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beforeLines="50" w:line="480" w:lineRule="auto"/>
        <w:jc w:val="center"/>
        <w:rPr>
          <w:rFonts w:hint="eastAsia" w:ascii="宋体" w:hAnsi="宋体" w:cs="宋体"/>
          <w:b/>
          <w:bCs/>
          <w:color w:val="auto"/>
          <w:sz w:val="48"/>
          <w:szCs w:val="48"/>
          <w:highlight w:val="none"/>
          <w:lang w:eastAsia="zh-CN"/>
        </w:rPr>
      </w:pPr>
      <w:bookmarkStart w:id="0" w:name="_Toc435272781"/>
      <w:bookmarkStart w:id="1" w:name="_Toc23089"/>
      <w:bookmarkStart w:id="2" w:name="_Toc31792"/>
      <w:bookmarkStart w:id="3" w:name="_Toc27202"/>
    </w:p>
    <w:p>
      <w:pPr>
        <w:shd w:val="clear"/>
        <w:spacing w:beforeLines="50"/>
        <w:jc w:val="center"/>
        <w:rPr>
          <w:rFonts w:ascii="宋体" w:hAnsi="宋体" w:cs="宋体"/>
          <w:b/>
          <w:bCs/>
          <w:color w:val="auto"/>
          <w:sz w:val="40"/>
          <w:szCs w:val="40"/>
          <w:highlight w:val="none"/>
        </w:rPr>
      </w:pPr>
      <w:r>
        <w:rPr>
          <w:rFonts w:hint="eastAsia" w:ascii="宋体" w:hAnsi="宋体" w:cs="宋体"/>
          <w:b/>
          <w:bCs/>
          <w:color w:val="auto"/>
          <w:sz w:val="40"/>
          <w:szCs w:val="40"/>
          <w:highlight w:val="none"/>
          <w:lang w:eastAsia="zh-CN"/>
        </w:rPr>
        <w:t>平顶山市湛河区农业农村和水利局平顶山市湛河区和美乡村建设创意实施落地指导项目</w:t>
      </w:r>
    </w:p>
    <w:p>
      <w:pPr>
        <w:shd w:val="clear"/>
        <w:spacing w:beforeLines="300"/>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招 标 文 件</w:t>
      </w:r>
    </w:p>
    <w:p>
      <w:pPr>
        <w:shd w:val="clear"/>
        <w:autoSpaceDN w:val="0"/>
        <w:spacing w:before="100" w:beforeAutospacing="1" w:after="100" w:afterAutospacing="1"/>
        <w:jc w:val="center"/>
        <w:rPr>
          <w:rFonts w:hint="default" w:ascii="宋体" w:hAnsi="宋体" w:eastAsia="宋体" w:cs="宋体"/>
          <w:color w:val="auto"/>
          <w:sz w:val="28"/>
          <w:szCs w:val="28"/>
          <w:highlight w:val="none"/>
          <w:shd w:val="clear" w:color="auto" w:fill="FFFFFF"/>
          <w:lang w:val="en-US" w:eastAsia="zh-CN"/>
        </w:rPr>
      </w:pPr>
    </w:p>
    <w:p>
      <w:pPr>
        <w:shd w:val="clear"/>
        <w:autoSpaceDN w:val="0"/>
        <w:spacing w:before="100" w:beforeAutospacing="1" w:after="100" w:afterAutospacing="1"/>
        <w:jc w:val="center"/>
        <w:rPr>
          <w:rFonts w:ascii="宋体" w:hAnsi="宋体" w:cs="宋体"/>
          <w:color w:val="auto"/>
          <w:sz w:val="24"/>
          <w:highlight w:val="none"/>
        </w:rPr>
      </w:pPr>
      <w:r>
        <w:rPr>
          <w:rStyle w:val="34"/>
          <w:rFonts w:ascii="宋体" w:hAnsi="宋体" w:eastAsia="宋体"/>
          <w:b w:val="0"/>
          <w:i w:val="0"/>
          <w:caps w:val="0"/>
          <w:color w:val="auto"/>
          <w:spacing w:val="0"/>
          <w:w w:val="100"/>
          <w:kern w:val="0"/>
          <w:sz w:val="32"/>
          <w:highlight w:val="none"/>
          <w:u w:val="single" w:color="02396F"/>
        </w:rPr>
        <w:drawing>
          <wp:anchor distT="0" distB="0" distL="114300" distR="114300" simplePos="0" relativeHeight="251661312" behindDoc="0" locked="0" layoutInCell="1" allowOverlap="1">
            <wp:simplePos x="0" y="0"/>
            <wp:positionH relativeFrom="column">
              <wp:posOffset>1873885</wp:posOffset>
            </wp:positionH>
            <wp:positionV relativeFrom="paragraph">
              <wp:posOffset>235585</wp:posOffset>
            </wp:positionV>
            <wp:extent cx="1585595" cy="1564640"/>
            <wp:effectExtent l="0" t="0" r="14605" b="16510"/>
            <wp:wrapNone/>
            <wp:docPr id="1" name="图片 2" descr="32c9e21b2a854ca6e17c352b673db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c9e21b2a854ca6e17c352b673db87"/>
                    <pic:cNvPicPr>
                      <a:picLocks noChangeAspect="1"/>
                    </pic:cNvPicPr>
                  </pic:nvPicPr>
                  <pic:blipFill>
                    <a:blip r:embed="rId6"/>
                    <a:srcRect l="11693" t="5115" r="5598" b="7353"/>
                    <a:stretch>
                      <a:fillRect/>
                    </a:stretch>
                  </pic:blipFill>
                  <pic:spPr>
                    <a:xfrm>
                      <a:off x="0" y="0"/>
                      <a:ext cx="1585595" cy="1564640"/>
                    </a:xfrm>
                    <a:prstGeom prst="rect">
                      <a:avLst/>
                    </a:prstGeom>
                    <a:noFill/>
                    <a:ln>
                      <a:noFill/>
                    </a:ln>
                  </pic:spPr>
                </pic:pic>
              </a:graphicData>
            </a:graphic>
          </wp:anchor>
        </w:drawing>
      </w:r>
    </w:p>
    <w:p>
      <w:pPr>
        <w:shd w:val="clear"/>
        <w:autoSpaceDN w:val="0"/>
        <w:spacing w:before="100" w:beforeAutospacing="1" w:after="100" w:afterAutospacing="1"/>
        <w:jc w:val="center"/>
        <w:rPr>
          <w:rFonts w:ascii="宋体" w:hAnsi="宋体" w:cs="宋体"/>
          <w:color w:val="auto"/>
          <w:sz w:val="24"/>
          <w:highlight w:val="none"/>
        </w:rPr>
      </w:pPr>
    </w:p>
    <w:p>
      <w:pPr>
        <w:shd w:val="clear"/>
        <w:autoSpaceDN w:val="0"/>
        <w:spacing w:before="100" w:beforeAutospacing="1" w:after="100" w:afterAutospacing="1"/>
        <w:jc w:val="center"/>
        <w:rPr>
          <w:rFonts w:ascii="宋体" w:hAnsi="宋体" w:cs="宋体"/>
          <w:color w:val="auto"/>
          <w:sz w:val="24"/>
          <w:highlight w:val="none"/>
        </w:rPr>
      </w:pPr>
    </w:p>
    <w:p>
      <w:pPr>
        <w:shd w:val="clear"/>
        <w:autoSpaceDN w:val="0"/>
        <w:spacing w:before="100" w:beforeAutospacing="1" w:after="100" w:afterAutospacing="1"/>
        <w:jc w:val="center"/>
        <w:rPr>
          <w:rFonts w:ascii="宋体" w:hAnsi="宋体" w:cs="宋体"/>
          <w:color w:val="auto"/>
          <w:sz w:val="24"/>
          <w:highlight w:val="none"/>
        </w:rPr>
      </w:pPr>
    </w:p>
    <w:p>
      <w:pPr>
        <w:shd w:val="clear"/>
        <w:autoSpaceDN w:val="0"/>
        <w:spacing w:before="100" w:beforeAutospacing="1" w:after="100" w:afterAutospacing="1"/>
        <w:jc w:val="center"/>
        <w:rPr>
          <w:rFonts w:ascii="宋体" w:hAnsi="宋体" w:cs="宋体"/>
          <w:color w:val="auto"/>
          <w:sz w:val="24"/>
          <w:highlight w:val="none"/>
        </w:rPr>
      </w:pPr>
    </w:p>
    <w:p>
      <w:pPr>
        <w:shd w:val="clear"/>
        <w:autoSpaceDN w:val="0"/>
        <w:spacing w:before="100" w:beforeAutospacing="1" w:after="100" w:afterAutospacing="1"/>
        <w:jc w:val="center"/>
        <w:rPr>
          <w:rFonts w:ascii="宋体" w:hAnsi="宋体" w:cs="宋体"/>
          <w:color w:val="auto"/>
          <w:sz w:val="24"/>
          <w:highlight w:val="none"/>
        </w:rPr>
      </w:pPr>
    </w:p>
    <w:p>
      <w:pPr>
        <w:shd w:val="clear"/>
        <w:rPr>
          <w:rFonts w:ascii="宋体" w:hAnsi="宋体" w:cs="宋体"/>
          <w:b/>
          <w:color w:val="auto"/>
          <w:sz w:val="32"/>
          <w:szCs w:val="32"/>
          <w:highlight w:val="none"/>
        </w:rPr>
      </w:pPr>
    </w:p>
    <w:p>
      <w:pPr>
        <w:shd w:val="clear"/>
        <w:rPr>
          <w:rFonts w:ascii="宋体" w:hAnsi="宋体" w:cs="宋体"/>
          <w:color w:val="auto"/>
          <w:highlight w:val="none"/>
        </w:rPr>
      </w:pPr>
    </w:p>
    <w:p>
      <w:pPr>
        <w:widowControl/>
        <w:shd w:val="clear"/>
        <w:spacing w:line="800" w:lineRule="exact"/>
        <w:ind w:firstLine="1124" w:firstLineChars="350"/>
        <w:jc w:val="left"/>
        <w:rPr>
          <w:rFonts w:hint="eastAsia" w:ascii="宋体" w:hAnsi="宋体" w:eastAsia="宋体" w:cs="宋体"/>
          <w:b/>
          <w:color w:val="auto"/>
          <w:sz w:val="32"/>
          <w:highlight w:val="none"/>
          <w:lang w:eastAsia="zh-CN"/>
        </w:rPr>
      </w:pPr>
      <w:r>
        <w:rPr>
          <w:rFonts w:hint="eastAsia" w:ascii="宋体" w:hAnsi="宋体" w:cs="宋体"/>
          <w:b/>
          <w:color w:val="auto"/>
          <w:sz w:val="32"/>
          <w:szCs w:val="32"/>
          <w:highlight w:val="none"/>
        </w:rPr>
        <w:t>招   标   人：</w:t>
      </w:r>
      <w:r>
        <w:rPr>
          <w:rFonts w:hint="eastAsia" w:ascii="宋体" w:hAnsi="宋体" w:cs="宋体"/>
          <w:b/>
          <w:color w:val="auto"/>
          <w:sz w:val="32"/>
          <w:highlight w:val="none"/>
          <w:lang w:eastAsia="zh-CN"/>
        </w:rPr>
        <w:t>平顶山市湛河区农业农村和水利局</w:t>
      </w:r>
    </w:p>
    <w:p>
      <w:pPr>
        <w:widowControl/>
        <w:shd w:val="clear"/>
        <w:spacing w:line="800" w:lineRule="exact"/>
        <w:ind w:firstLine="1124" w:firstLineChars="350"/>
        <w:jc w:val="left"/>
        <w:rPr>
          <w:rFonts w:ascii="宋体" w:hAnsi="宋体" w:cs="宋体"/>
          <w:b/>
          <w:color w:val="auto"/>
          <w:sz w:val="32"/>
          <w:szCs w:val="32"/>
          <w:highlight w:val="none"/>
        </w:rPr>
      </w:pPr>
      <w:r>
        <w:rPr>
          <w:rFonts w:hint="eastAsia" w:ascii="宋体" w:hAnsi="宋体" w:cs="宋体"/>
          <w:b/>
          <w:color w:val="auto"/>
          <w:sz w:val="32"/>
          <w:szCs w:val="32"/>
          <w:highlight w:val="none"/>
        </w:rPr>
        <w:t>招标代理机构：</w:t>
      </w:r>
      <w:r>
        <w:rPr>
          <w:rFonts w:hint="eastAsia" w:ascii="宋体" w:hAnsi="宋体" w:cs="宋体"/>
          <w:b/>
          <w:color w:val="auto"/>
          <w:sz w:val="32"/>
          <w:highlight w:val="none"/>
        </w:rPr>
        <w:t>河南荣之鑫工程管理有限公司</w:t>
      </w:r>
    </w:p>
    <w:p>
      <w:pPr>
        <w:pStyle w:val="54"/>
        <w:widowControl/>
        <w:shd w:val="clear"/>
        <w:spacing w:line="800" w:lineRule="exact"/>
        <w:ind w:firstLine="1124" w:firstLineChars="350"/>
        <w:jc w:val="left"/>
        <w:rPr>
          <w:rFonts w:hAnsi="宋体" w:eastAsia="宋体" w:cs="宋体"/>
          <w:b/>
          <w:color w:val="auto"/>
          <w:sz w:val="32"/>
          <w:szCs w:val="32"/>
          <w:highlight w:val="none"/>
        </w:rPr>
      </w:pPr>
      <w:r>
        <w:rPr>
          <w:rFonts w:hint="eastAsia" w:hAnsi="宋体" w:eastAsia="宋体" w:cs="宋体"/>
          <w:b/>
          <w:color w:val="auto"/>
          <w:sz w:val="32"/>
          <w:szCs w:val="32"/>
          <w:highlight w:val="none"/>
        </w:rPr>
        <w:t>日        期：</w:t>
      </w:r>
      <w:r>
        <w:rPr>
          <w:rFonts w:hint="eastAsia" w:hAnsi="宋体" w:eastAsia="宋体" w:cs="宋体"/>
          <w:b/>
          <w:color w:val="auto"/>
          <w:sz w:val="32"/>
          <w:szCs w:val="32"/>
          <w:highlight w:val="none"/>
          <w:lang w:eastAsia="zh-CN"/>
        </w:rPr>
        <w:t>二〇二四</w:t>
      </w:r>
      <w:r>
        <w:rPr>
          <w:rFonts w:hint="eastAsia" w:hAnsi="宋体" w:eastAsia="宋体" w:cs="宋体"/>
          <w:b/>
          <w:color w:val="auto"/>
          <w:sz w:val="32"/>
          <w:szCs w:val="32"/>
          <w:highlight w:val="none"/>
        </w:rPr>
        <w:t>年</w:t>
      </w:r>
      <w:r>
        <w:rPr>
          <w:rFonts w:hint="eastAsia" w:hAnsi="宋体" w:eastAsia="宋体" w:cs="宋体"/>
          <w:b/>
          <w:color w:val="auto"/>
          <w:sz w:val="32"/>
          <w:szCs w:val="32"/>
          <w:highlight w:val="none"/>
          <w:lang w:eastAsia="zh-CN"/>
        </w:rPr>
        <w:t>四</w:t>
      </w:r>
      <w:r>
        <w:rPr>
          <w:rFonts w:hint="eastAsia" w:hAnsi="宋体" w:eastAsia="宋体" w:cs="宋体"/>
          <w:b/>
          <w:color w:val="auto"/>
          <w:sz w:val="32"/>
          <w:szCs w:val="32"/>
          <w:highlight w:val="none"/>
        </w:rPr>
        <w:t>月</w:t>
      </w:r>
    </w:p>
    <w:p>
      <w:pPr>
        <w:widowControl/>
        <w:shd w:val="clear"/>
        <w:jc w:val="left"/>
        <w:rPr>
          <w:rFonts w:ascii="宋体" w:hAnsi="宋体" w:cs="宋体"/>
          <w:b/>
          <w:bCs/>
          <w:color w:val="auto"/>
          <w:sz w:val="36"/>
          <w:szCs w:val="36"/>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docGrid w:type="lines" w:linePitch="312" w:charSpace="0"/>
        </w:sectPr>
      </w:pPr>
    </w:p>
    <w:p>
      <w:pPr>
        <w:pStyle w:val="46"/>
        <w:shd w:val="clear"/>
        <w:tabs>
          <w:tab w:val="right" w:leader="dot" w:pos="9638"/>
        </w:tabs>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pPr>
        <w:pStyle w:val="26"/>
        <w:shd w:val="clear"/>
        <w:tabs>
          <w:tab w:val="right" w:leader="dot" w:pos="904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_Toc2860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_Toc2860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6"/>
        <w:shd w:val="clear"/>
        <w:tabs>
          <w:tab w:val="right" w:leader="dot" w:pos="904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_Toc15895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_Toc15895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6"/>
        <w:shd w:val="clear"/>
        <w:tabs>
          <w:tab w:val="right" w:leader="dot" w:pos="904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_Toc5680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第三章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_Toc5680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6"/>
        <w:shd w:val="clear"/>
        <w:tabs>
          <w:tab w:val="right" w:leader="dot" w:pos="904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_Toc25738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第四章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_Toc25738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6"/>
        <w:shd w:val="clear"/>
        <w:tabs>
          <w:tab w:val="right" w:leader="dot" w:pos="904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_Toc14840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lang w:eastAsia="zh-CN"/>
        </w:rPr>
        <w:t>第五章</w:t>
      </w:r>
      <w:r>
        <w:rPr>
          <w:rFonts w:hint="eastAsia" w:ascii="宋体" w:hAnsi="宋体" w:eastAsia="宋体" w:cs="宋体"/>
          <w:bCs/>
          <w:color w:val="auto"/>
          <w:sz w:val="28"/>
          <w:szCs w:val="28"/>
          <w:highlight w:val="none"/>
          <w:lang w:val="en-US" w:eastAsia="zh-CN"/>
        </w:rPr>
        <w:t xml:space="preserve"> </w:t>
      </w:r>
      <w:r>
        <w:rPr>
          <w:rFonts w:hint="eastAsia" w:ascii="宋体" w:hAnsi="宋体" w:cs="宋体"/>
          <w:bCs/>
          <w:color w:val="auto"/>
          <w:sz w:val="28"/>
          <w:szCs w:val="28"/>
          <w:highlight w:val="none"/>
          <w:lang w:eastAsia="zh-CN"/>
        </w:rPr>
        <w:t>服务内容及要求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_Toc14840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6"/>
        <w:shd w:val="clear"/>
        <w:tabs>
          <w:tab w:val="right" w:leader="dot" w:pos="904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_Toc27367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_Toc27367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shd w:val="clear"/>
        <w:spacing w:line="720" w:lineRule="auto"/>
        <w:outlineLvl w:val="0"/>
        <w:rPr>
          <w:rFonts w:ascii="宋体" w:hAnsi="宋体" w:cs="宋体"/>
          <w:color w:val="auto"/>
          <w:highlight w:val="none"/>
        </w:rPr>
      </w:pPr>
      <w:r>
        <w:rPr>
          <w:rFonts w:hint="eastAsia" w:ascii="宋体" w:hAnsi="宋体" w:eastAsia="宋体" w:cs="宋体"/>
          <w:color w:val="auto"/>
          <w:sz w:val="28"/>
          <w:szCs w:val="28"/>
          <w:highlight w:val="none"/>
        </w:rPr>
        <w:fldChar w:fldCharType="end"/>
      </w:r>
    </w:p>
    <w:p>
      <w:pPr>
        <w:shd w:val="clear"/>
        <w:spacing w:line="720" w:lineRule="auto"/>
        <w:rPr>
          <w:rFonts w:ascii="宋体" w:hAnsi="宋体" w:cs="宋体"/>
          <w:color w:val="auto"/>
          <w:highlight w:val="none"/>
        </w:rPr>
      </w:pPr>
    </w:p>
    <w:p>
      <w:pPr>
        <w:shd w:val="clear"/>
        <w:spacing w:line="720" w:lineRule="auto"/>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widowControl/>
        <w:shd w:val="clear"/>
        <w:jc w:val="center"/>
        <w:outlineLvl w:val="0"/>
        <w:rPr>
          <w:rFonts w:ascii="宋体" w:hAnsi="宋体" w:cs="宋体"/>
          <w:b/>
          <w:bCs/>
          <w:color w:val="auto"/>
          <w:sz w:val="36"/>
          <w:highlight w:val="none"/>
        </w:rPr>
      </w:pPr>
      <w:r>
        <w:rPr>
          <w:rFonts w:hint="eastAsia" w:ascii="宋体" w:hAnsi="宋体" w:cs="宋体"/>
          <w:color w:val="auto"/>
          <w:highlight w:val="none"/>
        </w:rPr>
        <w:br w:type="page"/>
      </w:r>
      <w:bookmarkStart w:id="4" w:name="_Toc26818"/>
      <w:bookmarkStart w:id="5" w:name="_Toc2860"/>
      <w:bookmarkStart w:id="6" w:name="_Toc11548"/>
      <w:r>
        <w:rPr>
          <w:rFonts w:hint="eastAsia" w:ascii="宋体" w:hAnsi="宋体" w:cs="宋体"/>
          <w:b/>
          <w:bCs/>
          <w:color w:val="auto"/>
          <w:sz w:val="36"/>
          <w:highlight w:val="none"/>
        </w:rPr>
        <w:t>第一章 招标公告</w:t>
      </w:r>
      <w:bookmarkEnd w:id="4"/>
      <w:bookmarkEnd w:id="5"/>
      <w:bookmarkEnd w:id="6"/>
    </w:p>
    <w:p>
      <w:pPr>
        <w:keepNext/>
        <w:keepLines/>
        <w:pageBreakBefore w:val="0"/>
        <w:widowControl/>
        <w:shd w:val="clear"/>
        <w:kinsoku/>
        <w:overflowPunct/>
        <w:topLinePunct w:val="0"/>
        <w:autoSpaceDE/>
        <w:autoSpaceDN/>
        <w:bidi w:val="0"/>
        <w:spacing w:before="200" w:after="200" w:line="540" w:lineRule="exact"/>
        <w:jc w:val="center"/>
        <w:textAlignment w:val="auto"/>
        <w:outlineLvl w:val="9"/>
        <w:rPr>
          <w:rFonts w:ascii="宋体" w:hAnsi="宋体" w:cs="宋体"/>
          <w:b/>
          <w:bCs/>
          <w:color w:val="auto"/>
          <w:kern w:val="0"/>
          <w:sz w:val="32"/>
          <w:szCs w:val="32"/>
          <w:highlight w:val="none"/>
          <w:shd w:val="clear" w:color="auto" w:fill="FFFFFF"/>
        </w:rPr>
      </w:pPr>
      <w:bookmarkStart w:id="7" w:name="_Toc411857595"/>
      <w:bookmarkStart w:id="8" w:name="_Toc19234"/>
      <w:bookmarkStart w:id="9" w:name="_Toc435272774"/>
      <w:r>
        <w:rPr>
          <w:rFonts w:hint="eastAsia" w:ascii="宋体" w:hAnsi="宋体" w:eastAsia="宋体" w:cs="宋体"/>
          <w:b/>
          <w:bCs/>
          <w:i w:val="0"/>
          <w:iCs w:val="0"/>
          <w:sz w:val="32"/>
          <w:szCs w:val="32"/>
          <w:highlight w:val="none"/>
          <w:u w:val="none"/>
          <w:lang w:eastAsia="zh-CN"/>
        </w:rPr>
        <w:t>【平公资采</w:t>
      </w:r>
      <w:r>
        <w:rPr>
          <w:rFonts w:hint="eastAsia" w:ascii="宋体" w:hAnsi="宋体" w:eastAsia="宋体" w:cs="宋体"/>
          <w:b/>
          <w:bCs/>
          <w:i w:val="0"/>
          <w:iCs w:val="0"/>
          <w:sz w:val="32"/>
          <w:szCs w:val="32"/>
          <w:highlight w:val="none"/>
          <w:u w:val="none"/>
          <w:lang w:val="en-US" w:eastAsia="zh-CN"/>
        </w:rPr>
        <w:t>2024288</w:t>
      </w:r>
      <w:r>
        <w:rPr>
          <w:rFonts w:hint="eastAsia" w:ascii="宋体" w:hAnsi="宋体" w:cs="宋体"/>
          <w:b/>
          <w:bCs/>
          <w:i w:val="0"/>
          <w:iCs w:val="0"/>
          <w:sz w:val="32"/>
          <w:szCs w:val="32"/>
          <w:highlight w:val="none"/>
          <w:u w:val="none"/>
          <w:lang w:val="en-US" w:eastAsia="zh-CN"/>
        </w:rPr>
        <w:t>号</w:t>
      </w:r>
      <w:r>
        <w:rPr>
          <w:rFonts w:hint="eastAsia" w:ascii="宋体" w:hAnsi="宋体" w:eastAsia="宋体" w:cs="宋体"/>
          <w:b/>
          <w:bCs/>
          <w:i w:val="0"/>
          <w:iCs w:val="0"/>
          <w:sz w:val="32"/>
          <w:szCs w:val="32"/>
          <w:highlight w:val="none"/>
          <w:u w:val="none"/>
          <w:lang w:eastAsia="zh-CN"/>
        </w:rPr>
        <w:t>】</w:t>
      </w:r>
      <w:r>
        <w:rPr>
          <w:rFonts w:hint="eastAsia" w:ascii="宋体" w:hAnsi="宋体" w:cs="宋体"/>
          <w:b/>
          <w:bCs/>
          <w:color w:val="auto"/>
          <w:kern w:val="0"/>
          <w:sz w:val="32"/>
          <w:szCs w:val="32"/>
          <w:highlight w:val="none"/>
          <w:shd w:val="clear" w:color="auto" w:fill="FFFFFF"/>
          <w:lang w:eastAsia="zh-CN"/>
        </w:rPr>
        <w:t>平顶山市湛河区农业农村和水利局平顶山市湛河区和美乡村建设创意实施落地指导项目的</w:t>
      </w:r>
      <w:r>
        <w:rPr>
          <w:rFonts w:hint="eastAsia" w:ascii="宋体" w:hAnsi="宋体" w:cs="宋体"/>
          <w:b/>
          <w:bCs/>
          <w:color w:val="auto"/>
          <w:kern w:val="0"/>
          <w:sz w:val="32"/>
          <w:szCs w:val="32"/>
          <w:highlight w:val="none"/>
          <w:shd w:val="clear" w:color="auto" w:fill="FFFFFF"/>
        </w:rPr>
        <w:t>公开招标公告</w:t>
      </w:r>
      <w:bookmarkEnd w:id="7"/>
      <w:bookmarkEnd w:id="8"/>
      <w:bookmarkEnd w:id="9"/>
    </w:p>
    <w:p>
      <w:pPr>
        <w:pStyle w:val="87"/>
        <w:pageBreakBefore w:val="0"/>
        <w:shd w:val="clear" w:color="auto"/>
        <w:kinsoku/>
        <w:overflowPunct/>
        <w:topLinePunct w:val="0"/>
        <w:autoSpaceDE/>
        <w:autoSpaceDN/>
        <w:bidi w:val="0"/>
        <w:adjustRightInd w:val="0"/>
        <w:snapToGrid w:val="0"/>
        <w:spacing w:line="540" w:lineRule="exact"/>
        <w:textAlignment w:val="auto"/>
        <w:outlineLvl w:val="9"/>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rPr>
        <w:t>项目概况</w:t>
      </w:r>
    </w:p>
    <w:p>
      <w:pPr>
        <w:pStyle w:val="87"/>
        <w:pageBreakBefore w:val="0"/>
        <w:shd w:val="clear" w:color="auto"/>
        <w:kinsoku/>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cs="宋体"/>
          <w:b/>
          <w:bCs/>
          <w:color w:val="auto"/>
          <w:highlight w:val="none"/>
          <w:shd w:val="clear" w:color="auto" w:fill="FFFFFF"/>
        </w:rPr>
      </w:pPr>
      <w:r>
        <w:rPr>
          <w:rFonts w:hint="eastAsia" w:ascii="宋体" w:hAnsi="宋体" w:cs="宋体"/>
          <w:b w:val="0"/>
          <w:bCs w:val="0"/>
          <w:color w:val="auto"/>
          <w:highlight w:val="none"/>
          <w:shd w:val="clear" w:color="auto" w:fill="FFFFFF"/>
          <w:lang w:eastAsia="zh-CN"/>
        </w:rPr>
        <w:t>平顶山市湛河区农业农村和水利局平顶山市湛河区和美乡村建设创意实施落地指导项目</w:t>
      </w:r>
      <w:r>
        <w:rPr>
          <w:rFonts w:hint="eastAsia" w:ascii="宋体" w:hAnsi="宋体" w:cs="宋体"/>
          <w:b w:val="0"/>
          <w:bCs w:val="0"/>
          <w:color w:val="auto"/>
          <w:highlight w:val="none"/>
          <w:shd w:val="clear" w:color="auto" w:fill="FFFFFF"/>
        </w:rPr>
        <w:t>的潜在投标人应在《全国公共资源交易平台（河南省·平顶山市）》（网址：</w:t>
      </w:r>
      <w:r>
        <w:rPr>
          <w:rFonts w:hint="eastAsia" w:ascii="宋体" w:hAnsi="宋体" w:cs="宋体"/>
          <w:b w:val="0"/>
          <w:bCs w:val="0"/>
          <w:color w:val="auto"/>
          <w:highlight w:val="none"/>
          <w:shd w:val="clear" w:color="auto" w:fill="FFFFFF"/>
        </w:rPr>
        <w:fldChar w:fldCharType="begin"/>
      </w:r>
      <w:r>
        <w:rPr>
          <w:rFonts w:hint="eastAsia" w:ascii="宋体" w:hAnsi="宋体" w:cs="宋体"/>
          <w:b w:val="0"/>
          <w:bCs w:val="0"/>
          <w:color w:val="auto"/>
          <w:highlight w:val="none"/>
          <w:shd w:val="clear" w:color="auto" w:fill="FFFFFF"/>
        </w:rPr>
        <w:instrText xml:space="preserve"> HYPERLINK "http://www.pdsggzy.com/）获取招标文件，并于2024年" </w:instrText>
      </w:r>
      <w:r>
        <w:rPr>
          <w:rFonts w:hint="eastAsia" w:ascii="宋体" w:hAnsi="宋体" w:cs="宋体"/>
          <w:b w:val="0"/>
          <w:bCs w:val="0"/>
          <w:color w:val="auto"/>
          <w:highlight w:val="none"/>
          <w:shd w:val="clear" w:color="auto" w:fill="FFFFFF"/>
        </w:rPr>
        <w:fldChar w:fldCharType="separate"/>
      </w:r>
      <w:r>
        <w:rPr>
          <w:rFonts w:hint="eastAsia" w:ascii="宋体" w:hAnsi="宋体" w:cs="宋体"/>
          <w:b w:val="0"/>
          <w:bCs w:val="0"/>
          <w:color w:val="auto"/>
          <w:highlight w:val="none"/>
          <w:shd w:val="clear" w:color="auto" w:fill="FFFFFF"/>
          <w:lang w:eastAsia="zh-CN"/>
        </w:rPr>
        <w:t>http://ggzy.pds.gov.cn/</w:t>
      </w:r>
      <w:r>
        <w:rPr>
          <w:rFonts w:hint="eastAsia" w:ascii="宋体" w:hAnsi="宋体" w:cs="宋体"/>
          <w:b w:val="0"/>
          <w:bCs w:val="0"/>
          <w:color w:val="auto"/>
          <w:highlight w:val="none"/>
          <w:shd w:val="clear" w:color="auto" w:fill="FFFFFF"/>
        </w:rPr>
        <w:t>）获取招标文件，并于2024年</w:t>
      </w:r>
      <w:r>
        <w:rPr>
          <w:rFonts w:hint="eastAsia" w:ascii="宋体" w:hAnsi="宋体" w:cs="宋体"/>
          <w:b w:val="0"/>
          <w:bCs w:val="0"/>
          <w:color w:val="auto"/>
          <w:highlight w:val="none"/>
          <w:shd w:val="clear" w:color="auto" w:fill="FFFFFF"/>
        </w:rPr>
        <w:fldChar w:fldCharType="end"/>
      </w:r>
      <w:r>
        <w:rPr>
          <w:rFonts w:hint="eastAsia" w:ascii="宋体" w:hAnsi="宋体" w:cs="宋体"/>
          <w:b w:val="0"/>
          <w:bCs w:val="0"/>
          <w:color w:val="auto"/>
          <w:highlight w:val="none"/>
          <w:shd w:val="clear" w:color="auto" w:fill="FFFFFF"/>
          <w:lang w:val="en-US" w:eastAsia="zh-CN"/>
        </w:rPr>
        <w:t>4</w:t>
      </w:r>
      <w:r>
        <w:rPr>
          <w:rFonts w:hint="eastAsia" w:ascii="宋体" w:hAnsi="宋体" w:cs="宋体"/>
          <w:b w:val="0"/>
          <w:bCs w:val="0"/>
          <w:color w:val="auto"/>
          <w:highlight w:val="none"/>
          <w:shd w:val="clear" w:color="auto" w:fill="FFFFFF"/>
        </w:rPr>
        <w:t>月</w:t>
      </w:r>
      <w:r>
        <w:rPr>
          <w:rFonts w:hint="eastAsia" w:ascii="宋体" w:hAnsi="宋体" w:cs="宋体"/>
          <w:b w:val="0"/>
          <w:bCs w:val="0"/>
          <w:color w:val="auto"/>
          <w:highlight w:val="none"/>
          <w:shd w:val="clear" w:color="auto" w:fill="FFFFFF"/>
          <w:lang w:val="en-US" w:eastAsia="zh-CN"/>
        </w:rPr>
        <w:t>30</w:t>
      </w:r>
      <w:r>
        <w:rPr>
          <w:rFonts w:hint="eastAsia" w:ascii="宋体" w:hAnsi="宋体" w:cs="宋体"/>
          <w:b w:val="0"/>
          <w:bCs w:val="0"/>
          <w:color w:val="auto"/>
          <w:highlight w:val="none"/>
          <w:shd w:val="clear" w:color="auto" w:fill="FFFFFF"/>
        </w:rPr>
        <w:t>日</w:t>
      </w:r>
      <w:r>
        <w:rPr>
          <w:rFonts w:hint="eastAsia" w:ascii="宋体" w:hAnsi="宋体" w:cs="宋体"/>
          <w:b w:val="0"/>
          <w:bCs w:val="0"/>
          <w:color w:val="auto"/>
          <w:highlight w:val="none"/>
          <w:shd w:val="clear" w:color="auto" w:fill="FFFFFF"/>
          <w:lang w:val="en-US" w:eastAsia="zh-CN"/>
        </w:rPr>
        <w:t>9</w:t>
      </w:r>
      <w:r>
        <w:rPr>
          <w:rFonts w:hint="eastAsia" w:ascii="宋体" w:hAnsi="宋体" w:cs="宋体"/>
          <w:b w:val="0"/>
          <w:bCs w:val="0"/>
          <w:color w:val="auto"/>
          <w:highlight w:val="none"/>
          <w:shd w:val="clear" w:color="auto" w:fill="FFFFFF"/>
        </w:rPr>
        <w:t>时</w:t>
      </w:r>
      <w:r>
        <w:rPr>
          <w:rFonts w:hint="eastAsia" w:ascii="宋体" w:hAnsi="宋体" w:cs="宋体"/>
          <w:b w:val="0"/>
          <w:bCs w:val="0"/>
          <w:color w:val="auto"/>
          <w:highlight w:val="none"/>
          <w:shd w:val="clear" w:color="auto" w:fill="FFFFFF"/>
          <w:lang w:val="en-US" w:eastAsia="zh-CN"/>
        </w:rPr>
        <w:t>20</w:t>
      </w:r>
      <w:r>
        <w:rPr>
          <w:rFonts w:hint="eastAsia" w:ascii="宋体" w:hAnsi="宋体" w:cs="宋体"/>
          <w:b w:val="0"/>
          <w:bCs w:val="0"/>
          <w:color w:val="auto"/>
          <w:highlight w:val="none"/>
          <w:shd w:val="clear" w:color="auto" w:fill="FFFFFF"/>
        </w:rPr>
        <w:t>分（北京时间）前提交投标文件。</w:t>
      </w:r>
    </w:p>
    <w:p>
      <w:pPr>
        <w:pStyle w:val="87"/>
        <w:pageBreakBefore w:val="0"/>
        <w:shd w:val="clear" w:color="auto"/>
        <w:kinsoku/>
        <w:overflowPunct/>
        <w:topLinePunct w:val="0"/>
        <w:autoSpaceDE/>
        <w:autoSpaceDN/>
        <w:bidi w:val="0"/>
        <w:adjustRightInd w:val="0"/>
        <w:snapToGrid w:val="0"/>
        <w:spacing w:line="540" w:lineRule="exact"/>
        <w:textAlignment w:val="auto"/>
        <w:outlineLvl w:val="9"/>
        <w:rPr>
          <w:rFonts w:ascii="宋体" w:hAnsi="宋体" w:cs="宋体"/>
          <w:color w:val="auto"/>
          <w:highlight w:val="none"/>
        </w:rPr>
      </w:pPr>
      <w:r>
        <w:rPr>
          <w:rFonts w:hint="eastAsia" w:ascii="宋体" w:hAnsi="宋体" w:cs="宋体"/>
          <w:b/>
          <w:bCs/>
          <w:color w:val="auto"/>
          <w:highlight w:val="none"/>
          <w:shd w:val="clear" w:color="auto" w:fill="FFFFFF"/>
        </w:rPr>
        <w:t>一、项目基本情况</w:t>
      </w:r>
    </w:p>
    <w:p>
      <w:pPr>
        <w:pStyle w:val="87"/>
        <w:pageBreakBefore w:val="0"/>
        <w:shd w:val="clear" w:color="auto"/>
        <w:kinsoku/>
        <w:overflowPunct/>
        <w:topLinePunct w:val="0"/>
        <w:autoSpaceDE/>
        <w:autoSpaceDN/>
        <w:bidi w:val="0"/>
        <w:adjustRightInd w:val="0"/>
        <w:snapToGrid w:val="0"/>
        <w:spacing w:line="540" w:lineRule="exact"/>
        <w:ind w:right="-14" w:rightChars="0" w:firstLine="482"/>
        <w:textAlignment w:val="auto"/>
        <w:outlineLvl w:val="9"/>
        <w:rPr>
          <w:rFonts w:hint="default" w:ascii="宋体" w:hAnsi="宋体" w:eastAsia="宋体" w:cs="宋体"/>
          <w:color w:val="auto"/>
          <w:highlight w:val="none"/>
          <w:lang w:val="en-US" w:eastAsia="zh-CN"/>
        </w:rPr>
      </w:pPr>
      <w:r>
        <w:rPr>
          <w:rFonts w:hint="eastAsia" w:ascii="宋体" w:hAnsi="宋体" w:cs="宋体"/>
          <w:color w:val="auto"/>
          <w:highlight w:val="none"/>
          <w:shd w:val="clear" w:color="auto" w:fill="FFFFFF"/>
        </w:rPr>
        <w:t>1.</w:t>
      </w:r>
      <w:r>
        <w:rPr>
          <w:rFonts w:hint="eastAsia" w:ascii="宋体" w:hAnsi="宋体" w:cs="宋体"/>
          <w:color w:val="auto"/>
          <w:highlight w:val="none"/>
          <w:shd w:val="clear" w:color="auto" w:fill="FFFFFF"/>
          <w:lang w:eastAsia="zh-CN"/>
        </w:rPr>
        <w:t>采购</w:t>
      </w:r>
      <w:r>
        <w:rPr>
          <w:rFonts w:hint="eastAsia" w:ascii="宋体" w:hAnsi="宋体" w:cs="宋体"/>
          <w:color w:val="auto"/>
          <w:highlight w:val="none"/>
          <w:shd w:val="clear" w:color="auto" w:fill="FFFFFF"/>
        </w:rPr>
        <w:t>项目编号：平湛采招标-2024-3</w:t>
      </w:r>
    </w:p>
    <w:p>
      <w:pPr>
        <w:pStyle w:val="87"/>
        <w:pageBreakBefore w:val="0"/>
        <w:shd w:val="clear" w:color="auto"/>
        <w:kinsoku/>
        <w:overflowPunct/>
        <w:topLinePunct w:val="0"/>
        <w:autoSpaceDE/>
        <w:autoSpaceDN/>
        <w:bidi w:val="0"/>
        <w:adjustRightInd w:val="0"/>
        <w:snapToGrid w:val="0"/>
        <w:spacing w:line="540" w:lineRule="exact"/>
        <w:ind w:right="-14" w:rightChars="0" w:firstLine="482"/>
        <w:textAlignment w:val="auto"/>
        <w:outlineLvl w:val="9"/>
        <w:rPr>
          <w:rFonts w:ascii="宋体" w:hAnsi="宋体" w:cs="宋体"/>
          <w:color w:val="auto"/>
          <w:highlight w:val="none"/>
        </w:rPr>
      </w:pPr>
      <w:r>
        <w:rPr>
          <w:rFonts w:hint="eastAsia" w:ascii="宋体" w:hAnsi="宋体" w:cs="宋体"/>
          <w:color w:val="auto"/>
          <w:highlight w:val="none"/>
          <w:shd w:val="clear" w:color="auto" w:fill="FFFFFF"/>
        </w:rPr>
        <w:t>2.项目名称：</w:t>
      </w:r>
      <w:r>
        <w:rPr>
          <w:rFonts w:hint="eastAsia" w:ascii="宋体" w:hAnsi="宋体" w:cs="宋体"/>
          <w:color w:val="auto"/>
          <w:highlight w:val="none"/>
          <w:shd w:val="clear" w:color="auto" w:fill="FFFFFF"/>
          <w:lang w:eastAsia="zh-CN"/>
        </w:rPr>
        <w:t>平顶山市湛河区农业农村和水利局平顶山市湛河区和美乡村建设创意实施落地指导项目</w:t>
      </w:r>
    </w:p>
    <w:p>
      <w:pPr>
        <w:pStyle w:val="87"/>
        <w:pageBreakBefore w:val="0"/>
        <w:shd w:val="clear" w:color="auto"/>
        <w:kinsoku/>
        <w:overflowPunct/>
        <w:topLinePunct w:val="0"/>
        <w:autoSpaceDE/>
        <w:autoSpaceDN/>
        <w:bidi w:val="0"/>
        <w:adjustRightInd w:val="0"/>
        <w:snapToGrid w:val="0"/>
        <w:spacing w:line="540" w:lineRule="exact"/>
        <w:ind w:firstLine="482"/>
        <w:textAlignment w:val="auto"/>
        <w:outlineLvl w:val="9"/>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3.采购方式：公开招标</w:t>
      </w:r>
    </w:p>
    <w:p>
      <w:pPr>
        <w:pStyle w:val="87"/>
        <w:pageBreakBefore w:val="0"/>
        <w:shd w:val="clear" w:color="auto"/>
        <w:kinsoku/>
        <w:overflowPunct/>
        <w:topLinePunct w:val="0"/>
        <w:autoSpaceDE/>
        <w:autoSpaceDN/>
        <w:bidi w:val="0"/>
        <w:adjustRightInd w:val="0"/>
        <w:snapToGrid w:val="0"/>
        <w:spacing w:line="540" w:lineRule="exact"/>
        <w:ind w:firstLine="482"/>
        <w:textAlignment w:val="auto"/>
        <w:outlineLvl w:val="9"/>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4.预算金额：</w:t>
      </w:r>
      <w:r>
        <w:rPr>
          <w:rFonts w:hint="eastAsia" w:ascii="宋体" w:hAnsi="宋体" w:cs="宋体"/>
          <w:color w:val="auto"/>
          <w:highlight w:val="none"/>
          <w:shd w:val="clear" w:color="auto" w:fill="FFFFFF"/>
          <w:lang w:eastAsia="zh-CN"/>
        </w:rPr>
        <w:t>3900000.00</w:t>
      </w:r>
      <w:r>
        <w:rPr>
          <w:rFonts w:hint="eastAsia" w:ascii="宋体" w:hAnsi="宋体" w:cs="宋体"/>
          <w:color w:val="auto"/>
          <w:highlight w:val="none"/>
          <w:shd w:val="clear" w:color="auto" w:fill="FFFFFF"/>
        </w:rPr>
        <w:t>元；最高限价：</w:t>
      </w:r>
      <w:r>
        <w:rPr>
          <w:rFonts w:hint="eastAsia" w:ascii="宋体" w:hAnsi="宋体" w:cs="宋体"/>
          <w:color w:val="auto"/>
          <w:highlight w:val="none"/>
          <w:shd w:val="clear" w:color="auto" w:fill="FFFFFF"/>
          <w:lang w:eastAsia="zh-CN"/>
        </w:rPr>
        <w:t>3900000.00</w:t>
      </w:r>
      <w:r>
        <w:rPr>
          <w:rFonts w:hint="eastAsia" w:ascii="宋体" w:hAnsi="宋体" w:cs="宋体"/>
          <w:color w:val="auto"/>
          <w:highlight w:val="none"/>
          <w:shd w:val="clear" w:color="auto" w:fill="FFFFFF"/>
        </w:rPr>
        <w:t>元</w:t>
      </w:r>
    </w:p>
    <w:tbl>
      <w:tblPr>
        <w:tblStyle w:val="30"/>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96"/>
        <w:gridCol w:w="2269"/>
        <w:gridCol w:w="1428"/>
        <w:gridCol w:w="1585"/>
        <w:gridCol w:w="1585"/>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14" w:type="dxa"/>
            <w:noWrap w:val="0"/>
            <w:vAlign w:val="center"/>
          </w:tcPr>
          <w:p>
            <w:pPr>
              <w:shd w:val="clear"/>
              <w:spacing w:line="435"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296" w:type="dxa"/>
            <w:noWrap w:val="0"/>
            <w:vAlign w:val="center"/>
          </w:tcPr>
          <w:p>
            <w:pPr>
              <w:shd w:val="clear"/>
              <w:spacing w:line="435"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包号</w:t>
            </w:r>
          </w:p>
        </w:tc>
        <w:tc>
          <w:tcPr>
            <w:tcW w:w="2269" w:type="dxa"/>
            <w:noWrap w:val="0"/>
            <w:vAlign w:val="center"/>
          </w:tcPr>
          <w:p>
            <w:pPr>
              <w:shd w:val="clear"/>
              <w:spacing w:line="435"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包名称</w:t>
            </w:r>
          </w:p>
        </w:tc>
        <w:tc>
          <w:tcPr>
            <w:tcW w:w="1428" w:type="dxa"/>
            <w:noWrap w:val="0"/>
            <w:vAlign w:val="center"/>
          </w:tcPr>
          <w:p>
            <w:pPr>
              <w:shd w:val="clear"/>
              <w:spacing w:line="435"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包预算（元）</w:t>
            </w:r>
          </w:p>
        </w:tc>
        <w:tc>
          <w:tcPr>
            <w:tcW w:w="1585" w:type="dxa"/>
            <w:noWrap w:val="0"/>
            <w:vAlign w:val="center"/>
          </w:tcPr>
          <w:p>
            <w:pPr>
              <w:shd w:val="clear"/>
              <w:spacing w:line="435"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包最高限价（元）</w:t>
            </w:r>
          </w:p>
        </w:tc>
        <w:tc>
          <w:tcPr>
            <w:tcW w:w="1585" w:type="dxa"/>
            <w:noWrap w:val="0"/>
            <w:vAlign w:val="center"/>
          </w:tcPr>
          <w:p>
            <w:pPr>
              <w:shd w:val="clear"/>
              <w:spacing w:line="435"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eastAsia="zh-CN"/>
              </w:rPr>
              <w:t>是否专门面向中小企业</w:t>
            </w:r>
          </w:p>
        </w:tc>
        <w:tc>
          <w:tcPr>
            <w:tcW w:w="1539" w:type="dxa"/>
            <w:noWrap w:val="0"/>
            <w:vAlign w:val="center"/>
          </w:tcPr>
          <w:p>
            <w:pPr>
              <w:shd w:val="clear"/>
              <w:spacing w:line="435"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714" w:type="dxa"/>
            <w:noWrap w:val="0"/>
            <w:vAlign w:val="center"/>
          </w:tcPr>
          <w:p>
            <w:pPr>
              <w:pStyle w:val="89"/>
              <w:shd w:val="clea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296" w:type="dxa"/>
            <w:noWrap w:val="0"/>
            <w:vAlign w:val="center"/>
          </w:tcPr>
          <w:p>
            <w:pPr>
              <w:pStyle w:val="89"/>
              <w:shd w:val="clear"/>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平公资采</w:t>
            </w:r>
            <w:r>
              <w:rPr>
                <w:rFonts w:hint="eastAsia" w:ascii="宋体" w:hAnsi="宋体" w:eastAsia="宋体" w:cs="宋体"/>
                <w:color w:val="auto"/>
                <w:kern w:val="0"/>
                <w:sz w:val="24"/>
                <w:highlight w:val="none"/>
                <w:lang w:val="en-US" w:eastAsia="zh-CN"/>
              </w:rPr>
              <w:t>2024288</w:t>
            </w:r>
            <w:r>
              <w:rPr>
                <w:rFonts w:hint="eastAsia" w:ascii="宋体" w:hAnsi="宋体" w:cs="宋体"/>
                <w:color w:val="auto"/>
                <w:kern w:val="0"/>
                <w:sz w:val="24"/>
                <w:highlight w:val="none"/>
                <w:lang w:val="en-US" w:eastAsia="zh-CN"/>
              </w:rPr>
              <w:t>-1</w:t>
            </w:r>
          </w:p>
        </w:tc>
        <w:tc>
          <w:tcPr>
            <w:tcW w:w="2269" w:type="dxa"/>
            <w:noWrap w:val="0"/>
            <w:vAlign w:val="center"/>
          </w:tcPr>
          <w:p>
            <w:pPr>
              <w:pStyle w:val="89"/>
              <w:shd w:val="clear"/>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平顶山市湛河区农业农村和水利局平顶山市湛河区和美乡村建设创意实施落地指导项目</w:t>
            </w:r>
          </w:p>
        </w:tc>
        <w:tc>
          <w:tcPr>
            <w:tcW w:w="1428" w:type="dxa"/>
            <w:noWrap w:val="0"/>
            <w:vAlign w:val="center"/>
          </w:tcPr>
          <w:p>
            <w:pPr>
              <w:pStyle w:val="89"/>
              <w:shd w:val="clear"/>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3900000.00</w:t>
            </w:r>
          </w:p>
        </w:tc>
        <w:tc>
          <w:tcPr>
            <w:tcW w:w="1585" w:type="dxa"/>
            <w:noWrap w:val="0"/>
            <w:vAlign w:val="center"/>
          </w:tcPr>
          <w:p>
            <w:pPr>
              <w:pStyle w:val="89"/>
              <w:shd w:val="clear"/>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3900000.00</w:t>
            </w:r>
          </w:p>
        </w:tc>
        <w:tc>
          <w:tcPr>
            <w:tcW w:w="1585" w:type="dxa"/>
            <w:noWrap w:val="0"/>
            <w:vAlign w:val="center"/>
          </w:tcPr>
          <w:p>
            <w:pPr>
              <w:pStyle w:val="89"/>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eastAsia="zh-CN"/>
              </w:rPr>
              <w:t>是</w:t>
            </w:r>
          </w:p>
        </w:tc>
        <w:tc>
          <w:tcPr>
            <w:tcW w:w="1539" w:type="dxa"/>
            <w:noWrap w:val="0"/>
            <w:vAlign w:val="center"/>
          </w:tcPr>
          <w:p>
            <w:pPr>
              <w:pStyle w:val="89"/>
              <w:shd w:val="clear"/>
              <w:jc w:val="center"/>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其中小微企业预留份额：3900000.00</w:t>
            </w:r>
          </w:p>
        </w:tc>
      </w:tr>
    </w:tbl>
    <w:p>
      <w:pPr>
        <w:pageBreakBefore w:val="0"/>
        <w:shd w:val="clear"/>
        <w:kinsoku/>
        <w:overflowPunct/>
        <w:topLinePunct w:val="0"/>
        <w:autoSpaceDE/>
        <w:autoSpaceDN/>
        <w:bidi w:val="0"/>
        <w:spacing w:line="540" w:lineRule="exact"/>
        <w:ind w:firstLine="480" w:firstLineChars="200"/>
        <w:textAlignment w:val="auto"/>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pPr>
        <w:pageBreakBefore w:val="0"/>
        <w:widowControl/>
        <w:shd w:val="clear"/>
        <w:kinsoku/>
        <w:wordWrap w:val="0"/>
        <w:overflowPunct/>
        <w:topLinePunct w:val="0"/>
        <w:autoSpaceDE/>
        <w:autoSpaceDN/>
        <w:bidi w:val="0"/>
        <w:spacing w:line="540" w:lineRule="exact"/>
        <w:ind w:firstLine="480" w:firstLineChars="200"/>
        <w:jc w:val="left"/>
        <w:textAlignment w:val="auto"/>
        <w:outlineLvl w:val="9"/>
        <w:rPr>
          <w:rFonts w:ascii="宋体" w:hAnsi="宋体" w:cs="宋体"/>
          <w:bCs/>
          <w:color w:val="auto"/>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项目概况</w:t>
      </w:r>
      <w:r>
        <w:rPr>
          <w:rFonts w:hint="eastAsia" w:ascii="宋体" w:hAnsi="宋体" w:cs="宋体"/>
          <w:color w:val="auto"/>
          <w:kern w:val="0"/>
          <w:sz w:val="24"/>
          <w:highlight w:val="none"/>
        </w:rPr>
        <w:t>：</w:t>
      </w:r>
      <w:r>
        <w:rPr>
          <w:rFonts w:hint="eastAsia" w:ascii="宋体" w:hAnsi="宋体" w:cs="宋体"/>
          <w:color w:val="auto"/>
          <w:kern w:val="0"/>
          <w:sz w:val="24"/>
          <w:highlight w:val="none"/>
          <w:u w:val="none"/>
        </w:rPr>
        <w:t>湛河区曹西村、谢庄村</w:t>
      </w:r>
      <w:r>
        <w:rPr>
          <w:rFonts w:hint="eastAsia" w:ascii="宋体" w:hAnsi="宋体" w:cs="宋体"/>
          <w:color w:val="auto"/>
          <w:kern w:val="0"/>
          <w:sz w:val="24"/>
          <w:highlight w:val="none"/>
          <w:u w:val="none"/>
          <w:lang w:eastAsia="zh-CN"/>
        </w:rPr>
        <w:t>等</w:t>
      </w:r>
      <w:r>
        <w:rPr>
          <w:rFonts w:hint="eastAsia" w:ascii="宋体" w:hAnsi="宋体" w:cs="宋体"/>
          <w:color w:val="auto"/>
          <w:kern w:val="0"/>
          <w:sz w:val="24"/>
          <w:highlight w:val="none"/>
          <w:u w:val="none"/>
          <w:lang w:val="en-US" w:eastAsia="zh-CN"/>
        </w:rPr>
        <w:t>三个村庄临环湖赛道沿线区域</w:t>
      </w:r>
      <w:r>
        <w:rPr>
          <w:rFonts w:hint="eastAsia" w:ascii="宋体" w:hAnsi="宋体" w:cs="宋体"/>
          <w:color w:val="auto"/>
          <w:kern w:val="0"/>
          <w:sz w:val="24"/>
          <w:highlight w:val="none"/>
          <w:u w:val="none"/>
        </w:rPr>
        <w:t>的和美乡村建设总体创意方案</w:t>
      </w:r>
      <w:r>
        <w:rPr>
          <w:rFonts w:hint="eastAsia" w:ascii="宋体" w:hAnsi="宋体" w:cs="宋体"/>
          <w:color w:val="auto"/>
          <w:kern w:val="0"/>
          <w:sz w:val="24"/>
          <w:highlight w:val="none"/>
          <w:u w:val="none"/>
          <w:lang w:eastAsia="zh-CN"/>
        </w:rPr>
        <w:t>及</w:t>
      </w:r>
      <w:r>
        <w:rPr>
          <w:rFonts w:hint="eastAsia" w:ascii="宋体" w:hAnsi="宋体" w:cs="宋体"/>
          <w:color w:val="auto"/>
          <w:kern w:val="0"/>
          <w:sz w:val="24"/>
          <w:highlight w:val="none"/>
          <w:u w:val="none"/>
        </w:rPr>
        <w:t>实施落地指导。具体</w:t>
      </w:r>
      <w:r>
        <w:rPr>
          <w:rFonts w:hint="eastAsia" w:ascii="宋体" w:hAnsi="宋体" w:cs="宋体"/>
          <w:color w:val="auto"/>
          <w:kern w:val="0"/>
          <w:sz w:val="24"/>
          <w:highlight w:val="none"/>
          <w:u w:val="none"/>
          <w:lang w:eastAsia="zh-CN"/>
        </w:rPr>
        <w:t>内容</w:t>
      </w:r>
      <w:r>
        <w:rPr>
          <w:rFonts w:hint="eastAsia" w:ascii="宋体" w:hAnsi="宋体" w:cs="宋体"/>
          <w:color w:val="auto"/>
          <w:kern w:val="0"/>
          <w:sz w:val="24"/>
          <w:highlight w:val="none"/>
          <w:u w:val="none"/>
        </w:rPr>
        <w:t>详见招标文件。</w:t>
      </w:r>
    </w:p>
    <w:p>
      <w:pPr>
        <w:pageBreakBefore w:val="0"/>
        <w:widowControl/>
        <w:shd w:val="clear"/>
        <w:kinsoku/>
        <w:wordWrap w:val="0"/>
        <w:overflowPunct/>
        <w:topLinePunct w:val="0"/>
        <w:autoSpaceDE/>
        <w:autoSpaceDN/>
        <w:bidi w:val="0"/>
        <w:spacing w:line="540" w:lineRule="exact"/>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.2资金来源：</w:t>
      </w:r>
      <w:r>
        <w:rPr>
          <w:rFonts w:hint="eastAsia" w:ascii="宋体" w:hAnsi="宋体" w:cs="宋体"/>
          <w:color w:val="auto"/>
          <w:kern w:val="0"/>
          <w:sz w:val="24"/>
          <w:highlight w:val="none"/>
          <w:lang w:eastAsia="zh-CN"/>
        </w:rPr>
        <w:t>财政资金</w:t>
      </w:r>
      <w:r>
        <w:rPr>
          <w:rFonts w:hint="eastAsia" w:ascii="宋体" w:hAnsi="宋体" w:cs="宋体"/>
          <w:color w:val="auto"/>
          <w:kern w:val="0"/>
          <w:sz w:val="24"/>
          <w:highlight w:val="none"/>
        </w:rPr>
        <w:t>，已落实。</w:t>
      </w:r>
    </w:p>
    <w:p>
      <w:pPr>
        <w:pageBreakBefore w:val="0"/>
        <w:widowControl/>
        <w:shd w:val="clear"/>
        <w:kinsoku/>
        <w:wordWrap w:val="0"/>
        <w:overflowPunct/>
        <w:topLinePunct w:val="0"/>
        <w:autoSpaceDE/>
        <w:autoSpaceDN/>
        <w:bidi w:val="0"/>
        <w:spacing w:line="540" w:lineRule="exact"/>
        <w:ind w:firstLine="480" w:firstLineChars="200"/>
        <w:jc w:val="left"/>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.3标段划分：本项目分为一个标段</w:t>
      </w:r>
    </w:p>
    <w:p>
      <w:pPr>
        <w:pageBreakBefore w:val="0"/>
        <w:widowControl/>
        <w:shd w:val="clear"/>
        <w:kinsoku/>
        <w:wordWrap w:val="0"/>
        <w:overflowPunct/>
        <w:topLinePunct w:val="0"/>
        <w:autoSpaceDE/>
        <w:autoSpaceDN/>
        <w:bidi w:val="0"/>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lang w:val="en-US" w:eastAsia="zh-CN"/>
        </w:rPr>
        <w:t>5</w:t>
      </w:r>
      <w:r>
        <w:rPr>
          <w:rFonts w:hint="eastAsia" w:ascii="宋体" w:hAnsi="宋体" w:cs="宋体"/>
          <w:color w:val="auto"/>
          <w:kern w:val="0"/>
          <w:sz w:val="24"/>
          <w:highlight w:val="none"/>
          <w:shd w:val="clear" w:color="auto" w:fill="FFFFFF"/>
        </w:rPr>
        <w:t>.4</w:t>
      </w:r>
      <w:r>
        <w:rPr>
          <w:rFonts w:hint="eastAsia" w:ascii="宋体" w:hAnsi="宋体" w:cs="宋体"/>
          <w:color w:val="auto"/>
          <w:sz w:val="24"/>
          <w:highlight w:val="none"/>
          <w:lang w:eastAsia="zh-CN"/>
        </w:rPr>
        <w:t>服务期限</w:t>
      </w:r>
      <w:r>
        <w:rPr>
          <w:rFonts w:hint="eastAsia" w:ascii="宋体" w:hAnsi="宋体" w:cs="宋体"/>
          <w:color w:val="auto"/>
          <w:sz w:val="24"/>
          <w:highlight w:val="none"/>
        </w:rPr>
        <w:t>：</w:t>
      </w:r>
      <w:r>
        <w:rPr>
          <w:rFonts w:hint="eastAsia" w:ascii="宋体" w:hAnsi="宋体" w:cs="宋体"/>
          <w:color w:val="auto"/>
          <w:sz w:val="24"/>
          <w:highlight w:val="none"/>
          <w:lang w:eastAsia="zh-CN"/>
        </w:rPr>
        <w:t>一</w:t>
      </w:r>
      <w:r>
        <w:rPr>
          <w:rFonts w:hint="eastAsia" w:ascii="宋体" w:hAnsi="宋体" w:cs="宋体"/>
          <w:color w:val="auto"/>
          <w:sz w:val="24"/>
          <w:highlight w:val="none"/>
        </w:rPr>
        <w:t>年</w:t>
      </w:r>
    </w:p>
    <w:p>
      <w:pPr>
        <w:pStyle w:val="87"/>
        <w:pageBreakBefore w:val="0"/>
        <w:shd w:val="clear" w:color="auto"/>
        <w:kinsoku/>
        <w:overflowPunct/>
        <w:topLinePunct w:val="0"/>
        <w:autoSpaceDE/>
        <w:autoSpaceDN/>
        <w:bidi w:val="0"/>
        <w:adjustRightInd w:val="0"/>
        <w:snapToGrid w:val="0"/>
        <w:spacing w:line="540" w:lineRule="exact"/>
        <w:ind w:firstLine="482"/>
        <w:textAlignment w:val="auto"/>
        <w:outlineLvl w:val="9"/>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val="en-US" w:eastAsia="zh-CN"/>
        </w:rPr>
        <w:t>5</w:t>
      </w:r>
      <w:r>
        <w:rPr>
          <w:rFonts w:hint="eastAsia" w:ascii="宋体" w:hAnsi="宋体" w:cs="宋体"/>
          <w:color w:val="auto"/>
          <w:kern w:val="0"/>
          <w:sz w:val="24"/>
          <w:highlight w:val="none"/>
          <w:shd w:val="clear" w:color="auto" w:fill="FFFFFF"/>
        </w:rPr>
        <w:t>.5服务质量：符合国家质量安全标准，达到采购人要求</w:t>
      </w:r>
    </w:p>
    <w:p>
      <w:pPr>
        <w:pStyle w:val="87"/>
        <w:pageBreakBefore w:val="0"/>
        <w:shd w:val="clear" w:color="auto"/>
        <w:kinsoku/>
        <w:overflowPunct/>
        <w:topLinePunct w:val="0"/>
        <w:autoSpaceDE/>
        <w:autoSpaceDN/>
        <w:bidi w:val="0"/>
        <w:adjustRightInd w:val="0"/>
        <w:snapToGrid w:val="0"/>
        <w:spacing w:line="540" w:lineRule="exact"/>
        <w:ind w:firstLine="482"/>
        <w:textAlignment w:val="auto"/>
        <w:outlineLvl w:val="9"/>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5.</w:t>
      </w:r>
      <w:r>
        <w:rPr>
          <w:rFonts w:hint="eastAsia" w:ascii="宋体" w:hAnsi="宋体" w:cs="宋体"/>
          <w:color w:val="auto"/>
          <w:kern w:val="0"/>
          <w:sz w:val="24"/>
          <w:highlight w:val="none"/>
          <w:shd w:val="clear" w:color="auto" w:fill="FFFFFF"/>
          <w:lang w:val="en-US" w:eastAsia="zh-CN"/>
        </w:rPr>
        <w:t>6</w:t>
      </w:r>
      <w:r>
        <w:rPr>
          <w:rFonts w:hint="eastAsia" w:ascii="宋体" w:hAnsi="宋体" w:cs="宋体"/>
          <w:color w:val="auto"/>
          <w:kern w:val="0"/>
          <w:sz w:val="24"/>
          <w:highlight w:val="none"/>
          <w:shd w:val="clear" w:color="auto" w:fill="FFFFFF"/>
        </w:rPr>
        <w:t>服务地点：采购人指定地点</w:t>
      </w:r>
    </w:p>
    <w:p>
      <w:pPr>
        <w:pStyle w:val="87"/>
        <w:pageBreakBefore w:val="0"/>
        <w:shd w:val="clear" w:color="auto"/>
        <w:kinsoku/>
        <w:overflowPunct/>
        <w:topLinePunct w:val="0"/>
        <w:autoSpaceDE/>
        <w:autoSpaceDN/>
        <w:bidi w:val="0"/>
        <w:adjustRightInd w:val="0"/>
        <w:snapToGrid w:val="0"/>
        <w:spacing w:line="540" w:lineRule="exact"/>
        <w:ind w:firstLine="482"/>
        <w:textAlignment w:val="auto"/>
        <w:outlineLvl w:val="9"/>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val="en-US" w:eastAsia="zh-CN"/>
        </w:rPr>
        <w:t>6.</w:t>
      </w:r>
      <w:r>
        <w:rPr>
          <w:rFonts w:hint="eastAsia" w:ascii="宋体" w:hAnsi="宋体" w:cs="宋体"/>
          <w:color w:val="auto"/>
          <w:kern w:val="0"/>
          <w:sz w:val="24"/>
          <w:highlight w:val="none"/>
          <w:shd w:val="clear" w:color="auto" w:fill="FFFFFF"/>
        </w:rPr>
        <w:t>合同履行期限：同“服务期限”</w:t>
      </w:r>
    </w:p>
    <w:p>
      <w:pPr>
        <w:pStyle w:val="87"/>
        <w:pageBreakBefore w:val="0"/>
        <w:shd w:val="clear" w:color="auto"/>
        <w:kinsoku/>
        <w:overflowPunct/>
        <w:topLinePunct w:val="0"/>
        <w:autoSpaceDE/>
        <w:autoSpaceDN/>
        <w:bidi w:val="0"/>
        <w:adjustRightInd w:val="0"/>
        <w:snapToGrid w:val="0"/>
        <w:spacing w:line="540" w:lineRule="exact"/>
        <w:ind w:firstLine="482"/>
        <w:textAlignment w:val="auto"/>
        <w:outlineLvl w:val="9"/>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val="en-US" w:eastAsia="zh-CN"/>
        </w:rPr>
        <w:t>7.</w:t>
      </w:r>
      <w:r>
        <w:rPr>
          <w:rFonts w:hint="eastAsia" w:ascii="宋体" w:hAnsi="宋体" w:cs="宋体"/>
          <w:color w:val="auto"/>
          <w:kern w:val="0"/>
          <w:sz w:val="24"/>
          <w:highlight w:val="none"/>
          <w:shd w:val="clear" w:color="auto" w:fill="FFFFFF"/>
        </w:rPr>
        <w:t>本项目是否接受联合体投标：是</w:t>
      </w:r>
    </w:p>
    <w:p>
      <w:pPr>
        <w:pStyle w:val="87"/>
        <w:pageBreakBefore w:val="0"/>
        <w:shd w:val="clear" w:color="auto"/>
        <w:kinsoku/>
        <w:overflowPunct/>
        <w:topLinePunct w:val="0"/>
        <w:autoSpaceDE/>
        <w:autoSpaceDN/>
        <w:bidi w:val="0"/>
        <w:adjustRightInd w:val="0"/>
        <w:snapToGrid w:val="0"/>
        <w:spacing w:line="540" w:lineRule="exact"/>
        <w:ind w:firstLine="482"/>
        <w:textAlignment w:val="auto"/>
        <w:outlineLvl w:val="9"/>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val="en-US" w:eastAsia="zh-CN"/>
        </w:rPr>
        <w:t>8.</w:t>
      </w:r>
      <w:r>
        <w:rPr>
          <w:rFonts w:hint="eastAsia" w:ascii="宋体" w:hAnsi="宋体" w:cs="宋体"/>
          <w:color w:val="auto"/>
          <w:kern w:val="0"/>
          <w:sz w:val="24"/>
          <w:highlight w:val="none"/>
          <w:shd w:val="clear" w:color="auto" w:fill="FFFFFF"/>
        </w:rPr>
        <w:t>是否接受进口产品：否</w:t>
      </w:r>
    </w:p>
    <w:p>
      <w:pPr>
        <w:pStyle w:val="87"/>
        <w:pageBreakBefore w:val="0"/>
        <w:shd w:val="clear" w:color="auto"/>
        <w:kinsoku/>
        <w:overflowPunct/>
        <w:topLinePunct w:val="0"/>
        <w:autoSpaceDE/>
        <w:autoSpaceDN/>
        <w:bidi w:val="0"/>
        <w:adjustRightInd w:val="0"/>
        <w:snapToGrid w:val="0"/>
        <w:spacing w:line="540" w:lineRule="exact"/>
        <w:ind w:firstLine="482"/>
        <w:textAlignment w:val="auto"/>
        <w:outlineLvl w:val="9"/>
        <w:rPr>
          <w:rFonts w:ascii="宋体" w:hAnsi="宋体" w:cs="宋体"/>
          <w:color w:val="auto"/>
          <w:highlight w:val="none"/>
        </w:rPr>
      </w:pPr>
      <w:r>
        <w:rPr>
          <w:rFonts w:hint="eastAsia" w:ascii="宋体" w:hAnsi="宋体" w:cs="宋体"/>
          <w:color w:val="auto"/>
          <w:kern w:val="0"/>
          <w:sz w:val="24"/>
          <w:highlight w:val="none"/>
          <w:shd w:val="clear" w:color="auto" w:fill="FFFFFF"/>
          <w:lang w:val="en-US" w:eastAsia="zh-CN"/>
        </w:rPr>
        <w:t>9.</w:t>
      </w:r>
      <w:r>
        <w:rPr>
          <w:rFonts w:hint="eastAsia" w:ascii="宋体" w:hAnsi="宋体" w:cs="宋体"/>
          <w:color w:val="auto"/>
          <w:kern w:val="0"/>
          <w:sz w:val="24"/>
          <w:highlight w:val="none"/>
          <w:shd w:val="clear" w:color="auto" w:fill="FFFFFF"/>
        </w:rPr>
        <w:t>是否为只面向中小企业采购：是</w:t>
      </w:r>
    </w:p>
    <w:p>
      <w:pPr>
        <w:pageBreakBefore w:val="0"/>
        <w:shd w:val="clear"/>
        <w:kinsoku/>
        <w:overflowPunct/>
        <w:topLinePunct w:val="0"/>
        <w:autoSpaceDE/>
        <w:autoSpaceDN/>
        <w:bidi w:val="0"/>
        <w:spacing w:line="540" w:lineRule="exact"/>
        <w:textAlignment w:val="auto"/>
        <w:outlineLvl w:val="9"/>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二、申请人资格要求：</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满足《中华人民共和国政府采购法》第二十二条规定；</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落实政府采购政策需满足的资格要求：本项目专门面向中小微企业采购，落实促进中小微企业发展扶持政策，促进残疾人就业、支持监狱企业发展政府采购政策。</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本项目的特定资格要求：</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3.1</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具有独立法人资格、持有有效的统一社会信用代码企业法人营业执照(</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若为联合体投标的，联合体各成员均须提供</w:t>
      </w:r>
      <w:r>
        <w:rPr>
          <w:rFonts w:hint="eastAsia" w:ascii="宋体" w:hAnsi="宋体" w:cs="宋体"/>
          <w:color w:val="auto"/>
          <w:sz w:val="24"/>
          <w:highlight w:val="none"/>
          <w:lang w:eastAsia="zh-CN"/>
        </w:rPr>
        <w:t>，</w:t>
      </w:r>
      <w:r>
        <w:rPr>
          <w:rFonts w:hint="eastAsia" w:ascii="宋体" w:hAnsi="宋体" w:cs="宋体"/>
          <w:color w:val="auto"/>
          <w:sz w:val="24"/>
          <w:highlight w:val="none"/>
        </w:rPr>
        <w:t>需提供有效的营业执照扫描件或复印件，也可提供电子营业执照)；</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具有良好的商业信誉和健全的财务会计制度（</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若为联合体投标的，联合体各成员均须提供</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供应商自行承诺，格式自拟）；</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具有履行合同所必需的设备和专业技术能力（</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若为联合体投标的，联合体各成员均须提供</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供应商自行承诺，格式自拟）；</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具有依法缴纳税收和社会保障资金的良好记录（</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若为联合体投标的，联合体各成员均须提供</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供应商自行承诺，格式自拟）；</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3.5</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参加政府采购活动前三年内，在经营活动中没有重大违法记录（</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若为联合体投标的，联合体各成员均须提供</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供应商自行承诺，格式自拟）；</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3.6供应商提供不早于开标前十日的“信用中国”网站的“失信被执行人”（自动跳转至“中国执行信息公开网”）、和“重大税收违法失信主体”、“中国政府采购网”网站的“政府采购严重违法失信行为记录名单”查询结果页面，若有不良记录，则投标无效（执行财库【2016】125号文）；（</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若为联合体投标的，联合体各成员均须提供）；</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3.7拟派项目负责人应具有园林或风景园林中级及以上职称（</w:t>
      </w:r>
      <w:r>
        <w:rPr>
          <w:rFonts w:hint="eastAsia" w:ascii="宋体" w:hAnsi="宋体" w:cs="宋体"/>
          <w:color w:val="auto"/>
          <w:sz w:val="24"/>
          <w:highlight w:val="none"/>
          <w:lang w:eastAsia="zh-CN"/>
        </w:rPr>
        <w:t>供应商若为联合体投标的仅联合体牵头人提供</w:t>
      </w:r>
      <w:r>
        <w:rPr>
          <w:rFonts w:hint="eastAsia" w:ascii="宋体" w:hAnsi="宋体" w:cs="宋体"/>
          <w:color w:val="auto"/>
          <w:sz w:val="24"/>
          <w:highlight w:val="none"/>
        </w:rPr>
        <w:t>）；</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3.8项目负责人、委托代理人必须为本单位正式员工，须提供以下证明材料：①由</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与之签订的劳动合同；②由</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为其缴纳的202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月以来任意1个月养老保险证明（</w:t>
      </w:r>
      <w:r>
        <w:rPr>
          <w:rFonts w:hint="eastAsia" w:ascii="宋体" w:hAnsi="宋体" w:cs="宋体"/>
          <w:color w:val="auto"/>
          <w:sz w:val="24"/>
          <w:highlight w:val="none"/>
          <w:lang w:eastAsia="zh-CN"/>
        </w:rPr>
        <w:t>供应商若为联合体投标的仅联合体牵头人提供</w:t>
      </w:r>
      <w:r>
        <w:rPr>
          <w:rFonts w:hint="eastAsia" w:ascii="宋体" w:hAnsi="宋体" w:cs="宋体"/>
          <w:color w:val="auto"/>
          <w:sz w:val="24"/>
          <w:highlight w:val="none"/>
        </w:rPr>
        <w:t>）；</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3.9本项目接受联合体提出申请，联合体应满足下列要求：</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（1）联合体的成员单位不得超过3家（可以3家），且联合体各方均具有独立法人资格；联合体牵头人为主</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，由牵头人负责获取招标文件及其他资料，办理投标事宜；联合体牵头人在投标文件中的所有承诺均代表联合体各成员，对联合体各成员均具有约束力。</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（2）联合体须提供联合体协议书，明确联合体牵头人和各方权利义务，联合体牵头人代表联合体投标、签约及履行合同和协议中应承担的义务和法律责任，联合体协议书应随</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文件一起提交。联合体中标后，联合体各方共同与招标单位签订合同。</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（3）联合体各方不得再以自己名义单独投标或参加其他联合体在本项目中投标。</w:t>
      </w:r>
    </w:p>
    <w:p>
      <w:pPr>
        <w:keepNext w:val="0"/>
        <w:keepLines w:val="0"/>
        <w:pageBreakBefore w:val="0"/>
        <w:widowControl/>
        <w:shd w:val="clear"/>
        <w:kinsoku/>
        <w:wordWrap/>
        <w:overflowPunct/>
        <w:topLinePunct w:val="0"/>
        <w:autoSpaceDE/>
        <w:autoSpaceDN/>
        <w:bidi w:val="0"/>
        <w:adjustRightInd/>
        <w:snapToGrid/>
        <w:spacing w:line="540" w:lineRule="exact"/>
        <w:ind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（4）投标过程中除联合体协议书由联合体各方共同签字盖章外，投标报名、投标文件签字盖章等均由联合体牵头人签署办理。</w:t>
      </w:r>
    </w:p>
    <w:p>
      <w:pPr>
        <w:pageBreakBefore w:val="0"/>
        <w:shd w:val="clear"/>
        <w:kinsoku/>
        <w:overflowPunct/>
        <w:topLinePunct w:val="0"/>
        <w:autoSpaceDE/>
        <w:autoSpaceDN/>
        <w:bidi w:val="0"/>
        <w:spacing w:line="540" w:lineRule="exact"/>
        <w:textAlignment w:val="auto"/>
        <w:outlineLvl w:val="9"/>
        <w:rPr>
          <w:rFonts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lang w:eastAsia="zh-CN"/>
        </w:rPr>
        <w:t>三</w:t>
      </w:r>
      <w:r>
        <w:rPr>
          <w:rFonts w:hint="eastAsia" w:ascii="宋体" w:hAnsi="宋体" w:cs="宋体"/>
          <w:b/>
          <w:bCs/>
          <w:color w:val="auto"/>
          <w:sz w:val="24"/>
          <w:highlight w:val="none"/>
          <w:shd w:val="clear" w:color="auto" w:fill="FFFFFF"/>
        </w:rPr>
        <w:t>、</w:t>
      </w:r>
      <w:r>
        <w:rPr>
          <w:rFonts w:hint="eastAsia" w:ascii="宋体" w:hAnsi="宋体" w:cs="宋体"/>
          <w:b/>
          <w:color w:val="auto"/>
          <w:sz w:val="24"/>
          <w:highlight w:val="none"/>
          <w:shd w:val="clear" w:color="auto" w:fill="FFFFFF"/>
        </w:rPr>
        <w:t>获取招标文件</w:t>
      </w:r>
    </w:p>
    <w:p>
      <w:pPr>
        <w:pageBreakBefore w:val="0"/>
        <w:shd w:val="clear"/>
        <w:kinsoku/>
        <w:overflowPunct/>
        <w:topLinePunct w:val="0"/>
        <w:autoSpaceDE/>
        <w:autoSpaceDN/>
        <w:bidi w:val="0"/>
        <w:spacing w:line="540" w:lineRule="exact"/>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1、时间：2024年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eastAsia="zh-CN"/>
        </w:rPr>
        <w:t>日至2024年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lang w:eastAsia="zh-CN"/>
        </w:rPr>
        <w:t>日，每天上午00：00至12：00，下午12:00至23:59（北京时间）</w:t>
      </w:r>
    </w:p>
    <w:p>
      <w:pPr>
        <w:pageBreakBefore w:val="0"/>
        <w:shd w:val="clear"/>
        <w:kinsoku/>
        <w:overflowPunct/>
        <w:topLinePunct w:val="0"/>
        <w:autoSpaceDE/>
        <w:autoSpaceDN/>
        <w:bidi w:val="0"/>
        <w:spacing w:line="540" w:lineRule="exact"/>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2、地点：《全国公共资源交易平台（河南省·平顶山市）》（网址：</w:t>
      </w:r>
      <w:r>
        <w:rPr>
          <w:rFonts w:hint="eastAsia" w:ascii="宋体" w:hAnsi="宋体" w:cs="宋体"/>
          <w:color w:val="auto"/>
          <w:sz w:val="24"/>
          <w:highlight w:val="none"/>
          <w:lang w:eastAsia="zh-CN"/>
        </w:rPr>
        <w:t>http://ggzy.pds.gov.cn/</w:t>
      </w:r>
      <w:r>
        <w:rPr>
          <w:rFonts w:hint="eastAsia" w:ascii="宋体" w:hAnsi="宋体" w:eastAsia="宋体" w:cs="宋体"/>
          <w:color w:val="auto"/>
          <w:sz w:val="24"/>
          <w:highlight w:val="none"/>
          <w:lang w:eastAsia="zh-CN"/>
        </w:rPr>
        <w:t>）</w:t>
      </w:r>
    </w:p>
    <w:p>
      <w:pPr>
        <w:pageBreakBefore w:val="0"/>
        <w:shd w:val="clear"/>
        <w:kinsoku/>
        <w:overflowPunct/>
        <w:topLinePunct w:val="0"/>
        <w:autoSpaceDE/>
        <w:autoSpaceDN/>
        <w:bidi w:val="0"/>
        <w:spacing w:line="540" w:lineRule="exact"/>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3、方式：潜在</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lang w:eastAsia="zh-CN"/>
        </w:rPr>
        <w:t>报名需凭CA数字证书通过《全国公共资源交易平台（河南省·平顶山市）》（网址：</w:t>
      </w:r>
      <w:r>
        <w:rPr>
          <w:rFonts w:hint="eastAsia" w:ascii="宋体" w:hAnsi="宋体" w:cs="宋体"/>
          <w:color w:val="auto"/>
          <w:sz w:val="24"/>
          <w:highlight w:val="none"/>
          <w:lang w:eastAsia="zh-CN"/>
        </w:rPr>
        <w:t>http://ggzy.pds.gov.cn/</w:t>
      </w:r>
      <w:r>
        <w:rPr>
          <w:rFonts w:hint="eastAsia" w:ascii="宋体" w:hAnsi="宋体" w:eastAsia="宋体" w:cs="宋体"/>
          <w:color w:val="auto"/>
          <w:sz w:val="24"/>
          <w:highlight w:val="none"/>
          <w:lang w:eastAsia="zh-CN"/>
        </w:rPr>
        <w:t>）“不见面开标”入口进入交易系统进行下载招标文件。具体操作请查看以下链接：</w:t>
      </w:r>
    </w:p>
    <w:p>
      <w:pPr>
        <w:pageBreakBefore w:val="0"/>
        <w:shd w:val="clear"/>
        <w:kinsoku/>
        <w:overflowPunct/>
        <w:topLinePunct w:val="0"/>
        <w:autoSpaceDE/>
        <w:autoSpaceDN/>
        <w:bidi w:val="0"/>
        <w:spacing w:line="540" w:lineRule="exact"/>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链接地址：</w:t>
      </w:r>
      <w:r>
        <w:rPr>
          <w:rFonts w:hint="eastAsia" w:ascii="宋体" w:hAnsi="宋体" w:cs="宋体"/>
          <w:color w:val="auto"/>
          <w:sz w:val="24"/>
          <w:highlight w:val="none"/>
          <w:lang w:eastAsia="zh-CN"/>
        </w:rPr>
        <w:t>http://ggzy.pds.gov.cn/</w:t>
      </w:r>
      <w:r>
        <w:rPr>
          <w:rFonts w:hint="eastAsia" w:ascii="宋体" w:hAnsi="宋体" w:eastAsia="宋体" w:cs="宋体"/>
          <w:color w:val="auto"/>
          <w:sz w:val="24"/>
          <w:highlight w:val="none"/>
          <w:lang w:eastAsia="zh-CN"/>
        </w:rPr>
        <w:t>fwzn/11020.jhtml</w:t>
      </w:r>
    </w:p>
    <w:p>
      <w:pPr>
        <w:pageBreakBefore w:val="0"/>
        <w:shd w:val="clear"/>
        <w:kinsoku/>
        <w:overflowPunct/>
        <w:topLinePunct w:val="0"/>
        <w:autoSpaceDE/>
        <w:autoSpaceDN/>
        <w:bidi w:val="0"/>
        <w:spacing w:line="540" w:lineRule="exact"/>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办理CA证书：</w:t>
      </w:r>
      <w:r>
        <w:rPr>
          <w:rFonts w:hint="eastAsia" w:ascii="宋体" w:hAnsi="宋体" w:cs="宋体"/>
          <w:color w:val="auto"/>
          <w:sz w:val="24"/>
          <w:highlight w:val="none"/>
          <w:lang w:eastAsia="zh-CN"/>
        </w:rPr>
        <w:t>http://ggzy.pds.gov.cn/</w:t>
      </w:r>
      <w:r>
        <w:rPr>
          <w:rFonts w:hint="eastAsia" w:ascii="宋体" w:hAnsi="宋体" w:eastAsia="宋体" w:cs="宋体"/>
          <w:color w:val="auto"/>
          <w:sz w:val="24"/>
          <w:highlight w:val="none"/>
          <w:lang w:eastAsia="zh-CN"/>
        </w:rPr>
        <w:t>tzgg/10814.jhtml</w:t>
      </w:r>
    </w:p>
    <w:p>
      <w:pPr>
        <w:pageBreakBefore w:val="0"/>
        <w:shd w:val="clear"/>
        <w:kinsoku/>
        <w:overflowPunct/>
        <w:topLinePunct w:val="0"/>
        <w:autoSpaceDE/>
        <w:autoSpaceDN/>
        <w:bidi w:val="0"/>
        <w:spacing w:line="540" w:lineRule="exact"/>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4、售价：0元</w:t>
      </w:r>
    </w:p>
    <w:p>
      <w:pPr>
        <w:pageBreakBefore w:val="0"/>
        <w:shd w:val="clear"/>
        <w:kinsoku/>
        <w:overflowPunct/>
        <w:topLinePunct w:val="0"/>
        <w:autoSpaceDE/>
        <w:autoSpaceDN/>
        <w:bidi w:val="0"/>
        <w:spacing w:line="540" w:lineRule="exact"/>
        <w:textAlignment w:val="auto"/>
        <w:outlineLvl w:val="9"/>
        <w:rPr>
          <w:rFonts w:ascii="宋体" w:hAnsi="宋体" w:cs="宋体"/>
          <w:b/>
          <w:bCs/>
          <w:color w:val="auto"/>
          <w:sz w:val="24"/>
          <w:highlight w:val="none"/>
        </w:rPr>
      </w:pPr>
      <w:r>
        <w:rPr>
          <w:rFonts w:hint="eastAsia" w:ascii="宋体" w:hAnsi="宋体" w:cs="宋体"/>
          <w:b/>
          <w:color w:val="auto"/>
          <w:sz w:val="24"/>
          <w:highlight w:val="none"/>
          <w:shd w:val="clear" w:color="auto" w:fill="FFFFFF"/>
          <w:lang w:eastAsia="zh-CN"/>
        </w:rPr>
        <w:t>四</w:t>
      </w:r>
      <w:r>
        <w:rPr>
          <w:rFonts w:hint="eastAsia" w:ascii="宋体" w:hAnsi="宋体" w:cs="宋体"/>
          <w:b/>
          <w:bCs/>
          <w:color w:val="auto"/>
          <w:sz w:val="24"/>
          <w:highlight w:val="none"/>
          <w:shd w:val="clear" w:color="auto" w:fill="FFFFFF"/>
        </w:rPr>
        <w:t>、</w:t>
      </w:r>
      <w:r>
        <w:rPr>
          <w:rFonts w:hint="eastAsia" w:ascii="宋体" w:hAnsi="宋体" w:cs="宋体"/>
          <w:b/>
          <w:bCs/>
          <w:color w:val="auto"/>
          <w:sz w:val="24"/>
          <w:highlight w:val="none"/>
        </w:rPr>
        <w:t>投标截止时间及地点</w:t>
      </w:r>
    </w:p>
    <w:p>
      <w:pPr>
        <w:pageBreakBefore w:val="0"/>
        <w:shd w:val="clear"/>
        <w:kinsoku/>
        <w:overflowPunct/>
        <w:topLinePunct w:val="0"/>
        <w:autoSpaceDE/>
        <w:autoSpaceDN/>
        <w:bidi w:val="0"/>
        <w:spacing w:line="5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时间：</w:t>
      </w:r>
      <w:r>
        <w:rPr>
          <w:rFonts w:hint="eastAsia" w:ascii="宋体" w:hAnsi="宋体" w:cs="宋体"/>
          <w:color w:val="auto"/>
          <w:kern w:val="0"/>
          <w:sz w:val="24"/>
          <w:szCs w:val="24"/>
          <w:highlight w:val="none"/>
        </w:rPr>
        <w:t>2024年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30</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lang w:val="en-US" w:eastAsia="zh-CN"/>
        </w:rPr>
        <w:t>20</w:t>
      </w:r>
      <w:r>
        <w:rPr>
          <w:rFonts w:hint="eastAsia" w:ascii="宋体" w:hAnsi="宋体" w:cs="宋体"/>
          <w:color w:val="auto"/>
          <w:kern w:val="0"/>
          <w:sz w:val="24"/>
          <w:szCs w:val="24"/>
          <w:highlight w:val="none"/>
        </w:rPr>
        <w:t>分</w:t>
      </w:r>
      <w:r>
        <w:rPr>
          <w:rFonts w:hint="eastAsia" w:ascii="宋体" w:hAnsi="宋体" w:cs="宋体"/>
          <w:color w:val="auto"/>
          <w:sz w:val="24"/>
          <w:highlight w:val="none"/>
        </w:rPr>
        <w:t>（北京时间）</w:t>
      </w:r>
    </w:p>
    <w:p>
      <w:pPr>
        <w:pageBreakBefore w:val="0"/>
        <w:shd w:val="clear"/>
        <w:kinsoku/>
        <w:overflowPunct/>
        <w:topLinePunct w:val="0"/>
        <w:autoSpaceDE/>
        <w:autoSpaceDN/>
        <w:bidi w:val="0"/>
        <w:spacing w:line="5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地点：平顶山市公共资源交易系统</w:t>
      </w:r>
    </w:p>
    <w:p>
      <w:pPr>
        <w:pageBreakBefore w:val="0"/>
        <w:shd w:val="clear"/>
        <w:kinsoku/>
        <w:overflowPunct/>
        <w:topLinePunct w:val="0"/>
        <w:autoSpaceDE/>
        <w:autoSpaceDN/>
        <w:bidi w:val="0"/>
        <w:spacing w:line="540" w:lineRule="exact"/>
        <w:textAlignment w:val="auto"/>
        <w:outlineLvl w:val="9"/>
        <w:rPr>
          <w:rFonts w:ascii="宋体" w:hAnsi="宋体" w:cs="宋体"/>
          <w:b/>
          <w:bCs/>
          <w:color w:val="auto"/>
          <w:sz w:val="24"/>
          <w:highlight w:val="none"/>
        </w:rPr>
      </w:pPr>
      <w:r>
        <w:rPr>
          <w:rFonts w:hint="eastAsia" w:ascii="宋体" w:hAnsi="宋体" w:cs="宋体"/>
          <w:b/>
          <w:color w:val="auto"/>
          <w:sz w:val="24"/>
          <w:highlight w:val="none"/>
          <w:shd w:val="clear" w:color="auto" w:fill="FFFFFF"/>
          <w:lang w:eastAsia="zh-CN"/>
        </w:rPr>
        <w:t>五</w:t>
      </w:r>
      <w:r>
        <w:rPr>
          <w:rFonts w:hint="eastAsia" w:ascii="宋体" w:hAnsi="宋体" w:cs="宋体"/>
          <w:b/>
          <w:bCs/>
          <w:color w:val="auto"/>
          <w:sz w:val="24"/>
          <w:highlight w:val="none"/>
          <w:shd w:val="clear" w:color="auto" w:fill="FFFFFF"/>
        </w:rPr>
        <w:t>、</w:t>
      </w:r>
      <w:r>
        <w:rPr>
          <w:rFonts w:hint="eastAsia" w:ascii="宋体" w:hAnsi="宋体" w:cs="宋体"/>
          <w:b/>
          <w:bCs/>
          <w:color w:val="auto"/>
          <w:sz w:val="24"/>
          <w:highlight w:val="none"/>
        </w:rPr>
        <w:t>开标时间及地点</w:t>
      </w:r>
    </w:p>
    <w:p>
      <w:pPr>
        <w:pageBreakBefore w:val="0"/>
        <w:shd w:val="clear"/>
        <w:kinsoku/>
        <w:overflowPunct/>
        <w:topLinePunct w:val="0"/>
        <w:autoSpaceDE/>
        <w:autoSpaceDN/>
        <w:bidi w:val="0"/>
        <w:spacing w:line="540" w:lineRule="exact"/>
        <w:ind w:firstLine="480" w:firstLineChars="200"/>
        <w:textAlignment w:val="auto"/>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1、时间：2024年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30</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lang w:val="en-US" w:eastAsia="zh-CN"/>
        </w:rPr>
        <w:t>20</w:t>
      </w:r>
      <w:r>
        <w:rPr>
          <w:rFonts w:hint="eastAsia" w:ascii="宋体" w:hAnsi="宋体" w:cs="宋体"/>
          <w:color w:val="auto"/>
          <w:kern w:val="0"/>
          <w:sz w:val="24"/>
          <w:szCs w:val="24"/>
          <w:highlight w:val="none"/>
        </w:rPr>
        <w:t>分（北京时间）</w:t>
      </w:r>
    </w:p>
    <w:p>
      <w:pPr>
        <w:pageBreakBefore w:val="0"/>
        <w:shd w:val="clear"/>
        <w:kinsoku/>
        <w:overflowPunct/>
        <w:topLinePunct w:val="0"/>
        <w:autoSpaceDE/>
        <w:autoSpaceDN/>
        <w:bidi w:val="0"/>
        <w:spacing w:line="540" w:lineRule="exact"/>
        <w:ind w:firstLine="480" w:firstLineChars="200"/>
        <w:textAlignment w:val="auto"/>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2、地点：平顶山市公共资源交易系统</w:t>
      </w:r>
    </w:p>
    <w:p>
      <w:pPr>
        <w:pageBreakBefore w:val="0"/>
        <w:shd w:val="clear"/>
        <w:kinsoku/>
        <w:overflowPunct/>
        <w:topLinePunct w:val="0"/>
        <w:autoSpaceDE/>
        <w:autoSpaceDN/>
        <w:bidi w:val="0"/>
        <w:spacing w:line="540" w:lineRule="exact"/>
        <w:textAlignment w:val="auto"/>
        <w:outlineLvl w:val="9"/>
        <w:rPr>
          <w:rFonts w:ascii="宋体" w:hAnsi="宋体" w:cs="宋体"/>
          <w:b/>
          <w:color w:val="auto"/>
          <w:sz w:val="24"/>
          <w:highlight w:val="none"/>
        </w:rPr>
      </w:pPr>
      <w:r>
        <w:rPr>
          <w:rFonts w:hint="eastAsia" w:ascii="宋体" w:hAnsi="宋体" w:cs="宋体"/>
          <w:b/>
          <w:color w:val="auto"/>
          <w:sz w:val="24"/>
          <w:highlight w:val="none"/>
          <w:shd w:val="clear" w:color="auto" w:fill="FFFFFF"/>
          <w:lang w:eastAsia="zh-CN"/>
        </w:rPr>
        <w:t>六</w:t>
      </w:r>
      <w:r>
        <w:rPr>
          <w:rFonts w:hint="eastAsia" w:ascii="宋体" w:hAnsi="宋体" w:cs="宋体"/>
          <w:b/>
          <w:bCs/>
          <w:color w:val="auto"/>
          <w:sz w:val="24"/>
          <w:highlight w:val="none"/>
          <w:shd w:val="clear" w:color="auto" w:fill="FFFFFF"/>
        </w:rPr>
        <w:t>、发布公告的媒介及招标公告期限</w:t>
      </w:r>
    </w:p>
    <w:p>
      <w:pPr>
        <w:pageBreakBefore w:val="0"/>
        <w:shd w:val="clear"/>
        <w:kinsoku/>
        <w:overflowPunct/>
        <w:topLinePunct w:val="0"/>
        <w:autoSpaceDE/>
        <w:autoSpaceDN/>
        <w:bidi w:val="0"/>
        <w:spacing w:line="540" w:lineRule="exact"/>
        <w:ind w:firstLine="480" w:firstLineChars="200"/>
        <w:textAlignment w:val="auto"/>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本次招标公告在《河南省政府采购网》、《平顶山市政府采购网》</w:t>
      </w:r>
      <w:r>
        <w:rPr>
          <w:rFonts w:hint="eastAsia" w:ascii="宋体" w:hAnsi="宋体" w:cs="宋体"/>
          <w:color w:val="auto"/>
          <w:sz w:val="24"/>
          <w:highlight w:val="none"/>
          <w:shd w:val="clear" w:color="auto" w:fill="FFFFFF"/>
          <w:lang w:eastAsia="zh-CN"/>
        </w:rPr>
        <w:t>、</w:t>
      </w:r>
      <w:r>
        <w:rPr>
          <w:rFonts w:hint="eastAsia" w:ascii="宋体" w:hAnsi="宋体" w:cs="宋体"/>
          <w:color w:val="auto"/>
          <w:kern w:val="0"/>
          <w:sz w:val="24"/>
          <w:szCs w:val="24"/>
          <w:highlight w:val="none"/>
        </w:rPr>
        <w:t>《全国公共资源交易平台（河南省·平顶山市）》及《河南省公共资源交易公共服务平台》网上发布上发布。招标公告期限为五个工作日。</w:t>
      </w:r>
    </w:p>
    <w:p>
      <w:pPr>
        <w:pageBreakBefore w:val="0"/>
        <w:numPr>
          <w:ilvl w:val="0"/>
          <w:numId w:val="0"/>
        </w:numPr>
        <w:shd w:val="clear"/>
        <w:kinsoku/>
        <w:overflowPunct/>
        <w:topLinePunct w:val="0"/>
        <w:autoSpaceDE/>
        <w:autoSpaceDN/>
        <w:bidi w:val="0"/>
        <w:spacing w:line="540" w:lineRule="exact"/>
        <w:textAlignment w:val="auto"/>
        <w:outlineLvl w:val="9"/>
        <w:rPr>
          <w:rFonts w:hint="eastAsia" w:ascii="宋体" w:hAnsi="宋体" w:cs="宋体"/>
          <w:b/>
          <w:color w:val="auto"/>
          <w:sz w:val="24"/>
          <w:highlight w:val="none"/>
          <w:shd w:val="clear" w:color="auto" w:fill="FFFFFF"/>
          <w:lang w:eastAsia="zh-CN"/>
        </w:rPr>
      </w:pPr>
      <w:r>
        <w:rPr>
          <w:rFonts w:hint="eastAsia" w:ascii="宋体" w:hAnsi="宋体" w:cs="宋体"/>
          <w:b/>
          <w:color w:val="auto"/>
          <w:sz w:val="24"/>
          <w:highlight w:val="none"/>
          <w:shd w:val="clear" w:color="auto" w:fill="FFFFFF"/>
          <w:lang w:eastAsia="zh-CN"/>
        </w:rPr>
        <w:t>七、其他补充事宜</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1、</w:t>
      </w:r>
      <w:r>
        <w:rPr>
          <w:rFonts w:hint="eastAsia" w:ascii="宋体" w:hAnsi="宋体" w:cs="宋体"/>
          <w:color w:val="auto"/>
          <w:sz w:val="24"/>
          <w:highlight w:val="none"/>
          <w:shd w:val="clear" w:color="auto" w:fill="FFFFFF"/>
          <w:lang w:eastAsia="zh-CN"/>
        </w:rPr>
        <w:t>供应商</w:t>
      </w:r>
      <w:r>
        <w:rPr>
          <w:rFonts w:hint="eastAsia" w:ascii="宋体" w:hAnsi="宋体" w:eastAsia="宋体" w:cs="宋体"/>
          <w:color w:val="auto"/>
          <w:sz w:val="24"/>
          <w:highlight w:val="none"/>
          <w:shd w:val="clear" w:color="auto" w:fill="FFFFFF"/>
          <w:lang w:eastAsia="zh-CN"/>
        </w:rPr>
        <w:t>可通过平顶山公共资源交易平台向招标人（代理机构）、行政监督部门提出在线质疑（异议）、投诉。</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2、该公告己同步至“平顶山公共资源交易中心微信公众号”，可通过公众号中的服务栏目进行查阅。</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3、如有变化，请各潜在</w:t>
      </w:r>
      <w:r>
        <w:rPr>
          <w:rFonts w:hint="eastAsia" w:ascii="宋体" w:hAnsi="宋体" w:cs="宋体"/>
          <w:color w:val="auto"/>
          <w:sz w:val="24"/>
          <w:highlight w:val="none"/>
          <w:shd w:val="clear" w:color="auto" w:fill="FFFFFF"/>
          <w:lang w:eastAsia="zh-CN"/>
        </w:rPr>
        <w:t>供应商</w:t>
      </w:r>
      <w:r>
        <w:rPr>
          <w:rFonts w:hint="eastAsia" w:ascii="宋体" w:hAnsi="宋体" w:eastAsia="宋体" w:cs="宋体"/>
          <w:color w:val="auto"/>
          <w:sz w:val="24"/>
          <w:highlight w:val="none"/>
          <w:shd w:val="clear" w:color="auto" w:fill="FFFFFF"/>
          <w:lang w:eastAsia="zh-CN"/>
        </w:rPr>
        <w:t>及时关注相关网站。</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4、平顶山市公共资源交易中心全面实行在线“不见面”开标，</w:t>
      </w:r>
      <w:r>
        <w:rPr>
          <w:rFonts w:hint="eastAsia" w:ascii="宋体" w:hAnsi="宋体" w:cs="宋体"/>
          <w:color w:val="auto"/>
          <w:sz w:val="24"/>
          <w:highlight w:val="none"/>
          <w:shd w:val="clear" w:color="auto" w:fill="FFFFFF"/>
          <w:lang w:eastAsia="zh-CN"/>
        </w:rPr>
        <w:t>供应商</w:t>
      </w:r>
      <w:r>
        <w:rPr>
          <w:rFonts w:hint="eastAsia" w:ascii="宋体" w:hAnsi="宋体" w:eastAsia="宋体" w:cs="宋体"/>
          <w:color w:val="auto"/>
          <w:sz w:val="24"/>
          <w:highlight w:val="none"/>
          <w:shd w:val="clear" w:color="auto" w:fill="FFFFFF"/>
          <w:lang w:eastAsia="zh-CN"/>
        </w:rPr>
        <w:t>远程在线解密投标文件，不再到开标现场，投标人开标前应仔细阅读《“不见面”开标注意事项及操作流程》和《关于“不见面开标系统”升级的通知》（网址：</w:t>
      </w:r>
      <w:r>
        <w:rPr>
          <w:rFonts w:hint="eastAsia" w:ascii="宋体" w:hAnsi="宋体" w:cs="宋体"/>
          <w:color w:val="auto"/>
          <w:sz w:val="24"/>
          <w:highlight w:val="none"/>
          <w:shd w:val="clear" w:color="auto" w:fill="FFFFFF"/>
          <w:lang w:eastAsia="zh-CN"/>
        </w:rPr>
        <w:t>http://ggzy.pds.gov.cn/</w:t>
      </w:r>
      <w:r>
        <w:rPr>
          <w:rFonts w:hint="eastAsia" w:ascii="宋体" w:hAnsi="宋体" w:eastAsia="宋体" w:cs="宋体"/>
          <w:color w:val="auto"/>
          <w:sz w:val="24"/>
          <w:highlight w:val="none"/>
          <w:shd w:val="clear" w:color="auto" w:fill="FFFFFF"/>
          <w:lang w:eastAsia="zh-CN"/>
        </w:rPr>
        <w:t>tzgg/48949.jhtml）。</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5、本项目专门面向中小微企业采购，落实促进中小微企业发展扶持政策，促进残疾人就业、支持监狱企业发展政府采购政策。</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4、监督单位信息</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监督单位：平顶山市湛河区财政局政府采购服务中心</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统一信用代码：11410411005471936w</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联系人：杜女士</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联系电话：0375-3998131</w:t>
      </w:r>
    </w:p>
    <w:p>
      <w:pPr>
        <w:pageBreakBefore w:val="0"/>
        <w:shd w:val="clear"/>
        <w:kinsoku/>
        <w:overflowPunct/>
        <w:topLinePunct w:val="0"/>
        <w:autoSpaceDE/>
        <w:autoSpaceDN/>
        <w:bidi w:val="0"/>
        <w:spacing w:line="540" w:lineRule="exact"/>
        <w:textAlignment w:val="auto"/>
        <w:outlineLvl w:val="9"/>
        <w:rPr>
          <w:rFonts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八</w:t>
      </w:r>
      <w:r>
        <w:rPr>
          <w:rFonts w:hint="eastAsia" w:ascii="宋体" w:hAnsi="宋体" w:cs="宋体"/>
          <w:b/>
          <w:bCs/>
          <w:color w:val="auto"/>
          <w:sz w:val="24"/>
          <w:highlight w:val="none"/>
          <w:shd w:val="clear" w:color="auto" w:fill="FFFFFF"/>
        </w:rPr>
        <w:t>、</w:t>
      </w:r>
      <w:r>
        <w:rPr>
          <w:rFonts w:hint="eastAsia" w:ascii="宋体" w:hAnsi="宋体" w:cs="宋体"/>
          <w:b/>
          <w:color w:val="auto"/>
          <w:sz w:val="24"/>
          <w:highlight w:val="none"/>
          <w:shd w:val="clear" w:color="auto" w:fill="FFFFFF"/>
        </w:rPr>
        <w:t>联系方式：</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eastAsia="zh-CN"/>
        </w:rPr>
        <w:t>1.采购人信息</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eastAsia="zh-CN"/>
        </w:rPr>
        <w:t>名称：平顶山市湛河区农业农村和水利局</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eastAsia="zh-CN"/>
        </w:rPr>
        <w:t>地址：平顶山市火车站东</w:t>
      </w:r>
      <w:r>
        <w:rPr>
          <w:rFonts w:hint="eastAsia" w:ascii="宋体" w:hAnsi="宋体" w:cs="宋体"/>
          <w:color w:val="auto"/>
          <w:sz w:val="24"/>
          <w:highlight w:val="none"/>
          <w:shd w:val="clear" w:color="auto" w:fill="FFFFFF"/>
          <w:lang w:val="en-US" w:eastAsia="zh-CN"/>
        </w:rPr>
        <w:t>100米路南</w:t>
      </w:r>
    </w:p>
    <w:p>
      <w:pPr>
        <w:pageBreakBefore w:val="0"/>
        <w:shd w:val="clear" w:color="auto" w:fill="auto"/>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eastAsia="zh-CN"/>
        </w:rPr>
        <w:t>联系人：</w:t>
      </w:r>
      <w:r>
        <w:rPr>
          <w:rFonts w:hint="eastAsia" w:ascii="宋体" w:hAnsi="宋体" w:eastAsia="宋体" w:cs="宋体"/>
          <w:color w:val="auto"/>
          <w:sz w:val="24"/>
          <w:highlight w:val="none"/>
          <w:shd w:val="clear" w:color="auto" w:fill="FFFFFF"/>
          <w:lang w:eastAsia="zh-CN"/>
        </w:rPr>
        <w:t>陈先生</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default" w:ascii="宋体" w:hAnsi="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eastAsia="zh-CN"/>
        </w:rPr>
        <w:t>联系方式：0375-</w:t>
      </w:r>
      <w:r>
        <w:rPr>
          <w:rFonts w:hint="eastAsia" w:ascii="宋体" w:hAnsi="宋体" w:eastAsia="宋体" w:cs="宋体"/>
          <w:color w:val="auto"/>
          <w:sz w:val="24"/>
          <w:highlight w:val="none"/>
          <w:shd w:val="clear" w:color="auto" w:fill="FFFFFF"/>
          <w:lang w:val="en-US" w:eastAsia="zh-CN"/>
        </w:rPr>
        <w:t>2298696</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eastAsia="zh-CN"/>
        </w:rPr>
        <w:t>2.采购代理机构信息</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eastAsia="zh-CN"/>
        </w:rPr>
        <w:t>名称：河南荣之鑫工程管理有限公司</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eastAsia="zh-CN"/>
        </w:rPr>
        <w:t>地址:平顶山市和顺路公园南门嘉荷天城0326003号</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eastAsia="zh-CN"/>
        </w:rPr>
        <w:t>联系人：张先生</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eastAsia="zh-CN"/>
        </w:rPr>
        <w:t>联系方式：17737565013</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eastAsia="zh-CN"/>
        </w:rPr>
        <w:t>3.项目联系方式</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eastAsia="zh-CN"/>
        </w:rPr>
        <w:t>项目联系人：张先生</w:t>
      </w:r>
    </w:p>
    <w:p>
      <w:pPr>
        <w:pageBreakBefore w:val="0"/>
        <w:shd w:val="clear"/>
        <w:kinsoku/>
        <w:overflowPunct/>
        <w:topLinePunct w:val="0"/>
        <w:autoSpaceDE/>
        <w:autoSpaceDN/>
        <w:bidi w:val="0"/>
        <w:adjustRightInd w:val="0"/>
        <w:snapToGrid w:val="0"/>
        <w:spacing w:line="540" w:lineRule="exact"/>
        <w:ind w:firstLine="480" w:firstLineChars="200"/>
        <w:jc w:val="left"/>
        <w:textAlignment w:val="auto"/>
        <w:outlineLvl w:val="9"/>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eastAsia="zh-CN"/>
        </w:rPr>
        <w:t>联系方式：17737565013</w:t>
      </w:r>
    </w:p>
    <w:p>
      <w:pPr>
        <w:widowControl/>
        <w:shd w:val="clear" w:color="auto"/>
        <w:spacing w:line="330" w:lineRule="atLeast"/>
        <w:jc w:val="center"/>
        <w:rPr>
          <w:rFonts w:hint="eastAsia" w:ascii="宋体" w:hAnsi="宋体" w:eastAsia="宋体" w:cs="宋体"/>
          <w:b/>
          <w:bCs/>
          <w:color w:val="auto"/>
          <w:sz w:val="24"/>
          <w:highlight w:val="none"/>
        </w:rPr>
      </w:pPr>
      <w:bookmarkStart w:id="10" w:name="_Toc4321"/>
      <w:bookmarkStart w:id="11" w:name="_Toc22334"/>
      <w:bookmarkStart w:id="12" w:name="_Toc31083"/>
      <w:r>
        <w:rPr>
          <w:rFonts w:hint="eastAsia" w:ascii="宋体" w:hAnsi="宋体" w:cs="宋体"/>
          <w:b/>
          <w:bCs/>
          <w:color w:val="auto"/>
          <w:sz w:val="30"/>
          <w:szCs w:val="30"/>
          <w:highlight w:val="none"/>
        </w:rPr>
        <w:br w:type="page"/>
      </w:r>
      <w:r>
        <w:rPr>
          <w:rFonts w:hint="eastAsia" w:ascii="宋体" w:hAnsi="宋体" w:eastAsia="宋体" w:cs="宋体"/>
          <w:b/>
          <w:bCs/>
          <w:color w:val="auto"/>
          <w:sz w:val="30"/>
          <w:szCs w:val="30"/>
          <w:highlight w:val="none"/>
        </w:rPr>
        <w:t>温馨提示：</w:t>
      </w:r>
    </w:p>
    <w:p>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本项目为全流程电子化交易项目，请认真阅读采购文件，并注意以下事项。</w:t>
      </w:r>
    </w:p>
    <w:p>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1.供应商应按采购文件规定编制、提交电子投标文件,同时，供应商应提供与已上传的电子投标文件一致的pdf版电子投标文档（本项目不提供）。</w:t>
      </w:r>
    </w:p>
    <w:p>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2.本项目供应商不用再提供纸质投标文件。</w:t>
      </w:r>
    </w:p>
    <w:p>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3.电子文件下载、制作、提交期间和开标（电子投标文件的解密）环节，供应商须使用CA数字证书（证书须在有效期内）。</w:t>
      </w:r>
    </w:p>
    <w:p>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4.电子投标文件的制作</w:t>
      </w:r>
    </w:p>
    <w:p>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4.1供应商登录</w:t>
      </w:r>
      <w:r>
        <w:rPr>
          <w:rFonts w:hint="eastAsia" w:ascii="宋体" w:hAnsi="宋体" w:eastAsia="宋体" w:cs="宋体"/>
          <w:color w:val="auto"/>
          <w:sz w:val="24"/>
          <w:highlight w:val="none"/>
          <w:lang w:eastAsia="zh-CN"/>
        </w:rPr>
        <w:t>《全国公共资源交易平台（河南省·平顶山市）》（网址：</w:t>
      </w:r>
      <w:r>
        <w:rPr>
          <w:rFonts w:hint="eastAsia" w:ascii="宋体" w:hAnsi="宋体" w:cs="宋体"/>
          <w:color w:val="auto"/>
          <w:sz w:val="24"/>
          <w:highlight w:val="none"/>
          <w:lang w:eastAsia="zh-CN"/>
        </w:rPr>
        <w:t>http://ggzy.pds.gov.cn/</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下载“平顶山投标文件制作系统”，按采购文件要求制作电子投标文件。</w:t>
      </w:r>
    </w:p>
    <w:p>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电子投标文件的制作，参考《全国公共资源交易平台(河南省▪平顶山市)》公共资源交易系统——组件下载——交易系统操作手册（投标人、供应商）。</w:t>
      </w:r>
    </w:p>
    <w:p>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4.2供应商须将采购文件要求的资质、业绩、荣誉及相关人员证明材料等资料原件扫描件（或图片）制作到所提交的电子投标文件中。</w:t>
      </w:r>
    </w:p>
    <w:p>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4.3供应商对同一项目多个标段进行投标的，应分别下载所投标段的采购文件，按标段制作电子投标文件，并按采购文件要求在相应位置加盖供应商电子印章和法人电子印章。</w:t>
      </w:r>
    </w:p>
    <w:p>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一个标段对应生成一个文件夹（xxxx项目xx标段）, 其中包含2个文件和1个文件夹。后缀名为“.file”的文件用于电子投标使用，名称为“备份”的文件夹使用电子介质存储，供开标现场备用。</w:t>
      </w:r>
    </w:p>
    <w:p>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5.加密电子投标文件的提交</w:t>
      </w:r>
    </w:p>
    <w:p>
      <w:pPr>
        <w:shd w:val="clea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5.1加密电子投标文件应在采购文件规定的投标截止时间（开标时间）之前成功提交至《全国公共资源交易平台(河南省▪平顶山市)》公共资源交易系统（http://221.176.192.166:8080/ggzy/）。</w:t>
      </w:r>
    </w:p>
    <w:p>
      <w:pPr>
        <w:shd w:val="clea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供应商应充分考虑并预留技术处理和上传数据所需时间。</w:t>
      </w:r>
    </w:p>
    <w:p>
      <w:pPr>
        <w:shd w:val="clea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5.2供应商对同一项目多个标段进行投标的，加密电子投标文件应按标段分别提交。</w:t>
      </w:r>
    </w:p>
    <w:p>
      <w:pPr>
        <w:shd w:val="clear"/>
        <w:spacing w:line="440" w:lineRule="exact"/>
        <w:ind w:firstLine="723" w:firstLineChars="20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sz w:val="36"/>
          <w:highlight w:val="none"/>
        </w:rPr>
        <w:br w:type="page"/>
      </w:r>
      <w:r>
        <w:rPr>
          <w:rFonts w:hint="eastAsia" w:ascii="宋体" w:hAnsi="宋体" w:eastAsia="宋体" w:cs="宋体"/>
          <w:b/>
          <w:bCs/>
          <w:color w:val="auto"/>
          <w:kern w:val="0"/>
          <w:sz w:val="24"/>
          <w:highlight w:val="none"/>
        </w:rPr>
        <w:t>“不见面”开标注意事项及操作流程</w:t>
      </w:r>
    </w:p>
    <w:p>
      <w:pPr>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2、如出现投标人的电子投标文件无法解密的情况，投标人应及时联系招标人（代理机构）进行说明。投标文件解密异常，按以下步骤进行处理：</w:t>
      </w:r>
    </w:p>
    <w:p>
      <w:pPr>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（1）如果是投标文件自身问题导致投标文件无法解密的，该投标文件将不予接收、解密。</w:t>
      </w:r>
    </w:p>
    <w:p>
      <w:pPr>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（2）如果是电子化交易系统问题造成投标文件无法解密的，将由技术人员进行排查处理。如短时间内问题无法解决的，将由招标人（代理机构）联系监督部门申请暂停开标，待问题解决后继续开标。</w:t>
      </w:r>
    </w:p>
    <w:p>
      <w:pPr>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3、所有投标文件解密完成后，由招标人（代理机构）操作，对开标结果进行公示。</w:t>
      </w:r>
    </w:p>
    <w:p>
      <w:pPr>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4、投标人应保证在开标期间电话、电脑、网络等能够正常使用，投标人因停电、电脑病毒、网络堵塞等原因，未在规定的解密时间内对投标文件进行解密的，其投标文件不予接收。</w:t>
      </w:r>
    </w:p>
    <w:p>
      <w:pPr>
        <w:shd w:val="clea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p>
      <w:pPr>
        <w:shd w:val="clear"/>
        <w:spacing w:line="440" w:lineRule="exact"/>
        <w:ind w:firstLine="480" w:firstLineChars="200"/>
        <w:rPr>
          <w:rFonts w:hint="eastAsia" w:ascii="宋体" w:hAnsi="宋体" w:cs="宋体"/>
          <w:color w:val="auto"/>
          <w:sz w:val="24"/>
          <w:szCs w:val="24"/>
          <w:highlight w:val="none"/>
        </w:rPr>
      </w:pPr>
    </w:p>
    <w:p>
      <w:pPr>
        <w:shd w:val="clear"/>
        <w:spacing w:line="440" w:lineRule="exact"/>
        <w:ind w:firstLine="480" w:firstLineChars="200"/>
        <w:jc w:val="left"/>
        <w:rPr>
          <w:rFonts w:ascii="宋体" w:hAnsi="宋体" w:cs="宋体"/>
          <w:color w:val="auto"/>
          <w:kern w:val="0"/>
          <w:sz w:val="24"/>
          <w:highlight w:val="none"/>
        </w:rPr>
      </w:pPr>
    </w:p>
    <w:p>
      <w:pPr>
        <w:keepNext w:val="0"/>
        <w:keepLines w:val="0"/>
        <w:pageBreakBefore w:val="0"/>
        <w:widowControl w:val="0"/>
        <w:shd w:val="clear"/>
        <w:kinsoku/>
        <w:wordWrap/>
        <w:overflowPunct/>
        <w:topLinePunct w:val="0"/>
        <w:autoSpaceDE/>
        <w:autoSpaceDN/>
        <w:bidi w:val="0"/>
        <w:adjustRightInd/>
        <w:snapToGrid/>
        <w:jc w:val="center"/>
        <w:textAlignment w:val="auto"/>
        <w:outlineLvl w:val="0"/>
        <w:rPr>
          <w:rFonts w:ascii="宋体" w:hAnsi="宋体" w:cs="宋体"/>
          <w:b/>
          <w:bCs/>
          <w:color w:val="auto"/>
          <w:sz w:val="36"/>
          <w:highlight w:val="none"/>
        </w:rPr>
      </w:pPr>
      <w:r>
        <w:rPr>
          <w:rFonts w:hint="eastAsia" w:ascii="宋体" w:hAnsi="宋体" w:cs="宋体"/>
          <w:b/>
          <w:bCs/>
          <w:color w:val="auto"/>
          <w:sz w:val="36"/>
          <w:highlight w:val="none"/>
        </w:rPr>
        <w:br w:type="page"/>
      </w:r>
      <w:bookmarkStart w:id="13" w:name="_Toc15895"/>
      <w:r>
        <w:rPr>
          <w:rFonts w:hint="eastAsia" w:ascii="宋体" w:hAnsi="宋体" w:cs="宋体"/>
          <w:b/>
          <w:bCs/>
          <w:color w:val="auto"/>
          <w:sz w:val="36"/>
          <w:highlight w:val="none"/>
        </w:rPr>
        <w:t>第二章 供应商须知</w:t>
      </w:r>
      <w:bookmarkEnd w:id="10"/>
      <w:bookmarkEnd w:id="11"/>
      <w:bookmarkEnd w:id="12"/>
      <w:bookmarkEnd w:id="13"/>
    </w:p>
    <w:p>
      <w:pPr>
        <w:shd w:val="clear"/>
        <w:jc w:val="center"/>
        <w:rPr>
          <w:rFonts w:ascii="宋体" w:hAnsi="宋体" w:cs="宋体"/>
          <w:b/>
          <w:bCs/>
          <w:color w:val="auto"/>
          <w:sz w:val="28"/>
          <w:highlight w:val="none"/>
        </w:rPr>
      </w:pPr>
      <w:r>
        <w:rPr>
          <w:rFonts w:hint="eastAsia" w:ascii="宋体" w:hAnsi="宋体" w:cs="宋体"/>
          <w:b/>
          <w:bCs/>
          <w:color w:val="auto"/>
          <w:sz w:val="28"/>
          <w:highlight w:val="none"/>
        </w:rPr>
        <w:t>供应商须知前附表</w:t>
      </w:r>
    </w:p>
    <w:tbl>
      <w:tblPr>
        <w:tblStyle w:val="30"/>
        <w:tblW w:w="90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453"/>
        <w:gridCol w:w="58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12" w:space="0"/>
              <w:left w:val="single" w:color="auto" w:sz="12" w:space="0"/>
              <w:bottom w:val="single" w:color="auto" w:sz="4" w:space="0"/>
              <w:right w:val="single" w:color="auto" w:sz="4" w:space="0"/>
            </w:tcBorders>
            <w:vAlign w:val="center"/>
          </w:tcPr>
          <w:p>
            <w:pPr>
              <w:shd w:val="clear"/>
              <w:spacing w:line="400" w:lineRule="exact"/>
              <w:ind w:right="-358"/>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453" w:type="dxa"/>
            <w:tcBorders>
              <w:top w:val="single" w:color="auto" w:sz="12"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内    容</w:t>
            </w:r>
          </w:p>
        </w:tc>
        <w:tc>
          <w:tcPr>
            <w:tcW w:w="5874" w:type="dxa"/>
            <w:tcBorders>
              <w:top w:val="single" w:color="auto" w:sz="12" w:space="0"/>
              <w:left w:val="single" w:color="auto" w:sz="4" w:space="0"/>
              <w:bottom w:val="single" w:color="auto" w:sz="4" w:space="0"/>
              <w:right w:val="single" w:color="auto" w:sz="12" w:space="0"/>
            </w:tcBorders>
            <w:vAlign w:val="center"/>
          </w:tcPr>
          <w:p>
            <w:pPr>
              <w:shd w:val="clear"/>
              <w:tabs>
                <w:tab w:val="left" w:pos="1180"/>
              </w:tabs>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采购人</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平顶山市湛河区农业农村和水利局</w:t>
            </w:r>
          </w:p>
          <w:p>
            <w:pPr>
              <w:shd w:val="clea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rPr>
              <w:t>联 系 人：</w:t>
            </w:r>
            <w:r>
              <w:rPr>
                <w:rFonts w:hint="eastAsia" w:ascii="宋体" w:hAnsi="宋体" w:cs="宋体"/>
                <w:color w:val="auto"/>
                <w:szCs w:val="21"/>
                <w:highlight w:val="none"/>
                <w:lang w:eastAsia="zh-CN"/>
              </w:rPr>
              <w:t>陈先生</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联系方式：0375-</w:t>
            </w:r>
            <w:r>
              <w:rPr>
                <w:rFonts w:hint="eastAsia" w:ascii="宋体" w:hAnsi="宋体" w:cs="宋体"/>
                <w:color w:val="auto"/>
                <w:szCs w:val="21"/>
                <w:highlight w:val="none"/>
                <w:lang w:val="en-US" w:eastAsia="zh-CN"/>
              </w:rPr>
              <w:t>2298696</w:t>
            </w:r>
          </w:p>
          <w:p>
            <w:pPr>
              <w:shd w:val="clea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平顶山市火车站东</w:t>
            </w:r>
            <w:r>
              <w:rPr>
                <w:rFonts w:hint="eastAsia" w:ascii="宋体" w:hAnsi="宋体" w:cs="宋体"/>
                <w:color w:val="auto"/>
                <w:szCs w:val="21"/>
                <w:highlight w:val="none"/>
                <w:lang w:val="en-US" w:eastAsia="zh-CN"/>
              </w:rPr>
              <w:t>100米路南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rPr>
              <w:t>名称：河南荣之鑫工程管理有限公司</w:t>
            </w:r>
          </w:p>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rPr>
              <w:t>地址：平顶山市和顺路公园南门嘉荷天城0326003号</w:t>
            </w:r>
          </w:p>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rPr>
              <w:t>联系人：张先生</w:t>
            </w:r>
          </w:p>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rPr>
              <w:t>联系电话：17737565013</w:t>
            </w:r>
          </w:p>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rPr>
              <w:t>电子邮件：hnrzxzb@163.com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平顶山市湛河区农业农村和水利局平顶山市湛河区和美乡村建设创意实施落地指导项目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财政资金</w:t>
            </w:r>
            <w:r>
              <w:rPr>
                <w:rFonts w:hint="eastAsia" w:ascii="宋体" w:hAnsi="宋体" w:cs="宋体"/>
                <w:color w:val="auto"/>
                <w:szCs w:val="21"/>
                <w:highlight w:val="none"/>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服务内容</w:t>
            </w:r>
          </w:p>
        </w:tc>
        <w:tc>
          <w:tcPr>
            <w:tcW w:w="5874" w:type="dxa"/>
            <w:tcBorders>
              <w:top w:val="single" w:color="auto" w:sz="4" w:space="0"/>
              <w:left w:val="single" w:color="auto" w:sz="4" w:space="0"/>
              <w:bottom w:val="single" w:color="auto" w:sz="4" w:space="0"/>
              <w:right w:val="single" w:color="auto" w:sz="12" w:space="0"/>
            </w:tcBorders>
            <w:vAlign w:val="center"/>
          </w:tcPr>
          <w:p>
            <w:pPr>
              <w:widowControl/>
              <w:shd w:val="clear"/>
              <w:wordWrap w:val="0"/>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湛河区曹西村、谢庄村</w:t>
            </w:r>
            <w:r>
              <w:rPr>
                <w:rFonts w:hint="eastAsia" w:ascii="宋体" w:hAnsi="宋体" w:cs="宋体"/>
                <w:bCs/>
                <w:color w:val="auto"/>
                <w:szCs w:val="21"/>
                <w:highlight w:val="none"/>
                <w:lang w:eastAsia="zh-CN"/>
              </w:rPr>
              <w:t>等</w:t>
            </w:r>
            <w:r>
              <w:rPr>
                <w:rFonts w:hint="eastAsia" w:ascii="宋体" w:hAnsi="宋体" w:cs="宋体"/>
                <w:bCs/>
                <w:color w:val="auto"/>
                <w:szCs w:val="21"/>
                <w:highlight w:val="none"/>
                <w:lang w:val="en-US" w:eastAsia="zh-CN"/>
              </w:rPr>
              <w:t>三个村庄临环湖赛道沿线区域</w:t>
            </w:r>
            <w:r>
              <w:rPr>
                <w:rFonts w:hint="eastAsia" w:ascii="宋体" w:hAnsi="宋体" w:cs="宋体"/>
                <w:bCs/>
                <w:color w:val="auto"/>
                <w:szCs w:val="21"/>
                <w:highlight w:val="none"/>
              </w:rPr>
              <w:t>的和美乡村建设总体创意方案</w:t>
            </w:r>
            <w:r>
              <w:rPr>
                <w:rFonts w:hint="eastAsia" w:ascii="宋体" w:hAnsi="宋体" w:cs="宋体"/>
                <w:bCs/>
                <w:color w:val="auto"/>
                <w:szCs w:val="21"/>
                <w:highlight w:val="none"/>
                <w:lang w:eastAsia="zh-CN"/>
              </w:rPr>
              <w:t>及</w:t>
            </w:r>
            <w:r>
              <w:rPr>
                <w:rFonts w:hint="eastAsia" w:ascii="宋体" w:hAnsi="宋体" w:cs="宋体"/>
                <w:bCs/>
                <w:color w:val="auto"/>
                <w:szCs w:val="21"/>
                <w:highlight w:val="none"/>
              </w:rPr>
              <w:t>实施落地指导。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标段划分</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rPr>
              <w:t>一个标段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2453" w:type="dxa"/>
            <w:tcBorders>
              <w:top w:val="single" w:color="auto" w:sz="4" w:space="0"/>
              <w:left w:val="single" w:color="auto" w:sz="4" w:space="0"/>
              <w:bottom w:val="single" w:color="auto" w:sz="4" w:space="0"/>
              <w:right w:val="single" w:color="auto" w:sz="4" w:space="0"/>
            </w:tcBorders>
            <w:vAlign w:val="center"/>
          </w:tcPr>
          <w:p>
            <w:pPr>
              <w:widowControl/>
              <w:shd w:val="clear"/>
              <w:wordWrap w:val="0"/>
              <w:spacing w:line="400" w:lineRule="exact"/>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服务期限、服务地点</w:t>
            </w:r>
          </w:p>
        </w:tc>
        <w:tc>
          <w:tcPr>
            <w:tcW w:w="5874" w:type="dxa"/>
            <w:tcBorders>
              <w:top w:val="single" w:color="auto" w:sz="4" w:space="0"/>
              <w:left w:val="single" w:color="auto" w:sz="4" w:space="0"/>
              <w:bottom w:val="single" w:color="auto" w:sz="4" w:space="0"/>
              <w:right w:val="single" w:color="auto" w:sz="12" w:space="0"/>
            </w:tcBorders>
            <w:vAlign w:val="center"/>
          </w:tcPr>
          <w:p>
            <w:pPr>
              <w:widowControl/>
              <w:shd w:val="clear"/>
              <w:wordWrap w:val="0"/>
              <w:spacing w:line="40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服务期限</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一</w:t>
            </w:r>
            <w:r>
              <w:rPr>
                <w:rFonts w:hint="eastAsia" w:ascii="宋体" w:hAnsi="宋体" w:cs="宋体"/>
                <w:bCs/>
                <w:color w:val="auto"/>
                <w:szCs w:val="21"/>
                <w:highlight w:val="none"/>
              </w:rPr>
              <w:t>年</w:t>
            </w:r>
          </w:p>
          <w:p>
            <w:pPr>
              <w:widowControl/>
              <w:shd w:val="clear"/>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lang w:eastAsia="zh-CN"/>
              </w:rPr>
              <w:t>服务地点</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2453" w:type="dxa"/>
            <w:tcBorders>
              <w:top w:val="single" w:color="auto" w:sz="4" w:space="0"/>
              <w:left w:val="single" w:color="auto" w:sz="4" w:space="0"/>
              <w:bottom w:val="single" w:color="auto" w:sz="4" w:space="0"/>
              <w:right w:val="single" w:color="auto" w:sz="4" w:space="0"/>
            </w:tcBorders>
            <w:vAlign w:val="center"/>
          </w:tcPr>
          <w:p>
            <w:pPr>
              <w:widowControl/>
              <w:shd w:val="clear"/>
              <w:wordWrap w:val="0"/>
              <w:spacing w:line="400" w:lineRule="exact"/>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服务质量</w:t>
            </w:r>
          </w:p>
        </w:tc>
        <w:tc>
          <w:tcPr>
            <w:tcW w:w="5874" w:type="dxa"/>
            <w:tcBorders>
              <w:top w:val="single" w:color="auto" w:sz="4" w:space="0"/>
              <w:left w:val="single" w:color="auto" w:sz="4" w:space="0"/>
              <w:bottom w:val="single" w:color="auto" w:sz="4" w:space="0"/>
              <w:right w:val="single" w:color="auto" w:sz="12" w:space="0"/>
            </w:tcBorders>
            <w:vAlign w:val="center"/>
          </w:tcPr>
          <w:p>
            <w:pPr>
              <w:widowControl/>
              <w:shd w:val="clear"/>
              <w:wordWrap w:val="0"/>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符合国家质量安全标准，达到采购人要求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453" w:type="dxa"/>
            <w:tcBorders>
              <w:top w:val="single" w:color="auto" w:sz="4" w:space="0"/>
              <w:left w:val="single" w:color="auto" w:sz="4" w:space="0"/>
              <w:bottom w:val="single" w:color="auto" w:sz="4" w:space="0"/>
              <w:right w:val="single" w:color="auto" w:sz="4" w:space="0"/>
            </w:tcBorders>
            <w:vAlign w:val="center"/>
          </w:tcPr>
          <w:p>
            <w:pPr>
              <w:widowControl/>
              <w:shd w:val="clear"/>
              <w:wordWrap w:val="0"/>
              <w:spacing w:line="400" w:lineRule="exact"/>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合同履行期限</w:t>
            </w:r>
          </w:p>
        </w:tc>
        <w:tc>
          <w:tcPr>
            <w:tcW w:w="5874" w:type="dxa"/>
            <w:tcBorders>
              <w:top w:val="single" w:color="auto" w:sz="4" w:space="0"/>
              <w:left w:val="single" w:color="auto" w:sz="4" w:space="0"/>
              <w:bottom w:val="single" w:color="auto" w:sz="4" w:space="0"/>
              <w:right w:val="single" w:color="auto" w:sz="12" w:space="0"/>
            </w:tcBorders>
            <w:vAlign w:val="center"/>
          </w:tcPr>
          <w:p>
            <w:pPr>
              <w:widowControl/>
              <w:shd w:val="clear"/>
              <w:wordWrap w:val="0"/>
              <w:spacing w:line="400" w:lineRule="exact"/>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同“服务期限”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供应商资格要求</w:t>
            </w:r>
          </w:p>
        </w:tc>
        <w:tc>
          <w:tcPr>
            <w:tcW w:w="5874" w:type="dxa"/>
            <w:tcBorders>
              <w:top w:val="single" w:color="auto" w:sz="4" w:space="0"/>
              <w:left w:val="single" w:color="auto" w:sz="4" w:space="0"/>
              <w:bottom w:val="single" w:color="auto" w:sz="4" w:space="0"/>
              <w:right w:val="single" w:color="auto" w:sz="12" w:space="0"/>
            </w:tcBorders>
          </w:tcPr>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1.满足《中华人民共和国政府采购法》第二十二条规定；</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2.落实政府采购政策需满足的资格要求：本项目专门面向中小微企业采购，落实促进中小微企业发展扶持政策，促进残疾人就业、支持监狱企业发展政府采购政策。</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3.本项目的特定资格要求：</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3.1供应商具有独立法人资格、持有有效的统一社会信用代码企业法人营业执照(供应商若为联合体投标的，联合体各成员均须提供，需提供有效的营业执照扫描件或复印件，也可提供电子营业执照)；</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3.2供应商具有良好的商业信誉和健全的财务会计制度（供应商若为联合体投标的，联合体各成员均须提供，供应商自行承诺，格式自拟）；</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3.3供应商具有履行合同所必需的设备和专业技术能力（供应商若为联合体投标的，联合体各成员均须提供，供应商自行承诺，格式自拟）；</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3.4供应商具有依法缴纳税收和社会保障资金的良好记录（供应商若为联合体投标的，联合体各成员均须提供，供应商自行承诺，格式自拟）；</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3.5供应商参加政府采购活动前三年内，在经营活动中没有重大违法记录（供应商若为联合体投标的，联合体各成员均须提供，供应商自行承诺，格式自拟）；</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3.6供应商提供不早于开标前十日的“信用中国”网站的“失信被执行人”（自动跳转至“中国执行信息公开网”）、和“重大税收违法失信主体”、“中国政府采购网”网站的“政府采购严重违法失信行为记录名单”查询结果页面，若有不良记录，则投标无效（执行财库【2016】125号文）；（供应商若为联合体投标的，联合体各成员均须提供）；</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3.7拟派项目负责人应具有园林或风景园林中级及以上职称（供应商若为联合体投标的仅联合体牵头人提供）；</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3.8项目负责人、委托代理人必须为本单位正式员工，须提供以下证明材料：①由供应商与之签订的劳动合同；②由供应商为其缴纳的2024年1月以来任意1个月养老保险证明（供应商若为联合体投标的仅联合体牵头人提供）；</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3.9本项目接受联合体提出申请，联合体应满足下列要求：</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联合体的成员单位不得超过3家（可以3家），且联合体各方均具有独立法人资格；联合体牵头人为主供应商，由牵头人负责获取招标文件及其他资料，办理投标事宜；联合体牵头人在投标文件中的所有承诺均代表联合体各成员，对联合体各成员均具有约束力。</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联合体须提供联合体协议书，明确联合体牵头人和各方权利义务，联合体牵头人代表联合体投标、签约及履行合同和协议中应承担的义务和法律责任，联合体协议书应随供应商文件一起提交。联合体中标后，联合体各方共同与招标单位签订合同。</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（3）联合体各方不得再以自己名义单独投标或参加其他联合体在本项目中投标。</w:t>
            </w:r>
          </w:p>
          <w:p>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（4）投标过程中除联合体协议书由联合体各方共同签字盖章外，投标报名、投标文件签字盖章等均由联合体牵头人签署办理。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资格审查方式</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资格后审</w:t>
            </w:r>
            <w:r>
              <w:rPr>
                <w:rFonts w:hint="eastAsia" w:ascii="宋体" w:hAnsi="宋体" w:cs="宋体"/>
                <w:color w:val="auto"/>
                <w:szCs w:val="21"/>
                <w:highlight w:val="none"/>
                <w:lang w:eastAsia="zh-CN"/>
              </w:rPr>
              <w:t>（采购人或采购代理机构进行资格审查）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2024年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时</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eastAsia="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rPr>
              <w:t>从投标截止之日起90日历天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ascii="宋体" w:hAnsi="宋体" w:cs="宋体"/>
                <w:color w:val="auto"/>
                <w:szCs w:val="21"/>
                <w:highlight w:val="none"/>
              </w:rPr>
            </w:pPr>
            <w:r>
              <w:rPr>
                <w:rFonts w:hint="eastAsia" w:ascii="宋体" w:hAnsi="宋体" w:cs="宋体"/>
                <w:snapToGrid w:val="0"/>
                <w:color w:val="auto"/>
                <w:kern w:val="0"/>
                <w:szCs w:val="21"/>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overflowPunct w:val="0"/>
              <w:topLinePunct/>
              <w:spacing w:line="400" w:lineRule="exact"/>
              <w:jc w:val="center"/>
              <w:textAlignment w:val="top"/>
              <w:rPr>
                <w:rFonts w:ascii="宋体" w:hAnsi="宋体" w:cs="宋体"/>
                <w:color w:val="auto"/>
                <w:szCs w:val="21"/>
                <w:highlight w:val="none"/>
              </w:rPr>
            </w:pPr>
            <w:r>
              <w:rPr>
                <w:rFonts w:hint="eastAsia" w:ascii="宋体" w:hAnsi="宋体" w:cs="宋体"/>
                <w:snapToGrid w:val="0"/>
                <w:color w:val="auto"/>
                <w:kern w:val="0"/>
                <w:szCs w:val="21"/>
                <w:highlight w:val="none"/>
              </w:rPr>
              <w:t>投标预备会</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overflowPunct w:val="0"/>
              <w:topLinePunct/>
              <w:spacing w:line="400" w:lineRule="exact"/>
              <w:textAlignment w:val="top"/>
              <w:rPr>
                <w:rFonts w:ascii="宋体" w:hAnsi="宋体" w:cs="宋体"/>
                <w:color w:val="auto"/>
                <w:szCs w:val="21"/>
                <w:highlight w:val="none"/>
              </w:rPr>
            </w:pPr>
            <w:r>
              <w:rPr>
                <w:rFonts w:hint="eastAsia" w:ascii="宋体" w:hAnsi="宋体" w:cs="宋体"/>
                <w:snapToGrid w:val="0"/>
                <w:color w:val="auto"/>
                <w:kern w:val="0"/>
                <w:szCs w:val="21"/>
                <w:highlight w:val="none"/>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构成招标文件</w:t>
            </w:r>
          </w:p>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的其他材料</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ascii="宋体" w:hAnsi="宋体" w:cs="宋体"/>
                <w:snapToGrid w:val="0"/>
                <w:color w:val="auto"/>
                <w:kern w:val="0"/>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招标代理机构发出的补遗书和其他正式有效函件，包括答疑、澄清、补充或解释等文件均作为招标文件的组成部分，具有同样的约束作用。当招标文件的答疑、澄清、补充或解释等文件的内容在同一内容的表述上不一致时，以最后发出的书面文件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hint="eastAsia" w:ascii="宋体" w:hAnsi="宋体" w:eastAsia="宋体" w:cs="宋体"/>
                <w:b/>
                <w:snapToGrid w:val="0"/>
                <w:color w:val="auto"/>
                <w:szCs w:val="21"/>
                <w:highlight w:val="none"/>
                <w:lang w:eastAsia="zh-CN"/>
              </w:rPr>
            </w:pPr>
            <w:r>
              <w:rPr>
                <w:rFonts w:hint="eastAsia" w:ascii="宋体" w:hAnsi="宋体" w:cs="宋体"/>
                <w:color w:val="auto"/>
                <w:szCs w:val="21"/>
                <w:highlight w:val="none"/>
                <w:lang w:eastAsia="zh-CN"/>
              </w:rPr>
              <w:t>不收取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签字和（或）</w:t>
            </w:r>
          </w:p>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盖章要求</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overflowPunct w:val="0"/>
              <w:topLinePunct/>
              <w:spacing w:line="400" w:lineRule="exact"/>
              <w:textAlignment w:val="top"/>
              <w:rPr>
                <w:rFonts w:ascii="宋体" w:hAnsi="宋体" w:cs="宋体"/>
                <w:b/>
                <w:bCs/>
                <w:color w:val="auto"/>
                <w:szCs w:val="21"/>
                <w:highlight w:val="none"/>
              </w:rPr>
            </w:pPr>
            <w:r>
              <w:rPr>
                <w:rFonts w:hint="eastAsia" w:ascii="宋体" w:hAnsi="宋体" w:cs="宋体"/>
                <w:snapToGrid w:val="0"/>
                <w:color w:val="auto"/>
                <w:kern w:val="0"/>
                <w:szCs w:val="21"/>
                <w:highlight w:val="none"/>
              </w:rPr>
              <w:t>投标文件应按招标文件要求加盖单位公章、签字、盖章。投标文件中的各类证书及企业相关证明资料原件扫描件或复印件须加盖投标人电子印章。若被授权代理人签字或盖章的，投标文件中应附法定代表人</w:t>
            </w:r>
            <w:r>
              <w:rPr>
                <w:rFonts w:hint="eastAsia" w:ascii="宋体" w:hAnsi="宋体" w:cs="宋体"/>
                <w:snapToGrid w:val="0"/>
                <w:color w:val="auto"/>
                <w:kern w:val="0"/>
                <w:szCs w:val="21"/>
                <w:highlight w:val="none"/>
                <w:lang w:eastAsia="zh-CN"/>
              </w:rPr>
              <w:t>（负责人）</w:t>
            </w:r>
            <w:r>
              <w:rPr>
                <w:rFonts w:hint="eastAsia" w:ascii="宋体" w:hAnsi="宋体" w:cs="宋体"/>
                <w:snapToGrid w:val="0"/>
                <w:color w:val="auto"/>
                <w:kern w:val="0"/>
                <w:szCs w:val="21"/>
                <w:highlight w:val="none"/>
              </w:rPr>
              <w:t>有效授权委托书。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投标文件电子版</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ascii="宋体" w:hAnsi="宋体" w:cs="宋体"/>
                <w:color w:val="auto"/>
                <w:szCs w:val="21"/>
                <w:highlight w:val="none"/>
              </w:rPr>
            </w:pPr>
            <w:r>
              <w:rPr>
                <w:rFonts w:hint="eastAsia" w:ascii="宋体" w:hAnsi="宋体" w:cs="宋体"/>
                <w:snapToGrid w:val="0"/>
                <w:color w:val="auto"/>
                <w:kern w:val="0"/>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递交投标文件地点及截止时间</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adjustRightInd w:val="0"/>
              <w:snapToGrid w:val="0"/>
              <w:spacing w:line="38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平顶山市公共资源电子化交易系统</w:t>
            </w:r>
          </w:p>
          <w:p>
            <w:pPr>
              <w:shd w:val="clea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：2024年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时</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eastAsia="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b/>
                <w:color w:val="auto"/>
                <w:szCs w:val="21"/>
                <w:highlight w:val="none"/>
              </w:rPr>
              <w:t>开标时间和地点</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ascii="宋体" w:hAnsi="宋体" w:cs="宋体"/>
                <w:b/>
                <w:color w:val="auto"/>
                <w:szCs w:val="21"/>
                <w:highlight w:val="none"/>
              </w:rPr>
            </w:pPr>
            <w:r>
              <w:rPr>
                <w:rFonts w:hint="eastAsia" w:ascii="宋体" w:hAnsi="宋体" w:cs="宋体"/>
                <w:b/>
                <w:color w:val="auto"/>
                <w:szCs w:val="21"/>
                <w:highlight w:val="none"/>
              </w:rPr>
              <w:t>开标时间：同投标截止时间</w:t>
            </w:r>
          </w:p>
          <w:p>
            <w:pPr>
              <w:shd w:val="clear"/>
              <w:spacing w:line="400" w:lineRule="exact"/>
              <w:rPr>
                <w:rFonts w:ascii="宋体" w:hAnsi="宋体" w:cs="宋体"/>
                <w:color w:val="auto"/>
                <w:szCs w:val="21"/>
                <w:highlight w:val="none"/>
              </w:rPr>
            </w:pPr>
            <w:r>
              <w:rPr>
                <w:rFonts w:hint="eastAsia" w:ascii="宋体" w:hAnsi="宋体" w:cs="宋体"/>
                <w:b/>
                <w:color w:val="auto"/>
                <w:szCs w:val="21"/>
                <w:highlight w:val="none"/>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rPr>
              <w:t>解密：电子化投标文件采用加密方式。开标时，由投标人使用CA证书，在规定时间内对其电子化投标文件进行解密。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rPr>
              <w:t>评标委员会确定方式：评标委员会由采购人代表和评审专家组成，成员人数应当为5人以上单数，其中评审专家不得少于成员总人数的三分之二。</w:t>
            </w:r>
          </w:p>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rPr>
              <w:t>评标专家确定方式：在专家库中随机抽取</w:t>
            </w:r>
          </w:p>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rPr>
              <w:t>注：“上述规定为一组评标专家委员会组成方式，根据项目标段数量和评标工作量，可由多组专家委员会完成评审，但一个标段只能由一组评标专家委员会评审。”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评标方法和标准</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付款方式（预付款、首付款）</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eastAsia="zh-CN"/>
              </w:rPr>
              <w:t>合同签订后，首付款按照合同价款的30%支付，中标单位按照本项目采购需求，满足采购人服务标准，根据具体服务价值，由乙方具体申请支付，经甲方同意后支付具体阶段合同价款，</w:t>
            </w:r>
            <w:bookmarkStart w:id="139" w:name="_GoBack"/>
            <w:bookmarkEnd w:id="139"/>
            <w:r>
              <w:rPr>
                <w:rFonts w:hint="eastAsia" w:ascii="宋体" w:hAnsi="宋体" w:cs="宋体"/>
                <w:color w:val="auto"/>
                <w:szCs w:val="21"/>
                <w:highlight w:val="none"/>
                <w:lang w:eastAsia="zh-CN"/>
              </w:rPr>
              <w:t>最多付至合同价款的90%，所有服务内容经验收主体验收合格后，支付至合同价款的100%。（最终以签订的合同中约定为准）。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p>
        </w:tc>
        <w:tc>
          <w:tcPr>
            <w:tcW w:w="8327" w:type="dxa"/>
            <w:gridSpan w:val="2"/>
            <w:tcBorders>
              <w:top w:val="single" w:color="auto" w:sz="4" w:space="0"/>
              <w:left w:val="single" w:color="auto" w:sz="4" w:space="0"/>
              <w:bottom w:val="single" w:color="auto" w:sz="4" w:space="0"/>
              <w:right w:val="single" w:color="auto" w:sz="12" w:space="0"/>
            </w:tcBorders>
            <w:vAlign w:val="center"/>
          </w:tcPr>
          <w:p>
            <w:pPr>
              <w:shd w:val="clear"/>
              <w:spacing w:line="400" w:lineRule="exact"/>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shd w:val="clea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2、如出现投标人的电子投标文件无法解密的情况，投标人应及时联系招标人（代理机构）进行说明。投标文件解密异常，按以下步骤进行处理：</w:t>
            </w:r>
          </w:p>
          <w:p>
            <w:pPr>
              <w:shd w:val="clea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（1）如果是投标文件自身问题导致投标文件无法解密的，该投标文件将不予接收、解密。</w:t>
            </w:r>
          </w:p>
          <w:p>
            <w:pPr>
              <w:shd w:val="clea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（2）如果是电子化交易系统问题造成投标文件无法解密的，将由技术人员进行排查处理。如短时间内问题无法解决的，将由招标人（代理机构）联系监督部门申请暂停开标，待问题解决后继续开标。</w:t>
            </w:r>
          </w:p>
          <w:p>
            <w:pPr>
              <w:shd w:val="clear"/>
              <w:spacing w:line="440" w:lineRule="exact"/>
              <w:rPr>
                <w:rFonts w:hint="eastAsia" w:ascii="宋体" w:hAnsi="宋体" w:cs="宋体"/>
                <w:color w:val="auto"/>
                <w:szCs w:val="21"/>
                <w:highlight w:val="none"/>
              </w:rPr>
            </w:pPr>
            <w:r>
              <w:rPr>
                <w:rFonts w:hint="eastAsia" w:ascii="宋体" w:hAnsi="宋体" w:cs="宋体"/>
                <w:color w:val="auto"/>
                <w:szCs w:val="21"/>
                <w:highlight w:val="none"/>
              </w:rPr>
              <w:t>3、所有投标文件解密完成后，由招标人（代理机构）操作，对开标结果进行公示。</w:t>
            </w:r>
          </w:p>
          <w:p>
            <w:pPr>
              <w:shd w:val="clear"/>
              <w:spacing w:line="440" w:lineRule="exact"/>
              <w:rPr>
                <w:rFonts w:hint="eastAsia" w:ascii="宋体" w:hAnsi="宋体" w:cs="宋体"/>
                <w:color w:val="auto"/>
                <w:szCs w:val="21"/>
                <w:highlight w:val="none"/>
              </w:rPr>
            </w:pPr>
            <w:r>
              <w:rPr>
                <w:rFonts w:hint="eastAsia" w:ascii="宋体" w:hAnsi="宋体" w:cs="宋体"/>
                <w:color w:val="auto"/>
                <w:szCs w:val="21"/>
                <w:highlight w:val="none"/>
              </w:rPr>
              <w:t>4、投标人应保证在开标期间电话、电脑、网络等能够正常使用，投标人因停电、电脑病毒、网络堵塞等原因，未在规定的解密时间内对投标文件进行解密的，其投标文件不予接收。</w:t>
            </w:r>
          </w:p>
          <w:p>
            <w:pPr>
              <w:shd w:val="clear"/>
              <w:spacing w:line="380" w:lineRule="exact"/>
              <w:rPr>
                <w:rFonts w:ascii="宋体" w:hAnsi="宋体" w:cs="宋体"/>
                <w:color w:val="auto"/>
                <w:szCs w:val="21"/>
                <w:highlight w:val="none"/>
              </w:rPr>
            </w:pPr>
            <w:r>
              <w:rPr>
                <w:rFonts w:hint="eastAsia" w:ascii="宋体" w:hAnsi="宋体" w:cs="宋体"/>
                <w:color w:val="auto"/>
                <w:szCs w:val="21"/>
                <w:highlight w:val="none"/>
              </w:rPr>
              <w:t>5、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计算机辅助评标</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380" w:lineRule="exact"/>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招标控制价</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招标控制价</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3900000.00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投标报价高于所投项目最高限价的其投标将被否决。</w:t>
            </w:r>
          </w:p>
          <w:p>
            <w:pPr>
              <w:shd w:val="clea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注：各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所投报价总价或单价均不得超出最高限价，否则为无效投标。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中标公告</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adjustRightInd w:val="0"/>
              <w:spacing w:line="400" w:lineRule="exact"/>
              <w:rPr>
                <w:rFonts w:ascii="宋体" w:hAnsi="宋体" w:cs="宋体"/>
                <w:color w:val="auto"/>
                <w:szCs w:val="21"/>
                <w:highlight w:val="none"/>
              </w:rPr>
            </w:pPr>
            <w:r>
              <w:rPr>
                <w:rFonts w:hint="eastAsia" w:ascii="宋体" w:hAnsi="宋体" w:eastAsia="宋体" w:cs="宋体"/>
                <w:color w:val="auto"/>
                <w:sz w:val="21"/>
                <w:szCs w:val="21"/>
                <w:highlight w:val="none"/>
              </w:rPr>
              <w:t>在中标通知书发出前，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将中标供应商的情况予以</w:t>
            </w:r>
            <w:r>
              <w:rPr>
                <w:rFonts w:hint="eastAsia" w:ascii="宋体" w:hAnsi="宋体" w:cs="宋体"/>
                <w:color w:val="auto"/>
                <w:sz w:val="21"/>
                <w:szCs w:val="21"/>
                <w:highlight w:val="none"/>
                <w:lang w:eastAsia="zh-CN"/>
              </w:rPr>
              <w:t>公告</w:t>
            </w:r>
            <w:r>
              <w:rPr>
                <w:rFonts w:hint="eastAsia" w:ascii="宋体" w:hAnsi="宋体" w:eastAsia="宋体" w:cs="宋体"/>
                <w:color w:val="auto"/>
                <w:sz w:val="21"/>
                <w:szCs w:val="21"/>
                <w:highlight w:val="none"/>
              </w:rPr>
              <w:t>，公示期为1个工作日。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26.5</w:t>
            </w:r>
          </w:p>
        </w:tc>
        <w:tc>
          <w:tcPr>
            <w:tcW w:w="2453"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有关费用</w:t>
            </w:r>
          </w:p>
        </w:tc>
        <w:tc>
          <w:tcPr>
            <w:tcW w:w="5874" w:type="dxa"/>
            <w:tcBorders>
              <w:top w:val="single" w:color="auto" w:sz="4" w:space="0"/>
              <w:left w:val="single" w:color="auto" w:sz="4" w:space="0"/>
              <w:bottom w:val="single" w:color="auto" w:sz="4" w:space="0"/>
              <w:right w:val="single" w:color="auto" w:sz="12" w:space="0"/>
            </w:tcBorders>
            <w:vAlign w:val="center"/>
          </w:tcPr>
          <w:p>
            <w:pPr>
              <w:shd w:val="clear"/>
              <w:spacing w:line="400" w:lineRule="exact"/>
              <w:jc w:val="left"/>
              <w:rPr>
                <w:rFonts w:ascii="宋体" w:hAnsi="宋体" w:cs="宋体"/>
                <w:color w:val="auto"/>
                <w:szCs w:val="21"/>
                <w:highlight w:val="none"/>
              </w:rPr>
            </w:pPr>
            <w:r>
              <w:rPr>
                <w:rFonts w:hint="eastAsia" w:ascii="宋体" w:hAnsi="宋体" w:cs="宋体"/>
                <w:color w:val="auto"/>
                <w:szCs w:val="21"/>
                <w:highlight w:val="none"/>
              </w:rPr>
              <w:t>供应商应在中标后向招标代理人支付招标代理服务费。此项费用由供应商综合考虑到投标报价中，不单独列项报价。中标人应向招标代理人缴清招标代理服务费。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26.6</w:t>
            </w:r>
          </w:p>
        </w:tc>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sz w:val="21"/>
                <w:szCs w:val="21"/>
              </w:rPr>
              <w:t>政采领域优化营商环境相关政策</w:t>
            </w:r>
          </w:p>
        </w:tc>
        <w:tc>
          <w:tcPr>
            <w:tcW w:w="5874"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宋体" w:hAnsi="宋体" w:eastAsia="宋体" w:cs="宋体"/>
                <w:b/>
                <w:sz w:val="21"/>
                <w:szCs w:val="21"/>
              </w:rPr>
            </w:pPr>
            <w:r>
              <w:rPr>
                <w:rFonts w:hint="eastAsia" w:ascii="宋体" w:hAnsi="宋体" w:eastAsia="宋体" w:cs="宋体"/>
                <w:b/>
                <w:sz w:val="21"/>
                <w:szCs w:val="21"/>
              </w:rPr>
              <w:t>一、落实四个“一日办”精神：</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210" w:firstLineChars="100"/>
              <w:jc w:val="left"/>
              <w:textAlignment w:val="auto"/>
              <w:rPr>
                <w:rFonts w:hint="eastAsia" w:ascii="宋体" w:hAnsi="宋体" w:eastAsia="宋体" w:cs="宋体"/>
                <w:sz w:val="21"/>
                <w:szCs w:val="21"/>
              </w:rPr>
            </w:pPr>
            <w:r>
              <w:rPr>
                <w:rFonts w:hint="eastAsia" w:ascii="宋体" w:hAnsi="宋体" w:eastAsia="宋体" w:cs="宋体"/>
                <w:sz w:val="21"/>
                <w:szCs w:val="21"/>
              </w:rPr>
              <w:t>按照《平顶山市财政局关于压减政府采购各环节时限 进一步优化政府采购营商环境的通知》（平财购〔2021〕34号）通知，落实四个“一日办”精神：</w:t>
            </w:r>
          </w:p>
          <w:p>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宋体" w:hAnsi="宋体" w:eastAsia="宋体" w:cs="宋体"/>
                <w:sz w:val="21"/>
                <w:szCs w:val="21"/>
              </w:rPr>
            </w:pPr>
            <w:r>
              <w:rPr>
                <w:rFonts w:hint="eastAsia" w:ascii="宋体" w:hAnsi="宋体" w:eastAsia="宋体" w:cs="宋体"/>
                <w:sz w:val="21"/>
                <w:szCs w:val="21"/>
              </w:rPr>
              <w:t>（1）在评审结束后1日内确定采购结果，同时对中标单位发出中标或成交通知书，并在网上进行公告；</w:t>
            </w:r>
          </w:p>
          <w:p>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宋体" w:hAnsi="宋体" w:eastAsia="宋体" w:cs="宋体"/>
                <w:sz w:val="21"/>
                <w:szCs w:val="21"/>
              </w:rPr>
            </w:pPr>
            <w:r>
              <w:rPr>
                <w:rFonts w:hint="eastAsia" w:ascii="宋体" w:hAnsi="宋体" w:eastAsia="宋体" w:cs="宋体"/>
                <w:sz w:val="21"/>
                <w:szCs w:val="21"/>
              </w:rPr>
              <w:t>（2）中标或成交通知书发出后，1日内与中标或成交供应商签订合同，合同签订当日完成合同备案工作；</w:t>
            </w:r>
          </w:p>
          <w:p>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宋体" w:hAnsi="宋体" w:eastAsia="宋体" w:cs="宋体"/>
                <w:sz w:val="21"/>
                <w:szCs w:val="21"/>
              </w:rPr>
            </w:pPr>
            <w:r>
              <w:rPr>
                <w:rFonts w:hint="eastAsia" w:ascii="宋体" w:hAnsi="宋体" w:eastAsia="宋体" w:cs="宋体"/>
                <w:sz w:val="21"/>
                <w:szCs w:val="21"/>
              </w:rPr>
              <w:t>（3）政府采购项目供应商履约完成后，采购人应在供应商提出验收申请1个工作日内完成验收，同时在平顶山市政府采购网发布验收结果公告；</w:t>
            </w:r>
          </w:p>
          <w:p>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宋体" w:hAnsi="宋体" w:eastAsia="宋体" w:cs="宋体"/>
                <w:sz w:val="21"/>
                <w:szCs w:val="21"/>
              </w:rPr>
            </w:pPr>
            <w:r>
              <w:rPr>
                <w:rFonts w:hint="eastAsia" w:ascii="宋体" w:hAnsi="宋体" w:eastAsia="宋体" w:cs="宋体"/>
                <w:sz w:val="21"/>
                <w:szCs w:val="21"/>
              </w:rPr>
              <w:t>（4）验收合格具备付款条件的项目，采购人要在1个工作日内按照合同约定支付项目资金。</w:t>
            </w:r>
          </w:p>
          <w:p>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宋体" w:hAnsi="宋体" w:eastAsia="宋体" w:cs="宋体"/>
                <w:sz w:val="21"/>
                <w:szCs w:val="21"/>
              </w:rPr>
            </w:pPr>
            <w:r>
              <w:rPr>
                <w:rFonts w:hint="eastAsia" w:ascii="宋体" w:hAnsi="宋体" w:eastAsia="宋体" w:cs="宋体"/>
                <w:sz w:val="21"/>
                <w:szCs w:val="21"/>
              </w:rPr>
              <w:t>注：签合同需法定代表人携带本人身份证（如为授权委托人，则携带法定代表人授权委托书及本人身份证）、单位公章、合同纸质版本一式六份及合同电子版。</w:t>
            </w:r>
          </w:p>
          <w:p>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宋体" w:hAnsi="宋体" w:eastAsia="宋体" w:cs="宋体"/>
                <w:b/>
                <w:sz w:val="21"/>
                <w:szCs w:val="21"/>
              </w:rPr>
            </w:pPr>
            <w:r>
              <w:rPr>
                <w:rFonts w:hint="eastAsia" w:ascii="宋体" w:hAnsi="宋体" w:eastAsia="宋体" w:cs="宋体"/>
                <w:b/>
                <w:sz w:val="21"/>
                <w:szCs w:val="21"/>
              </w:rPr>
              <w:t>二、维护企业在政府采购活动中的知情权</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210" w:firstLineChars="100"/>
              <w:jc w:val="left"/>
              <w:textAlignment w:val="auto"/>
              <w:rPr>
                <w:rFonts w:hint="eastAsia" w:ascii="宋体" w:hAnsi="宋体" w:eastAsia="宋体" w:cs="宋体"/>
                <w:sz w:val="21"/>
                <w:szCs w:val="21"/>
              </w:rPr>
            </w:pPr>
            <w:r>
              <w:rPr>
                <w:rFonts w:hint="eastAsia" w:ascii="宋体" w:hAnsi="宋体" w:eastAsia="宋体" w:cs="宋体"/>
                <w:sz w:val="21"/>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宋体" w:hAnsi="宋体" w:eastAsia="宋体" w:cs="宋体"/>
                <w:b/>
                <w:sz w:val="21"/>
                <w:szCs w:val="21"/>
              </w:rPr>
            </w:pPr>
            <w:r>
              <w:rPr>
                <w:rFonts w:hint="eastAsia" w:ascii="宋体" w:hAnsi="宋体" w:eastAsia="宋体" w:cs="宋体"/>
                <w:b/>
                <w:sz w:val="21"/>
                <w:szCs w:val="21"/>
              </w:rPr>
              <w:t>三、提供中小企业声明函格式</w:t>
            </w:r>
          </w:p>
          <w:p>
            <w:pPr>
              <w:pStyle w:val="2"/>
              <w:keepNext w:val="0"/>
              <w:keepLines w:val="0"/>
              <w:pageBreakBefore w:val="0"/>
              <w:widowControl w:val="0"/>
              <w:kinsoku/>
              <w:wordWrap/>
              <w:overflowPunct/>
              <w:topLinePunct w:val="0"/>
              <w:autoSpaceDE/>
              <w:autoSpaceDN/>
              <w:bidi w:val="0"/>
              <w:adjustRightInd/>
              <w:snapToGrid/>
              <w:spacing w:line="440" w:lineRule="exact"/>
              <w:ind w:left="105" w:leftChars="50" w:firstLine="21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在采购文件中，采购代理机构应按照财政部、工信部印发的《政府采购促进中小企业发展管理办法》的通知精神（财库〔2020〕46号）提供中小企业声明函格式。</w:t>
            </w:r>
          </w:p>
          <w:p>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宋体" w:hAnsi="宋体" w:eastAsia="宋体" w:cs="宋体"/>
                <w:b/>
                <w:sz w:val="21"/>
                <w:szCs w:val="21"/>
              </w:rPr>
            </w:pPr>
            <w:r>
              <w:rPr>
                <w:rFonts w:hint="eastAsia" w:ascii="宋体" w:hAnsi="宋体" w:eastAsia="宋体" w:cs="宋体"/>
                <w:b/>
                <w:sz w:val="21"/>
                <w:szCs w:val="21"/>
              </w:rPr>
              <w:t>四、推广政府采购合同融资</w:t>
            </w:r>
          </w:p>
          <w:p>
            <w:pPr>
              <w:pStyle w:val="2"/>
              <w:keepNext w:val="0"/>
              <w:keepLines w:val="0"/>
              <w:pageBreakBefore w:val="0"/>
              <w:widowControl w:val="0"/>
              <w:kinsoku/>
              <w:wordWrap/>
              <w:overflowPunct/>
              <w:topLinePunct w:val="0"/>
              <w:autoSpaceDE/>
              <w:autoSpaceDN/>
              <w:bidi w:val="0"/>
              <w:adjustRightInd/>
              <w:snapToGrid/>
              <w:spacing w:line="440" w:lineRule="exact"/>
              <w:ind w:left="105" w:leftChars="50" w:firstLine="21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要求采购人和代理机构将“政府采购合同融资告知函”写入招标文件，鼓励中标供应商凭借采购合同申请贷款，助力解决中小企业融资难、融资贵的问题。</w:t>
            </w:r>
          </w:p>
          <w:p>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宋体" w:hAnsi="宋体" w:eastAsia="宋体" w:cs="宋体"/>
                <w:b/>
                <w:sz w:val="21"/>
                <w:szCs w:val="21"/>
              </w:rPr>
            </w:pPr>
            <w:r>
              <w:rPr>
                <w:rFonts w:hint="eastAsia" w:ascii="宋体" w:hAnsi="宋体" w:eastAsia="宋体" w:cs="宋体"/>
                <w:b/>
                <w:sz w:val="21"/>
                <w:szCs w:val="21"/>
              </w:rPr>
              <w:t>五、落实预留采购份额</w:t>
            </w:r>
          </w:p>
          <w:p>
            <w:pPr>
              <w:pStyle w:val="2"/>
              <w:keepNext w:val="0"/>
              <w:keepLines w:val="0"/>
              <w:pageBreakBefore w:val="0"/>
              <w:widowControl w:val="0"/>
              <w:kinsoku/>
              <w:wordWrap/>
              <w:overflowPunct/>
              <w:topLinePunct w:val="0"/>
              <w:autoSpaceDE/>
              <w:autoSpaceDN/>
              <w:bidi w:val="0"/>
              <w:adjustRightInd/>
              <w:snapToGrid/>
              <w:spacing w:line="440" w:lineRule="exact"/>
              <w:ind w:left="105" w:leftChars="50" w:firstLine="21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pPr>
              <w:keepNext w:val="0"/>
              <w:keepLines w:val="0"/>
              <w:pageBreakBefore w:val="0"/>
              <w:widowControl w:val="0"/>
              <w:kinsoku/>
              <w:wordWrap/>
              <w:overflowPunct/>
              <w:topLinePunct w:val="0"/>
              <w:autoSpaceDE/>
              <w:autoSpaceDN/>
              <w:bidi w:val="0"/>
              <w:adjustRightInd/>
              <w:snapToGrid/>
              <w:spacing w:line="440" w:lineRule="exact"/>
              <w:ind w:left="105" w:leftChars="50"/>
              <w:jc w:val="left"/>
              <w:textAlignment w:val="auto"/>
              <w:rPr>
                <w:rFonts w:hint="eastAsia" w:ascii="宋体" w:hAnsi="宋体" w:eastAsia="宋体" w:cs="宋体"/>
                <w:b/>
                <w:sz w:val="21"/>
                <w:szCs w:val="21"/>
              </w:rPr>
            </w:pPr>
            <w:r>
              <w:rPr>
                <w:rFonts w:hint="eastAsia" w:ascii="宋体" w:hAnsi="宋体" w:eastAsia="宋体" w:cs="宋体"/>
                <w:b/>
                <w:sz w:val="21"/>
                <w:szCs w:val="21"/>
              </w:rPr>
              <w:t>六、落实价格评审优惠政策</w:t>
            </w:r>
          </w:p>
          <w:p>
            <w:pPr>
              <w:pStyle w:val="2"/>
              <w:keepNext w:val="0"/>
              <w:keepLines w:val="0"/>
              <w:pageBreakBefore w:val="0"/>
              <w:widowControl w:val="0"/>
              <w:kinsoku/>
              <w:wordWrap/>
              <w:overflowPunct/>
              <w:topLinePunct w:val="0"/>
              <w:autoSpaceDE/>
              <w:autoSpaceDN/>
              <w:bidi w:val="0"/>
              <w:adjustRightInd/>
              <w:snapToGrid/>
              <w:spacing w:line="440" w:lineRule="exact"/>
              <w:ind w:left="105" w:leftChars="50" w:firstLine="210"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kern w:val="2"/>
                <w:sz w:val="21"/>
                <w:szCs w:val="21"/>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w:t>
            </w:r>
            <w:r>
              <w:rPr>
                <w:rFonts w:hint="eastAsia" w:ascii="宋体" w:hAnsi="宋体" w:eastAsia="宋体" w:cs="宋体"/>
                <w:b/>
                <w:kern w:val="2"/>
                <w:sz w:val="21"/>
                <w:szCs w:val="21"/>
              </w:rPr>
              <w:t>从高选择</w:t>
            </w:r>
            <w:r>
              <w:rPr>
                <w:rFonts w:hint="eastAsia" w:ascii="宋体" w:hAnsi="宋体" w:eastAsia="宋体" w:cs="宋体"/>
                <w:kern w:val="2"/>
                <w:sz w:val="21"/>
                <w:szCs w:val="21"/>
              </w:rPr>
              <w:t>价格扣除比例和评审优惠幅度，支持中小企业发展。上述政策应当在评审办法中</w:t>
            </w:r>
            <w:r>
              <w:rPr>
                <w:rFonts w:hint="eastAsia" w:ascii="宋体" w:hAnsi="宋体" w:eastAsia="宋体" w:cs="宋体"/>
                <w:b/>
                <w:kern w:val="2"/>
                <w:sz w:val="21"/>
                <w:szCs w:val="21"/>
              </w:rPr>
              <w:t>注明确定值。本项目专门面向中小微企业采购，故不再进行价格扣除，直接进行价格计算。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26.7</w:t>
            </w:r>
          </w:p>
        </w:tc>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sz w:val="21"/>
                <w:szCs w:val="21"/>
              </w:rPr>
              <w:t>落实绿色产品（节能产品、环境标志产品）优先采购政策。</w:t>
            </w:r>
          </w:p>
        </w:tc>
        <w:tc>
          <w:tcPr>
            <w:tcW w:w="5874" w:type="dxa"/>
            <w:tcBorders>
              <w:top w:val="single" w:color="auto" w:sz="4" w:space="0"/>
              <w:left w:val="single" w:color="auto" w:sz="4" w:space="0"/>
              <w:bottom w:val="single" w:color="auto" w:sz="4"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firstLine="315" w:firstLineChars="150"/>
              <w:textAlignment w:val="auto"/>
              <w:rPr>
                <w:rFonts w:hint="eastAsia" w:ascii="宋体" w:hAnsi="宋体" w:eastAsia="宋体" w:cs="宋体"/>
                <w:color w:val="auto"/>
                <w:sz w:val="21"/>
                <w:szCs w:val="21"/>
                <w:highlight w:val="none"/>
                <w:lang w:eastAsia="zh-CN"/>
              </w:rPr>
            </w:pPr>
            <w:r>
              <w:rPr>
                <w:rFonts w:hint="eastAsia" w:ascii="宋体" w:hAnsi="宋体" w:eastAsia="宋体" w:cs="宋体"/>
                <w:kern w:val="2"/>
                <w:sz w:val="21"/>
                <w:szCs w:val="21"/>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由采购人掌握，应在采购文件中注明。上述政策应当在评审办法中</w:t>
            </w:r>
            <w:r>
              <w:rPr>
                <w:rFonts w:hint="eastAsia" w:ascii="宋体" w:hAnsi="宋体" w:eastAsia="宋体" w:cs="宋体"/>
                <w:b/>
                <w:kern w:val="2"/>
                <w:sz w:val="21"/>
                <w:szCs w:val="21"/>
              </w:rPr>
              <w:t>注明确定值。本项目不适用。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sz w:val="21"/>
                <w:szCs w:val="21"/>
              </w:rPr>
              <w:t>评审程序</w:t>
            </w:r>
          </w:p>
        </w:tc>
        <w:tc>
          <w:tcPr>
            <w:tcW w:w="5874" w:type="dxa"/>
            <w:tcBorders>
              <w:top w:val="single" w:color="auto" w:sz="4" w:space="0"/>
              <w:left w:val="single" w:color="auto" w:sz="4" w:space="0"/>
              <w:bottom w:val="single" w:color="auto" w:sz="4"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kern w:val="2"/>
                <w:sz w:val="21"/>
                <w:szCs w:val="21"/>
              </w:rPr>
              <w:t>根据《政府采购货物和服务招标投标管理办法》（财政部令第87号）第四十四条规定，本招标采购项目开标结束后，采购人或者采购代理机构应当依法对投标人的资格进行审查。合格投标人不足3家的，不得评标。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4" w:space="0"/>
              <w:right w:val="single" w:color="auto" w:sz="4" w:space="0"/>
            </w:tcBorders>
            <w:vAlign w:val="center"/>
          </w:tcPr>
          <w:p>
            <w:pPr>
              <w:shd w:val="clea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28</w:t>
            </w:r>
          </w:p>
        </w:tc>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sz w:val="21"/>
                <w:szCs w:val="21"/>
              </w:rPr>
              <w:t>本项目所属行业</w:t>
            </w:r>
          </w:p>
        </w:tc>
        <w:tc>
          <w:tcPr>
            <w:tcW w:w="5874" w:type="dxa"/>
            <w:tcBorders>
              <w:top w:val="single" w:color="auto" w:sz="4" w:space="0"/>
              <w:left w:val="single" w:color="auto" w:sz="4" w:space="0"/>
              <w:bottom w:val="single" w:color="auto" w:sz="4"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napToGrid/>
              <w:spacing w:line="440" w:lineRule="exact"/>
              <w:ind w:right="105" w:rightChars="50" w:firstLine="0" w:firstLineChars="0"/>
              <w:textAlignment w:val="auto"/>
              <w:rPr>
                <w:rFonts w:hint="eastAsia" w:ascii="宋体" w:hAnsi="宋体" w:eastAsia="宋体" w:cs="宋体"/>
                <w:kern w:val="2"/>
                <w:sz w:val="21"/>
                <w:szCs w:val="21"/>
              </w:rPr>
            </w:pPr>
            <w:r>
              <w:rPr>
                <w:rFonts w:hint="eastAsia" w:ascii="宋体" w:hAnsi="宋体" w:eastAsia="宋体" w:cs="宋体"/>
                <w:kern w:val="2"/>
                <w:sz w:val="21"/>
                <w:szCs w:val="21"/>
              </w:rPr>
              <w:t>属于“其他未列明行业”；</w:t>
            </w:r>
          </w:p>
          <w:p>
            <w:pPr>
              <w:pStyle w:val="2"/>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kern w:val="2"/>
                <w:sz w:val="21"/>
                <w:szCs w:val="21"/>
              </w:rPr>
              <w:t>注：企业划型参照，关于印发中小企业划型标准规定的通知工信部联企业〔2011〕300号，（十六）其他未列明行业。从业人员300人以下的为中小微型企业。其中，从业人员100人及以上的为中型企业；从业人员10人及以上的为小型企业；从业人员10人以下的为微型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single" w:color="auto" w:sz="4" w:space="0"/>
              <w:left w:val="single" w:color="auto" w:sz="12" w:space="0"/>
              <w:bottom w:val="single" w:color="auto" w:sz="12" w:space="0"/>
              <w:right w:val="single" w:color="auto" w:sz="4" w:space="0"/>
            </w:tcBorders>
            <w:vAlign w:val="center"/>
          </w:tcPr>
          <w:p>
            <w:pPr>
              <w:shd w:val="clea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2453"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★专家特别注意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sz w:val="21"/>
                <w:szCs w:val="21"/>
              </w:rPr>
            </w:pPr>
            <w:r>
              <w:rPr>
                <w:rFonts w:hint="eastAsia" w:ascii="宋体" w:hAnsi="宋体" w:eastAsia="宋体" w:cs="宋体"/>
                <w:b/>
                <w:bCs/>
                <w:sz w:val="21"/>
                <w:szCs w:val="21"/>
              </w:rPr>
              <w:t>“四方信用评价”</w:t>
            </w:r>
            <w:r>
              <w:rPr>
                <w:rFonts w:hint="eastAsia" w:ascii="宋体" w:hAnsi="宋体" w:eastAsia="宋体" w:cs="宋体"/>
                <w:sz w:val="21"/>
                <w:szCs w:val="21"/>
              </w:rPr>
              <w:t>须知（采购人、代理机构、</w:t>
            </w:r>
            <w:r>
              <w:rPr>
                <w:rFonts w:hint="eastAsia" w:ascii="宋体" w:hAnsi="宋体" w:eastAsia="宋体" w:cs="宋体"/>
                <w:b/>
                <w:sz w:val="21"/>
                <w:szCs w:val="21"/>
              </w:rPr>
              <w:t>本项目评审专家、本项目中标供应商</w:t>
            </w:r>
            <w:r>
              <w:rPr>
                <w:rFonts w:hint="eastAsia" w:ascii="宋体" w:hAnsi="宋体" w:eastAsia="宋体" w:cs="宋体"/>
                <w:sz w:val="21"/>
                <w:szCs w:val="21"/>
              </w:rPr>
              <w:t>）</w:t>
            </w:r>
          </w:p>
        </w:tc>
        <w:tc>
          <w:tcPr>
            <w:tcW w:w="5874" w:type="dxa"/>
            <w:tcBorders>
              <w:top w:val="single" w:color="auto" w:sz="4" w:space="0"/>
              <w:left w:val="single" w:color="auto" w:sz="4" w:space="0"/>
              <w:bottom w:val="single" w:color="auto" w:sz="12" w:space="0"/>
              <w:right w:val="single" w:color="auto" w:sz="12" w:space="0"/>
            </w:tcBorders>
            <w:vAlign w:val="center"/>
          </w:tcPr>
          <w:p>
            <w:pPr>
              <w:pStyle w:val="2"/>
              <w:keepNext w:val="0"/>
              <w:keepLines w:val="0"/>
              <w:pageBreakBefore w:val="0"/>
              <w:widowControl w:val="0"/>
              <w:kinsoku/>
              <w:wordWrap/>
              <w:overflowPunct/>
              <w:topLinePunct w:val="0"/>
              <w:autoSpaceDE/>
              <w:autoSpaceDN/>
              <w:bidi w:val="0"/>
              <w:adjustRightInd/>
              <w:snapToGrid/>
              <w:spacing w:line="440" w:lineRule="exact"/>
              <w:ind w:right="105" w:rightChars="50" w:firstLine="0" w:firstLineChars="0"/>
              <w:textAlignment w:val="auto"/>
              <w:rPr>
                <w:rFonts w:hint="eastAsia" w:ascii="宋体" w:hAnsi="宋体" w:eastAsia="宋体" w:cs="宋体"/>
                <w:kern w:val="2"/>
                <w:sz w:val="21"/>
                <w:szCs w:val="21"/>
              </w:rPr>
            </w:pPr>
            <w:r>
              <w:rPr>
                <w:rFonts w:hint="eastAsia" w:ascii="宋体" w:hAnsi="宋体" w:eastAsia="宋体" w:cs="宋体"/>
                <w:kern w:val="2"/>
                <w:sz w:val="21"/>
                <w:szCs w:val="21"/>
              </w:rPr>
              <w:t>《河南省政府采购网》目前已增加“四方信用评价”功能。请本项目</w:t>
            </w:r>
            <w:r>
              <w:rPr>
                <w:rFonts w:hint="eastAsia" w:ascii="宋体" w:hAnsi="宋体" w:eastAsia="宋体" w:cs="宋体"/>
                <w:b/>
                <w:kern w:val="2"/>
                <w:sz w:val="21"/>
                <w:szCs w:val="21"/>
              </w:rPr>
              <w:t>采购人、代理机构、本项目评审专家、本项目中标供应商</w:t>
            </w:r>
            <w:r>
              <w:rPr>
                <w:rFonts w:hint="eastAsia" w:ascii="宋体" w:hAnsi="宋体" w:eastAsia="宋体" w:cs="宋体"/>
                <w:kern w:val="2"/>
                <w:sz w:val="21"/>
                <w:szCs w:val="21"/>
              </w:rPr>
              <w:t>，按照评价时间节点按时完成评价工作。</w:t>
            </w:r>
          </w:p>
          <w:p>
            <w:pPr>
              <w:pStyle w:val="2"/>
              <w:keepNext w:val="0"/>
              <w:keepLines w:val="0"/>
              <w:pageBreakBefore w:val="0"/>
              <w:widowControl w:val="0"/>
              <w:kinsoku/>
              <w:wordWrap/>
              <w:overflowPunct/>
              <w:topLinePunct w:val="0"/>
              <w:autoSpaceDE/>
              <w:autoSpaceDN/>
              <w:bidi w:val="0"/>
              <w:adjustRightInd/>
              <w:snapToGrid/>
              <w:spacing w:line="440" w:lineRule="exact"/>
              <w:ind w:right="105" w:rightChars="50" w:firstLine="0" w:firstLineChars="0"/>
              <w:textAlignment w:val="auto"/>
              <w:rPr>
                <w:rFonts w:hint="eastAsia" w:ascii="宋体" w:hAnsi="宋体" w:eastAsia="宋体" w:cs="宋体"/>
                <w:kern w:val="2"/>
                <w:sz w:val="21"/>
                <w:szCs w:val="21"/>
              </w:rPr>
            </w:pPr>
            <w:r>
              <w:rPr>
                <w:rFonts w:hint="eastAsia" w:ascii="宋体" w:hAnsi="宋体" w:eastAsia="宋体" w:cs="宋体"/>
                <w:kern w:val="2"/>
                <w:sz w:val="21"/>
                <w:szCs w:val="21"/>
              </w:rPr>
              <w:t>时间节点在</w:t>
            </w:r>
            <w:r>
              <w:rPr>
                <w:rFonts w:hint="eastAsia" w:ascii="宋体" w:hAnsi="宋体" w:eastAsia="宋体" w:cs="宋体"/>
                <w:b/>
                <w:kern w:val="2"/>
                <w:sz w:val="21"/>
                <w:szCs w:val="21"/>
              </w:rPr>
              <w:t>评审结束后的十日内</w:t>
            </w:r>
            <w:r>
              <w:rPr>
                <w:rFonts w:hint="eastAsia" w:ascii="宋体" w:hAnsi="宋体" w:eastAsia="宋体" w:cs="宋体"/>
                <w:kern w:val="2"/>
                <w:sz w:val="21"/>
                <w:szCs w:val="21"/>
              </w:rPr>
              <w:t>。如果超期未评价，系统会默认超期不让评价。</w:t>
            </w:r>
            <w:r>
              <w:rPr>
                <w:rFonts w:hint="eastAsia" w:ascii="宋体" w:hAnsi="宋体" w:eastAsia="宋体" w:cs="宋体"/>
                <w:b/>
                <w:kern w:val="2"/>
                <w:sz w:val="21"/>
                <w:szCs w:val="21"/>
              </w:rPr>
              <w:t>注：请各方注意时间，避免因超期未评价影响自身信用！</w:t>
            </w:r>
          </w:p>
          <w:p>
            <w:pPr>
              <w:pStyle w:val="2"/>
              <w:keepNext w:val="0"/>
              <w:keepLines w:val="0"/>
              <w:pageBreakBefore w:val="0"/>
              <w:widowControl w:val="0"/>
              <w:kinsoku/>
              <w:wordWrap/>
              <w:overflowPunct/>
              <w:topLinePunct w:val="0"/>
              <w:autoSpaceDE/>
              <w:autoSpaceDN/>
              <w:bidi w:val="0"/>
              <w:adjustRightInd/>
              <w:snapToGrid/>
              <w:spacing w:line="440" w:lineRule="exact"/>
              <w:ind w:right="105" w:rightChars="50" w:firstLine="0" w:firstLineChars="0"/>
              <w:textAlignment w:val="auto"/>
              <w:rPr>
                <w:rFonts w:hint="eastAsia" w:ascii="宋体" w:hAnsi="宋体" w:eastAsia="宋体" w:cs="宋体"/>
                <w:kern w:val="2"/>
                <w:sz w:val="21"/>
                <w:szCs w:val="21"/>
              </w:rPr>
            </w:pPr>
            <w:r>
              <w:rPr>
                <w:rFonts w:hint="eastAsia" w:ascii="宋体" w:hAnsi="宋体" w:eastAsia="宋体" w:cs="宋体"/>
                <w:kern w:val="2"/>
                <w:sz w:val="21"/>
                <w:szCs w:val="21"/>
              </w:rPr>
              <w:t>1.采购人、采购代理机构应当在</w:t>
            </w:r>
            <w:r>
              <w:rPr>
                <w:rFonts w:hint="eastAsia" w:ascii="宋体" w:hAnsi="宋体" w:eastAsia="宋体" w:cs="宋体"/>
                <w:b/>
                <w:kern w:val="2"/>
                <w:sz w:val="21"/>
                <w:szCs w:val="21"/>
              </w:rPr>
              <w:t>评审工作结束后10日内</w:t>
            </w:r>
            <w:r>
              <w:rPr>
                <w:rFonts w:hint="eastAsia" w:ascii="宋体" w:hAnsi="宋体" w:eastAsia="宋体" w:cs="宋体"/>
                <w:kern w:val="2"/>
                <w:sz w:val="21"/>
                <w:szCs w:val="21"/>
              </w:rPr>
              <w:t>对评审专家进行评价。</w:t>
            </w:r>
          </w:p>
          <w:p>
            <w:pPr>
              <w:pStyle w:val="2"/>
              <w:keepNext w:val="0"/>
              <w:keepLines w:val="0"/>
              <w:pageBreakBefore w:val="0"/>
              <w:widowControl w:val="0"/>
              <w:kinsoku/>
              <w:wordWrap/>
              <w:overflowPunct/>
              <w:topLinePunct w:val="0"/>
              <w:autoSpaceDE/>
              <w:autoSpaceDN/>
              <w:bidi w:val="0"/>
              <w:adjustRightInd/>
              <w:snapToGrid/>
              <w:spacing w:line="440" w:lineRule="exact"/>
              <w:ind w:right="105" w:rightChars="50" w:firstLine="0" w:firstLineChars="0"/>
              <w:textAlignment w:val="auto"/>
              <w:rPr>
                <w:rFonts w:hint="eastAsia" w:ascii="宋体" w:hAnsi="宋体" w:eastAsia="宋体" w:cs="宋体"/>
                <w:kern w:val="2"/>
                <w:sz w:val="21"/>
                <w:szCs w:val="21"/>
              </w:rPr>
            </w:pPr>
            <w:r>
              <w:rPr>
                <w:rFonts w:hint="eastAsia" w:ascii="宋体" w:hAnsi="宋体" w:eastAsia="宋体" w:cs="宋体"/>
                <w:kern w:val="2"/>
                <w:sz w:val="21"/>
                <w:szCs w:val="21"/>
              </w:rPr>
              <w:t>2.采购人、</w:t>
            </w:r>
            <w:r>
              <w:rPr>
                <w:rFonts w:hint="eastAsia" w:ascii="宋体" w:hAnsi="宋体" w:eastAsia="宋体" w:cs="宋体"/>
                <w:b/>
                <w:kern w:val="2"/>
                <w:sz w:val="21"/>
                <w:szCs w:val="21"/>
              </w:rPr>
              <w:t>评审专家</w:t>
            </w:r>
            <w:r>
              <w:rPr>
                <w:rFonts w:hint="eastAsia" w:ascii="宋体" w:hAnsi="宋体" w:eastAsia="宋体" w:cs="宋体"/>
                <w:kern w:val="2"/>
                <w:sz w:val="21"/>
                <w:szCs w:val="21"/>
              </w:rPr>
              <w:t>、供应商应当在</w:t>
            </w:r>
            <w:r>
              <w:rPr>
                <w:rFonts w:hint="eastAsia" w:ascii="宋体" w:hAnsi="宋体" w:eastAsia="宋体" w:cs="宋体"/>
                <w:b/>
                <w:kern w:val="2"/>
                <w:sz w:val="21"/>
                <w:szCs w:val="21"/>
              </w:rPr>
              <w:t>评审工作结束后10日内</w:t>
            </w:r>
            <w:r>
              <w:rPr>
                <w:rFonts w:hint="eastAsia" w:ascii="宋体" w:hAnsi="宋体" w:eastAsia="宋体" w:cs="宋体"/>
                <w:kern w:val="2"/>
                <w:sz w:val="21"/>
                <w:szCs w:val="21"/>
              </w:rPr>
              <w:t>对代理机构进行评价。</w:t>
            </w:r>
          </w:p>
          <w:p>
            <w:pPr>
              <w:pStyle w:val="2"/>
              <w:keepNext w:val="0"/>
              <w:keepLines w:val="0"/>
              <w:pageBreakBefore w:val="0"/>
              <w:widowControl w:val="0"/>
              <w:kinsoku/>
              <w:wordWrap/>
              <w:overflowPunct/>
              <w:topLinePunct w:val="0"/>
              <w:autoSpaceDE/>
              <w:autoSpaceDN/>
              <w:bidi w:val="0"/>
              <w:adjustRightInd/>
              <w:snapToGrid/>
              <w:spacing w:line="440" w:lineRule="exact"/>
              <w:ind w:right="105" w:rightChars="50" w:firstLine="0" w:firstLineChars="0"/>
              <w:textAlignment w:val="auto"/>
              <w:rPr>
                <w:rFonts w:hint="eastAsia" w:ascii="宋体" w:hAnsi="宋体" w:eastAsia="宋体" w:cs="宋体"/>
                <w:kern w:val="2"/>
                <w:sz w:val="21"/>
                <w:szCs w:val="21"/>
              </w:rPr>
            </w:pPr>
            <w:r>
              <w:rPr>
                <w:rFonts w:hint="eastAsia" w:ascii="宋体" w:hAnsi="宋体" w:eastAsia="宋体" w:cs="宋体"/>
                <w:kern w:val="2"/>
                <w:sz w:val="21"/>
                <w:szCs w:val="21"/>
              </w:rPr>
              <w:t>3.采购人应当</w:t>
            </w:r>
            <w:r>
              <w:rPr>
                <w:rFonts w:hint="eastAsia" w:ascii="宋体" w:hAnsi="宋体" w:eastAsia="宋体" w:cs="宋体"/>
                <w:b/>
                <w:kern w:val="2"/>
                <w:sz w:val="21"/>
                <w:szCs w:val="21"/>
              </w:rPr>
              <w:t>在合同履约完成后</w:t>
            </w:r>
            <w:r>
              <w:rPr>
                <w:rFonts w:hint="eastAsia" w:ascii="宋体" w:hAnsi="宋体" w:eastAsia="宋体" w:cs="宋体"/>
                <w:kern w:val="2"/>
                <w:sz w:val="21"/>
                <w:szCs w:val="21"/>
              </w:rPr>
              <w:t>对中标供应商进行评价。</w:t>
            </w:r>
          </w:p>
          <w:p>
            <w:pPr>
              <w:pStyle w:val="2"/>
              <w:keepNext w:val="0"/>
              <w:keepLines w:val="0"/>
              <w:pageBreakBefore w:val="0"/>
              <w:widowControl w:val="0"/>
              <w:kinsoku/>
              <w:wordWrap/>
              <w:overflowPunct/>
              <w:topLinePunct w:val="0"/>
              <w:autoSpaceDE/>
              <w:autoSpaceDN/>
              <w:bidi w:val="0"/>
              <w:adjustRightInd/>
              <w:snapToGrid/>
              <w:spacing w:line="440" w:lineRule="exact"/>
              <w:ind w:right="105" w:rightChars="50" w:firstLine="0" w:firstLineChars="0"/>
              <w:textAlignment w:val="auto"/>
              <w:rPr>
                <w:rFonts w:hint="eastAsia" w:ascii="宋体" w:hAnsi="宋体" w:eastAsia="宋体" w:cs="宋体"/>
                <w:kern w:val="2"/>
                <w:sz w:val="21"/>
                <w:szCs w:val="21"/>
              </w:rPr>
            </w:pPr>
            <w:r>
              <w:rPr>
                <w:rFonts w:hint="eastAsia" w:ascii="宋体" w:hAnsi="宋体" w:eastAsia="宋体" w:cs="宋体"/>
                <w:kern w:val="2"/>
                <w:sz w:val="21"/>
                <w:szCs w:val="21"/>
              </w:rPr>
              <w:t>4.中标供应商应当</w:t>
            </w:r>
            <w:r>
              <w:rPr>
                <w:rFonts w:hint="eastAsia" w:ascii="宋体" w:hAnsi="宋体" w:eastAsia="宋体" w:cs="宋体"/>
                <w:b/>
                <w:kern w:val="2"/>
                <w:sz w:val="21"/>
                <w:szCs w:val="21"/>
              </w:rPr>
              <w:t>在合同履约完成后</w:t>
            </w:r>
            <w:r>
              <w:rPr>
                <w:rFonts w:hint="eastAsia" w:ascii="宋体" w:hAnsi="宋体" w:eastAsia="宋体" w:cs="宋体"/>
                <w:kern w:val="2"/>
                <w:sz w:val="21"/>
                <w:szCs w:val="21"/>
              </w:rPr>
              <w:t>对采购人进行评价。</w:t>
            </w:r>
          </w:p>
        </w:tc>
      </w:tr>
    </w:tbl>
    <w:p>
      <w:pPr>
        <w:shd w:val="clear"/>
        <w:spacing w:line="48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供应商须知</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1. 项目说明</w:t>
      </w:r>
    </w:p>
    <w:p>
      <w:pPr>
        <w:shd w:val="clear"/>
        <w:spacing w:line="48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1.1</w:t>
      </w:r>
      <w:r>
        <w:rPr>
          <w:rFonts w:hint="eastAsia" w:ascii="宋体" w:hAnsi="宋体" w:cs="宋体"/>
          <w:color w:val="auto"/>
          <w:kern w:val="0"/>
          <w:sz w:val="24"/>
          <w:highlight w:val="none"/>
        </w:rPr>
        <w:t>根据《中华人民共和国政府采购法》及《政府采购货物和服务招标投标管理办法》等有关法律、法规和规章的规定，本招标项目已具备招标条件，现通过招标方式选定供货商。</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1.2 本项目</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：见供应商须知前附表。</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1.3 本项目招标代理机构：见供应商须知前附表。</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1.4 本项目名称：见供应商须知前附表。</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1.5 本项目资金来源：见供应商须知前附表。</w:t>
      </w:r>
    </w:p>
    <w:p>
      <w:pPr>
        <w:shd w:val="clea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1.6 本项目概况：见供应商须知前附表。</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2.有关定义</w:t>
      </w:r>
    </w:p>
    <w:p>
      <w:pPr>
        <w:shd w:val="clear"/>
        <w:tabs>
          <w:tab w:val="left" w:pos="540"/>
        </w:tabs>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2.1 </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系指依法进行采购的国家机关、事业单位、团体组织。本次招标的</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是</w:t>
      </w:r>
      <w:r>
        <w:rPr>
          <w:rFonts w:hint="eastAsia" w:ascii="宋体" w:hAnsi="宋体" w:cs="宋体"/>
          <w:color w:val="auto"/>
          <w:kern w:val="0"/>
          <w:sz w:val="24"/>
          <w:highlight w:val="none"/>
          <w:lang w:eastAsia="zh-CN"/>
        </w:rPr>
        <w:t>平顶山市湛河区农业农村和水利局</w:t>
      </w:r>
      <w:r>
        <w:rPr>
          <w:rFonts w:hint="eastAsia" w:ascii="宋体" w:hAnsi="宋体" w:cs="宋体"/>
          <w:color w:val="auto"/>
          <w:kern w:val="0"/>
          <w:sz w:val="24"/>
          <w:highlight w:val="none"/>
        </w:rPr>
        <w:t>。</w:t>
      </w:r>
    </w:p>
    <w:p>
      <w:pPr>
        <w:shd w:val="clear"/>
        <w:tabs>
          <w:tab w:val="left" w:pos="540"/>
        </w:tabs>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2.2 招标代理机构：招标代理机构系指根据</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的委托依法办理招标事宜的中介机构。本次招标的招标代理机构是指受</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委托组织招标的河南荣之鑫工程管理有限公司。</w:t>
      </w:r>
    </w:p>
    <w:p>
      <w:pPr>
        <w:widowControl/>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2.3合格的供应商</w:t>
      </w:r>
    </w:p>
    <w:p>
      <w:pPr>
        <w:widowControl/>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2.3.1具备供应商资质要求的条件，见供应商须知前附表；</w:t>
      </w:r>
    </w:p>
    <w:p>
      <w:pPr>
        <w:widowControl/>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2.3.2</w:t>
      </w:r>
      <w:r>
        <w:rPr>
          <w:rFonts w:hint="eastAsia" w:ascii="宋体" w:hAnsi="宋体" w:cs="宋体"/>
          <w:color w:val="auto"/>
          <w:kern w:val="0"/>
          <w:sz w:val="24"/>
          <w:highlight w:val="none"/>
          <w:lang w:eastAsia="zh-CN"/>
        </w:rPr>
        <w:t>下载了</w:t>
      </w:r>
      <w:r>
        <w:rPr>
          <w:rFonts w:hint="eastAsia" w:ascii="宋体" w:hAnsi="宋体" w:cs="宋体"/>
          <w:color w:val="auto"/>
          <w:kern w:val="0"/>
          <w:sz w:val="24"/>
          <w:highlight w:val="none"/>
        </w:rPr>
        <w:t>招标文件拟参加投标和向</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提供货物及相应服务的供应商；</w:t>
      </w:r>
    </w:p>
    <w:p>
      <w:pPr>
        <w:widowControl/>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2.3.3遵守国家有关的法律、法规和条例。</w:t>
      </w:r>
    </w:p>
    <w:p>
      <w:pPr>
        <w:shd w:val="clear"/>
        <w:adjustRightInd w:val="0"/>
        <w:snapToGrid w:val="0"/>
        <w:spacing w:beforeLines="50" w:afterLines="50" w:line="480" w:lineRule="exact"/>
        <w:jc w:val="left"/>
        <w:rPr>
          <w:rFonts w:ascii="宋体" w:hAnsi="宋体" w:cs="宋体"/>
          <w:b/>
          <w:color w:val="auto"/>
          <w:kern w:val="0"/>
          <w:sz w:val="24"/>
          <w:highlight w:val="none"/>
        </w:rPr>
      </w:pPr>
      <w:bookmarkStart w:id="14" w:name="_Toc292893102"/>
      <w:bookmarkStart w:id="15" w:name="_Toc179632552"/>
      <w:bookmarkStart w:id="16" w:name="_Toc152042311"/>
      <w:bookmarkStart w:id="17" w:name="_Toc152045535"/>
      <w:bookmarkStart w:id="18" w:name="_Toc144974503"/>
      <w:r>
        <w:rPr>
          <w:rFonts w:hint="eastAsia" w:ascii="宋体" w:hAnsi="宋体" w:cs="宋体"/>
          <w:b/>
          <w:color w:val="auto"/>
          <w:kern w:val="0"/>
          <w:sz w:val="24"/>
          <w:highlight w:val="none"/>
        </w:rPr>
        <w:t>3.费用承担</w:t>
      </w:r>
      <w:bookmarkEnd w:id="14"/>
      <w:bookmarkEnd w:id="15"/>
      <w:bookmarkEnd w:id="16"/>
      <w:bookmarkEnd w:id="17"/>
      <w:bookmarkEnd w:id="18"/>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供应商应承担其编制招标文件与递交投标文件所涉及的一切费用。不管结果如何，供应商应自行承担投标的全部费用。</w:t>
      </w:r>
    </w:p>
    <w:p>
      <w:pPr>
        <w:shd w:val="clear"/>
        <w:adjustRightInd w:val="0"/>
        <w:snapToGrid w:val="0"/>
        <w:spacing w:beforeLines="50" w:afterLines="50" w:line="480" w:lineRule="exact"/>
        <w:jc w:val="left"/>
        <w:rPr>
          <w:rFonts w:ascii="宋体" w:hAnsi="宋体" w:cs="宋体"/>
          <w:b/>
          <w:color w:val="auto"/>
          <w:kern w:val="0"/>
          <w:sz w:val="24"/>
          <w:highlight w:val="none"/>
        </w:rPr>
      </w:pPr>
      <w:bookmarkStart w:id="19" w:name="_Toc144974505"/>
      <w:bookmarkStart w:id="20" w:name="_Toc292893103"/>
      <w:bookmarkStart w:id="21" w:name="_Toc179632554"/>
      <w:bookmarkStart w:id="22" w:name="_Toc152045537"/>
      <w:bookmarkStart w:id="23" w:name="_Toc152042313"/>
      <w:r>
        <w:rPr>
          <w:rFonts w:hint="eastAsia" w:ascii="宋体" w:hAnsi="宋体" w:cs="宋体"/>
          <w:b/>
          <w:color w:val="auto"/>
          <w:kern w:val="0"/>
          <w:sz w:val="24"/>
          <w:highlight w:val="none"/>
        </w:rPr>
        <w:t>4.语言</w:t>
      </w:r>
      <w:bookmarkEnd w:id="19"/>
      <w:r>
        <w:rPr>
          <w:rFonts w:hint="eastAsia" w:ascii="宋体" w:hAnsi="宋体" w:cs="宋体"/>
          <w:b/>
          <w:color w:val="auto"/>
          <w:kern w:val="0"/>
          <w:sz w:val="24"/>
          <w:highlight w:val="none"/>
        </w:rPr>
        <w:t>文字</w:t>
      </w:r>
      <w:bookmarkEnd w:id="20"/>
      <w:bookmarkEnd w:id="21"/>
      <w:bookmarkEnd w:id="22"/>
      <w:bookmarkEnd w:id="23"/>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除专用术语外，与招标投标有关的语言均使用中文。专用术语应附有中文注释。</w:t>
      </w:r>
    </w:p>
    <w:p>
      <w:pPr>
        <w:shd w:val="clear"/>
        <w:spacing w:beforeLines="50" w:afterLines="50" w:line="48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（二）招标文件</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5.招标文件的组成</w:t>
      </w:r>
    </w:p>
    <w:p>
      <w:pPr>
        <w:widowControl/>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本招标文件包括：</w:t>
      </w:r>
    </w:p>
    <w:p>
      <w:pPr>
        <w:shd w:val="clear"/>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（1）招标公告</w:t>
      </w:r>
    </w:p>
    <w:p>
      <w:pPr>
        <w:shd w:val="clear"/>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（2）供应商须知</w:t>
      </w:r>
    </w:p>
    <w:p>
      <w:pPr>
        <w:shd w:val="clear"/>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（3）评标办法</w:t>
      </w:r>
    </w:p>
    <w:p>
      <w:pPr>
        <w:shd w:val="clear"/>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（4）合同条款及格式</w:t>
      </w:r>
    </w:p>
    <w:p>
      <w:pPr>
        <w:shd w:val="clear"/>
        <w:adjustRightInd w:val="0"/>
        <w:snapToGrid w:val="0"/>
        <w:spacing w:line="48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（5）</w:t>
      </w:r>
      <w:r>
        <w:rPr>
          <w:rFonts w:hint="eastAsia" w:ascii="宋体" w:hAnsi="宋体" w:cs="宋体"/>
          <w:color w:val="auto"/>
          <w:kern w:val="0"/>
          <w:sz w:val="24"/>
          <w:highlight w:val="none"/>
          <w:lang w:eastAsia="zh-CN"/>
        </w:rPr>
        <w:t>服务内容及要求</w:t>
      </w:r>
    </w:p>
    <w:p>
      <w:pPr>
        <w:shd w:val="clear"/>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（6）投标文件格式</w:t>
      </w:r>
    </w:p>
    <w:p>
      <w:pPr>
        <w:shd w:val="clear"/>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根据本须知对招标文件所作的澄清、修改，构成招标文件的组成部分。</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6. 招标文件的澄清和修改</w:t>
      </w:r>
    </w:p>
    <w:p>
      <w:pPr>
        <w:shd w:val="clear" w:color="auto"/>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w:t>
      </w:r>
      <w:r>
        <w:rPr>
          <w:rFonts w:hint="eastAsia" w:ascii="宋体" w:hAnsi="宋体" w:cs="宋体"/>
          <w:color w:val="auto"/>
          <w:kern w:val="0"/>
          <w:sz w:val="24"/>
          <w:highlight w:val="none"/>
        </w:rPr>
        <w:t>投标人应仔细阅读和检查招标文件的全部内容。如发现缺页或附件不全，应及时向</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提出，以便补齐。</w:t>
      </w:r>
      <w:r>
        <w:rPr>
          <w:rFonts w:hint="eastAsia" w:ascii="宋体" w:hAnsi="宋体" w:cs="宋体"/>
          <w:color w:val="auto"/>
          <w:sz w:val="24"/>
          <w:highlight w:val="none"/>
        </w:rPr>
        <w:t>投标人若对招标文件有任何疑问，应在电子交易系统中向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提出澄清要求。无论是</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根据需要主动对招标文件进行必要的澄清，或是根据投标人的要求对招标文件作出澄清，</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都将在电子交易系统中予以澄清，该答复作为招标文件的组成部分，具有约束作用。招标文件发出后，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可对招标文件进行必要的澄清或修改。</w:t>
      </w:r>
    </w:p>
    <w:p>
      <w:pPr>
        <w:shd w:val="clear" w:color="auto"/>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6.2招标文件的澄清、修改、补充等内容均以电子交易系统中发布的内容为准。当招标文件、招标文件的澄清、修改、补充等在同一内容的表述不一致时，以最后发出的文件为准。</w:t>
      </w:r>
    </w:p>
    <w:p>
      <w:pPr>
        <w:shd w:val="clear" w:color="auto"/>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6.3为使投标人在编制投标文件时有充分的时间对招标文件的澄清、修改、补充等内容进行研究，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将根据投标人的书面延期投标意见酌情延长提交投标文件的截止时间，具体时间将在招标文件的修改、补充通知中予以明确；若所有投标人认为招标文件的修改与补充不影响投标文件的编制，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将不予延长投标文件提交时间；若投标人未提出书面延期投标意见且同意本项目开标时间，则</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可以认为所有投标人对招标文件的修改与补充通知不影响投标文件的编制，开标时间将不予延期。</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7. 答疑会</w:t>
      </w:r>
    </w:p>
    <w:p>
      <w:pPr>
        <w:shd w:val="clear"/>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不召开答疑会。</w:t>
      </w:r>
    </w:p>
    <w:p>
      <w:pPr>
        <w:shd w:val="clear"/>
        <w:spacing w:beforeLines="50" w:afterLines="50" w:line="48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w:t>
      </w:r>
    </w:p>
    <w:p>
      <w:pPr>
        <w:shd w:val="clear" w:color="auto"/>
        <w:snapToGrid w:val="0"/>
        <w:spacing w:after="120" w:line="480" w:lineRule="exact"/>
        <w:rPr>
          <w:rFonts w:ascii="宋体" w:hAnsi="宋体" w:cs="宋体"/>
          <w:b/>
          <w:bCs/>
          <w:color w:val="auto"/>
          <w:sz w:val="24"/>
          <w:highlight w:val="none"/>
        </w:rPr>
      </w:pPr>
      <w:r>
        <w:rPr>
          <w:rFonts w:hint="eastAsia" w:ascii="宋体" w:hAnsi="宋体" w:cs="宋体"/>
          <w:b/>
          <w:color w:val="auto"/>
          <w:kern w:val="0"/>
          <w:sz w:val="24"/>
          <w:highlight w:val="none"/>
        </w:rPr>
        <w:t>8．投标文件的组成</w:t>
      </w:r>
    </w:p>
    <w:p>
      <w:pPr>
        <w:shd w:val="clear" w:color="auto"/>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投标文件的内容：</w:t>
      </w:r>
    </w:p>
    <w:p>
      <w:pPr>
        <w:widowControl/>
        <w:shd w:val="clear"/>
        <w:tabs>
          <w:tab w:val="left" w:pos="540"/>
        </w:tabs>
        <w:spacing w:line="440" w:lineRule="exact"/>
        <w:ind w:firstLine="495"/>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一</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投标函</w:t>
      </w:r>
    </w:p>
    <w:p>
      <w:pPr>
        <w:widowControl/>
        <w:shd w:val="clear"/>
        <w:tabs>
          <w:tab w:val="left" w:pos="540"/>
        </w:tabs>
        <w:spacing w:line="440" w:lineRule="exact"/>
        <w:ind w:firstLine="495"/>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（二）</w:t>
      </w:r>
      <w:r>
        <w:rPr>
          <w:rFonts w:hint="eastAsia" w:ascii="宋体" w:hAnsi="宋体" w:cs="宋体"/>
          <w:color w:val="auto"/>
          <w:kern w:val="0"/>
          <w:sz w:val="24"/>
          <w:highlight w:val="none"/>
        </w:rPr>
        <w:t>投标报价一览表</w:t>
      </w:r>
    </w:p>
    <w:p>
      <w:pPr>
        <w:widowControl/>
        <w:shd w:val="clear"/>
        <w:tabs>
          <w:tab w:val="left" w:pos="540"/>
        </w:tabs>
        <w:spacing w:line="440" w:lineRule="exact"/>
        <w:ind w:firstLine="495"/>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（三）</w:t>
      </w:r>
      <w:r>
        <w:rPr>
          <w:rFonts w:hint="eastAsia" w:ascii="宋体" w:hAnsi="宋体" w:cs="宋体"/>
          <w:color w:val="auto"/>
          <w:kern w:val="0"/>
          <w:sz w:val="24"/>
          <w:highlight w:val="none"/>
        </w:rPr>
        <w:t>法定代表人</w:t>
      </w:r>
      <w:r>
        <w:rPr>
          <w:rFonts w:hint="eastAsia" w:ascii="宋体" w:hAnsi="宋体" w:cs="宋体"/>
          <w:color w:val="auto"/>
          <w:kern w:val="0"/>
          <w:sz w:val="24"/>
          <w:highlight w:val="none"/>
          <w:lang w:eastAsia="zh-CN"/>
        </w:rPr>
        <w:t>（负责人）</w:t>
      </w:r>
      <w:r>
        <w:rPr>
          <w:rFonts w:hint="eastAsia" w:ascii="宋体" w:hAnsi="宋体" w:cs="宋体"/>
          <w:color w:val="auto"/>
          <w:kern w:val="0"/>
          <w:sz w:val="24"/>
          <w:highlight w:val="none"/>
        </w:rPr>
        <w:t>身份证明及授权委托书</w:t>
      </w:r>
    </w:p>
    <w:p>
      <w:pPr>
        <w:widowControl/>
        <w:shd w:val="clear"/>
        <w:tabs>
          <w:tab w:val="left" w:pos="540"/>
        </w:tabs>
        <w:spacing w:line="440" w:lineRule="exact"/>
        <w:ind w:firstLine="495"/>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（四）</w:t>
      </w:r>
      <w:r>
        <w:rPr>
          <w:rFonts w:hint="eastAsia" w:ascii="宋体" w:hAnsi="宋体" w:cs="宋体"/>
          <w:color w:val="auto"/>
          <w:kern w:val="0"/>
          <w:sz w:val="24"/>
          <w:highlight w:val="none"/>
        </w:rPr>
        <w:t>服务承诺书</w:t>
      </w:r>
    </w:p>
    <w:p>
      <w:pPr>
        <w:widowControl/>
        <w:shd w:val="clear"/>
        <w:tabs>
          <w:tab w:val="left" w:pos="540"/>
        </w:tabs>
        <w:spacing w:line="440" w:lineRule="exact"/>
        <w:ind w:firstLine="495"/>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（五）</w:t>
      </w:r>
      <w:r>
        <w:rPr>
          <w:rFonts w:hint="eastAsia" w:ascii="宋体" w:hAnsi="宋体" w:cs="宋体"/>
          <w:color w:val="auto"/>
          <w:kern w:val="0"/>
          <w:sz w:val="24"/>
          <w:highlight w:val="none"/>
        </w:rPr>
        <w:t>资格审查资料</w:t>
      </w:r>
    </w:p>
    <w:p>
      <w:pPr>
        <w:widowControl/>
        <w:shd w:val="clear"/>
        <w:tabs>
          <w:tab w:val="left" w:pos="540"/>
        </w:tabs>
        <w:spacing w:line="440" w:lineRule="exact"/>
        <w:ind w:firstLine="495"/>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（六）</w:t>
      </w:r>
      <w:r>
        <w:rPr>
          <w:rFonts w:hint="eastAsia" w:ascii="宋体" w:hAnsi="宋体" w:cs="宋体"/>
          <w:color w:val="auto"/>
          <w:kern w:val="0"/>
          <w:sz w:val="24"/>
          <w:highlight w:val="none"/>
          <w:lang w:val="en-US" w:eastAsia="zh-CN"/>
        </w:rPr>
        <w:t>服务方案</w:t>
      </w:r>
    </w:p>
    <w:p>
      <w:pPr>
        <w:widowControl/>
        <w:shd w:val="clear"/>
        <w:tabs>
          <w:tab w:val="left" w:pos="540"/>
        </w:tabs>
        <w:spacing w:line="440" w:lineRule="exact"/>
        <w:ind w:firstLine="495"/>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（七）</w:t>
      </w:r>
      <w:r>
        <w:rPr>
          <w:rFonts w:hint="eastAsia" w:ascii="宋体" w:hAnsi="宋体" w:cs="宋体"/>
          <w:color w:val="auto"/>
          <w:kern w:val="0"/>
          <w:sz w:val="24"/>
          <w:highlight w:val="none"/>
        </w:rPr>
        <w:t>供应商认为有必要的其它资料</w:t>
      </w:r>
    </w:p>
    <w:p>
      <w:pPr>
        <w:shd w:val="clear"/>
        <w:adjustRightInd w:val="0"/>
        <w:snapToGrid w:val="0"/>
        <w:spacing w:beforeLines="50" w:afterLines="50" w:line="480" w:lineRule="exact"/>
        <w:jc w:val="left"/>
        <w:rPr>
          <w:rFonts w:ascii="宋体" w:hAnsi="宋体" w:cs="宋体"/>
          <w:b/>
          <w:color w:val="auto"/>
          <w:kern w:val="0"/>
          <w:sz w:val="24"/>
          <w:highlight w:val="none"/>
        </w:rPr>
      </w:pPr>
      <w:bookmarkStart w:id="24" w:name="_Toc152045548"/>
      <w:bookmarkStart w:id="25" w:name="_Toc152042324"/>
      <w:bookmarkStart w:id="26" w:name="_Toc144974516"/>
      <w:bookmarkStart w:id="27" w:name="_Toc179632566"/>
      <w:bookmarkStart w:id="28" w:name="_Toc292893113"/>
      <w:r>
        <w:rPr>
          <w:rFonts w:hint="eastAsia" w:ascii="宋体" w:hAnsi="宋体" w:cs="宋体"/>
          <w:b/>
          <w:color w:val="auto"/>
          <w:kern w:val="0"/>
          <w:sz w:val="24"/>
          <w:highlight w:val="none"/>
        </w:rPr>
        <w:t>9．投标报价</w:t>
      </w:r>
      <w:bookmarkEnd w:id="24"/>
      <w:bookmarkEnd w:id="25"/>
      <w:bookmarkEnd w:id="26"/>
      <w:bookmarkEnd w:id="27"/>
      <w:bookmarkEnd w:id="28"/>
    </w:p>
    <w:p>
      <w:pPr>
        <w:widowControl/>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9.1供应商必须对项目全部内容进行完整报价。</w:t>
      </w:r>
    </w:p>
    <w:p>
      <w:pPr>
        <w:widowControl/>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9.2供应商所报的投标报价在合同执行过程中是固定不变的，不得以任何理由予以变更。任何包含价格调整的要求的投标，将被认为是非响应性投标而被拒绝。</w:t>
      </w:r>
    </w:p>
    <w:p>
      <w:pPr>
        <w:widowControl/>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9.3供应商不得以低于成本的报价竞标，最低报价不作为中标的保证。</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10.投标有效期</w:t>
      </w:r>
    </w:p>
    <w:p>
      <w:pPr>
        <w:shd w:val="clear"/>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10.1 在供应商须知前附表规定的投标有效期内，供应商不得要求撤销或修改其投标文件。</w:t>
      </w:r>
    </w:p>
    <w:p>
      <w:pPr>
        <w:shd w:val="clear"/>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10.2 出现特殊情况需要延长投标有效期的，</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以书面形式通知所有供应商延长投标有效期。但不得要求或被允许修改或撤销其投标文件；供应商拒绝延长的，其投标失效。</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11.投标保证金</w:t>
      </w:r>
    </w:p>
    <w:p>
      <w:pPr>
        <w:widowControl/>
        <w:shd w:val="clear"/>
        <w:tabs>
          <w:tab w:val="left" w:pos="540"/>
        </w:tabs>
        <w:spacing w:line="48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不收取</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12.资格审查资料</w:t>
      </w:r>
    </w:p>
    <w:p>
      <w:pPr>
        <w:shd w:val="clear"/>
        <w:tabs>
          <w:tab w:val="left" w:pos="735"/>
        </w:tabs>
        <w:adjustRightInd w:val="0"/>
        <w:snapToGrid w:val="0"/>
        <w:spacing w:line="480" w:lineRule="exact"/>
        <w:ind w:firstLine="480" w:firstLineChars="200"/>
        <w:rPr>
          <w:color w:val="auto"/>
          <w:highlight w:val="none"/>
        </w:rPr>
      </w:pPr>
      <w:r>
        <w:rPr>
          <w:rFonts w:hint="eastAsia" w:ascii="宋体" w:hAnsi="宋体" w:cs="宋体"/>
          <w:color w:val="auto"/>
          <w:kern w:val="0"/>
          <w:sz w:val="24"/>
          <w:highlight w:val="none"/>
        </w:rPr>
        <w:t>供应商在供应商须知前附表规定的投标截止时间前携带下列资料供采购人或采购代理机构进行资格审查：</w:t>
      </w:r>
    </w:p>
    <w:p>
      <w:pPr>
        <w:shd w:val="clear"/>
        <w:tabs>
          <w:tab w:val="left" w:pos="735"/>
        </w:tabs>
        <w:adjustRightInd w:val="0"/>
        <w:snapToGrid w:val="0"/>
        <w:spacing w:line="480" w:lineRule="exact"/>
        <w:ind w:firstLine="480" w:firstLineChars="200"/>
        <w:rPr>
          <w:rFonts w:hint="eastAsia" w:ascii="宋体" w:hAnsi="宋体" w:eastAsia="宋体" w:cs="宋体"/>
          <w:color w:val="auto"/>
          <w:kern w:val="0"/>
          <w:sz w:val="24"/>
          <w:highlight w:val="none"/>
          <w:lang w:eastAsia="zh-CN"/>
        </w:rPr>
      </w:pPr>
      <w:bookmarkStart w:id="29" w:name="_Toc152045554"/>
      <w:bookmarkStart w:id="30" w:name="_Toc144974522"/>
      <w:bookmarkStart w:id="31" w:name="_Toc292893118"/>
      <w:bookmarkStart w:id="32" w:name="_Toc152042330"/>
      <w:bookmarkStart w:id="33" w:name="_Toc179632572"/>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eastAsia="zh-CN"/>
        </w:rPr>
        <w:t>营业执照</w:t>
      </w:r>
    </w:p>
    <w:p>
      <w:pPr>
        <w:shd w:val="clear"/>
        <w:tabs>
          <w:tab w:val="left" w:pos="735"/>
        </w:tabs>
        <w:adjustRightInd w:val="0"/>
        <w:snapToGrid w:val="0"/>
        <w:spacing w:line="48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2.相关承诺书</w:t>
      </w:r>
    </w:p>
    <w:p>
      <w:pPr>
        <w:shd w:val="clear"/>
        <w:tabs>
          <w:tab w:val="left" w:pos="735"/>
        </w:tabs>
        <w:adjustRightInd w:val="0"/>
        <w:snapToGrid w:val="0"/>
        <w:spacing w:line="48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项目负责人职称</w:t>
      </w:r>
      <w:r>
        <w:rPr>
          <w:rFonts w:hint="eastAsia" w:ascii="宋体" w:hAnsi="宋体" w:cs="宋体"/>
          <w:color w:val="auto"/>
          <w:kern w:val="0"/>
          <w:sz w:val="24"/>
          <w:highlight w:val="none"/>
          <w:lang w:eastAsia="zh-CN"/>
        </w:rPr>
        <w:t>证</w:t>
      </w:r>
    </w:p>
    <w:p>
      <w:pPr>
        <w:shd w:val="clear"/>
        <w:tabs>
          <w:tab w:val="left" w:pos="735"/>
        </w:tabs>
        <w:adjustRightInd w:val="0"/>
        <w:snapToGrid w:val="0"/>
        <w:spacing w:line="48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4.社保证明</w:t>
      </w:r>
    </w:p>
    <w:p>
      <w:pPr>
        <w:shd w:val="clear"/>
        <w:tabs>
          <w:tab w:val="left" w:pos="735"/>
        </w:tabs>
        <w:adjustRightInd w:val="0"/>
        <w:snapToGrid w:val="0"/>
        <w:spacing w:line="48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5.相关网站截图</w:t>
      </w:r>
    </w:p>
    <w:p>
      <w:pPr>
        <w:shd w:val="clear"/>
        <w:tabs>
          <w:tab w:val="left" w:pos="735"/>
        </w:tabs>
        <w:adjustRightInd w:val="0"/>
        <w:snapToGrid w:val="0"/>
        <w:spacing w:line="480" w:lineRule="exact"/>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6.联合体协议书（若有）</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13.投标文件的编制</w:t>
      </w:r>
      <w:bookmarkEnd w:id="29"/>
      <w:bookmarkEnd w:id="30"/>
      <w:bookmarkEnd w:id="31"/>
      <w:bookmarkEnd w:id="32"/>
      <w:bookmarkEnd w:id="33"/>
    </w:p>
    <w:p>
      <w:pPr>
        <w:shd w:val="clea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投标文件应按第六章“投标文件格式”进行编写，如有必要，可以增加附页，作为投标文件的组成部分。投标函在满足招标文件实质性要求的基础上，可以提出比招标文件要求更有利于</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的承诺。</w:t>
      </w:r>
    </w:p>
    <w:p>
      <w:pPr>
        <w:shd w:val="clear"/>
        <w:adjustRightInd w:val="0"/>
        <w:snapToGrid w:val="0"/>
        <w:spacing w:beforeLines="50" w:afterLines="50" w:line="480" w:lineRule="exact"/>
        <w:jc w:val="left"/>
        <w:rPr>
          <w:rFonts w:ascii="宋体" w:hAnsi="宋体" w:cs="宋体"/>
          <w:b/>
          <w:bCs/>
          <w:color w:val="auto"/>
          <w:sz w:val="24"/>
          <w:highlight w:val="none"/>
        </w:rPr>
      </w:pPr>
      <w:r>
        <w:rPr>
          <w:rFonts w:hint="eastAsia" w:ascii="宋体" w:hAnsi="宋体" w:cs="宋体"/>
          <w:b/>
          <w:color w:val="auto"/>
          <w:kern w:val="0"/>
          <w:sz w:val="24"/>
          <w:highlight w:val="none"/>
        </w:rPr>
        <w:t>14．投标文件格式</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14.1 供应商应严格按照招标文件中提供的第六章“投标文件格式”填写相关内容。否则，将影响投标文件得分。第六章“投标文件格式”规定之外允许供应商可以自行编写。</w:t>
      </w:r>
    </w:p>
    <w:p>
      <w:pPr>
        <w:widowControl/>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14.2 对于没有格式要求的投标文件由供应商自行编写。</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15．投标有效期</w:t>
      </w:r>
    </w:p>
    <w:p>
      <w:pPr>
        <w:shd w:val="clear"/>
        <w:tabs>
          <w:tab w:val="left" w:pos="540"/>
        </w:tabs>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15.1 投标有效期见供应商须知前附表。投标有效期短于此规定期限的投标，将被拒绝。</w:t>
      </w:r>
    </w:p>
    <w:p>
      <w:pPr>
        <w:shd w:val="clear"/>
        <w:tabs>
          <w:tab w:val="left" w:pos="540"/>
        </w:tabs>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15.2 特殊情况下，</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可于投标有效期满之前要求供应商同意延长有效期，要求与答复均应为书面形式。拒绝延长投标有效期的供应商不得再参与该项目后续采购活动。同意延长投标有效期的供应商不能修改其投标文件。</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16．投标文件的签署</w:t>
      </w:r>
    </w:p>
    <w:p>
      <w:pPr>
        <w:shd w:val="clear"/>
        <w:tabs>
          <w:tab w:val="left" w:pos="540"/>
        </w:tabs>
        <w:adjustRightInd w:val="0"/>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16.1电子化投标文件的签章</w:t>
      </w:r>
    </w:p>
    <w:p>
      <w:pPr>
        <w:shd w:val="clear"/>
        <w:tabs>
          <w:tab w:val="left" w:pos="540"/>
        </w:tabs>
        <w:adjustRightInd w:val="0"/>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16.1.1供应商在生成电子化投标文件后，应对电子化投标文件进行签章，未进行签章的视为无效投标。</w:t>
      </w:r>
    </w:p>
    <w:p>
      <w:pPr>
        <w:shd w:val="clear"/>
        <w:tabs>
          <w:tab w:val="left" w:pos="540"/>
        </w:tabs>
        <w:adjustRightInd w:val="0"/>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16.1.2招标文件中要求法定代表人或授权委托人签字或盖章的，供应商在进行电子化投标文件签章时，以签盖法定代表人签章为准。电子化投标文件具体制作教材请供应商通过CA证书登录平顶山市公共资源电子化交易系统在右上角“组建下载”中查看。</w:t>
      </w:r>
    </w:p>
    <w:p>
      <w:pPr>
        <w:shd w:val="clear"/>
        <w:spacing w:beforeLines="50" w:afterLines="50" w:line="48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w:t>
      </w:r>
    </w:p>
    <w:p>
      <w:pPr>
        <w:shd w:val="clear"/>
        <w:tabs>
          <w:tab w:val="left" w:pos="540"/>
        </w:tabs>
        <w:adjustRightInd w:val="0"/>
        <w:spacing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17. </w:t>
      </w:r>
      <w:bookmarkStart w:id="34" w:name="_Toc8041"/>
      <w:bookmarkStart w:id="35" w:name="_Toc11631"/>
      <w:bookmarkStart w:id="36" w:name="_Toc6464"/>
      <w:bookmarkStart w:id="37" w:name="_Toc13209"/>
      <w:bookmarkStart w:id="38" w:name="_Toc1251"/>
      <w:r>
        <w:rPr>
          <w:rFonts w:hint="eastAsia" w:ascii="宋体" w:hAnsi="宋体" w:cs="宋体"/>
          <w:b/>
          <w:color w:val="auto"/>
          <w:kern w:val="0"/>
          <w:sz w:val="24"/>
          <w:highlight w:val="none"/>
        </w:rPr>
        <w:t>电子化投标文件的格式及上传投标</w:t>
      </w:r>
    </w:p>
    <w:p>
      <w:pPr>
        <w:shd w:val="clear"/>
        <w:tabs>
          <w:tab w:val="left" w:pos="540"/>
        </w:tabs>
        <w:adjustRightInd w:val="0"/>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17.1供应商所上传的电子化投标文件，应是通过中心投标文件制作系统制作的，经过签章和加密后生成的电子版投标文件。生成的电子版投标文件包含用于投标文件上传的主文件（项目文件格式为：xxx公司_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项目名称.bin），备份文件主要用于电子化开标出现技术问题后的补救，请供应商随身携带。</w:t>
      </w:r>
    </w:p>
    <w:bookmarkEnd w:id="34"/>
    <w:bookmarkEnd w:id="35"/>
    <w:bookmarkEnd w:id="36"/>
    <w:bookmarkEnd w:id="37"/>
    <w:bookmarkEnd w:id="38"/>
    <w:p>
      <w:pPr>
        <w:shd w:val="clear"/>
        <w:tabs>
          <w:tab w:val="left" w:pos="540"/>
        </w:tabs>
        <w:adjustRightInd w:val="0"/>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注：供应商投报多个标段的，根据标段制作各个标段的投标文件后上传</w:t>
      </w:r>
    </w:p>
    <w:p>
      <w:pPr>
        <w:shd w:val="clear"/>
        <w:tabs>
          <w:tab w:val="left" w:pos="540"/>
        </w:tabs>
        <w:adjustRightInd w:val="0"/>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17.2电子化投标文件应在投标截止时间前成功上传至平顶山市公共资源电子化交易系统。至投标截止时间止，仍未上传成功的电子化投标文件将不予接收。</w:t>
      </w:r>
    </w:p>
    <w:p>
      <w:pPr>
        <w:shd w:val="clear"/>
        <w:tabs>
          <w:tab w:val="left" w:pos="540"/>
        </w:tabs>
        <w:adjustRightInd w:val="0"/>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18．投标文件的递交</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18.1 投标单位应在本须知前附表规定的地点，于投标截止时间前上传电子投标文件。</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18.2 投标单位所上传的电子投标文件不予退还。</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18.3 逾期上传的或者未送达指定地点的电子投标文件，</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不予受理。</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19．投标文件的修改和撤回</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19.1在本供应商须知前附表第11项规定的投标截止时间前，供应商可以修改或撤回已上传的投标文件。</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19.2投标单位修改或撤回已上传投标文件的书面通知应按照本须知要求加盖电子印章或签章。修改的内容为投标文件的组成部分。</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19.3在投标截止日期之后，供应商不得补充、修改投标文件。</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19.4在投标截止时间至投标有效期满之前，供应商不得撤回其投标文件。</w:t>
      </w:r>
    </w:p>
    <w:p>
      <w:pPr>
        <w:shd w:val="clear"/>
        <w:spacing w:beforeLines="50" w:afterLines="50" w:line="480" w:lineRule="exact"/>
        <w:jc w:val="center"/>
        <w:rPr>
          <w:rFonts w:ascii="宋体" w:hAnsi="宋体" w:cs="宋体"/>
          <w:b/>
          <w:color w:val="auto"/>
          <w:sz w:val="28"/>
          <w:szCs w:val="28"/>
          <w:highlight w:val="none"/>
        </w:rPr>
      </w:pPr>
      <w:bookmarkStart w:id="39" w:name="_Toc152042335"/>
      <w:bookmarkStart w:id="40" w:name="_Toc144974527"/>
      <w:bookmarkStart w:id="41" w:name="_Toc179632577"/>
      <w:bookmarkStart w:id="42" w:name="_Toc152045559"/>
      <w:bookmarkStart w:id="43" w:name="_Toc292893121"/>
      <w:r>
        <w:rPr>
          <w:rFonts w:hint="eastAsia" w:ascii="宋体" w:hAnsi="宋体" w:cs="宋体"/>
          <w:b/>
          <w:color w:val="auto"/>
          <w:sz w:val="28"/>
          <w:szCs w:val="28"/>
          <w:highlight w:val="none"/>
        </w:rPr>
        <w:t>（五）开标</w:t>
      </w:r>
      <w:bookmarkEnd w:id="39"/>
      <w:bookmarkEnd w:id="40"/>
      <w:bookmarkEnd w:id="41"/>
      <w:bookmarkEnd w:id="42"/>
      <w:bookmarkEnd w:id="43"/>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20．开标</w:t>
      </w:r>
    </w:p>
    <w:p>
      <w:pPr>
        <w:shd w:val="clear"/>
        <w:tabs>
          <w:tab w:val="left" w:pos="540"/>
        </w:tabs>
        <w:spacing w:line="44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20.1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shd w:val="clear"/>
        <w:tabs>
          <w:tab w:val="left" w:pos="54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20.2如出现投标人的电子投标文件无法解密的情况，投标人应及时联系</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（代理机构）进行说明。投标文件解密异常，按以下步骤进行处理：</w:t>
      </w:r>
    </w:p>
    <w:p>
      <w:pPr>
        <w:shd w:val="clear"/>
        <w:tabs>
          <w:tab w:val="left" w:pos="54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（1）如果是投标文件自身问题导致投标文件无法解密的，该投标文件将不予接收、解密。</w:t>
      </w:r>
    </w:p>
    <w:p>
      <w:pPr>
        <w:shd w:val="clear"/>
        <w:tabs>
          <w:tab w:val="left" w:pos="54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（2）如果是电子化交易系统问题造成投标文件无法解密的，将由技术人员进行排查处理。如短时间内问题无法解决的，将由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（代理机构）联系监督部门申请暂停开标，待问题解决后继续开标。</w:t>
      </w:r>
    </w:p>
    <w:p>
      <w:pPr>
        <w:shd w:val="clear"/>
        <w:tabs>
          <w:tab w:val="left" w:pos="54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20.3所有投标文件解密完成后，由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（代理机构）操作，对开标结果进行公示。</w:t>
      </w:r>
    </w:p>
    <w:p>
      <w:pPr>
        <w:shd w:val="clear"/>
        <w:tabs>
          <w:tab w:val="left" w:pos="54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20.4投标人应保证在开标期间电话、电脑、网络等能够正常使用，投标人因停电、电脑病毒、网络堵塞等原因，未在规定的解密时间内对投标文件进行解密的，其投标文件不予接收。</w:t>
      </w:r>
    </w:p>
    <w:p>
      <w:pPr>
        <w:shd w:val="clear"/>
        <w:tabs>
          <w:tab w:val="left" w:pos="540"/>
        </w:tabs>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20.5解密完成后，投标人可登录到交易系统查看自己的投标报价。如对自己的报价内容有异议的，应在报价内容显示后20分钟内联系</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（代理机构）进行质疑，投标人未在规定时间内提出质疑的，视为认可开标结果显示内容。</w:t>
      </w:r>
    </w:p>
    <w:p>
      <w:pPr>
        <w:shd w:val="clear"/>
        <w:spacing w:beforeLines="50" w:afterLines="50" w:line="48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（六）评标</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21. 评标委员会</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21.1评标由依法组建的评标委员会负责。</w:t>
      </w:r>
      <w:r>
        <w:rPr>
          <w:rFonts w:hint="eastAsia" w:ascii="宋体" w:hAnsi="宋体" w:cs="宋体"/>
          <w:color w:val="auto"/>
          <w:sz w:val="24"/>
          <w:highlight w:val="none"/>
        </w:rPr>
        <w:t>评标专家</w:t>
      </w:r>
      <w:r>
        <w:rPr>
          <w:rFonts w:hint="eastAsia" w:ascii="宋体" w:hAnsi="宋体" w:cs="宋体"/>
          <w:color w:val="auto"/>
          <w:kern w:val="0"/>
          <w:sz w:val="24"/>
          <w:highlight w:val="none"/>
        </w:rPr>
        <w:t>在监督部门的监督下，从评标专家库中随机抽取。评标委员会根据本项目招标文件的评定标办法独立完成评标工作</w:t>
      </w:r>
      <w:r>
        <w:rPr>
          <w:rFonts w:hint="eastAsia" w:ascii="宋体" w:hAnsi="宋体" w:cs="宋体"/>
          <w:color w:val="auto"/>
          <w:sz w:val="24"/>
          <w:highlight w:val="none"/>
        </w:rPr>
        <w:t>，任何人不得干预评委的正常评标工作。</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21.2 评标委员会成员有下列情形之一的，应当回避：</w:t>
      </w:r>
    </w:p>
    <w:p>
      <w:pPr>
        <w:widowControl/>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或供应商的主要负责人的近亲属；</w:t>
      </w:r>
    </w:p>
    <w:p>
      <w:pPr>
        <w:widowControl/>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（2）项目主管部门或者行政监督部门的人员；</w:t>
      </w:r>
    </w:p>
    <w:p>
      <w:pPr>
        <w:shd w:val="clear"/>
        <w:tabs>
          <w:tab w:val="left" w:pos="540"/>
        </w:tabs>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（3）与供应商有经济利益关系，可能影响对投标公正评审的；</w:t>
      </w:r>
    </w:p>
    <w:p>
      <w:pPr>
        <w:shd w:val="clear"/>
        <w:tabs>
          <w:tab w:val="left" w:pos="540"/>
        </w:tabs>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（4）曾因在招标、评标以及其他与招标投标有关活动中从事违法行为而受过行政处罚或刑事处罚的。</w:t>
      </w:r>
    </w:p>
    <w:p>
      <w:pPr>
        <w:shd w:val="clear"/>
        <w:adjustRightInd w:val="0"/>
        <w:snapToGrid w:val="0"/>
        <w:spacing w:beforeLines="50" w:afterLines="50" w:line="480" w:lineRule="exact"/>
        <w:jc w:val="left"/>
        <w:rPr>
          <w:rFonts w:ascii="宋体" w:hAnsi="宋体" w:cs="宋体"/>
          <w:b/>
          <w:color w:val="auto"/>
          <w:kern w:val="0"/>
          <w:sz w:val="24"/>
          <w:highlight w:val="none"/>
        </w:rPr>
      </w:pPr>
      <w:bookmarkStart w:id="44" w:name="_Toc292893126"/>
      <w:bookmarkStart w:id="45" w:name="_Toc152042340"/>
      <w:bookmarkStart w:id="46" w:name="_Toc152045564"/>
      <w:bookmarkStart w:id="47" w:name="_Toc179632582"/>
      <w:bookmarkStart w:id="48" w:name="_Toc144974532"/>
      <w:r>
        <w:rPr>
          <w:rFonts w:hint="eastAsia" w:ascii="宋体" w:hAnsi="宋体" w:cs="宋体"/>
          <w:b/>
          <w:color w:val="auto"/>
          <w:kern w:val="0"/>
          <w:sz w:val="24"/>
          <w:highlight w:val="none"/>
        </w:rPr>
        <w:t>22．评标原则</w:t>
      </w:r>
      <w:bookmarkEnd w:id="44"/>
      <w:bookmarkEnd w:id="45"/>
      <w:bookmarkEnd w:id="46"/>
      <w:bookmarkEnd w:id="47"/>
      <w:bookmarkEnd w:id="48"/>
    </w:p>
    <w:p>
      <w:pPr>
        <w:widowControl/>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评标活动遵循公平、公正、科学和择优的原则。</w:t>
      </w:r>
    </w:p>
    <w:p>
      <w:pPr>
        <w:shd w:val="clear"/>
        <w:adjustRightInd w:val="0"/>
        <w:snapToGrid w:val="0"/>
        <w:spacing w:beforeLines="50" w:afterLines="50" w:line="480" w:lineRule="exact"/>
        <w:jc w:val="left"/>
        <w:rPr>
          <w:rFonts w:ascii="宋体" w:hAnsi="宋体" w:cs="宋体"/>
          <w:b/>
          <w:color w:val="auto"/>
          <w:kern w:val="0"/>
          <w:sz w:val="24"/>
          <w:highlight w:val="none"/>
        </w:rPr>
      </w:pPr>
      <w:bookmarkStart w:id="49" w:name="_Toc152042341"/>
      <w:bookmarkStart w:id="50" w:name="_Toc292893127"/>
      <w:bookmarkStart w:id="51" w:name="_Toc152045565"/>
      <w:bookmarkStart w:id="52" w:name="_Toc144974533"/>
      <w:bookmarkStart w:id="53" w:name="_Toc179632583"/>
      <w:r>
        <w:rPr>
          <w:rFonts w:hint="eastAsia" w:ascii="宋体" w:hAnsi="宋体" w:cs="宋体"/>
          <w:b/>
          <w:color w:val="auto"/>
          <w:kern w:val="0"/>
          <w:sz w:val="24"/>
          <w:highlight w:val="none"/>
        </w:rPr>
        <w:t>23．评标</w:t>
      </w:r>
      <w:bookmarkEnd w:id="49"/>
      <w:bookmarkEnd w:id="50"/>
      <w:bookmarkEnd w:id="51"/>
      <w:bookmarkEnd w:id="52"/>
      <w:bookmarkEnd w:id="53"/>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评标委员会按照第三章“评标办法”规定的方法、评审因素、标准和程序对投标文件进行评审。第三章“评标办法”没有规定的方法、评审因素和标准，不作为评标依据。</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24．投标文件的初步评审</w:t>
      </w:r>
    </w:p>
    <w:p>
      <w:pPr>
        <w:shd w:val="clear"/>
        <w:tabs>
          <w:tab w:val="left" w:pos="540"/>
        </w:tabs>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24.1评标时，评标委员会将首先评定每份文件是否实质上响应了招标文件的要求。所谓实质上响应，是指投标文件应与招标文件的所有实质性条款、条件和要求相符，无显著差异或保留，或者对合同中约定的</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的权利和供应商的义务方面造成重大的限制，纠正这些显著差异或保留将会对其他实质上响应招标文件要求的投标文件的供应商的竞争地位产生不公正的影响。</w:t>
      </w:r>
    </w:p>
    <w:p>
      <w:pPr>
        <w:shd w:val="clear"/>
        <w:tabs>
          <w:tab w:val="left" w:pos="540"/>
        </w:tabs>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24.2实质上没响应招标文件要求的投标将被拒绝。供应商不得通过修正或撤销不合要求的偏离或保留从而使其投标成为实质上响应的投标。如发生下列情况之一的，不进入详细评审（打分程序）：</w:t>
      </w:r>
    </w:p>
    <w:p>
      <w:pPr>
        <w:widowControl/>
        <w:shd w:val="clear"/>
        <w:tabs>
          <w:tab w:val="left" w:pos="540"/>
        </w:tabs>
        <w:spacing w:line="480" w:lineRule="exact"/>
        <w:ind w:firstLine="495"/>
        <w:jc w:val="left"/>
        <w:rPr>
          <w:rFonts w:ascii="宋体" w:hAnsi="宋体" w:cs="宋体"/>
          <w:b/>
          <w:color w:val="auto"/>
          <w:kern w:val="0"/>
          <w:sz w:val="24"/>
          <w:highlight w:val="none"/>
        </w:rPr>
      </w:pPr>
      <w:r>
        <w:rPr>
          <w:rFonts w:hint="eastAsia" w:ascii="宋体" w:hAnsi="宋体" w:cs="宋体"/>
          <w:b/>
          <w:color w:val="auto"/>
          <w:kern w:val="0"/>
          <w:sz w:val="24"/>
          <w:highlight w:val="none"/>
        </w:rPr>
        <w:t>24.2.1投标文件（投标书）无投标单位电子印章并无法定代表人或法定代表人授权的代理人电子签章的；</w:t>
      </w:r>
    </w:p>
    <w:p>
      <w:pPr>
        <w:widowControl/>
        <w:shd w:val="clear"/>
        <w:tabs>
          <w:tab w:val="left" w:pos="540"/>
        </w:tabs>
        <w:adjustRightInd w:val="0"/>
        <w:snapToGrid w:val="0"/>
        <w:spacing w:line="480" w:lineRule="exact"/>
        <w:ind w:firstLine="495"/>
        <w:jc w:val="left"/>
        <w:rPr>
          <w:rFonts w:ascii="宋体" w:hAnsi="宋体" w:cs="宋体"/>
          <w:b/>
          <w:color w:val="auto"/>
          <w:kern w:val="0"/>
          <w:sz w:val="24"/>
          <w:highlight w:val="none"/>
        </w:rPr>
      </w:pPr>
      <w:r>
        <w:rPr>
          <w:rFonts w:hint="eastAsia" w:ascii="宋体" w:hAnsi="宋体" w:cs="宋体"/>
          <w:b/>
          <w:color w:val="auto"/>
          <w:kern w:val="0"/>
          <w:sz w:val="24"/>
          <w:highlight w:val="none"/>
        </w:rPr>
        <w:t>24.2.2投标单位递交两份或多份内容不同的投标文件，或在一份投标文件中对同一招标项目报有两个或多个报价，且未声明哪一个有效的；</w:t>
      </w:r>
    </w:p>
    <w:p>
      <w:pPr>
        <w:widowControl/>
        <w:shd w:val="clear"/>
        <w:tabs>
          <w:tab w:val="left" w:pos="540"/>
        </w:tabs>
        <w:adjustRightInd w:val="0"/>
        <w:snapToGrid w:val="0"/>
        <w:spacing w:line="480" w:lineRule="exact"/>
        <w:ind w:firstLine="495"/>
        <w:jc w:val="left"/>
        <w:rPr>
          <w:rFonts w:ascii="宋体" w:hAnsi="宋体" w:cs="宋体"/>
          <w:b/>
          <w:color w:val="auto"/>
          <w:kern w:val="0"/>
          <w:sz w:val="24"/>
          <w:highlight w:val="none"/>
        </w:rPr>
      </w:pPr>
      <w:r>
        <w:rPr>
          <w:rFonts w:hint="eastAsia" w:ascii="宋体" w:hAnsi="宋体" w:cs="宋体"/>
          <w:b/>
          <w:color w:val="auto"/>
          <w:kern w:val="0"/>
          <w:sz w:val="24"/>
          <w:highlight w:val="none"/>
        </w:rPr>
        <w:t>24.2.</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rPr>
        <w:t>投标文件附有招标方不能接受的条件的；</w:t>
      </w:r>
    </w:p>
    <w:p>
      <w:pPr>
        <w:widowControl/>
        <w:shd w:val="clear"/>
        <w:tabs>
          <w:tab w:val="left" w:pos="540"/>
        </w:tabs>
        <w:adjustRightInd w:val="0"/>
        <w:snapToGrid w:val="0"/>
        <w:spacing w:line="480" w:lineRule="exact"/>
        <w:ind w:firstLine="495"/>
        <w:jc w:val="left"/>
        <w:rPr>
          <w:rFonts w:ascii="宋体" w:hAnsi="宋体" w:cs="宋体"/>
          <w:b/>
          <w:color w:val="auto"/>
          <w:kern w:val="0"/>
          <w:sz w:val="24"/>
          <w:highlight w:val="none"/>
        </w:rPr>
      </w:pPr>
      <w:r>
        <w:rPr>
          <w:rFonts w:hint="eastAsia" w:ascii="宋体" w:hAnsi="宋体" w:cs="宋体"/>
          <w:b/>
          <w:color w:val="auto"/>
          <w:kern w:val="0"/>
          <w:sz w:val="24"/>
          <w:highlight w:val="none"/>
        </w:rPr>
        <w:t>24.2.</w:t>
      </w:r>
      <w:r>
        <w:rPr>
          <w:rFonts w:hint="eastAsia" w:ascii="宋体" w:hAnsi="宋体" w:cs="宋体"/>
          <w:b/>
          <w:color w:val="auto"/>
          <w:kern w:val="0"/>
          <w:sz w:val="24"/>
          <w:highlight w:val="none"/>
          <w:lang w:val="en-US" w:eastAsia="zh-CN"/>
        </w:rPr>
        <w:t>4</w:t>
      </w:r>
      <w:r>
        <w:rPr>
          <w:rFonts w:hint="eastAsia" w:ascii="宋体" w:hAnsi="宋体" w:cs="宋体"/>
          <w:b/>
          <w:color w:val="auto"/>
          <w:kern w:val="0"/>
          <w:sz w:val="24"/>
          <w:highlight w:val="none"/>
        </w:rPr>
        <w:t>投标文件中规定的其他情形。</w:t>
      </w:r>
    </w:p>
    <w:p>
      <w:pPr>
        <w:widowControl/>
        <w:shd w:val="clear"/>
        <w:tabs>
          <w:tab w:val="left" w:pos="540"/>
        </w:tabs>
        <w:adjustRightInd w:val="0"/>
        <w:snapToGrid w:val="0"/>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24.3投标文件一经开标，供应商无权予以更正或撤回。</w:t>
      </w:r>
    </w:p>
    <w:p>
      <w:pPr>
        <w:shd w:val="clear"/>
        <w:adjustRightInd w:val="0"/>
        <w:snapToGrid w:val="0"/>
        <w:spacing w:beforeLines="50" w:afterLines="50" w:line="480" w:lineRule="exact"/>
        <w:jc w:val="left"/>
        <w:rPr>
          <w:rFonts w:ascii="宋体" w:hAnsi="宋体" w:cs="宋体"/>
          <w:b/>
          <w:color w:val="auto"/>
          <w:sz w:val="24"/>
          <w:highlight w:val="none"/>
        </w:rPr>
      </w:pPr>
      <w:r>
        <w:rPr>
          <w:rFonts w:hint="eastAsia" w:ascii="宋体" w:hAnsi="宋体" w:cs="宋体"/>
          <w:b/>
          <w:color w:val="auto"/>
          <w:kern w:val="0"/>
          <w:sz w:val="24"/>
          <w:highlight w:val="none"/>
        </w:rPr>
        <w:t>25．投标文件错误的修正</w:t>
      </w:r>
    </w:p>
    <w:p>
      <w:pPr>
        <w:shd w:val="clear"/>
        <w:tabs>
          <w:tab w:val="left" w:pos="540"/>
        </w:tabs>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25.1评标委员会将对确定为实质上响应招标文件要求的投标文件进行校核，看其是否有计算或表达上的错误。开标时，投标文件中开标一览表(报价表)内容与投标文件中明细表内容不一致的，以开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hd w:val="clear"/>
        <w:tabs>
          <w:tab w:val="left" w:pos="540"/>
        </w:tabs>
        <w:adjustRightInd w:val="0"/>
        <w:snapToGrid w:val="0"/>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25.2调整或修正投标文件的投标报价经供应商同意后，对供应商起约束作用。如果供应商不接受修正后的报价，则其投标将被拒绝，并不影响评标工作的进行。</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26．投标文件的澄清</w:t>
      </w:r>
    </w:p>
    <w:p>
      <w:pPr>
        <w:shd w:val="clear"/>
        <w:tabs>
          <w:tab w:val="left" w:pos="540"/>
        </w:tabs>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26.1在评标阶段，评标委员会认为需要时，可在电子交易系统中通知供应商要求澄清其投标文件中的问题，或者要求补充某些资料，对此，供应商不得拒绝。</w:t>
      </w:r>
    </w:p>
    <w:p>
      <w:pPr>
        <w:shd w:val="clear"/>
        <w:tabs>
          <w:tab w:val="left" w:pos="540"/>
        </w:tabs>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26.2有关澄清的答复，应在电子交易系统中进行，供应商不得借澄清问题的机会，与评标委员会及评标工作人员私下接触或对原投标报价或投标的实质性内容提出修改，但在评标中对发现的算术性差错进行的核实、修正，则不在此列。</w:t>
      </w:r>
    </w:p>
    <w:p>
      <w:pPr>
        <w:shd w:val="clear"/>
        <w:tabs>
          <w:tab w:val="left" w:pos="540"/>
        </w:tabs>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26.3评标委员会不接受供应商主动提出的澄清。</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27.投标文件的评价与比较</w:t>
      </w:r>
    </w:p>
    <w:p>
      <w:pPr>
        <w:widowControl/>
        <w:shd w:val="clear"/>
        <w:tabs>
          <w:tab w:val="left" w:pos="540"/>
        </w:tabs>
        <w:adjustRightInd w:val="0"/>
        <w:snapToGrid w:val="0"/>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27.1评标委员会依据本招标文件第三章“评标办法”对通过初审的投标文件进行评价和比较。</w:t>
      </w:r>
    </w:p>
    <w:p>
      <w:pPr>
        <w:widowControl/>
        <w:shd w:val="clear"/>
        <w:tabs>
          <w:tab w:val="left" w:pos="540"/>
        </w:tabs>
        <w:adjustRightInd w:val="0"/>
        <w:snapToGrid w:val="0"/>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27.2评标委员会向</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提交书面评标报告，并依次推荐综合得分排名位于前3名的合格供应商为中标候选供应商。</w:t>
      </w:r>
    </w:p>
    <w:p>
      <w:pPr>
        <w:shd w:val="clear"/>
        <w:adjustRightInd w:val="0"/>
        <w:snapToGrid w:val="0"/>
        <w:spacing w:beforeLines="50" w:afterLines="50" w:line="48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28.评标过程的保密</w:t>
      </w:r>
    </w:p>
    <w:p>
      <w:pPr>
        <w:shd w:val="clear"/>
        <w:tabs>
          <w:tab w:val="left" w:pos="540"/>
        </w:tabs>
        <w:adjustRightInd w:val="0"/>
        <w:snapToGrid w:val="0"/>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28.1开标后，直至授予中标供应商合同为止，评标委员会成员和与评标工作有关的工作人员不得透露对投标文件的评审和比较、中标候选供应商的推荐情况以及与评标有关的其他情况。</w:t>
      </w:r>
    </w:p>
    <w:p>
      <w:pPr>
        <w:shd w:val="clear"/>
        <w:tabs>
          <w:tab w:val="left" w:pos="540"/>
        </w:tabs>
        <w:adjustRightInd w:val="0"/>
        <w:snapToGrid w:val="0"/>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28.2在投标文件的评审和比较、中标候选供应商推荐以及授予合同的过程中，供应商向</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和评标委员会施加影响的任何行为，都将会导致其投标被拒绝。</w:t>
      </w:r>
    </w:p>
    <w:p>
      <w:pPr>
        <w:shd w:val="clear"/>
        <w:tabs>
          <w:tab w:val="left" w:pos="540"/>
        </w:tabs>
        <w:adjustRightInd w:val="0"/>
        <w:snapToGrid w:val="0"/>
        <w:spacing w:line="480" w:lineRule="exact"/>
        <w:ind w:firstLine="493"/>
        <w:jc w:val="left"/>
        <w:rPr>
          <w:rFonts w:ascii="宋体" w:hAnsi="宋体" w:cs="宋体"/>
          <w:color w:val="auto"/>
          <w:kern w:val="0"/>
          <w:sz w:val="24"/>
          <w:highlight w:val="none"/>
        </w:rPr>
      </w:pPr>
      <w:r>
        <w:rPr>
          <w:rFonts w:hint="eastAsia" w:ascii="宋体" w:hAnsi="宋体" w:cs="宋体"/>
          <w:color w:val="auto"/>
          <w:kern w:val="0"/>
          <w:sz w:val="24"/>
          <w:highlight w:val="none"/>
        </w:rPr>
        <w:t>28.3中标供应商确定后，</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不对未中标供应商就评标过程以及未能中标做出任何解释。未中标供应商不得向评标委员会组成人员或其他有关人员索问评标过程的情况和材料。</w:t>
      </w:r>
    </w:p>
    <w:p>
      <w:pPr>
        <w:shd w:val="clear"/>
        <w:adjustRightInd w:val="0"/>
        <w:snapToGrid w:val="0"/>
        <w:spacing w:beforeLines="50" w:afterLines="50" w:line="480" w:lineRule="exact"/>
        <w:jc w:val="left"/>
        <w:rPr>
          <w:rFonts w:ascii="宋体" w:hAnsi="宋体" w:cs="宋体"/>
          <w:b/>
          <w:color w:val="auto"/>
          <w:kern w:val="0"/>
          <w:sz w:val="24"/>
          <w:highlight w:val="none"/>
        </w:rPr>
      </w:pPr>
      <w:bookmarkStart w:id="54" w:name="_Toc179632584"/>
      <w:bookmarkStart w:id="55" w:name="_Toc292893128"/>
      <w:bookmarkStart w:id="56" w:name="_Toc152045566"/>
      <w:bookmarkStart w:id="57" w:name="_Toc152042342"/>
      <w:bookmarkStart w:id="58" w:name="_Toc144974534"/>
      <w:r>
        <w:rPr>
          <w:rFonts w:hint="eastAsia" w:ascii="宋体" w:hAnsi="宋体" w:cs="宋体"/>
          <w:b/>
          <w:color w:val="auto"/>
          <w:kern w:val="0"/>
          <w:sz w:val="24"/>
          <w:highlight w:val="none"/>
        </w:rPr>
        <w:t>29.合同授予</w:t>
      </w:r>
      <w:bookmarkEnd w:id="54"/>
      <w:bookmarkEnd w:id="55"/>
      <w:bookmarkEnd w:id="56"/>
      <w:bookmarkEnd w:id="57"/>
      <w:bookmarkEnd w:id="58"/>
    </w:p>
    <w:p>
      <w:pPr>
        <w:shd w:val="clear"/>
        <w:tabs>
          <w:tab w:val="left" w:pos="540"/>
        </w:tabs>
        <w:spacing w:line="480" w:lineRule="exact"/>
        <w:ind w:firstLine="495"/>
        <w:jc w:val="left"/>
        <w:rPr>
          <w:rFonts w:ascii="宋体" w:hAnsi="宋体" w:cs="宋体"/>
          <w:color w:val="auto"/>
          <w:kern w:val="0"/>
          <w:sz w:val="24"/>
          <w:highlight w:val="none"/>
        </w:rPr>
      </w:pPr>
      <w:bookmarkStart w:id="59" w:name="_Toc292893129"/>
      <w:bookmarkStart w:id="60" w:name="_Toc152042343"/>
      <w:bookmarkStart w:id="61" w:name="_Toc152045567"/>
      <w:bookmarkStart w:id="62" w:name="_Toc179632585"/>
      <w:bookmarkStart w:id="63" w:name="_Toc144974535"/>
      <w:r>
        <w:rPr>
          <w:rFonts w:hint="eastAsia" w:ascii="宋体" w:hAnsi="宋体" w:cs="宋体"/>
          <w:color w:val="auto"/>
          <w:kern w:val="0"/>
          <w:sz w:val="24"/>
          <w:highlight w:val="none"/>
        </w:rPr>
        <w:t>29.1定标方式</w:t>
      </w:r>
      <w:bookmarkEnd w:id="59"/>
      <w:bookmarkEnd w:id="60"/>
      <w:bookmarkEnd w:id="61"/>
      <w:bookmarkEnd w:id="62"/>
      <w:bookmarkEnd w:id="63"/>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据评标委员会推荐的中标候选供应商确定中标供应商。</w:t>
      </w:r>
    </w:p>
    <w:p>
      <w:pPr>
        <w:shd w:val="clear"/>
        <w:tabs>
          <w:tab w:val="left" w:pos="540"/>
        </w:tabs>
        <w:spacing w:line="480" w:lineRule="exact"/>
        <w:ind w:firstLine="495"/>
        <w:jc w:val="left"/>
        <w:rPr>
          <w:rFonts w:ascii="宋体" w:hAnsi="宋体" w:cs="宋体"/>
          <w:color w:val="auto"/>
          <w:kern w:val="0"/>
          <w:sz w:val="24"/>
          <w:highlight w:val="none"/>
        </w:rPr>
      </w:pPr>
      <w:r>
        <w:rPr>
          <w:rFonts w:hint="eastAsia" w:ascii="宋体" w:hAnsi="宋体" w:cs="宋体"/>
          <w:color w:val="auto"/>
          <w:kern w:val="0"/>
          <w:sz w:val="24"/>
          <w:highlight w:val="none"/>
        </w:rPr>
        <w:t>29.2招标方在授予合同时有权根据具体情况对招标文件规定的货物数量和服务予以增加或减少,但不得对单价或其它的条款做任何改变</w:t>
      </w:r>
      <w:bookmarkStart w:id="64" w:name="_Toc179632586"/>
      <w:bookmarkStart w:id="65" w:name="_Toc292893130"/>
      <w:bookmarkStart w:id="66" w:name="_Toc152045568"/>
      <w:bookmarkStart w:id="67" w:name="_Toc152042344"/>
      <w:bookmarkStart w:id="68" w:name="_Toc144974536"/>
      <w:r>
        <w:rPr>
          <w:rFonts w:hint="eastAsia" w:ascii="宋体" w:hAnsi="宋体" w:cs="宋体"/>
          <w:color w:val="auto"/>
          <w:kern w:val="0"/>
          <w:sz w:val="24"/>
          <w:highlight w:val="none"/>
        </w:rPr>
        <w:t>。</w:t>
      </w:r>
    </w:p>
    <w:p>
      <w:pPr>
        <w:shd w:val="clear"/>
        <w:spacing w:line="480" w:lineRule="exact"/>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29.3中标通知</w:t>
      </w:r>
      <w:bookmarkEnd w:id="64"/>
      <w:bookmarkEnd w:id="65"/>
      <w:bookmarkEnd w:id="66"/>
      <w:bookmarkEnd w:id="67"/>
      <w:bookmarkEnd w:id="68"/>
      <w:r>
        <w:rPr>
          <w:rFonts w:hint="eastAsia" w:ascii="宋体" w:hAnsi="宋体" w:cs="宋体"/>
          <w:color w:val="auto"/>
          <w:kern w:val="0"/>
          <w:sz w:val="24"/>
          <w:highlight w:val="none"/>
        </w:rPr>
        <w:t>：在规定的投标有效期内，</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以书面形式向中标供应商发出中标通知书，同时将中标结果通知未中标的供应商。中标供应商在收到通知书后24小时内，应予以书面确认。中标通知书将成为合同的组成部分。</w:t>
      </w:r>
    </w:p>
    <w:p>
      <w:pPr>
        <w:shd w:val="clear"/>
        <w:adjustRightInd w:val="0"/>
        <w:snapToGrid w:val="0"/>
        <w:spacing w:beforeLines="50" w:afterLines="50" w:line="440" w:lineRule="exact"/>
        <w:jc w:val="left"/>
        <w:rPr>
          <w:rFonts w:ascii="宋体" w:hAnsi="宋体" w:cs="宋体"/>
          <w:b/>
          <w:color w:val="auto"/>
          <w:kern w:val="0"/>
          <w:sz w:val="24"/>
          <w:highlight w:val="none"/>
        </w:rPr>
      </w:pPr>
      <w:bookmarkStart w:id="69" w:name="_Toc152045570"/>
      <w:bookmarkStart w:id="70" w:name="_Toc292893131"/>
      <w:bookmarkStart w:id="71" w:name="_Toc144974538"/>
      <w:bookmarkStart w:id="72" w:name="_Toc179632588"/>
      <w:bookmarkStart w:id="73" w:name="_Toc152042346"/>
      <w:r>
        <w:rPr>
          <w:rFonts w:hint="eastAsia" w:ascii="宋体" w:hAnsi="宋体" w:cs="宋体"/>
          <w:b/>
          <w:color w:val="auto"/>
          <w:kern w:val="0"/>
          <w:sz w:val="24"/>
          <w:highlight w:val="none"/>
        </w:rPr>
        <w:t>30．签订合同</w:t>
      </w:r>
      <w:bookmarkEnd w:id="69"/>
      <w:bookmarkEnd w:id="70"/>
      <w:bookmarkEnd w:id="71"/>
      <w:bookmarkEnd w:id="72"/>
      <w:bookmarkEnd w:id="73"/>
    </w:p>
    <w:p>
      <w:pPr>
        <w:shd w:val="clea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30.1中标供应商须在接到中标通知书后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日内，根据招标文件和投标文件与</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订立书面合同。中标供应商无正当理由拒签合同的，</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取消其中标资格；给</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造成的损失的，中标供应商还应当予以赔偿，同时依法承担相应法律责任。</w:t>
      </w:r>
    </w:p>
    <w:p>
      <w:pPr>
        <w:shd w:val="clea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 xml:space="preserve">    30.2发出中标通知书后，</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无正当理由拒签合同的，给中标供应商造成损失的，还应当赔偿损失。</w:t>
      </w:r>
    </w:p>
    <w:p>
      <w:pPr>
        <w:shd w:val="clear"/>
        <w:adjustRightInd w:val="0"/>
        <w:snapToGrid w:val="0"/>
        <w:spacing w:beforeLines="50" w:afterLines="50" w:line="440" w:lineRule="exact"/>
        <w:jc w:val="left"/>
        <w:rPr>
          <w:rFonts w:ascii="宋体" w:hAnsi="宋体" w:cs="宋体"/>
          <w:b/>
          <w:color w:val="auto"/>
          <w:kern w:val="0"/>
          <w:sz w:val="24"/>
          <w:highlight w:val="none"/>
        </w:rPr>
      </w:pPr>
      <w:bookmarkStart w:id="74" w:name="_Toc144974539"/>
      <w:bookmarkStart w:id="75" w:name="_Toc152045571"/>
      <w:bookmarkStart w:id="76" w:name="_Toc179632589"/>
      <w:bookmarkStart w:id="77" w:name="_Toc152042347"/>
      <w:bookmarkStart w:id="78" w:name="_Toc292893132"/>
      <w:r>
        <w:rPr>
          <w:rFonts w:hint="eastAsia" w:ascii="宋体" w:hAnsi="宋体" w:cs="宋体"/>
          <w:b/>
          <w:color w:val="auto"/>
          <w:kern w:val="0"/>
          <w:sz w:val="24"/>
          <w:highlight w:val="none"/>
        </w:rPr>
        <w:t>3</w:t>
      </w:r>
      <w:bookmarkEnd w:id="74"/>
      <w:bookmarkEnd w:id="75"/>
      <w:bookmarkEnd w:id="76"/>
      <w:bookmarkEnd w:id="77"/>
      <w:r>
        <w:rPr>
          <w:rFonts w:hint="eastAsia" w:ascii="宋体" w:hAnsi="宋体" w:cs="宋体"/>
          <w:b/>
          <w:color w:val="auto"/>
          <w:kern w:val="0"/>
          <w:sz w:val="24"/>
          <w:highlight w:val="none"/>
        </w:rPr>
        <w:t>1.中标</w:t>
      </w:r>
      <w:bookmarkEnd w:id="78"/>
      <w:r>
        <w:rPr>
          <w:rFonts w:hint="eastAsia" w:ascii="宋体" w:hAnsi="宋体" w:cs="宋体"/>
          <w:b/>
          <w:color w:val="auto"/>
          <w:kern w:val="0"/>
          <w:sz w:val="24"/>
          <w:highlight w:val="none"/>
        </w:rPr>
        <w:t>服务费</w:t>
      </w:r>
    </w:p>
    <w:p>
      <w:pPr>
        <w:shd w:val="clear"/>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供应商承诺如果中标，则按发改价格【2015】299号文件的规定，在领取中标通知书前向河南荣之鑫工程管理有限公司一次性交清本次项目招标代理服务费</w:t>
      </w:r>
      <w:r>
        <w:rPr>
          <w:rFonts w:hint="eastAsia" w:ascii="宋体" w:hAnsi="宋体" w:cs="宋体"/>
          <w:color w:val="auto"/>
          <w:kern w:val="0"/>
          <w:sz w:val="24"/>
          <w:highlight w:val="none"/>
          <w:lang w:eastAsia="zh-CN"/>
        </w:rPr>
        <w:t>本项目代理服务费</w:t>
      </w:r>
      <w:r>
        <w:rPr>
          <w:rFonts w:hint="eastAsia" w:ascii="宋体" w:hAnsi="宋体" w:cs="宋体"/>
          <w:color w:val="auto"/>
          <w:kern w:val="0"/>
          <w:sz w:val="24"/>
          <w:highlight w:val="none"/>
          <w:lang w:val="en-US" w:eastAsia="zh-CN"/>
        </w:rPr>
        <w:t>73000.00元</w:t>
      </w:r>
      <w:r>
        <w:rPr>
          <w:rFonts w:hint="eastAsia" w:ascii="宋体" w:hAnsi="宋体" w:cs="宋体"/>
          <w:color w:val="auto"/>
          <w:kern w:val="0"/>
          <w:sz w:val="24"/>
          <w:highlight w:val="none"/>
        </w:rPr>
        <w:t>。</w:t>
      </w:r>
    </w:p>
    <w:p>
      <w:pPr>
        <w:shd w:val="clear"/>
        <w:adjustRightInd w:val="0"/>
        <w:snapToGrid w:val="0"/>
        <w:spacing w:beforeLines="50" w:afterLines="50" w:line="440" w:lineRule="exact"/>
        <w:jc w:val="left"/>
        <w:rPr>
          <w:rFonts w:ascii="宋体" w:hAnsi="宋体" w:cs="宋体"/>
          <w:b/>
          <w:color w:val="auto"/>
          <w:kern w:val="0"/>
          <w:sz w:val="24"/>
          <w:highlight w:val="none"/>
        </w:rPr>
      </w:pPr>
      <w:bookmarkStart w:id="79" w:name="_Toc292893133"/>
      <w:bookmarkStart w:id="80" w:name="_Toc152042350"/>
      <w:bookmarkStart w:id="81" w:name="_Toc179632592"/>
      <w:bookmarkStart w:id="82" w:name="_Toc152045574"/>
      <w:bookmarkStart w:id="83" w:name="_Toc144974542"/>
      <w:r>
        <w:rPr>
          <w:rFonts w:hint="eastAsia" w:ascii="宋体" w:hAnsi="宋体" w:cs="宋体"/>
          <w:b/>
          <w:color w:val="auto"/>
          <w:kern w:val="0"/>
          <w:sz w:val="24"/>
          <w:highlight w:val="none"/>
        </w:rPr>
        <w:t>32.纪律和</w:t>
      </w:r>
      <w:bookmarkEnd w:id="79"/>
      <w:bookmarkEnd w:id="80"/>
      <w:bookmarkEnd w:id="81"/>
      <w:bookmarkEnd w:id="82"/>
      <w:bookmarkEnd w:id="83"/>
      <w:r>
        <w:rPr>
          <w:rFonts w:hint="eastAsia" w:ascii="宋体" w:hAnsi="宋体" w:cs="宋体"/>
          <w:b/>
          <w:color w:val="auto"/>
          <w:kern w:val="0"/>
          <w:sz w:val="24"/>
          <w:highlight w:val="none"/>
        </w:rPr>
        <w:t>监督</w:t>
      </w:r>
    </w:p>
    <w:p>
      <w:pPr>
        <w:shd w:val="clear"/>
        <w:spacing w:line="440" w:lineRule="exact"/>
        <w:ind w:firstLine="480" w:firstLineChars="200"/>
        <w:rPr>
          <w:rFonts w:ascii="宋体" w:hAnsi="宋体" w:cs="宋体"/>
          <w:color w:val="auto"/>
          <w:kern w:val="0"/>
          <w:sz w:val="24"/>
          <w:highlight w:val="none"/>
        </w:rPr>
      </w:pPr>
      <w:bookmarkStart w:id="84" w:name="_Toc179632593"/>
      <w:bookmarkStart w:id="85" w:name="_Toc152042351"/>
      <w:bookmarkStart w:id="86" w:name="_Toc292893134"/>
      <w:bookmarkStart w:id="87" w:name="_Toc152045575"/>
      <w:bookmarkStart w:id="88" w:name="_Toc144974543"/>
      <w:r>
        <w:rPr>
          <w:rFonts w:hint="eastAsia" w:ascii="宋体" w:hAnsi="宋体" w:cs="宋体"/>
          <w:color w:val="auto"/>
          <w:kern w:val="0"/>
          <w:sz w:val="24"/>
          <w:highlight w:val="none"/>
        </w:rPr>
        <w:t>32.1对</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的纪律</w:t>
      </w:r>
      <w:bookmarkEnd w:id="84"/>
      <w:bookmarkEnd w:id="85"/>
      <w:bookmarkEnd w:id="86"/>
      <w:bookmarkEnd w:id="87"/>
      <w:bookmarkEnd w:id="88"/>
      <w:r>
        <w:rPr>
          <w:rFonts w:hint="eastAsia" w:ascii="宋体" w:hAnsi="宋体" w:cs="宋体"/>
          <w:color w:val="auto"/>
          <w:kern w:val="0"/>
          <w:sz w:val="24"/>
          <w:highlight w:val="none"/>
        </w:rPr>
        <w:t>要求：</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不得泄漏招标投标活动中应当保密的情况和资料，不得与供应商串通损害国家利益、社会公共利益或者他人合法权益。</w:t>
      </w:r>
    </w:p>
    <w:p>
      <w:pPr>
        <w:shd w:val="clear"/>
        <w:spacing w:line="440" w:lineRule="exact"/>
        <w:ind w:firstLine="480" w:firstLineChars="200"/>
        <w:rPr>
          <w:rFonts w:ascii="宋体" w:hAnsi="宋体" w:cs="宋体"/>
          <w:color w:val="auto"/>
          <w:kern w:val="0"/>
          <w:sz w:val="24"/>
          <w:highlight w:val="none"/>
        </w:rPr>
      </w:pPr>
      <w:bookmarkStart w:id="89" w:name="_Toc179632594"/>
      <w:bookmarkStart w:id="90" w:name="_Toc152045576"/>
      <w:bookmarkStart w:id="91" w:name="_Toc292893135"/>
      <w:bookmarkStart w:id="92" w:name="_Toc152042352"/>
      <w:bookmarkStart w:id="93" w:name="_Toc144974544"/>
      <w:r>
        <w:rPr>
          <w:rFonts w:hint="eastAsia" w:ascii="宋体" w:hAnsi="宋体" w:cs="宋体"/>
          <w:color w:val="auto"/>
          <w:kern w:val="0"/>
          <w:sz w:val="24"/>
          <w:highlight w:val="none"/>
        </w:rPr>
        <w:t>32.2对供应商的纪律要求</w:t>
      </w:r>
      <w:bookmarkEnd w:id="89"/>
      <w:bookmarkEnd w:id="90"/>
      <w:bookmarkEnd w:id="91"/>
      <w:bookmarkEnd w:id="92"/>
      <w:bookmarkEnd w:id="93"/>
      <w:r>
        <w:rPr>
          <w:rFonts w:hint="eastAsia" w:ascii="宋体" w:hAnsi="宋体" w:cs="宋体"/>
          <w:color w:val="auto"/>
          <w:kern w:val="0"/>
          <w:sz w:val="24"/>
          <w:highlight w:val="none"/>
        </w:rPr>
        <w:t>：供应商不得相互串通投标或者与</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串通投标，不得向</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或者评标委员会成员行贿谋取中标，不得以他人名义投标或者以其他方式弄虚作假骗取中标；供应商不得以任何方式干扰、影响评标工作。如发现供应商有上述不正当行为，将取消其投标资格或中标资格。</w:t>
      </w:r>
      <w:bookmarkStart w:id="94" w:name="_Toc152042353"/>
      <w:bookmarkStart w:id="95" w:name="_Toc292893136"/>
      <w:bookmarkStart w:id="96" w:name="_Toc144974545"/>
      <w:bookmarkStart w:id="97" w:name="_Toc179632595"/>
      <w:bookmarkStart w:id="98" w:name="_Toc152045577"/>
    </w:p>
    <w:p>
      <w:pPr>
        <w:shd w:val="clea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32.3对评标委员会成员的纪律要求</w:t>
      </w:r>
      <w:bookmarkEnd w:id="94"/>
      <w:bookmarkEnd w:id="95"/>
      <w:bookmarkEnd w:id="96"/>
      <w:bookmarkEnd w:id="97"/>
      <w:bookmarkEnd w:id="98"/>
      <w:r>
        <w:rPr>
          <w:rFonts w:hint="eastAsia" w:ascii="宋体" w:hAnsi="宋体" w:cs="宋体"/>
          <w:color w:val="auto"/>
          <w:kern w:val="0"/>
          <w:sz w:val="24"/>
          <w:highlight w:val="none"/>
        </w:rPr>
        <w:t>：评标委员会成员不得收受他人的财物或者其他好处，不得向他人透漏对投标文件的评审和比较、中标候选供应商的推荐情况以及评标有关的其他情况。在评标活动中，评标委员会成员不得擅离职守，影响评标程序正常进行，不得使用评标办法没有规定的评审因素和标准进行评标。</w:t>
      </w:r>
    </w:p>
    <w:p>
      <w:pPr>
        <w:shd w:val="clear"/>
        <w:spacing w:line="440" w:lineRule="exact"/>
        <w:ind w:firstLine="480" w:firstLineChars="200"/>
        <w:rPr>
          <w:rFonts w:ascii="宋体" w:hAnsi="宋体" w:cs="宋体"/>
          <w:color w:val="auto"/>
          <w:kern w:val="0"/>
          <w:sz w:val="24"/>
          <w:highlight w:val="none"/>
        </w:rPr>
      </w:pPr>
      <w:bookmarkStart w:id="99" w:name="_Toc292893137"/>
      <w:bookmarkStart w:id="100" w:name="_Toc179632596"/>
      <w:bookmarkStart w:id="101" w:name="_Toc152042354"/>
      <w:bookmarkStart w:id="102" w:name="_Toc152045578"/>
      <w:bookmarkStart w:id="103" w:name="_Toc144974546"/>
      <w:r>
        <w:rPr>
          <w:rFonts w:hint="eastAsia" w:ascii="宋体" w:hAnsi="宋体" w:cs="宋体"/>
          <w:color w:val="auto"/>
          <w:kern w:val="0"/>
          <w:sz w:val="24"/>
          <w:highlight w:val="none"/>
        </w:rPr>
        <w:t>32.4对与评标活动有关的工作人员的纪律要求</w:t>
      </w:r>
      <w:bookmarkEnd w:id="99"/>
      <w:bookmarkEnd w:id="100"/>
      <w:bookmarkEnd w:id="101"/>
      <w:bookmarkEnd w:id="102"/>
      <w:bookmarkStart w:id="104" w:name="_Toc152042355"/>
      <w:r>
        <w:rPr>
          <w:rFonts w:hint="eastAsia" w:ascii="宋体" w:hAnsi="宋体" w:cs="宋体"/>
          <w:color w:val="auto"/>
          <w:kern w:val="0"/>
          <w:sz w:val="24"/>
          <w:highlight w:val="none"/>
        </w:rPr>
        <w:t>：与评标活动有关的工作人员不得收受他人的财物或者其他好处，不得向他人透漏对投标文件的评审和比较、中标候选供应商的推荐情况以及评标有关的其他情况。在评标活动中，与评标活动有关的工作人员不得擅离职守，影响评标程序正常进行。</w:t>
      </w:r>
      <w:bookmarkEnd w:id="103"/>
      <w:bookmarkEnd w:id="104"/>
    </w:p>
    <w:p>
      <w:pPr>
        <w:shd w:val="clear"/>
        <w:adjustRightInd w:val="0"/>
        <w:snapToGrid w:val="0"/>
        <w:spacing w:beforeLines="50" w:afterLines="50" w:line="440" w:lineRule="exact"/>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33.需要补充的其他内容（见供应商须知前附表）</w:t>
      </w:r>
    </w:p>
    <w:p>
      <w:pPr>
        <w:shd w:val="clear"/>
        <w:bidi w:val="0"/>
        <w:rPr>
          <w:color w:val="auto"/>
          <w:highlight w:val="none"/>
        </w:rPr>
      </w:pPr>
      <w:r>
        <w:rPr>
          <w:rFonts w:hint="eastAsia" w:asciiTheme="minorEastAsia" w:hAnsiTheme="minorEastAsia" w:eastAsiaTheme="minorEastAsia" w:cstheme="minorEastAsia"/>
          <w:color w:val="auto"/>
          <w:sz w:val="24"/>
          <w:szCs w:val="24"/>
          <w:highlight w:val="none"/>
          <w:lang w:eastAsia="zh-CN"/>
        </w:rPr>
        <w:drawing>
          <wp:inline distT="0" distB="0" distL="114300" distR="114300">
            <wp:extent cx="5728970" cy="6485890"/>
            <wp:effectExtent l="0" t="0" r="5080" b="10160"/>
            <wp:docPr id="2" name="图片 1" descr="1605159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605159837(1)"/>
                    <pic:cNvPicPr>
                      <a:picLocks noChangeAspect="1"/>
                    </pic:cNvPicPr>
                  </pic:nvPicPr>
                  <pic:blipFill>
                    <a:blip r:embed="rId7"/>
                    <a:stretch>
                      <a:fillRect/>
                    </a:stretch>
                  </pic:blipFill>
                  <pic:spPr>
                    <a:xfrm>
                      <a:off x="0" y="0"/>
                      <a:ext cx="5728970" cy="6485890"/>
                    </a:xfrm>
                    <a:prstGeom prst="rect">
                      <a:avLst/>
                    </a:prstGeom>
                    <a:noFill/>
                    <a:ln>
                      <a:noFill/>
                    </a:ln>
                  </pic:spPr>
                </pic:pic>
              </a:graphicData>
            </a:graphic>
          </wp:inline>
        </w:drawing>
      </w:r>
    </w:p>
    <w:p>
      <w:pPr>
        <w:shd w:val="clear"/>
        <w:jc w:val="center"/>
        <w:outlineLvl w:val="0"/>
        <w:rPr>
          <w:rFonts w:ascii="宋体" w:hAnsi="宋体" w:cs="宋体"/>
          <w:b/>
          <w:bCs/>
          <w:color w:val="auto"/>
          <w:sz w:val="36"/>
          <w:highlight w:val="none"/>
        </w:rPr>
      </w:pPr>
      <w:r>
        <w:rPr>
          <w:rFonts w:hint="eastAsia" w:ascii="宋体" w:hAnsi="宋体" w:cs="宋体"/>
          <w:b/>
          <w:bCs/>
          <w:color w:val="auto"/>
          <w:sz w:val="36"/>
          <w:highlight w:val="none"/>
        </w:rPr>
        <w:br w:type="page"/>
      </w:r>
      <w:bookmarkStart w:id="105" w:name="_Toc4055"/>
      <w:bookmarkStart w:id="106" w:name="_Toc435272797"/>
      <w:bookmarkStart w:id="107" w:name="_Toc8382"/>
      <w:bookmarkStart w:id="108" w:name="_Toc2135"/>
      <w:bookmarkStart w:id="109" w:name="_Toc5680"/>
      <w:r>
        <w:rPr>
          <w:rFonts w:hint="eastAsia" w:ascii="宋体" w:hAnsi="宋体" w:cs="宋体"/>
          <w:b/>
          <w:bCs/>
          <w:color w:val="auto"/>
          <w:sz w:val="36"/>
          <w:highlight w:val="none"/>
        </w:rPr>
        <w:t xml:space="preserve">第三章 </w:t>
      </w:r>
      <w:bookmarkEnd w:id="105"/>
      <w:bookmarkEnd w:id="106"/>
      <w:bookmarkEnd w:id="107"/>
      <w:r>
        <w:rPr>
          <w:rFonts w:hint="eastAsia" w:ascii="宋体" w:hAnsi="宋体" w:cs="宋体"/>
          <w:b/>
          <w:bCs/>
          <w:color w:val="auto"/>
          <w:sz w:val="36"/>
          <w:highlight w:val="none"/>
        </w:rPr>
        <w:t>评标办法</w:t>
      </w:r>
      <w:bookmarkEnd w:id="108"/>
      <w:bookmarkEnd w:id="109"/>
    </w:p>
    <w:p>
      <w:pPr>
        <w:shd w:val="clear"/>
        <w:adjustRightInd w:val="0"/>
        <w:snapToGrid w:val="0"/>
        <w:spacing w:beforeLines="50" w:afterLines="50"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一、评标、定标原则</w:t>
      </w:r>
    </w:p>
    <w:p>
      <w:pPr>
        <w:shd w:val="clea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按照《中华人民共和国</w:t>
      </w:r>
      <w:r>
        <w:rPr>
          <w:rFonts w:hint="eastAsia" w:ascii="宋体" w:hAnsi="宋体" w:cs="宋体"/>
          <w:color w:val="auto"/>
          <w:sz w:val="24"/>
          <w:highlight w:val="none"/>
          <w:lang w:eastAsia="zh-CN"/>
        </w:rPr>
        <w:t>政府采购法</w:t>
      </w:r>
      <w:r>
        <w:rPr>
          <w:rFonts w:hint="eastAsia" w:ascii="宋体" w:hAnsi="宋体" w:cs="宋体"/>
          <w:color w:val="auto"/>
          <w:sz w:val="24"/>
          <w:highlight w:val="none"/>
        </w:rPr>
        <w:t>》和七部委联合下发的《评标委员会和评标方法暂行规定》等的有关规定，坚持公开、公平、公正、诚实、守信、科学、择优的原则，反对不正当竞争。</w:t>
      </w:r>
    </w:p>
    <w:p>
      <w:pPr>
        <w:shd w:val="clear"/>
        <w:adjustRightInd w:val="0"/>
        <w:snapToGrid w:val="0"/>
        <w:spacing w:beforeLines="50" w:afterLines="50" w:line="48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二、评标监督：由招标监督部门对招投标全过程进行监督。</w:t>
      </w:r>
    </w:p>
    <w:p>
      <w:pPr>
        <w:shd w:val="clear"/>
        <w:adjustRightInd w:val="0"/>
        <w:snapToGrid w:val="0"/>
        <w:spacing w:beforeLines="50" w:afterLines="50" w:line="48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三、评标委员会</w:t>
      </w:r>
      <w:r>
        <w:rPr>
          <w:rFonts w:hint="eastAsia" w:ascii="宋体" w:hAnsi="宋体" w:cs="宋体"/>
          <w:color w:val="auto"/>
          <w:sz w:val="24"/>
          <w:highlight w:val="none"/>
        </w:rPr>
        <w:t>：本项目评标委员会由采购人代表和评审专家组成，成员人数应当为5人以上单数，其中评审专家不得少于成员总人数的三分之二,</w:t>
      </w:r>
      <w:r>
        <w:rPr>
          <w:rFonts w:hint="eastAsia" w:ascii="宋体" w:hAnsi="宋体" w:cs="宋体"/>
          <w:color w:val="auto"/>
          <w:kern w:val="0"/>
          <w:sz w:val="24"/>
          <w:highlight w:val="none"/>
        </w:rPr>
        <w:t>在招标监督部门的监督下，从评标专家库中随机抽取。评标委员会根据本项目招标文件的评定标办法独立完成评标工作</w:t>
      </w:r>
      <w:r>
        <w:rPr>
          <w:rFonts w:hint="eastAsia" w:ascii="宋体" w:hAnsi="宋体" w:cs="宋体"/>
          <w:color w:val="auto"/>
          <w:sz w:val="24"/>
          <w:highlight w:val="none"/>
        </w:rPr>
        <w:t>，任何人不得干预评委的正</w:t>
      </w:r>
      <w:r>
        <w:rPr>
          <w:rFonts w:hint="eastAsia" w:ascii="宋体" w:hAnsi="宋体" w:cs="宋体"/>
          <w:color w:val="auto"/>
          <w:kern w:val="0"/>
          <w:sz w:val="24"/>
          <w:highlight w:val="none"/>
        </w:rPr>
        <w:t>常评标工作。</w:t>
      </w:r>
    </w:p>
    <w:p>
      <w:pPr>
        <w:shd w:val="clear"/>
        <w:adjustRightInd w:val="0"/>
        <w:snapToGrid w:val="0"/>
        <w:spacing w:beforeLines="50" w:afterLines="50"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四、评标纪律：（评标现场宣读）</w:t>
      </w:r>
    </w:p>
    <w:p>
      <w:pPr>
        <w:shd w:val="clear"/>
        <w:adjustRightInd w:val="0"/>
        <w:snapToGrid w:val="0"/>
        <w:spacing w:beforeLines="50" w:afterLines="50" w:line="48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五、评标规则：</w:t>
      </w:r>
      <w:r>
        <w:rPr>
          <w:rFonts w:hint="eastAsia" w:ascii="宋体" w:hAnsi="宋体" w:cs="宋体"/>
          <w:color w:val="auto"/>
          <w:sz w:val="24"/>
          <w:highlight w:val="none"/>
        </w:rPr>
        <w:t>采取百分制对各投标文件进行评审，计分过程按四舍五入取至小数点后两位，当出现并列时，保留至小数点后三位。具体评标过程分为两个阶段：</w:t>
      </w:r>
    </w:p>
    <w:p>
      <w:pPr>
        <w:shd w:val="clear"/>
        <w:adjustRightInd w:val="0"/>
        <w:snapToGrid w:val="0"/>
        <w:spacing w:beforeLines="50" w:afterLines="50"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1．初步评审</w:t>
      </w:r>
    </w:p>
    <w:p>
      <w:pPr>
        <w:shd w:val="clea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评委会首先按招标文件要求对供应商的投标文件进行符合性评审。确认其投标文件是否实质上响应了招标文件的要求，对实质上响应招标文件要求的投标文件进行下一步评审。</w:t>
      </w:r>
    </w:p>
    <w:p>
      <w:pPr>
        <w:shd w:val="clear"/>
        <w:adjustRightInd w:val="0"/>
        <w:snapToGrid w:val="0"/>
        <w:spacing w:beforeLines="50" w:afterLines="50"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2．细微偏差不影响投标文件的有效性</w:t>
      </w:r>
    </w:p>
    <w:p>
      <w:pPr>
        <w:shd w:val="clea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细微偏差是指投标文件在实质上响应招标文件要求，但个别地方存在漏项或者提供不了完整的技术信息和数据等情况，并且补正这些遗漏或者不完整不会对其他供应商造成不公平的结果。如投标文件中数字大写和小写不一致的，以大写为准。</w:t>
      </w:r>
    </w:p>
    <w:p>
      <w:pPr>
        <w:shd w:val="clea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对于实质上符合招标文件要求的投标文件，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将对其投标文件的细微偏差进行校核。并对算数上和累积运算上的差错给与修正，这种修整应取得供应商的同意并确认修正后的最终结果。如果供应商拒绝确认，则其投标文件将不予评审。</w:t>
      </w:r>
    </w:p>
    <w:p>
      <w:pPr>
        <w:shd w:val="clea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评标委员会不对无效标评审。评标委员会不接受供应商在投标文件递交截止时间之后主动进行的一切修正或撤销其不符合要求的偏差。</w:t>
      </w:r>
    </w:p>
    <w:p>
      <w:pPr>
        <w:shd w:val="clear"/>
        <w:adjustRightInd w:val="0"/>
        <w:snapToGrid w:val="0"/>
        <w:spacing w:beforeLines="50" w:afterLines="50"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3．详细评审</w:t>
      </w:r>
    </w:p>
    <w:p>
      <w:pPr>
        <w:shd w:val="clea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经符合性评审合格的投标文件，评标委员会根据招标文件确定的评标标准和方法，对其投标文件做进一步评审与比较。</w:t>
      </w:r>
    </w:p>
    <w:p>
      <w:pPr>
        <w:shd w:val="clear"/>
        <w:adjustRightInd w:val="0"/>
        <w:snapToGrid w:val="0"/>
        <w:spacing w:beforeLines="50" w:afterLines="50"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4．评标保密</w:t>
      </w:r>
    </w:p>
    <w:p>
      <w:pPr>
        <w:shd w:val="clea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在确认中标供应商之前，凡属于投标文件的审查、澄清、评价和比较及有关授予合同的信息，凡参与评标的所有人员都不得向供应商或与该过程无公务关系的其他人泄露。如果供应商试图对</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的评标过程或定标决定施加影响，则会导致其投标文件被拒绝。</w:t>
      </w:r>
    </w:p>
    <w:p>
      <w:pPr>
        <w:shd w:val="clear"/>
        <w:adjustRightInd w:val="0"/>
        <w:snapToGrid w:val="0"/>
        <w:spacing w:beforeLines="50" w:afterLines="50"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5．评标结果</w:t>
      </w:r>
    </w:p>
    <w:p>
      <w:pPr>
        <w:shd w:val="clea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评标委员会每位成员根据评标办法和标准，对所有投标文件进行集中审核分别打分后。各评委评分的算术平均值作为该供应商的最终得分，计分取至小数点后两位，计分过程中小数点后第三位四舍五入。</w:t>
      </w:r>
    </w:p>
    <w:p>
      <w:pPr>
        <w:shd w:val="clear"/>
        <w:adjustRightInd w:val="0"/>
        <w:snapToGrid w:val="0"/>
        <w:spacing w:beforeLines="50" w:afterLines="50"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6．定标</w:t>
      </w:r>
    </w:p>
    <w:p>
      <w:pPr>
        <w:shd w:val="clea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评标委员会将向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提交评标报告，并按照得分高低的顺序向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推荐排序前三名为中标候选供应商，</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应当接受评标委员会推荐的中标候选供应商，不得在评标委员会推荐的中标候选供应商之外确定中标供应商。排名第一的中标候选供应商因不可抗力放弃中标或提出不能履行合同，</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可以确定排名第二的中标候选供应商为中标供应商。若三名中标候选供应商均放弃中标的，或者考察全部不合格时，应根据实际情况，按有关规定执行。</w:t>
      </w:r>
    </w:p>
    <w:p>
      <w:pPr>
        <w:shd w:val="clear"/>
        <w:adjustRightInd w:val="0"/>
        <w:snapToGrid w:val="0"/>
        <w:spacing w:beforeLines="50" w:afterLines="50" w:line="480" w:lineRule="exact"/>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7.评标的标准</w:t>
      </w:r>
    </w:p>
    <w:p>
      <w:pPr>
        <w:shd w:val="clear"/>
        <w:tabs>
          <w:tab w:val="left" w:pos="945"/>
        </w:tabs>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评标委员会对初审后满足招标文件实质性要求的投标文件，按照本评标办法进行打分，并按得分由高到低顺序推荐3名中标候选供应商。综合评分相等时，以投标报价低的优先；投标报价也相等的，由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自行确定。</w:t>
      </w:r>
    </w:p>
    <w:p>
      <w:pPr>
        <w:shd w:val="clear" w:color="auto"/>
        <w:snapToGrid w:val="0"/>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评标的基本分为100分，评审打分时主要考虑以下因素:</w:t>
      </w:r>
    </w:p>
    <w:tbl>
      <w:tblPr>
        <w:tblStyle w:val="30"/>
        <w:tblW w:w="991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524"/>
        <w:gridCol w:w="1966"/>
        <w:gridCol w:w="5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val="0"/>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5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val="0"/>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79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val="0"/>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val="0"/>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5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440" w:lineRule="exact"/>
              <w:ind w:right="97" w:firstLine="59" w:firstLineChars="28"/>
              <w:jc w:val="center"/>
              <w:textAlignment w:val="auto"/>
              <w:rPr>
                <w:rFonts w:hint="eastAsia" w:ascii="宋体" w:hAnsi="宋体" w:eastAsia="宋体" w:cs="宋体"/>
                <w:sz w:val="21"/>
                <w:szCs w:val="21"/>
              </w:rPr>
            </w:pPr>
            <w:r>
              <w:rPr>
                <w:rFonts w:hint="eastAsia" w:ascii="宋体" w:hAnsi="宋体" w:eastAsia="宋体" w:cs="宋体"/>
                <w:spacing w:val="1"/>
                <w:kern w:val="0"/>
                <w:sz w:val="21"/>
                <w:szCs w:val="21"/>
              </w:rPr>
              <w:t>投标报价评分标准（</w:t>
            </w:r>
            <w:r>
              <w:rPr>
                <w:rFonts w:hint="eastAsia" w:ascii="宋体" w:hAnsi="宋体" w:eastAsia="宋体" w:cs="宋体"/>
                <w:sz w:val="21"/>
                <w:szCs w:val="21"/>
              </w:rPr>
              <w:t>25分）</w:t>
            </w:r>
          </w:p>
        </w:tc>
        <w:tc>
          <w:tcPr>
            <w:tcW w:w="79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综合评分法中的价格分统一采用低价优先法计算，即满足招标文件要求且投标价格最低的投标报价为评标基准价，其价格分为满分。其他投标人的价格分统一按照下列公式计算：</w:t>
            </w:r>
          </w:p>
          <w:p>
            <w:pPr>
              <w:keepNext w:val="0"/>
              <w:keepLines w:val="0"/>
              <w:pageBreakBefore w:val="0"/>
              <w:kinsoku/>
              <w:wordWrap/>
              <w:overflowPunct/>
              <w:topLinePunct w:val="0"/>
              <w:bidi w:val="0"/>
              <w:adjustRightInd/>
              <w:spacing w:line="44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投标报价得分=（评标基准价／投标报价）×25%×100</w:t>
            </w:r>
          </w:p>
          <w:p>
            <w:pPr>
              <w:keepNext w:val="0"/>
              <w:keepLines w:val="0"/>
              <w:pageBreakBefore w:val="0"/>
              <w:kinsoku/>
              <w:wordWrap/>
              <w:overflowPunct/>
              <w:topLinePunct w:val="0"/>
              <w:bidi w:val="0"/>
              <w:adjustRightInd/>
              <w:spacing w:line="44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特别说明：1、</w:t>
            </w:r>
            <w:r>
              <w:rPr>
                <w:rFonts w:hint="eastAsia" w:ascii="宋体" w:hAnsi="宋体" w:eastAsia="宋体" w:cs="宋体"/>
                <w:sz w:val="21"/>
                <w:szCs w:val="21"/>
              </w:rPr>
              <w:t>报价应在保证服务质量的前提下以公平、合理且对采购人有利为原则。投标报价是评标综合打分的依据之一，但不是唯一依据，也不是决定性因素。</w:t>
            </w:r>
          </w:p>
          <w:p>
            <w:pPr>
              <w:keepNext w:val="0"/>
              <w:keepLines w:val="0"/>
              <w:pageBreakBefore w:val="0"/>
              <w:kinsoku/>
              <w:wordWrap/>
              <w:overflowPunct/>
              <w:topLinePunct w:val="0"/>
              <w:bidi w:val="0"/>
              <w:adjustRightIn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报价应是在保证采购要求和服务质量的基础上投报的全费用价格。报价应符合有关规定、市场机制和应承担的社会责任，如人员工资应符合河南省人民政府规定的最低标准及上涨或调整因素、租赁或自有设备符合实际成本等。评标委员会认为投标人的报价明显低于其他通过符合性审查的投标人的报价时，最低投标报价的投标人将有可能影响服务标准或者不能诚信履约，评标委员会将要求其在合理时间内通过电子化交易系统提供充分的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adjustRightInd/>
              <w:spacing w:line="440" w:lineRule="exact"/>
              <w:ind w:firstLine="211" w:firstLineChars="100"/>
              <w:textAlignment w:val="auto"/>
              <w:rPr>
                <w:rFonts w:hint="eastAsia" w:ascii="宋体" w:hAnsi="宋体" w:eastAsia="宋体" w:cs="宋体"/>
                <w:b/>
                <w:sz w:val="21"/>
                <w:szCs w:val="21"/>
              </w:rPr>
            </w:pPr>
            <w:r>
              <w:rPr>
                <w:rFonts w:hint="eastAsia" w:ascii="宋体" w:hAnsi="宋体" w:eastAsia="宋体" w:cs="宋体"/>
                <w:b/>
                <w:kern w:val="0"/>
                <w:sz w:val="21"/>
                <w:szCs w:val="21"/>
              </w:rPr>
              <w:t>注：本项目专门面向中小微企业采购，落实促进中小微企业发展扶持政策，促进残疾人就业、支持监狱企业发展政府采购政策。根据《政府采购促进中小企业发展管理办法》（财库[2020]46号）的第八条、第九条规定，本项目专门面向中小微企业采购，故不再进行价格扣除，直接进行价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5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val="0"/>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524" w:type="dxa"/>
            <w:vMerge w:val="restar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440" w:lineRule="exact"/>
              <w:ind w:right="97" w:firstLine="59" w:firstLineChars="28"/>
              <w:jc w:val="center"/>
              <w:textAlignment w:val="auto"/>
              <w:rPr>
                <w:rFonts w:hint="eastAsia" w:ascii="宋体" w:hAnsi="宋体" w:eastAsia="宋体" w:cs="宋体"/>
                <w:spacing w:val="1"/>
                <w:kern w:val="0"/>
                <w:sz w:val="21"/>
                <w:szCs w:val="21"/>
              </w:rPr>
            </w:pPr>
            <w:r>
              <w:rPr>
                <w:rFonts w:hint="eastAsia" w:ascii="宋体" w:hAnsi="宋体" w:eastAsia="宋体" w:cs="宋体"/>
                <w:spacing w:val="1"/>
                <w:kern w:val="0"/>
                <w:sz w:val="21"/>
                <w:szCs w:val="21"/>
              </w:rPr>
              <w:t>综合标部分</w:t>
            </w:r>
          </w:p>
          <w:p>
            <w:pPr>
              <w:keepNext w:val="0"/>
              <w:keepLines w:val="0"/>
              <w:pageBreakBefore w:val="0"/>
              <w:kinsoku/>
              <w:wordWrap/>
              <w:overflowPunct/>
              <w:topLinePunct w:val="0"/>
              <w:autoSpaceDE w:val="0"/>
              <w:autoSpaceDN w:val="0"/>
              <w:bidi w:val="0"/>
              <w:adjustRightInd/>
              <w:spacing w:line="440" w:lineRule="exact"/>
              <w:ind w:right="97" w:firstLine="59" w:firstLineChars="28"/>
              <w:jc w:val="center"/>
              <w:textAlignment w:val="auto"/>
              <w:rPr>
                <w:rFonts w:hint="eastAsia" w:ascii="宋体" w:hAnsi="宋体" w:eastAsia="宋体" w:cs="宋体"/>
                <w:spacing w:val="1"/>
                <w:kern w:val="0"/>
                <w:sz w:val="21"/>
                <w:szCs w:val="21"/>
              </w:rPr>
            </w:pPr>
            <w:r>
              <w:rPr>
                <w:rFonts w:hint="eastAsia" w:ascii="宋体" w:hAnsi="宋体" w:eastAsia="宋体" w:cs="宋体"/>
                <w:spacing w:val="1"/>
                <w:kern w:val="0"/>
                <w:sz w:val="21"/>
                <w:szCs w:val="21"/>
              </w:rPr>
              <w:t>评分标准</w:t>
            </w:r>
          </w:p>
          <w:p>
            <w:pPr>
              <w:keepNext w:val="0"/>
              <w:keepLines w:val="0"/>
              <w:pageBreakBefore w:val="0"/>
              <w:kinsoku/>
              <w:wordWrap/>
              <w:overflowPunct/>
              <w:topLinePunct w:val="0"/>
              <w:bidi w:val="0"/>
              <w:adjustRightInd/>
              <w:snapToGrid w:val="0"/>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（25分）</w:t>
            </w:r>
          </w:p>
        </w:tc>
        <w:tc>
          <w:tcPr>
            <w:tcW w:w="196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1、企业类似业绩</w:t>
            </w:r>
          </w:p>
          <w:p>
            <w:pPr>
              <w:keepNext w:val="0"/>
              <w:keepLines w:val="0"/>
              <w:pageBreakBefore w:val="0"/>
              <w:kinsoku/>
              <w:wordWrap/>
              <w:overflowPunct/>
              <w:topLinePunct w:val="0"/>
              <w:bidi w:val="0"/>
              <w:adjustRightIn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（10分）</w:t>
            </w:r>
          </w:p>
        </w:tc>
        <w:tc>
          <w:tcPr>
            <w:tcW w:w="597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投标人（联合体任意成员单独的业绩或联合体任意成员参与过的任意联合体的业绩均可）具有2021年1月1日以来（以合同签订时间为准）创意服务或创意指导落地服务的类似业绩，每有一项得5分，最多得10分。</w:t>
            </w:r>
          </w:p>
          <w:p>
            <w:pPr>
              <w:keepNext w:val="0"/>
              <w:keepLines w:val="0"/>
              <w:pageBreakBefore w:val="0"/>
              <w:kinsoku/>
              <w:wordWrap/>
              <w:overflowPunct/>
              <w:topLinePunct w:val="0"/>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（以上同一业绩不重复计分，需同时提供合同，提供不全不得分）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9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52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ind w:firstLine="105" w:firstLine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2、优惠承诺</w:t>
            </w:r>
          </w:p>
          <w:p>
            <w:pPr>
              <w:keepNext w:val="0"/>
              <w:keepLines w:val="0"/>
              <w:pageBreakBefore w:val="0"/>
              <w:widowControl/>
              <w:kinsoku/>
              <w:wordWrap/>
              <w:overflowPunct/>
              <w:topLinePunct w:val="0"/>
              <w:bidi w:val="0"/>
              <w:adjustRightInd/>
              <w:spacing w:line="440" w:lineRule="exact"/>
              <w:ind w:firstLine="105" w:firstLine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（5分）</w:t>
            </w:r>
          </w:p>
        </w:tc>
        <w:tc>
          <w:tcPr>
            <w:tcW w:w="59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优惠承诺应是书面的符合项目实际情况，确保依法依规，优惠合理，详实可行，得5分；优惠承诺符合工程实际情况， 确保依法依规，优惠基本合理，基本详实可行，在得3分；没有此项内容的不得分。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99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52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ind w:firstLine="105" w:firstLine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3、项目团队服务承诺（5分）</w:t>
            </w:r>
          </w:p>
        </w:tc>
        <w:tc>
          <w:tcPr>
            <w:tcW w:w="59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投标人根据自身的服务特点、企业服务优势，并结合项目实际情况而提出相应的优质服务承诺：</w:t>
            </w:r>
          </w:p>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服务人员安排合理，服务方式科学可行，响应时间快捷，项目出现问题后的解决方案科学及时，得5分；</w:t>
            </w:r>
          </w:p>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服务人员安排比较合理，服务方式可行，响应时间一般，项目出现问题后的解决方案比较及时，得3分；</w:t>
            </w:r>
          </w:p>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服务人员安排基本合理，服务方式基本可行，响应时间一般，项目出现问题后的解决方案基本合理，得1分；</w:t>
            </w:r>
          </w:p>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9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52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ind w:firstLine="105" w:firstLine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4、招标人意见（5分）</w:t>
            </w:r>
          </w:p>
        </w:tc>
        <w:tc>
          <w:tcPr>
            <w:tcW w:w="59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招标人根据投标人投标文件编制的详实、合理、符合性及响应程度等综合印象进行打分。招标人意见可由招标人代表（业主评委）负责赋予。优秀的得5分，良好的得3分，一般的得1分。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5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val="0"/>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524" w:type="dxa"/>
            <w:vMerge w:val="restar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440" w:lineRule="exact"/>
              <w:ind w:right="97" w:firstLine="59" w:firstLineChars="28"/>
              <w:jc w:val="center"/>
              <w:textAlignment w:val="auto"/>
              <w:rPr>
                <w:rFonts w:hint="eastAsia" w:ascii="宋体" w:hAnsi="宋体" w:eastAsia="宋体" w:cs="宋体"/>
                <w:spacing w:val="1"/>
                <w:kern w:val="0"/>
                <w:sz w:val="21"/>
                <w:szCs w:val="21"/>
              </w:rPr>
            </w:pPr>
            <w:r>
              <w:rPr>
                <w:rFonts w:hint="eastAsia" w:ascii="宋体" w:hAnsi="宋体" w:eastAsia="宋体" w:cs="宋体"/>
                <w:spacing w:val="1"/>
                <w:kern w:val="0"/>
                <w:sz w:val="21"/>
                <w:szCs w:val="21"/>
              </w:rPr>
              <w:t>技术标部分</w:t>
            </w:r>
          </w:p>
          <w:p>
            <w:pPr>
              <w:keepNext w:val="0"/>
              <w:keepLines w:val="0"/>
              <w:pageBreakBefore w:val="0"/>
              <w:kinsoku/>
              <w:wordWrap/>
              <w:overflowPunct/>
              <w:topLinePunct w:val="0"/>
              <w:autoSpaceDE w:val="0"/>
              <w:autoSpaceDN w:val="0"/>
              <w:bidi w:val="0"/>
              <w:adjustRightInd/>
              <w:spacing w:line="440" w:lineRule="exact"/>
              <w:ind w:right="97" w:firstLine="59" w:firstLineChars="28"/>
              <w:jc w:val="center"/>
              <w:textAlignment w:val="auto"/>
              <w:rPr>
                <w:rFonts w:hint="eastAsia" w:ascii="宋体" w:hAnsi="宋体" w:eastAsia="宋体" w:cs="宋体"/>
                <w:sz w:val="21"/>
                <w:szCs w:val="21"/>
              </w:rPr>
            </w:pPr>
            <w:r>
              <w:rPr>
                <w:rFonts w:hint="eastAsia" w:ascii="宋体" w:hAnsi="宋体" w:eastAsia="宋体" w:cs="宋体"/>
                <w:spacing w:val="1"/>
                <w:kern w:val="0"/>
                <w:sz w:val="21"/>
                <w:szCs w:val="21"/>
              </w:rPr>
              <w:t>评分标准（50分）</w:t>
            </w:r>
          </w:p>
        </w:tc>
        <w:tc>
          <w:tcPr>
            <w:tcW w:w="1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ind w:firstLine="105" w:firstLine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1.设计方案（10分）</w:t>
            </w:r>
          </w:p>
        </w:tc>
        <w:tc>
          <w:tcPr>
            <w:tcW w:w="59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设计方案科学合理，对工程理解透彻，设计思路清晰，对工程设计的重点、难点分析准确、有针对性，方案符合工程实际需求、科学合理。优得10分，良得8分，一般得6分，差得4分。未提供相关内容不得分。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52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ind w:firstLine="105" w:firstLine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2.方案设计突出功能的实用性（10分）</w:t>
            </w:r>
          </w:p>
        </w:tc>
        <w:tc>
          <w:tcPr>
            <w:tcW w:w="59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整体规划组织合理，各部分功能组成和谐融合，实现经济性最佳。优得10分，良得8分，一般得6分，差得4分。未提供相关内容不得分。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52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ind w:firstLine="105" w:firstLine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3.设计内容合理性（10分）</w:t>
            </w:r>
          </w:p>
        </w:tc>
        <w:tc>
          <w:tcPr>
            <w:tcW w:w="59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设计先进性、造价经济性环境保护、节能设计的合理性、规范性。优得10分，良得8分，一般得6分，差得4分。未提供相关内容不得分。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52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ind w:firstLine="105" w:firstLine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4.工作重点、难点分析（10分）</w:t>
            </w:r>
          </w:p>
        </w:tc>
        <w:tc>
          <w:tcPr>
            <w:tcW w:w="597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①根据投标人对本项目的难点和重点的分析及采取的应对措施科学、合理，切实可行的得10分；</w:t>
            </w:r>
          </w:p>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②项目重点、难点分析相对切实，具有一定的应对措施得8分；</w:t>
            </w:r>
          </w:p>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③项目重点、难点分析不完善，应对措施一般得6分；</w:t>
            </w:r>
          </w:p>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④未提供或提供内容不贴切本项目的得4分；</w:t>
            </w:r>
          </w:p>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99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52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jc w:val="left"/>
              <w:textAlignment w:val="auto"/>
              <w:rPr>
                <w:rFonts w:hint="eastAsia" w:ascii="宋体" w:hAnsi="宋体" w:eastAsia="宋体" w:cs="宋体"/>
                <w:sz w:val="21"/>
                <w:szCs w:val="21"/>
              </w:rPr>
            </w:pPr>
          </w:p>
        </w:tc>
        <w:tc>
          <w:tcPr>
            <w:tcW w:w="1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ind w:firstLine="105" w:firstLineChars="5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5.设计质量及设计周期保证措施（10分）</w:t>
            </w:r>
          </w:p>
        </w:tc>
        <w:tc>
          <w:tcPr>
            <w:tcW w:w="59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根据投标人编制的设计进度（完成各阶段设计所用时间）保证措施及对本工程要求的满足性。优得10分，良得8分，一般得6分，差得4分。未提供相关内容不得分。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91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val="0"/>
              <w:spacing w:line="440" w:lineRule="exact"/>
              <w:ind w:firstLine="413" w:firstLineChars="196"/>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备注：本项目所涉及到的证明材料等必须在投标文件中提供证明文件（加盖公章）。任何时候若发现弄虚作假者，将取消投标和中标资格。</w:t>
            </w:r>
          </w:p>
        </w:tc>
      </w:tr>
    </w:tbl>
    <w:p>
      <w:pPr>
        <w:pStyle w:val="2"/>
      </w:pPr>
    </w:p>
    <w:p>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注：如果中标人提供虚假证件、证明材料，降低服务质量，一经查出，除取消中标资格外，还将其列入</w:t>
      </w:r>
      <w:r>
        <w:rPr>
          <w:rFonts w:hint="eastAsia" w:ascii="宋体" w:hAnsi="宋体" w:cs="宋体"/>
          <w:b/>
          <w:color w:val="auto"/>
          <w:szCs w:val="21"/>
          <w:highlight w:val="none"/>
          <w:lang w:eastAsia="zh-CN"/>
        </w:rPr>
        <w:t>平顶山市湛河区农业农村和水利局</w:t>
      </w:r>
      <w:r>
        <w:rPr>
          <w:rFonts w:hint="eastAsia" w:ascii="宋体" w:hAnsi="宋体" w:cs="宋体"/>
          <w:b/>
          <w:color w:val="auto"/>
          <w:szCs w:val="21"/>
          <w:highlight w:val="none"/>
        </w:rPr>
        <w:t>黑名单，三年内不得参加</w:t>
      </w:r>
      <w:r>
        <w:rPr>
          <w:rFonts w:hint="eastAsia" w:ascii="宋体" w:hAnsi="宋体" w:cs="宋体"/>
          <w:b/>
          <w:color w:val="auto"/>
          <w:szCs w:val="21"/>
          <w:highlight w:val="none"/>
          <w:lang w:eastAsia="zh-CN"/>
        </w:rPr>
        <w:t>平顶山市湛河区农业农村和水利局</w:t>
      </w:r>
      <w:r>
        <w:rPr>
          <w:rFonts w:hint="eastAsia" w:ascii="宋体" w:hAnsi="宋体" w:cs="宋体"/>
          <w:b/>
          <w:color w:val="auto"/>
          <w:szCs w:val="21"/>
          <w:highlight w:val="none"/>
        </w:rPr>
        <w:t>采购活动。</w:t>
      </w:r>
    </w:p>
    <w:p>
      <w:pPr>
        <w:shd w:val="clear"/>
        <w:bidi w:val="0"/>
        <w:rPr>
          <w:rFonts w:hint="eastAsia"/>
          <w:color w:val="auto"/>
          <w:highlight w:val="none"/>
        </w:rPr>
      </w:pPr>
      <w:bookmarkStart w:id="110" w:name="_Toc24219"/>
      <w:bookmarkStart w:id="111" w:name="_Toc17286"/>
    </w:p>
    <w:p>
      <w:pPr>
        <w:shd w:val="clear"/>
        <w:spacing w:line="480" w:lineRule="exact"/>
        <w:jc w:val="center"/>
        <w:outlineLvl w:val="0"/>
        <w:rPr>
          <w:rFonts w:ascii="宋体" w:hAnsi="宋体" w:cs="宋体"/>
          <w:b/>
          <w:bCs/>
          <w:color w:val="auto"/>
          <w:sz w:val="36"/>
          <w:highlight w:val="none"/>
        </w:rPr>
      </w:pPr>
      <w:r>
        <w:rPr>
          <w:rFonts w:hint="eastAsia" w:ascii="宋体" w:hAnsi="宋体" w:cs="宋体"/>
          <w:b/>
          <w:bCs/>
          <w:color w:val="auto"/>
          <w:sz w:val="36"/>
          <w:highlight w:val="none"/>
        </w:rPr>
        <w:br w:type="page"/>
      </w:r>
      <w:bookmarkStart w:id="112" w:name="_Toc20885"/>
      <w:bookmarkStart w:id="113" w:name="_Toc25738"/>
      <w:r>
        <w:rPr>
          <w:rFonts w:hint="eastAsia" w:ascii="宋体" w:hAnsi="宋体" w:cs="宋体"/>
          <w:b/>
          <w:bCs/>
          <w:color w:val="auto"/>
          <w:sz w:val="36"/>
          <w:highlight w:val="none"/>
        </w:rPr>
        <w:t>第四章 合同条款及格式</w:t>
      </w:r>
      <w:bookmarkEnd w:id="110"/>
      <w:bookmarkEnd w:id="111"/>
      <w:bookmarkEnd w:id="112"/>
      <w:bookmarkEnd w:id="113"/>
    </w:p>
    <w:p>
      <w:pPr>
        <w:shd w:val="clea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（以实际签订合同为准）</w:t>
      </w:r>
    </w:p>
    <w:p>
      <w:pPr>
        <w:jc w:val="center"/>
        <w:rPr>
          <w:rFonts w:hint="eastAsia" w:ascii="宋体" w:hAnsi="宋体"/>
          <w:b/>
          <w:bCs/>
          <w:sz w:val="36"/>
          <w:szCs w:val="36"/>
        </w:rPr>
      </w:pPr>
      <w:r>
        <w:rPr>
          <w:rFonts w:hint="eastAsia" w:ascii="宋体" w:hAnsi="宋体"/>
          <w:b/>
          <w:bCs/>
          <w:sz w:val="36"/>
          <w:szCs w:val="36"/>
          <w:lang w:eastAsia="zh-CN"/>
        </w:rPr>
        <w:t>平顶山市湛河区农业农村和水利局平顶山市湛河区和美乡村建设创意实施落地指导项目</w:t>
      </w:r>
      <w:r>
        <w:rPr>
          <w:rFonts w:hint="eastAsia" w:ascii="宋体" w:hAnsi="宋体"/>
          <w:b/>
          <w:bCs/>
          <w:sz w:val="36"/>
          <w:szCs w:val="36"/>
        </w:rPr>
        <w:t>书</w:t>
      </w:r>
    </w:p>
    <w:p>
      <w:pPr>
        <w:jc w:val="center"/>
        <w:rPr>
          <w:rFonts w:hint="eastAsia" w:ascii="宋体" w:hAnsi="宋体"/>
          <w:sz w:val="44"/>
          <w:szCs w:val="44"/>
        </w:rPr>
      </w:pPr>
      <w:r>
        <w:rPr>
          <w:rFonts w:hint="eastAsia" w:ascii="宋体" w:hAnsi="宋体"/>
          <w:sz w:val="44"/>
          <w:szCs w:val="44"/>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ind w:firstLine="2249" w:firstLineChars="800"/>
        <w:rPr>
          <w:rFonts w:hint="eastAsia" w:ascii="宋体" w:hAnsi="宋体"/>
          <w:b/>
          <w:bCs/>
          <w:sz w:val="28"/>
          <w:szCs w:val="28"/>
          <w:u w:val="single"/>
        </w:rPr>
      </w:pPr>
      <w:r>
        <w:rPr>
          <w:rFonts w:hint="eastAsia" w:ascii="宋体" w:hAnsi="宋体"/>
          <w:b/>
          <w:bCs/>
          <w:sz w:val="28"/>
          <w:szCs w:val="28"/>
        </w:rPr>
        <w:t>甲方：</w:t>
      </w:r>
      <w:r>
        <w:rPr>
          <w:rFonts w:hint="eastAsia" w:ascii="宋体" w:hAnsi="宋体"/>
          <w:b/>
          <w:bCs/>
          <w:sz w:val="28"/>
          <w:szCs w:val="28"/>
          <w:u w:val="single"/>
        </w:rPr>
        <w:t>平顶山市</w:t>
      </w:r>
      <w:r>
        <w:rPr>
          <w:rFonts w:hint="eastAsia" w:ascii="宋体" w:hAnsi="宋体"/>
          <w:b/>
          <w:bCs/>
          <w:sz w:val="28"/>
          <w:szCs w:val="28"/>
          <w:u w:val="single"/>
          <w:lang w:eastAsia="zh-CN"/>
        </w:rPr>
        <w:t>湛河区</w:t>
      </w:r>
      <w:r>
        <w:rPr>
          <w:rFonts w:hint="eastAsia" w:ascii="宋体" w:hAnsi="宋体"/>
          <w:b/>
          <w:bCs/>
          <w:sz w:val="28"/>
          <w:szCs w:val="28"/>
          <w:u w:val="single"/>
        </w:rPr>
        <w:t xml:space="preserve">农业农村和水利局     </w:t>
      </w:r>
    </w:p>
    <w:p>
      <w:pPr>
        <w:ind w:firstLine="2249" w:firstLineChars="800"/>
        <w:rPr>
          <w:rFonts w:hint="eastAsia" w:ascii="宋体" w:hAnsi="宋体"/>
          <w:b/>
          <w:bCs/>
          <w:sz w:val="28"/>
          <w:szCs w:val="28"/>
          <w:u w:val="single"/>
        </w:rPr>
      </w:pPr>
      <w:r>
        <w:rPr>
          <w:rFonts w:hint="eastAsia" w:ascii="宋体" w:hAnsi="宋体"/>
          <w:b/>
          <w:bCs/>
          <w:sz w:val="28"/>
          <w:szCs w:val="28"/>
        </w:rPr>
        <w:t>乙方：</w:t>
      </w:r>
      <w:r>
        <w:rPr>
          <w:rFonts w:hint="eastAsia" w:ascii="宋体" w:hAnsi="宋体"/>
          <w:b/>
          <w:bCs/>
          <w:sz w:val="28"/>
          <w:szCs w:val="28"/>
          <w:u w:val="single"/>
        </w:rPr>
        <w:t xml:space="preserve">                                   </w:t>
      </w:r>
    </w:p>
    <w:p>
      <w:pPr>
        <w:ind w:firstLine="2249" w:firstLineChars="800"/>
        <w:rPr>
          <w:rFonts w:hint="eastAsia" w:ascii="宋体" w:hAnsi="宋体"/>
          <w:b/>
          <w:bCs/>
          <w:sz w:val="28"/>
          <w:szCs w:val="28"/>
        </w:rPr>
      </w:pPr>
      <w:r>
        <w:rPr>
          <w:rFonts w:hint="eastAsia" w:ascii="宋体" w:hAnsi="宋体"/>
          <w:b/>
          <w:bCs/>
          <w:sz w:val="28"/>
          <w:szCs w:val="28"/>
        </w:rPr>
        <w:t xml:space="preserve">      </w:t>
      </w:r>
      <w:r>
        <w:rPr>
          <w:rFonts w:hint="eastAsia" w:ascii="宋体" w:hAnsi="宋体"/>
          <w:b/>
          <w:bCs/>
          <w:sz w:val="28"/>
          <w:szCs w:val="28"/>
          <w:u w:val="single"/>
        </w:rPr>
        <w:t xml:space="preserve">                                   </w:t>
      </w:r>
    </w:p>
    <w:p>
      <w:pPr>
        <w:ind w:firstLine="2249" w:firstLineChars="800"/>
        <w:rPr>
          <w:rFonts w:hint="eastAsia" w:ascii="宋体" w:hAnsi="宋体"/>
          <w:b/>
          <w:bCs/>
          <w:sz w:val="28"/>
          <w:szCs w:val="28"/>
        </w:rPr>
      </w:pPr>
      <w:r>
        <w:rPr>
          <w:rFonts w:hint="eastAsia" w:ascii="宋体" w:hAnsi="宋体"/>
          <w:b/>
          <w:bCs/>
          <w:sz w:val="28"/>
          <w:szCs w:val="28"/>
        </w:rPr>
        <w:t xml:space="preserve">      </w:t>
      </w:r>
      <w:r>
        <w:rPr>
          <w:rFonts w:hint="eastAsia" w:ascii="宋体" w:hAnsi="宋体"/>
          <w:b/>
          <w:bCs/>
          <w:sz w:val="28"/>
          <w:szCs w:val="28"/>
          <w:u w:val="single"/>
        </w:rPr>
        <w:t xml:space="preserve">                                   </w:t>
      </w:r>
    </w:p>
    <w:p>
      <w:pPr>
        <w:ind w:firstLine="2249" w:firstLineChars="800"/>
        <w:rPr>
          <w:rFonts w:hint="eastAsia" w:ascii="宋体" w:hAnsi="宋体"/>
          <w:b/>
          <w:bCs/>
          <w:sz w:val="28"/>
          <w:szCs w:val="28"/>
        </w:rPr>
      </w:pPr>
      <w:r>
        <w:rPr>
          <w:rFonts w:hint="eastAsia" w:ascii="宋体" w:hAnsi="宋体"/>
          <w:b/>
          <w:bCs/>
          <w:sz w:val="28"/>
          <w:szCs w:val="28"/>
        </w:rPr>
        <w:t xml:space="preserve"> </w:t>
      </w:r>
    </w:p>
    <w:p>
      <w:pPr>
        <w:pStyle w:val="2"/>
        <w:rPr>
          <w:rFonts w:hint="eastAsia" w:ascii="宋体" w:hAnsi="宋体"/>
          <w:b/>
          <w:bCs/>
          <w:sz w:val="28"/>
          <w:szCs w:val="28"/>
        </w:rPr>
      </w:pPr>
    </w:p>
    <w:p>
      <w:pPr>
        <w:pStyle w:val="5"/>
        <w:outlineLvl w:val="9"/>
        <w:rPr>
          <w:rFonts w:hint="eastAsia"/>
        </w:rPr>
      </w:pPr>
    </w:p>
    <w:p>
      <w:pPr>
        <w:ind w:firstLine="2249" w:firstLineChars="800"/>
        <w:rPr>
          <w:rFonts w:hint="eastAsia" w:ascii="宋体" w:hAnsi="宋体"/>
          <w:b/>
          <w:bCs/>
          <w:sz w:val="28"/>
          <w:szCs w:val="28"/>
        </w:rPr>
      </w:pPr>
      <w:r>
        <w:rPr>
          <w:rFonts w:hint="eastAsia" w:ascii="宋体" w:hAnsi="宋体"/>
          <w:b/>
          <w:bCs/>
          <w:sz w:val="28"/>
          <w:szCs w:val="28"/>
        </w:rPr>
        <w:t>日期：   年   月  日</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jc w:val="cente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本着友好合作精神，彼此信任的原则，经甲乙双方充分协商，就</w:t>
      </w:r>
      <w:r>
        <w:rPr>
          <w:rFonts w:hint="eastAsia" w:ascii="宋体" w:hAnsi="宋体"/>
          <w:sz w:val="24"/>
          <w:szCs w:val="24"/>
          <w:lang w:eastAsia="zh-CN"/>
        </w:rPr>
        <w:t>平顶山市湛河区农业农村和水利局平顶山市湛河区和美乡村建设创意实施落地指导项目</w:t>
      </w:r>
      <w:r>
        <w:rPr>
          <w:rFonts w:hint="eastAsia" w:ascii="宋体" w:hAnsi="宋体"/>
          <w:sz w:val="24"/>
          <w:szCs w:val="24"/>
        </w:rPr>
        <w:t>服务事宜，达成如下协议：</w:t>
      </w:r>
    </w:p>
    <w:p>
      <w:pPr>
        <w:numPr>
          <w:ilvl w:val="0"/>
          <w:numId w:val="2"/>
        </w:numPr>
        <w:autoSpaceDE w:val="0"/>
        <w:spacing w:line="360" w:lineRule="auto"/>
        <w:ind w:firstLine="482" w:firstLineChars="200"/>
        <w:jc w:val="left"/>
        <w:rPr>
          <w:rFonts w:hint="eastAsia" w:ascii="宋体" w:hAnsi="宋体"/>
          <w:b/>
          <w:bCs/>
          <w:sz w:val="24"/>
          <w:szCs w:val="24"/>
        </w:rPr>
      </w:pPr>
      <w:r>
        <w:rPr>
          <w:rFonts w:hint="eastAsia" w:ascii="宋体" w:hAnsi="宋体"/>
          <w:b/>
          <w:bCs/>
          <w:sz w:val="24"/>
          <w:szCs w:val="24"/>
        </w:rPr>
        <w:t>服务地点</w:t>
      </w:r>
    </w:p>
    <w:p>
      <w:pPr>
        <w:autoSpaceDE w:val="0"/>
        <w:spacing w:line="360" w:lineRule="auto"/>
        <w:ind w:firstLine="481"/>
        <w:jc w:val="left"/>
        <w:rPr>
          <w:rFonts w:hint="eastAsia" w:ascii="宋体" w:hAnsi="宋体"/>
          <w:sz w:val="24"/>
          <w:szCs w:val="24"/>
        </w:rPr>
      </w:pPr>
      <w:r>
        <w:rPr>
          <w:rFonts w:hint="eastAsia" w:ascii="宋体" w:hAnsi="宋体"/>
          <w:sz w:val="24"/>
          <w:szCs w:val="24"/>
        </w:rPr>
        <w:t>平顶山市湛河区农业农村和水利局</w:t>
      </w:r>
      <w:r>
        <w:rPr>
          <w:rFonts w:hint="eastAsia" w:ascii="宋体" w:hAnsi="宋体"/>
          <w:sz w:val="24"/>
          <w:szCs w:val="24"/>
          <w:lang w:eastAsia="zh-CN"/>
        </w:rPr>
        <w:t>指定地点</w:t>
      </w:r>
      <w:r>
        <w:rPr>
          <w:rFonts w:hint="eastAsia" w:ascii="宋体" w:hAnsi="宋体"/>
          <w:sz w:val="24"/>
          <w:szCs w:val="24"/>
        </w:rPr>
        <w:t>。</w:t>
      </w:r>
    </w:p>
    <w:p>
      <w:pPr>
        <w:numPr>
          <w:ilvl w:val="0"/>
          <w:numId w:val="2"/>
        </w:numPr>
        <w:autoSpaceDE w:val="0"/>
        <w:spacing w:line="360" w:lineRule="auto"/>
        <w:ind w:firstLine="482" w:firstLineChars="200"/>
        <w:jc w:val="left"/>
        <w:rPr>
          <w:rFonts w:hint="eastAsia" w:ascii="宋体" w:hAnsi="宋体"/>
          <w:b/>
          <w:bCs/>
          <w:sz w:val="24"/>
          <w:szCs w:val="24"/>
        </w:rPr>
      </w:pPr>
      <w:r>
        <w:rPr>
          <w:rFonts w:hint="eastAsia" w:ascii="宋体" w:hAnsi="宋体"/>
          <w:b/>
          <w:bCs/>
          <w:sz w:val="24"/>
          <w:szCs w:val="24"/>
        </w:rPr>
        <w:t>服务范围及设计内容</w:t>
      </w:r>
    </w:p>
    <w:p>
      <w:pPr>
        <w:numPr>
          <w:ilvl w:val="0"/>
          <w:numId w:val="3"/>
        </w:numPr>
        <w:autoSpaceDE w:val="0"/>
        <w:spacing w:line="360" w:lineRule="auto"/>
        <w:ind w:left="420" w:leftChars="200"/>
        <w:jc w:val="left"/>
        <w:rPr>
          <w:rFonts w:hint="eastAsia" w:ascii="宋体" w:hAnsi="宋体"/>
          <w:sz w:val="24"/>
          <w:szCs w:val="24"/>
        </w:rPr>
      </w:pPr>
      <w:r>
        <w:rPr>
          <w:rFonts w:hint="eastAsia" w:ascii="宋体" w:hAnsi="宋体"/>
          <w:b/>
          <w:bCs/>
          <w:sz w:val="24"/>
          <w:szCs w:val="24"/>
        </w:rPr>
        <w:t>设计服务范围为：</w:t>
      </w:r>
    </w:p>
    <w:p>
      <w:pPr>
        <w:pStyle w:val="2"/>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平顶山市湛河区曹西村</w:t>
      </w:r>
      <w:r>
        <w:rPr>
          <w:rFonts w:hint="eastAsia" w:ascii="宋体" w:hAnsi="宋体" w:eastAsia="宋体" w:cs="宋体"/>
          <w:color w:val="auto"/>
          <w:sz w:val="24"/>
          <w:szCs w:val="24"/>
          <w:highlight w:val="none"/>
        </w:rPr>
        <w:t>、谢庄村</w:t>
      </w:r>
      <w:r>
        <w:rPr>
          <w:rFonts w:hint="eastAsia" w:ascii="宋体" w:hAnsi="宋体" w:cs="Times New Roman"/>
          <w:kern w:val="2"/>
          <w:sz w:val="24"/>
          <w:szCs w:val="24"/>
          <w:lang w:val="en-US" w:eastAsia="zh-CN" w:bidi="ar-SA"/>
        </w:rPr>
        <w:t>等</w:t>
      </w:r>
      <w:r>
        <w:rPr>
          <w:rFonts w:hint="eastAsia" w:ascii="宋体" w:hAnsi="宋体" w:eastAsia="宋体" w:cs="Times New Roman"/>
          <w:kern w:val="2"/>
          <w:sz w:val="24"/>
          <w:szCs w:val="24"/>
          <w:lang w:val="en-US" w:eastAsia="zh-CN" w:bidi="ar-SA"/>
        </w:rPr>
        <w:t>三个村庄临环湖赛道沿线区域的和美乡村建设总体创意方案及实施落地指导。</w:t>
      </w:r>
    </w:p>
    <w:p>
      <w:pPr>
        <w:autoSpaceDE w:val="0"/>
        <w:spacing w:line="360" w:lineRule="auto"/>
        <w:ind w:firstLine="420"/>
        <w:jc w:val="left"/>
        <w:rPr>
          <w:rFonts w:hint="eastAsia" w:ascii="宋体" w:hAnsi="宋体"/>
          <w:b/>
          <w:bCs/>
          <w:sz w:val="24"/>
          <w:szCs w:val="24"/>
        </w:rPr>
      </w:pPr>
      <w:r>
        <w:rPr>
          <w:rFonts w:hint="eastAsia" w:ascii="宋体" w:hAnsi="宋体"/>
          <w:b/>
          <w:bCs/>
          <w:sz w:val="24"/>
          <w:szCs w:val="24"/>
        </w:rPr>
        <w:t>（二）设计服务内容包含</w:t>
      </w:r>
    </w:p>
    <w:p>
      <w:pPr>
        <w:numPr>
          <w:ilvl w:val="0"/>
          <w:numId w:val="0"/>
        </w:numPr>
        <w:autoSpaceDE w:val="0"/>
        <w:spacing w:line="360" w:lineRule="auto"/>
        <w:ind w:left="480" w:leftChars="0"/>
        <w:jc w:val="left"/>
        <w:rPr>
          <w:rFonts w:hint="eastAsia" w:ascii="宋体" w:hAnsi="宋体"/>
          <w:sz w:val="24"/>
          <w:szCs w:val="24"/>
        </w:rPr>
      </w:pPr>
      <w:r>
        <w:rPr>
          <w:rFonts w:hint="eastAsia" w:ascii="宋体" w:hAnsi="宋体"/>
          <w:sz w:val="24"/>
          <w:szCs w:val="24"/>
        </w:rPr>
        <w:t>1.省级乡村振兴示范样板策划定位服务</w:t>
      </w:r>
    </w:p>
    <w:p>
      <w:pPr>
        <w:numPr>
          <w:ilvl w:val="0"/>
          <w:numId w:val="0"/>
        </w:numPr>
        <w:autoSpaceDE w:val="0"/>
        <w:spacing w:line="360" w:lineRule="auto"/>
        <w:ind w:left="480" w:leftChars="0"/>
        <w:jc w:val="left"/>
        <w:rPr>
          <w:rFonts w:hint="eastAsia" w:ascii="宋体" w:hAnsi="宋体"/>
          <w:sz w:val="24"/>
          <w:szCs w:val="24"/>
        </w:rPr>
      </w:pPr>
      <w:r>
        <w:rPr>
          <w:rFonts w:hint="eastAsia" w:ascii="宋体" w:hAnsi="宋体"/>
          <w:sz w:val="24"/>
          <w:szCs w:val="24"/>
        </w:rPr>
        <w:t>2.湛河区曹镇乡曹西村</w:t>
      </w:r>
      <w:r>
        <w:rPr>
          <w:rFonts w:hint="eastAsia" w:ascii="宋体" w:hAnsi="宋体" w:eastAsia="宋体" w:cs="宋体"/>
          <w:color w:val="auto"/>
          <w:sz w:val="24"/>
          <w:szCs w:val="24"/>
          <w:highlight w:val="none"/>
        </w:rPr>
        <w:t>、谢庄村</w:t>
      </w:r>
      <w:r>
        <w:rPr>
          <w:rFonts w:hint="eastAsia" w:ascii="宋体" w:hAnsi="宋体"/>
          <w:sz w:val="24"/>
          <w:szCs w:val="24"/>
          <w:lang w:eastAsia="zh-CN"/>
        </w:rPr>
        <w:t>等</w:t>
      </w:r>
      <w:r>
        <w:rPr>
          <w:rFonts w:hint="eastAsia" w:ascii="宋体" w:hAnsi="宋体"/>
          <w:sz w:val="24"/>
          <w:szCs w:val="24"/>
        </w:rPr>
        <w:t>三个村庄临环湖赛道区域的总体创意落地指导服务</w:t>
      </w:r>
    </w:p>
    <w:p>
      <w:pPr>
        <w:numPr>
          <w:ilvl w:val="0"/>
          <w:numId w:val="0"/>
        </w:numPr>
        <w:autoSpaceDE w:val="0"/>
        <w:spacing w:line="360" w:lineRule="auto"/>
        <w:ind w:left="480" w:leftChars="0"/>
        <w:jc w:val="left"/>
        <w:rPr>
          <w:rFonts w:hint="eastAsia" w:ascii="宋体" w:hAnsi="宋体"/>
          <w:sz w:val="24"/>
          <w:szCs w:val="24"/>
        </w:rPr>
      </w:pPr>
      <w:r>
        <w:rPr>
          <w:rFonts w:hint="eastAsia" w:ascii="宋体" w:hAnsi="宋体"/>
          <w:sz w:val="24"/>
          <w:szCs w:val="24"/>
        </w:rPr>
        <w:t>3.曹西村</w:t>
      </w:r>
      <w:r>
        <w:rPr>
          <w:rFonts w:hint="eastAsia" w:ascii="宋体" w:hAnsi="宋体" w:eastAsia="宋体" w:cs="宋体"/>
          <w:color w:val="auto"/>
          <w:sz w:val="24"/>
          <w:szCs w:val="24"/>
          <w:highlight w:val="none"/>
        </w:rPr>
        <w:t>、谢庄村</w:t>
      </w:r>
      <w:r>
        <w:rPr>
          <w:rFonts w:hint="eastAsia" w:ascii="宋体" w:hAnsi="宋体"/>
          <w:sz w:val="24"/>
          <w:szCs w:val="24"/>
          <w:lang w:eastAsia="zh-CN"/>
        </w:rPr>
        <w:t>等</w:t>
      </w:r>
      <w:r>
        <w:rPr>
          <w:rFonts w:hint="eastAsia" w:ascii="宋体" w:hAnsi="宋体"/>
          <w:sz w:val="24"/>
          <w:szCs w:val="24"/>
        </w:rPr>
        <w:t>三个村庄人居环境及建筑改造设计落地指导服务</w:t>
      </w:r>
    </w:p>
    <w:p>
      <w:pPr>
        <w:numPr>
          <w:ilvl w:val="0"/>
          <w:numId w:val="0"/>
        </w:numPr>
        <w:autoSpaceDE w:val="0"/>
        <w:spacing w:line="360" w:lineRule="auto"/>
        <w:ind w:left="480" w:leftChars="0"/>
        <w:jc w:val="left"/>
        <w:rPr>
          <w:rFonts w:hint="eastAsia" w:ascii="宋体" w:hAnsi="宋体"/>
          <w:sz w:val="24"/>
          <w:szCs w:val="24"/>
        </w:rPr>
      </w:pPr>
      <w:r>
        <w:rPr>
          <w:rFonts w:hint="eastAsia" w:ascii="宋体" w:hAnsi="宋体"/>
          <w:sz w:val="24"/>
          <w:szCs w:val="24"/>
        </w:rPr>
        <w:t>4.临环湖赛道沿线区域十个试点的创意落地指导服务</w:t>
      </w:r>
    </w:p>
    <w:p>
      <w:pPr>
        <w:numPr>
          <w:ilvl w:val="0"/>
          <w:numId w:val="0"/>
        </w:numPr>
        <w:autoSpaceDE w:val="0"/>
        <w:spacing w:line="360" w:lineRule="auto"/>
        <w:ind w:left="480" w:leftChars="0"/>
        <w:jc w:val="left"/>
        <w:rPr>
          <w:rFonts w:hint="eastAsia" w:ascii="宋体" w:hAnsi="宋体"/>
          <w:sz w:val="24"/>
          <w:szCs w:val="24"/>
        </w:rPr>
      </w:pPr>
      <w:r>
        <w:rPr>
          <w:rFonts w:hint="eastAsia" w:ascii="宋体" w:hAnsi="宋体"/>
          <w:sz w:val="24"/>
          <w:szCs w:val="24"/>
        </w:rPr>
        <w:t>5.样板民宿、餐饮空间设计及落地指导服务</w:t>
      </w:r>
    </w:p>
    <w:p>
      <w:pPr>
        <w:autoSpaceDE w:val="0"/>
        <w:spacing w:line="360" w:lineRule="auto"/>
        <w:ind w:firstLine="420"/>
        <w:jc w:val="left"/>
        <w:rPr>
          <w:rFonts w:hint="eastAsia" w:ascii="宋体" w:hAnsi="宋体"/>
          <w:b/>
          <w:bCs/>
          <w:sz w:val="24"/>
          <w:szCs w:val="24"/>
        </w:rPr>
      </w:pPr>
      <w:r>
        <w:rPr>
          <w:rFonts w:hint="eastAsia" w:ascii="宋体" w:hAnsi="宋体"/>
          <w:b/>
          <w:bCs/>
          <w:sz w:val="24"/>
          <w:szCs w:val="24"/>
        </w:rPr>
        <w:t>（三）乙方向甲方提交的成果资料</w:t>
      </w:r>
    </w:p>
    <w:p>
      <w:pPr>
        <w:autoSpaceDE w:val="0"/>
        <w:spacing w:line="360" w:lineRule="auto"/>
        <w:ind w:firstLine="420"/>
        <w:jc w:val="left"/>
        <w:rPr>
          <w:rFonts w:hint="eastAsia" w:ascii="宋体" w:hAnsi="宋体"/>
          <w:sz w:val="24"/>
          <w:szCs w:val="24"/>
        </w:rPr>
      </w:pPr>
      <w:r>
        <w:rPr>
          <w:rFonts w:hint="eastAsia" w:ascii="宋体" w:hAnsi="宋体"/>
          <w:b/>
          <w:bCs/>
          <w:sz w:val="24"/>
          <w:szCs w:val="24"/>
        </w:rPr>
        <w:t xml:space="preserve">  </w:t>
      </w:r>
      <w:r>
        <w:rPr>
          <w:rFonts w:hint="eastAsia" w:ascii="宋体" w:hAnsi="宋体"/>
          <w:sz w:val="24"/>
          <w:szCs w:val="24"/>
        </w:rPr>
        <w:t xml:space="preserve"> 乙方向甲方提供成果资料纸质版</w:t>
      </w:r>
      <w:r>
        <w:rPr>
          <w:rFonts w:hint="eastAsia" w:ascii="宋体" w:hAnsi="宋体"/>
          <w:sz w:val="24"/>
          <w:szCs w:val="24"/>
          <w:u w:val="single"/>
        </w:rPr>
        <w:t xml:space="preserve"> 3</w:t>
      </w:r>
      <w:r>
        <w:rPr>
          <w:rFonts w:hint="eastAsia" w:ascii="宋体" w:hAnsi="宋体"/>
          <w:sz w:val="24"/>
          <w:szCs w:val="24"/>
        </w:rPr>
        <w:t>套，电子版</w:t>
      </w:r>
      <w:r>
        <w:rPr>
          <w:rFonts w:hint="eastAsia" w:ascii="宋体" w:hAnsi="宋体"/>
          <w:sz w:val="24"/>
          <w:szCs w:val="24"/>
          <w:u w:val="single"/>
        </w:rPr>
        <w:t xml:space="preserve"> 1</w:t>
      </w:r>
      <w:r>
        <w:rPr>
          <w:rFonts w:hint="eastAsia" w:ascii="宋体" w:hAnsi="宋体"/>
          <w:sz w:val="24"/>
          <w:szCs w:val="24"/>
        </w:rPr>
        <w:t>套。</w:t>
      </w:r>
    </w:p>
    <w:p>
      <w:pPr>
        <w:numPr>
          <w:ilvl w:val="0"/>
          <w:numId w:val="2"/>
        </w:numPr>
        <w:autoSpaceDE w:val="0"/>
        <w:spacing w:line="360" w:lineRule="auto"/>
        <w:ind w:firstLine="482" w:firstLineChars="200"/>
        <w:jc w:val="left"/>
        <w:rPr>
          <w:rFonts w:hint="eastAsia" w:ascii="宋体" w:hAnsi="宋体"/>
          <w:b/>
          <w:bCs/>
          <w:sz w:val="24"/>
          <w:szCs w:val="24"/>
        </w:rPr>
      </w:pPr>
      <w:r>
        <w:rPr>
          <w:rFonts w:hint="eastAsia" w:ascii="宋体" w:hAnsi="宋体"/>
          <w:b/>
          <w:bCs/>
          <w:sz w:val="24"/>
          <w:szCs w:val="24"/>
        </w:rPr>
        <w:t>服务期限</w:t>
      </w:r>
    </w:p>
    <w:p>
      <w:pPr>
        <w:autoSpaceDE w:val="0"/>
        <w:spacing w:line="360" w:lineRule="auto"/>
        <w:ind w:left="420" w:leftChars="200" w:firstLine="480" w:firstLineChars="200"/>
        <w:jc w:val="left"/>
        <w:rPr>
          <w:rFonts w:hint="eastAsia" w:ascii="宋体" w:hAnsi="宋体"/>
          <w:sz w:val="24"/>
          <w:szCs w:val="24"/>
        </w:rPr>
      </w:pPr>
      <w:r>
        <w:rPr>
          <w:rFonts w:hint="eastAsia" w:ascii="宋体" w:hAnsi="宋体"/>
          <w:sz w:val="24"/>
          <w:szCs w:val="24"/>
        </w:rPr>
        <w:t>本项目服务时间为：______年_____月____日至______年_____月____日前完成，如还有后续延展工作的需求，甲乙双方再具体研讨决定。</w:t>
      </w:r>
    </w:p>
    <w:p>
      <w:pPr>
        <w:numPr>
          <w:ilvl w:val="0"/>
          <w:numId w:val="2"/>
        </w:numPr>
        <w:autoSpaceDE w:val="0"/>
        <w:spacing w:line="360" w:lineRule="auto"/>
        <w:ind w:firstLine="482" w:firstLineChars="200"/>
        <w:jc w:val="left"/>
        <w:rPr>
          <w:rFonts w:hint="eastAsia" w:ascii="宋体" w:hAnsi="宋体"/>
          <w:b/>
          <w:bCs/>
          <w:sz w:val="24"/>
          <w:szCs w:val="24"/>
        </w:rPr>
      </w:pPr>
      <w:r>
        <w:rPr>
          <w:rFonts w:hint="eastAsia" w:ascii="宋体" w:hAnsi="宋体"/>
          <w:b/>
          <w:bCs/>
          <w:sz w:val="24"/>
          <w:szCs w:val="24"/>
        </w:rPr>
        <w:t>项目费用及支付方式</w:t>
      </w:r>
    </w:p>
    <w:p>
      <w:pPr>
        <w:numPr>
          <w:ilvl w:val="0"/>
          <w:numId w:val="4"/>
        </w:numPr>
        <w:autoSpaceDE w:val="0"/>
        <w:spacing w:line="360" w:lineRule="auto"/>
        <w:jc w:val="left"/>
        <w:rPr>
          <w:rFonts w:hint="eastAsia" w:ascii="宋体" w:hAnsi="宋体"/>
          <w:sz w:val="24"/>
          <w:szCs w:val="24"/>
        </w:rPr>
      </w:pPr>
      <w:r>
        <w:rPr>
          <w:rFonts w:hint="eastAsia" w:ascii="宋体" w:hAnsi="宋体"/>
          <w:sz w:val="24"/>
          <w:szCs w:val="24"/>
        </w:rPr>
        <w:t>根据成交通知书，本项目承揽服务费用为人民币</w:t>
      </w:r>
      <w:r>
        <w:rPr>
          <w:rFonts w:hint="eastAsia" w:ascii="宋体" w:hAnsi="宋体"/>
          <w:b/>
          <w:bCs/>
          <w:sz w:val="24"/>
          <w:szCs w:val="24"/>
          <w:u w:val="single"/>
        </w:rPr>
        <w:t xml:space="preserve">                  。</w:t>
      </w:r>
    </w:p>
    <w:p>
      <w:pPr>
        <w:numPr>
          <w:ilvl w:val="0"/>
          <w:numId w:val="4"/>
        </w:numPr>
        <w:autoSpaceDE w:val="0"/>
        <w:spacing w:line="360" w:lineRule="auto"/>
        <w:jc w:val="left"/>
        <w:rPr>
          <w:rFonts w:hint="eastAsia" w:ascii="宋体" w:hAnsi="宋体"/>
          <w:sz w:val="24"/>
          <w:szCs w:val="24"/>
        </w:rPr>
      </w:pPr>
      <w:r>
        <w:rPr>
          <w:rFonts w:hint="eastAsia" w:ascii="宋体" w:hAnsi="宋体"/>
          <w:sz w:val="24"/>
          <w:szCs w:val="24"/>
        </w:rPr>
        <w:t>项目承揽服务费用支付进度及比例：</w:t>
      </w:r>
    </w:p>
    <w:tbl>
      <w:tblPr>
        <w:tblStyle w:val="3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4"/>
        <w:gridCol w:w="2332"/>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25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spacing w:line="360" w:lineRule="auto"/>
              <w:jc w:val="center"/>
              <w:rPr>
                <w:rFonts w:ascii="宋体" w:hAnsi="宋体"/>
                <w:b/>
                <w:bCs/>
                <w:sz w:val="24"/>
                <w:szCs w:val="24"/>
              </w:rPr>
            </w:pPr>
            <w:r>
              <w:rPr>
                <w:rFonts w:hint="eastAsia" w:ascii="宋体" w:hAnsi="宋体"/>
                <w:b/>
                <w:bCs/>
                <w:kern w:val="0"/>
                <w:sz w:val="24"/>
                <w:szCs w:val="24"/>
              </w:rPr>
              <w:t>付款日期</w:t>
            </w:r>
          </w:p>
        </w:tc>
        <w:tc>
          <w:tcPr>
            <w:tcW w:w="233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spacing w:line="360" w:lineRule="auto"/>
              <w:jc w:val="center"/>
              <w:rPr>
                <w:rFonts w:ascii="宋体" w:hAnsi="宋体"/>
                <w:b/>
                <w:bCs/>
                <w:sz w:val="24"/>
                <w:szCs w:val="24"/>
              </w:rPr>
            </w:pPr>
            <w:r>
              <w:rPr>
                <w:rFonts w:hint="eastAsia" w:ascii="宋体" w:hAnsi="宋体"/>
                <w:b/>
                <w:bCs/>
                <w:kern w:val="0"/>
                <w:sz w:val="24"/>
                <w:szCs w:val="24"/>
              </w:rPr>
              <w:t>金额（万元）</w:t>
            </w:r>
          </w:p>
        </w:tc>
        <w:tc>
          <w:tcPr>
            <w:tcW w:w="24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spacing w:line="360" w:lineRule="auto"/>
              <w:jc w:val="center"/>
              <w:rPr>
                <w:rFonts w:ascii="宋体" w:hAnsi="宋体"/>
                <w:b/>
                <w:bCs/>
                <w:sz w:val="24"/>
                <w:szCs w:val="24"/>
              </w:rPr>
            </w:pPr>
            <w:r>
              <w:rPr>
                <w:rFonts w:hint="eastAsia" w:ascii="宋体" w:hAnsi="宋体"/>
                <w:b/>
                <w:bCs/>
                <w:kern w:val="0"/>
                <w:sz w:val="24"/>
                <w:szCs w:val="24"/>
              </w:rPr>
              <w:t>服务周期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25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spacing w:line="360" w:lineRule="auto"/>
              <w:jc w:val="center"/>
              <w:rPr>
                <w:rFonts w:ascii="宋体" w:hAnsi="宋体"/>
                <w:sz w:val="24"/>
                <w:szCs w:val="24"/>
              </w:rPr>
            </w:pPr>
            <w:r>
              <w:rPr>
                <w:rFonts w:hint="eastAsia" w:ascii="宋体" w:hAnsi="宋体"/>
                <w:kern w:val="0"/>
                <w:sz w:val="24"/>
                <w:szCs w:val="24"/>
              </w:rPr>
              <w:t>合同签订之日起五日内</w:t>
            </w:r>
          </w:p>
        </w:tc>
        <w:tc>
          <w:tcPr>
            <w:tcW w:w="233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spacing w:line="360" w:lineRule="auto"/>
              <w:jc w:val="center"/>
              <w:rPr>
                <w:rFonts w:ascii="宋体" w:hAnsi="宋体"/>
                <w:sz w:val="24"/>
                <w:szCs w:val="24"/>
              </w:rPr>
            </w:pPr>
          </w:p>
        </w:tc>
        <w:tc>
          <w:tcPr>
            <w:tcW w:w="24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25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spacing w:line="360" w:lineRule="auto"/>
              <w:jc w:val="center"/>
              <w:rPr>
                <w:rFonts w:ascii="宋体" w:hAnsi="宋体"/>
                <w:sz w:val="24"/>
                <w:szCs w:val="24"/>
              </w:rPr>
            </w:pPr>
            <w:r>
              <w:rPr>
                <w:rFonts w:hint="eastAsia" w:ascii="宋体" w:hAnsi="宋体"/>
                <w:kern w:val="0"/>
                <w:sz w:val="24"/>
                <w:szCs w:val="24"/>
              </w:rPr>
              <w:t>合同签订后第三个月期满后五日内</w:t>
            </w:r>
          </w:p>
        </w:tc>
        <w:tc>
          <w:tcPr>
            <w:tcW w:w="233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spacing w:line="360" w:lineRule="auto"/>
              <w:jc w:val="center"/>
              <w:rPr>
                <w:rFonts w:ascii="宋体" w:hAnsi="宋体"/>
                <w:sz w:val="24"/>
                <w:szCs w:val="24"/>
              </w:rPr>
            </w:pPr>
          </w:p>
        </w:tc>
        <w:tc>
          <w:tcPr>
            <w:tcW w:w="24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spacing w:line="360" w:lineRule="auto"/>
              <w:jc w:val="center"/>
              <w:rPr>
                <w:rFonts w:ascii="宋体" w:hAnsi="宋体"/>
                <w:sz w:val="24"/>
                <w:szCs w:val="24"/>
              </w:rPr>
            </w:pPr>
            <w:r>
              <w:rPr>
                <w:rFonts w:hint="eastAsia" w:ascii="宋体" w:hAnsi="宋体"/>
                <w:kern w:val="0"/>
                <w:sz w:val="24"/>
                <w:szCs w:val="24"/>
              </w:rPr>
              <w:t>合同签订后第七个月期满后五日内</w:t>
            </w:r>
          </w:p>
        </w:tc>
        <w:tc>
          <w:tcPr>
            <w:tcW w:w="233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spacing w:line="360" w:lineRule="auto"/>
              <w:jc w:val="center"/>
              <w:rPr>
                <w:rFonts w:ascii="宋体" w:hAnsi="宋体"/>
                <w:sz w:val="24"/>
                <w:szCs w:val="24"/>
              </w:rPr>
            </w:pPr>
          </w:p>
        </w:tc>
        <w:tc>
          <w:tcPr>
            <w:tcW w:w="24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spacing w:line="360" w:lineRule="auto"/>
              <w:jc w:val="center"/>
              <w:rPr>
                <w:rFonts w:ascii="宋体" w:hAnsi="宋体"/>
                <w:sz w:val="24"/>
                <w:szCs w:val="24"/>
              </w:rPr>
            </w:pPr>
          </w:p>
        </w:tc>
      </w:tr>
    </w:tbl>
    <w:p>
      <w:pPr>
        <w:numPr>
          <w:ilvl w:val="0"/>
          <w:numId w:val="4"/>
        </w:numPr>
        <w:autoSpaceDE w:val="0"/>
        <w:spacing w:line="360" w:lineRule="auto"/>
        <w:jc w:val="left"/>
        <w:rPr>
          <w:rFonts w:hint="eastAsia" w:ascii="宋体" w:hAnsi="宋体"/>
          <w:sz w:val="24"/>
          <w:szCs w:val="24"/>
        </w:rPr>
      </w:pPr>
      <w:r>
        <w:rPr>
          <w:rFonts w:hint="eastAsia" w:ascii="宋体" w:hAnsi="宋体"/>
          <w:sz w:val="24"/>
          <w:szCs w:val="24"/>
        </w:rPr>
        <w:t>支付方式：双方可委托银行代付代收有关费用。</w:t>
      </w:r>
    </w:p>
    <w:p>
      <w:pPr>
        <w:numPr>
          <w:ilvl w:val="0"/>
          <w:numId w:val="4"/>
        </w:numPr>
        <w:autoSpaceDE w:val="0"/>
        <w:spacing w:line="360" w:lineRule="auto"/>
        <w:jc w:val="left"/>
        <w:rPr>
          <w:rFonts w:hint="eastAsia" w:ascii="宋体" w:hAnsi="宋体"/>
          <w:sz w:val="24"/>
          <w:szCs w:val="24"/>
        </w:rPr>
      </w:pPr>
      <w:r>
        <w:rPr>
          <w:rFonts w:hint="eastAsia" w:ascii="宋体" w:hAnsi="宋体"/>
          <w:sz w:val="24"/>
          <w:szCs w:val="24"/>
        </w:rPr>
        <w:t>乙方工作期间办公用品、食宿、交通等费用由甲方解决。</w:t>
      </w:r>
    </w:p>
    <w:p>
      <w:pPr>
        <w:numPr>
          <w:ilvl w:val="0"/>
          <w:numId w:val="4"/>
        </w:numPr>
        <w:autoSpaceDE w:val="0"/>
        <w:spacing w:line="360" w:lineRule="auto"/>
        <w:jc w:val="left"/>
        <w:rPr>
          <w:rFonts w:hint="eastAsia" w:ascii="宋体" w:hAnsi="宋体"/>
          <w:sz w:val="24"/>
          <w:szCs w:val="24"/>
        </w:rPr>
      </w:pPr>
      <w:r>
        <w:rPr>
          <w:rFonts w:hint="eastAsia" w:ascii="宋体" w:hAnsi="宋体"/>
          <w:sz w:val="24"/>
          <w:szCs w:val="24"/>
        </w:rPr>
        <w:t>付款行式：乙方是与甲方签订设计承揽服务的唯一相对方，双方的权利义务明确，甲方按付款时间通过银行转账方式转入乙方账户。</w:t>
      </w:r>
    </w:p>
    <w:p>
      <w:pPr>
        <w:numPr>
          <w:ilvl w:val="0"/>
          <w:numId w:val="4"/>
        </w:numPr>
        <w:autoSpaceDE w:val="0"/>
        <w:spacing w:line="360" w:lineRule="auto"/>
        <w:jc w:val="left"/>
        <w:rPr>
          <w:rFonts w:hint="eastAsia" w:ascii="宋体" w:hAnsi="宋体"/>
          <w:sz w:val="24"/>
          <w:szCs w:val="24"/>
        </w:rPr>
      </w:pPr>
      <w:r>
        <w:rPr>
          <w:rFonts w:hint="eastAsia" w:ascii="宋体" w:hAnsi="宋体"/>
          <w:sz w:val="24"/>
          <w:szCs w:val="24"/>
        </w:rPr>
        <w:t>甲方收到乙方提供的请款资料和发票，按付款时间拨付相关费用。</w:t>
      </w:r>
    </w:p>
    <w:p>
      <w:pPr>
        <w:numPr>
          <w:ilvl w:val="0"/>
          <w:numId w:val="4"/>
        </w:numPr>
        <w:autoSpaceDE w:val="0"/>
        <w:spacing w:line="360" w:lineRule="auto"/>
        <w:jc w:val="left"/>
        <w:rPr>
          <w:rFonts w:hint="eastAsia" w:ascii="宋体" w:hAnsi="宋体"/>
          <w:sz w:val="24"/>
          <w:szCs w:val="24"/>
        </w:rPr>
      </w:pPr>
      <w:r>
        <w:rPr>
          <w:rFonts w:hint="eastAsia" w:ascii="宋体" w:hAnsi="宋体"/>
          <w:sz w:val="24"/>
          <w:szCs w:val="24"/>
        </w:rPr>
        <w:t>乙方是联合体，</w:t>
      </w:r>
      <w:r>
        <w:rPr>
          <w:rFonts w:hint="eastAsia" w:ascii="宋体" w:hAnsi="宋体"/>
          <w:sz w:val="24"/>
          <w:szCs w:val="24"/>
          <w:u w:val="single"/>
        </w:rPr>
        <w:t xml:space="preserve">                      </w:t>
      </w:r>
      <w:r>
        <w:rPr>
          <w:rFonts w:hint="eastAsia" w:ascii="宋体" w:hAnsi="宋体"/>
          <w:sz w:val="24"/>
          <w:szCs w:val="24"/>
        </w:rPr>
        <w:t>是联合体主体，费用按乙方提供的联合体账户及比例支付。</w:t>
      </w:r>
    </w:p>
    <w:p>
      <w:pPr>
        <w:numPr>
          <w:ilvl w:val="0"/>
          <w:numId w:val="2"/>
        </w:numPr>
        <w:autoSpaceDE w:val="0"/>
        <w:spacing w:line="360" w:lineRule="auto"/>
        <w:ind w:firstLine="482" w:firstLineChars="200"/>
        <w:jc w:val="left"/>
        <w:rPr>
          <w:rFonts w:hint="eastAsia" w:ascii="宋体" w:hAnsi="宋体"/>
          <w:b/>
          <w:bCs/>
          <w:sz w:val="24"/>
          <w:szCs w:val="24"/>
        </w:rPr>
      </w:pPr>
      <w:r>
        <w:rPr>
          <w:rFonts w:hint="eastAsia" w:ascii="宋体" w:hAnsi="宋体"/>
          <w:b/>
          <w:bCs/>
          <w:sz w:val="24"/>
          <w:szCs w:val="24"/>
        </w:rPr>
        <w:t>甲方权利和义务</w:t>
      </w:r>
    </w:p>
    <w:p>
      <w:pPr>
        <w:numPr>
          <w:ilvl w:val="0"/>
          <w:numId w:val="5"/>
        </w:numPr>
        <w:autoSpaceDE w:val="0"/>
        <w:spacing w:line="360" w:lineRule="auto"/>
        <w:jc w:val="left"/>
        <w:rPr>
          <w:rFonts w:hint="eastAsia" w:ascii="宋体" w:hAnsi="宋体"/>
          <w:sz w:val="24"/>
          <w:szCs w:val="24"/>
        </w:rPr>
      </w:pPr>
      <w:r>
        <w:rPr>
          <w:rFonts w:hint="eastAsia" w:ascii="宋体" w:hAnsi="宋体"/>
          <w:sz w:val="24"/>
          <w:szCs w:val="24"/>
        </w:rPr>
        <w:t>甲方有权监督乙方的工作情况，对乙方不合理的做法及时提出意见。若乙方无法按照约定交付工作成果，甲方有权利拒绝支付费用或只支付双方确认工作成果的费用。</w:t>
      </w:r>
    </w:p>
    <w:p>
      <w:pPr>
        <w:numPr>
          <w:ilvl w:val="0"/>
          <w:numId w:val="5"/>
        </w:numPr>
        <w:autoSpaceDE w:val="0"/>
        <w:spacing w:line="360" w:lineRule="auto"/>
        <w:jc w:val="left"/>
        <w:rPr>
          <w:rFonts w:hint="eastAsia" w:ascii="宋体" w:hAnsi="宋体"/>
          <w:sz w:val="24"/>
          <w:szCs w:val="24"/>
        </w:rPr>
      </w:pPr>
      <w:r>
        <w:rPr>
          <w:rFonts w:hint="eastAsia" w:ascii="宋体" w:hAnsi="宋体"/>
          <w:sz w:val="24"/>
          <w:szCs w:val="24"/>
        </w:rPr>
        <w:t>甲方应当及时、全面、客观、合法为乙方提供本项目所必须的有关文件、资料、信息，并如实陈述相关事实，协助乙方开展工作。</w:t>
      </w:r>
    </w:p>
    <w:p>
      <w:pPr>
        <w:numPr>
          <w:ilvl w:val="0"/>
          <w:numId w:val="5"/>
        </w:numPr>
        <w:autoSpaceDE w:val="0"/>
        <w:spacing w:line="360" w:lineRule="auto"/>
        <w:jc w:val="left"/>
        <w:rPr>
          <w:rFonts w:hint="eastAsia" w:ascii="宋体" w:hAnsi="宋体"/>
          <w:sz w:val="24"/>
          <w:szCs w:val="24"/>
        </w:rPr>
      </w:pPr>
      <w:r>
        <w:rPr>
          <w:rFonts w:hint="eastAsia" w:ascii="宋体" w:hAnsi="宋体"/>
          <w:sz w:val="24"/>
          <w:szCs w:val="24"/>
        </w:rPr>
        <w:t>对乙方提供有关建议和方案，及时反馈意见，并对乙方为项目实施提出的合理要求给予积极配合，甲方应当在乙方提交方案之日起5个工作日内予以答复，逾期不答复的，视为接受乙方方案。</w:t>
      </w:r>
    </w:p>
    <w:p>
      <w:pPr>
        <w:numPr>
          <w:ilvl w:val="0"/>
          <w:numId w:val="5"/>
        </w:numPr>
        <w:autoSpaceDE w:val="0"/>
        <w:spacing w:line="360" w:lineRule="auto"/>
        <w:jc w:val="left"/>
        <w:rPr>
          <w:rFonts w:hint="eastAsia" w:ascii="宋体" w:hAnsi="宋体"/>
          <w:sz w:val="24"/>
          <w:szCs w:val="24"/>
        </w:rPr>
      </w:pPr>
      <w:r>
        <w:rPr>
          <w:rFonts w:hint="eastAsia" w:ascii="宋体" w:hAnsi="宋体"/>
          <w:sz w:val="24"/>
          <w:szCs w:val="24"/>
        </w:rPr>
        <w:t>为乙方顺利完成工作提供必要的条件和便利，以及相关后勤支持。</w:t>
      </w:r>
    </w:p>
    <w:p>
      <w:pPr>
        <w:numPr>
          <w:ilvl w:val="0"/>
          <w:numId w:val="5"/>
        </w:numPr>
        <w:autoSpaceDE w:val="0"/>
        <w:spacing w:line="360" w:lineRule="auto"/>
        <w:jc w:val="left"/>
        <w:rPr>
          <w:rFonts w:hint="eastAsia" w:ascii="宋体" w:hAnsi="宋体"/>
          <w:sz w:val="24"/>
          <w:szCs w:val="24"/>
        </w:rPr>
      </w:pPr>
      <w:r>
        <w:rPr>
          <w:rFonts w:hint="eastAsia" w:ascii="宋体" w:hAnsi="宋体"/>
          <w:sz w:val="24"/>
          <w:szCs w:val="24"/>
        </w:rPr>
        <w:t>在签订本协议后，甲方应当建设工作机制协助乙方项目团队开展工作。</w:t>
      </w:r>
    </w:p>
    <w:p>
      <w:pPr>
        <w:numPr>
          <w:ilvl w:val="0"/>
          <w:numId w:val="5"/>
        </w:numPr>
        <w:autoSpaceDE w:val="0"/>
        <w:spacing w:line="360" w:lineRule="auto"/>
        <w:jc w:val="left"/>
        <w:rPr>
          <w:rFonts w:hint="eastAsia" w:ascii="宋体" w:hAnsi="宋体"/>
          <w:sz w:val="24"/>
          <w:szCs w:val="24"/>
        </w:rPr>
      </w:pPr>
      <w:r>
        <w:rPr>
          <w:rFonts w:hint="eastAsia" w:ascii="宋体" w:hAnsi="宋体"/>
          <w:sz w:val="24"/>
          <w:szCs w:val="24"/>
        </w:rPr>
        <w:t>甲方有把乙方待实施的具体详实的草案交付专业的第三方审定的权利。</w:t>
      </w:r>
    </w:p>
    <w:p>
      <w:pPr>
        <w:numPr>
          <w:ilvl w:val="0"/>
          <w:numId w:val="2"/>
        </w:numPr>
        <w:autoSpaceDE w:val="0"/>
        <w:spacing w:line="360" w:lineRule="auto"/>
        <w:ind w:firstLine="482" w:firstLineChars="200"/>
        <w:jc w:val="left"/>
        <w:rPr>
          <w:rFonts w:hint="eastAsia" w:ascii="宋体" w:hAnsi="宋体"/>
          <w:b/>
          <w:bCs/>
          <w:sz w:val="24"/>
          <w:szCs w:val="24"/>
        </w:rPr>
      </w:pPr>
      <w:r>
        <w:rPr>
          <w:rFonts w:hint="eastAsia" w:ascii="宋体" w:hAnsi="宋体"/>
          <w:b/>
          <w:bCs/>
          <w:sz w:val="24"/>
          <w:szCs w:val="24"/>
        </w:rPr>
        <w:t>乙方权利和义务</w:t>
      </w:r>
    </w:p>
    <w:p>
      <w:pPr>
        <w:numPr>
          <w:ilvl w:val="0"/>
          <w:numId w:val="6"/>
        </w:numPr>
        <w:autoSpaceDE w:val="0"/>
        <w:spacing w:line="360" w:lineRule="auto"/>
        <w:ind w:firstLine="480" w:firstLineChars="200"/>
        <w:jc w:val="left"/>
        <w:rPr>
          <w:rFonts w:hint="eastAsia" w:ascii="宋体" w:hAnsi="宋体"/>
          <w:sz w:val="24"/>
          <w:szCs w:val="24"/>
        </w:rPr>
      </w:pPr>
      <w:r>
        <w:rPr>
          <w:rFonts w:hint="eastAsia" w:ascii="宋体" w:hAnsi="宋体"/>
          <w:sz w:val="24"/>
          <w:szCs w:val="24"/>
        </w:rPr>
        <w:t>乙方实施每期方案过程中，应尽足够的勤勉和谨慎，为甲方提供准确、全面、充分的咨询建议和工作成果，保证所提供的工作成果具有合法性、有效性和可操作性。</w:t>
      </w:r>
    </w:p>
    <w:p>
      <w:pPr>
        <w:numPr>
          <w:ilvl w:val="0"/>
          <w:numId w:val="6"/>
        </w:numPr>
        <w:autoSpaceDE w:val="0"/>
        <w:spacing w:line="360" w:lineRule="auto"/>
        <w:ind w:firstLine="480" w:firstLineChars="200"/>
        <w:jc w:val="left"/>
        <w:rPr>
          <w:rFonts w:hint="eastAsia" w:ascii="宋体" w:hAnsi="宋体"/>
          <w:sz w:val="24"/>
          <w:szCs w:val="24"/>
        </w:rPr>
      </w:pPr>
      <w:r>
        <w:rPr>
          <w:rFonts w:hint="eastAsia" w:ascii="宋体" w:hAnsi="宋体"/>
          <w:sz w:val="24"/>
          <w:szCs w:val="24"/>
        </w:rPr>
        <w:t>乙方利用专业经验和应有的职业审谨，开启设计、调整、培训等一系列工作，按照项目约定的时间向甲方交付工作成果。</w:t>
      </w:r>
    </w:p>
    <w:p>
      <w:pPr>
        <w:numPr>
          <w:ilvl w:val="0"/>
          <w:numId w:val="6"/>
        </w:numPr>
        <w:autoSpaceDE w:val="0"/>
        <w:spacing w:line="360" w:lineRule="auto"/>
        <w:ind w:firstLine="480" w:firstLineChars="200"/>
        <w:jc w:val="left"/>
        <w:rPr>
          <w:rFonts w:hint="eastAsia" w:ascii="宋体" w:hAnsi="宋体"/>
          <w:sz w:val="24"/>
          <w:szCs w:val="24"/>
        </w:rPr>
      </w:pPr>
      <w:r>
        <w:rPr>
          <w:rFonts w:hint="eastAsia" w:ascii="宋体" w:hAnsi="宋体"/>
          <w:sz w:val="24"/>
          <w:szCs w:val="24"/>
        </w:rPr>
        <w:t>乙方在规定的期限内分阶段为甲方提供各期限项目单位总体规划图、各节点改造平面图、效果图及尺寸图。</w:t>
      </w:r>
    </w:p>
    <w:p>
      <w:pPr>
        <w:numPr>
          <w:ilvl w:val="0"/>
          <w:numId w:val="6"/>
        </w:numPr>
        <w:autoSpaceDE w:val="0"/>
        <w:spacing w:line="360" w:lineRule="auto"/>
        <w:ind w:firstLine="480" w:firstLineChars="200"/>
        <w:jc w:val="left"/>
        <w:rPr>
          <w:rFonts w:hint="eastAsia" w:ascii="宋体" w:hAnsi="宋体"/>
          <w:sz w:val="24"/>
          <w:szCs w:val="24"/>
        </w:rPr>
      </w:pPr>
      <w:r>
        <w:rPr>
          <w:rFonts w:hint="eastAsia" w:ascii="宋体" w:hAnsi="宋体"/>
          <w:sz w:val="24"/>
          <w:szCs w:val="24"/>
        </w:rPr>
        <w:t>乙方应对该项目的运行、管理、宣传，提供策划指导咨询服务。</w:t>
      </w:r>
    </w:p>
    <w:p>
      <w:pPr>
        <w:numPr>
          <w:ilvl w:val="0"/>
          <w:numId w:val="6"/>
        </w:numPr>
        <w:autoSpaceDE w:val="0"/>
        <w:spacing w:line="360" w:lineRule="auto"/>
        <w:ind w:firstLine="480" w:firstLineChars="200"/>
        <w:jc w:val="left"/>
        <w:rPr>
          <w:rFonts w:hint="eastAsia" w:ascii="宋体" w:hAnsi="宋体"/>
          <w:sz w:val="24"/>
          <w:szCs w:val="24"/>
        </w:rPr>
      </w:pPr>
      <w:r>
        <w:rPr>
          <w:rFonts w:hint="eastAsia" w:ascii="宋体" w:hAnsi="宋体"/>
          <w:sz w:val="24"/>
          <w:szCs w:val="24"/>
        </w:rPr>
        <w:t>乙方应当提供每期项目完成验收标准，并提交给甲方聘请的专业第三方认定。</w:t>
      </w:r>
    </w:p>
    <w:p>
      <w:pPr>
        <w:numPr>
          <w:ilvl w:val="0"/>
          <w:numId w:val="2"/>
        </w:numPr>
        <w:autoSpaceDE w:val="0"/>
        <w:spacing w:line="360" w:lineRule="auto"/>
        <w:ind w:firstLine="482" w:firstLineChars="200"/>
        <w:jc w:val="left"/>
        <w:rPr>
          <w:rFonts w:hint="eastAsia" w:ascii="宋体" w:hAnsi="宋体"/>
          <w:b/>
          <w:bCs/>
          <w:sz w:val="24"/>
          <w:szCs w:val="24"/>
        </w:rPr>
      </w:pPr>
      <w:r>
        <w:rPr>
          <w:rFonts w:hint="eastAsia" w:ascii="宋体" w:hAnsi="宋体"/>
          <w:b/>
          <w:bCs/>
          <w:sz w:val="24"/>
          <w:szCs w:val="24"/>
        </w:rPr>
        <w:t>项目验收</w:t>
      </w:r>
    </w:p>
    <w:p>
      <w:pPr>
        <w:numPr>
          <w:ilvl w:val="0"/>
          <w:numId w:val="7"/>
        </w:numPr>
        <w:autoSpaceDE w:val="0"/>
        <w:spacing w:line="360" w:lineRule="auto"/>
        <w:ind w:left="420" w:leftChars="200"/>
        <w:jc w:val="left"/>
        <w:rPr>
          <w:rFonts w:hint="eastAsia" w:ascii="宋体" w:hAnsi="宋体"/>
          <w:sz w:val="24"/>
          <w:szCs w:val="24"/>
        </w:rPr>
      </w:pPr>
      <w:r>
        <w:rPr>
          <w:rFonts w:hint="eastAsia" w:ascii="宋体" w:hAnsi="宋体"/>
          <w:sz w:val="24"/>
          <w:szCs w:val="24"/>
        </w:rPr>
        <w:t>乙方编制的总体规划文件、图纸和技术文件资料，提交甲方审核确认，在符合验收标准下方可事实执行。</w:t>
      </w:r>
    </w:p>
    <w:p>
      <w:pPr>
        <w:numPr>
          <w:ilvl w:val="0"/>
          <w:numId w:val="7"/>
        </w:numPr>
        <w:autoSpaceDE w:val="0"/>
        <w:spacing w:line="360" w:lineRule="auto"/>
        <w:ind w:left="420" w:leftChars="200"/>
        <w:jc w:val="left"/>
        <w:rPr>
          <w:rFonts w:hint="eastAsia" w:ascii="宋体" w:hAnsi="宋体"/>
          <w:sz w:val="24"/>
          <w:szCs w:val="24"/>
        </w:rPr>
      </w:pPr>
      <w:r>
        <w:rPr>
          <w:rFonts w:hint="eastAsia" w:ascii="宋体" w:hAnsi="宋体"/>
          <w:sz w:val="24"/>
          <w:szCs w:val="24"/>
        </w:rPr>
        <w:t>项目所有成果资料需经_______________________________验收确认。</w:t>
      </w:r>
    </w:p>
    <w:p>
      <w:pPr>
        <w:numPr>
          <w:ilvl w:val="0"/>
          <w:numId w:val="2"/>
        </w:numPr>
        <w:autoSpaceDE w:val="0"/>
        <w:spacing w:line="360" w:lineRule="auto"/>
        <w:ind w:firstLine="482" w:firstLineChars="200"/>
        <w:jc w:val="left"/>
        <w:rPr>
          <w:rFonts w:hint="eastAsia" w:ascii="宋体" w:hAnsi="宋体"/>
          <w:b/>
          <w:bCs/>
          <w:sz w:val="24"/>
          <w:szCs w:val="24"/>
        </w:rPr>
      </w:pPr>
      <w:r>
        <w:rPr>
          <w:rFonts w:hint="eastAsia" w:ascii="宋体" w:hAnsi="宋体"/>
          <w:b/>
          <w:bCs/>
          <w:sz w:val="24"/>
          <w:szCs w:val="24"/>
        </w:rPr>
        <w:t>违约责任</w:t>
      </w:r>
    </w:p>
    <w:p>
      <w:pPr>
        <w:numPr>
          <w:ilvl w:val="0"/>
          <w:numId w:val="8"/>
        </w:numPr>
        <w:autoSpaceDE w:val="0"/>
        <w:spacing w:line="360" w:lineRule="auto"/>
        <w:ind w:left="420" w:leftChars="200"/>
        <w:jc w:val="left"/>
        <w:rPr>
          <w:rFonts w:hint="eastAsia" w:ascii="宋体" w:hAnsi="宋体"/>
          <w:sz w:val="24"/>
          <w:szCs w:val="24"/>
        </w:rPr>
      </w:pPr>
      <w:r>
        <w:rPr>
          <w:rFonts w:hint="eastAsia" w:ascii="宋体" w:hAnsi="宋体"/>
          <w:sz w:val="24"/>
          <w:szCs w:val="24"/>
        </w:rPr>
        <w:t>甲方应当按协议约定时间验收确认工作成果并向乙方支付项目服务费用，甲方未及时支付的，乙方有权进行催告并在不影响项目整体推进的情况下暂停项目的实施；</w:t>
      </w:r>
    </w:p>
    <w:p>
      <w:pPr>
        <w:numPr>
          <w:ilvl w:val="0"/>
          <w:numId w:val="8"/>
        </w:numPr>
        <w:autoSpaceDE w:val="0"/>
        <w:spacing w:line="360" w:lineRule="auto"/>
        <w:ind w:left="420" w:leftChars="200"/>
        <w:jc w:val="left"/>
        <w:rPr>
          <w:rFonts w:hint="eastAsia" w:ascii="宋体" w:hAnsi="宋体"/>
          <w:sz w:val="24"/>
          <w:szCs w:val="24"/>
        </w:rPr>
      </w:pPr>
      <w:r>
        <w:rPr>
          <w:rFonts w:hint="eastAsia" w:ascii="宋体" w:hAnsi="宋体"/>
          <w:sz w:val="24"/>
          <w:szCs w:val="24"/>
        </w:rPr>
        <w:t>乙方应当严格按照约定的履行协议，按照约定时间向甲方提交工作成果，乙方无法交付工作成果并影响整体实施的，甲方有权利拒绝支付费用，给甲方造成损失的，应当赔偿。</w:t>
      </w:r>
    </w:p>
    <w:p>
      <w:pPr>
        <w:numPr>
          <w:ilvl w:val="0"/>
          <w:numId w:val="8"/>
        </w:numPr>
        <w:autoSpaceDE w:val="0"/>
        <w:spacing w:line="360" w:lineRule="auto"/>
        <w:ind w:left="420" w:leftChars="200"/>
        <w:jc w:val="left"/>
        <w:rPr>
          <w:rFonts w:hint="eastAsia" w:ascii="宋体" w:hAnsi="宋体"/>
          <w:sz w:val="24"/>
          <w:szCs w:val="24"/>
        </w:rPr>
      </w:pPr>
      <w:r>
        <w:rPr>
          <w:rFonts w:hint="eastAsia" w:ascii="宋体" w:hAnsi="宋体"/>
          <w:sz w:val="24"/>
          <w:szCs w:val="24"/>
        </w:rPr>
        <w:t>若乙方提交部分工作成果并不影响整体实施的，该部分成果得到甲方验收确认的，甲方向乙方支付相应费用后解除合同。</w:t>
      </w:r>
    </w:p>
    <w:p>
      <w:pPr>
        <w:numPr>
          <w:ilvl w:val="0"/>
          <w:numId w:val="8"/>
        </w:numPr>
        <w:autoSpaceDE w:val="0"/>
        <w:spacing w:line="360" w:lineRule="auto"/>
        <w:ind w:left="420" w:leftChars="200"/>
        <w:jc w:val="left"/>
        <w:rPr>
          <w:rFonts w:hint="eastAsia" w:ascii="宋体" w:hAnsi="宋体"/>
          <w:sz w:val="24"/>
          <w:szCs w:val="24"/>
        </w:rPr>
      </w:pPr>
      <w:r>
        <w:rPr>
          <w:rFonts w:hint="eastAsia" w:ascii="宋体" w:hAnsi="宋体"/>
          <w:sz w:val="24"/>
          <w:szCs w:val="24"/>
        </w:rPr>
        <w:t>因不可抗力原因导致协议无法履行的，双方免责。</w:t>
      </w:r>
    </w:p>
    <w:p>
      <w:pPr>
        <w:autoSpaceDE w:val="0"/>
        <w:spacing w:line="360" w:lineRule="auto"/>
        <w:ind w:firstLine="482" w:firstLineChars="200"/>
        <w:jc w:val="left"/>
        <w:rPr>
          <w:rFonts w:hint="eastAsia" w:ascii="宋体" w:hAnsi="宋体"/>
          <w:b/>
          <w:bCs/>
          <w:sz w:val="24"/>
          <w:szCs w:val="24"/>
        </w:rPr>
      </w:pPr>
      <w:r>
        <w:rPr>
          <w:rFonts w:hint="eastAsia" w:ascii="宋体" w:hAnsi="宋体"/>
          <w:b/>
          <w:bCs/>
          <w:sz w:val="24"/>
          <w:szCs w:val="24"/>
        </w:rPr>
        <w:t>九、保密责任</w:t>
      </w:r>
    </w:p>
    <w:p>
      <w:pPr>
        <w:numPr>
          <w:ilvl w:val="0"/>
          <w:numId w:val="9"/>
        </w:numPr>
        <w:autoSpaceDE w:val="0"/>
        <w:spacing w:line="360" w:lineRule="auto"/>
        <w:ind w:left="420" w:leftChars="200"/>
        <w:jc w:val="left"/>
        <w:rPr>
          <w:rFonts w:hint="eastAsia" w:ascii="宋体" w:hAnsi="宋体"/>
          <w:sz w:val="24"/>
          <w:szCs w:val="24"/>
        </w:rPr>
      </w:pPr>
      <w:r>
        <w:rPr>
          <w:rFonts w:hint="eastAsia" w:ascii="宋体" w:hAnsi="宋体"/>
          <w:sz w:val="24"/>
          <w:szCs w:val="24"/>
        </w:rPr>
        <w:t>甲方对项目实施中知悉乙方商业机密，承担保密义务，除为项目实施推进不得向第三方进行披露、公开；</w:t>
      </w:r>
    </w:p>
    <w:p>
      <w:pPr>
        <w:numPr>
          <w:ilvl w:val="0"/>
          <w:numId w:val="9"/>
        </w:numPr>
        <w:autoSpaceDE w:val="0"/>
        <w:spacing w:line="360" w:lineRule="auto"/>
        <w:ind w:left="420" w:leftChars="200"/>
        <w:jc w:val="left"/>
        <w:rPr>
          <w:rFonts w:hint="eastAsia" w:ascii="宋体" w:hAnsi="宋体"/>
          <w:sz w:val="24"/>
          <w:szCs w:val="24"/>
        </w:rPr>
      </w:pPr>
      <w:r>
        <w:rPr>
          <w:rFonts w:hint="eastAsia" w:ascii="宋体" w:hAnsi="宋体"/>
          <w:sz w:val="24"/>
          <w:szCs w:val="24"/>
        </w:rPr>
        <w:t>乙方对甲方提供资料和信息承担保密义务。项目结束时，乙方应当及时返还或销毁甲方为本项目提供的相关资料，对已掌握的上述信息应予保密，如需公开、引援或向第三方提供，需经甲方书面同意，该约定不因协议的变更、解除、终止失效；</w:t>
      </w:r>
    </w:p>
    <w:p>
      <w:pPr>
        <w:numPr>
          <w:ilvl w:val="0"/>
          <w:numId w:val="9"/>
        </w:numPr>
        <w:autoSpaceDE w:val="0"/>
        <w:spacing w:line="360" w:lineRule="auto"/>
        <w:ind w:left="420" w:leftChars="200"/>
        <w:jc w:val="left"/>
        <w:rPr>
          <w:rFonts w:hint="eastAsia" w:ascii="宋体" w:hAnsi="宋体"/>
          <w:sz w:val="24"/>
          <w:szCs w:val="24"/>
        </w:rPr>
      </w:pPr>
      <w:r>
        <w:rPr>
          <w:rFonts w:hint="eastAsia" w:ascii="宋体" w:hAnsi="宋体"/>
          <w:sz w:val="24"/>
          <w:szCs w:val="24"/>
        </w:rPr>
        <w:t>设计甲乙双方其它不宜公开的或公开后会给双方带来损害的信息，双方都应当保密。</w:t>
      </w:r>
    </w:p>
    <w:p>
      <w:pPr>
        <w:autoSpaceDE w:val="0"/>
        <w:spacing w:line="360" w:lineRule="auto"/>
        <w:ind w:firstLine="482" w:firstLineChars="200"/>
        <w:jc w:val="left"/>
        <w:rPr>
          <w:rFonts w:hint="eastAsia" w:ascii="宋体" w:hAnsi="宋体"/>
          <w:b/>
          <w:bCs/>
          <w:sz w:val="24"/>
          <w:szCs w:val="24"/>
        </w:rPr>
      </w:pPr>
      <w:r>
        <w:rPr>
          <w:rFonts w:hint="eastAsia" w:ascii="宋体" w:hAnsi="宋体"/>
          <w:b/>
          <w:bCs/>
          <w:sz w:val="24"/>
          <w:szCs w:val="24"/>
        </w:rPr>
        <w:t>十、其他事项</w:t>
      </w:r>
    </w:p>
    <w:p>
      <w:pPr>
        <w:numPr>
          <w:ilvl w:val="0"/>
          <w:numId w:val="10"/>
        </w:numPr>
        <w:autoSpaceDE w:val="0"/>
        <w:spacing w:line="360" w:lineRule="auto"/>
        <w:ind w:left="420" w:leftChars="200"/>
        <w:jc w:val="left"/>
        <w:rPr>
          <w:rFonts w:hint="eastAsia" w:ascii="宋体" w:hAnsi="宋体"/>
          <w:sz w:val="24"/>
          <w:szCs w:val="24"/>
        </w:rPr>
      </w:pPr>
      <w:r>
        <w:rPr>
          <w:rFonts w:hint="eastAsia" w:ascii="宋体" w:hAnsi="宋体"/>
          <w:sz w:val="24"/>
          <w:szCs w:val="24"/>
        </w:rPr>
        <w:t>甲乙双方签订协议后，乙方取得本项目实施的权利；</w:t>
      </w:r>
    </w:p>
    <w:p>
      <w:pPr>
        <w:numPr>
          <w:ilvl w:val="0"/>
          <w:numId w:val="10"/>
        </w:numPr>
        <w:autoSpaceDE w:val="0"/>
        <w:spacing w:line="360" w:lineRule="auto"/>
        <w:ind w:left="420" w:leftChars="200"/>
        <w:jc w:val="left"/>
        <w:rPr>
          <w:rFonts w:hint="eastAsia" w:ascii="宋体" w:hAnsi="宋体"/>
          <w:sz w:val="24"/>
          <w:szCs w:val="24"/>
        </w:rPr>
      </w:pPr>
      <w:r>
        <w:rPr>
          <w:rFonts w:hint="eastAsia" w:ascii="宋体" w:hAnsi="宋体"/>
          <w:sz w:val="24"/>
          <w:szCs w:val="24"/>
        </w:rPr>
        <w:t>在例行本协议发生纠纷的，应当协商解决，协商不成的，任何一方均可提交服务地人民法院诉讼解决；</w:t>
      </w:r>
    </w:p>
    <w:p>
      <w:pPr>
        <w:numPr>
          <w:ilvl w:val="0"/>
          <w:numId w:val="10"/>
        </w:numPr>
        <w:autoSpaceDE w:val="0"/>
        <w:spacing w:line="360" w:lineRule="auto"/>
        <w:ind w:left="420" w:leftChars="200"/>
        <w:jc w:val="left"/>
        <w:rPr>
          <w:rFonts w:hint="eastAsia" w:ascii="宋体" w:hAnsi="宋体"/>
          <w:sz w:val="24"/>
          <w:szCs w:val="24"/>
        </w:rPr>
      </w:pPr>
      <w:r>
        <w:rPr>
          <w:rFonts w:hint="eastAsia" w:ascii="宋体" w:hAnsi="宋体"/>
          <w:sz w:val="24"/>
          <w:szCs w:val="24"/>
        </w:rPr>
        <w:t>本协议一式肆份，甲乙双方各持贰份，自甲乙双方签字盖章之日起生效。</w:t>
      </w:r>
    </w:p>
    <w:p>
      <w:pPr>
        <w:numPr>
          <w:ilvl w:val="0"/>
          <w:numId w:val="10"/>
        </w:numPr>
        <w:autoSpaceDE w:val="0"/>
        <w:spacing w:line="360" w:lineRule="auto"/>
        <w:ind w:left="420" w:leftChars="200"/>
        <w:jc w:val="left"/>
        <w:rPr>
          <w:rFonts w:hint="eastAsia" w:ascii="宋体" w:hAnsi="宋体"/>
          <w:sz w:val="24"/>
          <w:szCs w:val="24"/>
        </w:rPr>
      </w:pPr>
      <w:r>
        <w:rPr>
          <w:rFonts w:hint="eastAsia" w:ascii="宋体" w:hAnsi="宋体"/>
          <w:sz w:val="24"/>
          <w:szCs w:val="24"/>
        </w:rPr>
        <w:t>其它未尽事宜，双方可另行签订补充协议，补充协议与本协议具有同等效力。</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 xml:space="preserve"> </w:t>
      </w:r>
    </w:p>
    <w:p>
      <w:pPr>
        <w:autoSpaceDE w:val="0"/>
        <w:spacing w:line="360" w:lineRule="auto"/>
        <w:ind w:firstLine="480" w:firstLineChars="200"/>
        <w:jc w:val="left"/>
        <w:rPr>
          <w:rFonts w:hint="eastAsia" w:ascii="宋体" w:hAnsi="宋体" w:eastAsia="宋体"/>
          <w:sz w:val="24"/>
          <w:szCs w:val="24"/>
          <w:lang w:eastAsia="zh-CN"/>
        </w:rPr>
      </w:pPr>
      <w:r>
        <w:rPr>
          <w:rFonts w:hint="eastAsia" w:ascii="宋体" w:hAnsi="宋体"/>
          <w:sz w:val="24"/>
          <w:szCs w:val="24"/>
        </w:rPr>
        <w:t>甲方（盖章）：</w:t>
      </w:r>
      <w:r>
        <w:rPr>
          <w:rFonts w:hint="eastAsia" w:ascii="宋体" w:hAnsi="宋体"/>
          <w:sz w:val="24"/>
          <w:szCs w:val="24"/>
          <w:lang w:eastAsia="zh-CN"/>
        </w:rPr>
        <w:t>平顶山市湛河区农业农村和水利局</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法定代表人（签名或盖章）：</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授权代理人（签名）：</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地   址：</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联系电话：</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开户银行：</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账户名称：</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银行账号：</w:t>
      </w:r>
    </w:p>
    <w:p>
      <w:pPr>
        <w:autoSpaceDE w:val="0"/>
        <w:spacing w:line="360" w:lineRule="auto"/>
        <w:jc w:val="left"/>
        <w:rPr>
          <w:rFonts w:hint="eastAsia" w:ascii="宋体" w:hAnsi="宋体"/>
          <w:sz w:val="24"/>
          <w:szCs w:val="24"/>
        </w:rPr>
      </w:pPr>
      <w:r>
        <w:rPr>
          <w:rFonts w:hint="eastAsia" w:ascii="宋体" w:hAnsi="宋体"/>
          <w:sz w:val="24"/>
          <w:szCs w:val="24"/>
        </w:rPr>
        <w:t xml:space="preserve"> </w:t>
      </w:r>
    </w:p>
    <w:p>
      <w:pPr>
        <w:autoSpaceDE w:val="0"/>
        <w:spacing w:line="480" w:lineRule="auto"/>
        <w:ind w:firstLine="480" w:firstLineChars="200"/>
        <w:jc w:val="left"/>
        <w:rPr>
          <w:rFonts w:hint="eastAsia" w:ascii="宋体" w:hAnsi="宋体"/>
          <w:sz w:val="24"/>
          <w:szCs w:val="24"/>
        </w:rPr>
      </w:pPr>
      <w:r>
        <w:rPr>
          <w:rFonts w:hint="eastAsia" w:ascii="宋体" w:hAnsi="宋体"/>
          <w:sz w:val="24"/>
          <w:szCs w:val="24"/>
        </w:rPr>
        <w:t>乙方（盖章）</w:t>
      </w:r>
      <w:r>
        <w:rPr>
          <w:rFonts w:hint="eastAsia" w:ascii="宋体" w:hAnsi="宋体"/>
          <w:b/>
          <w:bCs/>
          <w:sz w:val="24"/>
          <w:szCs w:val="24"/>
        </w:rPr>
        <w:t>：</w:t>
      </w:r>
    </w:p>
    <w:p>
      <w:pPr>
        <w:autoSpaceDE w:val="0"/>
        <w:spacing w:line="480" w:lineRule="auto"/>
        <w:ind w:firstLine="480" w:firstLineChars="200"/>
        <w:jc w:val="left"/>
        <w:rPr>
          <w:rFonts w:hint="eastAsia" w:ascii="宋体" w:hAnsi="宋体"/>
          <w:sz w:val="24"/>
          <w:szCs w:val="24"/>
        </w:rPr>
      </w:pPr>
      <w:r>
        <w:rPr>
          <w:rFonts w:hint="eastAsia" w:ascii="宋体" w:hAnsi="宋体"/>
          <w:sz w:val="24"/>
          <w:szCs w:val="24"/>
        </w:rPr>
        <w:t>法定代表人（签名或盖章）：</w:t>
      </w:r>
    </w:p>
    <w:p>
      <w:pPr>
        <w:autoSpaceDE w:val="0"/>
        <w:spacing w:line="480" w:lineRule="auto"/>
        <w:ind w:firstLine="480" w:firstLineChars="200"/>
        <w:jc w:val="left"/>
        <w:rPr>
          <w:rFonts w:hint="eastAsia" w:ascii="宋体" w:hAnsi="宋体"/>
          <w:sz w:val="24"/>
          <w:szCs w:val="24"/>
        </w:rPr>
      </w:pPr>
      <w:r>
        <w:rPr>
          <w:rFonts w:hint="eastAsia" w:ascii="宋体" w:hAnsi="宋体"/>
          <w:sz w:val="24"/>
          <w:szCs w:val="24"/>
        </w:rPr>
        <w:t>授权代理人（签名）：</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地   址：</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联系电话：</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开户银行：</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账户名称：</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银行账号：</w:t>
      </w:r>
    </w:p>
    <w:p>
      <w:pPr>
        <w:autoSpaceDE w:val="0"/>
        <w:spacing w:line="360" w:lineRule="auto"/>
        <w:jc w:val="left"/>
        <w:rPr>
          <w:rFonts w:hint="eastAsia" w:ascii="宋体" w:hAnsi="宋体"/>
          <w:sz w:val="24"/>
          <w:szCs w:val="24"/>
        </w:rPr>
      </w:pPr>
      <w:r>
        <w:rPr>
          <w:rFonts w:hint="eastAsia" w:ascii="宋体" w:hAnsi="宋体"/>
          <w:sz w:val="24"/>
          <w:szCs w:val="24"/>
        </w:rPr>
        <w:t xml:space="preserve"> </w:t>
      </w:r>
    </w:p>
    <w:p>
      <w:pPr>
        <w:autoSpaceDE w:val="0"/>
        <w:spacing w:line="480" w:lineRule="auto"/>
        <w:ind w:firstLine="480" w:firstLineChars="200"/>
        <w:jc w:val="left"/>
        <w:rPr>
          <w:rFonts w:hint="eastAsia" w:ascii="宋体" w:hAnsi="宋体"/>
          <w:sz w:val="24"/>
          <w:szCs w:val="24"/>
        </w:rPr>
      </w:pPr>
      <w:r>
        <w:rPr>
          <w:rFonts w:hint="eastAsia" w:ascii="宋体" w:hAnsi="宋体"/>
          <w:sz w:val="24"/>
          <w:szCs w:val="24"/>
        </w:rPr>
        <w:t>乙方（盖章）：</w:t>
      </w:r>
    </w:p>
    <w:p>
      <w:pPr>
        <w:autoSpaceDE w:val="0"/>
        <w:spacing w:line="480" w:lineRule="auto"/>
        <w:ind w:firstLine="480" w:firstLineChars="200"/>
        <w:jc w:val="left"/>
        <w:rPr>
          <w:rFonts w:hint="eastAsia" w:ascii="宋体" w:hAnsi="宋体"/>
          <w:sz w:val="24"/>
          <w:szCs w:val="24"/>
        </w:rPr>
      </w:pPr>
      <w:r>
        <w:rPr>
          <w:rFonts w:hint="eastAsia" w:ascii="宋体" w:hAnsi="宋体"/>
          <w:sz w:val="24"/>
          <w:szCs w:val="24"/>
        </w:rPr>
        <w:t>法定代表人（签名或盖章）：</w:t>
      </w:r>
    </w:p>
    <w:p>
      <w:pPr>
        <w:autoSpaceDE w:val="0"/>
        <w:spacing w:line="480" w:lineRule="auto"/>
        <w:ind w:firstLine="480" w:firstLineChars="200"/>
        <w:jc w:val="left"/>
        <w:rPr>
          <w:rFonts w:hint="eastAsia" w:ascii="宋体" w:hAnsi="宋体"/>
          <w:sz w:val="24"/>
          <w:szCs w:val="24"/>
        </w:rPr>
      </w:pPr>
      <w:r>
        <w:rPr>
          <w:rFonts w:hint="eastAsia" w:ascii="宋体" w:hAnsi="宋体"/>
          <w:sz w:val="24"/>
          <w:szCs w:val="24"/>
        </w:rPr>
        <w:t>授权代理人（签名）：</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 xml:space="preserve">地   址：   </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联系电话：</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开户银行：</w:t>
      </w:r>
    </w:p>
    <w:p>
      <w:pPr>
        <w:autoSpaceDE w:val="0"/>
        <w:spacing w:line="360" w:lineRule="auto"/>
        <w:ind w:firstLine="480" w:firstLineChars="200"/>
        <w:jc w:val="left"/>
        <w:rPr>
          <w:rFonts w:hint="eastAsia" w:ascii="宋体" w:hAnsi="宋体"/>
          <w:sz w:val="24"/>
          <w:szCs w:val="24"/>
        </w:rPr>
      </w:pPr>
      <w:r>
        <w:rPr>
          <w:rFonts w:hint="eastAsia" w:ascii="宋体" w:hAnsi="宋体"/>
          <w:sz w:val="24"/>
          <w:szCs w:val="24"/>
        </w:rPr>
        <w:t>账户名称：</w:t>
      </w:r>
    </w:p>
    <w:p>
      <w:pPr>
        <w:autoSpaceDE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sz w:val="24"/>
          <w:szCs w:val="24"/>
        </w:rPr>
        <w:t>银行账号：</w:t>
      </w:r>
    </w:p>
    <w:p>
      <w:pPr>
        <w:keepNext w:val="0"/>
        <w:keepLines w:val="0"/>
        <w:pageBreakBefore w:val="0"/>
        <w:widowControl w:val="0"/>
        <w:numPr>
          <w:ilvl w:val="0"/>
          <w:numId w:val="0"/>
        </w:numPr>
        <w:shd w:val="clear"/>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36"/>
          <w:highlight w:val="none"/>
          <w:lang w:eastAsia="zh-CN"/>
        </w:rPr>
      </w:pPr>
      <w:bookmarkStart w:id="114" w:name="_Toc29276"/>
      <w:bookmarkStart w:id="115" w:name="_Toc24361"/>
      <w:r>
        <w:rPr>
          <w:rFonts w:hint="eastAsia" w:ascii="宋体" w:hAnsi="宋体" w:cs="宋体"/>
          <w:b/>
          <w:bCs/>
          <w:color w:val="auto"/>
          <w:sz w:val="36"/>
          <w:highlight w:val="none"/>
        </w:rPr>
        <w:br w:type="page"/>
      </w:r>
      <w:bookmarkEnd w:id="114"/>
      <w:bookmarkEnd w:id="115"/>
      <w:bookmarkStart w:id="116" w:name="_Toc14840"/>
      <w:bookmarkStart w:id="117" w:name="_Toc3739537"/>
      <w:bookmarkStart w:id="118" w:name="_Toc1989138"/>
      <w:bookmarkStart w:id="119" w:name="_Toc13874"/>
      <w:r>
        <w:rPr>
          <w:rFonts w:hint="eastAsia" w:ascii="宋体" w:hAnsi="宋体" w:cs="宋体"/>
          <w:b/>
          <w:bCs/>
          <w:color w:val="auto"/>
          <w:sz w:val="36"/>
          <w:highlight w:val="none"/>
          <w:lang w:eastAsia="zh-CN"/>
        </w:rPr>
        <w:t>第五章</w:t>
      </w:r>
      <w:r>
        <w:rPr>
          <w:rFonts w:hint="eastAsia" w:ascii="宋体" w:hAnsi="宋体" w:cs="宋体"/>
          <w:b/>
          <w:bCs/>
          <w:color w:val="auto"/>
          <w:sz w:val="36"/>
          <w:highlight w:val="none"/>
          <w:lang w:val="en-US" w:eastAsia="zh-CN"/>
        </w:rPr>
        <w:t xml:space="preserve"> </w:t>
      </w:r>
      <w:bookmarkEnd w:id="116"/>
      <w:r>
        <w:rPr>
          <w:rFonts w:hint="eastAsia" w:ascii="宋体" w:hAnsi="宋体" w:cs="宋体"/>
          <w:b/>
          <w:bCs/>
          <w:color w:val="auto"/>
          <w:sz w:val="36"/>
          <w:highlight w:val="none"/>
          <w:lang w:eastAsia="zh-CN"/>
        </w:rPr>
        <w:t>服务内容及要求</w:t>
      </w:r>
    </w:p>
    <w:bookmarkEnd w:id="117"/>
    <w:bookmarkEnd w:id="118"/>
    <w:p>
      <w:pPr>
        <w:adjustRightInd w:val="0"/>
        <w:snapToGrid w:val="0"/>
        <w:jc w:val="center"/>
        <w:rPr>
          <w:rFonts w:hint="eastAsia" w:ascii="宋体" w:hAnsi="宋体" w:eastAsia="宋体" w:cs="宋体"/>
          <w:b/>
          <w:sz w:val="28"/>
          <w:szCs w:val="28"/>
        </w:rPr>
      </w:pPr>
      <w:bookmarkStart w:id="120" w:name="_Toc20976"/>
      <w:bookmarkStart w:id="121" w:name="_Toc12826"/>
      <w:r>
        <w:rPr>
          <w:rFonts w:hint="eastAsia" w:ascii="宋体" w:hAnsi="宋体" w:eastAsia="宋体" w:cs="宋体"/>
          <w:b/>
          <w:sz w:val="28"/>
          <w:szCs w:val="28"/>
        </w:rPr>
        <w:t>【注：1.本章节要求的内容须完全响应并进行承诺，否则将否决其投标；2.本章节要求的内容仅为基本要求，在工作实际开展中中标人有义务配合采购人的工作调整、服务要求、管理指导。】</w:t>
      </w:r>
    </w:p>
    <w:p>
      <w:pPr>
        <w:pStyle w:val="49"/>
        <w:keepNext w:val="0"/>
        <w:keepLines w:val="0"/>
        <w:pageBreakBefore w:val="0"/>
        <w:widowControl/>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本项目位于平顶山市</w:t>
      </w:r>
      <w:r>
        <w:rPr>
          <w:rFonts w:hint="eastAsia" w:ascii="宋体" w:hAnsi="宋体" w:eastAsia="宋体" w:cs="宋体"/>
          <w:color w:val="auto"/>
          <w:sz w:val="24"/>
          <w:szCs w:val="24"/>
          <w:highlight w:val="none"/>
          <w:lang w:eastAsia="zh-CN"/>
        </w:rPr>
        <w:t>湛河区</w:t>
      </w:r>
      <w:r>
        <w:rPr>
          <w:rFonts w:hint="eastAsia" w:ascii="宋体" w:hAnsi="宋体" w:eastAsia="宋体" w:cs="宋体"/>
          <w:color w:val="auto"/>
          <w:sz w:val="24"/>
          <w:szCs w:val="24"/>
          <w:highlight w:val="none"/>
        </w:rPr>
        <w:t>,曹西</w:t>
      </w:r>
      <w:r>
        <w:rPr>
          <w:rFonts w:hint="eastAsia" w:ascii="宋体" w:hAnsi="宋体" w:cs="宋体"/>
          <w:color w:val="auto"/>
          <w:sz w:val="24"/>
          <w:szCs w:val="24"/>
          <w:highlight w:val="none"/>
          <w:lang w:val="en-US" w:eastAsia="zh-CN"/>
        </w:rPr>
        <w:t>村</w:t>
      </w:r>
      <w:r>
        <w:rPr>
          <w:rFonts w:hint="eastAsia" w:ascii="宋体" w:hAnsi="宋体" w:eastAsia="宋体" w:cs="宋体"/>
          <w:color w:val="auto"/>
          <w:sz w:val="24"/>
          <w:szCs w:val="24"/>
          <w:highlight w:val="none"/>
        </w:rPr>
        <w:t>、谢庄</w:t>
      </w:r>
      <w:r>
        <w:rPr>
          <w:rFonts w:hint="eastAsia" w:ascii="宋体" w:hAnsi="宋体" w:cs="宋体"/>
          <w:color w:val="auto"/>
          <w:sz w:val="24"/>
          <w:szCs w:val="24"/>
          <w:highlight w:val="none"/>
          <w:lang w:val="en-US" w:eastAsia="zh-CN"/>
        </w:rPr>
        <w:t>村</w:t>
      </w:r>
      <w:r>
        <w:rPr>
          <w:rFonts w:hint="eastAsia" w:ascii="宋体" w:hAnsi="宋体" w:cs="宋体"/>
          <w:color w:val="auto"/>
          <w:sz w:val="24"/>
          <w:szCs w:val="24"/>
          <w:highlight w:val="none"/>
          <w:lang w:eastAsia="zh-CN"/>
        </w:rPr>
        <w:t>等</w:t>
      </w:r>
      <w:r>
        <w:rPr>
          <w:rFonts w:hint="eastAsia" w:ascii="宋体" w:hAnsi="宋体" w:cs="宋体"/>
          <w:color w:val="auto"/>
          <w:sz w:val="24"/>
          <w:szCs w:val="24"/>
          <w:highlight w:val="none"/>
          <w:lang w:val="en-US" w:eastAsia="zh-CN"/>
        </w:rPr>
        <w:t>及三个村庄临环湖赛道沿线区域</w:t>
      </w:r>
      <w:r>
        <w:rPr>
          <w:rFonts w:hint="eastAsia" w:ascii="宋体" w:hAnsi="宋体" w:eastAsia="宋体" w:cs="宋体"/>
          <w:color w:val="auto"/>
          <w:sz w:val="24"/>
          <w:szCs w:val="24"/>
          <w:highlight w:val="none"/>
        </w:rPr>
        <w:t>。</w:t>
      </w:r>
    </w:p>
    <w:p>
      <w:pPr>
        <w:pStyle w:val="49"/>
        <w:keepNext w:val="0"/>
        <w:keepLines w:val="0"/>
        <w:pageBreakBefore w:val="0"/>
        <w:widowControl/>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湛河区和美乡村建设创意实施落地指导项目，服务内容及要求如下：</w:t>
      </w:r>
    </w:p>
    <w:p>
      <w:pPr>
        <w:pStyle w:val="49"/>
        <w:keepNext w:val="0"/>
        <w:keepLines w:val="0"/>
        <w:pageBreakBefore w:val="0"/>
        <w:widowControl/>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一、设计服务范围</w:t>
      </w:r>
    </w:p>
    <w:p>
      <w:pPr>
        <w:pStyle w:val="49"/>
        <w:keepNext w:val="0"/>
        <w:keepLines w:val="0"/>
        <w:pageBreakBefore w:val="0"/>
        <w:widowControl/>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平顶山市湛河区曹西村、谢庄村</w:t>
      </w:r>
      <w:r>
        <w:rPr>
          <w:rFonts w:hint="eastAsia" w:ascii="宋体" w:hAnsi="宋体" w:cs="宋体"/>
          <w:color w:val="auto"/>
          <w:sz w:val="24"/>
          <w:szCs w:val="24"/>
          <w:highlight w:val="none"/>
          <w:lang w:eastAsia="zh-CN"/>
        </w:rPr>
        <w:t>等</w:t>
      </w:r>
      <w:r>
        <w:rPr>
          <w:rFonts w:hint="eastAsia" w:ascii="宋体" w:hAnsi="宋体" w:eastAsia="宋体" w:cs="宋体"/>
          <w:color w:val="auto"/>
          <w:sz w:val="24"/>
          <w:szCs w:val="24"/>
          <w:highlight w:val="none"/>
        </w:rPr>
        <w:t>及</w:t>
      </w:r>
      <w:r>
        <w:rPr>
          <w:rFonts w:hint="eastAsia" w:ascii="宋体" w:hAnsi="宋体" w:cs="宋体"/>
          <w:color w:val="auto"/>
          <w:sz w:val="24"/>
          <w:szCs w:val="24"/>
          <w:highlight w:val="none"/>
          <w:lang w:val="en-US" w:eastAsia="zh-CN"/>
        </w:rPr>
        <w:t>三个村庄临环湖赛道沿线区域</w:t>
      </w:r>
      <w:r>
        <w:rPr>
          <w:rFonts w:hint="eastAsia" w:ascii="宋体" w:hAnsi="宋体" w:eastAsia="宋体" w:cs="宋体"/>
          <w:color w:val="auto"/>
          <w:sz w:val="24"/>
          <w:szCs w:val="24"/>
          <w:highlight w:val="none"/>
        </w:rPr>
        <w:t>的和美乡村建设总体创意方案</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实施落地指导。</w:t>
      </w:r>
    </w:p>
    <w:p>
      <w:pPr>
        <w:pStyle w:val="49"/>
        <w:keepNext w:val="0"/>
        <w:keepLines w:val="0"/>
        <w:pageBreakBefore w:val="0"/>
        <w:widowControl/>
        <w:numPr>
          <w:ilvl w:val="0"/>
          <w:numId w:val="11"/>
        </w:numPr>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设计服务内容</w:t>
      </w:r>
    </w:p>
    <w:p>
      <w:pPr>
        <w:pStyle w:val="49"/>
        <w:keepNext w:val="0"/>
        <w:keepLines w:val="0"/>
        <w:pageBreakBefore w:val="0"/>
        <w:widowControl/>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1.省级乡村振兴示范样板策划定位服务</w:t>
      </w:r>
    </w:p>
    <w:p>
      <w:pPr>
        <w:pStyle w:val="49"/>
        <w:keepNext w:val="0"/>
        <w:keepLines w:val="0"/>
        <w:pageBreakBefore w:val="0"/>
        <w:widowControl/>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湛河区委区政府的总体倡导、各级职能部门以及和美乡村建设专班的全力支持下，创意规划</w:t>
      </w:r>
      <w:r>
        <w:rPr>
          <w:rFonts w:hint="eastAsia" w:ascii="宋体" w:hAnsi="宋体" w:eastAsia="宋体" w:cs="宋体"/>
          <w:color w:val="auto"/>
          <w:sz w:val="24"/>
          <w:szCs w:val="24"/>
          <w:highlight w:val="none"/>
        </w:rPr>
        <w:t>团队</w:t>
      </w:r>
      <w:r>
        <w:rPr>
          <w:rFonts w:hint="eastAsia" w:ascii="宋体" w:hAnsi="宋体" w:cs="宋体"/>
          <w:color w:val="auto"/>
          <w:sz w:val="24"/>
          <w:szCs w:val="24"/>
          <w:highlight w:val="none"/>
          <w:lang w:val="en-US" w:eastAsia="zh-CN"/>
        </w:rPr>
        <w:t>通过深度调研分析指导</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在湛河区曹镇乡</w:t>
      </w:r>
      <w:r>
        <w:rPr>
          <w:rFonts w:hint="eastAsia" w:ascii="宋体" w:hAnsi="宋体" w:eastAsia="宋体" w:cs="宋体"/>
          <w:color w:val="auto"/>
          <w:sz w:val="24"/>
          <w:szCs w:val="24"/>
          <w:highlight w:val="none"/>
        </w:rPr>
        <w:t>曹西村、谢庄村</w:t>
      </w:r>
      <w:r>
        <w:rPr>
          <w:rFonts w:hint="eastAsia" w:ascii="宋体" w:hAnsi="宋体" w:cs="宋体"/>
          <w:color w:val="auto"/>
          <w:sz w:val="24"/>
          <w:szCs w:val="24"/>
          <w:highlight w:val="none"/>
          <w:lang w:eastAsia="zh-CN"/>
        </w:rPr>
        <w:t>等</w:t>
      </w:r>
      <w:r>
        <w:rPr>
          <w:rFonts w:hint="eastAsia" w:ascii="宋体" w:hAnsi="宋体" w:eastAsia="宋体" w:cs="宋体"/>
          <w:color w:val="auto"/>
          <w:sz w:val="24"/>
          <w:szCs w:val="24"/>
          <w:highlight w:val="none"/>
        </w:rPr>
        <w:t>及</w:t>
      </w:r>
      <w:r>
        <w:rPr>
          <w:rFonts w:hint="eastAsia" w:ascii="宋体" w:hAnsi="宋体" w:cs="宋体"/>
          <w:color w:val="auto"/>
          <w:sz w:val="24"/>
          <w:szCs w:val="24"/>
          <w:highlight w:val="none"/>
          <w:lang w:val="en-US" w:eastAsia="zh-CN"/>
        </w:rPr>
        <w:t>三个村庄临环湖赛道沿线区域</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开展和美乡村建设工作，通过实际试点的创意落地实践，探索</w:t>
      </w:r>
      <w:r>
        <w:rPr>
          <w:rFonts w:hint="eastAsia" w:ascii="宋体" w:hAnsi="宋体" w:eastAsia="宋体" w:cs="宋体"/>
          <w:color w:val="auto"/>
          <w:sz w:val="24"/>
          <w:szCs w:val="24"/>
          <w:highlight w:val="none"/>
        </w:rPr>
        <w:t>出</w:t>
      </w:r>
      <w:r>
        <w:rPr>
          <w:rFonts w:hint="eastAsia" w:ascii="宋体" w:hAnsi="宋体" w:cs="宋体"/>
          <w:color w:val="auto"/>
          <w:sz w:val="24"/>
          <w:szCs w:val="24"/>
          <w:highlight w:val="none"/>
          <w:lang w:val="en-US" w:eastAsia="zh-CN"/>
        </w:rPr>
        <w:t>一条真正</w:t>
      </w:r>
      <w:r>
        <w:rPr>
          <w:rFonts w:hint="eastAsia" w:ascii="宋体" w:hAnsi="宋体" w:eastAsia="宋体" w:cs="宋体"/>
          <w:color w:val="auto"/>
          <w:sz w:val="24"/>
          <w:szCs w:val="24"/>
          <w:highlight w:val="none"/>
        </w:rPr>
        <w:t>适合</w:t>
      </w:r>
      <w:r>
        <w:rPr>
          <w:rFonts w:hint="eastAsia" w:ascii="宋体" w:hAnsi="宋体" w:cs="宋体"/>
          <w:color w:val="auto"/>
          <w:sz w:val="24"/>
          <w:szCs w:val="24"/>
          <w:highlight w:val="none"/>
          <w:lang w:val="en-US" w:eastAsia="zh-CN"/>
        </w:rPr>
        <w:t>湛河</w:t>
      </w:r>
      <w:r>
        <w:rPr>
          <w:rFonts w:hint="eastAsia" w:ascii="宋体" w:hAnsi="宋体" w:eastAsia="宋体" w:cs="宋体"/>
          <w:color w:val="auto"/>
          <w:sz w:val="24"/>
          <w:szCs w:val="24"/>
          <w:highlight w:val="none"/>
        </w:rPr>
        <w:t>区乡村振兴的</w:t>
      </w:r>
      <w:r>
        <w:rPr>
          <w:rFonts w:hint="eastAsia" w:ascii="宋体" w:hAnsi="宋体" w:cs="宋体"/>
          <w:color w:val="auto"/>
          <w:sz w:val="24"/>
          <w:szCs w:val="24"/>
          <w:highlight w:val="none"/>
          <w:lang w:val="en-US" w:eastAsia="zh-CN"/>
        </w:rPr>
        <w:t>路径和模式</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lang w:val="en-US" w:eastAsia="zh-CN"/>
        </w:rPr>
        <w:t>湛河</w:t>
      </w:r>
      <w:r>
        <w:rPr>
          <w:rFonts w:hint="eastAsia" w:ascii="宋体" w:hAnsi="宋体" w:eastAsia="宋体" w:cs="宋体"/>
          <w:color w:val="auto"/>
          <w:sz w:val="24"/>
          <w:szCs w:val="24"/>
          <w:highlight w:val="none"/>
        </w:rPr>
        <w:t>区</w:t>
      </w:r>
      <w:r>
        <w:rPr>
          <w:rFonts w:hint="eastAsia" w:ascii="宋体" w:hAnsi="宋体" w:cs="宋体"/>
          <w:color w:val="auto"/>
          <w:sz w:val="24"/>
          <w:szCs w:val="24"/>
          <w:highlight w:val="none"/>
          <w:lang w:val="en-US" w:eastAsia="zh-CN"/>
        </w:rPr>
        <w:t>培养</w:t>
      </w:r>
      <w:r>
        <w:rPr>
          <w:rFonts w:hint="eastAsia" w:ascii="宋体" w:hAnsi="宋体" w:eastAsia="宋体" w:cs="宋体"/>
          <w:color w:val="auto"/>
          <w:sz w:val="24"/>
          <w:szCs w:val="24"/>
          <w:highlight w:val="none"/>
        </w:rPr>
        <w:t>一个</w:t>
      </w:r>
      <w:r>
        <w:rPr>
          <w:rFonts w:hint="eastAsia" w:ascii="宋体" w:hAnsi="宋体" w:cs="宋体"/>
          <w:color w:val="auto"/>
          <w:sz w:val="24"/>
          <w:szCs w:val="24"/>
          <w:highlight w:val="none"/>
          <w:lang w:val="en-US" w:eastAsia="zh-CN"/>
        </w:rPr>
        <w:t>可持续落地的自主运作的乡建</w:t>
      </w:r>
      <w:r>
        <w:rPr>
          <w:rFonts w:hint="eastAsia" w:ascii="宋体" w:hAnsi="宋体" w:eastAsia="宋体" w:cs="宋体"/>
          <w:color w:val="auto"/>
          <w:sz w:val="24"/>
          <w:szCs w:val="24"/>
          <w:highlight w:val="none"/>
        </w:rPr>
        <w:t>团队，</w:t>
      </w:r>
      <w:r>
        <w:rPr>
          <w:rFonts w:hint="eastAsia" w:ascii="宋体" w:hAnsi="宋体" w:cs="宋体"/>
          <w:color w:val="auto"/>
          <w:sz w:val="24"/>
          <w:szCs w:val="24"/>
          <w:highlight w:val="none"/>
          <w:lang w:val="en-US" w:eastAsia="zh-CN"/>
        </w:rPr>
        <w:t>成为全省范围内乡村振兴的示范样板</w:t>
      </w:r>
      <w:r>
        <w:rPr>
          <w:rFonts w:hint="eastAsia" w:ascii="宋体" w:hAnsi="宋体" w:eastAsia="宋体" w:cs="宋体"/>
          <w:color w:val="auto"/>
          <w:sz w:val="24"/>
          <w:szCs w:val="24"/>
          <w:highlight w:val="none"/>
        </w:rPr>
        <w:t>。</w:t>
      </w:r>
    </w:p>
    <w:p>
      <w:pPr>
        <w:pStyle w:val="49"/>
        <w:keepNext w:val="0"/>
        <w:keepLines w:val="0"/>
        <w:pageBreakBefore w:val="0"/>
        <w:widowControl/>
        <w:numPr>
          <w:ilvl w:val="0"/>
          <w:numId w:val="0"/>
        </w:numPr>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湛河区</w:t>
      </w:r>
      <w:r>
        <w:rPr>
          <w:rFonts w:hint="eastAsia" w:ascii="宋体" w:hAnsi="宋体" w:cs="宋体"/>
          <w:color w:val="auto"/>
          <w:sz w:val="24"/>
          <w:szCs w:val="24"/>
          <w:highlight w:val="none"/>
          <w:lang w:val="en-US" w:eastAsia="zh-CN"/>
        </w:rPr>
        <w:t>曹镇乡</w:t>
      </w:r>
      <w:r>
        <w:rPr>
          <w:rFonts w:hint="eastAsia" w:ascii="宋体" w:hAnsi="宋体" w:eastAsia="宋体" w:cs="宋体"/>
          <w:color w:val="auto"/>
          <w:sz w:val="24"/>
          <w:szCs w:val="24"/>
          <w:highlight w:val="none"/>
        </w:rPr>
        <w:t>曹西村、谢庄村</w:t>
      </w:r>
      <w:r>
        <w:rPr>
          <w:rFonts w:hint="eastAsia" w:ascii="宋体" w:hAnsi="宋体" w:cs="宋体"/>
          <w:color w:val="auto"/>
          <w:sz w:val="24"/>
          <w:szCs w:val="24"/>
          <w:highlight w:val="none"/>
          <w:lang w:eastAsia="zh-CN"/>
        </w:rPr>
        <w:t>等</w:t>
      </w:r>
      <w:r>
        <w:rPr>
          <w:rFonts w:hint="eastAsia" w:ascii="宋体" w:hAnsi="宋体" w:cs="宋体"/>
          <w:color w:val="auto"/>
          <w:sz w:val="24"/>
          <w:szCs w:val="24"/>
          <w:highlight w:val="none"/>
          <w:lang w:val="en-US" w:eastAsia="zh-CN"/>
        </w:rPr>
        <w:t>三个村庄临</w:t>
      </w:r>
      <w:r>
        <w:rPr>
          <w:rFonts w:hint="eastAsia" w:ascii="宋体" w:hAnsi="宋体" w:eastAsia="宋体" w:cs="宋体"/>
          <w:color w:val="auto"/>
          <w:sz w:val="24"/>
          <w:szCs w:val="24"/>
          <w:highlight w:val="none"/>
        </w:rPr>
        <w:t>环湖赛道</w:t>
      </w:r>
      <w:r>
        <w:rPr>
          <w:rFonts w:hint="eastAsia" w:ascii="宋体" w:hAnsi="宋体" w:cs="宋体"/>
          <w:color w:val="auto"/>
          <w:sz w:val="24"/>
          <w:szCs w:val="24"/>
          <w:highlight w:val="none"/>
          <w:lang w:val="en-US" w:eastAsia="zh-CN"/>
        </w:rPr>
        <w:t>区域</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总体</w:t>
      </w:r>
      <w:r>
        <w:rPr>
          <w:rFonts w:hint="eastAsia" w:ascii="宋体" w:hAnsi="宋体" w:eastAsia="宋体" w:cs="宋体"/>
          <w:color w:val="auto"/>
          <w:sz w:val="24"/>
          <w:szCs w:val="24"/>
          <w:highlight w:val="none"/>
        </w:rPr>
        <w:t>创意落地指导服务</w:t>
      </w:r>
    </w:p>
    <w:p>
      <w:pPr>
        <w:pStyle w:val="49"/>
        <w:keepNext w:val="0"/>
        <w:keepLines w:val="0"/>
        <w:pageBreakBefore w:val="0"/>
        <w:widowControl/>
        <w:numPr>
          <w:ilvl w:val="0"/>
          <w:numId w:val="0"/>
        </w:numPr>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围绕“三村一线十个试点”的策划思路，针对不同的现状条件和未来的发展定位，对三个行政村</w:t>
      </w:r>
      <w:r>
        <w:rPr>
          <w:rFonts w:hint="eastAsia" w:ascii="宋体" w:hAnsi="宋体" w:eastAsia="宋体" w:cs="宋体"/>
          <w:color w:val="auto"/>
          <w:sz w:val="24"/>
          <w:szCs w:val="24"/>
          <w:highlight w:val="none"/>
        </w:rPr>
        <w:t>及</w:t>
      </w:r>
      <w:r>
        <w:rPr>
          <w:rFonts w:hint="eastAsia" w:ascii="宋体" w:hAnsi="宋体" w:cs="宋体"/>
          <w:color w:val="auto"/>
          <w:sz w:val="24"/>
          <w:szCs w:val="24"/>
          <w:highlight w:val="none"/>
          <w:lang w:val="en-US" w:eastAsia="zh-CN"/>
        </w:rPr>
        <w:t>其临环湖赛道沿线区域，做出因地制宜、各具特色、可落地操作、具有现实意义的创意规划方案，并通过合理梳理和修复建筑风貌、打造富有乡味、乡愁、乡情的村庄布局结构和乡村景观空间，同时完善基础公共设施系统等，使村庄在满足生活居住功能的同时，进一步赋予其社会价值、美学价值和文化价值，提升村民对美好生活的参与感、体验感和幸福感。</w:t>
      </w:r>
    </w:p>
    <w:p>
      <w:pPr>
        <w:pStyle w:val="49"/>
        <w:keepNext w:val="0"/>
        <w:keepLines w:val="0"/>
        <w:pageBreakBefore w:val="0"/>
        <w:widowControl/>
        <w:numPr>
          <w:ilvl w:val="0"/>
          <w:numId w:val="0"/>
        </w:numPr>
        <w:kinsoku/>
        <w:wordWrap w:val="0"/>
        <w:overflowPunct/>
        <w:topLinePunct w:val="0"/>
        <w:autoSpaceDE/>
        <w:autoSpaceDN/>
        <w:bidi w:val="0"/>
        <w:adjustRightInd/>
        <w:snapToGrid w:val="0"/>
        <w:spacing w:line="440" w:lineRule="exact"/>
        <w:ind w:left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曹西</w:t>
      </w:r>
      <w:r>
        <w:rPr>
          <w:rFonts w:hint="eastAsia" w:ascii="宋体" w:hAnsi="宋体" w:cs="宋体"/>
          <w:color w:val="auto"/>
          <w:sz w:val="24"/>
          <w:szCs w:val="24"/>
          <w:highlight w:val="none"/>
          <w:lang w:val="en-US" w:eastAsia="zh-CN"/>
        </w:rPr>
        <w:t>村</w:t>
      </w:r>
      <w:r>
        <w:rPr>
          <w:rFonts w:hint="eastAsia" w:ascii="宋体" w:hAnsi="宋体" w:eastAsia="宋体" w:cs="宋体"/>
          <w:color w:val="auto"/>
          <w:sz w:val="24"/>
          <w:szCs w:val="24"/>
          <w:highlight w:val="none"/>
        </w:rPr>
        <w:t>、谢庄村</w:t>
      </w:r>
      <w:r>
        <w:rPr>
          <w:rFonts w:hint="eastAsia" w:ascii="宋体" w:hAnsi="宋体" w:cs="宋体"/>
          <w:color w:val="auto"/>
          <w:sz w:val="24"/>
          <w:szCs w:val="24"/>
          <w:highlight w:val="none"/>
          <w:lang w:eastAsia="zh-CN"/>
        </w:rPr>
        <w:t>等</w:t>
      </w:r>
      <w:r>
        <w:rPr>
          <w:rFonts w:hint="eastAsia" w:ascii="宋体" w:hAnsi="宋体" w:eastAsia="宋体" w:cs="宋体"/>
          <w:color w:val="auto"/>
          <w:sz w:val="24"/>
          <w:szCs w:val="24"/>
          <w:highlight w:val="none"/>
        </w:rPr>
        <w:t>三个村庄</w:t>
      </w:r>
      <w:r>
        <w:rPr>
          <w:rFonts w:hint="eastAsia" w:ascii="宋体" w:hAnsi="宋体" w:cs="宋体"/>
          <w:color w:val="auto"/>
          <w:sz w:val="24"/>
          <w:szCs w:val="24"/>
          <w:highlight w:val="none"/>
          <w:lang w:val="en-US" w:eastAsia="zh-CN"/>
        </w:rPr>
        <w:t>人居环境</w:t>
      </w:r>
      <w:r>
        <w:rPr>
          <w:rFonts w:hint="eastAsia" w:ascii="宋体" w:hAnsi="宋体" w:eastAsia="宋体" w:cs="宋体"/>
          <w:color w:val="auto"/>
          <w:sz w:val="24"/>
          <w:szCs w:val="24"/>
          <w:highlight w:val="none"/>
        </w:rPr>
        <w:t>及建筑改造设计落地指导服务</w:t>
      </w:r>
    </w:p>
    <w:p>
      <w:pPr>
        <w:pStyle w:val="49"/>
        <w:keepNext w:val="0"/>
        <w:keepLines w:val="0"/>
        <w:pageBreakBefore w:val="0"/>
        <w:widowControl/>
        <w:numPr>
          <w:ilvl w:val="0"/>
          <w:numId w:val="0"/>
        </w:numPr>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结合三个村庄各自的历史沿革、文化演替、建筑风貌、乡土习俗和自然禀赋以及现阶段存在的突出问题，进行创意规划设计和落地指导建设，结合“一户一宅”的土地政策，重点对闲置土地、废弃宅基地以及废旧房屋进行梳理清拆整合、合理规划布局，把废物变成资源、把资源变成资产，再现价值，造福村民。</w:t>
      </w:r>
    </w:p>
    <w:p>
      <w:pPr>
        <w:pStyle w:val="49"/>
        <w:keepNext w:val="0"/>
        <w:keepLines w:val="0"/>
        <w:pageBreakBefore w:val="0"/>
        <w:widowControl/>
        <w:numPr>
          <w:ilvl w:val="0"/>
          <w:numId w:val="0"/>
        </w:numPr>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同时结合村庄现状生活需求，对乡村污水和垃圾问题提出解决方案，真正实现废物废水分类资源化，切实改善乡村的整体人居环境和生活品质，唤醒乡村原乡之美，激发更多更充分的乡风文明、乡村自信和幸福体验。</w:t>
      </w:r>
    </w:p>
    <w:p>
      <w:pPr>
        <w:pStyle w:val="49"/>
        <w:keepNext w:val="0"/>
        <w:keepLines w:val="0"/>
        <w:pageBreakBefore w:val="0"/>
        <w:widowControl/>
        <w:numPr>
          <w:ilvl w:val="0"/>
          <w:numId w:val="0"/>
        </w:numPr>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在梳理资源、改善乡村人居环境品质的基础上，根据每个村庄的文化基因与产业潜力，提出切实可行的发展定位，并根据相应的文化产业气质、规划公共空间和产业载体，如主题乡村艺术馆、讲理堂、传统文化学堂、书院、茶馆、综合服务中心、再生资源回收点、特色手作工坊和公益慈善活动场所等，并对重要节点进行创意方案设计、把控和落地指导。</w:t>
      </w:r>
    </w:p>
    <w:p>
      <w:pPr>
        <w:pStyle w:val="49"/>
        <w:keepNext w:val="0"/>
        <w:keepLines w:val="0"/>
        <w:pageBreakBefore w:val="0"/>
        <w:widowControl/>
        <w:numPr>
          <w:ilvl w:val="0"/>
          <w:numId w:val="0"/>
        </w:numPr>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(4）结合当地建筑特色及未来功能需求，对村庄内的闲置、废弃民宅进行深度调研评估，提出落地可行的改造、修缮和重建方案，实现现有资产的盘活利用、价值重现。</w:t>
      </w:r>
    </w:p>
    <w:p>
      <w:pPr>
        <w:pStyle w:val="49"/>
        <w:keepNext w:val="0"/>
        <w:keepLines w:val="0"/>
        <w:pageBreakBefore w:val="0"/>
        <w:widowControl/>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临</w:t>
      </w:r>
      <w:r>
        <w:rPr>
          <w:rFonts w:hint="eastAsia" w:ascii="宋体" w:hAnsi="宋体" w:eastAsia="宋体" w:cs="宋体"/>
          <w:color w:val="auto"/>
          <w:sz w:val="24"/>
          <w:szCs w:val="24"/>
          <w:highlight w:val="none"/>
        </w:rPr>
        <w:t>环湖赛道</w:t>
      </w:r>
      <w:r>
        <w:rPr>
          <w:rFonts w:hint="eastAsia" w:ascii="宋体" w:hAnsi="宋体" w:cs="宋体"/>
          <w:color w:val="auto"/>
          <w:sz w:val="24"/>
          <w:szCs w:val="24"/>
          <w:highlight w:val="none"/>
          <w:lang w:val="en-US" w:eastAsia="zh-CN"/>
        </w:rPr>
        <w:t>沿线区域十个试点</w:t>
      </w:r>
      <w:r>
        <w:rPr>
          <w:rFonts w:hint="eastAsia" w:ascii="宋体" w:hAnsi="宋体" w:eastAsia="宋体" w:cs="宋体"/>
          <w:color w:val="auto"/>
          <w:sz w:val="24"/>
          <w:szCs w:val="24"/>
          <w:highlight w:val="none"/>
        </w:rPr>
        <w:t>的创意落地指导服务</w:t>
      </w:r>
    </w:p>
    <w:p>
      <w:pPr>
        <w:pStyle w:val="49"/>
        <w:keepNext w:val="0"/>
        <w:keepLines w:val="0"/>
        <w:pageBreakBefore w:val="0"/>
        <w:widowControl/>
        <w:kinsoku/>
        <w:wordWrap w:val="0"/>
        <w:overflowPunct/>
        <w:topLinePunct w:val="0"/>
        <w:autoSpaceDE/>
        <w:autoSpaceDN/>
        <w:bidi w:val="0"/>
        <w:adjustRightInd/>
        <w:snapToGrid w:val="0"/>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临</w:t>
      </w:r>
      <w:r>
        <w:rPr>
          <w:rFonts w:hint="eastAsia" w:ascii="宋体" w:hAnsi="宋体" w:eastAsia="宋体" w:cs="宋体"/>
          <w:color w:val="auto"/>
          <w:sz w:val="24"/>
          <w:szCs w:val="24"/>
          <w:highlight w:val="none"/>
        </w:rPr>
        <w:t>环湖赛道</w:t>
      </w:r>
      <w:r>
        <w:rPr>
          <w:rFonts w:hint="eastAsia" w:ascii="宋体" w:hAnsi="宋体" w:cs="宋体"/>
          <w:color w:val="auto"/>
          <w:sz w:val="24"/>
          <w:szCs w:val="24"/>
          <w:highlight w:val="none"/>
          <w:lang w:val="en-US" w:eastAsia="zh-CN"/>
        </w:rPr>
        <w:t>沿线区域，作为重要的示范线路，选出十个具有代表性的示范点，整合沿线鱼塘、农家乐、闲置房舍土地、拟规划和现运行的文旅项目点等资源进行重点打造和创意提升，同时为正在修建总长30余公里的白龟湖水库国际自行车环湖赛道的后期运营所需的休憩休闲、赛事活动和商业、食宿场地提供必要的补充。</w:t>
      </w:r>
    </w:p>
    <w:p>
      <w:pPr>
        <w:pStyle w:val="49"/>
        <w:keepNext w:val="0"/>
        <w:keepLines w:val="0"/>
        <w:pageBreakBefore w:val="0"/>
        <w:widowControl/>
        <w:numPr>
          <w:ilvl w:val="0"/>
          <w:numId w:val="0"/>
        </w:numPr>
        <w:kinsoku/>
        <w:wordWrap w:val="0"/>
        <w:overflowPunct/>
        <w:topLinePunct w:val="0"/>
        <w:autoSpaceDE/>
        <w:autoSpaceDN/>
        <w:bidi w:val="0"/>
        <w:adjustRightInd/>
        <w:snapToGrid w:val="0"/>
        <w:spacing w:line="440" w:lineRule="exact"/>
        <w:ind w:firstLine="240" w:firstLineChars="1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样板民宿</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餐饮空间设计及落地指导服务</w:t>
      </w:r>
    </w:p>
    <w:p>
      <w:pPr>
        <w:keepNext w:val="0"/>
        <w:keepLines w:val="0"/>
        <w:pageBreakBefore w:val="0"/>
        <w:widowControl w:val="0"/>
        <w:shd w:val="clear"/>
        <w:tabs>
          <w:tab w:val="left" w:pos="630"/>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green"/>
          <w:lang w:val="en-US" w:eastAsia="zh-CN" w:bidi="ar"/>
        </w:rPr>
      </w:pPr>
      <w:r>
        <w:rPr>
          <w:rFonts w:hint="eastAsia" w:ascii="宋体" w:hAnsi="宋体" w:cs="宋体"/>
          <w:color w:val="auto"/>
          <w:sz w:val="24"/>
          <w:szCs w:val="24"/>
          <w:highlight w:val="none"/>
          <w:lang w:val="en-US" w:eastAsia="zh-CN"/>
        </w:rPr>
        <w:t>针对项目定位及未来运营需求，在村庄内及临</w:t>
      </w:r>
      <w:r>
        <w:rPr>
          <w:rFonts w:hint="eastAsia" w:ascii="宋体" w:hAnsi="宋体" w:eastAsia="宋体" w:cs="宋体"/>
          <w:color w:val="auto"/>
          <w:sz w:val="24"/>
          <w:szCs w:val="24"/>
          <w:highlight w:val="none"/>
        </w:rPr>
        <w:t>环湖赛道</w:t>
      </w:r>
      <w:r>
        <w:rPr>
          <w:rFonts w:hint="eastAsia" w:ascii="宋体" w:hAnsi="宋体" w:cs="宋体"/>
          <w:color w:val="auto"/>
          <w:sz w:val="24"/>
          <w:szCs w:val="24"/>
          <w:highlight w:val="none"/>
          <w:lang w:val="en-US" w:eastAsia="zh-CN"/>
        </w:rPr>
        <w:t>沿线区域创意规划样板民宿及餐饮空间、民俗主题文化空间等并指导建筑改造建设落地、室内外景观设计及落地指导。</w:t>
      </w:r>
    </w:p>
    <w:p>
      <w:pPr>
        <w:shd w:val="clear"/>
        <w:bidi w:val="0"/>
        <w:rPr>
          <w:rFonts w:hint="eastAsia"/>
          <w:color w:val="auto"/>
          <w:highlight w:val="none"/>
        </w:rPr>
      </w:pPr>
      <w:r>
        <w:rPr>
          <w:rFonts w:hint="eastAsia" w:ascii="宋体" w:hAnsi="宋体" w:eastAsia="宋体" w:cs="宋体"/>
          <w:color w:val="auto"/>
          <w:sz w:val="24"/>
          <w:szCs w:val="24"/>
          <w:highlight w:val="none"/>
        </w:rPr>
        <w:br w:type="page"/>
      </w:r>
    </w:p>
    <w:p>
      <w:pPr>
        <w:keepNext w:val="0"/>
        <w:keepLines w:val="0"/>
        <w:pageBreakBefore w:val="0"/>
        <w:widowControl w:val="0"/>
        <w:shd w:val="clear"/>
        <w:kinsoku/>
        <w:wordWrap/>
        <w:overflowPunct/>
        <w:topLinePunct w:val="0"/>
        <w:autoSpaceDE/>
        <w:autoSpaceDN/>
        <w:bidi w:val="0"/>
        <w:adjustRightInd/>
        <w:snapToGrid/>
        <w:jc w:val="center"/>
        <w:textAlignment w:val="auto"/>
        <w:outlineLvl w:val="0"/>
        <w:rPr>
          <w:rFonts w:ascii="宋体" w:hAnsi="宋体" w:cs="宋体"/>
          <w:b/>
          <w:bCs/>
          <w:color w:val="auto"/>
          <w:sz w:val="36"/>
          <w:szCs w:val="36"/>
          <w:highlight w:val="none"/>
        </w:rPr>
      </w:pPr>
      <w:bookmarkStart w:id="122" w:name="_Toc27367"/>
      <w:r>
        <w:rPr>
          <w:rFonts w:hint="eastAsia" w:ascii="宋体" w:hAnsi="宋体" w:cs="宋体"/>
          <w:b/>
          <w:bCs/>
          <w:color w:val="auto"/>
          <w:sz w:val="36"/>
          <w:highlight w:val="none"/>
        </w:rPr>
        <w:t>第六章 投标文件格式</w:t>
      </w:r>
      <w:bookmarkEnd w:id="119"/>
      <w:bookmarkEnd w:id="120"/>
      <w:bookmarkEnd w:id="121"/>
      <w:bookmarkEnd w:id="122"/>
    </w:p>
    <w:bookmarkEnd w:id="0"/>
    <w:bookmarkEnd w:id="1"/>
    <w:bookmarkEnd w:id="2"/>
    <w:bookmarkEnd w:id="3"/>
    <w:p>
      <w:pPr>
        <w:shd w:val="clear"/>
        <w:rPr>
          <w:rFonts w:ascii="宋体" w:hAnsi="宋体" w:cs="宋体"/>
          <w:color w:val="auto"/>
          <w:szCs w:val="36"/>
          <w:highlight w:val="none"/>
        </w:rPr>
      </w:pPr>
    </w:p>
    <w:p>
      <w:pPr>
        <w:shd w:val="clear"/>
        <w:rPr>
          <w:rFonts w:ascii="宋体" w:hAnsi="宋体" w:cs="宋体"/>
          <w:color w:val="auto"/>
          <w:szCs w:val="36"/>
          <w:highlight w:val="none"/>
        </w:rPr>
      </w:pPr>
    </w:p>
    <w:p>
      <w:pPr>
        <w:shd w:val="clear"/>
        <w:rPr>
          <w:rFonts w:ascii="宋体" w:hAnsi="宋体" w:cs="宋体"/>
          <w:color w:val="auto"/>
          <w:szCs w:val="36"/>
          <w:highlight w:val="none"/>
        </w:rPr>
      </w:pPr>
    </w:p>
    <w:p>
      <w:pPr>
        <w:shd w:val="clear"/>
        <w:spacing w:line="420" w:lineRule="exact"/>
        <w:jc w:val="center"/>
        <w:rPr>
          <w:rFonts w:ascii="宋体" w:hAnsi="宋体" w:cs="宋体"/>
          <w:color w:val="auto"/>
          <w:sz w:val="24"/>
          <w:highlight w:val="none"/>
        </w:rPr>
      </w:pPr>
      <w:r>
        <w:rPr>
          <w:rFonts w:hint="eastAsia" w:ascii="宋体" w:hAnsi="宋体" w:cs="宋体"/>
          <w:b/>
          <w:color w:val="auto"/>
          <w:sz w:val="33"/>
          <w:highlight w:val="none"/>
          <w:lang w:eastAsia="zh-CN"/>
        </w:rPr>
        <w:t>平顶山市湛河区农业农村和水利局平顶山市湛河区和美乡村建设创意实施落地指导项目</w:t>
      </w:r>
    </w:p>
    <w:p>
      <w:pPr>
        <w:shd w:val="clear"/>
        <w:spacing w:beforeLines="400"/>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投 标 文 件</w:t>
      </w:r>
    </w:p>
    <w:p>
      <w:pPr>
        <w:shd w:val="clear"/>
        <w:jc w:val="center"/>
        <w:rPr>
          <w:rFonts w:ascii="宋体" w:hAnsi="宋体" w:cs="宋体"/>
          <w:b/>
          <w:color w:val="auto"/>
          <w:sz w:val="30"/>
          <w:highlight w:val="none"/>
        </w:rPr>
      </w:pPr>
    </w:p>
    <w:p>
      <w:pPr>
        <w:shd w:val="clear"/>
        <w:jc w:val="center"/>
        <w:rPr>
          <w:rFonts w:ascii="宋体" w:hAnsi="宋体" w:cs="宋体"/>
          <w:b/>
          <w:color w:val="auto"/>
          <w:sz w:val="32"/>
          <w:szCs w:val="32"/>
          <w:highlight w:val="none"/>
        </w:rPr>
      </w:pPr>
      <w:r>
        <w:rPr>
          <w:rFonts w:hint="eastAsia" w:ascii="宋体" w:hAnsi="宋体" w:cs="宋体"/>
          <w:b/>
          <w:color w:val="auto"/>
          <w:sz w:val="30"/>
          <w:highlight w:val="none"/>
          <w:lang w:eastAsia="zh-CN"/>
        </w:rPr>
        <w:t>采购项目编号</w:t>
      </w:r>
      <w:r>
        <w:rPr>
          <w:rFonts w:hint="eastAsia" w:ascii="宋体" w:hAnsi="宋体" w:cs="宋体"/>
          <w:b/>
          <w:color w:val="auto"/>
          <w:sz w:val="30"/>
          <w:highlight w:val="none"/>
        </w:rPr>
        <w:t>：</w:t>
      </w:r>
    </w:p>
    <w:p>
      <w:pPr>
        <w:shd w:val="clear"/>
        <w:ind w:firstLine="537" w:firstLineChars="192"/>
        <w:rPr>
          <w:rFonts w:ascii="宋体" w:hAnsi="宋体" w:cs="宋体"/>
          <w:color w:val="auto"/>
          <w:sz w:val="28"/>
          <w:highlight w:val="none"/>
        </w:rPr>
      </w:pPr>
      <w:r>
        <w:rPr>
          <w:rFonts w:hint="eastAsia" w:ascii="宋体" w:hAnsi="宋体" w:cs="宋体"/>
          <w:color w:val="auto"/>
          <w:sz w:val="28"/>
          <w:highlight w:val="none"/>
        </w:rPr>
        <w:t xml:space="preserve">               </w:t>
      </w:r>
    </w:p>
    <w:p>
      <w:pPr>
        <w:shd w:val="clear"/>
        <w:ind w:firstLine="537" w:firstLineChars="192"/>
        <w:rPr>
          <w:rFonts w:ascii="宋体" w:hAnsi="宋体" w:cs="宋体"/>
          <w:color w:val="auto"/>
          <w:highlight w:val="none"/>
        </w:rPr>
      </w:pPr>
      <w:r>
        <w:rPr>
          <w:rFonts w:hint="eastAsia" w:ascii="宋体" w:hAnsi="宋体" w:cs="宋体"/>
          <w:color w:val="auto"/>
          <w:sz w:val="28"/>
          <w:highlight w:val="none"/>
        </w:rPr>
        <w:t xml:space="preserve">       </w:t>
      </w: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bidi w:val="0"/>
        <w:rPr>
          <w:color w:val="auto"/>
          <w:highlight w:val="none"/>
        </w:rPr>
      </w:pPr>
    </w:p>
    <w:p>
      <w:pPr>
        <w:shd w:val="clear"/>
        <w:bidi w:val="0"/>
        <w:rPr>
          <w:color w:val="auto"/>
          <w:highlight w:val="none"/>
        </w:rPr>
      </w:pPr>
    </w:p>
    <w:p>
      <w:pPr>
        <w:shd w:val="clear"/>
        <w:bidi w:val="0"/>
        <w:rPr>
          <w:color w:val="auto"/>
          <w:highlight w:val="none"/>
        </w:rPr>
      </w:pPr>
    </w:p>
    <w:p>
      <w:pPr>
        <w:shd w:val="clear"/>
        <w:rPr>
          <w:rFonts w:ascii="宋体" w:hAnsi="宋体" w:cs="宋体"/>
          <w:color w:val="auto"/>
          <w:highlight w:val="none"/>
        </w:rPr>
      </w:pPr>
    </w:p>
    <w:p>
      <w:pPr>
        <w:shd w:val="clear"/>
        <w:spacing w:line="600" w:lineRule="exact"/>
        <w:ind w:right="560"/>
        <w:jc w:val="center"/>
        <w:rPr>
          <w:rFonts w:ascii="宋体" w:hAnsi="宋体" w:cs="宋体"/>
          <w:color w:val="auto"/>
          <w:sz w:val="28"/>
          <w:szCs w:val="28"/>
          <w:highlight w:val="none"/>
        </w:rPr>
      </w:pPr>
      <w:bookmarkStart w:id="123" w:name="_Toc31897"/>
      <w:bookmarkStart w:id="124" w:name="_Toc411857622"/>
      <w:r>
        <w:rPr>
          <w:rFonts w:hint="eastAsia" w:ascii="宋体" w:hAnsi="宋体" w:cs="宋体"/>
          <w:color w:val="auto"/>
          <w:sz w:val="28"/>
          <w:szCs w:val="28"/>
          <w:highlight w:val="none"/>
        </w:rPr>
        <w:t xml:space="preserve">          投    标    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（电子印章）</w:t>
      </w:r>
    </w:p>
    <w:p>
      <w:pPr>
        <w:shd w:val="clear"/>
        <w:spacing w:line="600" w:lineRule="exact"/>
        <w:ind w:right="561" w:firstLine="1400" w:firstLineChars="500"/>
        <w:rPr>
          <w:rFonts w:ascii="宋体" w:hAnsi="宋体" w:cs="宋体"/>
          <w:color w:val="auto"/>
          <w:sz w:val="28"/>
          <w:szCs w:val="28"/>
          <w:highlight w:val="none"/>
        </w:rPr>
      </w:pPr>
      <w:r>
        <w:rPr>
          <w:rFonts w:hint="eastAsia" w:ascii="宋体" w:hAnsi="宋体" w:cs="宋体"/>
          <w:color w:val="auto"/>
          <w:sz w:val="28"/>
          <w:szCs w:val="28"/>
          <w:highlight w:val="none"/>
        </w:rPr>
        <w:t>法定代表人（负责人）：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（电子签章）</w:t>
      </w:r>
    </w:p>
    <w:p>
      <w:pPr>
        <w:shd w:val="clear"/>
        <w:spacing w:line="600" w:lineRule="exact"/>
        <w:jc w:val="center"/>
        <w:rPr>
          <w:rFonts w:ascii="宋体" w:hAnsi="宋体" w:cs="宋体"/>
          <w:color w:val="auto"/>
          <w:sz w:val="28"/>
          <w:szCs w:val="28"/>
          <w:highlight w:val="none"/>
        </w:rPr>
      </w:pPr>
    </w:p>
    <w:p>
      <w:pPr>
        <w:shd w:val="clear"/>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hd w:val="clear"/>
        <w:spacing w:line="460" w:lineRule="exact"/>
        <w:rPr>
          <w:rFonts w:ascii="宋体" w:hAnsi="宋体" w:cs="宋体"/>
          <w:b/>
          <w:color w:val="auto"/>
          <w:sz w:val="38"/>
          <w:highlight w:val="none"/>
        </w:rPr>
      </w:pPr>
    </w:p>
    <w:p>
      <w:pPr>
        <w:shd w:val="clear"/>
        <w:spacing w:line="460" w:lineRule="exact"/>
        <w:jc w:val="center"/>
        <w:rPr>
          <w:rFonts w:ascii="宋体" w:hAnsi="宋体" w:cs="宋体"/>
          <w:b/>
          <w:color w:val="auto"/>
          <w:sz w:val="38"/>
          <w:highlight w:val="none"/>
        </w:rPr>
      </w:pPr>
    </w:p>
    <w:p>
      <w:pPr>
        <w:shd w:val="clear"/>
        <w:spacing w:line="460" w:lineRule="exact"/>
        <w:jc w:val="center"/>
        <w:rPr>
          <w:rFonts w:hint="eastAsia" w:ascii="宋体" w:hAnsi="宋体" w:cs="宋体"/>
          <w:b/>
          <w:color w:val="auto"/>
          <w:sz w:val="38"/>
          <w:highlight w:val="none"/>
        </w:rPr>
      </w:pPr>
    </w:p>
    <w:p>
      <w:pPr>
        <w:shd w:val="clear"/>
        <w:spacing w:line="460" w:lineRule="exact"/>
        <w:jc w:val="center"/>
        <w:rPr>
          <w:rFonts w:ascii="宋体" w:hAnsi="宋体" w:cs="宋体"/>
          <w:b/>
          <w:color w:val="auto"/>
          <w:sz w:val="38"/>
          <w:highlight w:val="none"/>
        </w:rPr>
      </w:pPr>
      <w:r>
        <w:rPr>
          <w:rFonts w:hint="eastAsia" w:ascii="宋体" w:hAnsi="宋体" w:cs="宋体"/>
          <w:b/>
          <w:color w:val="auto"/>
          <w:sz w:val="38"/>
          <w:highlight w:val="none"/>
        </w:rPr>
        <w:t>目  录</w:t>
      </w:r>
    </w:p>
    <w:p>
      <w:pPr>
        <w:shd w:val="clear"/>
        <w:spacing w:line="48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投标函</w:t>
      </w:r>
    </w:p>
    <w:p>
      <w:pPr>
        <w:shd w:val="clear"/>
        <w:spacing w:line="48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投标报价一览表</w:t>
      </w:r>
    </w:p>
    <w:p>
      <w:pPr>
        <w:shd w:val="clear"/>
        <w:spacing w:line="480" w:lineRule="auto"/>
        <w:ind w:firstLine="560" w:firstLineChars="200"/>
        <w:rPr>
          <w:rFonts w:ascii="宋体" w:hAnsi="宋体" w:cs="宋体"/>
          <w:color w:val="auto"/>
          <w:sz w:val="28"/>
          <w:szCs w:val="28"/>
          <w:highlight w:val="none"/>
        </w:rPr>
      </w:pPr>
      <w:r>
        <w:rPr>
          <w:rFonts w:hint="eastAsia" w:ascii="宋体" w:hAnsi="宋体" w:cs="宋体"/>
          <w:bCs/>
          <w:color w:val="auto"/>
          <w:sz w:val="28"/>
          <w:szCs w:val="28"/>
          <w:highlight w:val="none"/>
        </w:rPr>
        <w:t>三</w:t>
      </w:r>
      <w:r>
        <w:rPr>
          <w:rFonts w:hint="eastAsia" w:ascii="宋体" w:hAnsi="宋体" w:cs="宋体"/>
          <w:bCs/>
          <w:color w:val="auto"/>
          <w:sz w:val="28"/>
          <w:szCs w:val="28"/>
          <w:highlight w:val="none"/>
          <w:lang w:eastAsia="zh-CN"/>
        </w:rPr>
        <w:t>．</w:t>
      </w: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lang w:eastAsia="zh-CN"/>
        </w:rPr>
        <w:t>（负责人）</w:t>
      </w:r>
      <w:r>
        <w:rPr>
          <w:rFonts w:hint="eastAsia" w:ascii="宋体" w:hAnsi="宋体" w:cs="宋体"/>
          <w:color w:val="auto"/>
          <w:sz w:val="28"/>
          <w:szCs w:val="28"/>
          <w:highlight w:val="none"/>
        </w:rPr>
        <w:t>身份证明及授权委托书</w:t>
      </w:r>
    </w:p>
    <w:p>
      <w:pPr>
        <w:shd w:val="clear"/>
        <w:spacing w:line="48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四．</w:t>
      </w:r>
      <w:r>
        <w:rPr>
          <w:rFonts w:hint="eastAsia" w:ascii="宋体" w:hAnsi="宋体" w:cs="宋体"/>
          <w:color w:val="auto"/>
          <w:sz w:val="28"/>
          <w:szCs w:val="28"/>
          <w:highlight w:val="none"/>
        </w:rPr>
        <w:t>服务承诺书</w:t>
      </w:r>
    </w:p>
    <w:p>
      <w:pPr>
        <w:shd w:val="clear"/>
        <w:spacing w:line="48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五．</w:t>
      </w:r>
      <w:r>
        <w:rPr>
          <w:rFonts w:hint="eastAsia" w:ascii="宋体" w:hAnsi="宋体" w:cs="宋体"/>
          <w:color w:val="auto"/>
          <w:sz w:val="28"/>
          <w:szCs w:val="28"/>
          <w:highlight w:val="none"/>
        </w:rPr>
        <w:t>资格审查资料</w:t>
      </w:r>
    </w:p>
    <w:p>
      <w:pPr>
        <w:shd w:val="clear"/>
        <w:spacing w:line="48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六．服务方案</w:t>
      </w:r>
    </w:p>
    <w:p>
      <w:pPr>
        <w:shd w:val="clear"/>
        <w:spacing w:line="48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七．</w:t>
      </w:r>
      <w:r>
        <w:rPr>
          <w:rFonts w:hint="eastAsia" w:ascii="宋体" w:hAnsi="宋体" w:cs="宋体"/>
          <w:color w:val="auto"/>
          <w:sz w:val="28"/>
          <w:szCs w:val="28"/>
          <w:highlight w:val="none"/>
        </w:rPr>
        <w:t>供应商认为有必要的其它资料</w:t>
      </w:r>
    </w:p>
    <w:p>
      <w:pPr>
        <w:shd w:val="clear"/>
        <w:spacing w:line="460" w:lineRule="exact"/>
        <w:ind w:firstLine="480" w:firstLineChars="200"/>
        <w:jc w:val="left"/>
        <w:rPr>
          <w:rFonts w:ascii="宋体" w:hAnsi="宋体" w:cs="宋体"/>
          <w:color w:val="auto"/>
          <w:sz w:val="24"/>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pStyle w:val="22"/>
        <w:shd w:val="clear"/>
        <w:ind w:left="2250" w:hanging="1200"/>
        <w:rPr>
          <w:rFonts w:ascii="宋体" w:hAnsi="宋体" w:cs="宋体"/>
          <w:color w:val="auto"/>
          <w:highlight w:val="none"/>
        </w:rPr>
      </w:pPr>
    </w:p>
    <w:p>
      <w:pPr>
        <w:pStyle w:val="22"/>
        <w:shd w:val="clear"/>
        <w:ind w:left="2250" w:hanging="1200"/>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hint="eastAsia" w:ascii="宋体" w:hAnsi="宋体" w:cs="宋体"/>
          <w:color w:val="auto"/>
          <w:highlight w:val="none"/>
          <w:lang w:val="en-US" w:eastAsia="zh-CN"/>
        </w:rPr>
      </w:pPr>
    </w:p>
    <w:bookmarkEnd w:id="123"/>
    <w:bookmarkEnd w:id="124"/>
    <w:p>
      <w:pPr>
        <w:rPr>
          <w:rFonts w:hint="eastAsia" w:ascii="宋体" w:hAnsi="宋体" w:cs="宋体"/>
          <w:b/>
          <w:color w:val="auto"/>
          <w:sz w:val="32"/>
          <w:szCs w:val="32"/>
          <w:highlight w:val="none"/>
        </w:rPr>
      </w:pPr>
      <w:bookmarkStart w:id="125" w:name="_Toc24770"/>
      <w:r>
        <w:rPr>
          <w:rFonts w:hint="eastAsia" w:ascii="宋体" w:hAnsi="宋体" w:cs="宋体"/>
          <w:b/>
          <w:color w:val="auto"/>
          <w:sz w:val="32"/>
          <w:szCs w:val="32"/>
          <w:highlight w:val="none"/>
        </w:rPr>
        <w:br w:type="page"/>
      </w:r>
    </w:p>
    <w:p>
      <w:pPr>
        <w:shd w:val="clear"/>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一．投标函</w:t>
      </w:r>
      <w:bookmarkEnd w:id="125"/>
    </w:p>
    <w:p>
      <w:pPr>
        <w:shd w:val="clear"/>
        <w:spacing w:line="42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平顶山市湛河区农业农村和水利局</w:t>
      </w:r>
    </w:p>
    <w:p>
      <w:pPr>
        <w:pStyle w:val="49"/>
        <w:shd w:val="clear"/>
        <w:spacing w:line="420" w:lineRule="exact"/>
        <w:ind w:firstLine="480" w:firstLineChars="200"/>
        <w:rPr>
          <w:rFonts w:ascii="宋体" w:hAnsi="宋体" w:cs="宋体"/>
          <w:color w:val="auto"/>
          <w:sz w:val="24"/>
          <w:szCs w:val="24"/>
          <w:highlight w:val="none"/>
        </w:rPr>
      </w:pPr>
      <w:bookmarkStart w:id="126" w:name="_Toc411857623"/>
      <w:r>
        <w:rPr>
          <w:rFonts w:hint="eastAsia" w:ascii="宋体" w:hAnsi="宋体" w:cs="宋体"/>
          <w:color w:val="auto"/>
          <w:sz w:val="24"/>
          <w:highlight w:val="none"/>
        </w:rPr>
        <w:t>我方已仔细研究</w:t>
      </w:r>
      <w:r>
        <w:rPr>
          <w:rFonts w:hint="eastAsia" w:ascii="宋体" w:hAnsi="宋体" w:cs="宋体"/>
          <w:color w:val="auto"/>
          <w:sz w:val="24"/>
          <w:highlight w:val="none"/>
          <w:lang w:eastAsia="zh-CN"/>
        </w:rPr>
        <w:t>平顶山市湛河区农业农村和水利局平顶山市湛河区和美乡村建设创意实施落地指导项目</w:t>
      </w:r>
      <w:r>
        <w:rPr>
          <w:rFonts w:hint="eastAsia" w:ascii="宋体" w:hAnsi="宋体" w:cs="宋体"/>
          <w:color w:val="auto"/>
          <w:sz w:val="24"/>
          <w:highlight w:val="none"/>
        </w:rPr>
        <w:t>招标文件的全部内容。综合项目实际情况并研究该项目招标文件的内容后，针对该项目，我方愿意以大写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元人民币的投标报价</w:t>
      </w:r>
      <w:r>
        <w:rPr>
          <w:rFonts w:hint="eastAsia" w:ascii="宋体" w:hAnsi="宋体" w:cs="宋体"/>
          <w:color w:val="auto"/>
          <w:sz w:val="24"/>
          <w:highlight w:val="none"/>
          <w:lang w:eastAsia="zh-CN"/>
        </w:rPr>
        <w:t>（总价）</w:t>
      </w:r>
      <w:r>
        <w:rPr>
          <w:rFonts w:hint="eastAsia" w:ascii="宋体" w:hAnsi="宋体" w:cs="宋体"/>
          <w:color w:val="auto"/>
          <w:sz w:val="24"/>
          <w:highlight w:val="none"/>
        </w:rPr>
        <w:t>。按招标文件要求承担</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发包的全部内容。签字代表</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经正式授权并代表供应商</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提交招标文件要求的全套投标文件，包括</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招标文件 “投标文件及格式”中要求的投标文件；</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 其他资料。</w:t>
      </w:r>
    </w:p>
    <w:p>
      <w:pPr>
        <w:pStyle w:val="52"/>
        <w:shd w:val="clear"/>
        <w:spacing w:line="420" w:lineRule="exact"/>
        <w:ind w:left="0"/>
        <w:rPr>
          <w:rFonts w:ascii="宋体" w:hAnsi="宋体" w:cs="宋体"/>
          <w:color w:val="auto"/>
          <w:sz w:val="24"/>
          <w:szCs w:val="24"/>
          <w:highlight w:val="none"/>
        </w:rPr>
      </w:pPr>
      <w:r>
        <w:rPr>
          <w:rFonts w:hint="eastAsia" w:ascii="宋体" w:hAnsi="宋体" w:cs="宋体"/>
          <w:color w:val="auto"/>
          <w:sz w:val="24"/>
          <w:szCs w:val="24"/>
          <w:highlight w:val="none"/>
        </w:rPr>
        <w:t>据此函，签字人宣布同意如下：</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我方将按招标文件的规定履行合同责任和义务。</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 我方已详细审查全部招标文件，包括修改文件（如有）及全部参考资料和附件。我们完全理解并同意放弃对这方面有不明及误解的权力。</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 我方同意所提交的投标文件在招标文件的供应商须知规定的投标有效期内有效并在此期间接受约束。</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 我方同意提供按照贵方可能要求的与其投标有关的一切数据或资料，完全理解贵方不一定接受最低投标报价的投标或收到的任何投标。</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 我方若获得中标，保证按有关规定向招标代理方支付中标服务费。</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 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hd w:val="clear"/>
        <w:tabs>
          <w:tab w:val="left" w:pos="6633"/>
        </w:tabs>
        <w:spacing w:line="420" w:lineRule="exact"/>
        <w:jc w:val="left"/>
        <w:rPr>
          <w:rFonts w:ascii="宋体" w:hAnsi="宋体" w:cs="宋体"/>
          <w:color w:val="auto"/>
          <w:sz w:val="24"/>
          <w:highlight w:val="none"/>
        </w:rPr>
      </w:pPr>
    </w:p>
    <w:p>
      <w:pPr>
        <w:shd w:val="clear"/>
        <w:tabs>
          <w:tab w:val="left" w:pos="6633"/>
        </w:tabs>
        <w:spacing w:line="420" w:lineRule="exact"/>
        <w:jc w:val="left"/>
        <w:rPr>
          <w:rFonts w:ascii="宋体" w:hAnsi="宋体" w:cs="宋体"/>
          <w:color w:val="auto"/>
          <w:sz w:val="24"/>
          <w:highlight w:val="none"/>
        </w:rPr>
      </w:pPr>
    </w:p>
    <w:p>
      <w:pPr>
        <w:shd w:val="clear"/>
        <w:tabs>
          <w:tab w:val="left" w:pos="6633"/>
        </w:tabs>
        <w:spacing w:line="420" w:lineRule="exact"/>
        <w:jc w:val="left"/>
        <w:rPr>
          <w:rFonts w:ascii="宋体" w:hAnsi="宋体" w:cs="宋体"/>
          <w:color w:val="auto"/>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bookmarkEnd w:id="126"/>
    </w:p>
    <w:p>
      <w:pPr>
        <w:shd w:val="clear"/>
        <w:jc w:val="center"/>
        <w:rPr>
          <w:rFonts w:ascii="宋体" w:hAnsi="宋体" w:cs="宋体"/>
          <w:b/>
          <w:color w:val="auto"/>
          <w:sz w:val="32"/>
          <w:szCs w:val="32"/>
          <w:highlight w:val="none"/>
        </w:rPr>
      </w:pPr>
      <w:bookmarkStart w:id="127" w:name="_Toc4548"/>
    </w:p>
    <w:p>
      <w:pPr>
        <w:pStyle w:val="37"/>
        <w:shd w:val="clear"/>
        <w:ind w:firstLine="643"/>
        <w:rPr>
          <w:rFonts w:cs="宋体"/>
          <w:b/>
          <w:color w:val="auto"/>
          <w:sz w:val="32"/>
          <w:szCs w:val="32"/>
          <w:highlight w:val="none"/>
        </w:rPr>
      </w:pPr>
    </w:p>
    <w:p>
      <w:pPr>
        <w:pStyle w:val="37"/>
        <w:shd w:val="clear"/>
        <w:ind w:firstLine="643"/>
        <w:rPr>
          <w:rFonts w:cs="宋体"/>
          <w:b/>
          <w:color w:val="auto"/>
          <w:sz w:val="32"/>
          <w:szCs w:val="32"/>
          <w:highlight w:val="none"/>
        </w:rPr>
      </w:pPr>
    </w:p>
    <w:p>
      <w:pPr>
        <w:pStyle w:val="37"/>
        <w:shd w:val="clear"/>
        <w:ind w:firstLine="643"/>
        <w:rPr>
          <w:rFonts w:cs="宋体"/>
          <w:b/>
          <w:color w:val="auto"/>
          <w:sz w:val="32"/>
          <w:szCs w:val="32"/>
          <w:highlight w:val="none"/>
        </w:rPr>
      </w:pPr>
    </w:p>
    <w:p>
      <w:pPr>
        <w:pStyle w:val="37"/>
        <w:shd w:val="clear"/>
        <w:ind w:firstLine="643"/>
        <w:rPr>
          <w:rFonts w:cs="宋体"/>
          <w:b/>
          <w:color w:val="auto"/>
          <w:sz w:val="32"/>
          <w:szCs w:val="32"/>
          <w:highlight w:val="none"/>
        </w:rPr>
      </w:pPr>
    </w:p>
    <w:p>
      <w:pPr>
        <w:pStyle w:val="37"/>
        <w:shd w:val="clear"/>
        <w:ind w:left="0" w:leftChars="0" w:firstLine="0" w:firstLineChars="0"/>
        <w:rPr>
          <w:rFonts w:cs="宋体"/>
          <w:b/>
          <w:color w:val="auto"/>
          <w:sz w:val="32"/>
          <w:szCs w:val="32"/>
          <w:highlight w:val="none"/>
        </w:rPr>
      </w:pPr>
    </w:p>
    <w:p>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pPr>
        <w:shd w:val="clear"/>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二．投标报价一览表</w:t>
      </w:r>
      <w:bookmarkEnd w:id="127"/>
    </w:p>
    <w:tbl>
      <w:tblPr>
        <w:tblStyle w:val="30"/>
        <w:tblW w:w="90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558"/>
        <w:gridCol w:w="650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2558" w:type="dxa"/>
            <w:tcBorders>
              <w:top w:val="single" w:color="000000" w:sz="12" w:space="0"/>
              <w:left w:val="single" w:color="000000" w:sz="12" w:space="0"/>
              <w:bottom w:val="single" w:color="000000" w:sz="4" w:space="0"/>
              <w:right w:val="single" w:color="000000"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投标单位名称</w:t>
            </w:r>
          </w:p>
        </w:tc>
        <w:tc>
          <w:tcPr>
            <w:tcW w:w="6501" w:type="dxa"/>
            <w:tcBorders>
              <w:top w:val="single" w:color="000000" w:sz="12" w:space="0"/>
              <w:left w:val="single" w:color="000000" w:sz="4" w:space="0"/>
              <w:bottom w:val="single" w:color="000000" w:sz="4" w:space="0"/>
              <w:right w:val="single" w:color="000000" w:sz="12" w:space="0"/>
            </w:tcBorders>
            <w:vAlign w:val="center"/>
          </w:tcPr>
          <w:p>
            <w:pPr>
              <w:shd w:val="clear"/>
              <w:jc w:val="center"/>
              <w:rPr>
                <w:rFonts w:ascii="宋体"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2558" w:type="dxa"/>
            <w:tcBorders>
              <w:top w:val="single" w:color="000000" w:sz="4" w:space="0"/>
              <w:left w:val="single" w:color="000000" w:sz="12" w:space="0"/>
              <w:bottom w:val="single" w:color="000000" w:sz="4" w:space="0"/>
              <w:right w:val="single" w:color="000000"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01" w:type="dxa"/>
            <w:tcBorders>
              <w:top w:val="single" w:color="000000" w:sz="4" w:space="0"/>
              <w:left w:val="single" w:color="000000" w:sz="4" w:space="0"/>
              <w:bottom w:val="single" w:color="000000" w:sz="4" w:space="0"/>
              <w:right w:val="single" w:color="000000" w:sz="12" w:space="0"/>
            </w:tcBorders>
            <w:vAlign w:val="center"/>
          </w:tcPr>
          <w:p>
            <w:pPr>
              <w:shd w:val="clear"/>
              <w:jc w:val="center"/>
              <w:rPr>
                <w:rFonts w:ascii="宋体"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2" w:hRule="atLeast"/>
          <w:jc w:val="center"/>
        </w:trPr>
        <w:tc>
          <w:tcPr>
            <w:tcW w:w="2558" w:type="dxa"/>
            <w:tcBorders>
              <w:top w:val="single" w:color="000000" w:sz="4" w:space="0"/>
              <w:left w:val="single" w:color="000000" w:sz="12" w:space="0"/>
              <w:bottom w:val="single" w:color="000000" w:sz="4" w:space="0"/>
              <w:right w:val="single" w:color="000000" w:sz="4" w:space="0"/>
            </w:tcBorders>
            <w:vAlign w:val="center"/>
          </w:tcPr>
          <w:p>
            <w:pPr>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w:t>
            </w:r>
            <w:r>
              <w:rPr>
                <w:rFonts w:hint="eastAsia" w:ascii="宋体" w:hAnsi="宋体" w:cs="宋体"/>
                <w:color w:val="auto"/>
                <w:szCs w:val="21"/>
                <w:highlight w:val="none"/>
                <w:lang w:eastAsia="zh-CN"/>
              </w:rPr>
              <w:t>总报价</w:t>
            </w:r>
          </w:p>
        </w:tc>
        <w:tc>
          <w:tcPr>
            <w:tcW w:w="6501" w:type="dxa"/>
            <w:tcBorders>
              <w:top w:val="single" w:color="000000" w:sz="4" w:space="0"/>
              <w:left w:val="single" w:color="000000" w:sz="4" w:space="0"/>
              <w:bottom w:val="single" w:color="000000" w:sz="4" w:space="0"/>
              <w:right w:val="single" w:color="000000" w:sz="12"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hd w:val="clear"/>
              <w:jc w:val="center"/>
              <w:rPr>
                <w:rFonts w:ascii="宋体" w:hAnsi="宋体" w:cs="宋体"/>
                <w:color w:val="auto"/>
                <w:szCs w:val="21"/>
                <w:highlight w:val="none"/>
              </w:rPr>
            </w:pPr>
          </w:p>
          <w:p>
            <w:pPr>
              <w:shd w:val="clear"/>
              <w:jc w:val="center"/>
              <w:rPr>
                <w:rFonts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2558" w:type="dxa"/>
            <w:tcBorders>
              <w:top w:val="single" w:color="000000" w:sz="4" w:space="0"/>
              <w:left w:val="single" w:color="000000" w:sz="12" w:space="0"/>
              <w:bottom w:val="single" w:color="000000" w:sz="4" w:space="0"/>
              <w:right w:val="single" w:color="000000" w:sz="4" w:space="0"/>
            </w:tcBorders>
            <w:vAlign w:val="center"/>
          </w:tcPr>
          <w:p>
            <w:pPr>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服务期限</w:t>
            </w:r>
          </w:p>
        </w:tc>
        <w:tc>
          <w:tcPr>
            <w:tcW w:w="6501" w:type="dxa"/>
            <w:tcBorders>
              <w:top w:val="single" w:color="000000" w:sz="4" w:space="0"/>
              <w:left w:val="single" w:color="000000" w:sz="4" w:space="0"/>
              <w:bottom w:val="single" w:color="000000" w:sz="4" w:space="0"/>
              <w:right w:val="single" w:color="000000" w:sz="12" w:space="0"/>
            </w:tcBorders>
            <w:vAlign w:val="center"/>
          </w:tcPr>
          <w:p>
            <w:pPr>
              <w:shd w:val="clear"/>
              <w:jc w:val="center"/>
              <w:rPr>
                <w:rFonts w:ascii="宋体"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2558" w:type="dxa"/>
            <w:tcBorders>
              <w:top w:val="single" w:color="000000" w:sz="4" w:space="0"/>
              <w:left w:val="single" w:color="000000" w:sz="12" w:space="0"/>
              <w:bottom w:val="single" w:color="000000" w:sz="4" w:space="0"/>
              <w:right w:val="single" w:color="000000"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服务质量</w:t>
            </w:r>
          </w:p>
        </w:tc>
        <w:tc>
          <w:tcPr>
            <w:tcW w:w="6501" w:type="dxa"/>
            <w:tcBorders>
              <w:top w:val="single" w:color="000000" w:sz="4" w:space="0"/>
              <w:left w:val="single" w:color="000000" w:sz="4" w:space="0"/>
              <w:bottom w:val="single" w:color="000000" w:sz="4" w:space="0"/>
              <w:right w:val="single" w:color="000000" w:sz="12" w:space="0"/>
            </w:tcBorders>
            <w:vAlign w:val="center"/>
          </w:tcPr>
          <w:p>
            <w:pPr>
              <w:shd w:val="clear"/>
              <w:jc w:val="center"/>
              <w:rPr>
                <w:rFonts w:ascii="宋体"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2558" w:type="dxa"/>
            <w:tcBorders>
              <w:top w:val="single" w:color="000000" w:sz="4" w:space="0"/>
              <w:left w:val="single" w:color="000000" w:sz="12" w:space="0"/>
              <w:bottom w:val="single" w:color="000000" w:sz="4" w:space="0"/>
              <w:right w:val="single" w:color="000000"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501" w:type="dxa"/>
            <w:tcBorders>
              <w:top w:val="single" w:color="000000" w:sz="4" w:space="0"/>
              <w:left w:val="single" w:color="000000" w:sz="4" w:space="0"/>
              <w:bottom w:val="single" w:color="000000" w:sz="4" w:space="0"/>
              <w:right w:val="single" w:color="000000" w:sz="12" w:space="0"/>
            </w:tcBorders>
            <w:vAlign w:val="center"/>
          </w:tcPr>
          <w:p>
            <w:pPr>
              <w:shd w:val="clear"/>
              <w:jc w:val="center"/>
              <w:rPr>
                <w:rFonts w:ascii="宋体"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2558" w:type="dxa"/>
            <w:tcBorders>
              <w:top w:val="single" w:color="000000" w:sz="4" w:space="0"/>
              <w:left w:val="single" w:color="000000" w:sz="12" w:space="0"/>
              <w:bottom w:val="single" w:color="000000" w:sz="12" w:space="0"/>
              <w:right w:val="single" w:color="000000"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其它说明</w:t>
            </w:r>
          </w:p>
        </w:tc>
        <w:tc>
          <w:tcPr>
            <w:tcW w:w="6501" w:type="dxa"/>
            <w:tcBorders>
              <w:top w:val="single" w:color="000000" w:sz="4" w:space="0"/>
              <w:left w:val="single" w:color="000000" w:sz="4" w:space="0"/>
              <w:bottom w:val="single" w:color="000000" w:sz="12" w:space="0"/>
              <w:right w:val="single" w:color="000000" w:sz="12" w:space="0"/>
            </w:tcBorders>
            <w:vAlign w:val="center"/>
          </w:tcPr>
          <w:p>
            <w:pPr>
              <w:shd w:val="clear"/>
              <w:jc w:val="center"/>
              <w:rPr>
                <w:rFonts w:ascii="宋体" w:hAnsi="宋体" w:cs="宋体"/>
                <w:color w:val="auto"/>
                <w:szCs w:val="21"/>
                <w:highlight w:val="none"/>
              </w:rPr>
            </w:pPr>
          </w:p>
        </w:tc>
      </w:tr>
    </w:tbl>
    <w:p>
      <w:pPr>
        <w:shd w:val="clear"/>
        <w:spacing w:line="480" w:lineRule="auto"/>
        <w:ind w:right="277" w:rightChars="132"/>
        <w:rPr>
          <w:rFonts w:ascii="宋体" w:hAnsi="宋体" w:cs="宋体"/>
          <w:color w:val="auto"/>
          <w:sz w:val="24"/>
          <w:highlight w:val="none"/>
        </w:rPr>
      </w:pPr>
      <w:r>
        <w:rPr>
          <w:rFonts w:hint="eastAsia" w:ascii="宋体" w:hAnsi="宋体" w:cs="宋体"/>
          <w:color w:val="auto"/>
          <w:sz w:val="24"/>
          <w:highlight w:val="none"/>
        </w:rPr>
        <w:t xml:space="preserve">供应商：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（电子印章）</w:t>
      </w:r>
    </w:p>
    <w:p>
      <w:pPr>
        <w:shd w:val="clear"/>
        <w:spacing w:line="480" w:lineRule="auto"/>
        <w:ind w:right="277" w:rightChars="132"/>
        <w:rPr>
          <w:rFonts w:ascii="宋体" w:hAnsi="宋体" w:cs="宋体"/>
          <w:color w:val="auto"/>
          <w:sz w:val="24"/>
          <w:highlight w:val="none"/>
        </w:rPr>
      </w:pPr>
      <w:r>
        <w:rPr>
          <w:rFonts w:hint="eastAsia" w:ascii="宋体" w:hAnsi="宋体" w:cs="宋体"/>
          <w:color w:val="auto"/>
          <w:sz w:val="24"/>
          <w:highlight w:val="none"/>
          <w:lang w:eastAsia="zh-CN"/>
        </w:rPr>
        <w:t>法定代表人（负责人）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hd w:val="clear"/>
        <w:spacing w:line="600" w:lineRule="exact"/>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rPr>
          <w:rFonts w:ascii="宋体" w:hAnsi="宋体" w:cs="宋体"/>
          <w:color w:val="auto"/>
          <w:highlight w:val="none"/>
        </w:rPr>
      </w:pPr>
      <w:bookmarkStart w:id="128" w:name="_Toc6316"/>
      <w:bookmarkStart w:id="129" w:name="_Toc411857630"/>
      <w:bookmarkStart w:id="130" w:name="_Toc28038"/>
      <w:bookmarkStart w:id="131" w:name="_Toc265069247"/>
      <w:r>
        <w:rPr>
          <w:rFonts w:hint="eastAsia" w:ascii="宋体" w:hAnsi="宋体" w:cs="宋体"/>
          <w:b/>
          <w:color w:val="auto"/>
          <w:sz w:val="32"/>
          <w:szCs w:val="32"/>
          <w:highlight w:val="none"/>
        </w:rPr>
        <w:br w:type="page"/>
      </w:r>
      <w:bookmarkEnd w:id="128"/>
      <w:bookmarkEnd w:id="129"/>
      <w:bookmarkEnd w:id="130"/>
      <w:bookmarkEnd w:id="131"/>
      <w:bookmarkStart w:id="132" w:name="_Toc16394"/>
    </w:p>
    <w:p>
      <w:pPr>
        <w:shd w:val="clear"/>
        <w:jc w:val="center"/>
        <w:outlineLvl w:val="1"/>
        <w:rPr>
          <w:rFonts w:ascii="宋体" w:hAnsi="宋体" w:cs="宋体"/>
          <w:b/>
          <w:color w:val="auto"/>
          <w:sz w:val="32"/>
          <w:szCs w:val="32"/>
          <w:highlight w:val="none"/>
        </w:rPr>
      </w:pPr>
      <w:bookmarkStart w:id="133" w:name="_Toc32328"/>
      <w:r>
        <w:rPr>
          <w:rFonts w:hint="eastAsia" w:ascii="宋体" w:hAnsi="宋体" w:cs="宋体"/>
          <w:b/>
          <w:color w:val="auto"/>
          <w:sz w:val="32"/>
          <w:szCs w:val="32"/>
          <w:highlight w:val="none"/>
          <w:lang w:eastAsia="zh-CN"/>
        </w:rPr>
        <w:t>三</w:t>
      </w:r>
      <w:r>
        <w:rPr>
          <w:rFonts w:hint="eastAsia" w:ascii="宋体" w:hAnsi="宋体" w:cs="宋体"/>
          <w:b/>
          <w:color w:val="auto"/>
          <w:sz w:val="32"/>
          <w:szCs w:val="32"/>
          <w:highlight w:val="none"/>
        </w:rPr>
        <w:t>．法定代表人</w:t>
      </w:r>
      <w:r>
        <w:rPr>
          <w:rFonts w:hint="eastAsia" w:ascii="宋体" w:hAnsi="宋体" w:cs="宋体"/>
          <w:b/>
          <w:color w:val="auto"/>
          <w:sz w:val="32"/>
          <w:szCs w:val="32"/>
          <w:highlight w:val="none"/>
          <w:lang w:eastAsia="zh-CN"/>
        </w:rPr>
        <w:t>（负责人）</w:t>
      </w:r>
      <w:r>
        <w:rPr>
          <w:rFonts w:hint="eastAsia" w:ascii="宋体" w:hAnsi="宋体" w:cs="宋体"/>
          <w:b/>
          <w:color w:val="auto"/>
          <w:sz w:val="32"/>
          <w:szCs w:val="32"/>
          <w:highlight w:val="none"/>
        </w:rPr>
        <w:t>身份证明及授权委托书</w:t>
      </w:r>
      <w:bookmarkEnd w:id="133"/>
    </w:p>
    <w:p>
      <w:pPr>
        <w:shd w:val="clear"/>
        <w:jc w:val="center"/>
        <w:rPr>
          <w:rFonts w:ascii="宋体" w:hAnsi="宋体" w:cs="宋体"/>
          <w:b/>
          <w:color w:val="auto"/>
          <w:sz w:val="32"/>
          <w:szCs w:val="32"/>
          <w:highlight w:val="none"/>
        </w:rPr>
      </w:pPr>
    </w:p>
    <w:p>
      <w:pPr>
        <w:shd w:val="clear"/>
        <w:spacing w:line="44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法定代表人</w:t>
      </w:r>
      <w:r>
        <w:rPr>
          <w:rFonts w:hint="eastAsia" w:ascii="宋体" w:hAnsi="宋体" w:cs="宋体"/>
          <w:b/>
          <w:color w:val="auto"/>
          <w:sz w:val="28"/>
          <w:szCs w:val="28"/>
          <w:highlight w:val="none"/>
          <w:lang w:eastAsia="zh-CN"/>
        </w:rPr>
        <w:t>（负责人）</w:t>
      </w:r>
      <w:r>
        <w:rPr>
          <w:rFonts w:hint="eastAsia" w:ascii="宋体" w:hAnsi="宋体" w:cs="宋体"/>
          <w:b/>
          <w:color w:val="auto"/>
          <w:sz w:val="28"/>
          <w:szCs w:val="28"/>
          <w:highlight w:val="none"/>
        </w:rPr>
        <w:t>身份证明</w:t>
      </w:r>
    </w:p>
    <w:p>
      <w:pPr>
        <w:shd w:val="clear"/>
        <w:spacing w:line="440" w:lineRule="exact"/>
        <w:jc w:val="center"/>
        <w:rPr>
          <w:rFonts w:ascii="宋体" w:hAnsi="宋体" w:cs="宋体"/>
          <w:b/>
          <w:color w:val="auto"/>
          <w:sz w:val="28"/>
          <w:szCs w:val="28"/>
          <w:highlight w:val="none"/>
        </w:rPr>
      </w:pPr>
    </w:p>
    <w:p>
      <w:pPr>
        <w:shd w:val="clear"/>
        <w:spacing w:line="600" w:lineRule="exact"/>
        <w:ind w:firstLine="720" w:firstLineChars="300"/>
        <w:rPr>
          <w:rFonts w:ascii="宋体" w:hAnsi="宋体" w:cs="宋体"/>
          <w:color w:val="auto"/>
          <w:sz w:val="24"/>
          <w:highlight w:val="none"/>
          <w:u w:val="single"/>
        </w:rPr>
      </w:pPr>
      <w:r>
        <w:rPr>
          <w:rFonts w:hint="eastAsia" w:ascii="宋体" w:hAnsi="宋体" w:cs="宋体"/>
          <w:color w:val="auto"/>
          <w:sz w:val="24"/>
          <w:highlight w:val="none"/>
        </w:rPr>
        <w:t>企业名称：</w:t>
      </w:r>
      <w:r>
        <w:rPr>
          <w:rFonts w:hint="eastAsia" w:ascii="宋体" w:hAnsi="宋体" w:cs="宋体"/>
          <w:color w:val="auto"/>
          <w:sz w:val="24"/>
          <w:highlight w:val="none"/>
          <w:u w:val="single"/>
        </w:rPr>
        <w:t xml:space="preserve">                                            </w:t>
      </w:r>
    </w:p>
    <w:p>
      <w:pPr>
        <w:shd w:val="clear"/>
        <w:spacing w:line="600" w:lineRule="exact"/>
        <w:ind w:firstLine="720" w:firstLineChars="30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hd w:val="clear"/>
        <w:spacing w:line="600" w:lineRule="exact"/>
        <w:ind w:firstLine="720" w:firstLineChars="300"/>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hd w:val="clear"/>
        <w:spacing w:line="600" w:lineRule="exact"/>
        <w:ind w:left="242" w:leftChars="-342" w:hanging="960" w:hangingChars="400"/>
        <w:rPr>
          <w:rFonts w:ascii="宋体" w:hAnsi="宋体" w:cs="宋体"/>
          <w:color w:val="auto"/>
          <w:sz w:val="24"/>
          <w:highlight w:val="none"/>
        </w:rPr>
      </w:pPr>
      <w:r>
        <w:rPr>
          <w:rFonts w:hint="eastAsia" w:ascii="宋体" w:hAnsi="宋体" w:cs="宋体"/>
          <w:color w:val="auto"/>
          <w:sz w:val="24"/>
          <w:highlight w:val="none"/>
        </w:rPr>
        <w:t xml:space="preserve">            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的法定代表人</w:t>
      </w:r>
      <w:r>
        <w:rPr>
          <w:rFonts w:hint="eastAsia" w:ascii="宋体" w:hAnsi="宋体" w:cs="宋体"/>
          <w:color w:val="auto"/>
          <w:sz w:val="24"/>
          <w:highlight w:val="none"/>
          <w:lang w:eastAsia="zh-CN"/>
        </w:rPr>
        <w:t>（负责人）</w:t>
      </w:r>
      <w:r>
        <w:rPr>
          <w:rFonts w:hint="eastAsia" w:ascii="宋体" w:hAnsi="宋体" w:cs="宋体"/>
          <w:color w:val="auto"/>
          <w:sz w:val="24"/>
          <w:highlight w:val="none"/>
        </w:rPr>
        <w:t>。能够为</w:t>
      </w:r>
      <w:r>
        <w:rPr>
          <w:rFonts w:hint="eastAsia" w:ascii="宋体" w:hAnsi="宋体" w:cs="宋体"/>
          <w:color w:val="auto"/>
          <w:sz w:val="24"/>
          <w:highlight w:val="none"/>
          <w:u w:val="single"/>
        </w:rPr>
        <w:t xml:space="preserve"> （投标项目名称） </w:t>
      </w:r>
      <w:r>
        <w:rPr>
          <w:rFonts w:hint="eastAsia" w:ascii="宋体" w:hAnsi="宋体" w:cs="宋体"/>
          <w:color w:val="auto"/>
          <w:sz w:val="24"/>
          <w:highlight w:val="none"/>
        </w:rPr>
        <w:t>签署投标文件，进行合同谈判、签署合同及处理与之有关的一切事务。</w:t>
      </w:r>
    </w:p>
    <w:p>
      <w:pPr>
        <w:shd w:val="clear"/>
        <w:spacing w:line="440" w:lineRule="exact"/>
        <w:ind w:left="242" w:leftChars="-342" w:hanging="960" w:hangingChars="400"/>
        <w:rPr>
          <w:rFonts w:ascii="宋体" w:hAnsi="宋体" w:cs="宋体"/>
          <w:color w:val="auto"/>
          <w:sz w:val="24"/>
          <w:highlight w:val="none"/>
        </w:rPr>
      </w:pPr>
      <w:r>
        <w:rPr>
          <w:rFonts w:hint="eastAsia" w:ascii="宋体" w:hAnsi="宋体" w:cs="宋体"/>
          <w:color w:val="auto"/>
          <w:sz w:val="24"/>
          <w:highlight w:val="none"/>
        </w:rPr>
        <w:t xml:space="preserve">     </w:t>
      </w:r>
    </w:p>
    <w:p>
      <w:pPr>
        <w:shd w:val="clear"/>
        <w:spacing w:line="440" w:lineRule="exact"/>
        <w:ind w:left="242" w:leftChars="-342" w:hanging="960" w:hangingChars="400"/>
        <w:rPr>
          <w:rFonts w:ascii="宋体" w:hAnsi="宋体" w:cs="宋体"/>
          <w:color w:val="auto"/>
          <w:sz w:val="24"/>
          <w:highlight w:val="none"/>
        </w:rPr>
      </w:pPr>
    </w:p>
    <w:p>
      <w:pPr>
        <w:shd w:val="clear"/>
        <w:spacing w:line="440" w:lineRule="exact"/>
        <w:ind w:left="242" w:leftChars="-342" w:hanging="960" w:hangingChars="400"/>
        <w:rPr>
          <w:rFonts w:ascii="宋体" w:hAnsi="宋体" w:cs="宋体"/>
          <w:color w:val="auto"/>
          <w:sz w:val="24"/>
          <w:highlight w:val="none"/>
        </w:rPr>
      </w:pPr>
    </w:p>
    <w:p>
      <w:pPr>
        <w:shd w:val="clear"/>
        <w:spacing w:line="440" w:lineRule="exact"/>
        <w:ind w:left="239" w:leftChars="99" w:hanging="31" w:hangingChars="13"/>
        <w:rPr>
          <w:rFonts w:ascii="宋体" w:hAnsi="宋体" w:cs="宋体"/>
          <w:color w:val="auto"/>
          <w:sz w:val="24"/>
          <w:highlight w:val="none"/>
        </w:rPr>
      </w:pPr>
      <w:r>
        <w:rPr>
          <w:rFonts w:hint="eastAsia" w:ascii="宋体" w:hAnsi="宋体" w:cs="宋体"/>
          <w:color w:val="auto"/>
          <w:sz w:val="24"/>
          <w:highlight w:val="none"/>
        </w:rPr>
        <w:t xml:space="preserve">     特此证明。</w:t>
      </w:r>
    </w:p>
    <w:p>
      <w:pPr>
        <w:shd w:val="clear"/>
        <w:spacing w:line="440" w:lineRule="exact"/>
        <w:ind w:left="239" w:leftChars="99" w:hanging="31" w:hangingChars="13"/>
        <w:rPr>
          <w:rFonts w:ascii="宋体" w:hAnsi="宋体" w:cs="宋体"/>
          <w:color w:val="auto"/>
          <w:sz w:val="24"/>
          <w:highlight w:val="none"/>
        </w:rPr>
      </w:pPr>
    </w:p>
    <w:p>
      <w:pPr>
        <w:shd w:val="clear"/>
        <w:spacing w:line="440" w:lineRule="exact"/>
        <w:ind w:left="239" w:leftChars="99" w:hanging="31" w:hangingChars="13"/>
        <w:rPr>
          <w:rFonts w:ascii="宋体" w:hAnsi="宋体" w:cs="宋体"/>
          <w:color w:val="auto"/>
          <w:sz w:val="24"/>
          <w:highlight w:val="none"/>
        </w:rPr>
      </w:pPr>
    </w:p>
    <w:p>
      <w:pPr>
        <w:shd w:val="clear"/>
        <w:spacing w:line="440" w:lineRule="exact"/>
        <w:ind w:left="239" w:leftChars="99" w:hanging="31" w:hangingChars="13"/>
        <w:rPr>
          <w:rFonts w:ascii="宋体" w:hAnsi="宋体" w:cs="宋体"/>
          <w:color w:val="auto"/>
          <w:sz w:val="24"/>
          <w:highlight w:val="none"/>
        </w:rPr>
      </w:pPr>
    </w:p>
    <w:p>
      <w:pPr>
        <w:shd w:val="clear"/>
        <w:spacing w:line="440" w:lineRule="exact"/>
        <w:ind w:left="239" w:leftChars="99" w:hanging="31" w:hangingChars="13"/>
        <w:rPr>
          <w:rFonts w:ascii="宋体" w:hAnsi="宋体" w:cs="宋体"/>
          <w:color w:val="auto"/>
          <w:sz w:val="24"/>
          <w:highlight w:val="none"/>
        </w:rPr>
      </w:pPr>
    </w:p>
    <w:p>
      <w:pPr>
        <w:shd w:val="clear"/>
        <w:spacing w:line="480" w:lineRule="auto"/>
        <w:ind w:right="277" w:rightChars="132" w:firstLine="1680" w:firstLineChars="700"/>
        <w:rPr>
          <w:rFonts w:ascii="宋体" w:hAnsi="宋体" w:cs="宋体"/>
          <w:color w:val="auto"/>
          <w:sz w:val="24"/>
          <w:highlight w:val="none"/>
        </w:rPr>
      </w:pPr>
      <w:r>
        <w:rPr>
          <w:rFonts w:hint="eastAsia" w:ascii="宋体" w:hAnsi="宋体" w:cs="宋体"/>
          <w:color w:val="auto"/>
          <w:sz w:val="24"/>
          <w:highlight w:val="none"/>
        </w:rPr>
        <w:t xml:space="preserve">供应商：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（电子印章）</w:t>
      </w:r>
    </w:p>
    <w:p>
      <w:pPr>
        <w:shd w:val="clear"/>
        <w:spacing w:line="480" w:lineRule="auto"/>
        <w:ind w:right="277" w:rightChars="132" w:firstLine="1680" w:firstLineChars="700"/>
        <w:rPr>
          <w:rFonts w:ascii="宋体" w:hAnsi="宋体" w:cs="宋体"/>
          <w:color w:val="auto"/>
          <w:sz w:val="24"/>
          <w:highlight w:val="none"/>
        </w:rPr>
      </w:pPr>
      <w:r>
        <w:rPr>
          <w:rFonts w:hint="eastAsia" w:ascii="宋体" w:hAnsi="宋体" w:cs="宋体"/>
          <w:color w:val="auto"/>
          <w:sz w:val="24"/>
          <w:highlight w:val="none"/>
          <w:lang w:eastAsia="zh-CN"/>
        </w:rPr>
        <w:t>法定代表人（负责人）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hd w:val="clear"/>
        <w:spacing w:line="600" w:lineRule="exact"/>
        <w:ind w:firstLine="1680" w:firstLineChars="7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hd w:val="clear"/>
        <w:jc w:val="center"/>
        <w:rPr>
          <w:rFonts w:ascii="宋体" w:hAnsi="宋体" w:cs="宋体"/>
          <w:color w:val="auto"/>
          <w:sz w:val="24"/>
          <w:highlight w:val="none"/>
        </w:rPr>
      </w:pPr>
    </w:p>
    <w:p>
      <w:pPr>
        <w:shd w:val="clear"/>
        <w:jc w:val="center"/>
        <w:rPr>
          <w:rFonts w:ascii="宋体" w:hAnsi="宋体" w:cs="宋体"/>
          <w:color w:val="auto"/>
          <w:sz w:val="24"/>
          <w:highlight w:val="none"/>
        </w:rPr>
      </w:pPr>
    </w:p>
    <w:p>
      <w:pPr>
        <w:shd w:val="clear"/>
        <w:jc w:val="center"/>
        <w:rPr>
          <w:rFonts w:ascii="宋体" w:hAnsi="宋体" w:cs="宋体"/>
          <w:color w:val="auto"/>
          <w:sz w:val="24"/>
          <w:highlight w:val="none"/>
        </w:rPr>
      </w:pPr>
    </w:p>
    <w:p>
      <w:pPr>
        <w:shd w:val="clear"/>
        <w:jc w:val="center"/>
        <w:rPr>
          <w:rFonts w:ascii="宋体" w:hAnsi="宋体" w:cs="宋体"/>
          <w:color w:val="auto"/>
          <w:sz w:val="24"/>
          <w:highlight w:val="none"/>
        </w:rPr>
      </w:pPr>
    </w:p>
    <w:p>
      <w:pPr>
        <w:shd w:val="clear"/>
        <w:jc w:val="center"/>
        <w:rPr>
          <w:rFonts w:ascii="宋体" w:hAnsi="宋体" w:cs="宋体"/>
          <w:color w:val="auto"/>
          <w:sz w:val="24"/>
          <w:highlight w:val="none"/>
        </w:rPr>
      </w:pPr>
    </w:p>
    <w:p>
      <w:pPr>
        <w:shd w:val="clear"/>
        <w:jc w:val="center"/>
        <w:rPr>
          <w:rFonts w:ascii="宋体" w:hAnsi="宋体" w:cs="宋体"/>
          <w:color w:val="auto"/>
          <w:sz w:val="24"/>
          <w:highlight w:val="none"/>
        </w:rPr>
      </w:pPr>
    </w:p>
    <w:p>
      <w:pPr>
        <w:shd w:val="clear"/>
        <w:bidi w:val="0"/>
        <w:rPr>
          <w:color w:val="auto"/>
          <w:highlight w:val="none"/>
        </w:rPr>
      </w:pPr>
    </w:p>
    <w:p>
      <w:pPr>
        <w:shd w:val="clear"/>
        <w:jc w:val="center"/>
        <w:rPr>
          <w:rFonts w:ascii="宋体" w:hAnsi="宋体" w:cs="宋体"/>
          <w:color w:val="auto"/>
          <w:sz w:val="24"/>
          <w:highlight w:val="none"/>
        </w:rPr>
      </w:pPr>
    </w:p>
    <w:p>
      <w:pPr>
        <w:shd w:val="clear"/>
        <w:jc w:val="center"/>
        <w:rPr>
          <w:rFonts w:ascii="宋体" w:hAnsi="宋体" w:cs="宋体"/>
          <w:color w:val="auto"/>
          <w:sz w:val="24"/>
          <w:highlight w:val="none"/>
        </w:rPr>
      </w:pPr>
    </w:p>
    <w:p>
      <w:pPr>
        <w:shd w:val="clear"/>
        <w:jc w:val="center"/>
        <w:rPr>
          <w:rFonts w:ascii="宋体" w:hAnsi="宋体" w:cs="宋体"/>
          <w:b/>
          <w:color w:val="auto"/>
          <w:sz w:val="28"/>
          <w:szCs w:val="28"/>
          <w:highlight w:val="none"/>
        </w:rPr>
      </w:pPr>
      <w:r>
        <w:rPr>
          <w:rFonts w:hint="eastAsia" w:ascii="宋体" w:hAnsi="宋体" w:cs="宋体"/>
          <w:b/>
          <w:color w:val="auto"/>
          <w:sz w:val="28"/>
          <w:szCs w:val="28"/>
          <w:highlight w:val="none"/>
        </w:rPr>
        <w:t>授权委托书</w:t>
      </w:r>
    </w:p>
    <w:p>
      <w:pPr>
        <w:shd w:val="clear"/>
        <w:spacing w:line="360" w:lineRule="auto"/>
        <w:ind w:firstLine="480" w:firstLineChars="200"/>
        <w:rPr>
          <w:rFonts w:hint="eastAsia" w:ascii="宋体" w:hAnsi="宋体" w:cs="宋体"/>
          <w:color w:val="auto"/>
          <w:sz w:val="24"/>
          <w:szCs w:val="24"/>
          <w:highlight w:val="none"/>
        </w:rPr>
      </w:pPr>
    </w:p>
    <w:p>
      <w:pPr>
        <w:shd w:val="clea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（投标人名称）</w:t>
      </w:r>
      <w:r>
        <w:rPr>
          <w:rFonts w:hint="eastAsia" w:ascii="宋体" w:hAnsi="宋体" w:cs="宋体"/>
          <w:color w:val="auto"/>
          <w:sz w:val="24"/>
          <w:szCs w:val="24"/>
          <w:highlight w:val="none"/>
        </w:rPr>
        <w:t>的法定代表人</w:t>
      </w:r>
      <w:r>
        <w:rPr>
          <w:rFonts w:hint="eastAsia" w:ascii="宋体" w:hAnsi="宋体" w:cs="宋体"/>
          <w:color w:val="auto"/>
          <w:sz w:val="24"/>
          <w:szCs w:val="24"/>
          <w:highlight w:val="none"/>
          <w:lang w:eastAsia="zh-CN"/>
        </w:rPr>
        <w:t>（负责人）</w:t>
      </w:r>
      <w:r>
        <w:rPr>
          <w:rFonts w:hint="eastAsia" w:ascii="宋体" w:hAnsi="宋体" w:cs="宋体"/>
          <w:color w:val="auto"/>
          <w:sz w:val="24"/>
          <w:szCs w:val="24"/>
          <w:highlight w:val="none"/>
        </w:rPr>
        <w:t>，现委托</w:t>
      </w:r>
      <w:r>
        <w:rPr>
          <w:rFonts w:hint="eastAsia" w:ascii="宋体" w:hAnsi="宋体" w:cs="宋体"/>
          <w:color w:val="auto"/>
          <w:sz w:val="24"/>
          <w:szCs w:val="24"/>
          <w:highlight w:val="none"/>
          <w:u w:val="single"/>
        </w:rPr>
        <w:t xml:space="preserve">  （姓名）  </w:t>
      </w:r>
      <w:r>
        <w:rPr>
          <w:rFonts w:hint="eastAsia" w:ascii="宋体" w:hAnsi="宋体" w:cs="宋体"/>
          <w:color w:val="auto"/>
          <w:sz w:val="24"/>
          <w:szCs w:val="24"/>
          <w:highlight w:val="none"/>
        </w:rPr>
        <w:t>为我方代理人，联系方式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。代理人根据授权，以我方名义签署、澄清、说明、补正、递交、撤回、修改</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投标文件、签订合同和处理有关事宜，其法律后果由我方承担。</w:t>
      </w:r>
    </w:p>
    <w:p>
      <w:pPr>
        <w:shd w:val="clea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hd w:val="clea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代理人无转委托权，特此证明。</w:t>
      </w:r>
    </w:p>
    <w:p>
      <w:pPr>
        <w:widowControl/>
        <w:shd w:val="clear"/>
        <w:suppressAutoHyphens/>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附：法定代表人</w:t>
      </w:r>
      <w:r>
        <w:rPr>
          <w:rFonts w:hint="eastAsia" w:ascii="宋体" w:hAnsi="宋体" w:cs="宋体"/>
          <w:color w:val="auto"/>
          <w:kern w:val="0"/>
          <w:sz w:val="24"/>
          <w:szCs w:val="24"/>
          <w:highlight w:val="none"/>
          <w:lang w:eastAsia="zh-CN" w:bidi="ar"/>
        </w:rPr>
        <w:t>（负责人）</w:t>
      </w:r>
      <w:r>
        <w:rPr>
          <w:rFonts w:hint="eastAsia" w:ascii="宋体" w:hAnsi="宋体" w:cs="宋体"/>
          <w:color w:val="auto"/>
          <w:kern w:val="0"/>
          <w:sz w:val="24"/>
          <w:szCs w:val="24"/>
          <w:highlight w:val="none"/>
          <w:lang w:bidi="ar"/>
        </w:rPr>
        <w:t>及授权委托人身份证明</w:t>
      </w:r>
    </w:p>
    <w:p>
      <w:pPr>
        <w:widowControl/>
        <w:shd w:val="clear"/>
        <w:suppressAutoHyphens/>
        <w:spacing w:line="44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 </w:t>
      </w:r>
    </w:p>
    <w:p>
      <w:pPr>
        <w:widowControl/>
        <w:shd w:val="clear"/>
        <w:suppressAutoHyphens/>
        <w:spacing w:line="600" w:lineRule="exact"/>
        <w:ind w:firstLine="2880" w:firstLineChars="1200"/>
        <w:jc w:val="left"/>
        <w:rPr>
          <w:rFonts w:hint="eastAsia" w:ascii="宋体" w:hAnsi="宋体" w:cs="宋体"/>
          <w:color w:val="auto"/>
          <w:kern w:val="0"/>
          <w:sz w:val="24"/>
          <w:szCs w:val="24"/>
          <w:highlight w:val="none"/>
          <w:lang w:bidi="ar"/>
        </w:rPr>
      </w:pPr>
    </w:p>
    <w:p>
      <w:pPr>
        <w:widowControl/>
        <w:shd w:val="clear"/>
        <w:suppressAutoHyphens/>
        <w:spacing w:line="600" w:lineRule="exact"/>
        <w:ind w:firstLine="2880" w:firstLineChars="1200"/>
        <w:jc w:val="left"/>
        <w:rPr>
          <w:rFonts w:hint="eastAsia" w:ascii="宋体" w:hAnsi="宋体" w:cs="宋体"/>
          <w:color w:val="auto"/>
          <w:kern w:val="0"/>
          <w:sz w:val="24"/>
          <w:szCs w:val="24"/>
          <w:highlight w:val="none"/>
          <w:lang w:bidi="ar"/>
        </w:rPr>
      </w:pPr>
    </w:p>
    <w:p>
      <w:pPr>
        <w:widowControl/>
        <w:shd w:val="clear"/>
        <w:suppressAutoHyphens/>
        <w:spacing w:line="600" w:lineRule="exact"/>
        <w:ind w:firstLine="2880" w:firstLineChars="1200"/>
        <w:jc w:val="left"/>
        <w:rPr>
          <w:rFonts w:hint="eastAsia" w:ascii="宋体" w:hAnsi="宋体" w:cs="宋体"/>
          <w:color w:val="auto"/>
          <w:kern w:val="0"/>
          <w:sz w:val="24"/>
          <w:szCs w:val="24"/>
          <w:highlight w:val="none"/>
          <w:lang w:bidi="ar"/>
        </w:rPr>
      </w:pPr>
    </w:p>
    <w:p>
      <w:pPr>
        <w:widowControl/>
        <w:shd w:val="clear"/>
        <w:suppressAutoHyphens/>
        <w:spacing w:line="600" w:lineRule="exact"/>
        <w:ind w:firstLine="2880" w:firstLineChars="1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bidi="ar"/>
        </w:rPr>
        <w:t>供</w:t>
      </w: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eastAsia="zh-CN" w:bidi="ar"/>
        </w:rPr>
        <w:t>应</w:t>
      </w: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eastAsia="zh-CN" w:bidi="ar"/>
        </w:rPr>
        <w:t>商</w:t>
      </w:r>
      <w:r>
        <w:rPr>
          <w:rFonts w:hint="eastAsia" w:ascii="宋体" w:hAnsi="宋体" w:cs="宋体"/>
          <w:color w:val="auto"/>
          <w:kern w:val="0"/>
          <w:sz w:val="24"/>
          <w:szCs w:val="24"/>
          <w:highlight w:val="none"/>
          <w:lang w:bidi="ar"/>
        </w:rPr>
        <w:t>（电子印章）：</w:t>
      </w:r>
      <w:r>
        <w:rPr>
          <w:rFonts w:hint="eastAsia" w:ascii="宋体" w:hAnsi="宋体" w:cs="宋体"/>
          <w:color w:val="auto"/>
          <w:kern w:val="0"/>
          <w:sz w:val="24"/>
          <w:szCs w:val="24"/>
          <w:highlight w:val="none"/>
          <w:u w:val="single"/>
          <w:lang w:bidi="ar"/>
        </w:rPr>
        <w:t xml:space="preserve">                       </w:t>
      </w:r>
    </w:p>
    <w:p>
      <w:pPr>
        <w:widowControl/>
        <w:shd w:val="clear"/>
        <w:suppressAutoHyphens/>
        <w:spacing w:line="600" w:lineRule="exact"/>
        <w:ind w:firstLine="2880" w:firstLineChars="1200"/>
        <w:jc w:val="left"/>
        <w:rPr>
          <w:rFonts w:hint="eastAsia" w:ascii="宋体" w:hAnsi="宋体" w:cs="宋体"/>
          <w:color w:val="auto"/>
          <w:kern w:val="0"/>
          <w:sz w:val="24"/>
          <w:szCs w:val="24"/>
          <w:highlight w:val="none"/>
          <w:u w:val="single"/>
          <w:lang w:bidi="ar"/>
        </w:rPr>
      </w:pPr>
      <w:r>
        <w:rPr>
          <w:rFonts w:hint="eastAsia" w:ascii="宋体" w:hAnsi="宋体" w:cs="宋体"/>
          <w:color w:val="auto"/>
          <w:sz w:val="24"/>
          <w:highlight w:val="none"/>
          <w:lang w:eastAsia="zh-CN"/>
        </w:rPr>
        <w:t>法定代表人（负责人）</w:t>
      </w:r>
      <w:r>
        <w:rPr>
          <w:rFonts w:hint="eastAsia" w:ascii="宋体" w:hAnsi="宋体" w:cs="宋体"/>
          <w:color w:val="auto"/>
          <w:kern w:val="0"/>
          <w:sz w:val="24"/>
          <w:szCs w:val="24"/>
          <w:highlight w:val="none"/>
          <w:lang w:bidi="ar"/>
        </w:rPr>
        <w:t>（电子签章）：</w:t>
      </w:r>
      <w:r>
        <w:rPr>
          <w:rFonts w:hint="eastAsia" w:ascii="宋体" w:hAnsi="宋体" w:cs="宋体"/>
          <w:color w:val="auto"/>
          <w:kern w:val="0"/>
          <w:sz w:val="24"/>
          <w:szCs w:val="24"/>
          <w:highlight w:val="none"/>
          <w:u w:val="single"/>
          <w:lang w:bidi="ar"/>
        </w:rPr>
        <w:t xml:space="preserve">                  </w:t>
      </w:r>
    </w:p>
    <w:p>
      <w:pPr>
        <w:widowControl/>
        <w:shd w:val="clear"/>
        <w:suppressAutoHyphens/>
        <w:spacing w:line="600" w:lineRule="exact"/>
        <w:ind w:firstLine="2880" w:firstLineChars="1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日期：</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年</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月</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日</w:t>
      </w:r>
    </w:p>
    <w:p>
      <w:pPr>
        <w:shd w:val="clear"/>
        <w:spacing w:line="360" w:lineRule="auto"/>
        <w:ind w:firstLine="4830" w:firstLineChars="2300"/>
        <w:rPr>
          <w:rFonts w:ascii="宋体" w:hAnsi="宋体" w:cs="宋体"/>
          <w:color w:val="auto"/>
          <w:szCs w:val="21"/>
          <w:highlight w:val="none"/>
        </w:rPr>
      </w:pPr>
    </w:p>
    <w:p>
      <w:pPr>
        <w:shd w:val="clear"/>
        <w:spacing w:line="360" w:lineRule="auto"/>
        <w:jc w:val="center"/>
        <w:outlineLvl w:val="1"/>
        <w:rPr>
          <w:rFonts w:ascii="宋体" w:hAnsi="宋体" w:cs="宋体"/>
          <w:b/>
          <w:color w:val="auto"/>
          <w:sz w:val="32"/>
          <w:szCs w:val="32"/>
          <w:highlight w:val="none"/>
        </w:rPr>
      </w:pPr>
      <w:r>
        <w:rPr>
          <w:rFonts w:hint="eastAsia" w:ascii="宋体" w:hAnsi="宋体" w:cs="宋体"/>
          <w:color w:val="auto"/>
          <w:szCs w:val="21"/>
          <w:highlight w:val="none"/>
        </w:rPr>
        <w:br w:type="page"/>
      </w:r>
      <w:bookmarkEnd w:id="132"/>
      <w:bookmarkStart w:id="134" w:name="_Toc14135"/>
      <w:r>
        <w:rPr>
          <w:rFonts w:hint="eastAsia" w:ascii="宋体" w:hAnsi="宋体" w:cs="宋体"/>
          <w:b/>
          <w:color w:val="auto"/>
          <w:sz w:val="32"/>
          <w:szCs w:val="32"/>
          <w:highlight w:val="none"/>
          <w:lang w:eastAsia="zh-CN"/>
        </w:rPr>
        <w:t>四</w:t>
      </w:r>
      <w:r>
        <w:rPr>
          <w:rFonts w:hint="eastAsia" w:ascii="宋体" w:hAnsi="宋体" w:cs="宋体"/>
          <w:b/>
          <w:color w:val="auto"/>
          <w:sz w:val="32"/>
          <w:szCs w:val="32"/>
          <w:highlight w:val="none"/>
        </w:rPr>
        <w:t>．</w:t>
      </w:r>
      <w:bookmarkEnd w:id="134"/>
      <w:r>
        <w:rPr>
          <w:rFonts w:hint="eastAsia" w:ascii="宋体" w:hAnsi="宋体" w:cs="宋体"/>
          <w:b/>
          <w:color w:val="auto"/>
          <w:sz w:val="32"/>
          <w:szCs w:val="32"/>
          <w:highlight w:val="none"/>
        </w:rPr>
        <w:t>服务承诺书</w:t>
      </w:r>
    </w:p>
    <w:p>
      <w:pPr>
        <w:shd w:val="clear"/>
        <w:jc w:val="left"/>
        <w:rPr>
          <w:rFonts w:ascii="宋体" w:hAnsi="宋体" w:cs="宋体"/>
          <w:b/>
          <w:bCs/>
          <w:color w:val="auto"/>
          <w:sz w:val="24"/>
          <w:highlight w:val="none"/>
        </w:rPr>
      </w:pP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一、服务期限、服务质量及服务地点</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二、付款方式</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三、投标有效期</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四、对“第四章、服务内容及要求”的承诺</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五、其他承诺</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w:t>
      </w:r>
      <w:r>
        <w:rPr>
          <w:rFonts w:hint="eastAsia" w:ascii="宋体" w:hAnsi="宋体" w:cs="宋体"/>
          <w:color w:val="auto"/>
          <w:kern w:val="0"/>
          <w:sz w:val="24"/>
          <w:szCs w:val="24"/>
          <w:highlight w:val="none"/>
          <w:lang w:bidi="ar"/>
        </w:rPr>
        <w:t>（电子印章）</w:t>
      </w:r>
      <w:r>
        <w:rPr>
          <w:rFonts w:hint="eastAsia" w:ascii="宋体" w:hAnsi="宋体" w:cs="宋体"/>
          <w:color w:val="auto"/>
          <w:sz w:val="24"/>
          <w:szCs w:val="24"/>
          <w:highlight w:val="none"/>
        </w:rPr>
        <w:t xml:space="preserve"> _____________________ </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法定代表人：</w:t>
      </w:r>
      <w:r>
        <w:rPr>
          <w:rFonts w:hint="eastAsia" w:ascii="宋体" w:hAnsi="宋体" w:cs="宋体"/>
          <w:color w:val="auto"/>
          <w:sz w:val="24"/>
          <w:highlight w:val="none"/>
          <w:lang w:eastAsia="zh-CN"/>
        </w:rPr>
        <w:t>（负责人）</w:t>
      </w:r>
      <w:r>
        <w:rPr>
          <w:rFonts w:hint="eastAsia" w:ascii="宋体" w:hAnsi="宋体" w:cs="宋体"/>
          <w:color w:val="auto"/>
          <w:kern w:val="0"/>
          <w:sz w:val="24"/>
          <w:szCs w:val="24"/>
          <w:highlight w:val="none"/>
          <w:lang w:bidi="ar"/>
        </w:rPr>
        <w:t>（电子签章）</w:t>
      </w:r>
      <w:r>
        <w:rPr>
          <w:rFonts w:hint="eastAsia" w:ascii="宋体" w:hAnsi="宋体" w:cs="宋体"/>
          <w:color w:val="auto"/>
          <w:sz w:val="24"/>
          <w:szCs w:val="24"/>
          <w:highlight w:val="none"/>
        </w:rPr>
        <w:t xml:space="preserve">________________ </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年   月   日</w:t>
      </w: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650" w:hanging="1600"/>
        <w:textAlignment w:val="auto"/>
        <w:rPr>
          <w:rFonts w:ascii="宋体" w:hAnsi="宋体" w:cs="宋体"/>
          <w:color w:val="auto"/>
          <w:sz w:val="24"/>
          <w:szCs w:val="24"/>
          <w:highlight w:val="none"/>
        </w:rPr>
      </w:pPr>
    </w:p>
    <w:p>
      <w:pPr>
        <w:pStyle w:val="22"/>
        <w:keepNext w:val="0"/>
        <w:keepLines w:val="0"/>
        <w:pageBreakBefore w:val="0"/>
        <w:widowControl w:val="0"/>
        <w:shd w:val="clear"/>
        <w:kinsoku/>
        <w:wordWrap/>
        <w:overflowPunct/>
        <w:topLinePunct w:val="0"/>
        <w:autoSpaceDE/>
        <w:autoSpaceDN/>
        <w:bidi w:val="0"/>
        <w:adjustRightInd/>
        <w:snapToGrid/>
        <w:spacing w:line="440" w:lineRule="exact"/>
        <w:ind w:left="2250" w:hanging="1200"/>
        <w:textAlignment w:val="auto"/>
        <w:rPr>
          <w:rFonts w:ascii="宋体" w:hAnsi="宋体" w:cs="宋体"/>
          <w:color w:val="auto"/>
          <w:sz w:val="24"/>
          <w:szCs w:val="24"/>
          <w:highlight w:val="none"/>
        </w:rPr>
      </w:pPr>
    </w:p>
    <w:p>
      <w:pPr>
        <w:shd w:val="clear"/>
        <w:spacing w:line="600" w:lineRule="exact"/>
        <w:ind w:firstLine="1680" w:firstLineChars="700"/>
        <w:rPr>
          <w:rFonts w:ascii="宋体" w:hAnsi="宋体" w:cs="宋体"/>
          <w:color w:val="auto"/>
          <w:sz w:val="24"/>
          <w:highlight w:val="none"/>
        </w:rPr>
      </w:pPr>
    </w:p>
    <w:p>
      <w:pPr>
        <w:pStyle w:val="22"/>
        <w:shd w:val="clear"/>
        <w:ind w:left="2650" w:hanging="1600"/>
        <w:rPr>
          <w:rFonts w:ascii="宋体" w:hAnsi="宋体" w:cs="宋体"/>
          <w:color w:val="auto"/>
          <w:highlight w:val="none"/>
        </w:rPr>
      </w:pPr>
    </w:p>
    <w:p>
      <w:pPr>
        <w:pStyle w:val="22"/>
        <w:shd w:val="clear"/>
        <w:ind w:left="2250" w:hanging="1200"/>
        <w:rPr>
          <w:rFonts w:ascii="宋体" w:hAnsi="宋体" w:cs="宋体"/>
          <w:color w:val="auto"/>
          <w:highlight w:val="none"/>
        </w:rPr>
      </w:pPr>
    </w:p>
    <w:p>
      <w:pPr>
        <w:shd w:val="clear"/>
        <w:rPr>
          <w:rFonts w:hint="eastAsia" w:ascii="宋体" w:hAnsi="宋体" w:cs="宋体"/>
          <w:color w:val="auto"/>
          <w:sz w:val="24"/>
          <w:szCs w:val="24"/>
          <w:highlight w:val="none"/>
        </w:rPr>
      </w:pPr>
    </w:p>
    <w:p>
      <w:pPr>
        <w:shd w:val="clear"/>
        <w:jc w:val="center"/>
        <w:rPr>
          <w:rFonts w:ascii="宋体" w:hAnsi="宋体" w:cs="宋体"/>
          <w:b/>
          <w:color w:val="auto"/>
          <w:sz w:val="32"/>
          <w:szCs w:val="32"/>
          <w:highlight w:val="none"/>
        </w:rPr>
      </w:pPr>
    </w:p>
    <w:p>
      <w:pPr>
        <w:shd w:val="clear"/>
        <w:jc w:val="center"/>
        <w:rPr>
          <w:rFonts w:ascii="宋体" w:hAnsi="宋体" w:cs="宋体"/>
          <w:b/>
          <w:color w:val="auto"/>
          <w:sz w:val="32"/>
          <w:szCs w:val="32"/>
          <w:highlight w:val="none"/>
        </w:rPr>
      </w:pPr>
    </w:p>
    <w:p>
      <w:pPr>
        <w:shd w:val="clear"/>
        <w:jc w:val="center"/>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pPr>
        <w:shd w:val="clear"/>
        <w:jc w:val="center"/>
        <w:outlineLvl w:val="1"/>
        <w:rPr>
          <w:rFonts w:ascii="宋体" w:hAnsi="宋体" w:cs="宋体"/>
          <w:b/>
          <w:color w:val="auto"/>
          <w:sz w:val="32"/>
          <w:szCs w:val="32"/>
          <w:highlight w:val="none"/>
        </w:rPr>
      </w:pPr>
      <w:bookmarkStart w:id="135" w:name="_Toc12903"/>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lang w:eastAsia="zh-CN"/>
        </w:rPr>
        <w:t>五</w:t>
      </w:r>
      <w:r>
        <w:rPr>
          <w:rFonts w:hint="eastAsia" w:ascii="宋体" w:hAnsi="宋体" w:cs="宋体"/>
          <w:b/>
          <w:color w:val="auto"/>
          <w:sz w:val="32"/>
          <w:szCs w:val="32"/>
          <w:highlight w:val="none"/>
        </w:rPr>
        <w:t>．资格审查资料</w:t>
      </w:r>
      <w:bookmarkEnd w:id="135"/>
    </w:p>
    <w:p>
      <w:pPr>
        <w:shd w:val="clear"/>
        <w:jc w:val="center"/>
        <w:rPr>
          <w:rFonts w:ascii="宋体" w:hAnsi="宋体" w:cs="宋体"/>
          <w:color w:val="auto"/>
          <w:sz w:val="44"/>
          <w:szCs w:val="44"/>
          <w:highlight w:val="none"/>
        </w:rPr>
      </w:pPr>
    </w:p>
    <w:p>
      <w:pPr>
        <w:shd w:val="clear"/>
        <w:jc w:val="center"/>
        <w:rPr>
          <w:rFonts w:ascii="宋体" w:hAnsi="宋体" w:cs="宋体"/>
          <w:b/>
          <w:color w:val="auto"/>
          <w:sz w:val="28"/>
          <w:szCs w:val="28"/>
          <w:highlight w:val="none"/>
        </w:rPr>
      </w:pPr>
      <w:r>
        <w:rPr>
          <w:rFonts w:hint="eastAsia" w:ascii="宋体" w:hAnsi="宋体" w:cs="宋体"/>
          <w:b/>
          <w:color w:val="auto"/>
          <w:sz w:val="30"/>
          <w:szCs w:val="30"/>
          <w:highlight w:val="none"/>
        </w:rPr>
        <w:t>资格审查申请函</w:t>
      </w:r>
    </w:p>
    <w:p>
      <w:pPr>
        <w:pStyle w:val="48"/>
        <w:shd w:val="clear"/>
        <w:ind w:left="1707" w:firstLine="482"/>
        <w:rPr>
          <w:rFonts w:ascii="宋体" w:hAnsi="宋体" w:cs="宋体"/>
          <w:b/>
          <w:color w:val="auto"/>
          <w:sz w:val="24"/>
          <w:szCs w:val="24"/>
          <w:highlight w:val="none"/>
        </w:rPr>
      </w:pPr>
    </w:p>
    <w:p>
      <w:pPr>
        <w:shd w:val="clear"/>
        <w:autoSpaceDE w:val="0"/>
        <w:autoSpaceDN w:val="0"/>
        <w:adjustRightInd w:val="0"/>
        <w:spacing w:line="440" w:lineRule="exact"/>
        <w:rPr>
          <w:rFonts w:ascii="宋体" w:hAnsi="宋体" w:cs="宋体"/>
          <w:color w:val="auto"/>
          <w:sz w:val="24"/>
          <w:highlight w:val="none"/>
          <w:u w:val="single"/>
          <w:lang w:val="zh-CN"/>
        </w:rPr>
      </w:pPr>
      <w:r>
        <w:rPr>
          <w:rFonts w:hint="eastAsia" w:ascii="宋体" w:hAnsi="宋体" w:cs="宋体"/>
          <w:b/>
          <w:color w:val="auto"/>
          <w:sz w:val="24"/>
          <w:highlight w:val="none"/>
        </w:rPr>
        <w:t>致：</w:t>
      </w:r>
      <w:r>
        <w:rPr>
          <w:rFonts w:hint="eastAsia" w:ascii="宋体" w:hAnsi="宋体" w:cs="宋体"/>
          <w:b/>
          <w:color w:val="auto"/>
          <w:sz w:val="24"/>
          <w:highlight w:val="none"/>
          <w:lang w:val="zh-CN"/>
        </w:rPr>
        <w:t>平顶山市湛河区农业农村和水利局</w:t>
      </w:r>
    </w:p>
    <w:p>
      <w:pPr>
        <w:shd w:val="solid" w:color="FFFFFF"/>
        <w:autoSpaceDN w:val="0"/>
        <w:spacing w:line="44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lang w:val="zh-CN"/>
        </w:rPr>
        <w:t>在研究并充分理解平顶山市湛河区农业农村和水利局平顶山市湛河区和美乡村建设创意实施落地指导项目招标公告后，根据本单位的实力、技术力量、管理能力与特点，我方（即文末签名人）现申请参加本项目招标资格审查。</w:t>
      </w:r>
    </w:p>
    <w:p>
      <w:pPr>
        <w:shd w:val="clear"/>
        <w:autoSpaceDE w:val="0"/>
        <w:autoSpaceDN w:val="0"/>
        <w:adjustRightInd w:val="0"/>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按照招标公告的要求，我们向贵单位递交资格审查申报资料，以便贵单位审查。</w:t>
      </w:r>
    </w:p>
    <w:p>
      <w:pPr>
        <w:pStyle w:val="48"/>
        <w:shd w:val="clear"/>
        <w:autoSpaceDE w:val="0"/>
        <w:autoSpaceDN w:val="0"/>
        <w:adjustRightInd w:val="0"/>
        <w:spacing w:line="440" w:lineRule="exact"/>
        <w:ind w:left="0"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我方承诺，所呈报的资格审查申报资料全部内容是真实的、有效的、准确的，并理解和同意有可能被要求提供更多的资料。</w:t>
      </w:r>
    </w:p>
    <w:p>
      <w:pPr>
        <w:shd w:val="clear"/>
        <w:autoSpaceDE w:val="0"/>
        <w:autoSpaceDN w:val="0"/>
        <w:adjustRightInd w:val="0"/>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我们理解采购人有权拒绝不符合资格审查条件的申请，且无须作任何解释与承担任何责任。</w:t>
      </w:r>
    </w:p>
    <w:p>
      <w:pPr>
        <w:shd w:val="clear"/>
        <w:autoSpaceDE w:val="0"/>
        <w:autoSpaceDN w:val="0"/>
        <w:adjustRightInd w:val="0"/>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我们理解并遵从采购人的招投标活动时间安排且无需做任何解释，并不做任何投诉。</w:t>
      </w:r>
    </w:p>
    <w:p>
      <w:pPr>
        <w:pStyle w:val="48"/>
        <w:shd w:val="clear"/>
        <w:autoSpaceDE w:val="0"/>
        <w:autoSpaceDN w:val="0"/>
        <w:adjustRightInd w:val="0"/>
        <w:spacing w:line="440" w:lineRule="exact"/>
        <w:ind w:left="360" w:firstLine="480"/>
        <w:rPr>
          <w:rFonts w:ascii="宋体" w:hAnsi="宋体" w:cs="宋体"/>
          <w:color w:val="auto"/>
          <w:sz w:val="24"/>
          <w:szCs w:val="24"/>
          <w:highlight w:val="none"/>
          <w:lang w:val="zh-CN"/>
        </w:rPr>
      </w:pPr>
    </w:p>
    <w:p>
      <w:pPr>
        <w:pStyle w:val="48"/>
        <w:shd w:val="clear"/>
        <w:autoSpaceDE w:val="0"/>
        <w:autoSpaceDN w:val="0"/>
        <w:adjustRightInd w:val="0"/>
        <w:spacing w:line="440" w:lineRule="exact"/>
        <w:ind w:left="357"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申请单位名称（</w:t>
      </w:r>
      <w:r>
        <w:rPr>
          <w:rFonts w:hint="eastAsia" w:ascii="宋体" w:hAnsi="宋体" w:cs="宋体"/>
          <w:color w:val="auto"/>
          <w:sz w:val="24"/>
          <w:highlight w:val="none"/>
        </w:rPr>
        <w:t>电子印章</w:t>
      </w:r>
      <w:r>
        <w:rPr>
          <w:rFonts w:hint="eastAsia" w:ascii="宋体" w:hAnsi="宋体" w:cs="宋体"/>
          <w:color w:val="auto"/>
          <w:sz w:val="24"/>
          <w:szCs w:val="24"/>
          <w:highlight w:val="none"/>
          <w:lang w:val="zh-CN"/>
        </w:rPr>
        <w:t>）：</w:t>
      </w:r>
    </w:p>
    <w:p>
      <w:pPr>
        <w:pStyle w:val="48"/>
        <w:shd w:val="clear"/>
        <w:autoSpaceDE w:val="0"/>
        <w:autoSpaceDN w:val="0"/>
        <w:adjustRightInd w:val="0"/>
        <w:spacing w:line="440" w:lineRule="exact"/>
        <w:ind w:left="357" w:firstLine="480"/>
        <w:rPr>
          <w:rFonts w:ascii="宋体" w:hAnsi="宋体" w:cs="宋体"/>
          <w:color w:val="auto"/>
          <w:sz w:val="24"/>
          <w:szCs w:val="24"/>
          <w:highlight w:val="none"/>
          <w:lang w:val="zh-CN"/>
        </w:rPr>
      </w:pPr>
      <w:r>
        <w:rPr>
          <w:rFonts w:hint="eastAsia" w:ascii="宋体" w:hAnsi="宋体" w:cs="宋体"/>
          <w:color w:val="auto"/>
          <w:sz w:val="24"/>
          <w:highlight w:val="none"/>
          <w:lang w:eastAsia="zh-CN"/>
        </w:rPr>
        <w:t>法定代表人（负责人）</w:t>
      </w:r>
      <w:r>
        <w:rPr>
          <w:rFonts w:hint="eastAsia" w:ascii="宋体" w:hAnsi="宋体" w:cs="宋体"/>
          <w:color w:val="auto"/>
          <w:sz w:val="24"/>
          <w:szCs w:val="24"/>
          <w:highlight w:val="none"/>
          <w:lang w:val="zh-CN"/>
        </w:rPr>
        <w:t>（</w:t>
      </w:r>
      <w:r>
        <w:rPr>
          <w:rFonts w:hint="eastAsia" w:ascii="宋体" w:hAnsi="宋体" w:cs="宋体"/>
          <w:color w:val="auto"/>
          <w:sz w:val="24"/>
          <w:highlight w:val="none"/>
        </w:rPr>
        <w:t>电子签章</w:t>
      </w:r>
      <w:r>
        <w:rPr>
          <w:rFonts w:hint="eastAsia" w:ascii="宋体" w:hAnsi="宋体" w:cs="宋体"/>
          <w:color w:val="auto"/>
          <w:sz w:val="24"/>
          <w:szCs w:val="24"/>
          <w:highlight w:val="none"/>
          <w:lang w:val="zh-CN"/>
        </w:rPr>
        <w:t xml:space="preserve">）：                 </w:t>
      </w:r>
    </w:p>
    <w:p>
      <w:pPr>
        <w:pStyle w:val="48"/>
        <w:shd w:val="clear"/>
        <w:autoSpaceDE w:val="0"/>
        <w:autoSpaceDN w:val="0"/>
        <w:adjustRightInd w:val="0"/>
        <w:spacing w:line="440" w:lineRule="exact"/>
        <w:ind w:left="357" w:firstLine="480"/>
        <w:rPr>
          <w:rFonts w:ascii="宋体" w:hAnsi="宋体" w:cs="宋体"/>
          <w:b/>
          <w:bCs/>
          <w:color w:val="auto"/>
          <w:sz w:val="24"/>
          <w:szCs w:val="24"/>
          <w:highlight w:val="none"/>
          <w:lang w:val="zh-CN"/>
        </w:rPr>
      </w:pPr>
      <w:r>
        <w:rPr>
          <w:rFonts w:hint="eastAsia" w:ascii="宋体" w:hAnsi="宋体" w:cs="宋体"/>
          <w:color w:val="auto"/>
          <w:sz w:val="24"/>
          <w:szCs w:val="24"/>
          <w:highlight w:val="none"/>
          <w:lang w:val="zh-CN"/>
        </w:rPr>
        <w:t>签署时间 ：          年      月      日</w:t>
      </w:r>
    </w:p>
    <w:p>
      <w:pPr>
        <w:shd w:val="clear"/>
        <w:spacing w:line="440" w:lineRule="exact"/>
        <w:jc w:val="left"/>
        <w:rPr>
          <w:rFonts w:ascii="宋体" w:hAnsi="宋体" w:cs="宋体"/>
          <w:color w:val="auto"/>
          <w:sz w:val="24"/>
          <w:highlight w:val="none"/>
        </w:rPr>
      </w:pPr>
    </w:p>
    <w:p>
      <w:pPr>
        <w:shd w:val="clear"/>
        <w:spacing w:line="440" w:lineRule="exact"/>
        <w:jc w:val="center"/>
        <w:rPr>
          <w:rFonts w:ascii="宋体" w:hAnsi="宋体" w:cs="宋体"/>
          <w:color w:val="auto"/>
          <w:sz w:val="24"/>
          <w:highlight w:val="none"/>
        </w:rPr>
      </w:pPr>
    </w:p>
    <w:p>
      <w:pPr>
        <w:shd w:val="clear"/>
        <w:spacing w:line="440" w:lineRule="exact"/>
        <w:jc w:val="center"/>
        <w:rPr>
          <w:rFonts w:ascii="宋体" w:hAnsi="宋体" w:cs="宋体"/>
          <w:color w:val="auto"/>
          <w:sz w:val="24"/>
          <w:highlight w:val="none"/>
        </w:rPr>
      </w:pPr>
    </w:p>
    <w:p>
      <w:pPr>
        <w:shd w:val="clear"/>
        <w:spacing w:line="440" w:lineRule="exact"/>
        <w:jc w:val="center"/>
        <w:rPr>
          <w:rFonts w:ascii="宋体" w:hAnsi="宋体" w:cs="宋体"/>
          <w:b/>
          <w:color w:val="auto"/>
          <w:sz w:val="24"/>
          <w:highlight w:val="none"/>
        </w:rPr>
      </w:pPr>
    </w:p>
    <w:p>
      <w:pPr>
        <w:shd w:val="clear"/>
        <w:spacing w:line="440" w:lineRule="exact"/>
        <w:jc w:val="center"/>
        <w:rPr>
          <w:rFonts w:ascii="宋体" w:hAnsi="宋体" w:cs="宋体"/>
          <w:b/>
          <w:color w:val="auto"/>
          <w:sz w:val="24"/>
          <w:highlight w:val="none"/>
        </w:rPr>
      </w:pPr>
    </w:p>
    <w:p>
      <w:pPr>
        <w:pStyle w:val="22"/>
        <w:shd w:val="clear"/>
        <w:ind w:left="2650" w:hanging="1600"/>
        <w:rPr>
          <w:rFonts w:ascii="宋体" w:hAnsi="宋体" w:cs="宋体"/>
          <w:color w:val="auto"/>
          <w:highlight w:val="none"/>
        </w:rPr>
      </w:pPr>
    </w:p>
    <w:p>
      <w:pPr>
        <w:shd w:val="clear"/>
        <w:spacing w:line="440" w:lineRule="exact"/>
        <w:jc w:val="center"/>
        <w:rPr>
          <w:rFonts w:ascii="宋体" w:hAnsi="宋体" w:cs="宋体"/>
          <w:b/>
          <w:color w:val="auto"/>
          <w:sz w:val="24"/>
          <w:highlight w:val="none"/>
        </w:rPr>
      </w:pPr>
    </w:p>
    <w:p>
      <w:pPr>
        <w:shd w:val="clear"/>
        <w:spacing w:line="440" w:lineRule="exact"/>
        <w:rPr>
          <w:rFonts w:ascii="宋体" w:hAnsi="宋体" w:cs="宋体"/>
          <w:b/>
          <w:color w:val="auto"/>
          <w:sz w:val="32"/>
          <w:szCs w:val="32"/>
          <w:highlight w:val="none"/>
        </w:rPr>
      </w:pPr>
    </w:p>
    <w:p>
      <w:pPr>
        <w:shd w:val="clear"/>
        <w:spacing w:line="440" w:lineRule="exact"/>
        <w:jc w:val="center"/>
        <w:rPr>
          <w:rFonts w:ascii="宋体" w:hAnsi="宋体" w:cs="宋体"/>
          <w:b/>
          <w:color w:val="auto"/>
          <w:sz w:val="32"/>
          <w:szCs w:val="32"/>
          <w:highlight w:val="none"/>
        </w:rPr>
      </w:pPr>
    </w:p>
    <w:p>
      <w:pPr>
        <w:widowControl/>
        <w:numPr>
          <w:ilvl w:val="0"/>
          <w:numId w:val="0"/>
        </w:numPr>
        <w:shd w:val="clear"/>
        <w:tabs>
          <w:tab w:val="left" w:pos="540"/>
        </w:tabs>
        <w:spacing w:line="440" w:lineRule="exact"/>
        <w:jc w:val="center"/>
        <w:outlineLvl w:val="0"/>
        <w:rPr>
          <w:rFonts w:hint="eastAsia" w:ascii="宋体" w:hAnsi="宋体" w:cs="宋体"/>
          <w:color w:val="auto"/>
          <w:kern w:val="0"/>
          <w:sz w:val="24"/>
          <w:highlight w:val="none"/>
          <w:lang w:val="en-US" w:eastAsia="zh-CN"/>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lang w:eastAsia="zh-CN"/>
        </w:rPr>
        <w:t>六．</w:t>
      </w:r>
      <w:r>
        <w:rPr>
          <w:rFonts w:hint="eastAsia" w:ascii="宋体" w:hAnsi="宋体" w:cs="宋体"/>
          <w:b/>
          <w:color w:val="auto"/>
          <w:sz w:val="32"/>
          <w:szCs w:val="32"/>
          <w:highlight w:val="none"/>
          <w:lang w:val="en-US" w:eastAsia="zh-CN"/>
        </w:rPr>
        <w:t>服务方案</w:t>
      </w: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shd w:val="clear"/>
        <w:bidi w:val="0"/>
        <w:rPr>
          <w:rFonts w:hint="eastAsia"/>
          <w:color w:val="auto"/>
          <w:highlight w:val="none"/>
          <w:lang w:val="en-US" w:eastAsia="zh-CN"/>
        </w:rPr>
      </w:pPr>
    </w:p>
    <w:p>
      <w:pPr>
        <w:widowControl/>
        <w:shd w:val="clear"/>
        <w:jc w:val="center"/>
        <w:outlineLvl w:val="1"/>
        <w:rPr>
          <w:rFonts w:ascii="宋体" w:hAnsi="宋体" w:cs="宋体"/>
          <w:color w:val="auto"/>
          <w:sz w:val="24"/>
          <w:highlight w:val="none"/>
        </w:rPr>
      </w:pPr>
      <w:r>
        <w:rPr>
          <w:rFonts w:hint="eastAsia" w:ascii="宋体" w:hAnsi="宋体" w:cs="宋体"/>
          <w:b/>
          <w:color w:val="auto"/>
          <w:sz w:val="32"/>
          <w:szCs w:val="32"/>
          <w:highlight w:val="none"/>
          <w:lang w:eastAsia="zh-CN"/>
        </w:rPr>
        <w:t>七</w:t>
      </w:r>
      <w:r>
        <w:rPr>
          <w:rFonts w:hint="eastAsia" w:ascii="宋体" w:hAnsi="宋体" w:cs="宋体"/>
          <w:b/>
          <w:color w:val="auto"/>
          <w:sz w:val="32"/>
          <w:szCs w:val="32"/>
          <w:highlight w:val="none"/>
        </w:rPr>
        <w:t>．供应商认为有必要的其它资料</w:t>
      </w:r>
    </w:p>
    <w:p>
      <w:pPr>
        <w:shd w:val="clear"/>
        <w:spacing w:line="440" w:lineRule="exact"/>
        <w:jc w:val="center"/>
        <w:rPr>
          <w:rFonts w:ascii="宋体" w:hAnsi="宋体" w:cs="宋体"/>
          <w:b/>
          <w:color w:val="auto"/>
          <w:sz w:val="24"/>
          <w:highlight w:val="none"/>
        </w:rPr>
      </w:pPr>
    </w:p>
    <w:p>
      <w:pPr>
        <w:shd w:val="clear"/>
        <w:spacing w:line="440" w:lineRule="exact"/>
        <w:jc w:val="center"/>
        <w:rPr>
          <w:rFonts w:ascii="宋体" w:hAnsi="宋体" w:cs="宋体"/>
          <w:color w:val="auto"/>
          <w:sz w:val="24"/>
          <w:highlight w:val="none"/>
        </w:rPr>
      </w:pPr>
    </w:p>
    <w:p>
      <w:pPr>
        <w:shd w:val="clea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基本情况。</w:t>
      </w:r>
    </w:p>
    <w:p>
      <w:pPr>
        <w:shd w:val="clear"/>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获得的有关奖励及荣誉证书（单位及个人）。</w:t>
      </w:r>
    </w:p>
    <w:p>
      <w:pPr>
        <w:shd w:val="clear"/>
        <w:spacing w:line="440" w:lineRule="exact"/>
        <w:rPr>
          <w:rFonts w:ascii="宋体" w:hAnsi="宋体" w:cs="宋体"/>
          <w:color w:val="auto"/>
          <w:sz w:val="24"/>
          <w:highlight w:val="none"/>
        </w:rPr>
      </w:pPr>
    </w:p>
    <w:p>
      <w:pPr>
        <w:shd w:val="clear"/>
        <w:spacing w:line="440" w:lineRule="exact"/>
        <w:rPr>
          <w:rFonts w:ascii="宋体" w:hAnsi="宋体" w:cs="宋体"/>
          <w:b/>
          <w:color w:val="auto"/>
          <w:sz w:val="24"/>
          <w:highlight w:val="none"/>
        </w:rPr>
      </w:pPr>
      <w:r>
        <w:rPr>
          <w:rFonts w:hint="eastAsia" w:ascii="宋体" w:hAnsi="宋体" w:cs="宋体"/>
          <w:b/>
          <w:bCs/>
          <w:color w:val="auto"/>
          <w:sz w:val="24"/>
          <w:highlight w:val="none"/>
        </w:rPr>
        <w:t xml:space="preserve">    注：请供应商按照以上文件的要求格式、内容、顺序制作投标文件，否则，将影响对投标文件的评价。</w:t>
      </w:r>
    </w:p>
    <w:p>
      <w:pPr>
        <w:shd w:val="clear"/>
        <w:spacing w:line="440" w:lineRule="exact"/>
        <w:jc w:val="center"/>
        <w:rPr>
          <w:rFonts w:ascii="宋体" w:hAnsi="宋体" w:cs="宋体"/>
          <w:b/>
          <w:color w:val="auto"/>
          <w:sz w:val="32"/>
          <w:szCs w:val="32"/>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rFonts w:ascii="宋体" w:hAnsi="宋体" w:cs="宋体"/>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shd w:val="clear"/>
        <w:kinsoku/>
        <w:wordWrap/>
        <w:overflowPunct/>
        <w:topLinePunct w:val="0"/>
        <w:autoSpaceDE/>
        <w:autoSpaceDN/>
        <w:bidi w:val="0"/>
        <w:adjustRightInd/>
        <w:snapToGrid/>
        <w:textAlignment w:val="auto"/>
        <w:outlineLvl w:val="9"/>
        <w:rPr>
          <w:color w:val="auto"/>
          <w:highlight w:val="none"/>
        </w:rPr>
      </w:pPr>
    </w:p>
    <w:p>
      <w:pPr>
        <w:pStyle w:val="19"/>
        <w:keepNext w:val="0"/>
        <w:keepLines w:val="0"/>
        <w:pageBreakBefore w:val="0"/>
        <w:widowControl w:val="0"/>
        <w:shd w:val="clear"/>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bCs/>
          <w:color w:val="auto"/>
          <w:kern w:val="0"/>
          <w:sz w:val="24"/>
          <w:highlight w:val="none"/>
        </w:rPr>
      </w:pPr>
    </w:p>
    <w:p>
      <w:pPr>
        <w:pStyle w:val="19"/>
        <w:keepNext w:val="0"/>
        <w:keepLines w:val="0"/>
        <w:pageBreakBefore w:val="0"/>
        <w:widowControl w:val="0"/>
        <w:shd w:val="clear"/>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bCs/>
          <w:color w:val="auto"/>
          <w:kern w:val="0"/>
          <w:sz w:val="24"/>
          <w:highlight w:val="none"/>
        </w:rPr>
      </w:pPr>
    </w:p>
    <w:p>
      <w:pPr>
        <w:pStyle w:val="19"/>
        <w:keepNext w:val="0"/>
        <w:keepLines w:val="0"/>
        <w:pageBreakBefore w:val="0"/>
        <w:widowControl w:val="0"/>
        <w:shd w:val="clear"/>
        <w:kinsoku/>
        <w:wordWrap/>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附件1：</w:t>
      </w:r>
    </w:p>
    <w:p>
      <w:pPr>
        <w:keepNext w:val="0"/>
        <w:keepLines w:val="0"/>
        <w:pageBreakBefore w:val="0"/>
        <w:kinsoku/>
        <w:wordWrap/>
        <w:overflowPunct/>
        <w:topLinePunct w:val="0"/>
        <w:bidi w:val="0"/>
        <w:spacing w:line="440" w:lineRule="exact"/>
        <w:textAlignment w:val="auto"/>
        <w:rPr>
          <w:rFonts w:hint="eastAsia" w:ascii="宋体" w:hAnsi="宋体" w:eastAsia="宋体" w:cs="宋体"/>
          <w:b/>
          <w:bCs/>
          <w:sz w:val="24"/>
          <w:szCs w:val="24"/>
        </w:rPr>
      </w:pPr>
    </w:p>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spacing w:val="6"/>
          <w:kern w:val="0"/>
          <w:sz w:val="24"/>
          <w:szCs w:val="24"/>
        </w:rPr>
      </w:pPr>
      <w:r>
        <w:rPr>
          <w:rFonts w:hint="eastAsia" w:ascii="宋体" w:hAnsi="宋体" w:eastAsia="宋体" w:cs="宋体"/>
          <w:b/>
          <w:bCs/>
          <w:sz w:val="24"/>
          <w:szCs w:val="24"/>
        </w:rPr>
        <w:t>中小企业声明函</w:t>
      </w:r>
    </w:p>
    <w:p>
      <w:pPr>
        <w:keepNext w:val="0"/>
        <w:keepLines w:val="0"/>
        <w:pageBreakBefore w:val="0"/>
        <w:widowControl/>
        <w:kinsoku/>
        <w:wordWrap/>
        <w:overflowPunct/>
        <w:topLinePunct w:val="0"/>
        <w:bidi w:val="0"/>
        <w:adjustRightInd w:val="0"/>
        <w:snapToGrid w:val="0"/>
        <w:spacing w:before="156" w:beforeLines="50" w:line="440" w:lineRule="exact"/>
        <w:ind w:firstLine="504"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本公司（联合体）郑重声明，根据《政府采购促进中小企业发展管理办法》（财库﹝2020﹞46 号）的规定，本公司（联合体）参加</w:t>
      </w:r>
      <w:r>
        <w:rPr>
          <w:rFonts w:hint="eastAsia" w:ascii="宋体" w:hAnsi="宋体" w:eastAsia="宋体" w:cs="宋体"/>
          <w:spacing w:val="6"/>
          <w:kern w:val="0"/>
          <w:sz w:val="24"/>
          <w:szCs w:val="24"/>
          <w:u w:val="single"/>
        </w:rPr>
        <w:t xml:space="preserve"> （单位名称） </w:t>
      </w:r>
      <w:r>
        <w:rPr>
          <w:rFonts w:hint="eastAsia" w:ascii="宋体" w:hAnsi="宋体" w:eastAsia="宋体" w:cs="宋体"/>
          <w:spacing w:val="6"/>
          <w:kern w:val="0"/>
          <w:sz w:val="24"/>
          <w:szCs w:val="24"/>
        </w:rPr>
        <w:t>的</w:t>
      </w:r>
      <w:r>
        <w:rPr>
          <w:rFonts w:hint="eastAsia" w:ascii="宋体" w:hAnsi="宋体" w:eastAsia="宋体" w:cs="宋体"/>
          <w:spacing w:val="6"/>
          <w:kern w:val="0"/>
          <w:sz w:val="24"/>
          <w:szCs w:val="24"/>
          <w:u w:val="single"/>
        </w:rPr>
        <w:t xml:space="preserve"> （项目名称） </w:t>
      </w:r>
      <w:r>
        <w:rPr>
          <w:rFonts w:hint="eastAsia" w:ascii="宋体" w:hAnsi="宋体" w:eastAsia="宋体" w:cs="宋体"/>
          <w:spacing w:val="6"/>
          <w:kern w:val="0"/>
          <w:sz w:val="24"/>
          <w:szCs w:val="24"/>
        </w:rPr>
        <w:t>采购活动，服务全部由符合政策要求的中小企业承接。相关企业（含联合体中的中小企业、签订分包意向协议的中小企业）的具体情况如下：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bidi w:val="0"/>
        <w:adjustRightInd w:val="0"/>
        <w:snapToGrid w:val="0"/>
        <w:spacing w:before="156" w:beforeLines="50" w:line="440" w:lineRule="exact"/>
        <w:ind w:firstLine="504"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w:t>
      </w:r>
      <w:r>
        <w:rPr>
          <w:rFonts w:hint="eastAsia" w:ascii="宋体" w:hAnsi="宋体" w:eastAsia="宋体" w:cs="宋体"/>
          <w:spacing w:val="6"/>
          <w:kern w:val="0"/>
          <w:sz w:val="24"/>
          <w:szCs w:val="24"/>
          <w:u w:val="single"/>
        </w:rPr>
        <w:t xml:space="preserve"> （标的名称） </w:t>
      </w:r>
      <w:r>
        <w:rPr>
          <w:rFonts w:hint="eastAsia" w:ascii="宋体" w:hAnsi="宋体" w:eastAsia="宋体" w:cs="宋体"/>
          <w:spacing w:val="6"/>
          <w:kern w:val="0"/>
          <w:sz w:val="24"/>
          <w:szCs w:val="24"/>
        </w:rPr>
        <w:t>，属于</w:t>
      </w:r>
      <w:r>
        <w:rPr>
          <w:rFonts w:hint="eastAsia" w:ascii="宋体" w:hAnsi="宋体" w:eastAsia="宋体" w:cs="宋体"/>
          <w:spacing w:val="6"/>
          <w:kern w:val="0"/>
          <w:sz w:val="24"/>
          <w:szCs w:val="24"/>
          <w:u w:val="single"/>
        </w:rPr>
        <w:t xml:space="preserve"> （采购文件中明确的所属行业） </w:t>
      </w:r>
      <w:r>
        <w:rPr>
          <w:rFonts w:hint="eastAsia" w:ascii="宋体" w:hAnsi="宋体" w:eastAsia="宋体" w:cs="宋体"/>
          <w:spacing w:val="6"/>
          <w:kern w:val="0"/>
          <w:sz w:val="24"/>
          <w:szCs w:val="24"/>
        </w:rPr>
        <w:t>；承接企业为</w:t>
      </w:r>
      <w:r>
        <w:rPr>
          <w:rFonts w:hint="eastAsia" w:ascii="宋体" w:hAnsi="宋体" w:eastAsia="宋体" w:cs="宋体"/>
          <w:spacing w:val="6"/>
          <w:kern w:val="0"/>
          <w:sz w:val="24"/>
          <w:szCs w:val="24"/>
          <w:u w:val="single"/>
        </w:rPr>
        <w:t xml:space="preserve"> （企业名称） </w:t>
      </w:r>
      <w:r>
        <w:rPr>
          <w:rFonts w:hint="eastAsia" w:ascii="宋体" w:hAnsi="宋体" w:eastAsia="宋体" w:cs="宋体"/>
          <w:spacing w:val="6"/>
          <w:kern w:val="0"/>
          <w:sz w:val="24"/>
          <w:szCs w:val="24"/>
        </w:rPr>
        <w:t>，从业人员</w:t>
      </w:r>
      <w:r>
        <w:rPr>
          <w:rFonts w:hint="eastAsia" w:ascii="宋体" w:hAnsi="宋体" w:eastAsia="宋体" w:cs="宋体"/>
          <w:spacing w:val="6"/>
          <w:kern w:val="0"/>
          <w:sz w:val="24"/>
          <w:szCs w:val="24"/>
          <w:u w:val="single"/>
        </w:rPr>
        <w:t xml:space="preserve">   </w:t>
      </w:r>
      <w:r>
        <w:rPr>
          <w:rFonts w:hint="eastAsia" w:ascii="宋体" w:hAnsi="宋体" w:eastAsia="宋体" w:cs="宋体"/>
          <w:spacing w:val="6"/>
          <w:kern w:val="0"/>
          <w:sz w:val="24"/>
          <w:szCs w:val="24"/>
        </w:rPr>
        <w:t>人，营业收入为</w:t>
      </w:r>
      <w:r>
        <w:rPr>
          <w:rFonts w:hint="eastAsia" w:ascii="宋体" w:hAnsi="宋体" w:eastAsia="宋体" w:cs="宋体"/>
          <w:spacing w:val="6"/>
          <w:kern w:val="0"/>
          <w:sz w:val="24"/>
          <w:szCs w:val="24"/>
          <w:u w:val="single"/>
        </w:rPr>
        <w:t xml:space="preserve">    </w:t>
      </w:r>
      <w:r>
        <w:rPr>
          <w:rFonts w:hint="eastAsia" w:ascii="宋体" w:hAnsi="宋体" w:eastAsia="宋体" w:cs="宋体"/>
          <w:spacing w:val="6"/>
          <w:kern w:val="0"/>
          <w:sz w:val="24"/>
          <w:szCs w:val="24"/>
        </w:rPr>
        <w:t>万元，资产总额为</w:t>
      </w:r>
      <w:r>
        <w:rPr>
          <w:rFonts w:hint="eastAsia" w:ascii="宋体" w:hAnsi="宋体" w:eastAsia="宋体" w:cs="宋体"/>
          <w:spacing w:val="6"/>
          <w:kern w:val="0"/>
          <w:sz w:val="24"/>
          <w:szCs w:val="24"/>
          <w:u w:val="single"/>
        </w:rPr>
        <w:t xml:space="preserve">   </w:t>
      </w:r>
      <w:r>
        <w:rPr>
          <w:rFonts w:hint="eastAsia" w:ascii="宋体" w:hAnsi="宋体" w:eastAsia="宋体" w:cs="宋体"/>
          <w:spacing w:val="6"/>
          <w:kern w:val="0"/>
          <w:sz w:val="24"/>
          <w:szCs w:val="24"/>
        </w:rPr>
        <w:t>万元，属于</w:t>
      </w:r>
      <w:r>
        <w:rPr>
          <w:rFonts w:hint="eastAsia" w:ascii="宋体" w:hAnsi="宋体" w:eastAsia="宋体" w:cs="宋体"/>
          <w:spacing w:val="6"/>
          <w:kern w:val="0"/>
          <w:sz w:val="24"/>
          <w:szCs w:val="24"/>
          <w:u w:val="single"/>
        </w:rPr>
        <w:t xml:space="preserve"> （中型企业、小型企业、微型企业） </w:t>
      </w:r>
      <w:r>
        <w:rPr>
          <w:rFonts w:hint="eastAsia" w:ascii="宋体" w:hAnsi="宋体" w:eastAsia="宋体" w:cs="宋体"/>
          <w:spacing w:val="6"/>
          <w:kern w:val="0"/>
          <w:sz w:val="24"/>
          <w:szCs w:val="24"/>
        </w:rPr>
        <w:t>；</w:t>
      </w:r>
    </w:p>
    <w:p>
      <w:pPr>
        <w:keepNext w:val="0"/>
        <w:keepLines w:val="0"/>
        <w:pageBreakBefore w:val="0"/>
        <w:widowControl/>
        <w:kinsoku/>
        <w:wordWrap/>
        <w:overflowPunct/>
        <w:topLinePunct w:val="0"/>
        <w:bidi w:val="0"/>
        <w:adjustRightInd w:val="0"/>
        <w:snapToGrid w:val="0"/>
        <w:spacing w:before="156" w:beforeLines="50" w:line="440" w:lineRule="exact"/>
        <w:ind w:firstLine="504"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w:t>
      </w:r>
      <w:r>
        <w:rPr>
          <w:rFonts w:hint="eastAsia" w:ascii="宋体" w:hAnsi="宋体" w:eastAsia="宋体" w:cs="宋体"/>
          <w:spacing w:val="6"/>
          <w:kern w:val="0"/>
          <w:sz w:val="24"/>
          <w:szCs w:val="24"/>
          <w:u w:val="single"/>
        </w:rPr>
        <w:t xml:space="preserve"> （标的名称） </w:t>
      </w:r>
      <w:r>
        <w:rPr>
          <w:rFonts w:hint="eastAsia" w:ascii="宋体" w:hAnsi="宋体" w:eastAsia="宋体" w:cs="宋体"/>
          <w:spacing w:val="6"/>
          <w:kern w:val="0"/>
          <w:sz w:val="24"/>
          <w:szCs w:val="24"/>
        </w:rPr>
        <w:t>，属于</w:t>
      </w:r>
      <w:r>
        <w:rPr>
          <w:rFonts w:hint="eastAsia" w:ascii="宋体" w:hAnsi="宋体" w:eastAsia="宋体" w:cs="宋体"/>
          <w:spacing w:val="6"/>
          <w:kern w:val="0"/>
          <w:sz w:val="24"/>
          <w:szCs w:val="24"/>
          <w:u w:val="single"/>
        </w:rPr>
        <w:t xml:space="preserve"> （采购文件中明确的所属行业） </w:t>
      </w:r>
      <w:r>
        <w:rPr>
          <w:rFonts w:hint="eastAsia" w:ascii="宋体" w:hAnsi="宋体" w:eastAsia="宋体" w:cs="宋体"/>
          <w:spacing w:val="6"/>
          <w:kern w:val="0"/>
          <w:sz w:val="24"/>
          <w:szCs w:val="24"/>
        </w:rPr>
        <w:t>；承接企业为</w:t>
      </w:r>
      <w:r>
        <w:rPr>
          <w:rFonts w:hint="eastAsia" w:ascii="宋体" w:hAnsi="宋体" w:eastAsia="宋体" w:cs="宋体"/>
          <w:spacing w:val="6"/>
          <w:kern w:val="0"/>
          <w:sz w:val="24"/>
          <w:szCs w:val="24"/>
          <w:u w:val="single"/>
        </w:rPr>
        <w:t xml:space="preserve"> （企业名称） </w:t>
      </w:r>
      <w:r>
        <w:rPr>
          <w:rFonts w:hint="eastAsia" w:ascii="宋体" w:hAnsi="宋体" w:eastAsia="宋体" w:cs="宋体"/>
          <w:spacing w:val="6"/>
          <w:kern w:val="0"/>
          <w:sz w:val="24"/>
          <w:szCs w:val="24"/>
        </w:rPr>
        <w:t>，从业人员</w:t>
      </w:r>
      <w:r>
        <w:rPr>
          <w:rFonts w:hint="eastAsia" w:ascii="宋体" w:hAnsi="宋体" w:eastAsia="宋体" w:cs="宋体"/>
          <w:spacing w:val="6"/>
          <w:kern w:val="0"/>
          <w:sz w:val="24"/>
          <w:szCs w:val="24"/>
          <w:u w:val="single"/>
        </w:rPr>
        <w:t xml:space="preserve">    </w:t>
      </w:r>
      <w:r>
        <w:rPr>
          <w:rFonts w:hint="eastAsia" w:ascii="宋体" w:hAnsi="宋体" w:eastAsia="宋体" w:cs="宋体"/>
          <w:spacing w:val="6"/>
          <w:kern w:val="0"/>
          <w:sz w:val="24"/>
          <w:szCs w:val="24"/>
        </w:rPr>
        <w:t>人，营业收入为</w:t>
      </w:r>
      <w:r>
        <w:rPr>
          <w:rFonts w:hint="eastAsia" w:ascii="宋体" w:hAnsi="宋体" w:eastAsia="宋体" w:cs="宋体"/>
          <w:spacing w:val="6"/>
          <w:kern w:val="0"/>
          <w:sz w:val="24"/>
          <w:szCs w:val="24"/>
          <w:u w:val="single"/>
        </w:rPr>
        <w:t xml:space="preserve">    </w:t>
      </w:r>
      <w:r>
        <w:rPr>
          <w:rFonts w:hint="eastAsia" w:ascii="宋体" w:hAnsi="宋体" w:eastAsia="宋体" w:cs="宋体"/>
          <w:spacing w:val="6"/>
          <w:kern w:val="0"/>
          <w:sz w:val="24"/>
          <w:szCs w:val="24"/>
        </w:rPr>
        <w:t>万元，资产总额为</w:t>
      </w:r>
      <w:r>
        <w:rPr>
          <w:rFonts w:hint="eastAsia" w:ascii="宋体" w:hAnsi="宋体" w:eastAsia="宋体" w:cs="宋体"/>
          <w:spacing w:val="6"/>
          <w:kern w:val="0"/>
          <w:sz w:val="24"/>
          <w:szCs w:val="24"/>
          <w:u w:val="single"/>
        </w:rPr>
        <w:t xml:space="preserve">     </w:t>
      </w:r>
      <w:r>
        <w:rPr>
          <w:rFonts w:hint="eastAsia" w:ascii="宋体" w:hAnsi="宋体" w:eastAsia="宋体" w:cs="宋体"/>
          <w:spacing w:val="6"/>
          <w:kern w:val="0"/>
          <w:sz w:val="24"/>
          <w:szCs w:val="24"/>
        </w:rPr>
        <w:t>万元，属于</w:t>
      </w:r>
      <w:r>
        <w:rPr>
          <w:rFonts w:hint="eastAsia" w:ascii="宋体" w:hAnsi="宋体" w:eastAsia="宋体" w:cs="宋体"/>
          <w:spacing w:val="6"/>
          <w:kern w:val="0"/>
          <w:sz w:val="24"/>
          <w:szCs w:val="24"/>
          <w:u w:val="single"/>
        </w:rPr>
        <w:t xml:space="preserve"> （中型企业、小型企业、微型企业） </w:t>
      </w:r>
      <w:r>
        <w:rPr>
          <w:rFonts w:hint="eastAsia" w:ascii="宋体" w:hAnsi="宋体" w:eastAsia="宋体" w:cs="宋体"/>
          <w:spacing w:val="6"/>
          <w:kern w:val="0"/>
          <w:sz w:val="24"/>
          <w:szCs w:val="24"/>
        </w:rPr>
        <w:t>；</w:t>
      </w:r>
    </w:p>
    <w:p>
      <w:pPr>
        <w:keepNext w:val="0"/>
        <w:keepLines w:val="0"/>
        <w:pageBreakBefore w:val="0"/>
        <w:widowControl/>
        <w:kinsoku/>
        <w:wordWrap/>
        <w:overflowPunct/>
        <w:topLinePunct w:val="0"/>
        <w:bidi w:val="0"/>
        <w:adjustRightInd w:val="0"/>
        <w:snapToGrid w:val="0"/>
        <w:spacing w:before="156" w:beforeLines="50" w:line="440" w:lineRule="exact"/>
        <w:ind w:firstLine="504"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w:t>
      </w:r>
    </w:p>
    <w:p>
      <w:pPr>
        <w:keepNext w:val="0"/>
        <w:keepLines w:val="0"/>
        <w:pageBreakBefore w:val="0"/>
        <w:widowControl/>
        <w:kinsoku/>
        <w:wordWrap/>
        <w:overflowPunct/>
        <w:topLinePunct w:val="0"/>
        <w:bidi w:val="0"/>
        <w:adjustRightInd w:val="0"/>
        <w:snapToGrid w:val="0"/>
        <w:spacing w:before="156" w:beforeLines="50" w:line="440" w:lineRule="exact"/>
        <w:ind w:firstLine="504"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bidi w:val="0"/>
        <w:adjustRightInd w:val="0"/>
        <w:snapToGrid w:val="0"/>
        <w:spacing w:before="156" w:beforeLines="50" w:line="440" w:lineRule="exact"/>
        <w:ind w:firstLine="504"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本企业对上述声明内容的真实性负责。如有虚假，将依法承担相应责任。</w:t>
      </w:r>
    </w:p>
    <w:p>
      <w:pPr>
        <w:keepNext w:val="0"/>
        <w:keepLines w:val="0"/>
        <w:pageBreakBefore w:val="0"/>
        <w:widowControl/>
        <w:kinsoku/>
        <w:wordWrap/>
        <w:overflowPunct/>
        <w:topLinePunct w:val="0"/>
        <w:bidi w:val="0"/>
        <w:adjustRightInd w:val="0"/>
        <w:snapToGrid w:val="0"/>
        <w:spacing w:before="156" w:beforeLines="50" w:line="440" w:lineRule="exact"/>
        <w:ind w:firstLine="504" w:firstLineChars="200"/>
        <w:jc w:val="center"/>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                  企业名称（盖章）：</w:t>
      </w:r>
    </w:p>
    <w:p>
      <w:pPr>
        <w:keepNext w:val="0"/>
        <w:keepLines w:val="0"/>
        <w:pageBreakBefore w:val="0"/>
        <w:widowControl/>
        <w:kinsoku/>
        <w:wordWrap/>
        <w:overflowPunct/>
        <w:topLinePunct w:val="0"/>
        <w:bidi w:val="0"/>
        <w:adjustRightInd w:val="0"/>
        <w:snapToGrid w:val="0"/>
        <w:spacing w:before="156" w:beforeLines="50" w:line="440" w:lineRule="exact"/>
        <w:ind w:firstLine="504" w:firstLineChars="200"/>
        <w:jc w:val="center"/>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       日 期：</w:t>
      </w:r>
    </w:p>
    <w:p>
      <w:pPr>
        <w:pStyle w:val="2"/>
        <w:keepNext w:val="0"/>
        <w:keepLines w:val="0"/>
        <w:pageBreakBefore w:val="0"/>
        <w:kinsoku/>
        <w:wordWrap/>
        <w:overflowPunct/>
        <w:topLinePunct w:val="0"/>
        <w:bidi w:val="0"/>
        <w:spacing w:line="440" w:lineRule="exact"/>
        <w:ind w:firstLine="280"/>
        <w:textAlignment w:val="auto"/>
        <w:rPr>
          <w:rFonts w:hint="eastAsia" w:ascii="宋体" w:hAnsi="宋体" w:eastAsia="宋体" w:cs="宋体"/>
          <w:kern w:val="2"/>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bidi w:val="0"/>
        <w:snapToGrid w:val="0"/>
        <w:spacing w:line="440" w:lineRule="exact"/>
        <w:ind w:firstLine="617" w:firstLineChars="245"/>
        <w:textAlignment w:val="auto"/>
        <w:rPr>
          <w:rFonts w:hint="eastAsia" w:ascii="宋体" w:hAnsi="宋体" w:eastAsia="宋体" w:cs="宋体"/>
          <w:sz w:val="24"/>
          <w:szCs w:val="24"/>
        </w:rPr>
      </w:pPr>
      <w:r>
        <w:rPr>
          <w:rFonts w:hint="eastAsia" w:ascii="宋体" w:hAnsi="宋体" w:eastAsia="宋体" w:cs="宋体"/>
          <w:spacing w:val="6"/>
          <w:kern w:val="0"/>
          <w:sz w:val="24"/>
          <w:szCs w:val="24"/>
        </w:rPr>
        <w:t>注：从业人员、营业收入、资产总额填报上一年度数据，无上一年度数据的新成立企业可不填报。</w:t>
      </w:r>
    </w:p>
    <w:p>
      <w:pPr>
        <w:keepNext w:val="0"/>
        <w:keepLines w:val="0"/>
        <w:pageBreakBefore w:val="0"/>
        <w:kinsoku/>
        <w:wordWrap/>
        <w:overflowPunct/>
        <w:topLinePunct w:val="0"/>
        <w:bidi w:val="0"/>
        <w:spacing w:line="440" w:lineRule="exact"/>
        <w:textAlignment w:val="auto"/>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 xml:space="preserve"> </w:t>
      </w:r>
    </w:p>
    <w:p>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b/>
          <w:sz w:val="24"/>
          <w:szCs w:val="24"/>
        </w:rPr>
        <w:t>附件2：</w:t>
      </w:r>
    </w:p>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残疾人福利性单位声明函（如为残疾人福利性单位）</w:t>
      </w:r>
    </w:p>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spacing w:val="6"/>
          <w:sz w:val="24"/>
          <w:szCs w:val="24"/>
        </w:rPr>
      </w:pPr>
      <w:r>
        <w:rPr>
          <w:rFonts w:hint="eastAsia" w:ascii="宋体" w:hAnsi="宋体" w:eastAsia="宋体" w:cs="宋体"/>
          <w:b/>
          <w:sz w:val="24"/>
          <w:szCs w:val="24"/>
        </w:rPr>
        <w:t>（注：若无，可删除此项）</w:t>
      </w:r>
    </w:p>
    <w:p>
      <w:pPr>
        <w:keepNext w:val="0"/>
        <w:keepLines w:val="0"/>
        <w:pageBreakBefore w:val="0"/>
        <w:kinsoku/>
        <w:wordWrap/>
        <w:overflowPunct/>
        <w:topLinePunct w:val="0"/>
        <w:bidi w:val="0"/>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kinsoku/>
        <w:wordWrap/>
        <w:overflowPunct/>
        <w:topLinePunct w:val="0"/>
        <w:bidi w:val="0"/>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keepNext w:val="0"/>
        <w:keepLines w:val="0"/>
        <w:pageBreakBefore w:val="0"/>
        <w:kinsoku/>
        <w:wordWrap/>
        <w:overflowPunct/>
        <w:topLinePunct w:val="0"/>
        <w:bidi w:val="0"/>
        <w:spacing w:line="44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pPr>
        <w:keepNext w:val="0"/>
        <w:keepLines w:val="0"/>
        <w:pageBreakBefore w:val="0"/>
        <w:kinsoku/>
        <w:wordWrap/>
        <w:overflowPunct/>
        <w:topLinePunct w:val="0"/>
        <w:bidi w:val="0"/>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单位名称（盖章）：</w:t>
      </w:r>
    </w:p>
    <w:p>
      <w:pPr>
        <w:keepNext w:val="0"/>
        <w:keepLines w:val="0"/>
        <w:pageBreakBefore w:val="0"/>
        <w:kinsoku/>
        <w:wordWrap/>
        <w:overflowPunct/>
        <w:topLinePunct w:val="0"/>
        <w:bidi w:val="0"/>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p>
    <w:p>
      <w:pPr>
        <w:pStyle w:val="2"/>
        <w:keepNext w:val="0"/>
        <w:keepLines w:val="0"/>
        <w:pageBreakBefore w:val="0"/>
        <w:kinsoku/>
        <w:wordWrap/>
        <w:overflowPunct/>
        <w:topLinePunct w:val="0"/>
        <w:bidi w:val="0"/>
        <w:spacing w:line="440" w:lineRule="exact"/>
        <w:ind w:firstLine="252"/>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pPr>
        <w:rPr>
          <w:rFonts w:hint="eastAsia" w:ascii="宋体" w:hAnsi="宋体" w:eastAsia="宋体" w:cs="宋体"/>
          <w:b/>
          <w:sz w:val="24"/>
          <w:szCs w:val="24"/>
        </w:rPr>
      </w:pPr>
      <w:r>
        <w:rPr>
          <w:rFonts w:hint="eastAsia" w:ascii="宋体" w:hAnsi="宋体" w:eastAsia="宋体" w:cs="宋体"/>
          <w:b/>
          <w:sz w:val="24"/>
          <w:szCs w:val="24"/>
        </w:rPr>
        <w:br w:type="page"/>
      </w:r>
    </w:p>
    <w:p>
      <w:pPr>
        <w:keepNext w:val="0"/>
        <w:keepLines w:val="0"/>
        <w:pageBreakBefore w:val="0"/>
        <w:kinsoku/>
        <w:wordWrap/>
        <w:overflowPunct/>
        <w:topLinePunct w:val="0"/>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附件3、关于监狱企业</w:t>
      </w:r>
    </w:p>
    <w:p>
      <w:pPr>
        <w:keepNext w:val="0"/>
        <w:keepLines w:val="0"/>
        <w:pageBreakBefore w:val="0"/>
        <w:kinsoku/>
        <w:wordWrap/>
        <w:overflowPunct/>
        <w:topLinePunct w:val="0"/>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 xml:space="preserve"> </w:t>
      </w:r>
    </w:p>
    <w:p>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1、政府采购政策</w:t>
      </w:r>
    </w:p>
    <w:p>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财政部、司法部关于政府采购支持监狱企业发展有关问题的通知（财库【2014】68号）</w:t>
      </w:r>
    </w:p>
    <w:p>
      <w:pPr>
        <w:keepNext w:val="0"/>
        <w:keepLines w:val="0"/>
        <w:pageBreakBefore w:val="0"/>
        <w:kinsoku/>
        <w:wordWrap/>
        <w:overflowPunct/>
        <w:topLinePunct w:val="0"/>
        <w:autoSpaceDE w:val="0"/>
        <w:autoSpaceDN w:val="0"/>
        <w:bidi w:val="0"/>
        <w:adjustRightInd w:val="0"/>
        <w:spacing w:line="44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关于监狱企业：视同小微企业。</w:t>
      </w:r>
    </w:p>
    <w:p>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2、附证明材料</w:t>
      </w:r>
    </w:p>
    <w:p>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提供由省级以上监狱管理局、戒毒管理局（含新疆生产建设兵团）出具的属于监狱企业的证明文件，否则评审时不予价格扣除优惠。</w:t>
      </w:r>
    </w:p>
    <w:p>
      <w:pPr>
        <w:pStyle w:val="2"/>
        <w:keepNext w:val="0"/>
        <w:keepLines w:val="0"/>
        <w:pageBreakBefore w:val="0"/>
        <w:kinsoku/>
        <w:wordWrap/>
        <w:overflowPunct/>
        <w:topLinePunct w:val="0"/>
        <w:bidi w:val="0"/>
        <w:spacing w:line="440" w:lineRule="exact"/>
        <w:ind w:firstLine="252"/>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pPr>
        <w:keepNext w:val="0"/>
        <w:keepLines w:val="0"/>
        <w:pageBreakBefore w:val="0"/>
        <w:kinsoku/>
        <w:wordWrap/>
        <w:overflowPunct/>
        <w:topLinePunct w:val="0"/>
        <w:bidi w:val="0"/>
        <w:spacing w:line="440" w:lineRule="exact"/>
        <w:textAlignment w:val="auto"/>
        <w:rPr>
          <w:rFonts w:hint="eastAsia" w:ascii="宋体" w:hAnsi="宋体" w:eastAsia="宋体" w:cs="宋体"/>
          <w:b/>
          <w:sz w:val="24"/>
          <w:szCs w:val="24"/>
        </w:rPr>
      </w:pPr>
      <w:r>
        <w:rPr>
          <w:rFonts w:hint="eastAsia" w:ascii="宋体" w:hAnsi="宋体" w:eastAsia="宋体" w:cs="宋体"/>
          <w:spacing w:val="6"/>
          <w:kern w:val="0"/>
          <w:sz w:val="24"/>
          <w:szCs w:val="24"/>
        </w:rPr>
        <w:br w:type="page"/>
      </w:r>
      <w:r>
        <w:rPr>
          <w:rFonts w:hint="eastAsia" w:ascii="宋体" w:hAnsi="宋体" w:eastAsia="宋体" w:cs="宋体"/>
          <w:b/>
          <w:sz w:val="24"/>
          <w:szCs w:val="24"/>
        </w:rPr>
        <w:t>附件4（政策宣讲投标文件无需附此项内容）：</w:t>
      </w:r>
    </w:p>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bCs/>
          <w:sz w:val="24"/>
          <w:szCs w:val="24"/>
        </w:rPr>
      </w:pPr>
      <w:bookmarkStart w:id="136" w:name="bookmark24"/>
      <w:bookmarkEnd w:id="136"/>
      <w:bookmarkStart w:id="137" w:name="bookmark25"/>
      <w:bookmarkEnd w:id="137"/>
      <w:bookmarkStart w:id="138" w:name="bookmark26"/>
      <w:r>
        <w:rPr>
          <w:rFonts w:hint="eastAsia" w:ascii="宋体" w:hAnsi="宋体" w:eastAsia="宋体" w:cs="宋体"/>
          <w:b/>
          <w:bCs/>
          <w:sz w:val="24"/>
          <w:szCs w:val="24"/>
        </w:rPr>
        <w:t xml:space="preserve"> </w:t>
      </w:r>
      <w:bookmarkEnd w:id="138"/>
    </w:p>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河南省政府采购合同融资政策告知函</w:t>
      </w:r>
    </w:p>
    <w:p>
      <w:pPr>
        <w:keepNext w:val="0"/>
        <w:keepLines w:val="0"/>
        <w:pageBreakBefore w:val="0"/>
        <w:widowControl/>
        <w:kinsoku/>
        <w:wordWrap/>
        <w:overflowPunct/>
        <w:topLinePunct w:val="0"/>
        <w:bidi w:val="0"/>
        <w:adjustRightInd w:val="0"/>
        <w:snapToGrid w:val="0"/>
        <w:spacing w:before="156" w:beforeLines="50"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kinsoku/>
        <w:wordWrap/>
        <w:overflowPunct/>
        <w:topLinePunct w:val="0"/>
        <w:bidi w:val="0"/>
        <w:adjustRightInd w:val="0"/>
        <w:snapToGrid w:val="0"/>
        <w:spacing w:before="156" w:beforeLines="50"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各供应商：</w:t>
      </w:r>
    </w:p>
    <w:p>
      <w:pPr>
        <w:keepNext w:val="0"/>
        <w:keepLines w:val="0"/>
        <w:pageBreakBefore w:val="0"/>
        <w:widowControl/>
        <w:kinsoku/>
        <w:wordWrap/>
        <w:overflowPunct/>
        <w:topLinePunct w:val="0"/>
        <w:bidi w:val="0"/>
        <w:adjustRightInd w:val="0"/>
        <w:snapToGrid w:val="0"/>
        <w:spacing w:before="156" w:beforeLines="50"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欢迎贵公司参与河南省政府采购活动！</w:t>
      </w:r>
    </w:p>
    <w:p>
      <w:pPr>
        <w:keepNext w:val="0"/>
        <w:keepLines w:val="0"/>
        <w:pageBreakBefore w:val="0"/>
        <w:widowControl/>
        <w:kinsoku/>
        <w:wordWrap/>
        <w:overflowPunct/>
        <w:topLinePunct w:val="0"/>
        <w:bidi w:val="0"/>
        <w:adjustRightInd w:val="0"/>
        <w:snapToGrid w:val="0"/>
        <w:spacing w:before="156" w:beforeLines="50"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kinsoku/>
        <w:wordWrap/>
        <w:overflowPunct/>
        <w:topLinePunct w:val="0"/>
        <w:bidi w:val="0"/>
        <w:adjustRightInd w:val="0"/>
        <w:snapToGrid w:val="0"/>
        <w:spacing w:before="156" w:beforeLines="50"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w:t>
      </w:r>
    </w:p>
    <w:p>
      <w:pPr>
        <w:pStyle w:val="2"/>
        <w:keepNext w:val="0"/>
        <w:keepLines w:val="0"/>
        <w:pageBreakBefore w:val="0"/>
        <w:kinsoku/>
        <w:wordWrap/>
        <w:overflowPunct/>
        <w:topLinePunct w:val="0"/>
        <w:bidi w:val="0"/>
        <w:spacing w:line="440" w:lineRule="exact"/>
        <w:ind w:firstLine="252"/>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pPr>
        <w:keepNext w:val="0"/>
        <w:keepLines w:val="0"/>
        <w:pageBreakBefore w:val="0"/>
        <w:shd w:val="clear"/>
        <w:kinsoku/>
        <w:wordWrap/>
        <w:overflowPunct/>
        <w:topLinePunct w:val="0"/>
        <w:bidi w:val="0"/>
        <w:spacing w:line="440" w:lineRule="exact"/>
        <w:ind w:firstLine="482" w:firstLineChars="200"/>
        <w:jc w:val="center"/>
        <w:textAlignment w:val="auto"/>
        <w:rPr>
          <w:rFonts w:hint="eastAsia" w:ascii="宋体" w:hAnsi="宋体" w:eastAsia="宋体" w:cs="宋体"/>
          <w:b/>
          <w:bCs/>
          <w:color w:val="auto"/>
          <w:sz w:val="24"/>
          <w:szCs w:val="24"/>
          <w:highlight w:val="none"/>
        </w:rPr>
      </w:pPr>
    </w:p>
    <w:p>
      <w:pPr>
        <w:keepNext w:val="0"/>
        <w:keepLines w:val="0"/>
        <w:pageBreakBefore w:val="0"/>
        <w:shd w:val="clear"/>
        <w:kinsoku/>
        <w:wordWrap/>
        <w:overflowPunct/>
        <w:topLinePunct w:val="0"/>
        <w:bidi w:val="0"/>
        <w:spacing w:line="440" w:lineRule="exact"/>
        <w:ind w:firstLine="482" w:firstLineChars="200"/>
        <w:jc w:val="center"/>
        <w:textAlignment w:val="auto"/>
        <w:rPr>
          <w:rFonts w:hint="eastAsia" w:ascii="宋体" w:hAnsi="宋体" w:eastAsia="宋体" w:cs="宋体"/>
          <w:b/>
          <w:bCs/>
          <w:color w:val="auto"/>
          <w:sz w:val="24"/>
          <w:szCs w:val="24"/>
          <w:highlight w:val="none"/>
        </w:rPr>
      </w:pPr>
    </w:p>
    <w:p>
      <w:pPr>
        <w:keepNext w:val="0"/>
        <w:keepLines w:val="0"/>
        <w:pageBreakBefore w:val="0"/>
        <w:shd w:val="clear"/>
        <w:kinsoku/>
        <w:wordWrap/>
        <w:overflowPunct/>
        <w:topLinePunct w:val="0"/>
        <w:bidi w:val="0"/>
        <w:spacing w:line="440" w:lineRule="exact"/>
        <w:ind w:firstLine="482" w:firstLineChars="200"/>
        <w:jc w:val="center"/>
        <w:textAlignment w:val="auto"/>
        <w:rPr>
          <w:rFonts w:hint="eastAsia" w:ascii="宋体" w:hAnsi="宋体" w:eastAsia="宋体" w:cs="宋体"/>
          <w:b/>
          <w:bCs/>
          <w:color w:val="auto"/>
          <w:sz w:val="24"/>
          <w:szCs w:val="24"/>
          <w:highlight w:val="none"/>
        </w:rPr>
      </w:pPr>
    </w:p>
    <w:p>
      <w:pPr>
        <w:keepNext w:val="0"/>
        <w:keepLines w:val="0"/>
        <w:pageBreakBefore w:val="0"/>
        <w:shd w:val="clear"/>
        <w:kinsoku/>
        <w:wordWrap/>
        <w:overflowPunct/>
        <w:topLinePunct w:val="0"/>
        <w:bidi w:val="0"/>
        <w:spacing w:line="440" w:lineRule="exact"/>
        <w:ind w:firstLine="482" w:firstLineChars="200"/>
        <w:jc w:val="center"/>
        <w:textAlignment w:val="auto"/>
        <w:rPr>
          <w:rFonts w:hint="eastAsia" w:ascii="宋体" w:hAnsi="宋体" w:eastAsia="宋体" w:cs="宋体"/>
          <w:b/>
          <w:bCs/>
          <w:color w:val="auto"/>
          <w:sz w:val="24"/>
          <w:szCs w:val="24"/>
          <w:highlight w:val="none"/>
        </w:rPr>
      </w:pPr>
    </w:p>
    <w:p>
      <w:pPr>
        <w:keepNext w:val="0"/>
        <w:keepLines w:val="0"/>
        <w:pageBreakBefore w:val="0"/>
        <w:shd w:val="clear"/>
        <w:kinsoku/>
        <w:wordWrap/>
        <w:overflowPunct/>
        <w:topLinePunct w:val="0"/>
        <w:bidi w:val="0"/>
        <w:spacing w:line="440" w:lineRule="exact"/>
        <w:ind w:firstLine="482" w:firstLineChars="200"/>
        <w:jc w:val="center"/>
        <w:textAlignment w:val="auto"/>
        <w:rPr>
          <w:rFonts w:hint="eastAsia" w:ascii="宋体" w:hAnsi="宋体" w:eastAsia="宋体" w:cs="宋体"/>
          <w:b/>
          <w:bCs/>
          <w:color w:val="auto"/>
          <w:sz w:val="24"/>
          <w:szCs w:val="24"/>
          <w:highlight w:val="none"/>
        </w:rPr>
      </w:pPr>
    </w:p>
    <w:p>
      <w:pPr>
        <w:keepNext w:val="0"/>
        <w:keepLines w:val="0"/>
        <w:pageBreakBefore w:val="0"/>
        <w:shd w:val="clear"/>
        <w:kinsoku/>
        <w:wordWrap/>
        <w:overflowPunct/>
        <w:topLinePunct w:val="0"/>
        <w:bidi w:val="0"/>
        <w:spacing w:line="440" w:lineRule="exact"/>
        <w:ind w:firstLine="482" w:firstLineChars="200"/>
        <w:jc w:val="center"/>
        <w:textAlignment w:val="auto"/>
        <w:rPr>
          <w:rFonts w:hint="eastAsia" w:ascii="宋体" w:hAnsi="宋体" w:eastAsia="宋体" w:cs="宋体"/>
          <w:b/>
          <w:bCs/>
          <w:color w:val="auto"/>
          <w:sz w:val="24"/>
          <w:szCs w:val="24"/>
          <w:highlight w:val="none"/>
        </w:rPr>
      </w:pPr>
    </w:p>
    <w:p>
      <w:pPr>
        <w:keepNext w:val="0"/>
        <w:keepLines w:val="0"/>
        <w:pageBreakBefore w:val="0"/>
        <w:shd w:val="clear"/>
        <w:kinsoku/>
        <w:wordWrap/>
        <w:overflowPunct/>
        <w:topLinePunct w:val="0"/>
        <w:bidi w:val="0"/>
        <w:spacing w:line="440" w:lineRule="exact"/>
        <w:ind w:firstLine="482" w:firstLineChars="200"/>
        <w:jc w:val="center"/>
        <w:textAlignment w:val="auto"/>
        <w:rPr>
          <w:rFonts w:hint="eastAsia" w:ascii="宋体" w:hAnsi="宋体" w:eastAsia="宋体" w:cs="宋体"/>
          <w:b/>
          <w:bCs/>
          <w:color w:val="auto"/>
          <w:sz w:val="24"/>
          <w:szCs w:val="24"/>
          <w:highlight w:val="none"/>
        </w:rPr>
      </w:pPr>
    </w:p>
    <w:p>
      <w:pPr>
        <w:keepNext w:val="0"/>
        <w:keepLines w:val="0"/>
        <w:pageBreakBefore w:val="0"/>
        <w:shd w:val="clear"/>
        <w:kinsoku/>
        <w:wordWrap/>
        <w:overflowPunct/>
        <w:topLinePunct w:val="0"/>
        <w:bidi w:val="0"/>
        <w:spacing w:line="440" w:lineRule="exact"/>
        <w:ind w:firstLine="482" w:firstLineChars="200"/>
        <w:jc w:val="center"/>
        <w:textAlignment w:val="auto"/>
        <w:rPr>
          <w:rFonts w:hint="eastAsia" w:ascii="宋体" w:hAnsi="宋体" w:eastAsia="宋体" w:cs="宋体"/>
          <w:b/>
          <w:bCs/>
          <w:color w:val="auto"/>
          <w:sz w:val="24"/>
          <w:szCs w:val="24"/>
          <w:highlight w:val="none"/>
        </w:rPr>
      </w:pPr>
    </w:p>
    <w:p>
      <w:pPr>
        <w:keepNext w:val="0"/>
        <w:keepLines w:val="0"/>
        <w:pageBreakBefore w:val="0"/>
        <w:shd w:val="clear"/>
        <w:kinsoku/>
        <w:wordWrap/>
        <w:overflowPunct/>
        <w:topLinePunct w:val="0"/>
        <w:bidi w:val="0"/>
        <w:spacing w:line="440" w:lineRule="exact"/>
        <w:ind w:firstLine="482" w:firstLineChars="200"/>
        <w:jc w:val="center"/>
        <w:textAlignment w:val="auto"/>
        <w:rPr>
          <w:rFonts w:hint="eastAsia" w:ascii="宋体" w:hAnsi="宋体" w:eastAsia="宋体" w:cs="宋体"/>
          <w:b/>
          <w:bCs/>
          <w:color w:val="auto"/>
          <w:sz w:val="24"/>
          <w:szCs w:val="24"/>
          <w:highlight w:val="none"/>
        </w:rPr>
      </w:pPr>
    </w:p>
    <w:p>
      <w:pPr>
        <w:keepNext w:val="0"/>
        <w:keepLines w:val="0"/>
        <w:pageBreakBefore w:val="0"/>
        <w:shd w:val="clear"/>
        <w:kinsoku/>
        <w:wordWrap/>
        <w:overflowPunct/>
        <w:topLinePunct w:val="0"/>
        <w:bidi w:val="0"/>
        <w:spacing w:line="440" w:lineRule="exact"/>
        <w:ind w:firstLine="482" w:firstLineChars="200"/>
        <w:jc w:val="center"/>
        <w:textAlignment w:val="auto"/>
        <w:rPr>
          <w:rFonts w:hint="eastAsia" w:ascii="宋体" w:hAnsi="宋体" w:eastAsia="宋体" w:cs="宋体"/>
          <w:b/>
          <w:bCs/>
          <w:color w:val="auto"/>
          <w:sz w:val="24"/>
          <w:szCs w:val="24"/>
          <w:highlight w:val="none"/>
        </w:rPr>
      </w:pPr>
    </w:p>
    <w:p>
      <w:pPr>
        <w:keepNext w:val="0"/>
        <w:keepLines w:val="0"/>
        <w:pageBreakBefore w:val="0"/>
        <w:shd w:val="clear"/>
        <w:kinsoku/>
        <w:wordWrap/>
        <w:overflowPunct/>
        <w:topLinePunct w:val="0"/>
        <w:bidi w:val="0"/>
        <w:spacing w:line="440" w:lineRule="exact"/>
        <w:ind w:firstLine="482" w:firstLineChars="200"/>
        <w:jc w:val="center"/>
        <w:textAlignment w:val="auto"/>
        <w:rPr>
          <w:rFonts w:hint="eastAsia" w:ascii="宋体" w:hAnsi="宋体" w:eastAsia="宋体" w:cs="宋体"/>
          <w:b/>
          <w:bCs/>
          <w:color w:val="auto"/>
          <w:sz w:val="24"/>
          <w:szCs w:val="24"/>
          <w:highlight w:val="none"/>
        </w:rPr>
      </w:pPr>
    </w:p>
    <w:p>
      <w:pPr>
        <w:rPr>
          <w:rFonts w:hint="eastAsia" w:ascii="仿宋" w:hAnsi="仿宋" w:eastAsia="仿宋"/>
          <w:b/>
        </w:rPr>
      </w:pPr>
      <w:r>
        <w:rPr>
          <w:rFonts w:hint="eastAsia" w:ascii="仿宋" w:hAnsi="仿宋" w:eastAsia="仿宋"/>
          <w:b/>
        </w:rPr>
        <w:br w:type="page"/>
      </w:r>
    </w:p>
    <w:p>
      <w:pPr>
        <w:rPr>
          <w:rFonts w:hint="eastAsia" w:ascii="宋体" w:hAnsi="宋体" w:eastAsia="宋体" w:cs="宋体"/>
          <w:b/>
          <w:sz w:val="24"/>
          <w:szCs w:val="24"/>
        </w:rPr>
      </w:pPr>
      <w:r>
        <w:rPr>
          <w:rFonts w:hint="eastAsia" w:ascii="宋体" w:hAnsi="宋体" w:eastAsia="宋体" w:cs="宋体"/>
          <w:b/>
          <w:sz w:val="24"/>
          <w:szCs w:val="24"/>
        </w:rPr>
        <w:t>附件5联合体协议（联合体投标时提供，非联合体无需提供）</w:t>
      </w:r>
    </w:p>
    <w:p>
      <w:pPr>
        <w:jc w:val="center"/>
        <w:rPr>
          <w:rFonts w:hint="eastAsia" w:ascii="宋体" w:hAnsi="宋体" w:eastAsia="宋体" w:cs="宋体"/>
          <w:sz w:val="24"/>
          <w:szCs w:val="24"/>
        </w:rPr>
      </w:pPr>
      <w:r>
        <w:rPr>
          <w:rFonts w:hint="eastAsia" w:ascii="宋体" w:hAnsi="宋体" w:eastAsia="宋体" w:cs="宋体"/>
          <w:color w:val="000000"/>
          <w:sz w:val="24"/>
          <w:szCs w:val="24"/>
        </w:rPr>
        <w:t>联合体协议</w:t>
      </w:r>
    </w:p>
    <w:p>
      <w:pPr>
        <w:spacing w:before="93" w:beforeLines="3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（甲公司名称）</w:t>
      </w:r>
      <w:r>
        <w:rPr>
          <w:rFonts w:hint="eastAsia" w:ascii="宋体" w:hAnsi="宋体" w:eastAsia="宋体" w:cs="宋体"/>
          <w:sz w:val="24"/>
          <w:szCs w:val="24"/>
          <w:u w:val="single"/>
        </w:rPr>
        <w:t xml:space="preserve">                          </w:t>
      </w:r>
      <w:r>
        <w:rPr>
          <w:rFonts w:hint="eastAsia" w:ascii="宋体" w:hAnsi="宋体" w:eastAsia="宋体" w:cs="宋体"/>
          <w:sz w:val="24"/>
          <w:szCs w:val="24"/>
        </w:rPr>
        <w:t>、（乙公司名称）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、（丙公司名称） </w:t>
      </w:r>
      <w:r>
        <w:rPr>
          <w:rFonts w:hint="eastAsia" w:ascii="宋体" w:hAnsi="宋体" w:eastAsia="宋体" w:cs="宋体"/>
          <w:sz w:val="24"/>
          <w:szCs w:val="24"/>
          <w:u w:val="single"/>
        </w:rPr>
        <w:t xml:space="preserve">                               </w:t>
      </w:r>
      <w:r>
        <w:rPr>
          <w:rFonts w:hint="eastAsia" w:ascii="宋体" w:hAnsi="宋体" w:eastAsia="宋体" w:cs="宋体"/>
          <w:sz w:val="24"/>
          <w:szCs w:val="24"/>
        </w:rPr>
        <w:t>自愿组成联合体，共同参加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平顶山市湛河区农业农村和水利局平顶山市湛河区和美乡村建设创意实施落地指导项目</w:t>
      </w:r>
      <w:r>
        <w:rPr>
          <w:rFonts w:hint="eastAsia" w:ascii="宋体" w:hAnsi="宋体" w:eastAsia="宋体" w:cs="宋体"/>
          <w:sz w:val="24"/>
          <w:szCs w:val="24"/>
          <w:u w:val="single"/>
        </w:rPr>
        <w:t xml:space="preserve">  </w:t>
      </w:r>
      <w:r>
        <w:rPr>
          <w:rFonts w:hint="eastAsia" w:ascii="宋体" w:hAnsi="宋体" w:eastAsia="宋体" w:cs="宋体"/>
          <w:sz w:val="24"/>
          <w:szCs w:val="24"/>
        </w:rPr>
        <w:t>项目。现就联合体事宜订立如下协议：</w:t>
      </w:r>
    </w:p>
    <w:p>
      <w:pPr>
        <w:spacing w:before="93" w:beforeLines="3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1.（甲公司名称）</w:t>
      </w:r>
      <w:r>
        <w:rPr>
          <w:rFonts w:hint="eastAsia" w:ascii="宋体" w:hAnsi="宋体" w:eastAsia="宋体" w:cs="宋体"/>
          <w:sz w:val="24"/>
          <w:szCs w:val="24"/>
          <w:u w:val="single"/>
        </w:rPr>
        <w:t xml:space="preserve">                         </w:t>
      </w:r>
      <w:r>
        <w:rPr>
          <w:rFonts w:hint="eastAsia" w:ascii="宋体" w:hAnsi="宋体" w:eastAsia="宋体" w:cs="宋体"/>
          <w:sz w:val="24"/>
          <w:szCs w:val="24"/>
        </w:rPr>
        <w:t>为联合体牵头人，（乙公司名称）</w:t>
      </w:r>
      <w:r>
        <w:rPr>
          <w:rFonts w:hint="eastAsia" w:ascii="宋体" w:hAnsi="宋体" w:eastAsia="宋体" w:cs="宋体"/>
          <w:sz w:val="24"/>
          <w:szCs w:val="24"/>
          <w:u w:val="single"/>
        </w:rPr>
        <w:t xml:space="preserve">                      </w:t>
      </w:r>
      <w:r>
        <w:rPr>
          <w:rFonts w:hint="eastAsia" w:ascii="宋体" w:hAnsi="宋体" w:eastAsia="宋体" w:cs="宋体"/>
          <w:sz w:val="24"/>
          <w:szCs w:val="24"/>
        </w:rPr>
        <w:t>、（丙公司名称）</w:t>
      </w:r>
      <w:r>
        <w:rPr>
          <w:rFonts w:hint="eastAsia" w:ascii="宋体" w:hAnsi="宋体" w:eastAsia="宋体" w:cs="宋体"/>
          <w:sz w:val="24"/>
          <w:szCs w:val="24"/>
          <w:u w:val="single"/>
        </w:rPr>
        <w:t xml:space="preserve">                                 </w:t>
      </w:r>
      <w:r>
        <w:rPr>
          <w:rFonts w:hint="eastAsia" w:ascii="宋体" w:hAnsi="宋体" w:eastAsia="宋体" w:cs="宋体"/>
          <w:sz w:val="24"/>
          <w:szCs w:val="24"/>
        </w:rPr>
        <w:t>为联合体成员。</w:t>
      </w:r>
    </w:p>
    <w:p>
      <w:pPr>
        <w:spacing w:before="93" w:beforeLines="3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2．联合体牵头人和成员共同与 </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平顶山市湛河区农业农村和水利局</w:t>
      </w:r>
      <w:r>
        <w:rPr>
          <w:rFonts w:hint="eastAsia" w:ascii="宋体" w:hAnsi="宋体" w:eastAsia="宋体" w:cs="宋体"/>
          <w:sz w:val="24"/>
          <w:szCs w:val="24"/>
          <w:u w:val="single"/>
        </w:rPr>
        <w:t xml:space="preserve"> </w:t>
      </w:r>
      <w:r>
        <w:rPr>
          <w:rFonts w:hint="eastAsia" w:ascii="宋体" w:hAnsi="宋体" w:eastAsia="宋体" w:cs="宋体"/>
          <w:sz w:val="24"/>
          <w:szCs w:val="24"/>
        </w:rPr>
        <w:t>签订项目服务合同书；</w:t>
      </w:r>
    </w:p>
    <w:p>
      <w:pPr>
        <w:spacing w:before="93" w:beforeLines="3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联合体各成员单位内部职责分工：联合体牵头人负责本项目合同谈判活动，并代表联合体提交和接收相关资料、信息及指示，并处理与之有关的一切事务，负责合同实施阶段的主办方、组织和协调工作。联合体成员将严格按照本项目的各项要求，递交相关材料，履行合同，并对外承担连带责任。具体工作范围内容以主合同为准。</w:t>
      </w:r>
    </w:p>
    <w:p>
      <w:pPr>
        <w:spacing w:before="93" w:beforeLines="3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4．联合体各方按照责任分工分别分配的费用为：</w:t>
      </w:r>
    </w:p>
    <w:p>
      <w:pPr>
        <w:spacing w:before="93" w:beforeLines="3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第一次付款：甲公司费用为：</w:t>
      </w:r>
      <w:r>
        <w:rPr>
          <w:rFonts w:hint="eastAsia" w:ascii="宋体" w:hAnsi="宋体" w:eastAsia="宋体" w:cs="宋体"/>
          <w:sz w:val="24"/>
          <w:szCs w:val="24"/>
          <w:u w:val="single"/>
        </w:rPr>
        <w:t>￥    元（大写：   ）</w:t>
      </w:r>
      <w:r>
        <w:rPr>
          <w:rFonts w:hint="eastAsia" w:ascii="宋体" w:hAnsi="宋体" w:eastAsia="宋体" w:cs="宋体"/>
          <w:sz w:val="24"/>
          <w:szCs w:val="24"/>
        </w:rPr>
        <w:t>，乙公司费用为：</w:t>
      </w:r>
      <w:r>
        <w:rPr>
          <w:rFonts w:hint="eastAsia" w:ascii="宋体" w:hAnsi="宋体" w:eastAsia="宋体" w:cs="宋体"/>
          <w:sz w:val="24"/>
          <w:szCs w:val="24"/>
          <w:u w:val="single"/>
        </w:rPr>
        <w:t>￥     元（大写：     ）</w:t>
      </w:r>
      <w:r>
        <w:rPr>
          <w:rFonts w:hint="eastAsia" w:ascii="宋体" w:hAnsi="宋体" w:eastAsia="宋体" w:cs="宋体"/>
          <w:sz w:val="24"/>
          <w:szCs w:val="24"/>
        </w:rPr>
        <w:t>，丙公司费用为：</w:t>
      </w:r>
      <w:r>
        <w:rPr>
          <w:rFonts w:hint="eastAsia" w:ascii="宋体" w:hAnsi="宋体" w:eastAsia="宋体" w:cs="宋体"/>
          <w:sz w:val="24"/>
          <w:szCs w:val="24"/>
          <w:u w:val="single"/>
        </w:rPr>
        <w:t>￥      元（大写：     ）</w:t>
      </w:r>
      <w:r>
        <w:rPr>
          <w:rFonts w:hint="eastAsia" w:ascii="宋体" w:hAnsi="宋体" w:eastAsia="宋体" w:cs="宋体"/>
          <w:sz w:val="24"/>
          <w:szCs w:val="24"/>
        </w:rPr>
        <w:t>；</w:t>
      </w:r>
    </w:p>
    <w:p>
      <w:pPr>
        <w:spacing w:before="93" w:beforeLines="3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第二次付款：甲公司费用为：</w:t>
      </w:r>
      <w:r>
        <w:rPr>
          <w:rFonts w:hint="eastAsia" w:ascii="宋体" w:hAnsi="宋体" w:eastAsia="宋体" w:cs="宋体"/>
          <w:sz w:val="24"/>
          <w:szCs w:val="24"/>
          <w:u w:val="single"/>
        </w:rPr>
        <w:t>￥    元（大写：    ）</w:t>
      </w:r>
      <w:r>
        <w:rPr>
          <w:rFonts w:hint="eastAsia" w:ascii="宋体" w:hAnsi="宋体" w:eastAsia="宋体" w:cs="宋体"/>
          <w:sz w:val="24"/>
          <w:szCs w:val="24"/>
        </w:rPr>
        <w:t>，乙公司费用为：</w:t>
      </w:r>
      <w:r>
        <w:rPr>
          <w:rFonts w:hint="eastAsia" w:ascii="宋体" w:hAnsi="宋体" w:eastAsia="宋体" w:cs="宋体"/>
          <w:sz w:val="24"/>
          <w:szCs w:val="24"/>
          <w:u w:val="single"/>
        </w:rPr>
        <w:t>￥      元（大写：    ）</w:t>
      </w:r>
      <w:r>
        <w:rPr>
          <w:rFonts w:hint="eastAsia" w:ascii="宋体" w:hAnsi="宋体" w:eastAsia="宋体" w:cs="宋体"/>
          <w:sz w:val="24"/>
          <w:szCs w:val="24"/>
        </w:rPr>
        <w:t>，丙公司费用为：</w:t>
      </w:r>
      <w:r>
        <w:rPr>
          <w:rFonts w:hint="eastAsia" w:ascii="宋体" w:hAnsi="宋体" w:eastAsia="宋体" w:cs="宋体"/>
          <w:sz w:val="24"/>
          <w:szCs w:val="24"/>
          <w:u w:val="single"/>
        </w:rPr>
        <w:t>￥      元（大写：    ）</w:t>
      </w:r>
      <w:r>
        <w:rPr>
          <w:rFonts w:hint="eastAsia" w:ascii="宋体" w:hAnsi="宋体" w:eastAsia="宋体" w:cs="宋体"/>
          <w:sz w:val="24"/>
          <w:szCs w:val="24"/>
        </w:rPr>
        <w:t>；</w:t>
      </w:r>
    </w:p>
    <w:p>
      <w:pPr>
        <w:spacing w:before="93" w:beforeLines="3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第三次付款：甲公司费用为：</w:t>
      </w:r>
      <w:r>
        <w:rPr>
          <w:rFonts w:hint="eastAsia" w:ascii="宋体" w:hAnsi="宋体" w:eastAsia="宋体" w:cs="宋体"/>
          <w:sz w:val="24"/>
          <w:szCs w:val="24"/>
          <w:u w:val="single"/>
        </w:rPr>
        <w:t>￥    元（大写：   ）</w:t>
      </w:r>
      <w:r>
        <w:rPr>
          <w:rFonts w:hint="eastAsia" w:ascii="宋体" w:hAnsi="宋体" w:eastAsia="宋体" w:cs="宋体"/>
          <w:sz w:val="24"/>
          <w:szCs w:val="24"/>
        </w:rPr>
        <w:t>，乙公司费用为：</w:t>
      </w:r>
      <w:r>
        <w:rPr>
          <w:rFonts w:hint="eastAsia" w:ascii="宋体" w:hAnsi="宋体" w:eastAsia="宋体" w:cs="宋体"/>
          <w:sz w:val="24"/>
          <w:szCs w:val="24"/>
          <w:u w:val="single"/>
        </w:rPr>
        <w:t>￥       元（大写：   ）</w:t>
      </w:r>
      <w:r>
        <w:rPr>
          <w:rFonts w:hint="eastAsia" w:ascii="宋体" w:hAnsi="宋体" w:eastAsia="宋体" w:cs="宋体"/>
          <w:sz w:val="24"/>
          <w:szCs w:val="24"/>
        </w:rPr>
        <w:t>，丙公司费用为：</w:t>
      </w:r>
      <w:r>
        <w:rPr>
          <w:rFonts w:hint="eastAsia" w:ascii="宋体" w:hAnsi="宋体" w:eastAsia="宋体" w:cs="宋体"/>
          <w:sz w:val="24"/>
          <w:szCs w:val="24"/>
          <w:u w:val="single"/>
        </w:rPr>
        <w:t>￥      元（大写：   ）</w:t>
      </w:r>
      <w:r>
        <w:rPr>
          <w:rFonts w:hint="eastAsia" w:ascii="宋体" w:hAnsi="宋体" w:eastAsia="宋体" w:cs="宋体"/>
          <w:sz w:val="24"/>
          <w:szCs w:val="24"/>
        </w:rPr>
        <w:t>。</w:t>
      </w:r>
    </w:p>
    <w:p>
      <w:pPr>
        <w:spacing w:before="93" w:beforeLines="3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 本协议在自签署之日起生效，合同履行完毕后自动失效。</w:t>
      </w:r>
    </w:p>
    <w:p>
      <w:pPr>
        <w:spacing w:before="93" w:beforeLines="3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 本协议书一式</w:t>
      </w:r>
      <w:r>
        <w:rPr>
          <w:rFonts w:hint="eastAsia" w:ascii="宋体" w:hAnsi="宋体" w:eastAsia="宋体" w:cs="宋体"/>
          <w:sz w:val="24"/>
          <w:szCs w:val="24"/>
          <w:u w:val="single"/>
        </w:rPr>
        <w:t>伍</w:t>
      </w:r>
      <w:r>
        <w:rPr>
          <w:rFonts w:hint="eastAsia" w:ascii="宋体" w:hAnsi="宋体" w:eastAsia="宋体" w:cs="宋体"/>
          <w:sz w:val="24"/>
          <w:szCs w:val="24"/>
        </w:rPr>
        <w:t>份，联合体成员和招标人各执</w:t>
      </w:r>
      <w:r>
        <w:rPr>
          <w:rFonts w:hint="eastAsia" w:ascii="宋体" w:hAnsi="宋体" w:eastAsia="宋体" w:cs="宋体"/>
          <w:sz w:val="24"/>
          <w:szCs w:val="24"/>
          <w:u w:val="single"/>
        </w:rPr>
        <w:t>壹</w:t>
      </w:r>
      <w:r>
        <w:rPr>
          <w:rFonts w:hint="eastAsia" w:ascii="宋体" w:hAnsi="宋体" w:eastAsia="宋体" w:cs="宋体"/>
          <w:sz w:val="24"/>
          <w:szCs w:val="24"/>
        </w:rPr>
        <w:t xml:space="preserve">份。 </w:t>
      </w:r>
    </w:p>
    <w:p>
      <w:pPr>
        <w:spacing w:before="93" w:beforeLines="30" w:line="400" w:lineRule="exact"/>
        <w:rPr>
          <w:rFonts w:hint="eastAsia" w:ascii="宋体" w:hAnsi="宋体" w:eastAsia="宋体" w:cs="宋体"/>
          <w:sz w:val="24"/>
          <w:szCs w:val="24"/>
        </w:rPr>
      </w:pPr>
      <w:r>
        <w:rPr>
          <w:rFonts w:hint="eastAsia" w:ascii="宋体" w:hAnsi="宋体" w:eastAsia="宋体" w:cs="宋体"/>
          <w:sz w:val="24"/>
          <w:szCs w:val="24"/>
        </w:rPr>
        <w:t xml:space="preserve">甲公司名称（盖章）：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spacing w:before="93" w:beforeLines="30" w:line="400" w:lineRule="exact"/>
        <w:rPr>
          <w:rFonts w:hint="eastAsia" w:ascii="宋体" w:hAnsi="宋体" w:eastAsia="宋体" w:cs="宋体"/>
          <w:sz w:val="24"/>
          <w:szCs w:val="24"/>
        </w:rPr>
      </w:pPr>
      <w:r>
        <w:rPr>
          <w:rFonts w:hint="eastAsia" w:ascii="宋体" w:hAnsi="宋体" w:eastAsia="宋体" w:cs="宋体"/>
          <w:sz w:val="24"/>
          <w:szCs w:val="24"/>
        </w:rPr>
        <w:t>法定代表人或授权委托人（签字）：</w:t>
      </w:r>
      <w:r>
        <w:rPr>
          <w:rFonts w:hint="eastAsia" w:ascii="宋体" w:hAnsi="宋体" w:eastAsia="宋体" w:cs="宋体"/>
          <w:sz w:val="24"/>
          <w:szCs w:val="24"/>
        </w:rPr>
        <w:tab/>
      </w:r>
    </w:p>
    <w:p>
      <w:pPr>
        <w:spacing w:before="93" w:beforeLines="30" w:line="400" w:lineRule="exact"/>
        <w:rPr>
          <w:rFonts w:hint="eastAsia" w:ascii="宋体" w:hAnsi="宋体" w:eastAsia="宋体" w:cs="宋体"/>
          <w:sz w:val="24"/>
          <w:szCs w:val="24"/>
        </w:rPr>
      </w:pPr>
      <w:r>
        <w:rPr>
          <w:rFonts w:hint="eastAsia" w:ascii="宋体" w:hAnsi="宋体" w:eastAsia="宋体" w:cs="宋体"/>
          <w:sz w:val="24"/>
          <w:szCs w:val="24"/>
        </w:rPr>
        <w:t xml:space="preserve">乙公司名称（盖章）：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spacing w:before="93" w:beforeLines="30" w:line="400" w:lineRule="exact"/>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spacing w:before="93" w:beforeLines="30" w:line="400" w:lineRule="exact"/>
        <w:rPr>
          <w:rFonts w:hint="eastAsia" w:ascii="宋体" w:hAnsi="宋体" w:eastAsia="宋体" w:cs="宋体"/>
          <w:sz w:val="24"/>
          <w:szCs w:val="24"/>
        </w:rPr>
      </w:pPr>
      <w:r>
        <w:rPr>
          <w:rFonts w:hint="eastAsia" w:ascii="宋体" w:hAnsi="宋体" w:eastAsia="宋体" w:cs="宋体"/>
          <w:sz w:val="24"/>
          <w:szCs w:val="24"/>
        </w:rPr>
        <w:t xml:space="preserve">丙公司名称（盖章）：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spacing w:before="93" w:beforeLines="30" w:line="400" w:lineRule="exact"/>
        <w:rPr>
          <w:rFonts w:hint="eastAsia" w:ascii="宋体" w:hAnsi="宋体" w:eastAsia="宋体" w:cs="宋体"/>
          <w:sz w:val="24"/>
          <w:szCs w:val="24"/>
        </w:rPr>
      </w:pPr>
      <w:r>
        <w:rPr>
          <w:rFonts w:hint="eastAsia" w:ascii="宋体" w:hAnsi="宋体" w:eastAsia="宋体" w:cs="宋体"/>
          <w:sz w:val="24"/>
          <w:szCs w:val="24"/>
        </w:rPr>
        <w:t>法定代表人或授权委托人（签字）：</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（按实际成员调整）</w:t>
      </w:r>
    </w:p>
    <w:p>
      <w:pPr>
        <w:pStyle w:val="5"/>
        <w:ind w:left="0" w:leftChars="0" w:firstLine="0" w:firstLineChars="0"/>
        <w:jc w:val="right"/>
        <w:outlineLvl w:val="9"/>
        <w:rPr>
          <w:rFonts w:hint="eastAsia" w:ascii="宋体" w:hAnsi="宋体" w:cs="宋体"/>
          <w:b/>
          <w:bCs/>
          <w:color w:val="auto"/>
          <w:sz w:val="28"/>
          <w:szCs w:val="28"/>
          <w:highlight w:val="none"/>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cs="宋体"/>
          <w:b/>
          <w:bCs/>
          <w:color w:val="auto"/>
          <w:sz w:val="28"/>
          <w:szCs w:val="28"/>
          <w:highlight w:val="none"/>
        </w:rPr>
        <w:br w:type="page"/>
      </w:r>
    </w:p>
    <w:p>
      <w:pPr>
        <w:shd w:val="clear"/>
        <w:spacing w:line="440" w:lineRule="exact"/>
        <w:ind w:firstLine="562" w:firstLineChars="2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全流程电子化交易注意事项</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化交易项目投标文件是投标人、供应商（以下简称“投标人”）通过中心投标文件制作系统制作，并经过签章和加密后生成的电子版投标文件。（电子化投标文件具体制作教材请投标人通过CA证书登录公共资源电子化交易系统在右上角“组件下载”中查看）制作电子化投标文件，需仔细阅读以下条款。</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一、电子化投标</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（一）网上投标保证金的缴纳</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1、递交形式: 投标人的投标保证金必须通过投标人基本账户以转账或电汇的形式缴纳（账户必须是已加入平顶山市公共资源交易投标人或供应商诚信库中的账户）。</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人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3、投标人在成功绑定后，可以将系统生成的回执单图片制作在投标文件中，作为缴纳保证金的依据。</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4、投标人应仔细阅读操作手册并充分考虑异地跨行转账到账时间等因素，因投标人操作不当或银行到账时间等问题造成保证金无法正常绑定影响投标的，由投标人自行承担后果。</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5、未中标投标人的投标保证金在项目结束后，由中介服务机构向中心项目负责人提出退款申请，项目负责人同意并经财务部门核对后，通过中心交易平台退还给投标人。</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（二）电子化投标文件的签章</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1、投标人在生成电子化投标文件后，应对电子化投标文件进行签章，未进行签章的视为无效投标。</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（三）电子化投标文件的格式及上传投标</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1、投标人所上传的电子化投标文件，应是通过中心投标文件制作系统制作的，经过签章和加密后生成的电子版投标文件。生成的电子版投标文件包含用于投标文件上传的主文件（项目文件格式为：xxx公司_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项目名称.bin），备份文件主要用于电子化开标出现技术问题后的补救，请投标人随身携带。</w:t>
      </w:r>
    </w:p>
    <w:p>
      <w:pPr>
        <w:shd w:val="clear"/>
        <w:spacing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注：（1）投标人投报多个标段的，根据标段制作各个标段的投标文件后上传</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2、电子化投标文件应在投标截止时间前成功上传至平顶山市公共资源电子化交易系统。至投标截止时间止，仍未上传成功的电子化投标文件将不予接收。</w:t>
      </w:r>
    </w:p>
    <w:p>
      <w:pPr>
        <w:shd w:val="clear"/>
        <w:spacing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（四）电子化项目开标、解密、唱标、评标</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1、电子化投标文件采用双重加密方式。开标时，首先由投标人使用CA证书，在规定时间内对其电子化投标文件进行首次解密，投标人解密完成后，再由中介服务机构使用CA证书对投标文件进行再次解密。</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2、电子化投标文件解密异常的处理</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如出现投标人的电子投标文件无法解密的情况，投标人应及时联系中介服务机构说明。投标文件解密异常，按以下步骤进行处理：</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（1）首先由技术人员进行问题排查。</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（2）经技术人员排查后，是投标人文件自身问题导致投标文件无法解密的，该投标文件将不予接收、解密和唱标，开标会议继续进行。</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3、待所有投标人投标文件解密完成后，由中介服务机构操作，对所有已解密投标文件进行唱标。</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5、如评标委员会对需要回复的投标人回复内容有异议的，经过几次回复仍不清楚的，需在监督下进行免提电话进行质疑。</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6、评标时如因系统异常、停电、电脑病毒、网络堵塞等原因无法正常进行的，由技术人员排查解决，短时间无法解决的，经监督部门同意后，暂停评标活动，待问题解决后继续评标。</w:t>
      </w:r>
    </w:p>
    <w:p>
      <w:pPr>
        <w:pStyle w:val="22"/>
        <w:shd w:val="clear"/>
        <w:spacing w:line="440" w:lineRule="exact"/>
        <w:ind w:firstLine="480" w:firstLineChars="200"/>
        <w:rPr>
          <w:rFonts w:ascii="宋体" w:hAnsi="宋体" w:cs="宋体"/>
          <w:color w:val="auto"/>
          <w:sz w:val="24"/>
          <w:highlight w:val="none"/>
        </w:rPr>
      </w:pPr>
    </w:p>
    <w:p>
      <w:pPr>
        <w:shd w:val="clear"/>
        <w:rPr>
          <w:color w:val="auto"/>
          <w:highlight w:val="none"/>
        </w:rPr>
      </w:pPr>
    </w:p>
    <w:p>
      <w:pPr>
        <w:shd w:val="clear"/>
        <w:rPr>
          <w:color w:val="auto"/>
          <w:highlight w:val="none"/>
        </w:rPr>
      </w:pPr>
    </w:p>
    <w:p>
      <w:pPr>
        <w:shd w:val="clear"/>
        <w:rPr>
          <w:color w:val="auto"/>
          <w:highlight w:val="none"/>
        </w:rPr>
      </w:pPr>
    </w:p>
    <w:sectPr>
      <w:headerReference r:id="rId3" w:type="default"/>
      <w:footerReference r:id="rId4"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roman"/>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FangSong_GB2312">
    <w:altName w:val="仿宋"/>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w:rPr>
        <w:lang w:val="en-US"/>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81915</wp:posOffset>
              </wp:positionV>
              <wp:extent cx="5709920" cy="1905"/>
              <wp:effectExtent l="0" t="28575" r="5080" b="45720"/>
              <wp:wrapNone/>
              <wp:docPr id="4" name="Line 3"/>
              <wp:cNvGraphicFramePr/>
              <a:graphic xmlns:a="http://schemas.openxmlformats.org/drawingml/2006/main">
                <a:graphicData uri="http://schemas.microsoft.com/office/word/2010/wordprocessingShape">
                  <wps:wsp>
                    <wps:cNvCnPr/>
                    <wps:spPr>
                      <a:xfrm flipV="1">
                        <a:off x="0" y="0"/>
                        <a:ext cx="5709920" cy="1905"/>
                      </a:xfrm>
                      <a:prstGeom prst="line">
                        <a:avLst/>
                      </a:prstGeom>
                      <a:ln w="57150" cap="flat" cmpd="thickThin">
                        <a:solidFill>
                          <a:srgbClr val="800080"/>
                        </a:solidFill>
                        <a:prstDash val="solid"/>
                        <a:headEnd type="none" w="med" len="med"/>
                        <a:tailEnd type="none" w="med" len="med"/>
                      </a:ln>
                    </wps:spPr>
                    <wps:bodyPr upright="1"/>
                  </wps:wsp>
                </a:graphicData>
              </a:graphic>
            </wp:anchor>
          </w:drawing>
        </mc:Choice>
        <mc:Fallback>
          <w:pict>
            <v:line id="Line 3" o:spid="_x0000_s1026" o:spt="20" style="position:absolute;left:0pt;flip:y;margin-left:1.55pt;margin-top:6.45pt;height:0.15pt;width:449.6pt;z-index:251660288;mso-width-relative:page;mso-height-relative:page;" filled="f" stroked="t" coordsize="21600,21600" o:gfxdata="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4FREdMA&#10;AAAHAQAADwAAAAAAAAABACAAAAAiAAAAZHJzL2Rvd25yZXYueG1sUEsBAhQAFAAAAAgAh07iQERm&#10;qizrAQAA7QMAAA4AAAAAAAAAAQAgAAAAIgEAAGRycy9lMm9Eb2MueG1sUEsFBgAAAAAGAAYAWQEA&#10;AH8FAAAAAA==&#10;">
              <v:fill on="f" focussize="0,0"/>
              <v:stroke weight="4.5pt" color="#800080" linestyle="thickThin" joinstyle="round"/>
              <v:imagedata o:title=""/>
              <o:lock v:ext="edit" aspectratio="f"/>
            </v:line>
          </w:pict>
        </mc:Fallback>
      </mc:AlternateContent>
    </w:r>
    <w:r>
      <w:rPr>
        <w:lang w:val="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133985</wp:posOffset>
              </wp:positionV>
              <wp:extent cx="23177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31775" cy="147955"/>
                      </a:xfrm>
                      <a:prstGeom prst="rect">
                        <a:avLst/>
                      </a:prstGeom>
                      <a:noFill/>
                      <a:ln w="9525">
                        <a:noFill/>
                      </a:ln>
                      <a:effectLst/>
                    </wps:spPr>
                    <wps:txbx>
                      <w:txbxContent>
                        <w:p>
                          <w:pPr>
                            <w:snapToGrid w:val="0"/>
                            <w:rPr>
                              <w:rFonts w:ascii="宋体" w:cs="宋体"/>
                              <w:sz w:val="18"/>
                              <w:szCs w:val="18"/>
                            </w:rPr>
                          </w:pPr>
                          <w:r>
                            <w:rPr>
                              <w:rFonts w:ascii="宋体" w:hAnsi="宋体" w:cs="宋体"/>
                              <w:sz w:val="18"/>
                              <w:szCs w:val="18"/>
                            </w:rPr>
                            <w:fldChar w:fldCharType="begin"/>
                          </w:r>
                          <w:r>
                            <w:rPr>
                              <w:rFonts w:ascii="宋体" w:hAnsi="宋体" w:cs="宋体"/>
                              <w:sz w:val="18"/>
                              <w:szCs w:val="18"/>
                            </w:rPr>
                            <w:instrText xml:space="preserve"> PAGE  \* MERGEFORMAT </w:instrText>
                          </w:r>
                          <w:r>
                            <w:rPr>
                              <w:rFonts w:ascii="宋体" w:hAnsi="宋体" w:cs="宋体"/>
                              <w:sz w:val="18"/>
                              <w:szCs w:val="18"/>
                            </w:rPr>
                            <w:fldChar w:fldCharType="separate"/>
                          </w:r>
                          <w:r>
                            <w:rPr>
                              <w:rFonts w:ascii="宋体" w:hAnsi="宋体" w:cs="宋体"/>
                              <w:sz w:val="18"/>
                              <w:szCs w:val="18"/>
                            </w:rPr>
                            <w:t>46</w:t>
                          </w:r>
                          <w:r>
                            <w:rPr>
                              <w:rFonts w:ascii="宋体" w:hAnsi="宋体" w:cs="宋体"/>
                              <w:sz w:val="18"/>
                              <w:szCs w:val="18"/>
                            </w:rPr>
                            <w:fldChar w:fldCharType="end"/>
                          </w:r>
                        </w:p>
                      </w:txbxContent>
                    </wps:txbx>
                    <wps:bodyPr wrap="square" lIns="0" tIns="0" rIns="0" bIns="0" upright="1">
                      <a:spAutoFit/>
                    </wps:bodyPr>
                  </wps:wsp>
                </a:graphicData>
              </a:graphic>
            </wp:anchor>
          </w:drawing>
        </mc:Choice>
        <mc:Fallback>
          <w:pict>
            <v:shape id="_x0000_s1026" o:spid="_x0000_s1026" o:spt="202" type="#_x0000_t202" style="position:absolute;left:0pt;margin-top:10.55pt;height:11.65pt;width:18.25pt;mso-position-horizontal:right;mso-position-horizontal-relative:margin;z-index:251660288;mso-width-relative:page;mso-height-relative:page;" filled="f" stroked="f" coordsize="21600,21600" o:gfxdata="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VafMX0wAAAAUBAAAPAAAAAAAA&#10;AAEAIAAAACIAAABkcnMvZG93bnJldi54bWxQSwECFAAUAAAACACHTuJAJWgI494BAACwAwAADgAA&#10;AAAAAAABACAAAAAiAQAAZHJzL2Uyb0RvYy54bWxQSwUGAAAAAAYABgBZAQAAcgUAAAAA&#10;">
              <v:fill on="f" focussize="0,0"/>
              <v:stroke on="f"/>
              <v:imagedata o:title=""/>
              <o:lock v:ext="edit" aspectratio="f"/>
              <v:textbox inset="0mm,0mm,0mm,0mm" style="mso-fit-shape-to-text:t;">
                <w:txbxContent>
                  <w:p>
                    <w:pPr>
                      <w:snapToGrid w:val="0"/>
                      <w:rPr>
                        <w:rFonts w:ascii="宋体" w:cs="宋体"/>
                        <w:sz w:val="18"/>
                        <w:szCs w:val="18"/>
                      </w:rPr>
                    </w:pPr>
                    <w:r>
                      <w:rPr>
                        <w:rFonts w:ascii="宋体" w:hAnsi="宋体" w:cs="宋体"/>
                        <w:sz w:val="18"/>
                        <w:szCs w:val="18"/>
                      </w:rPr>
                      <w:fldChar w:fldCharType="begin"/>
                    </w:r>
                    <w:r>
                      <w:rPr>
                        <w:rFonts w:ascii="宋体" w:hAnsi="宋体" w:cs="宋体"/>
                        <w:sz w:val="18"/>
                        <w:szCs w:val="18"/>
                      </w:rPr>
                      <w:instrText xml:space="preserve"> PAGE  \* MERGEFORMAT </w:instrText>
                    </w:r>
                    <w:r>
                      <w:rPr>
                        <w:rFonts w:ascii="宋体" w:hAnsi="宋体" w:cs="宋体"/>
                        <w:sz w:val="18"/>
                        <w:szCs w:val="18"/>
                      </w:rPr>
                      <w:fldChar w:fldCharType="separate"/>
                    </w:r>
                    <w:r>
                      <w:rPr>
                        <w:rFonts w:ascii="宋体" w:hAnsi="宋体" w:cs="宋体"/>
                        <w:sz w:val="18"/>
                        <w:szCs w:val="18"/>
                      </w:rPr>
                      <w:t>46</w:t>
                    </w:r>
                    <w:r>
                      <w:rPr>
                        <w:rFonts w:ascii="宋体" w:hAnsi="宋体" w:cs="宋体"/>
                        <w:sz w:val="18"/>
                        <w:szCs w:val="18"/>
                      </w:rPr>
                      <w:fldChar w:fldCharType="end"/>
                    </w:r>
                  </w:p>
                </w:txbxContent>
              </v:textbox>
            </v:shape>
          </w:pict>
        </mc:Fallback>
      </mc:AlternateContent>
    </w:r>
  </w:p>
  <w:p>
    <w:pPr>
      <w:pStyle w:val="24"/>
      <w:ind w:right="360"/>
    </w:pPr>
    <w:r>
      <w:rPr>
        <w:rFonts w:hint="eastAsia"/>
      </w:rPr>
      <w:t>河南荣之鑫工程管理有限公司</w:t>
    </w:r>
  </w:p>
  <w:p>
    <w:pPr>
      <w:pStyle w:val="24"/>
      <w:tabs>
        <w:tab w:val="center" w:pos="4819"/>
        <w:tab w:val="clear" w:pos="4153"/>
      </w:tabs>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left"/>
      <w:rPr>
        <w:rFonts w:hint="eastAsia" w:ascii="宋体" w:hAnsi="宋体" w:cs="宋体"/>
        <w:color w:val="000000"/>
        <w:sz w:val="15"/>
        <w:szCs w:val="15"/>
        <w:shd w:val="clear" w:color="auto" w:fill="FFFFFF"/>
        <w:lang w:eastAsia="zh-CN"/>
      </w:rPr>
    </w:pPr>
    <w:r>
      <w:rPr>
        <w:sz w:val="15"/>
        <w:szCs w:val="15"/>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181610</wp:posOffset>
              </wp:positionV>
              <wp:extent cx="5716270" cy="10160"/>
              <wp:effectExtent l="0" t="28575" r="17780" b="37465"/>
              <wp:wrapNone/>
              <wp:docPr id="3" name="Line 1"/>
              <wp:cNvGraphicFramePr/>
              <a:graphic xmlns:a="http://schemas.openxmlformats.org/drawingml/2006/main">
                <a:graphicData uri="http://schemas.microsoft.com/office/word/2010/wordprocessingShape">
                  <wps:wsp>
                    <wps:cNvCnPr/>
                    <wps:spPr>
                      <a:xfrm flipV="1">
                        <a:off x="0" y="0"/>
                        <a:ext cx="5716270" cy="10160"/>
                      </a:xfrm>
                      <a:prstGeom prst="line">
                        <a:avLst/>
                      </a:prstGeom>
                      <a:ln w="57150" cap="flat" cmpd="thinThick">
                        <a:solidFill>
                          <a:srgbClr val="800080"/>
                        </a:solidFill>
                        <a:prstDash val="solid"/>
                        <a:headEnd type="none" w="med" len="med"/>
                        <a:tailEnd type="none" w="med" len="med"/>
                      </a:ln>
                    </wps:spPr>
                    <wps:bodyPr upright="1"/>
                  </wps:wsp>
                </a:graphicData>
              </a:graphic>
            </wp:anchor>
          </w:drawing>
        </mc:Choice>
        <mc:Fallback>
          <w:pict>
            <v:line id="Line 1" o:spid="_x0000_s1026" o:spt="20" style="position:absolute;left:0pt;flip:y;margin-left:0pt;margin-top:14.3pt;height:0.8pt;width:450.1pt;z-index:251659264;mso-width-relative:page;mso-height-relative:page;" filled="f" stroked="t" coordsize="21600,21600" o:gfxdata="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xOm99UA&#10;AAAGAQAADwAAAAAAAAABACAAAAAiAAAAZHJzL2Rvd25yZXYueG1sUEsBAhQAFAAAAAgAh07iQGPO&#10;RdnpAQAA7gMAAA4AAAAAAAAAAQAgAAAAJAEAAGRycy9lMm9Eb2MueG1sUEsFBgAAAAAGAAYAWQEA&#10;AH8FAAAAAA==&#10;">
              <v:fill on="f" focussize="0,0"/>
              <v:stroke weight="4.5pt" color="#800080" linestyle="thinThick" joinstyle="round"/>
              <v:imagedata o:title=""/>
              <o:lock v:ext="edit" aspectratio="f"/>
            </v:line>
          </w:pict>
        </mc:Fallback>
      </mc:AlternateContent>
    </w:r>
    <w:r>
      <w:rPr>
        <w:rFonts w:hint="eastAsia" w:ascii="宋体" w:hAnsi="宋体" w:cs="宋体"/>
        <w:color w:val="000000"/>
        <w:sz w:val="15"/>
        <w:szCs w:val="15"/>
        <w:shd w:val="clear" w:color="auto" w:fill="FFFFFF"/>
        <w:lang w:eastAsia="zh-CN"/>
      </w:rPr>
      <w:t>平顶山市湛河区农业农村和水利局平顶山市湛河区和美乡村建设创意实施落地指导项目</w:t>
    </w:r>
    <w:r>
      <w:rPr>
        <w:rFonts w:ascii="宋体" w:hAnsi="宋体" w:cs="宋体"/>
        <w:color w:val="000000"/>
        <w:shd w:val="clear" w:color="auto" w:fill="FFFFFF"/>
      </w:rPr>
      <w:t xml:space="preserve"> </w:t>
    </w:r>
    <w:r>
      <w:rPr>
        <w:rFonts w:hint="eastAsia" w:ascii="宋体" w:hAnsi="宋体" w:cs="宋体"/>
        <w:color w:val="000000"/>
        <w:shd w:val="clear" w:color="auto" w:fill="FFFFFF"/>
      </w:rPr>
      <w:t xml:space="preserve"> </w:t>
    </w:r>
    <w:r>
      <w:rPr>
        <w:rFonts w:hint="eastAsia" w:ascii="宋体" w:hAnsi="宋体" w:cs="宋体"/>
        <w:color w:val="000000"/>
        <w:shd w:val="clear" w:color="auto" w:fill="FFFFFF"/>
        <w:lang w:val="en-US" w:eastAsia="zh-CN"/>
      </w:rPr>
      <w:t xml:space="preserve">                         </w:t>
    </w:r>
    <w:r>
      <w:rPr>
        <w:rFonts w:hint="eastAsia" w:ascii="宋体" w:hAnsi="宋体" w:cs="宋体"/>
        <w:color w:val="000000"/>
        <w:shd w:val="clear" w:color="auto" w:fill="FFFFFF"/>
      </w:rPr>
      <w:t xml:space="preserve"> </w:t>
    </w:r>
    <w:r>
      <w:rPr>
        <w:rFonts w:hint="eastAsia" w:ascii="宋体" w:hAnsi="宋体" w:cs="宋体"/>
        <w:color w:val="000000"/>
        <w:sz w:val="15"/>
        <w:szCs w:val="15"/>
        <w:shd w:val="clear" w:color="auto" w:fill="FFFFFF"/>
      </w:rPr>
      <w:t>招标</w:t>
    </w:r>
    <w:r>
      <w:rPr>
        <w:rFonts w:hint="eastAsia" w:ascii="宋体" w:hAnsi="宋体" w:cs="宋体"/>
        <w:color w:val="000000"/>
        <w:sz w:val="15"/>
        <w:szCs w:val="15"/>
        <w:shd w:val="clear" w:color="auto" w:fill="FFFFFF"/>
        <w:lang w:eastAsia="zh-CN"/>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9744B"/>
    <w:multiLevelType w:val="multilevel"/>
    <w:tmpl w:val="0719744B"/>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B2B592D"/>
    <w:multiLevelType w:val="multilevel"/>
    <w:tmpl w:val="2B2B592D"/>
    <w:lvl w:ilvl="0" w:tentative="0">
      <w:start w:val="1"/>
      <w:numFmt w:val="chineseCounting"/>
      <w:suff w:val="nothing"/>
      <w:lvlText w:val="（%1）"/>
      <w:lvlJc w:val="left"/>
      <w:pPr>
        <w:ind w:left="525"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BD7143C"/>
    <w:multiLevelType w:val="multilevel"/>
    <w:tmpl w:val="2BD7143C"/>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ED29511"/>
    <w:multiLevelType w:val="singleLevel"/>
    <w:tmpl w:val="2ED29511"/>
    <w:lvl w:ilvl="0" w:tentative="0">
      <w:start w:val="2"/>
      <w:numFmt w:val="chineseCounting"/>
      <w:suff w:val="nothing"/>
      <w:lvlText w:val="%1、"/>
      <w:lvlJc w:val="left"/>
      <w:rPr>
        <w:rFonts w:hint="eastAsia"/>
      </w:rPr>
    </w:lvl>
  </w:abstractNum>
  <w:abstractNum w:abstractNumId="4">
    <w:nsid w:val="2F0A5C4F"/>
    <w:multiLevelType w:val="multilevel"/>
    <w:tmpl w:val="2F0A5C4F"/>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B974B3A"/>
    <w:multiLevelType w:val="multilevel"/>
    <w:tmpl w:val="3B974B3A"/>
    <w:lvl w:ilvl="0" w:tentative="0">
      <w:start w:val="1"/>
      <w:numFmt w:val="chineseCounting"/>
      <w:suff w:val="nothing"/>
      <w:lvlText w:val="（%1）"/>
      <w:lvlJc w:val="left"/>
      <w:pPr>
        <w:ind w:left="42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305671D"/>
    <w:multiLevelType w:val="multilevel"/>
    <w:tmpl w:val="4305671D"/>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6137EDD"/>
    <w:multiLevelType w:val="multilevel"/>
    <w:tmpl w:val="46137EDD"/>
    <w:lvl w:ilvl="0" w:tentative="0">
      <w:start w:val="1"/>
      <w:numFmt w:val="decimal"/>
      <w:lvlText w:val="%1"/>
      <w:lvlJc w:val="left"/>
      <w:pPr>
        <w:tabs>
          <w:tab w:val="left" w:pos="5819"/>
        </w:tabs>
        <w:ind w:left="5819"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10"/>
      <w:lvlText w:val="%1.%2.%3"/>
      <w:lvlJc w:val="left"/>
      <w:pPr>
        <w:tabs>
          <w:tab w:val="left" w:pos="1288"/>
        </w:tabs>
        <w:ind w:left="1288" w:hanging="720"/>
      </w:pPr>
      <w:rPr>
        <w:rFonts w:hint="eastAsia"/>
      </w:rPr>
    </w:lvl>
    <w:lvl w:ilvl="3" w:tentative="0">
      <w:start w:val="1"/>
      <w:numFmt w:val="decimal"/>
      <w:pStyle w:val="11"/>
      <w:lvlText w:val="%1.%2.%3.%4"/>
      <w:lvlJc w:val="left"/>
      <w:pPr>
        <w:tabs>
          <w:tab w:val="left" w:pos="864"/>
        </w:tabs>
        <w:ind w:left="864" w:hanging="864"/>
      </w:pPr>
      <w:rPr>
        <w:rFonts w:hint="eastAsia"/>
      </w:rPr>
    </w:lvl>
    <w:lvl w:ilvl="4" w:tentative="0">
      <w:start w:val="1"/>
      <w:numFmt w:val="decimal"/>
      <w:pStyle w:val="12"/>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4F151681"/>
    <w:multiLevelType w:val="multilevel"/>
    <w:tmpl w:val="4F151681"/>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60F43B1"/>
    <w:multiLevelType w:val="multilevel"/>
    <w:tmpl w:val="560F43B1"/>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CB7113E"/>
    <w:multiLevelType w:val="multilevel"/>
    <w:tmpl w:val="5CB7113E"/>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ZDEyMmQwNTQ2MzQ3NDZhMDJiMzk2Y2I5MzYxMmEifQ=="/>
    <w:docVar w:name="KSO_WPS_MARK_KEY" w:val="3a418920-a108-48d4-92fa-b727907a8bd9"/>
  </w:docVars>
  <w:rsids>
    <w:rsidRoot w:val="00ED70EC"/>
    <w:rsid w:val="000058FD"/>
    <w:rsid w:val="0001124E"/>
    <w:rsid w:val="00034552"/>
    <w:rsid w:val="00035B14"/>
    <w:rsid w:val="000415EC"/>
    <w:rsid w:val="0008407D"/>
    <w:rsid w:val="000D43A8"/>
    <w:rsid w:val="00130DDF"/>
    <w:rsid w:val="001A109D"/>
    <w:rsid w:val="0020114C"/>
    <w:rsid w:val="00244F45"/>
    <w:rsid w:val="00247DCB"/>
    <w:rsid w:val="00263FB1"/>
    <w:rsid w:val="002F6CBC"/>
    <w:rsid w:val="003023B4"/>
    <w:rsid w:val="00303C01"/>
    <w:rsid w:val="00383512"/>
    <w:rsid w:val="003E7F0E"/>
    <w:rsid w:val="00453DC8"/>
    <w:rsid w:val="00457AD9"/>
    <w:rsid w:val="00472396"/>
    <w:rsid w:val="004739A2"/>
    <w:rsid w:val="00477DCC"/>
    <w:rsid w:val="00502C1E"/>
    <w:rsid w:val="00521925"/>
    <w:rsid w:val="00531B1B"/>
    <w:rsid w:val="005474B9"/>
    <w:rsid w:val="005606F4"/>
    <w:rsid w:val="00567B9A"/>
    <w:rsid w:val="005B7CBA"/>
    <w:rsid w:val="005E6767"/>
    <w:rsid w:val="00646A53"/>
    <w:rsid w:val="0069017E"/>
    <w:rsid w:val="00722EFF"/>
    <w:rsid w:val="00755E51"/>
    <w:rsid w:val="007C0E94"/>
    <w:rsid w:val="007D52A2"/>
    <w:rsid w:val="00811E8C"/>
    <w:rsid w:val="008A7567"/>
    <w:rsid w:val="00946E0B"/>
    <w:rsid w:val="00997D30"/>
    <w:rsid w:val="00A16BE5"/>
    <w:rsid w:val="00A80123"/>
    <w:rsid w:val="00AA521B"/>
    <w:rsid w:val="00AD33B3"/>
    <w:rsid w:val="00B411C1"/>
    <w:rsid w:val="00B434F4"/>
    <w:rsid w:val="00BA2A2D"/>
    <w:rsid w:val="00BF0BC0"/>
    <w:rsid w:val="00C35416"/>
    <w:rsid w:val="00C47C61"/>
    <w:rsid w:val="00CE2DCB"/>
    <w:rsid w:val="00D72E9E"/>
    <w:rsid w:val="00D852F5"/>
    <w:rsid w:val="00DF6CCA"/>
    <w:rsid w:val="00E0680F"/>
    <w:rsid w:val="00E356AD"/>
    <w:rsid w:val="00E42F5C"/>
    <w:rsid w:val="00E46AD2"/>
    <w:rsid w:val="00E74441"/>
    <w:rsid w:val="00ED70EC"/>
    <w:rsid w:val="00F03283"/>
    <w:rsid w:val="00F5498F"/>
    <w:rsid w:val="00F741AE"/>
    <w:rsid w:val="00F84603"/>
    <w:rsid w:val="00FB7A47"/>
    <w:rsid w:val="01205262"/>
    <w:rsid w:val="012515C4"/>
    <w:rsid w:val="01285D2F"/>
    <w:rsid w:val="012E374F"/>
    <w:rsid w:val="01317F69"/>
    <w:rsid w:val="01327FD4"/>
    <w:rsid w:val="014A75D7"/>
    <w:rsid w:val="015E3E3D"/>
    <w:rsid w:val="016F5574"/>
    <w:rsid w:val="01814E5A"/>
    <w:rsid w:val="01835567"/>
    <w:rsid w:val="01916740"/>
    <w:rsid w:val="01982323"/>
    <w:rsid w:val="019E7AE5"/>
    <w:rsid w:val="01AC75F0"/>
    <w:rsid w:val="01B105DF"/>
    <w:rsid w:val="01B74F36"/>
    <w:rsid w:val="01D10CFF"/>
    <w:rsid w:val="01F711FE"/>
    <w:rsid w:val="01F95603"/>
    <w:rsid w:val="02067469"/>
    <w:rsid w:val="020D73D0"/>
    <w:rsid w:val="02145409"/>
    <w:rsid w:val="021C3BCE"/>
    <w:rsid w:val="022C25F7"/>
    <w:rsid w:val="022E7877"/>
    <w:rsid w:val="02306473"/>
    <w:rsid w:val="023E073C"/>
    <w:rsid w:val="023F61F6"/>
    <w:rsid w:val="024B3E2E"/>
    <w:rsid w:val="02507118"/>
    <w:rsid w:val="02533A42"/>
    <w:rsid w:val="0255192E"/>
    <w:rsid w:val="025B63A2"/>
    <w:rsid w:val="027B2854"/>
    <w:rsid w:val="02804893"/>
    <w:rsid w:val="02866093"/>
    <w:rsid w:val="02886A9F"/>
    <w:rsid w:val="028B4148"/>
    <w:rsid w:val="028C7C98"/>
    <w:rsid w:val="029E3467"/>
    <w:rsid w:val="02A517A8"/>
    <w:rsid w:val="02AC4B7F"/>
    <w:rsid w:val="02D11458"/>
    <w:rsid w:val="02D16CF2"/>
    <w:rsid w:val="02DC340E"/>
    <w:rsid w:val="02E1394B"/>
    <w:rsid w:val="02F32167"/>
    <w:rsid w:val="02FB5F76"/>
    <w:rsid w:val="03206DE2"/>
    <w:rsid w:val="03213FDF"/>
    <w:rsid w:val="0326020A"/>
    <w:rsid w:val="0328747B"/>
    <w:rsid w:val="033D1F61"/>
    <w:rsid w:val="034563ED"/>
    <w:rsid w:val="03533E40"/>
    <w:rsid w:val="035873D0"/>
    <w:rsid w:val="03677A8D"/>
    <w:rsid w:val="037C3DD5"/>
    <w:rsid w:val="037E2365"/>
    <w:rsid w:val="03813AE4"/>
    <w:rsid w:val="038C6261"/>
    <w:rsid w:val="038D3451"/>
    <w:rsid w:val="03904DDB"/>
    <w:rsid w:val="03910464"/>
    <w:rsid w:val="03931651"/>
    <w:rsid w:val="03AE1F1B"/>
    <w:rsid w:val="03B91821"/>
    <w:rsid w:val="03C03733"/>
    <w:rsid w:val="03C05101"/>
    <w:rsid w:val="03C3683E"/>
    <w:rsid w:val="03E45B28"/>
    <w:rsid w:val="03E93DEA"/>
    <w:rsid w:val="03F50367"/>
    <w:rsid w:val="03FC67AE"/>
    <w:rsid w:val="03FF434E"/>
    <w:rsid w:val="04002200"/>
    <w:rsid w:val="040755EF"/>
    <w:rsid w:val="0414472A"/>
    <w:rsid w:val="04144DA6"/>
    <w:rsid w:val="041B7D84"/>
    <w:rsid w:val="04260D93"/>
    <w:rsid w:val="04292CEF"/>
    <w:rsid w:val="042B12D9"/>
    <w:rsid w:val="042B60BC"/>
    <w:rsid w:val="04335DA6"/>
    <w:rsid w:val="0438160E"/>
    <w:rsid w:val="045734A9"/>
    <w:rsid w:val="0462390F"/>
    <w:rsid w:val="04646953"/>
    <w:rsid w:val="04674479"/>
    <w:rsid w:val="046A6121"/>
    <w:rsid w:val="046D6801"/>
    <w:rsid w:val="04730898"/>
    <w:rsid w:val="047654F3"/>
    <w:rsid w:val="04865199"/>
    <w:rsid w:val="048F3EAD"/>
    <w:rsid w:val="049045D0"/>
    <w:rsid w:val="049101FC"/>
    <w:rsid w:val="049751EE"/>
    <w:rsid w:val="049B5F82"/>
    <w:rsid w:val="04AB006B"/>
    <w:rsid w:val="04B20DDC"/>
    <w:rsid w:val="04B30C95"/>
    <w:rsid w:val="04B322E0"/>
    <w:rsid w:val="04B551DB"/>
    <w:rsid w:val="04B96947"/>
    <w:rsid w:val="04C46344"/>
    <w:rsid w:val="04C876C1"/>
    <w:rsid w:val="04D5163B"/>
    <w:rsid w:val="04FE28D1"/>
    <w:rsid w:val="05112049"/>
    <w:rsid w:val="051436BA"/>
    <w:rsid w:val="05202B17"/>
    <w:rsid w:val="052D6F96"/>
    <w:rsid w:val="05614581"/>
    <w:rsid w:val="05826C0E"/>
    <w:rsid w:val="058C7389"/>
    <w:rsid w:val="058E2035"/>
    <w:rsid w:val="05942195"/>
    <w:rsid w:val="059733FD"/>
    <w:rsid w:val="0597521A"/>
    <w:rsid w:val="05976809"/>
    <w:rsid w:val="05A11B1D"/>
    <w:rsid w:val="05B44D43"/>
    <w:rsid w:val="05B747B5"/>
    <w:rsid w:val="05C66A2A"/>
    <w:rsid w:val="05D045FA"/>
    <w:rsid w:val="05DA49F8"/>
    <w:rsid w:val="05DC1EA6"/>
    <w:rsid w:val="060C4B01"/>
    <w:rsid w:val="060E0B4E"/>
    <w:rsid w:val="06170075"/>
    <w:rsid w:val="061B1E25"/>
    <w:rsid w:val="062C3357"/>
    <w:rsid w:val="062E04A9"/>
    <w:rsid w:val="064C21F5"/>
    <w:rsid w:val="066A5E87"/>
    <w:rsid w:val="0671295C"/>
    <w:rsid w:val="06836F92"/>
    <w:rsid w:val="068C2F65"/>
    <w:rsid w:val="06952CBA"/>
    <w:rsid w:val="069B771A"/>
    <w:rsid w:val="06A27213"/>
    <w:rsid w:val="06C14F35"/>
    <w:rsid w:val="06C51D7B"/>
    <w:rsid w:val="06D80EB1"/>
    <w:rsid w:val="06D82C35"/>
    <w:rsid w:val="06DF76EC"/>
    <w:rsid w:val="06E12515"/>
    <w:rsid w:val="06EC11E4"/>
    <w:rsid w:val="06EF719A"/>
    <w:rsid w:val="07001BB0"/>
    <w:rsid w:val="0706069F"/>
    <w:rsid w:val="07174C64"/>
    <w:rsid w:val="072461E7"/>
    <w:rsid w:val="07261BF2"/>
    <w:rsid w:val="072B65E2"/>
    <w:rsid w:val="072C1B05"/>
    <w:rsid w:val="0746027E"/>
    <w:rsid w:val="0747297B"/>
    <w:rsid w:val="07494860"/>
    <w:rsid w:val="074D7DEE"/>
    <w:rsid w:val="075B447E"/>
    <w:rsid w:val="07740BAF"/>
    <w:rsid w:val="07783C16"/>
    <w:rsid w:val="07822C28"/>
    <w:rsid w:val="07870D43"/>
    <w:rsid w:val="079818A1"/>
    <w:rsid w:val="079A0DCE"/>
    <w:rsid w:val="07A264C8"/>
    <w:rsid w:val="07B15BF6"/>
    <w:rsid w:val="07B80EEC"/>
    <w:rsid w:val="07BA5628"/>
    <w:rsid w:val="07C572AD"/>
    <w:rsid w:val="07D63618"/>
    <w:rsid w:val="07E52AF2"/>
    <w:rsid w:val="07EF5BB6"/>
    <w:rsid w:val="07F71EA9"/>
    <w:rsid w:val="08035B39"/>
    <w:rsid w:val="08115CEB"/>
    <w:rsid w:val="082D2F9C"/>
    <w:rsid w:val="083036C8"/>
    <w:rsid w:val="0831783D"/>
    <w:rsid w:val="08520C5B"/>
    <w:rsid w:val="085242D7"/>
    <w:rsid w:val="086A1DD0"/>
    <w:rsid w:val="08705C20"/>
    <w:rsid w:val="08783442"/>
    <w:rsid w:val="08971271"/>
    <w:rsid w:val="08A13C26"/>
    <w:rsid w:val="08AE1E9F"/>
    <w:rsid w:val="08B83C24"/>
    <w:rsid w:val="08CD79CF"/>
    <w:rsid w:val="08DE0331"/>
    <w:rsid w:val="08DE55A4"/>
    <w:rsid w:val="08E32B2A"/>
    <w:rsid w:val="08E42403"/>
    <w:rsid w:val="08EE6839"/>
    <w:rsid w:val="08EF1FF4"/>
    <w:rsid w:val="08F63CCF"/>
    <w:rsid w:val="09010235"/>
    <w:rsid w:val="090B3433"/>
    <w:rsid w:val="090C526B"/>
    <w:rsid w:val="090E5F70"/>
    <w:rsid w:val="09304EEC"/>
    <w:rsid w:val="09306D58"/>
    <w:rsid w:val="093E25A7"/>
    <w:rsid w:val="09435B92"/>
    <w:rsid w:val="094865D0"/>
    <w:rsid w:val="094D12AB"/>
    <w:rsid w:val="09552E2F"/>
    <w:rsid w:val="095E38C5"/>
    <w:rsid w:val="096037BA"/>
    <w:rsid w:val="09646576"/>
    <w:rsid w:val="096A62AF"/>
    <w:rsid w:val="096B642B"/>
    <w:rsid w:val="097048FC"/>
    <w:rsid w:val="09734E97"/>
    <w:rsid w:val="098C2D06"/>
    <w:rsid w:val="099948C1"/>
    <w:rsid w:val="099E1168"/>
    <w:rsid w:val="09A26777"/>
    <w:rsid w:val="09A745FC"/>
    <w:rsid w:val="09AA4C07"/>
    <w:rsid w:val="09AE59C0"/>
    <w:rsid w:val="09B549EA"/>
    <w:rsid w:val="09BE68B9"/>
    <w:rsid w:val="09C44D38"/>
    <w:rsid w:val="09C83357"/>
    <w:rsid w:val="09C86E40"/>
    <w:rsid w:val="09D25C87"/>
    <w:rsid w:val="09D42FDF"/>
    <w:rsid w:val="09D45CB8"/>
    <w:rsid w:val="09E41665"/>
    <w:rsid w:val="09F71C46"/>
    <w:rsid w:val="09FB7366"/>
    <w:rsid w:val="09FE6F54"/>
    <w:rsid w:val="0A1335C5"/>
    <w:rsid w:val="0A224BF0"/>
    <w:rsid w:val="0A281E31"/>
    <w:rsid w:val="0A2B176F"/>
    <w:rsid w:val="0A2D790C"/>
    <w:rsid w:val="0A2E2176"/>
    <w:rsid w:val="0A496FC3"/>
    <w:rsid w:val="0A4A037A"/>
    <w:rsid w:val="0A4F3665"/>
    <w:rsid w:val="0A680670"/>
    <w:rsid w:val="0A8804F8"/>
    <w:rsid w:val="0A8D2B3B"/>
    <w:rsid w:val="0AC42140"/>
    <w:rsid w:val="0ACA3C6E"/>
    <w:rsid w:val="0AE2289E"/>
    <w:rsid w:val="0B0B3A38"/>
    <w:rsid w:val="0B15280B"/>
    <w:rsid w:val="0B1B0B61"/>
    <w:rsid w:val="0B265128"/>
    <w:rsid w:val="0B2C2C0E"/>
    <w:rsid w:val="0B301291"/>
    <w:rsid w:val="0B343D28"/>
    <w:rsid w:val="0B3702DD"/>
    <w:rsid w:val="0B470AA4"/>
    <w:rsid w:val="0B471472"/>
    <w:rsid w:val="0B4F2BA5"/>
    <w:rsid w:val="0B642ECC"/>
    <w:rsid w:val="0B7B7E0F"/>
    <w:rsid w:val="0B901350"/>
    <w:rsid w:val="0B984FA5"/>
    <w:rsid w:val="0BA03FE2"/>
    <w:rsid w:val="0BBE1FA7"/>
    <w:rsid w:val="0BC142EC"/>
    <w:rsid w:val="0BC929A5"/>
    <w:rsid w:val="0BCA7DE5"/>
    <w:rsid w:val="0BF122BC"/>
    <w:rsid w:val="0BFB4324"/>
    <w:rsid w:val="0BFB4FD8"/>
    <w:rsid w:val="0C106B87"/>
    <w:rsid w:val="0C122BB8"/>
    <w:rsid w:val="0C14228E"/>
    <w:rsid w:val="0C1D13A0"/>
    <w:rsid w:val="0C317443"/>
    <w:rsid w:val="0C324B95"/>
    <w:rsid w:val="0C594818"/>
    <w:rsid w:val="0C5E3C95"/>
    <w:rsid w:val="0C706D04"/>
    <w:rsid w:val="0C7D0506"/>
    <w:rsid w:val="0C910633"/>
    <w:rsid w:val="0C9840F2"/>
    <w:rsid w:val="0C990B4B"/>
    <w:rsid w:val="0CAA4736"/>
    <w:rsid w:val="0CAB5CC9"/>
    <w:rsid w:val="0CAF0622"/>
    <w:rsid w:val="0CB1149F"/>
    <w:rsid w:val="0CB71BF3"/>
    <w:rsid w:val="0CB87790"/>
    <w:rsid w:val="0CCD4CCD"/>
    <w:rsid w:val="0CD06F17"/>
    <w:rsid w:val="0CD12600"/>
    <w:rsid w:val="0CD24855"/>
    <w:rsid w:val="0CD717E3"/>
    <w:rsid w:val="0CEC32BF"/>
    <w:rsid w:val="0CF62067"/>
    <w:rsid w:val="0D0B458D"/>
    <w:rsid w:val="0D0F3078"/>
    <w:rsid w:val="0D193E86"/>
    <w:rsid w:val="0D1D5845"/>
    <w:rsid w:val="0D2070E4"/>
    <w:rsid w:val="0D353825"/>
    <w:rsid w:val="0D47280B"/>
    <w:rsid w:val="0D584199"/>
    <w:rsid w:val="0D6450C6"/>
    <w:rsid w:val="0D6A3291"/>
    <w:rsid w:val="0D6B01B7"/>
    <w:rsid w:val="0D6B64B8"/>
    <w:rsid w:val="0D6F2A45"/>
    <w:rsid w:val="0D806416"/>
    <w:rsid w:val="0D8E6519"/>
    <w:rsid w:val="0D993A21"/>
    <w:rsid w:val="0D9E19F0"/>
    <w:rsid w:val="0DAB0DED"/>
    <w:rsid w:val="0DC97EC0"/>
    <w:rsid w:val="0DD01A80"/>
    <w:rsid w:val="0DD10CEC"/>
    <w:rsid w:val="0DD337E9"/>
    <w:rsid w:val="0DDE18C3"/>
    <w:rsid w:val="0DED7DD3"/>
    <w:rsid w:val="0E057F6F"/>
    <w:rsid w:val="0E0F1B91"/>
    <w:rsid w:val="0E1233A6"/>
    <w:rsid w:val="0E1E42CC"/>
    <w:rsid w:val="0E213113"/>
    <w:rsid w:val="0E2F1012"/>
    <w:rsid w:val="0E3176BE"/>
    <w:rsid w:val="0E3864B4"/>
    <w:rsid w:val="0E3D5FEB"/>
    <w:rsid w:val="0E435384"/>
    <w:rsid w:val="0E460709"/>
    <w:rsid w:val="0E460741"/>
    <w:rsid w:val="0E5A3482"/>
    <w:rsid w:val="0E5C55D9"/>
    <w:rsid w:val="0E720BDB"/>
    <w:rsid w:val="0E821300"/>
    <w:rsid w:val="0E876560"/>
    <w:rsid w:val="0E925DBF"/>
    <w:rsid w:val="0E990EFC"/>
    <w:rsid w:val="0E9A1083"/>
    <w:rsid w:val="0E9A2BA5"/>
    <w:rsid w:val="0EAA00DF"/>
    <w:rsid w:val="0EAB06D2"/>
    <w:rsid w:val="0EAE26B8"/>
    <w:rsid w:val="0EC04456"/>
    <w:rsid w:val="0EC269B3"/>
    <w:rsid w:val="0ECC699C"/>
    <w:rsid w:val="0ECE0141"/>
    <w:rsid w:val="0ED005E6"/>
    <w:rsid w:val="0ED57A49"/>
    <w:rsid w:val="0EE7401A"/>
    <w:rsid w:val="0EEB4AE5"/>
    <w:rsid w:val="0EEC00C5"/>
    <w:rsid w:val="0EF95E3E"/>
    <w:rsid w:val="0F143C43"/>
    <w:rsid w:val="0F3376DD"/>
    <w:rsid w:val="0F3676EA"/>
    <w:rsid w:val="0F371EB0"/>
    <w:rsid w:val="0F39500A"/>
    <w:rsid w:val="0F451083"/>
    <w:rsid w:val="0F482787"/>
    <w:rsid w:val="0F655106"/>
    <w:rsid w:val="0F6B21DC"/>
    <w:rsid w:val="0F7D0C52"/>
    <w:rsid w:val="0F7E0B38"/>
    <w:rsid w:val="0F8D0EC2"/>
    <w:rsid w:val="0F9C3843"/>
    <w:rsid w:val="0F9D3274"/>
    <w:rsid w:val="0FA27D90"/>
    <w:rsid w:val="0FA364D6"/>
    <w:rsid w:val="0FB26574"/>
    <w:rsid w:val="0FBA031F"/>
    <w:rsid w:val="0FCC26DA"/>
    <w:rsid w:val="0FCE2B53"/>
    <w:rsid w:val="0FD61469"/>
    <w:rsid w:val="0FD7067E"/>
    <w:rsid w:val="0FF46D31"/>
    <w:rsid w:val="0FF66FFF"/>
    <w:rsid w:val="1001121A"/>
    <w:rsid w:val="100912C0"/>
    <w:rsid w:val="100A436E"/>
    <w:rsid w:val="100E294B"/>
    <w:rsid w:val="100E5A3C"/>
    <w:rsid w:val="102313C5"/>
    <w:rsid w:val="1032337E"/>
    <w:rsid w:val="10364999"/>
    <w:rsid w:val="10576C77"/>
    <w:rsid w:val="106D4E52"/>
    <w:rsid w:val="10713BA2"/>
    <w:rsid w:val="107713B0"/>
    <w:rsid w:val="109F46EB"/>
    <w:rsid w:val="10A00F27"/>
    <w:rsid w:val="10AC7444"/>
    <w:rsid w:val="10B87FF4"/>
    <w:rsid w:val="10CA788E"/>
    <w:rsid w:val="10DC50E4"/>
    <w:rsid w:val="10E02416"/>
    <w:rsid w:val="10EA49FE"/>
    <w:rsid w:val="10F06D10"/>
    <w:rsid w:val="110E0683"/>
    <w:rsid w:val="111025FC"/>
    <w:rsid w:val="11243761"/>
    <w:rsid w:val="112540A5"/>
    <w:rsid w:val="1126708E"/>
    <w:rsid w:val="11277A61"/>
    <w:rsid w:val="112C0CE4"/>
    <w:rsid w:val="11386674"/>
    <w:rsid w:val="11405FA6"/>
    <w:rsid w:val="114A5D35"/>
    <w:rsid w:val="114E421F"/>
    <w:rsid w:val="114F613A"/>
    <w:rsid w:val="11505603"/>
    <w:rsid w:val="115B7C16"/>
    <w:rsid w:val="11611227"/>
    <w:rsid w:val="11616D85"/>
    <w:rsid w:val="11694E7D"/>
    <w:rsid w:val="116D132B"/>
    <w:rsid w:val="117001D5"/>
    <w:rsid w:val="117072BC"/>
    <w:rsid w:val="11855578"/>
    <w:rsid w:val="119D6F55"/>
    <w:rsid w:val="11A604EB"/>
    <w:rsid w:val="11AA6A42"/>
    <w:rsid w:val="11B242B9"/>
    <w:rsid w:val="11B73228"/>
    <w:rsid w:val="11CB23EF"/>
    <w:rsid w:val="11CD370C"/>
    <w:rsid w:val="11CE7F03"/>
    <w:rsid w:val="11D151A0"/>
    <w:rsid w:val="11D86F2C"/>
    <w:rsid w:val="11F3026F"/>
    <w:rsid w:val="11F57B91"/>
    <w:rsid w:val="121469BE"/>
    <w:rsid w:val="12146FB5"/>
    <w:rsid w:val="12336F27"/>
    <w:rsid w:val="12344E34"/>
    <w:rsid w:val="123A08C8"/>
    <w:rsid w:val="12404F74"/>
    <w:rsid w:val="12465EDF"/>
    <w:rsid w:val="124D70DD"/>
    <w:rsid w:val="12533856"/>
    <w:rsid w:val="12540DDC"/>
    <w:rsid w:val="12642D30"/>
    <w:rsid w:val="12660840"/>
    <w:rsid w:val="127616A4"/>
    <w:rsid w:val="12767BBA"/>
    <w:rsid w:val="127A2855"/>
    <w:rsid w:val="127D37C7"/>
    <w:rsid w:val="128350BA"/>
    <w:rsid w:val="1299231B"/>
    <w:rsid w:val="12992F3C"/>
    <w:rsid w:val="12A8795F"/>
    <w:rsid w:val="12CE477D"/>
    <w:rsid w:val="12DC06D3"/>
    <w:rsid w:val="12DF33B5"/>
    <w:rsid w:val="12E21C86"/>
    <w:rsid w:val="12E345E6"/>
    <w:rsid w:val="12E52AB2"/>
    <w:rsid w:val="12F47048"/>
    <w:rsid w:val="13006517"/>
    <w:rsid w:val="13023D3D"/>
    <w:rsid w:val="130262E7"/>
    <w:rsid w:val="132273F4"/>
    <w:rsid w:val="1325322D"/>
    <w:rsid w:val="132B0A15"/>
    <w:rsid w:val="132C7554"/>
    <w:rsid w:val="133171A5"/>
    <w:rsid w:val="133322AC"/>
    <w:rsid w:val="13363424"/>
    <w:rsid w:val="133C4C67"/>
    <w:rsid w:val="13434AAE"/>
    <w:rsid w:val="13585A36"/>
    <w:rsid w:val="13632AA7"/>
    <w:rsid w:val="1383605D"/>
    <w:rsid w:val="138A2548"/>
    <w:rsid w:val="138D0BF0"/>
    <w:rsid w:val="139102C2"/>
    <w:rsid w:val="13984FF5"/>
    <w:rsid w:val="139B12AD"/>
    <w:rsid w:val="13BA48C1"/>
    <w:rsid w:val="13C36AF0"/>
    <w:rsid w:val="13C8396A"/>
    <w:rsid w:val="13CA1D50"/>
    <w:rsid w:val="13DA2804"/>
    <w:rsid w:val="13E10B04"/>
    <w:rsid w:val="14057F47"/>
    <w:rsid w:val="14223741"/>
    <w:rsid w:val="14232D9E"/>
    <w:rsid w:val="14261579"/>
    <w:rsid w:val="14353252"/>
    <w:rsid w:val="143B2C67"/>
    <w:rsid w:val="143E16F9"/>
    <w:rsid w:val="1444222D"/>
    <w:rsid w:val="14514D5A"/>
    <w:rsid w:val="145640CD"/>
    <w:rsid w:val="14635FB6"/>
    <w:rsid w:val="14742212"/>
    <w:rsid w:val="1477449A"/>
    <w:rsid w:val="147756A6"/>
    <w:rsid w:val="147A2C38"/>
    <w:rsid w:val="148A1AA5"/>
    <w:rsid w:val="14904C29"/>
    <w:rsid w:val="1494389E"/>
    <w:rsid w:val="14993B87"/>
    <w:rsid w:val="14AB1989"/>
    <w:rsid w:val="14B73E70"/>
    <w:rsid w:val="14C53F74"/>
    <w:rsid w:val="14D87E33"/>
    <w:rsid w:val="14EB17AE"/>
    <w:rsid w:val="14FB5E43"/>
    <w:rsid w:val="150364BD"/>
    <w:rsid w:val="15117038"/>
    <w:rsid w:val="15164896"/>
    <w:rsid w:val="151B1103"/>
    <w:rsid w:val="152A6D51"/>
    <w:rsid w:val="153322BA"/>
    <w:rsid w:val="15395F99"/>
    <w:rsid w:val="155D0ED5"/>
    <w:rsid w:val="15627C67"/>
    <w:rsid w:val="156779EA"/>
    <w:rsid w:val="15831478"/>
    <w:rsid w:val="15885C6F"/>
    <w:rsid w:val="159044C6"/>
    <w:rsid w:val="159D07A6"/>
    <w:rsid w:val="159F655B"/>
    <w:rsid w:val="15A44D56"/>
    <w:rsid w:val="15B24D8D"/>
    <w:rsid w:val="15B41B8A"/>
    <w:rsid w:val="15BB45BC"/>
    <w:rsid w:val="15BC0C4C"/>
    <w:rsid w:val="15BF1784"/>
    <w:rsid w:val="15D078F9"/>
    <w:rsid w:val="15D641CE"/>
    <w:rsid w:val="15E715B2"/>
    <w:rsid w:val="160437E7"/>
    <w:rsid w:val="16135A37"/>
    <w:rsid w:val="16203EDE"/>
    <w:rsid w:val="162C2DA1"/>
    <w:rsid w:val="1643370E"/>
    <w:rsid w:val="16475237"/>
    <w:rsid w:val="1655363F"/>
    <w:rsid w:val="165C6F67"/>
    <w:rsid w:val="16701D44"/>
    <w:rsid w:val="1675284E"/>
    <w:rsid w:val="16882CBA"/>
    <w:rsid w:val="16913FFA"/>
    <w:rsid w:val="16B77354"/>
    <w:rsid w:val="16C20826"/>
    <w:rsid w:val="16C54FDE"/>
    <w:rsid w:val="16CB6312"/>
    <w:rsid w:val="16F31500"/>
    <w:rsid w:val="16F811DF"/>
    <w:rsid w:val="17007993"/>
    <w:rsid w:val="170D6BEE"/>
    <w:rsid w:val="171C4E42"/>
    <w:rsid w:val="172779EC"/>
    <w:rsid w:val="17475C49"/>
    <w:rsid w:val="175F5A53"/>
    <w:rsid w:val="1768164F"/>
    <w:rsid w:val="17732C32"/>
    <w:rsid w:val="177A60B0"/>
    <w:rsid w:val="178523F9"/>
    <w:rsid w:val="17911677"/>
    <w:rsid w:val="17C4559A"/>
    <w:rsid w:val="17DE481F"/>
    <w:rsid w:val="17EB5904"/>
    <w:rsid w:val="180939B9"/>
    <w:rsid w:val="182A61B4"/>
    <w:rsid w:val="182D4D0A"/>
    <w:rsid w:val="18377189"/>
    <w:rsid w:val="18497C48"/>
    <w:rsid w:val="18565442"/>
    <w:rsid w:val="18667902"/>
    <w:rsid w:val="186C1AF3"/>
    <w:rsid w:val="187F1797"/>
    <w:rsid w:val="18861C19"/>
    <w:rsid w:val="188F37B9"/>
    <w:rsid w:val="189A72B9"/>
    <w:rsid w:val="18AF75D3"/>
    <w:rsid w:val="18B536A3"/>
    <w:rsid w:val="18C766FA"/>
    <w:rsid w:val="18D21BDA"/>
    <w:rsid w:val="18DE0E3D"/>
    <w:rsid w:val="18E61337"/>
    <w:rsid w:val="18E831AB"/>
    <w:rsid w:val="18F520DC"/>
    <w:rsid w:val="18F7400A"/>
    <w:rsid w:val="18F90E32"/>
    <w:rsid w:val="18FE4AF0"/>
    <w:rsid w:val="18FE6548"/>
    <w:rsid w:val="190A1374"/>
    <w:rsid w:val="190C4BB6"/>
    <w:rsid w:val="19264E88"/>
    <w:rsid w:val="19466124"/>
    <w:rsid w:val="194F11CF"/>
    <w:rsid w:val="1955240A"/>
    <w:rsid w:val="195D262D"/>
    <w:rsid w:val="19671025"/>
    <w:rsid w:val="19806C07"/>
    <w:rsid w:val="198D43AC"/>
    <w:rsid w:val="198E39BA"/>
    <w:rsid w:val="199D54A5"/>
    <w:rsid w:val="199F1160"/>
    <w:rsid w:val="19AF142E"/>
    <w:rsid w:val="19B50DE3"/>
    <w:rsid w:val="19BF43FA"/>
    <w:rsid w:val="19C872A6"/>
    <w:rsid w:val="19C907CC"/>
    <w:rsid w:val="19D35C0A"/>
    <w:rsid w:val="19D6336C"/>
    <w:rsid w:val="19E576EB"/>
    <w:rsid w:val="19E71CCA"/>
    <w:rsid w:val="19E971DB"/>
    <w:rsid w:val="1A0010D9"/>
    <w:rsid w:val="1A0A31FE"/>
    <w:rsid w:val="1A28749C"/>
    <w:rsid w:val="1A3E5AF3"/>
    <w:rsid w:val="1A505C1F"/>
    <w:rsid w:val="1A622AE9"/>
    <w:rsid w:val="1A631688"/>
    <w:rsid w:val="1A9B04D1"/>
    <w:rsid w:val="1AA267D0"/>
    <w:rsid w:val="1AB02F11"/>
    <w:rsid w:val="1AB97579"/>
    <w:rsid w:val="1ABA36E4"/>
    <w:rsid w:val="1AC13D4F"/>
    <w:rsid w:val="1AC461DF"/>
    <w:rsid w:val="1AC83DF0"/>
    <w:rsid w:val="1AD27C6F"/>
    <w:rsid w:val="1AFC0FBB"/>
    <w:rsid w:val="1B106583"/>
    <w:rsid w:val="1B2A08D2"/>
    <w:rsid w:val="1B2D0BE0"/>
    <w:rsid w:val="1B3E5305"/>
    <w:rsid w:val="1B4D7B2C"/>
    <w:rsid w:val="1B4F1139"/>
    <w:rsid w:val="1B50328A"/>
    <w:rsid w:val="1B7117F3"/>
    <w:rsid w:val="1B7345E3"/>
    <w:rsid w:val="1B8057FE"/>
    <w:rsid w:val="1B8C62A7"/>
    <w:rsid w:val="1BA32624"/>
    <w:rsid w:val="1BA833A8"/>
    <w:rsid w:val="1BAF052A"/>
    <w:rsid w:val="1BAF6676"/>
    <w:rsid w:val="1BC021BE"/>
    <w:rsid w:val="1BC577D4"/>
    <w:rsid w:val="1BCF36FC"/>
    <w:rsid w:val="1BE44F36"/>
    <w:rsid w:val="1BF32BE6"/>
    <w:rsid w:val="1C11456B"/>
    <w:rsid w:val="1C13045B"/>
    <w:rsid w:val="1C1834EE"/>
    <w:rsid w:val="1C23444C"/>
    <w:rsid w:val="1C273FEB"/>
    <w:rsid w:val="1C2A7200"/>
    <w:rsid w:val="1C361D2B"/>
    <w:rsid w:val="1C3A27E9"/>
    <w:rsid w:val="1C3E4472"/>
    <w:rsid w:val="1C5130FE"/>
    <w:rsid w:val="1C7128DE"/>
    <w:rsid w:val="1C73008A"/>
    <w:rsid w:val="1C897578"/>
    <w:rsid w:val="1C8C68DA"/>
    <w:rsid w:val="1C9D5655"/>
    <w:rsid w:val="1CA16B64"/>
    <w:rsid w:val="1CA75FDF"/>
    <w:rsid w:val="1CAA16F7"/>
    <w:rsid w:val="1CB32DE5"/>
    <w:rsid w:val="1CB50403"/>
    <w:rsid w:val="1CD51459"/>
    <w:rsid w:val="1CDA6F02"/>
    <w:rsid w:val="1CE903B8"/>
    <w:rsid w:val="1CE90B8D"/>
    <w:rsid w:val="1CFA1D03"/>
    <w:rsid w:val="1D03296E"/>
    <w:rsid w:val="1D0E3CC9"/>
    <w:rsid w:val="1D0E6180"/>
    <w:rsid w:val="1D153F0D"/>
    <w:rsid w:val="1D1E2E09"/>
    <w:rsid w:val="1D200238"/>
    <w:rsid w:val="1D203FB9"/>
    <w:rsid w:val="1D211304"/>
    <w:rsid w:val="1D230BA4"/>
    <w:rsid w:val="1D2A1537"/>
    <w:rsid w:val="1D336805"/>
    <w:rsid w:val="1D380957"/>
    <w:rsid w:val="1D404876"/>
    <w:rsid w:val="1D4576B3"/>
    <w:rsid w:val="1D4A44C3"/>
    <w:rsid w:val="1D535FFD"/>
    <w:rsid w:val="1D570900"/>
    <w:rsid w:val="1D60383F"/>
    <w:rsid w:val="1D6220D1"/>
    <w:rsid w:val="1D6A0633"/>
    <w:rsid w:val="1D710217"/>
    <w:rsid w:val="1D713B44"/>
    <w:rsid w:val="1D79334A"/>
    <w:rsid w:val="1D7A1EC7"/>
    <w:rsid w:val="1D7C39A7"/>
    <w:rsid w:val="1D805B32"/>
    <w:rsid w:val="1D870FCC"/>
    <w:rsid w:val="1D8D2746"/>
    <w:rsid w:val="1D8E74DD"/>
    <w:rsid w:val="1D935001"/>
    <w:rsid w:val="1D940DB0"/>
    <w:rsid w:val="1D9C65EE"/>
    <w:rsid w:val="1DBC16B2"/>
    <w:rsid w:val="1DBF5131"/>
    <w:rsid w:val="1DC4054A"/>
    <w:rsid w:val="1DC87D6E"/>
    <w:rsid w:val="1DCD3977"/>
    <w:rsid w:val="1DCD4F96"/>
    <w:rsid w:val="1DE52CB9"/>
    <w:rsid w:val="1E00219B"/>
    <w:rsid w:val="1E002D45"/>
    <w:rsid w:val="1E1512D0"/>
    <w:rsid w:val="1E2F5213"/>
    <w:rsid w:val="1E325E31"/>
    <w:rsid w:val="1E4D5947"/>
    <w:rsid w:val="1E7A63AC"/>
    <w:rsid w:val="1E9F737B"/>
    <w:rsid w:val="1EA47B74"/>
    <w:rsid w:val="1EAD392F"/>
    <w:rsid w:val="1EC02967"/>
    <w:rsid w:val="1EC068D6"/>
    <w:rsid w:val="1EC734C1"/>
    <w:rsid w:val="1EC82CF6"/>
    <w:rsid w:val="1EE2035C"/>
    <w:rsid w:val="1EE44BD4"/>
    <w:rsid w:val="1EE50036"/>
    <w:rsid w:val="1EE55C8E"/>
    <w:rsid w:val="1EE80E58"/>
    <w:rsid w:val="1EEA2A97"/>
    <w:rsid w:val="1EF07577"/>
    <w:rsid w:val="1F0301EB"/>
    <w:rsid w:val="1F0556A6"/>
    <w:rsid w:val="1F121D4B"/>
    <w:rsid w:val="1F274FB8"/>
    <w:rsid w:val="1F2E2F51"/>
    <w:rsid w:val="1F4F1031"/>
    <w:rsid w:val="1F5309F2"/>
    <w:rsid w:val="1F5422E9"/>
    <w:rsid w:val="1F551C22"/>
    <w:rsid w:val="1F612376"/>
    <w:rsid w:val="1F6917D1"/>
    <w:rsid w:val="1F746113"/>
    <w:rsid w:val="1F847BBC"/>
    <w:rsid w:val="1F8E707D"/>
    <w:rsid w:val="1F936A4C"/>
    <w:rsid w:val="1F955D98"/>
    <w:rsid w:val="1F9E5ED2"/>
    <w:rsid w:val="1FA46E63"/>
    <w:rsid w:val="1FAA09DD"/>
    <w:rsid w:val="1FC764D9"/>
    <w:rsid w:val="1FDE0E64"/>
    <w:rsid w:val="1FF93EF0"/>
    <w:rsid w:val="1FFD7B93"/>
    <w:rsid w:val="200B1126"/>
    <w:rsid w:val="202A22FB"/>
    <w:rsid w:val="202D4D5F"/>
    <w:rsid w:val="20363D41"/>
    <w:rsid w:val="20385308"/>
    <w:rsid w:val="20624640"/>
    <w:rsid w:val="206F25D7"/>
    <w:rsid w:val="207E3B82"/>
    <w:rsid w:val="20804288"/>
    <w:rsid w:val="2084503E"/>
    <w:rsid w:val="208533EE"/>
    <w:rsid w:val="208A5466"/>
    <w:rsid w:val="209B62C6"/>
    <w:rsid w:val="20A34C27"/>
    <w:rsid w:val="20A71AAE"/>
    <w:rsid w:val="20A8248D"/>
    <w:rsid w:val="20AB5257"/>
    <w:rsid w:val="20B43385"/>
    <w:rsid w:val="20CC3A56"/>
    <w:rsid w:val="20CD148E"/>
    <w:rsid w:val="20CD72D0"/>
    <w:rsid w:val="20DC5858"/>
    <w:rsid w:val="20E21A76"/>
    <w:rsid w:val="20E82591"/>
    <w:rsid w:val="20F24FDD"/>
    <w:rsid w:val="20F318B2"/>
    <w:rsid w:val="20F80771"/>
    <w:rsid w:val="20FD1C60"/>
    <w:rsid w:val="20FE31E4"/>
    <w:rsid w:val="210C36AF"/>
    <w:rsid w:val="211804EB"/>
    <w:rsid w:val="212F0853"/>
    <w:rsid w:val="2134394E"/>
    <w:rsid w:val="213D3D96"/>
    <w:rsid w:val="214030AA"/>
    <w:rsid w:val="214E2429"/>
    <w:rsid w:val="215A3F57"/>
    <w:rsid w:val="215E60E2"/>
    <w:rsid w:val="21726A7C"/>
    <w:rsid w:val="217478A4"/>
    <w:rsid w:val="21803164"/>
    <w:rsid w:val="21866F60"/>
    <w:rsid w:val="21943E1B"/>
    <w:rsid w:val="219A525F"/>
    <w:rsid w:val="219B1F05"/>
    <w:rsid w:val="21A74C28"/>
    <w:rsid w:val="21AB2FC8"/>
    <w:rsid w:val="21C73024"/>
    <w:rsid w:val="21CE741F"/>
    <w:rsid w:val="21D07B0F"/>
    <w:rsid w:val="21E446BE"/>
    <w:rsid w:val="21E8376E"/>
    <w:rsid w:val="21F22D36"/>
    <w:rsid w:val="21FC21F7"/>
    <w:rsid w:val="22000661"/>
    <w:rsid w:val="22062FA3"/>
    <w:rsid w:val="22151016"/>
    <w:rsid w:val="22171268"/>
    <w:rsid w:val="221C5989"/>
    <w:rsid w:val="22274ADF"/>
    <w:rsid w:val="222D2DD2"/>
    <w:rsid w:val="222E0997"/>
    <w:rsid w:val="2241403E"/>
    <w:rsid w:val="22531D70"/>
    <w:rsid w:val="22637B62"/>
    <w:rsid w:val="226512A4"/>
    <w:rsid w:val="22717D6E"/>
    <w:rsid w:val="2288499D"/>
    <w:rsid w:val="22A650BD"/>
    <w:rsid w:val="22A85759"/>
    <w:rsid w:val="22C5630B"/>
    <w:rsid w:val="22CB137B"/>
    <w:rsid w:val="22CB73A2"/>
    <w:rsid w:val="22CF35FE"/>
    <w:rsid w:val="22E03591"/>
    <w:rsid w:val="22E23B57"/>
    <w:rsid w:val="22E31D7E"/>
    <w:rsid w:val="22ED5A09"/>
    <w:rsid w:val="22F71B51"/>
    <w:rsid w:val="230C1FD9"/>
    <w:rsid w:val="23144B9D"/>
    <w:rsid w:val="2349378A"/>
    <w:rsid w:val="235910A7"/>
    <w:rsid w:val="23644FAD"/>
    <w:rsid w:val="2372283F"/>
    <w:rsid w:val="237E5A81"/>
    <w:rsid w:val="238E4793"/>
    <w:rsid w:val="239D2486"/>
    <w:rsid w:val="23A64ED3"/>
    <w:rsid w:val="23A979DB"/>
    <w:rsid w:val="23AC4B4E"/>
    <w:rsid w:val="23AF2D88"/>
    <w:rsid w:val="23B14C69"/>
    <w:rsid w:val="23B22EDF"/>
    <w:rsid w:val="23B7619D"/>
    <w:rsid w:val="23B86E94"/>
    <w:rsid w:val="23BB3471"/>
    <w:rsid w:val="23C1436A"/>
    <w:rsid w:val="23CD7038"/>
    <w:rsid w:val="23D67497"/>
    <w:rsid w:val="2402029C"/>
    <w:rsid w:val="24074881"/>
    <w:rsid w:val="241725D8"/>
    <w:rsid w:val="24191B38"/>
    <w:rsid w:val="242729A4"/>
    <w:rsid w:val="242F3576"/>
    <w:rsid w:val="246125D1"/>
    <w:rsid w:val="24731605"/>
    <w:rsid w:val="24845F11"/>
    <w:rsid w:val="24894710"/>
    <w:rsid w:val="248B77FE"/>
    <w:rsid w:val="24915D22"/>
    <w:rsid w:val="24AB7DD8"/>
    <w:rsid w:val="24AF3FC9"/>
    <w:rsid w:val="24B76A25"/>
    <w:rsid w:val="24B84309"/>
    <w:rsid w:val="24BC451B"/>
    <w:rsid w:val="24D20C4A"/>
    <w:rsid w:val="24D70C4B"/>
    <w:rsid w:val="24DA7368"/>
    <w:rsid w:val="24DB55BD"/>
    <w:rsid w:val="24DF0504"/>
    <w:rsid w:val="24EC4023"/>
    <w:rsid w:val="24EC7C19"/>
    <w:rsid w:val="24F06DE3"/>
    <w:rsid w:val="250125AE"/>
    <w:rsid w:val="25133DCB"/>
    <w:rsid w:val="25222F34"/>
    <w:rsid w:val="253E3004"/>
    <w:rsid w:val="25411881"/>
    <w:rsid w:val="25434FF9"/>
    <w:rsid w:val="25565DFD"/>
    <w:rsid w:val="255850B3"/>
    <w:rsid w:val="255D277E"/>
    <w:rsid w:val="25644852"/>
    <w:rsid w:val="256A5418"/>
    <w:rsid w:val="256C590A"/>
    <w:rsid w:val="25780F02"/>
    <w:rsid w:val="25A57FDA"/>
    <w:rsid w:val="25BD409D"/>
    <w:rsid w:val="25C62CF1"/>
    <w:rsid w:val="25C65F68"/>
    <w:rsid w:val="25E02A46"/>
    <w:rsid w:val="25E47001"/>
    <w:rsid w:val="25F20C30"/>
    <w:rsid w:val="25FD7C36"/>
    <w:rsid w:val="26027DD5"/>
    <w:rsid w:val="26127ABA"/>
    <w:rsid w:val="26296BB1"/>
    <w:rsid w:val="26373ACE"/>
    <w:rsid w:val="2642005A"/>
    <w:rsid w:val="26461511"/>
    <w:rsid w:val="264E3E83"/>
    <w:rsid w:val="26697B2B"/>
    <w:rsid w:val="266D6A9E"/>
    <w:rsid w:val="26701CEC"/>
    <w:rsid w:val="26786392"/>
    <w:rsid w:val="26830982"/>
    <w:rsid w:val="26856809"/>
    <w:rsid w:val="268D4B00"/>
    <w:rsid w:val="26985963"/>
    <w:rsid w:val="26AB57F8"/>
    <w:rsid w:val="26BF1CFC"/>
    <w:rsid w:val="26C27C35"/>
    <w:rsid w:val="26CC5EBA"/>
    <w:rsid w:val="26DF628D"/>
    <w:rsid w:val="26E90BC6"/>
    <w:rsid w:val="26F479AE"/>
    <w:rsid w:val="26FB2E83"/>
    <w:rsid w:val="270D3B91"/>
    <w:rsid w:val="27127BA2"/>
    <w:rsid w:val="27194953"/>
    <w:rsid w:val="271A47C4"/>
    <w:rsid w:val="272A0E33"/>
    <w:rsid w:val="272A2497"/>
    <w:rsid w:val="272A4C8D"/>
    <w:rsid w:val="272E2766"/>
    <w:rsid w:val="272F01F7"/>
    <w:rsid w:val="27344DFA"/>
    <w:rsid w:val="273B50F7"/>
    <w:rsid w:val="274239CD"/>
    <w:rsid w:val="274C39E5"/>
    <w:rsid w:val="274D7186"/>
    <w:rsid w:val="274F0899"/>
    <w:rsid w:val="2752455B"/>
    <w:rsid w:val="27735ED0"/>
    <w:rsid w:val="278B541C"/>
    <w:rsid w:val="27965309"/>
    <w:rsid w:val="27A40D15"/>
    <w:rsid w:val="27BD1526"/>
    <w:rsid w:val="27BD35A2"/>
    <w:rsid w:val="27C1356A"/>
    <w:rsid w:val="27DD5D94"/>
    <w:rsid w:val="27FC746B"/>
    <w:rsid w:val="2801106E"/>
    <w:rsid w:val="28117079"/>
    <w:rsid w:val="28333D17"/>
    <w:rsid w:val="283F26BC"/>
    <w:rsid w:val="284F4FDC"/>
    <w:rsid w:val="284F73B8"/>
    <w:rsid w:val="287B10FB"/>
    <w:rsid w:val="28800B46"/>
    <w:rsid w:val="28924EE2"/>
    <w:rsid w:val="28926B2F"/>
    <w:rsid w:val="2893615A"/>
    <w:rsid w:val="28947D57"/>
    <w:rsid w:val="28963BF0"/>
    <w:rsid w:val="28984FD3"/>
    <w:rsid w:val="289B21B7"/>
    <w:rsid w:val="28A32C4B"/>
    <w:rsid w:val="28B160A9"/>
    <w:rsid w:val="28B72047"/>
    <w:rsid w:val="28C07024"/>
    <w:rsid w:val="28DE64B6"/>
    <w:rsid w:val="28E2278B"/>
    <w:rsid w:val="28E54AF4"/>
    <w:rsid w:val="28E82D54"/>
    <w:rsid w:val="28F16AC5"/>
    <w:rsid w:val="28F86D47"/>
    <w:rsid w:val="28F92968"/>
    <w:rsid w:val="28FD67FF"/>
    <w:rsid w:val="290050FB"/>
    <w:rsid w:val="29255FBA"/>
    <w:rsid w:val="2948632C"/>
    <w:rsid w:val="295033E2"/>
    <w:rsid w:val="29546DD3"/>
    <w:rsid w:val="29562153"/>
    <w:rsid w:val="295F5CB6"/>
    <w:rsid w:val="29694FCF"/>
    <w:rsid w:val="296F0D7F"/>
    <w:rsid w:val="297A56FA"/>
    <w:rsid w:val="297B16F3"/>
    <w:rsid w:val="297F3CB4"/>
    <w:rsid w:val="29833D6A"/>
    <w:rsid w:val="298549BB"/>
    <w:rsid w:val="29883C82"/>
    <w:rsid w:val="298F2158"/>
    <w:rsid w:val="29981424"/>
    <w:rsid w:val="29A40A31"/>
    <w:rsid w:val="29AB6552"/>
    <w:rsid w:val="29C34039"/>
    <w:rsid w:val="29D31EC0"/>
    <w:rsid w:val="29D67D24"/>
    <w:rsid w:val="29DD0E69"/>
    <w:rsid w:val="29DD218D"/>
    <w:rsid w:val="29DD28FF"/>
    <w:rsid w:val="29E5072D"/>
    <w:rsid w:val="29ED6ED0"/>
    <w:rsid w:val="29F00112"/>
    <w:rsid w:val="29F91A18"/>
    <w:rsid w:val="2A045A41"/>
    <w:rsid w:val="2A0F5130"/>
    <w:rsid w:val="2A3676BB"/>
    <w:rsid w:val="2A4E41D8"/>
    <w:rsid w:val="2A5B365B"/>
    <w:rsid w:val="2A5F1B38"/>
    <w:rsid w:val="2A6B38DB"/>
    <w:rsid w:val="2A7503A0"/>
    <w:rsid w:val="2A76230E"/>
    <w:rsid w:val="2A790107"/>
    <w:rsid w:val="2A8360D6"/>
    <w:rsid w:val="2A842608"/>
    <w:rsid w:val="2A8B014A"/>
    <w:rsid w:val="2A8D3F23"/>
    <w:rsid w:val="2A9A7355"/>
    <w:rsid w:val="2A9C3DF6"/>
    <w:rsid w:val="2AB62278"/>
    <w:rsid w:val="2ABF025D"/>
    <w:rsid w:val="2AC94EA3"/>
    <w:rsid w:val="2AD13625"/>
    <w:rsid w:val="2AD30FCF"/>
    <w:rsid w:val="2AD34F27"/>
    <w:rsid w:val="2AD8107E"/>
    <w:rsid w:val="2AD93869"/>
    <w:rsid w:val="2AE050C1"/>
    <w:rsid w:val="2AE15CAC"/>
    <w:rsid w:val="2AF754D0"/>
    <w:rsid w:val="2AFF1F9C"/>
    <w:rsid w:val="2B003F54"/>
    <w:rsid w:val="2B006EA1"/>
    <w:rsid w:val="2B024F18"/>
    <w:rsid w:val="2B033D06"/>
    <w:rsid w:val="2B311AAC"/>
    <w:rsid w:val="2B4602A2"/>
    <w:rsid w:val="2B510BFD"/>
    <w:rsid w:val="2B5D17A0"/>
    <w:rsid w:val="2B663B5A"/>
    <w:rsid w:val="2B6B56A7"/>
    <w:rsid w:val="2B7058CB"/>
    <w:rsid w:val="2B7564E2"/>
    <w:rsid w:val="2B786611"/>
    <w:rsid w:val="2B985FEC"/>
    <w:rsid w:val="2BA93422"/>
    <w:rsid w:val="2BBD5B8C"/>
    <w:rsid w:val="2BC06211"/>
    <w:rsid w:val="2BD80234"/>
    <w:rsid w:val="2BE01810"/>
    <w:rsid w:val="2BE54AEA"/>
    <w:rsid w:val="2BE57111"/>
    <w:rsid w:val="2C122C97"/>
    <w:rsid w:val="2C3F40EB"/>
    <w:rsid w:val="2C4B042A"/>
    <w:rsid w:val="2C4E287F"/>
    <w:rsid w:val="2C540F44"/>
    <w:rsid w:val="2C5D6F5C"/>
    <w:rsid w:val="2C70553A"/>
    <w:rsid w:val="2C7E6607"/>
    <w:rsid w:val="2C8176ED"/>
    <w:rsid w:val="2C9B4998"/>
    <w:rsid w:val="2CA30BFD"/>
    <w:rsid w:val="2CB1767D"/>
    <w:rsid w:val="2CB43038"/>
    <w:rsid w:val="2CB43679"/>
    <w:rsid w:val="2CC24073"/>
    <w:rsid w:val="2CC260F3"/>
    <w:rsid w:val="2CC5152A"/>
    <w:rsid w:val="2CC861D9"/>
    <w:rsid w:val="2CCB1593"/>
    <w:rsid w:val="2CCF1257"/>
    <w:rsid w:val="2CD33EF0"/>
    <w:rsid w:val="2CDA60FD"/>
    <w:rsid w:val="2CDF31B1"/>
    <w:rsid w:val="2CEC54B8"/>
    <w:rsid w:val="2CED540E"/>
    <w:rsid w:val="2D003322"/>
    <w:rsid w:val="2D0F14A9"/>
    <w:rsid w:val="2D1B36F8"/>
    <w:rsid w:val="2D23435A"/>
    <w:rsid w:val="2D274AE2"/>
    <w:rsid w:val="2D3170E8"/>
    <w:rsid w:val="2D3A47D0"/>
    <w:rsid w:val="2D4542D1"/>
    <w:rsid w:val="2D4903AF"/>
    <w:rsid w:val="2D593E86"/>
    <w:rsid w:val="2D665296"/>
    <w:rsid w:val="2D6741D8"/>
    <w:rsid w:val="2D742616"/>
    <w:rsid w:val="2D746C48"/>
    <w:rsid w:val="2D8F456B"/>
    <w:rsid w:val="2D9872DF"/>
    <w:rsid w:val="2DB517C4"/>
    <w:rsid w:val="2DE54C84"/>
    <w:rsid w:val="2DE95512"/>
    <w:rsid w:val="2DED0F07"/>
    <w:rsid w:val="2DEF3246"/>
    <w:rsid w:val="2DF16206"/>
    <w:rsid w:val="2DF5016E"/>
    <w:rsid w:val="2E1161FE"/>
    <w:rsid w:val="2E14289C"/>
    <w:rsid w:val="2E262354"/>
    <w:rsid w:val="2E347681"/>
    <w:rsid w:val="2E4528C1"/>
    <w:rsid w:val="2E5D23DB"/>
    <w:rsid w:val="2E5E623F"/>
    <w:rsid w:val="2E6D2651"/>
    <w:rsid w:val="2E7D3290"/>
    <w:rsid w:val="2E821452"/>
    <w:rsid w:val="2E8222FE"/>
    <w:rsid w:val="2E8249B8"/>
    <w:rsid w:val="2E850C68"/>
    <w:rsid w:val="2EB000E5"/>
    <w:rsid w:val="2EB20644"/>
    <w:rsid w:val="2EC8383F"/>
    <w:rsid w:val="2ED40002"/>
    <w:rsid w:val="2ED45E18"/>
    <w:rsid w:val="2ED721CF"/>
    <w:rsid w:val="2EFC6444"/>
    <w:rsid w:val="2F0733F6"/>
    <w:rsid w:val="2F084400"/>
    <w:rsid w:val="2F097580"/>
    <w:rsid w:val="2F120B2A"/>
    <w:rsid w:val="2F1470AC"/>
    <w:rsid w:val="2F1677DC"/>
    <w:rsid w:val="2F190B69"/>
    <w:rsid w:val="2F325138"/>
    <w:rsid w:val="2F3977AB"/>
    <w:rsid w:val="2F3F4461"/>
    <w:rsid w:val="2F4D1B62"/>
    <w:rsid w:val="2F5421E0"/>
    <w:rsid w:val="2F5E7FE2"/>
    <w:rsid w:val="2F600470"/>
    <w:rsid w:val="2F767E99"/>
    <w:rsid w:val="2F8111DC"/>
    <w:rsid w:val="2F842491"/>
    <w:rsid w:val="2F927575"/>
    <w:rsid w:val="2FA77EDD"/>
    <w:rsid w:val="2FA84FEB"/>
    <w:rsid w:val="2FB16B87"/>
    <w:rsid w:val="2FBE036A"/>
    <w:rsid w:val="2FD715DB"/>
    <w:rsid w:val="2FEF49C8"/>
    <w:rsid w:val="2FFA56C9"/>
    <w:rsid w:val="2FFC0972"/>
    <w:rsid w:val="301D464F"/>
    <w:rsid w:val="302432A9"/>
    <w:rsid w:val="30244508"/>
    <w:rsid w:val="302A4E70"/>
    <w:rsid w:val="302E0FCE"/>
    <w:rsid w:val="303807F3"/>
    <w:rsid w:val="30613EB7"/>
    <w:rsid w:val="30633A88"/>
    <w:rsid w:val="30710824"/>
    <w:rsid w:val="30771707"/>
    <w:rsid w:val="307E30D2"/>
    <w:rsid w:val="30A26994"/>
    <w:rsid w:val="30B001B1"/>
    <w:rsid w:val="30B00A80"/>
    <w:rsid w:val="30B31E99"/>
    <w:rsid w:val="30C95C08"/>
    <w:rsid w:val="30D065C1"/>
    <w:rsid w:val="30D8545C"/>
    <w:rsid w:val="30EF7CCA"/>
    <w:rsid w:val="30F10F09"/>
    <w:rsid w:val="30F14EBE"/>
    <w:rsid w:val="31034368"/>
    <w:rsid w:val="31052331"/>
    <w:rsid w:val="310844E5"/>
    <w:rsid w:val="310A26BB"/>
    <w:rsid w:val="31417578"/>
    <w:rsid w:val="314D324C"/>
    <w:rsid w:val="314D44B5"/>
    <w:rsid w:val="315947EF"/>
    <w:rsid w:val="315F1F32"/>
    <w:rsid w:val="3163620A"/>
    <w:rsid w:val="316D2B2D"/>
    <w:rsid w:val="316E7B6E"/>
    <w:rsid w:val="316F569E"/>
    <w:rsid w:val="317D6C5A"/>
    <w:rsid w:val="317E54E1"/>
    <w:rsid w:val="319F4D32"/>
    <w:rsid w:val="31B7615A"/>
    <w:rsid w:val="31BB2415"/>
    <w:rsid w:val="31C55E85"/>
    <w:rsid w:val="31CC5CF8"/>
    <w:rsid w:val="31D131AC"/>
    <w:rsid w:val="31D420C7"/>
    <w:rsid w:val="31DD02C0"/>
    <w:rsid w:val="31E100C2"/>
    <w:rsid w:val="31EC38AC"/>
    <w:rsid w:val="320504D2"/>
    <w:rsid w:val="32050DEB"/>
    <w:rsid w:val="32074EB3"/>
    <w:rsid w:val="3224299B"/>
    <w:rsid w:val="3242391F"/>
    <w:rsid w:val="32470AEB"/>
    <w:rsid w:val="3254436D"/>
    <w:rsid w:val="32557DFE"/>
    <w:rsid w:val="32627778"/>
    <w:rsid w:val="32696B9F"/>
    <w:rsid w:val="32792640"/>
    <w:rsid w:val="327B0E6D"/>
    <w:rsid w:val="329F7A0B"/>
    <w:rsid w:val="32B257CE"/>
    <w:rsid w:val="32BE35DC"/>
    <w:rsid w:val="32BE5999"/>
    <w:rsid w:val="32CD3AC9"/>
    <w:rsid w:val="32D56851"/>
    <w:rsid w:val="32E10B9D"/>
    <w:rsid w:val="32E4458C"/>
    <w:rsid w:val="32F72511"/>
    <w:rsid w:val="32F80437"/>
    <w:rsid w:val="33193C25"/>
    <w:rsid w:val="334460D9"/>
    <w:rsid w:val="3346300E"/>
    <w:rsid w:val="334A653D"/>
    <w:rsid w:val="33527B05"/>
    <w:rsid w:val="335E0F30"/>
    <w:rsid w:val="33624F32"/>
    <w:rsid w:val="336435DD"/>
    <w:rsid w:val="337A6573"/>
    <w:rsid w:val="33861849"/>
    <w:rsid w:val="33A057C8"/>
    <w:rsid w:val="33A30038"/>
    <w:rsid w:val="33B10912"/>
    <w:rsid w:val="33CB575E"/>
    <w:rsid w:val="33E42A93"/>
    <w:rsid w:val="33ED4BC5"/>
    <w:rsid w:val="33EF0221"/>
    <w:rsid w:val="34172CB8"/>
    <w:rsid w:val="341D3726"/>
    <w:rsid w:val="342670D2"/>
    <w:rsid w:val="3428270F"/>
    <w:rsid w:val="3430125B"/>
    <w:rsid w:val="34366676"/>
    <w:rsid w:val="343B706F"/>
    <w:rsid w:val="343D564A"/>
    <w:rsid w:val="343D5D8D"/>
    <w:rsid w:val="34444BE1"/>
    <w:rsid w:val="34532E53"/>
    <w:rsid w:val="3455377B"/>
    <w:rsid w:val="3480696D"/>
    <w:rsid w:val="34810641"/>
    <w:rsid w:val="34A74499"/>
    <w:rsid w:val="34B166F0"/>
    <w:rsid w:val="34BA4000"/>
    <w:rsid w:val="34BD0687"/>
    <w:rsid w:val="34BF4ED8"/>
    <w:rsid w:val="34D02F1B"/>
    <w:rsid w:val="34E06770"/>
    <w:rsid w:val="34E451C2"/>
    <w:rsid w:val="35064E5F"/>
    <w:rsid w:val="350D0285"/>
    <w:rsid w:val="35197303"/>
    <w:rsid w:val="352E7D40"/>
    <w:rsid w:val="354310FF"/>
    <w:rsid w:val="355E08F6"/>
    <w:rsid w:val="35606182"/>
    <w:rsid w:val="357B630C"/>
    <w:rsid w:val="358577D4"/>
    <w:rsid w:val="35A90220"/>
    <w:rsid w:val="35AB4B5D"/>
    <w:rsid w:val="35BD77E0"/>
    <w:rsid w:val="35CF7CF2"/>
    <w:rsid w:val="35D81C0F"/>
    <w:rsid w:val="35F6442A"/>
    <w:rsid w:val="35FC1F42"/>
    <w:rsid w:val="35FD2D30"/>
    <w:rsid w:val="361541D4"/>
    <w:rsid w:val="362E4C45"/>
    <w:rsid w:val="363746C4"/>
    <w:rsid w:val="363D7974"/>
    <w:rsid w:val="364D09B4"/>
    <w:rsid w:val="36506421"/>
    <w:rsid w:val="36644146"/>
    <w:rsid w:val="36674116"/>
    <w:rsid w:val="366E25DD"/>
    <w:rsid w:val="367B16FE"/>
    <w:rsid w:val="368255FB"/>
    <w:rsid w:val="368D02FC"/>
    <w:rsid w:val="36911FAF"/>
    <w:rsid w:val="369B2F7B"/>
    <w:rsid w:val="36A52284"/>
    <w:rsid w:val="36A7526D"/>
    <w:rsid w:val="36B9188B"/>
    <w:rsid w:val="36BB75D1"/>
    <w:rsid w:val="36C96727"/>
    <w:rsid w:val="36CB672C"/>
    <w:rsid w:val="36D52B69"/>
    <w:rsid w:val="36DA0874"/>
    <w:rsid w:val="36DB60D1"/>
    <w:rsid w:val="36E87A23"/>
    <w:rsid w:val="36EF41CC"/>
    <w:rsid w:val="36F46D6E"/>
    <w:rsid w:val="36F7080D"/>
    <w:rsid w:val="370B4293"/>
    <w:rsid w:val="371505A7"/>
    <w:rsid w:val="37186BB8"/>
    <w:rsid w:val="37633292"/>
    <w:rsid w:val="37655140"/>
    <w:rsid w:val="376C6CB3"/>
    <w:rsid w:val="3777315C"/>
    <w:rsid w:val="377E532C"/>
    <w:rsid w:val="37827370"/>
    <w:rsid w:val="378F15AB"/>
    <w:rsid w:val="37932890"/>
    <w:rsid w:val="379C3F46"/>
    <w:rsid w:val="37A022FD"/>
    <w:rsid w:val="37A442AF"/>
    <w:rsid w:val="37AA7B56"/>
    <w:rsid w:val="37AE5168"/>
    <w:rsid w:val="37B2293C"/>
    <w:rsid w:val="37CB5722"/>
    <w:rsid w:val="37CC3009"/>
    <w:rsid w:val="37D01129"/>
    <w:rsid w:val="37D754E0"/>
    <w:rsid w:val="37DC4912"/>
    <w:rsid w:val="37E04E80"/>
    <w:rsid w:val="37E12EA6"/>
    <w:rsid w:val="37F75FE4"/>
    <w:rsid w:val="37F945C2"/>
    <w:rsid w:val="38013029"/>
    <w:rsid w:val="38030379"/>
    <w:rsid w:val="380542F9"/>
    <w:rsid w:val="381208DA"/>
    <w:rsid w:val="38132884"/>
    <w:rsid w:val="381551E7"/>
    <w:rsid w:val="382D28D2"/>
    <w:rsid w:val="383977EF"/>
    <w:rsid w:val="384C6E5B"/>
    <w:rsid w:val="3857135C"/>
    <w:rsid w:val="38597D46"/>
    <w:rsid w:val="38675A43"/>
    <w:rsid w:val="3871400D"/>
    <w:rsid w:val="389E2A00"/>
    <w:rsid w:val="38AC010B"/>
    <w:rsid w:val="38AE3672"/>
    <w:rsid w:val="38B47F1D"/>
    <w:rsid w:val="38BB58A4"/>
    <w:rsid w:val="38BC22B3"/>
    <w:rsid w:val="38C83262"/>
    <w:rsid w:val="38D8249D"/>
    <w:rsid w:val="38D9352E"/>
    <w:rsid w:val="38DA5F6A"/>
    <w:rsid w:val="38DE4E76"/>
    <w:rsid w:val="38E07779"/>
    <w:rsid w:val="38EC6F81"/>
    <w:rsid w:val="38F97602"/>
    <w:rsid w:val="38FA4985"/>
    <w:rsid w:val="38FB00BC"/>
    <w:rsid w:val="38FB1EFE"/>
    <w:rsid w:val="3905525C"/>
    <w:rsid w:val="39161217"/>
    <w:rsid w:val="392E030F"/>
    <w:rsid w:val="393A3A83"/>
    <w:rsid w:val="393B15FE"/>
    <w:rsid w:val="393D5E12"/>
    <w:rsid w:val="394F1DD3"/>
    <w:rsid w:val="39535298"/>
    <w:rsid w:val="396C6CA7"/>
    <w:rsid w:val="3994345D"/>
    <w:rsid w:val="39990BA6"/>
    <w:rsid w:val="399A2186"/>
    <w:rsid w:val="399E3845"/>
    <w:rsid w:val="39A44B52"/>
    <w:rsid w:val="39A6771E"/>
    <w:rsid w:val="39B1186F"/>
    <w:rsid w:val="39BC1DBE"/>
    <w:rsid w:val="39D96C65"/>
    <w:rsid w:val="39DF568A"/>
    <w:rsid w:val="3A063BED"/>
    <w:rsid w:val="3A064F30"/>
    <w:rsid w:val="3A0741D3"/>
    <w:rsid w:val="3A0D261A"/>
    <w:rsid w:val="3A141D4B"/>
    <w:rsid w:val="3A212A13"/>
    <w:rsid w:val="3A265D56"/>
    <w:rsid w:val="3A3B5126"/>
    <w:rsid w:val="3A3D2F1C"/>
    <w:rsid w:val="3A556C25"/>
    <w:rsid w:val="3A5B2AFD"/>
    <w:rsid w:val="3A6200E9"/>
    <w:rsid w:val="3A6A3EC8"/>
    <w:rsid w:val="3A8064E8"/>
    <w:rsid w:val="3A9E0328"/>
    <w:rsid w:val="3AA45BF2"/>
    <w:rsid w:val="3AA47DD9"/>
    <w:rsid w:val="3AA735A7"/>
    <w:rsid w:val="3AAA4925"/>
    <w:rsid w:val="3ABD2E46"/>
    <w:rsid w:val="3AC95A53"/>
    <w:rsid w:val="3ADE632D"/>
    <w:rsid w:val="3AE64827"/>
    <w:rsid w:val="3AE91069"/>
    <w:rsid w:val="3B175457"/>
    <w:rsid w:val="3B1B64FF"/>
    <w:rsid w:val="3B3229A9"/>
    <w:rsid w:val="3B3E745E"/>
    <w:rsid w:val="3B5A654C"/>
    <w:rsid w:val="3B6D2AA9"/>
    <w:rsid w:val="3B7264D9"/>
    <w:rsid w:val="3B754020"/>
    <w:rsid w:val="3B856715"/>
    <w:rsid w:val="3B8D1D17"/>
    <w:rsid w:val="3B903CF2"/>
    <w:rsid w:val="3B973087"/>
    <w:rsid w:val="3B9F1B8F"/>
    <w:rsid w:val="3BA64D0A"/>
    <w:rsid w:val="3BA85465"/>
    <w:rsid w:val="3BAF4F37"/>
    <w:rsid w:val="3BBC53CF"/>
    <w:rsid w:val="3BC03EC6"/>
    <w:rsid w:val="3BC062A1"/>
    <w:rsid w:val="3BC92571"/>
    <w:rsid w:val="3BD47BEE"/>
    <w:rsid w:val="3BDE7388"/>
    <w:rsid w:val="3BEA2A03"/>
    <w:rsid w:val="3BF850B7"/>
    <w:rsid w:val="3BF93D33"/>
    <w:rsid w:val="3BFA3514"/>
    <w:rsid w:val="3C0B31C1"/>
    <w:rsid w:val="3C16652C"/>
    <w:rsid w:val="3C1700BF"/>
    <w:rsid w:val="3C185549"/>
    <w:rsid w:val="3C1F3773"/>
    <w:rsid w:val="3C4E056A"/>
    <w:rsid w:val="3C553E07"/>
    <w:rsid w:val="3C690062"/>
    <w:rsid w:val="3C7D1A3B"/>
    <w:rsid w:val="3C8A6F48"/>
    <w:rsid w:val="3C8D2C19"/>
    <w:rsid w:val="3CA13704"/>
    <w:rsid w:val="3CC464AE"/>
    <w:rsid w:val="3CC842D6"/>
    <w:rsid w:val="3CC86EAB"/>
    <w:rsid w:val="3CCD5019"/>
    <w:rsid w:val="3CD67213"/>
    <w:rsid w:val="3CD761B6"/>
    <w:rsid w:val="3CDE1710"/>
    <w:rsid w:val="3CF34A8F"/>
    <w:rsid w:val="3CF97285"/>
    <w:rsid w:val="3D001859"/>
    <w:rsid w:val="3D0D22B7"/>
    <w:rsid w:val="3D140AA2"/>
    <w:rsid w:val="3D1708DB"/>
    <w:rsid w:val="3D234D0E"/>
    <w:rsid w:val="3D304A10"/>
    <w:rsid w:val="3D3F1716"/>
    <w:rsid w:val="3D4103D3"/>
    <w:rsid w:val="3D435007"/>
    <w:rsid w:val="3D46041B"/>
    <w:rsid w:val="3D7B5A23"/>
    <w:rsid w:val="3D830F06"/>
    <w:rsid w:val="3D8A3207"/>
    <w:rsid w:val="3D9F17AB"/>
    <w:rsid w:val="3DB35A1C"/>
    <w:rsid w:val="3DC25DC1"/>
    <w:rsid w:val="3DD1570D"/>
    <w:rsid w:val="3DD176DF"/>
    <w:rsid w:val="3DEE6AAA"/>
    <w:rsid w:val="3DF744D9"/>
    <w:rsid w:val="3E1F07E6"/>
    <w:rsid w:val="3E2E29DE"/>
    <w:rsid w:val="3E30165C"/>
    <w:rsid w:val="3E346E4D"/>
    <w:rsid w:val="3E457E28"/>
    <w:rsid w:val="3E553ADC"/>
    <w:rsid w:val="3E5C5593"/>
    <w:rsid w:val="3E611EA8"/>
    <w:rsid w:val="3E815385"/>
    <w:rsid w:val="3E9065C3"/>
    <w:rsid w:val="3E974B5C"/>
    <w:rsid w:val="3EA3659D"/>
    <w:rsid w:val="3EA45524"/>
    <w:rsid w:val="3EA64DEB"/>
    <w:rsid w:val="3EB1555A"/>
    <w:rsid w:val="3EBE0E10"/>
    <w:rsid w:val="3EDC080D"/>
    <w:rsid w:val="3EE12207"/>
    <w:rsid w:val="3EEC19BC"/>
    <w:rsid w:val="3EF142B8"/>
    <w:rsid w:val="3F110318"/>
    <w:rsid w:val="3F1C4AD8"/>
    <w:rsid w:val="3F2F27BA"/>
    <w:rsid w:val="3F312ABC"/>
    <w:rsid w:val="3F3C6CBF"/>
    <w:rsid w:val="3F525FA9"/>
    <w:rsid w:val="3F5272AF"/>
    <w:rsid w:val="3F630020"/>
    <w:rsid w:val="3F6C4EB2"/>
    <w:rsid w:val="3F83076A"/>
    <w:rsid w:val="3F896283"/>
    <w:rsid w:val="3F94397A"/>
    <w:rsid w:val="3F97345F"/>
    <w:rsid w:val="3FA342A1"/>
    <w:rsid w:val="3FAB1911"/>
    <w:rsid w:val="3FB84D9B"/>
    <w:rsid w:val="3FE53E79"/>
    <w:rsid w:val="3FEE0462"/>
    <w:rsid w:val="3FF33870"/>
    <w:rsid w:val="3FF40CE9"/>
    <w:rsid w:val="3FF577E3"/>
    <w:rsid w:val="3FF962EE"/>
    <w:rsid w:val="3FFC7629"/>
    <w:rsid w:val="400D04B3"/>
    <w:rsid w:val="40107A4E"/>
    <w:rsid w:val="402577D4"/>
    <w:rsid w:val="4025787B"/>
    <w:rsid w:val="402A62CB"/>
    <w:rsid w:val="402C17D9"/>
    <w:rsid w:val="402D623B"/>
    <w:rsid w:val="404D2A67"/>
    <w:rsid w:val="40552D5F"/>
    <w:rsid w:val="405A4D46"/>
    <w:rsid w:val="406C515B"/>
    <w:rsid w:val="408119B2"/>
    <w:rsid w:val="408973F2"/>
    <w:rsid w:val="40925958"/>
    <w:rsid w:val="40953BEB"/>
    <w:rsid w:val="409634B0"/>
    <w:rsid w:val="40A276A3"/>
    <w:rsid w:val="40AB68B9"/>
    <w:rsid w:val="40B0257D"/>
    <w:rsid w:val="40C4175F"/>
    <w:rsid w:val="40D50D00"/>
    <w:rsid w:val="40D543D8"/>
    <w:rsid w:val="40D60521"/>
    <w:rsid w:val="40D95F18"/>
    <w:rsid w:val="40DE6C67"/>
    <w:rsid w:val="40E76338"/>
    <w:rsid w:val="40EF798D"/>
    <w:rsid w:val="40FA4F77"/>
    <w:rsid w:val="40FD1166"/>
    <w:rsid w:val="410449AF"/>
    <w:rsid w:val="41112D3B"/>
    <w:rsid w:val="41125D74"/>
    <w:rsid w:val="41225A7E"/>
    <w:rsid w:val="41311181"/>
    <w:rsid w:val="41320F88"/>
    <w:rsid w:val="41340D5B"/>
    <w:rsid w:val="41377F7D"/>
    <w:rsid w:val="41562AB9"/>
    <w:rsid w:val="41574887"/>
    <w:rsid w:val="415A0539"/>
    <w:rsid w:val="415A6EBB"/>
    <w:rsid w:val="4161506E"/>
    <w:rsid w:val="41693532"/>
    <w:rsid w:val="41796C94"/>
    <w:rsid w:val="41867D15"/>
    <w:rsid w:val="41A6258B"/>
    <w:rsid w:val="41AC2246"/>
    <w:rsid w:val="41BB4D27"/>
    <w:rsid w:val="41C26087"/>
    <w:rsid w:val="41C311BF"/>
    <w:rsid w:val="41CF60C5"/>
    <w:rsid w:val="41E4769C"/>
    <w:rsid w:val="41F03FAF"/>
    <w:rsid w:val="41F06AA9"/>
    <w:rsid w:val="41F3200B"/>
    <w:rsid w:val="41F8532F"/>
    <w:rsid w:val="41FE06AB"/>
    <w:rsid w:val="420D22B5"/>
    <w:rsid w:val="420E2588"/>
    <w:rsid w:val="421675E0"/>
    <w:rsid w:val="421E0D4B"/>
    <w:rsid w:val="42207516"/>
    <w:rsid w:val="422C1AAB"/>
    <w:rsid w:val="42390057"/>
    <w:rsid w:val="423940E7"/>
    <w:rsid w:val="424C7A58"/>
    <w:rsid w:val="42521512"/>
    <w:rsid w:val="42534AD5"/>
    <w:rsid w:val="425671FA"/>
    <w:rsid w:val="425B1EF6"/>
    <w:rsid w:val="4278012D"/>
    <w:rsid w:val="427F1C06"/>
    <w:rsid w:val="429C0272"/>
    <w:rsid w:val="42A551B8"/>
    <w:rsid w:val="42BC1FF7"/>
    <w:rsid w:val="42BD12DD"/>
    <w:rsid w:val="42BE4248"/>
    <w:rsid w:val="42C366CE"/>
    <w:rsid w:val="42D54F9D"/>
    <w:rsid w:val="42D737C5"/>
    <w:rsid w:val="42DB677F"/>
    <w:rsid w:val="42E4680C"/>
    <w:rsid w:val="43010FD2"/>
    <w:rsid w:val="43116F4F"/>
    <w:rsid w:val="43163BC9"/>
    <w:rsid w:val="4327559B"/>
    <w:rsid w:val="43344444"/>
    <w:rsid w:val="4337435D"/>
    <w:rsid w:val="434D3A87"/>
    <w:rsid w:val="43500542"/>
    <w:rsid w:val="43507007"/>
    <w:rsid w:val="43740585"/>
    <w:rsid w:val="43954E8E"/>
    <w:rsid w:val="439C4430"/>
    <w:rsid w:val="439F31CA"/>
    <w:rsid w:val="43A73E59"/>
    <w:rsid w:val="43B10305"/>
    <w:rsid w:val="43D8138F"/>
    <w:rsid w:val="43EB2713"/>
    <w:rsid w:val="440B5B0E"/>
    <w:rsid w:val="4436276D"/>
    <w:rsid w:val="44392CEC"/>
    <w:rsid w:val="443E0A8E"/>
    <w:rsid w:val="443E29E2"/>
    <w:rsid w:val="445B21DE"/>
    <w:rsid w:val="44631A0A"/>
    <w:rsid w:val="446A0F9B"/>
    <w:rsid w:val="446B7D0F"/>
    <w:rsid w:val="446C69EC"/>
    <w:rsid w:val="448915BB"/>
    <w:rsid w:val="44BF7E9B"/>
    <w:rsid w:val="44C42995"/>
    <w:rsid w:val="44CB1108"/>
    <w:rsid w:val="44CD218F"/>
    <w:rsid w:val="44DA5EFC"/>
    <w:rsid w:val="44E35ADE"/>
    <w:rsid w:val="44EE6AAF"/>
    <w:rsid w:val="450863DE"/>
    <w:rsid w:val="4508670C"/>
    <w:rsid w:val="451A618B"/>
    <w:rsid w:val="4522143A"/>
    <w:rsid w:val="452F7AAC"/>
    <w:rsid w:val="45360D60"/>
    <w:rsid w:val="45390EC9"/>
    <w:rsid w:val="45404432"/>
    <w:rsid w:val="455B3B68"/>
    <w:rsid w:val="455B4609"/>
    <w:rsid w:val="45656833"/>
    <w:rsid w:val="457A4889"/>
    <w:rsid w:val="45962847"/>
    <w:rsid w:val="45964F61"/>
    <w:rsid w:val="459848A9"/>
    <w:rsid w:val="459F2DEF"/>
    <w:rsid w:val="45A64EC5"/>
    <w:rsid w:val="45A94D07"/>
    <w:rsid w:val="45AC793B"/>
    <w:rsid w:val="45B70CE8"/>
    <w:rsid w:val="45BD3146"/>
    <w:rsid w:val="45C14BA3"/>
    <w:rsid w:val="45C30031"/>
    <w:rsid w:val="45C37E8D"/>
    <w:rsid w:val="45D10F89"/>
    <w:rsid w:val="45D42A92"/>
    <w:rsid w:val="45D57D8A"/>
    <w:rsid w:val="45D93CF8"/>
    <w:rsid w:val="45E822A5"/>
    <w:rsid w:val="45EA6CDB"/>
    <w:rsid w:val="45FC2F03"/>
    <w:rsid w:val="46035043"/>
    <w:rsid w:val="46250CEB"/>
    <w:rsid w:val="462E7BA0"/>
    <w:rsid w:val="4638663B"/>
    <w:rsid w:val="464679D2"/>
    <w:rsid w:val="46493209"/>
    <w:rsid w:val="464F74F9"/>
    <w:rsid w:val="46573EEC"/>
    <w:rsid w:val="465C1A5D"/>
    <w:rsid w:val="465C6144"/>
    <w:rsid w:val="46651B24"/>
    <w:rsid w:val="46696564"/>
    <w:rsid w:val="46760FB2"/>
    <w:rsid w:val="4676656B"/>
    <w:rsid w:val="46826B59"/>
    <w:rsid w:val="46841CCE"/>
    <w:rsid w:val="46913008"/>
    <w:rsid w:val="469B1621"/>
    <w:rsid w:val="469C0A81"/>
    <w:rsid w:val="46A346B8"/>
    <w:rsid w:val="46AC3ECE"/>
    <w:rsid w:val="46B14644"/>
    <w:rsid w:val="46CA5A7E"/>
    <w:rsid w:val="46CB16B2"/>
    <w:rsid w:val="46D94B64"/>
    <w:rsid w:val="46DB12BC"/>
    <w:rsid w:val="46DF6E43"/>
    <w:rsid w:val="46E20968"/>
    <w:rsid w:val="46F2564F"/>
    <w:rsid w:val="470B391B"/>
    <w:rsid w:val="4714664A"/>
    <w:rsid w:val="47170634"/>
    <w:rsid w:val="472A0EB1"/>
    <w:rsid w:val="473B6E4E"/>
    <w:rsid w:val="473C7EC6"/>
    <w:rsid w:val="473E2FC7"/>
    <w:rsid w:val="47490983"/>
    <w:rsid w:val="4766336A"/>
    <w:rsid w:val="47682EF5"/>
    <w:rsid w:val="47707124"/>
    <w:rsid w:val="47721D0E"/>
    <w:rsid w:val="47731184"/>
    <w:rsid w:val="477A00FF"/>
    <w:rsid w:val="47975C5D"/>
    <w:rsid w:val="479901CC"/>
    <w:rsid w:val="47A5723C"/>
    <w:rsid w:val="47C93709"/>
    <w:rsid w:val="47D4515B"/>
    <w:rsid w:val="47D55EAB"/>
    <w:rsid w:val="47E30E5E"/>
    <w:rsid w:val="47E5781C"/>
    <w:rsid w:val="47EC3A83"/>
    <w:rsid w:val="48045D3B"/>
    <w:rsid w:val="480F2F1B"/>
    <w:rsid w:val="481158A6"/>
    <w:rsid w:val="481B23A6"/>
    <w:rsid w:val="482537BC"/>
    <w:rsid w:val="482D7E87"/>
    <w:rsid w:val="483B4C20"/>
    <w:rsid w:val="48592E42"/>
    <w:rsid w:val="48662546"/>
    <w:rsid w:val="4875046F"/>
    <w:rsid w:val="487D5FAA"/>
    <w:rsid w:val="48862697"/>
    <w:rsid w:val="48867AB0"/>
    <w:rsid w:val="48A24875"/>
    <w:rsid w:val="48A73E78"/>
    <w:rsid w:val="48BF5A0B"/>
    <w:rsid w:val="48C40A20"/>
    <w:rsid w:val="48C44E3B"/>
    <w:rsid w:val="48CA3F32"/>
    <w:rsid w:val="48CD39AA"/>
    <w:rsid w:val="48D138A2"/>
    <w:rsid w:val="48D507A7"/>
    <w:rsid w:val="48E70AA8"/>
    <w:rsid w:val="48EB5FDF"/>
    <w:rsid w:val="48ED2792"/>
    <w:rsid w:val="48F13AE1"/>
    <w:rsid w:val="48FE5B22"/>
    <w:rsid w:val="49080944"/>
    <w:rsid w:val="4908741B"/>
    <w:rsid w:val="49120005"/>
    <w:rsid w:val="4914191F"/>
    <w:rsid w:val="4917725E"/>
    <w:rsid w:val="492925B1"/>
    <w:rsid w:val="492A512C"/>
    <w:rsid w:val="49373766"/>
    <w:rsid w:val="49450389"/>
    <w:rsid w:val="49456E08"/>
    <w:rsid w:val="494871CB"/>
    <w:rsid w:val="495851A5"/>
    <w:rsid w:val="495E4BBD"/>
    <w:rsid w:val="497F64BC"/>
    <w:rsid w:val="497F7527"/>
    <w:rsid w:val="49822298"/>
    <w:rsid w:val="49825388"/>
    <w:rsid w:val="4987040E"/>
    <w:rsid w:val="498958B4"/>
    <w:rsid w:val="498E3550"/>
    <w:rsid w:val="49A26BD8"/>
    <w:rsid w:val="49B07CF6"/>
    <w:rsid w:val="49C16534"/>
    <w:rsid w:val="49C733DE"/>
    <w:rsid w:val="49CE428E"/>
    <w:rsid w:val="49D024DF"/>
    <w:rsid w:val="49D20F50"/>
    <w:rsid w:val="49E35AF2"/>
    <w:rsid w:val="49ED6433"/>
    <w:rsid w:val="4A0226EE"/>
    <w:rsid w:val="4A0A4480"/>
    <w:rsid w:val="4A0D22CD"/>
    <w:rsid w:val="4A17553B"/>
    <w:rsid w:val="4A1E21A7"/>
    <w:rsid w:val="4A26352F"/>
    <w:rsid w:val="4A3A0BAD"/>
    <w:rsid w:val="4A466426"/>
    <w:rsid w:val="4A477482"/>
    <w:rsid w:val="4A576578"/>
    <w:rsid w:val="4A740A4C"/>
    <w:rsid w:val="4A7C78ED"/>
    <w:rsid w:val="4A815AF8"/>
    <w:rsid w:val="4A815EF8"/>
    <w:rsid w:val="4A8E3318"/>
    <w:rsid w:val="4AA43E2B"/>
    <w:rsid w:val="4AA57F40"/>
    <w:rsid w:val="4AA76173"/>
    <w:rsid w:val="4AB15643"/>
    <w:rsid w:val="4AB2522B"/>
    <w:rsid w:val="4AD5373C"/>
    <w:rsid w:val="4B0571D2"/>
    <w:rsid w:val="4B06336A"/>
    <w:rsid w:val="4B215F25"/>
    <w:rsid w:val="4B230E0A"/>
    <w:rsid w:val="4B2C10FC"/>
    <w:rsid w:val="4B33745E"/>
    <w:rsid w:val="4B5472E1"/>
    <w:rsid w:val="4B613B21"/>
    <w:rsid w:val="4B616322"/>
    <w:rsid w:val="4B623E1A"/>
    <w:rsid w:val="4B794315"/>
    <w:rsid w:val="4B7C315C"/>
    <w:rsid w:val="4B7F2346"/>
    <w:rsid w:val="4B8020A6"/>
    <w:rsid w:val="4BA25E3E"/>
    <w:rsid w:val="4BA83659"/>
    <w:rsid w:val="4BB328F5"/>
    <w:rsid w:val="4BB90BE6"/>
    <w:rsid w:val="4BC00CD1"/>
    <w:rsid w:val="4BDE68CD"/>
    <w:rsid w:val="4BF0032F"/>
    <w:rsid w:val="4BFD1C62"/>
    <w:rsid w:val="4C0328F7"/>
    <w:rsid w:val="4C143AAE"/>
    <w:rsid w:val="4C163BB9"/>
    <w:rsid w:val="4C1B0A05"/>
    <w:rsid w:val="4C387938"/>
    <w:rsid w:val="4C4B0D80"/>
    <w:rsid w:val="4C5E3B4B"/>
    <w:rsid w:val="4C697290"/>
    <w:rsid w:val="4C765F19"/>
    <w:rsid w:val="4C783AE9"/>
    <w:rsid w:val="4C7C6C81"/>
    <w:rsid w:val="4C84448A"/>
    <w:rsid w:val="4C996DF9"/>
    <w:rsid w:val="4CA93901"/>
    <w:rsid w:val="4CA97DFE"/>
    <w:rsid w:val="4CAB4461"/>
    <w:rsid w:val="4CC937C1"/>
    <w:rsid w:val="4CCF5D0E"/>
    <w:rsid w:val="4CEC345F"/>
    <w:rsid w:val="4D265A75"/>
    <w:rsid w:val="4D275349"/>
    <w:rsid w:val="4D5E3ABC"/>
    <w:rsid w:val="4D607AE4"/>
    <w:rsid w:val="4D7E765F"/>
    <w:rsid w:val="4D85320C"/>
    <w:rsid w:val="4D863426"/>
    <w:rsid w:val="4D987371"/>
    <w:rsid w:val="4DA61255"/>
    <w:rsid w:val="4DB22D92"/>
    <w:rsid w:val="4DBC2E44"/>
    <w:rsid w:val="4DCA69A4"/>
    <w:rsid w:val="4DD273D6"/>
    <w:rsid w:val="4DDD5B53"/>
    <w:rsid w:val="4DDD610A"/>
    <w:rsid w:val="4DF26E07"/>
    <w:rsid w:val="4DF45DA8"/>
    <w:rsid w:val="4DF701E4"/>
    <w:rsid w:val="4DFA69EB"/>
    <w:rsid w:val="4E083F25"/>
    <w:rsid w:val="4E4238C0"/>
    <w:rsid w:val="4E4311A7"/>
    <w:rsid w:val="4E45306A"/>
    <w:rsid w:val="4E460453"/>
    <w:rsid w:val="4E567465"/>
    <w:rsid w:val="4E5A6ED1"/>
    <w:rsid w:val="4E724CEA"/>
    <w:rsid w:val="4E7438BC"/>
    <w:rsid w:val="4E8B1FEE"/>
    <w:rsid w:val="4E8E3AFA"/>
    <w:rsid w:val="4E9C2DF2"/>
    <w:rsid w:val="4E9E20C7"/>
    <w:rsid w:val="4E9F25B7"/>
    <w:rsid w:val="4EAC3537"/>
    <w:rsid w:val="4EB13D66"/>
    <w:rsid w:val="4EB836EA"/>
    <w:rsid w:val="4EB94FB5"/>
    <w:rsid w:val="4EBB4A71"/>
    <w:rsid w:val="4EC14773"/>
    <w:rsid w:val="4ECD3272"/>
    <w:rsid w:val="4EE5726A"/>
    <w:rsid w:val="4EE952F3"/>
    <w:rsid w:val="4EFF59B6"/>
    <w:rsid w:val="4F0206BF"/>
    <w:rsid w:val="4F067DAD"/>
    <w:rsid w:val="4F1E35C5"/>
    <w:rsid w:val="4F2E24E9"/>
    <w:rsid w:val="4F335DD1"/>
    <w:rsid w:val="4F3D23CA"/>
    <w:rsid w:val="4F4828A9"/>
    <w:rsid w:val="4F561592"/>
    <w:rsid w:val="4F570CB4"/>
    <w:rsid w:val="4F685246"/>
    <w:rsid w:val="4F7F3357"/>
    <w:rsid w:val="4F801EFB"/>
    <w:rsid w:val="4F883AD6"/>
    <w:rsid w:val="4FA01D9D"/>
    <w:rsid w:val="4FA577C6"/>
    <w:rsid w:val="4FAC40BF"/>
    <w:rsid w:val="4FCC1853"/>
    <w:rsid w:val="4FE92E00"/>
    <w:rsid w:val="4FF81E95"/>
    <w:rsid w:val="4FFF2591"/>
    <w:rsid w:val="50000501"/>
    <w:rsid w:val="500261A1"/>
    <w:rsid w:val="50043A76"/>
    <w:rsid w:val="501773DC"/>
    <w:rsid w:val="50254D38"/>
    <w:rsid w:val="50281B04"/>
    <w:rsid w:val="502913CD"/>
    <w:rsid w:val="50294AC1"/>
    <w:rsid w:val="50303AD4"/>
    <w:rsid w:val="50454464"/>
    <w:rsid w:val="505748BD"/>
    <w:rsid w:val="506D7A19"/>
    <w:rsid w:val="507A26FF"/>
    <w:rsid w:val="507A599A"/>
    <w:rsid w:val="508613FA"/>
    <w:rsid w:val="508655AB"/>
    <w:rsid w:val="50AB0A5B"/>
    <w:rsid w:val="50B65EF7"/>
    <w:rsid w:val="50BD1526"/>
    <w:rsid w:val="50BF788D"/>
    <w:rsid w:val="50C0146C"/>
    <w:rsid w:val="50C12F86"/>
    <w:rsid w:val="50E04574"/>
    <w:rsid w:val="50E85BEC"/>
    <w:rsid w:val="51085614"/>
    <w:rsid w:val="51200E8F"/>
    <w:rsid w:val="51322D3F"/>
    <w:rsid w:val="513B6904"/>
    <w:rsid w:val="513F0CFC"/>
    <w:rsid w:val="514212F6"/>
    <w:rsid w:val="515E5ABB"/>
    <w:rsid w:val="51646B6C"/>
    <w:rsid w:val="51873857"/>
    <w:rsid w:val="519E297F"/>
    <w:rsid w:val="51B66A1F"/>
    <w:rsid w:val="51CE0489"/>
    <w:rsid w:val="51CE16C2"/>
    <w:rsid w:val="51E3797A"/>
    <w:rsid w:val="51E61281"/>
    <w:rsid w:val="51E97FAB"/>
    <w:rsid w:val="51F000C5"/>
    <w:rsid w:val="51F16209"/>
    <w:rsid w:val="51F36EE5"/>
    <w:rsid w:val="51F71DFB"/>
    <w:rsid w:val="51FA09E1"/>
    <w:rsid w:val="52181704"/>
    <w:rsid w:val="522B5F42"/>
    <w:rsid w:val="522F4D64"/>
    <w:rsid w:val="522F6AA3"/>
    <w:rsid w:val="524A54FF"/>
    <w:rsid w:val="524D7600"/>
    <w:rsid w:val="5257657E"/>
    <w:rsid w:val="52591F42"/>
    <w:rsid w:val="525A2777"/>
    <w:rsid w:val="5268443A"/>
    <w:rsid w:val="52700642"/>
    <w:rsid w:val="527821A3"/>
    <w:rsid w:val="527C3A39"/>
    <w:rsid w:val="528112EF"/>
    <w:rsid w:val="5281374D"/>
    <w:rsid w:val="528B707E"/>
    <w:rsid w:val="52927007"/>
    <w:rsid w:val="52952075"/>
    <w:rsid w:val="529E42FF"/>
    <w:rsid w:val="52A32293"/>
    <w:rsid w:val="52BE04FE"/>
    <w:rsid w:val="52BE19EA"/>
    <w:rsid w:val="52BE48E6"/>
    <w:rsid w:val="52E40BFA"/>
    <w:rsid w:val="52E731E6"/>
    <w:rsid w:val="52F03280"/>
    <w:rsid w:val="52FF7D0E"/>
    <w:rsid w:val="53035C61"/>
    <w:rsid w:val="5307121E"/>
    <w:rsid w:val="530D795E"/>
    <w:rsid w:val="530F7664"/>
    <w:rsid w:val="531B0917"/>
    <w:rsid w:val="532511AB"/>
    <w:rsid w:val="534E28D9"/>
    <w:rsid w:val="53587EEA"/>
    <w:rsid w:val="536A338A"/>
    <w:rsid w:val="536C5085"/>
    <w:rsid w:val="536F571B"/>
    <w:rsid w:val="53781CC4"/>
    <w:rsid w:val="53913AD5"/>
    <w:rsid w:val="539146CF"/>
    <w:rsid w:val="53961A49"/>
    <w:rsid w:val="53B92C15"/>
    <w:rsid w:val="53DF5375"/>
    <w:rsid w:val="540351BF"/>
    <w:rsid w:val="54134879"/>
    <w:rsid w:val="541644F9"/>
    <w:rsid w:val="541A43B0"/>
    <w:rsid w:val="541D5033"/>
    <w:rsid w:val="54211AF3"/>
    <w:rsid w:val="542154F3"/>
    <w:rsid w:val="542B3971"/>
    <w:rsid w:val="545568F2"/>
    <w:rsid w:val="545B6B70"/>
    <w:rsid w:val="54646973"/>
    <w:rsid w:val="54873054"/>
    <w:rsid w:val="54893470"/>
    <w:rsid w:val="54B3738F"/>
    <w:rsid w:val="54C329D5"/>
    <w:rsid w:val="54F65DF7"/>
    <w:rsid w:val="54F845DA"/>
    <w:rsid w:val="55047C86"/>
    <w:rsid w:val="55083C6B"/>
    <w:rsid w:val="55085C48"/>
    <w:rsid w:val="550F3C39"/>
    <w:rsid w:val="55144FB0"/>
    <w:rsid w:val="5516648E"/>
    <w:rsid w:val="551970F2"/>
    <w:rsid w:val="551E5EF4"/>
    <w:rsid w:val="5527255F"/>
    <w:rsid w:val="552D4490"/>
    <w:rsid w:val="553D1BAE"/>
    <w:rsid w:val="555A50ED"/>
    <w:rsid w:val="556333C2"/>
    <w:rsid w:val="556F53E5"/>
    <w:rsid w:val="55775E44"/>
    <w:rsid w:val="558660D8"/>
    <w:rsid w:val="55880336"/>
    <w:rsid w:val="559108C7"/>
    <w:rsid w:val="55973F89"/>
    <w:rsid w:val="559824A0"/>
    <w:rsid w:val="55993A75"/>
    <w:rsid w:val="559F34EE"/>
    <w:rsid w:val="55A04E07"/>
    <w:rsid w:val="55A562CE"/>
    <w:rsid w:val="55B451AC"/>
    <w:rsid w:val="55B5251C"/>
    <w:rsid w:val="55C304DA"/>
    <w:rsid w:val="55CF088F"/>
    <w:rsid w:val="55D07CC9"/>
    <w:rsid w:val="55DC08B4"/>
    <w:rsid w:val="55E4524A"/>
    <w:rsid w:val="55F71400"/>
    <w:rsid w:val="560501F2"/>
    <w:rsid w:val="56052F6E"/>
    <w:rsid w:val="561134A5"/>
    <w:rsid w:val="564E7F3B"/>
    <w:rsid w:val="56597FA9"/>
    <w:rsid w:val="566E5B6C"/>
    <w:rsid w:val="567E2DB6"/>
    <w:rsid w:val="56913DFE"/>
    <w:rsid w:val="56924440"/>
    <w:rsid w:val="56980AC4"/>
    <w:rsid w:val="56A86710"/>
    <w:rsid w:val="56AB7399"/>
    <w:rsid w:val="56B21FDB"/>
    <w:rsid w:val="56B30E62"/>
    <w:rsid w:val="56BA01DB"/>
    <w:rsid w:val="56C77D91"/>
    <w:rsid w:val="56D15BDE"/>
    <w:rsid w:val="56DA195F"/>
    <w:rsid w:val="56DA366C"/>
    <w:rsid w:val="56DC6695"/>
    <w:rsid w:val="56EC704A"/>
    <w:rsid w:val="56ED1738"/>
    <w:rsid w:val="56F34435"/>
    <w:rsid w:val="570401F5"/>
    <w:rsid w:val="57173613"/>
    <w:rsid w:val="571A68BA"/>
    <w:rsid w:val="57203535"/>
    <w:rsid w:val="572A04B3"/>
    <w:rsid w:val="57303351"/>
    <w:rsid w:val="57446647"/>
    <w:rsid w:val="574D00A2"/>
    <w:rsid w:val="57554348"/>
    <w:rsid w:val="575B324A"/>
    <w:rsid w:val="576B3926"/>
    <w:rsid w:val="577834C4"/>
    <w:rsid w:val="578E4942"/>
    <w:rsid w:val="57915678"/>
    <w:rsid w:val="57A91DBA"/>
    <w:rsid w:val="57B04A35"/>
    <w:rsid w:val="57BA7522"/>
    <w:rsid w:val="57CC546B"/>
    <w:rsid w:val="57DB23A6"/>
    <w:rsid w:val="57F516F9"/>
    <w:rsid w:val="580141AA"/>
    <w:rsid w:val="58134B0D"/>
    <w:rsid w:val="58213EC5"/>
    <w:rsid w:val="582564BE"/>
    <w:rsid w:val="585D5538"/>
    <w:rsid w:val="587815B4"/>
    <w:rsid w:val="58814F8B"/>
    <w:rsid w:val="588F08FE"/>
    <w:rsid w:val="58925009"/>
    <w:rsid w:val="58995C5F"/>
    <w:rsid w:val="589E03F7"/>
    <w:rsid w:val="58A924D3"/>
    <w:rsid w:val="58A929CD"/>
    <w:rsid w:val="58B561A8"/>
    <w:rsid w:val="58B70735"/>
    <w:rsid w:val="58BF6D7E"/>
    <w:rsid w:val="58C2417F"/>
    <w:rsid w:val="58C3686E"/>
    <w:rsid w:val="58CF1C20"/>
    <w:rsid w:val="58D82475"/>
    <w:rsid w:val="58DD0E14"/>
    <w:rsid w:val="58E050B1"/>
    <w:rsid w:val="58E32817"/>
    <w:rsid w:val="58E55AE9"/>
    <w:rsid w:val="58ED0735"/>
    <w:rsid w:val="58F30BFC"/>
    <w:rsid w:val="58F52531"/>
    <w:rsid w:val="58F92A44"/>
    <w:rsid w:val="590433C1"/>
    <w:rsid w:val="59126466"/>
    <w:rsid w:val="59296A91"/>
    <w:rsid w:val="593A47EE"/>
    <w:rsid w:val="593E0680"/>
    <w:rsid w:val="595B4064"/>
    <w:rsid w:val="596C2A61"/>
    <w:rsid w:val="596C3F3D"/>
    <w:rsid w:val="596E4324"/>
    <w:rsid w:val="59701DF0"/>
    <w:rsid w:val="5974012F"/>
    <w:rsid w:val="59741916"/>
    <w:rsid w:val="59796F2C"/>
    <w:rsid w:val="5984331D"/>
    <w:rsid w:val="59945B58"/>
    <w:rsid w:val="59993C19"/>
    <w:rsid w:val="59AB6DA1"/>
    <w:rsid w:val="59AD0E7B"/>
    <w:rsid w:val="59AD2790"/>
    <w:rsid w:val="59D8449A"/>
    <w:rsid w:val="59E56390"/>
    <w:rsid w:val="59EE3CCA"/>
    <w:rsid w:val="5A080217"/>
    <w:rsid w:val="5A0E7E4C"/>
    <w:rsid w:val="5A0F598A"/>
    <w:rsid w:val="5A155B0A"/>
    <w:rsid w:val="5A1D367D"/>
    <w:rsid w:val="5A1D4CF2"/>
    <w:rsid w:val="5A204CE7"/>
    <w:rsid w:val="5A282552"/>
    <w:rsid w:val="5A2A398A"/>
    <w:rsid w:val="5A3C34CA"/>
    <w:rsid w:val="5A420E2F"/>
    <w:rsid w:val="5A4F6B63"/>
    <w:rsid w:val="5A565806"/>
    <w:rsid w:val="5A590731"/>
    <w:rsid w:val="5A5C27F2"/>
    <w:rsid w:val="5A781B17"/>
    <w:rsid w:val="5A791B46"/>
    <w:rsid w:val="5A7A148B"/>
    <w:rsid w:val="5A867B53"/>
    <w:rsid w:val="5A9809F0"/>
    <w:rsid w:val="5AA82978"/>
    <w:rsid w:val="5AA878E4"/>
    <w:rsid w:val="5AAE7388"/>
    <w:rsid w:val="5AB54C71"/>
    <w:rsid w:val="5AC266B1"/>
    <w:rsid w:val="5AC60912"/>
    <w:rsid w:val="5AD9021B"/>
    <w:rsid w:val="5ADA7BA9"/>
    <w:rsid w:val="5ADD6C32"/>
    <w:rsid w:val="5AE249A1"/>
    <w:rsid w:val="5AE93034"/>
    <w:rsid w:val="5AF53E79"/>
    <w:rsid w:val="5AF8109F"/>
    <w:rsid w:val="5B00488A"/>
    <w:rsid w:val="5B0327D1"/>
    <w:rsid w:val="5B0806F2"/>
    <w:rsid w:val="5B0E6538"/>
    <w:rsid w:val="5B4530B9"/>
    <w:rsid w:val="5B454F58"/>
    <w:rsid w:val="5B49147C"/>
    <w:rsid w:val="5B5F7738"/>
    <w:rsid w:val="5B697EEF"/>
    <w:rsid w:val="5B701976"/>
    <w:rsid w:val="5B704AD0"/>
    <w:rsid w:val="5B7523A7"/>
    <w:rsid w:val="5B7822A8"/>
    <w:rsid w:val="5B7D5E97"/>
    <w:rsid w:val="5B9F6505"/>
    <w:rsid w:val="5BAE32D7"/>
    <w:rsid w:val="5BD11893"/>
    <w:rsid w:val="5BD9412E"/>
    <w:rsid w:val="5BEB12DE"/>
    <w:rsid w:val="5BF136F2"/>
    <w:rsid w:val="5BFB2552"/>
    <w:rsid w:val="5BFC633D"/>
    <w:rsid w:val="5C047B2E"/>
    <w:rsid w:val="5C2F7418"/>
    <w:rsid w:val="5C360914"/>
    <w:rsid w:val="5C3A7B00"/>
    <w:rsid w:val="5C483924"/>
    <w:rsid w:val="5C542F41"/>
    <w:rsid w:val="5C560A00"/>
    <w:rsid w:val="5C582DB4"/>
    <w:rsid w:val="5C684AA0"/>
    <w:rsid w:val="5C71141F"/>
    <w:rsid w:val="5C7776AF"/>
    <w:rsid w:val="5C9A1609"/>
    <w:rsid w:val="5CA61886"/>
    <w:rsid w:val="5CB6057E"/>
    <w:rsid w:val="5CBE4057"/>
    <w:rsid w:val="5CC028FB"/>
    <w:rsid w:val="5CC45C5F"/>
    <w:rsid w:val="5CCE384C"/>
    <w:rsid w:val="5CDE1FC9"/>
    <w:rsid w:val="5CF53685"/>
    <w:rsid w:val="5CF611E6"/>
    <w:rsid w:val="5D004224"/>
    <w:rsid w:val="5D0F7645"/>
    <w:rsid w:val="5D101538"/>
    <w:rsid w:val="5D101956"/>
    <w:rsid w:val="5D183A44"/>
    <w:rsid w:val="5D1E1E04"/>
    <w:rsid w:val="5D2A504C"/>
    <w:rsid w:val="5D323F49"/>
    <w:rsid w:val="5D4F6120"/>
    <w:rsid w:val="5D637735"/>
    <w:rsid w:val="5D820382"/>
    <w:rsid w:val="5D822750"/>
    <w:rsid w:val="5D8647F3"/>
    <w:rsid w:val="5D8A315E"/>
    <w:rsid w:val="5D945210"/>
    <w:rsid w:val="5D9618DE"/>
    <w:rsid w:val="5DA30A1C"/>
    <w:rsid w:val="5DB82AD9"/>
    <w:rsid w:val="5DC352E5"/>
    <w:rsid w:val="5DCD5A99"/>
    <w:rsid w:val="5E054FA7"/>
    <w:rsid w:val="5E0843D4"/>
    <w:rsid w:val="5E1076D9"/>
    <w:rsid w:val="5E1A6F5E"/>
    <w:rsid w:val="5E1B6804"/>
    <w:rsid w:val="5E3004E0"/>
    <w:rsid w:val="5E33715F"/>
    <w:rsid w:val="5E823CB6"/>
    <w:rsid w:val="5E8425FB"/>
    <w:rsid w:val="5E8430E3"/>
    <w:rsid w:val="5E865BC3"/>
    <w:rsid w:val="5E8C2A56"/>
    <w:rsid w:val="5E9E4CF3"/>
    <w:rsid w:val="5EB93B77"/>
    <w:rsid w:val="5EBB21CC"/>
    <w:rsid w:val="5EC176D7"/>
    <w:rsid w:val="5EDB3E6E"/>
    <w:rsid w:val="5EDD1D0C"/>
    <w:rsid w:val="5EE0782C"/>
    <w:rsid w:val="5EEB5555"/>
    <w:rsid w:val="5EF84D97"/>
    <w:rsid w:val="5F0B4F02"/>
    <w:rsid w:val="5F0D5D94"/>
    <w:rsid w:val="5F127BDF"/>
    <w:rsid w:val="5F1360CA"/>
    <w:rsid w:val="5F1662BA"/>
    <w:rsid w:val="5F3228F2"/>
    <w:rsid w:val="5F3B2BE1"/>
    <w:rsid w:val="5F483B09"/>
    <w:rsid w:val="5F4A4927"/>
    <w:rsid w:val="5F4F2075"/>
    <w:rsid w:val="5F520E23"/>
    <w:rsid w:val="5F5539C3"/>
    <w:rsid w:val="5F5616FE"/>
    <w:rsid w:val="5F5D467C"/>
    <w:rsid w:val="5F6C431D"/>
    <w:rsid w:val="5F6F3931"/>
    <w:rsid w:val="5F7317CE"/>
    <w:rsid w:val="5F7553CA"/>
    <w:rsid w:val="5F8959EF"/>
    <w:rsid w:val="5F942FD6"/>
    <w:rsid w:val="5F9D09BA"/>
    <w:rsid w:val="5FA260DB"/>
    <w:rsid w:val="5FA40A20"/>
    <w:rsid w:val="5FAB4B7A"/>
    <w:rsid w:val="5FAC284E"/>
    <w:rsid w:val="5FB23198"/>
    <w:rsid w:val="5FCF52B5"/>
    <w:rsid w:val="5FE0653A"/>
    <w:rsid w:val="5FF1309F"/>
    <w:rsid w:val="5FF21367"/>
    <w:rsid w:val="600622C1"/>
    <w:rsid w:val="6006650E"/>
    <w:rsid w:val="600E52B1"/>
    <w:rsid w:val="6025669F"/>
    <w:rsid w:val="602A4E4A"/>
    <w:rsid w:val="60370717"/>
    <w:rsid w:val="603A40C0"/>
    <w:rsid w:val="60420557"/>
    <w:rsid w:val="604E5305"/>
    <w:rsid w:val="60527764"/>
    <w:rsid w:val="605C52D6"/>
    <w:rsid w:val="607120F8"/>
    <w:rsid w:val="60791F08"/>
    <w:rsid w:val="60837679"/>
    <w:rsid w:val="608C7345"/>
    <w:rsid w:val="60985CC8"/>
    <w:rsid w:val="60B330B8"/>
    <w:rsid w:val="60D95E5C"/>
    <w:rsid w:val="60DB4F23"/>
    <w:rsid w:val="60DE556C"/>
    <w:rsid w:val="60FA0E2F"/>
    <w:rsid w:val="61015401"/>
    <w:rsid w:val="61160FC9"/>
    <w:rsid w:val="61387345"/>
    <w:rsid w:val="61573A19"/>
    <w:rsid w:val="616B6171"/>
    <w:rsid w:val="61834DEC"/>
    <w:rsid w:val="6184289B"/>
    <w:rsid w:val="618B1EF3"/>
    <w:rsid w:val="61A1413B"/>
    <w:rsid w:val="61B1128B"/>
    <w:rsid w:val="61BD2FF8"/>
    <w:rsid w:val="61C16BF2"/>
    <w:rsid w:val="61C247F7"/>
    <w:rsid w:val="61CF7D7A"/>
    <w:rsid w:val="61D97FAC"/>
    <w:rsid w:val="61DC76F7"/>
    <w:rsid w:val="61F7753B"/>
    <w:rsid w:val="62120A9D"/>
    <w:rsid w:val="62214605"/>
    <w:rsid w:val="623A3349"/>
    <w:rsid w:val="624062C6"/>
    <w:rsid w:val="62634693"/>
    <w:rsid w:val="626846D2"/>
    <w:rsid w:val="626B5AC2"/>
    <w:rsid w:val="626C2DFB"/>
    <w:rsid w:val="626F778E"/>
    <w:rsid w:val="62781521"/>
    <w:rsid w:val="627C5F3F"/>
    <w:rsid w:val="628343F3"/>
    <w:rsid w:val="62950B00"/>
    <w:rsid w:val="629F6A64"/>
    <w:rsid w:val="62A3501A"/>
    <w:rsid w:val="62AA0E11"/>
    <w:rsid w:val="62C71D31"/>
    <w:rsid w:val="62CE2FE6"/>
    <w:rsid w:val="62D15A71"/>
    <w:rsid w:val="62D621B4"/>
    <w:rsid w:val="62DD784E"/>
    <w:rsid w:val="62E01A6F"/>
    <w:rsid w:val="62E3526F"/>
    <w:rsid w:val="62E574DA"/>
    <w:rsid w:val="62F067CD"/>
    <w:rsid w:val="62F35FA1"/>
    <w:rsid w:val="63082D6E"/>
    <w:rsid w:val="63235AE6"/>
    <w:rsid w:val="632816C7"/>
    <w:rsid w:val="632A1AED"/>
    <w:rsid w:val="63425652"/>
    <w:rsid w:val="634F4B03"/>
    <w:rsid w:val="635E1736"/>
    <w:rsid w:val="63615437"/>
    <w:rsid w:val="6363640F"/>
    <w:rsid w:val="63643DBA"/>
    <w:rsid w:val="63833474"/>
    <w:rsid w:val="63917AC2"/>
    <w:rsid w:val="639322A6"/>
    <w:rsid w:val="63A92B04"/>
    <w:rsid w:val="63AA454E"/>
    <w:rsid w:val="63AD16D1"/>
    <w:rsid w:val="63BC4152"/>
    <w:rsid w:val="63BD210C"/>
    <w:rsid w:val="63CC7D09"/>
    <w:rsid w:val="63CF3090"/>
    <w:rsid w:val="63D05D52"/>
    <w:rsid w:val="63D8598F"/>
    <w:rsid w:val="63E654C4"/>
    <w:rsid w:val="63F27688"/>
    <w:rsid w:val="64030DAC"/>
    <w:rsid w:val="641A439A"/>
    <w:rsid w:val="64201128"/>
    <w:rsid w:val="64250587"/>
    <w:rsid w:val="64281C7B"/>
    <w:rsid w:val="6435016D"/>
    <w:rsid w:val="643542C4"/>
    <w:rsid w:val="643D195A"/>
    <w:rsid w:val="64477F5E"/>
    <w:rsid w:val="646826DB"/>
    <w:rsid w:val="64747466"/>
    <w:rsid w:val="647908E2"/>
    <w:rsid w:val="6488307A"/>
    <w:rsid w:val="648B0E29"/>
    <w:rsid w:val="649837E0"/>
    <w:rsid w:val="649E02A5"/>
    <w:rsid w:val="64A40B96"/>
    <w:rsid w:val="64BA1828"/>
    <w:rsid w:val="64C3603F"/>
    <w:rsid w:val="64C40E28"/>
    <w:rsid w:val="64D61F59"/>
    <w:rsid w:val="64F32289"/>
    <w:rsid w:val="64F53123"/>
    <w:rsid w:val="64F72FF3"/>
    <w:rsid w:val="64FD6C64"/>
    <w:rsid w:val="65015301"/>
    <w:rsid w:val="6504217D"/>
    <w:rsid w:val="650A5F49"/>
    <w:rsid w:val="6512310C"/>
    <w:rsid w:val="65134035"/>
    <w:rsid w:val="65134DFE"/>
    <w:rsid w:val="651A3465"/>
    <w:rsid w:val="65251095"/>
    <w:rsid w:val="65293662"/>
    <w:rsid w:val="652E7C8E"/>
    <w:rsid w:val="65414118"/>
    <w:rsid w:val="654E3963"/>
    <w:rsid w:val="657D49ED"/>
    <w:rsid w:val="659005ED"/>
    <w:rsid w:val="65911E1B"/>
    <w:rsid w:val="65BF30D3"/>
    <w:rsid w:val="65C6174B"/>
    <w:rsid w:val="65C94751"/>
    <w:rsid w:val="65CC2407"/>
    <w:rsid w:val="65CE6852"/>
    <w:rsid w:val="65D9275C"/>
    <w:rsid w:val="6602757B"/>
    <w:rsid w:val="661051E4"/>
    <w:rsid w:val="661701F9"/>
    <w:rsid w:val="662434A1"/>
    <w:rsid w:val="6630279D"/>
    <w:rsid w:val="665443B0"/>
    <w:rsid w:val="666025E7"/>
    <w:rsid w:val="6661396E"/>
    <w:rsid w:val="6691322D"/>
    <w:rsid w:val="6694530B"/>
    <w:rsid w:val="66980994"/>
    <w:rsid w:val="66B21AED"/>
    <w:rsid w:val="66BA2932"/>
    <w:rsid w:val="66BC6F1D"/>
    <w:rsid w:val="66C364BA"/>
    <w:rsid w:val="66C739CD"/>
    <w:rsid w:val="66CC7669"/>
    <w:rsid w:val="66CD6B09"/>
    <w:rsid w:val="66CE1F70"/>
    <w:rsid w:val="66D00F86"/>
    <w:rsid w:val="66E0683D"/>
    <w:rsid w:val="66E43ED8"/>
    <w:rsid w:val="66E627CB"/>
    <w:rsid w:val="66EE1AE7"/>
    <w:rsid w:val="66EE6666"/>
    <w:rsid w:val="66EF6A80"/>
    <w:rsid w:val="66FB4EFB"/>
    <w:rsid w:val="670D7A84"/>
    <w:rsid w:val="670E446E"/>
    <w:rsid w:val="671B610D"/>
    <w:rsid w:val="671C19F1"/>
    <w:rsid w:val="671C6664"/>
    <w:rsid w:val="67244804"/>
    <w:rsid w:val="673F2F8F"/>
    <w:rsid w:val="67401555"/>
    <w:rsid w:val="67455977"/>
    <w:rsid w:val="675F3B60"/>
    <w:rsid w:val="67605F9B"/>
    <w:rsid w:val="6764384C"/>
    <w:rsid w:val="6774360E"/>
    <w:rsid w:val="67752DF1"/>
    <w:rsid w:val="67876DE0"/>
    <w:rsid w:val="678C0773"/>
    <w:rsid w:val="679B242E"/>
    <w:rsid w:val="679B2764"/>
    <w:rsid w:val="67AB6E4B"/>
    <w:rsid w:val="67B11F87"/>
    <w:rsid w:val="67B32750"/>
    <w:rsid w:val="67B55E0B"/>
    <w:rsid w:val="67BA7E4A"/>
    <w:rsid w:val="67BD6B7E"/>
    <w:rsid w:val="67BF016A"/>
    <w:rsid w:val="67C75A7C"/>
    <w:rsid w:val="67D42C5C"/>
    <w:rsid w:val="67D959E9"/>
    <w:rsid w:val="67EE5294"/>
    <w:rsid w:val="67FF7197"/>
    <w:rsid w:val="680D0469"/>
    <w:rsid w:val="68150768"/>
    <w:rsid w:val="681B297D"/>
    <w:rsid w:val="682E37C2"/>
    <w:rsid w:val="6833299C"/>
    <w:rsid w:val="683A34BB"/>
    <w:rsid w:val="683D7489"/>
    <w:rsid w:val="68582403"/>
    <w:rsid w:val="685C01F6"/>
    <w:rsid w:val="6861585F"/>
    <w:rsid w:val="687050DF"/>
    <w:rsid w:val="687B3C5B"/>
    <w:rsid w:val="687B5EFD"/>
    <w:rsid w:val="68816FF0"/>
    <w:rsid w:val="688E6AE0"/>
    <w:rsid w:val="68987055"/>
    <w:rsid w:val="68A312EF"/>
    <w:rsid w:val="68A45648"/>
    <w:rsid w:val="68A64FFE"/>
    <w:rsid w:val="68B052EB"/>
    <w:rsid w:val="68B46AF6"/>
    <w:rsid w:val="68B874C5"/>
    <w:rsid w:val="68CB5CB7"/>
    <w:rsid w:val="68CE1DD2"/>
    <w:rsid w:val="68D40392"/>
    <w:rsid w:val="68DA2CF3"/>
    <w:rsid w:val="68E27A43"/>
    <w:rsid w:val="68F23B55"/>
    <w:rsid w:val="690070AC"/>
    <w:rsid w:val="690E258C"/>
    <w:rsid w:val="69130433"/>
    <w:rsid w:val="691D5369"/>
    <w:rsid w:val="6927612A"/>
    <w:rsid w:val="692E545A"/>
    <w:rsid w:val="69344C1E"/>
    <w:rsid w:val="693469CC"/>
    <w:rsid w:val="69456E2B"/>
    <w:rsid w:val="6946768D"/>
    <w:rsid w:val="695478D7"/>
    <w:rsid w:val="69572C36"/>
    <w:rsid w:val="696F20FA"/>
    <w:rsid w:val="69725DF6"/>
    <w:rsid w:val="69735C1F"/>
    <w:rsid w:val="69750681"/>
    <w:rsid w:val="69776517"/>
    <w:rsid w:val="697B09AB"/>
    <w:rsid w:val="69857031"/>
    <w:rsid w:val="69863D73"/>
    <w:rsid w:val="69896A23"/>
    <w:rsid w:val="698F3222"/>
    <w:rsid w:val="69932F26"/>
    <w:rsid w:val="69AE1DD9"/>
    <w:rsid w:val="69B34952"/>
    <w:rsid w:val="69B924AD"/>
    <w:rsid w:val="69BA2D8E"/>
    <w:rsid w:val="69BE2739"/>
    <w:rsid w:val="69C04704"/>
    <w:rsid w:val="69EA0983"/>
    <w:rsid w:val="69EE5DB2"/>
    <w:rsid w:val="6A011160"/>
    <w:rsid w:val="6A1A02B8"/>
    <w:rsid w:val="6A26002E"/>
    <w:rsid w:val="6A2B4273"/>
    <w:rsid w:val="6A2D38E2"/>
    <w:rsid w:val="6A3707D1"/>
    <w:rsid w:val="6A5634B9"/>
    <w:rsid w:val="6A5B594A"/>
    <w:rsid w:val="6A666D5A"/>
    <w:rsid w:val="6A7B641B"/>
    <w:rsid w:val="6A842D50"/>
    <w:rsid w:val="6A883473"/>
    <w:rsid w:val="6A8A2BAD"/>
    <w:rsid w:val="6A9E617B"/>
    <w:rsid w:val="6AB17502"/>
    <w:rsid w:val="6AB46E7D"/>
    <w:rsid w:val="6AB64071"/>
    <w:rsid w:val="6AE10DD5"/>
    <w:rsid w:val="6AF12930"/>
    <w:rsid w:val="6B003404"/>
    <w:rsid w:val="6B093AEE"/>
    <w:rsid w:val="6B0F5ACF"/>
    <w:rsid w:val="6B205E73"/>
    <w:rsid w:val="6B3844A2"/>
    <w:rsid w:val="6B4F31DE"/>
    <w:rsid w:val="6B527A32"/>
    <w:rsid w:val="6B5E44A9"/>
    <w:rsid w:val="6B6E3791"/>
    <w:rsid w:val="6B6E4473"/>
    <w:rsid w:val="6B831F82"/>
    <w:rsid w:val="6B8A472E"/>
    <w:rsid w:val="6B9459C3"/>
    <w:rsid w:val="6B987CBA"/>
    <w:rsid w:val="6B99345E"/>
    <w:rsid w:val="6B9A726B"/>
    <w:rsid w:val="6BA77A91"/>
    <w:rsid w:val="6BA853B9"/>
    <w:rsid w:val="6BA918F3"/>
    <w:rsid w:val="6BA935D5"/>
    <w:rsid w:val="6BB215CF"/>
    <w:rsid w:val="6BB9012C"/>
    <w:rsid w:val="6BC229B5"/>
    <w:rsid w:val="6BCC1DA9"/>
    <w:rsid w:val="6BD871A6"/>
    <w:rsid w:val="6BD90C3A"/>
    <w:rsid w:val="6BF37F8F"/>
    <w:rsid w:val="6BF43CAD"/>
    <w:rsid w:val="6BF75CD6"/>
    <w:rsid w:val="6C0470C2"/>
    <w:rsid w:val="6C07486C"/>
    <w:rsid w:val="6C092958"/>
    <w:rsid w:val="6C10076A"/>
    <w:rsid w:val="6C1B26C8"/>
    <w:rsid w:val="6C294494"/>
    <w:rsid w:val="6C3453D0"/>
    <w:rsid w:val="6C48675E"/>
    <w:rsid w:val="6C553829"/>
    <w:rsid w:val="6C557663"/>
    <w:rsid w:val="6C5B4D51"/>
    <w:rsid w:val="6C6435C9"/>
    <w:rsid w:val="6C647879"/>
    <w:rsid w:val="6C787A42"/>
    <w:rsid w:val="6C7C0B97"/>
    <w:rsid w:val="6C8F6F26"/>
    <w:rsid w:val="6C9038D8"/>
    <w:rsid w:val="6C9710E3"/>
    <w:rsid w:val="6CAA673C"/>
    <w:rsid w:val="6CE62263"/>
    <w:rsid w:val="6CEB24BD"/>
    <w:rsid w:val="6CFA4164"/>
    <w:rsid w:val="6CFC2DAA"/>
    <w:rsid w:val="6D027AA2"/>
    <w:rsid w:val="6D0B1DEA"/>
    <w:rsid w:val="6D11364C"/>
    <w:rsid w:val="6D170B82"/>
    <w:rsid w:val="6D1F41DC"/>
    <w:rsid w:val="6D231EA2"/>
    <w:rsid w:val="6D2548BA"/>
    <w:rsid w:val="6D2669A0"/>
    <w:rsid w:val="6D365409"/>
    <w:rsid w:val="6D483EBE"/>
    <w:rsid w:val="6D4D0B9B"/>
    <w:rsid w:val="6D517F01"/>
    <w:rsid w:val="6D5E2269"/>
    <w:rsid w:val="6D693C8D"/>
    <w:rsid w:val="6D6E0F84"/>
    <w:rsid w:val="6D7171F4"/>
    <w:rsid w:val="6D810C3A"/>
    <w:rsid w:val="6D851EEC"/>
    <w:rsid w:val="6D875C64"/>
    <w:rsid w:val="6D981C1F"/>
    <w:rsid w:val="6D9C7A30"/>
    <w:rsid w:val="6D9D4E8E"/>
    <w:rsid w:val="6DC24F36"/>
    <w:rsid w:val="6DC542DB"/>
    <w:rsid w:val="6DD2089E"/>
    <w:rsid w:val="6DD946F8"/>
    <w:rsid w:val="6DDC5565"/>
    <w:rsid w:val="6DDF0002"/>
    <w:rsid w:val="6DED2863"/>
    <w:rsid w:val="6DF0739C"/>
    <w:rsid w:val="6E0042F5"/>
    <w:rsid w:val="6E062941"/>
    <w:rsid w:val="6E1E788D"/>
    <w:rsid w:val="6E22598D"/>
    <w:rsid w:val="6E3170CD"/>
    <w:rsid w:val="6E3A68F4"/>
    <w:rsid w:val="6E3F02ED"/>
    <w:rsid w:val="6E402F65"/>
    <w:rsid w:val="6E437D10"/>
    <w:rsid w:val="6E527C04"/>
    <w:rsid w:val="6E617D45"/>
    <w:rsid w:val="6E654D53"/>
    <w:rsid w:val="6E712EA8"/>
    <w:rsid w:val="6E713110"/>
    <w:rsid w:val="6E842923"/>
    <w:rsid w:val="6E8804B4"/>
    <w:rsid w:val="6E8A3A96"/>
    <w:rsid w:val="6E8C5049"/>
    <w:rsid w:val="6E9A00D2"/>
    <w:rsid w:val="6EA2764F"/>
    <w:rsid w:val="6EA4642B"/>
    <w:rsid w:val="6EAF1D8D"/>
    <w:rsid w:val="6EAF2040"/>
    <w:rsid w:val="6EB8009F"/>
    <w:rsid w:val="6EB933C1"/>
    <w:rsid w:val="6EBF3D55"/>
    <w:rsid w:val="6ED61038"/>
    <w:rsid w:val="6EDD3FA8"/>
    <w:rsid w:val="6EE550FE"/>
    <w:rsid w:val="6EEB1D63"/>
    <w:rsid w:val="6F05490F"/>
    <w:rsid w:val="6F21653B"/>
    <w:rsid w:val="6F242669"/>
    <w:rsid w:val="6F361E4D"/>
    <w:rsid w:val="6F3A0AAC"/>
    <w:rsid w:val="6F5B4C35"/>
    <w:rsid w:val="6F5F4095"/>
    <w:rsid w:val="6F6E7835"/>
    <w:rsid w:val="6F783A0F"/>
    <w:rsid w:val="6F7A70F0"/>
    <w:rsid w:val="6F99650B"/>
    <w:rsid w:val="6F9B781F"/>
    <w:rsid w:val="6FA335F8"/>
    <w:rsid w:val="6FD1532C"/>
    <w:rsid w:val="6FD9703E"/>
    <w:rsid w:val="6FE74798"/>
    <w:rsid w:val="6FF94791"/>
    <w:rsid w:val="70053FCB"/>
    <w:rsid w:val="700956F6"/>
    <w:rsid w:val="701F4143"/>
    <w:rsid w:val="70215CC1"/>
    <w:rsid w:val="70246451"/>
    <w:rsid w:val="70297257"/>
    <w:rsid w:val="702E4111"/>
    <w:rsid w:val="703B2D36"/>
    <w:rsid w:val="703C3EB3"/>
    <w:rsid w:val="703E3449"/>
    <w:rsid w:val="70480344"/>
    <w:rsid w:val="705C754E"/>
    <w:rsid w:val="706005B0"/>
    <w:rsid w:val="70664B90"/>
    <w:rsid w:val="706A01A9"/>
    <w:rsid w:val="707D3436"/>
    <w:rsid w:val="708A1E32"/>
    <w:rsid w:val="70907110"/>
    <w:rsid w:val="709313B5"/>
    <w:rsid w:val="709A6258"/>
    <w:rsid w:val="709E58AF"/>
    <w:rsid w:val="70AD1FD8"/>
    <w:rsid w:val="70B135B2"/>
    <w:rsid w:val="70B96B77"/>
    <w:rsid w:val="70DF33AA"/>
    <w:rsid w:val="70E438B9"/>
    <w:rsid w:val="70F10E26"/>
    <w:rsid w:val="70F83A46"/>
    <w:rsid w:val="7100557C"/>
    <w:rsid w:val="71040109"/>
    <w:rsid w:val="710F5161"/>
    <w:rsid w:val="7120015A"/>
    <w:rsid w:val="713C1BBB"/>
    <w:rsid w:val="713C3ED6"/>
    <w:rsid w:val="713C4CF1"/>
    <w:rsid w:val="714300F4"/>
    <w:rsid w:val="714B3222"/>
    <w:rsid w:val="714C3FFD"/>
    <w:rsid w:val="715C425C"/>
    <w:rsid w:val="71651B79"/>
    <w:rsid w:val="717273AB"/>
    <w:rsid w:val="717F40C3"/>
    <w:rsid w:val="718637BE"/>
    <w:rsid w:val="7194258F"/>
    <w:rsid w:val="719E6BEF"/>
    <w:rsid w:val="71A1294E"/>
    <w:rsid w:val="71C72AD3"/>
    <w:rsid w:val="71D117F3"/>
    <w:rsid w:val="71DE4A0A"/>
    <w:rsid w:val="71E0483A"/>
    <w:rsid w:val="71E50429"/>
    <w:rsid w:val="71F057A4"/>
    <w:rsid w:val="71F63C6D"/>
    <w:rsid w:val="71F80A2C"/>
    <w:rsid w:val="72007D93"/>
    <w:rsid w:val="72097295"/>
    <w:rsid w:val="721D6B97"/>
    <w:rsid w:val="72234F3A"/>
    <w:rsid w:val="72242906"/>
    <w:rsid w:val="722A656B"/>
    <w:rsid w:val="72372E81"/>
    <w:rsid w:val="72421106"/>
    <w:rsid w:val="725A4959"/>
    <w:rsid w:val="72616953"/>
    <w:rsid w:val="72666E66"/>
    <w:rsid w:val="727D0E44"/>
    <w:rsid w:val="72A32CED"/>
    <w:rsid w:val="72A47B89"/>
    <w:rsid w:val="72A5534A"/>
    <w:rsid w:val="72B009DA"/>
    <w:rsid w:val="72B141C0"/>
    <w:rsid w:val="72D45BE9"/>
    <w:rsid w:val="72DD314E"/>
    <w:rsid w:val="72EB2604"/>
    <w:rsid w:val="72FE73A7"/>
    <w:rsid w:val="730C47AD"/>
    <w:rsid w:val="731279E6"/>
    <w:rsid w:val="73352815"/>
    <w:rsid w:val="733A5CB5"/>
    <w:rsid w:val="733F0FCD"/>
    <w:rsid w:val="734A5BAC"/>
    <w:rsid w:val="735465E8"/>
    <w:rsid w:val="735E412F"/>
    <w:rsid w:val="73610A9E"/>
    <w:rsid w:val="738970F8"/>
    <w:rsid w:val="739705DB"/>
    <w:rsid w:val="73A85292"/>
    <w:rsid w:val="73B929C3"/>
    <w:rsid w:val="73BE7F5F"/>
    <w:rsid w:val="73C378D2"/>
    <w:rsid w:val="73C73F32"/>
    <w:rsid w:val="73D7420E"/>
    <w:rsid w:val="73E2244E"/>
    <w:rsid w:val="73FA512D"/>
    <w:rsid w:val="73FC02E8"/>
    <w:rsid w:val="73FF6050"/>
    <w:rsid w:val="74012F2A"/>
    <w:rsid w:val="740339FE"/>
    <w:rsid w:val="740D7D0E"/>
    <w:rsid w:val="74116769"/>
    <w:rsid w:val="741609F6"/>
    <w:rsid w:val="74221CBD"/>
    <w:rsid w:val="7424235A"/>
    <w:rsid w:val="74271252"/>
    <w:rsid w:val="742F2BB2"/>
    <w:rsid w:val="743E6E62"/>
    <w:rsid w:val="74430A60"/>
    <w:rsid w:val="744321B9"/>
    <w:rsid w:val="74623E2C"/>
    <w:rsid w:val="746C7962"/>
    <w:rsid w:val="748027FE"/>
    <w:rsid w:val="748D4455"/>
    <w:rsid w:val="74A43B41"/>
    <w:rsid w:val="74AF53C7"/>
    <w:rsid w:val="74B246F0"/>
    <w:rsid w:val="74B418AC"/>
    <w:rsid w:val="74BD6A9D"/>
    <w:rsid w:val="74C0380A"/>
    <w:rsid w:val="74C25FCE"/>
    <w:rsid w:val="74C434E1"/>
    <w:rsid w:val="74CA5843"/>
    <w:rsid w:val="74CA7EC3"/>
    <w:rsid w:val="74D11607"/>
    <w:rsid w:val="74D12141"/>
    <w:rsid w:val="74E03D58"/>
    <w:rsid w:val="75117343"/>
    <w:rsid w:val="75122B50"/>
    <w:rsid w:val="751B1DE9"/>
    <w:rsid w:val="751D6C5B"/>
    <w:rsid w:val="75213440"/>
    <w:rsid w:val="7527237D"/>
    <w:rsid w:val="75320874"/>
    <w:rsid w:val="754A6F42"/>
    <w:rsid w:val="754E2EE5"/>
    <w:rsid w:val="75530639"/>
    <w:rsid w:val="7555541C"/>
    <w:rsid w:val="755949BE"/>
    <w:rsid w:val="755A063B"/>
    <w:rsid w:val="75695BC2"/>
    <w:rsid w:val="75704C3C"/>
    <w:rsid w:val="75795617"/>
    <w:rsid w:val="7580417A"/>
    <w:rsid w:val="75895340"/>
    <w:rsid w:val="7591203A"/>
    <w:rsid w:val="75963AF4"/>
    <w:rsid w:val="75970A0E"/>
    <w:rsid w:val="75AF0936"/>
    <w:rsid w:val="75BD6582"/>
    <w:rsid w:val="75C529E1"/>
    <w:rsid w:val="75CE2618"/>
    <w:rsid w:val="75D21DB7"/>
    <w:rsid w:val="75D22563"/>
    <w:rsid w:val="75EC4696"/>
    <w:rsid w:val="75F61873"/>
    <w:rsid w:val="76004806"/>
    <w:rsid w:val="76053614"/>
    <w:rsid w:val="76096F75"/>
    <w:rsid w:val="761C1F1F"/>
    <w:rsid w:val="76256455"/>
    <w:rsid w:val="76356380"/>
    <w:rsid w:val="76420FAD"/>
    <w:rsid w:val="764B35A7"/>
    <w:rsid w:val="76530E18"/>
    <w:rsid w:val="7657145F"/>
    <w:rsid w:val="76616206"/>
    <w:rsid w:val="7666438C"/>
    <w:rsid w:val="76696686"/>
    <w:rsid w:val="76715234"/>
    <w:rsid w:val="76860198"/>
    <w:rsid w:val="76867293"/>
    <w:rsid w:val="769175DA"/>
    <w:rsid w:val="76A0792D"/>
    <w:rsid w:val="76AB33F2"/>
    <w:rsid w:val="76AC5F37"/>
    <w:rsid w:val="76AF29E8"/>
    <w:rsid w:val="76C34B96"/>
    <w:rsid w:val="76D26F84"/>
    <w:rsid w:val="76D46DE9"/>
    <w:rsid w:val="76DB08F3"/>
    <w:rsid w:val="76EA2DC0"/>
    <w:rsid w:val="76ED6497"/>
    <w:rsid w:val="770C5CA2"/>
    <w:rsid w:val="77263E11"/>
    <w:rsid w:val="77322D3D"/>
    <w:rsid w:val="773C089E"/>
    <w:rsid w:val="77470212"/>
    <w:rsid w:val="77497B8F"/>
    <w:rsid w:val="774E7236"/>
    <w:rsid w:val="77596A0C"/>
    <w:rsid w:val="77607475"/>
    <w:rsid w:val="77696284"/>
    <w:rsid w:val="776B7544"/>
    <w:rsid w:val="776E10A5"/>
    <w:rsid w:val="776E6C9E"/>
    <w:rsid w:val="777C477D"/>
    <w:rsid w:val="778234B6"/>
    <w:rsid w:val="77914D85"/>
    <w:rsid w:val="77931B1D"/>
    <w:rsid w:val="77936F7E"/>
    <w:rsid w:val="77AF476D"/>
    <w:rsid w:val="77B7070A"/>
    <w:rsid w:val="77D16273"/>
    <w:rsid w:val="77DA6E55"/>
    <w:rsid w:val="77E26A9B"/>
    <w:rsid w:val="77E40293"/>
    <w:rsid w:val="780530D6"/>
    <w:rsid w:val="780733D7"/>
    <w:rsid w:val="781A6DF1"/>
    <w:rsid w:val="781D6B13"/>
    <w:rsid w:val="781F21AA"/>
    <w:rsid w:val="78370287"/>
    <w:rsid w:val="783733D1"/>
    <w:rsid w:val="783A1955"/>
    <w:rsid w:val="784C1F84"/>
    <w:rsid w:val="78593ECB"/>
    <w:rsid w:val="78666FF9"/>
    <w:rsid w:val="787D68B4"/>
    <w:rsid w:val="7880775E"/>
    <w:rsid w:val="7887790A"/>
    <w:rsid w:val="7891055C"/>
    <w:rsid w:val="78923275"/>
    <w:rsid w:val="78947442"/>
    <w:rsid w:val="78A0195F"/>
    <w:rsid w:val="78A771BA"/>
    <w:rsid w:val="78AE43E1"/>
    <w:rsid w:val="78B055FF"/>
    <w:rsid w:val="78B37316"/>
    <w:rsid w:val="78C138DC"/>
    <w:rsid w:val="78C57AC5"/>
    <w:rsid w:val="78C868CA"/>
    <w:rsid w:val="78E504D4"/>
    <w:rsid w:val="791365FE"/>
    <w:rsid w:val="79167C7B"/>
    <w:rsid w:val="79195569"/>
    <w:rsid w:val="79295E21"/>
    <w:rsid w:val="793270A8"/>
    <w:rsid w:val="793817A4"/>
    <w:rsid w:val="79391466"/>
    <w:rsid w:val="793E4338"/>
    <w:rsid w:val="79431ED9"/>
    <w:rsid w:val="794C1A37"/>
    <w:rsid w:val="795C5BF2"/>
    <w:rsid w:val="79716D6E"/>
    <w:rsid w:val="79857A61"/>
    <w:rsid w:val="799350B5"/>
    <w:rsid w:val="799C77E2"/>
    <w:rsid w:val="79A70D14"/>
    <w:rsid w:val="79AC3A2F"/>
    <w:rsid w:val="79B46680"/>
    <w:rsid w:val="79B81906"/>
    <w:rsid w:val="79B92143"/>
    <w:rsid w:val="79C942F5"/>
    <w:rsid w:val="79CF479E"/>
    <w:rsid w:val="79CF61E4"/>
    <w:rsid w:val="79E2743E"/>
    <w:rsid w:val="79E63D12"/>
    <w:rsid w:val="79E920DA"/>
    <w:rsid w:val="79F84156"/>
    <w:rsid w:val="7A0425BB"/>
    <w:rsid w:val="7A0C5C8A"/>
    <w:rsid w:val="7A1B05C3"/>
    <w:rsid w:val="7A395854"/>
    <w:rsid w:val="7A4B40F1"/>
    <w:rsid w:val="7A515264"/>
    <w:rsid w:val="7A7A4E8B"/>
    <w:rsid w:val="7A7B730C"/>
    <w:rsid w:val="7A8C515A"/>
    <w:rsid w:val="7A912A55"/>
    <w:rsid w:val="7A925C48"/>
    <w:rsid w:val="7A95230E"/>
    <w:rsid w:val="7AA04BA5"/>
    <w:rsid w:val="7AA63B45"/>
    <w:rsid w:val="7AA703FE"/>
    <w:rsid w:val="7ABC588A"/>
    <w:rsid w:val="7AC87D18"/>
    <w:rsid w:val="7B0617A4"/>
    <w:rsid w:val="7B0D422B"/>
    <w:rsid w:val="7B1857C5"/>
    <w:rsid w:val="7B227E6E"/>
    <w:rsid w:val="7B241F92"/>
    <w:rsid w:val="7B3B25D2"/>
    <w:rsid w:val="7B630C57"/>
    <w:rsid w:val="7B637EA0"/>
    <w:rsid w:val="7B8800C0"/>
    <w:rsid w:val="7B897DD5"/>
    <w:rsid w:val="7B995552"/>
    <w:rsid w:val="7BA6123B"/>
    <w:rsid w:val="7BB57E40"/>
    <w:rsid w:val="7BC22AEF"/>
    <w:rsid w:val="7BCC3889"/>
    <w:rsid w:val="7BD258AF"/>
    <w:rsid w:val="7BE3496E"/>
    <w:rsid w:val="7BE973E4"/>
    <w:rsid w:val="7BF35C27"/>
    <w:rsid w:val="7C055221"/>
    <w:rsid w:val="7C0812FF"/>
    <w:rsid w:val="7C0E7C56"/>
    <w:rsid w:val="7C122B9D"/>
    <w:rsid w:val="7C130078"/>
    <w:rsid w:val="7C1D1AF2"/>
    <w:rsid w:val="7C233303"/>
    <w:rsid w:val="7C35768B"/>
    <w:rsid w:val="7C3E3C10"/>
    <w:rsid w:val="7C4A0E30"/>
    <w:rsid w:val="7C593830"/>
    <w:rsid w:val="7C6941AB"/>
    <w:rsid w:val="7C6C74B8"/>
    <w:rsid w:val="7C7C49C7"/>
    <w:rsid w:val="7C803B35"/>
    <w:rsid w:val="7C8C7B8A"/>
    <w:rsid w:val="7C9234E2"/>
    <w:rsid w:val="7C95484A"/>
    <w:rsid w:val="7C97175D"/>
    <w:rsid w:val="7C9D1D48"/>
    <w:rsid w:val="7CAB22C1"/>
    <w:rsid w:val="7CBD4B23"/>
    <w:rsid w:val="7CC27BA5"/>
    <w:rsid w:val="7CC36E12"/>
    <w:rsid w:val="7CCF558F"/>
    <w:rsid w:val="7CF86B62"/>
    <w:rsid w:val="7D006652"/>
    <w:rsid w:val="7D027E92"/>
    <w:rsid w:val="7D0E3498"/>
    <w:rsid w:val="7D176D9D"/>
    <w:rsid w:val="7D2A0329"/>
    <w:rsid w:val="7D2F13BD"/>
    <w:rsid w:val="7D3D633F"/>
    <w:rsid w:val="7D4F0C0F"/>
    <w:rsid w:val="7D605DC6"/>
    <w:rsid w:val="7D634A8C"/>
    <w:rsid w:val="7D695356"/>
    <w:rsid w:val="7D7065EB"/>
    <w:rsid w:val="7D760961"/>
    <w:rsid w:val="7D784531"/>
    <w:rsid w:val="7D884174"/>
    <w:rsid w:val="7D96563A"/>
    <w:rsid w:val="7DA243F4"/>
    <w:rsid w:val="7DAC45E9"/>
    <w:rsid w:val="7DCA0F7F"/>
    <w:rsid w:val="7DE14F1D"/>
    <w:rsid w:val="7DEF353D"/>
    <w:rsid w:val="7DF12663"/>
    <w:rsid w:val="7DF6029C"/>
    <w:rsid w:val="7DFB63DD"/>
    <w:rsid w:val="7E052EF0"/>
    <w:rsid w:val="7E0A4F22"/>
    <w:rsid w:val="7E0E1A8A"/>
    <w:rsid w:val="7E0E7AB6"/>
    <w:rsid w:val="7E1014C2"/>
    <w:rsid w:val="7E145C09"/>
    <w:rsid w:val="7E282B4B"/>
    <w:rsid w:val="7E3E4431"/>
    <w:rsid w:val="7E3E7F3D"/>
    <w:rsid w:val="7E3F4EE5"/>
    <w:rsid w:val="7E3F6B04"/>
    <w:rsid w:val="7E5020A2"/>
    <w:rsid w:val="7E5A6A7D"/>
    <w:rsid w:val="7E5B1A73"/>
    <w:rsid w:val="7E6872EB"/>
    <w:rsid w:val="7E6D4F36"/>
    <w:rsid w:val="7E7F4735"/>
    <w:rsid w:val="7E7F6AC9"/>
    <w:rsid w:val="7E897776"/>
    <w:rsid w:val="7E8D5492"/>
    <w:rsid w:val="7E94466A"/>
    <w:rsid w:val="7E9712AE"/>
    <w:rsid w:val="7E976703"/>
    <w:rsid w:val="7EAD373D"/>
    <w:rsid w:val="7EC201B7"/>
    <w:rsid w:val="7ED476F9"/>
    <w:rsid w:val="7EF01ECD"/>
    <w:rsid w:val="7F006A25"/>
    <w:rsid w:val="7F041B5B"/>
    <w:rsid w:val="7F111831"/>
    <w:rsid w:val="7F264BB1"/>
    <w:rsid w:val="7F2C5CD2"/>
    <w:rsid w:val="7F366A19"/>
    <w:rsid w:val="7F414818"/>
    <w:rsid w:val="7F5645C9"/>
    <w:rsid w:val="7F5E1E6E"/>
    <w:rsid w:val="7F6851CA"/>
    <w:rsid w:val="7F6E0A32"/>
    <w:rsid w:val="7F741DC0"/>
    <w:rsid w:val="7F7B6243"/>
    <w:rsid w:val="7F891BC5"/>
    <w:rsid w:val="7FAA23C1"/>
    <w:rsid w:val="7FB2047E"/>
    <w:rsid w:val="7FB85299"/>
    <w:rsid w:val="7FDA2C7B"/>
    <w:rsid w:val="7FDC5C0B"/>
    <w:rsid w:val="7FDC7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semiHidden="0" w:name="heading 7"/>
    <w:lsdException w:qFormat="1" w:unhideWhenUsed="0" w:uiPriority="0" w:semiHidden="0" w:name="heading 8"/>
    <w:lsdException w:qFormat="1"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59" w:semiHidden="0" w:name="Table Grid"/>
    <w:lsdException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keepNext/>
      <w:keepLines/>
      <w:spacing w:line="360" w:lineRule="auto"/>
      <w:jc w:val="center"/>
      <w:outlineLvl w:val="0"/>
    </w:pPr>
    <w:rPr>
      <w:rFonts w:ascii="Calibri" w:hAnsi="Calibri"/>
      <w:b/>
      <w:bCs/>
      <w:kern w:val="44"/>
      <w:sz w:val="30"/>
      <w:szCs w:val="44"/>
    </w:rPr>
  </w:style>
  <w:style w:type="paragraph" w:styleId="9">
    <w:name w:val="heading 2"/>
    <w:basedOn w:val="1"/>
    <w:next w:val="1"/>
    <w:link w:val="66"/>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11">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12">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13">
    <w:name w:val="heading 6"/>
    <w:basedOn w:val="1"/>
    <w:next w:val="1"/>
    <w:unhideWhenUsed/>
    <w:qFormat/>
    <w:uiPriority w:val="0"/>
    <w:pPr>
      <w:keepNext/>
      <w:keepLines/>
      <w:spacing w:before="240" w:after="64" w:line="320" w:lineRule="auto"/>
      <w:outlineLvl w:val="5"/>
    </w:pPr>
    <w:rPr>
      <w:rFonts w:ascii="等线 Light" w:hAnsi="等线 Light" w:eastAsia="等线 Light" w:cs="Times New Roman"/>
      <w:b/>
      <w:bCs/>
      <w:sz w:val="24"/>
    </w:rPr>
  </w:style>
  <w:style w:type="paragraph" w:styleId="14">
    <w:name w:val="heading 7"/>
    <w:basedOn w:val="1"/>
    <w:next w:val="1"/>
    <w:unhideWhenUsed/>
    <w:qFormat/>
    <w:uiPriority w:val="0"/>
    <w:pPr>
      <w:keepNext/>
      <w:keepLines/>
      <w:spacing w:before="240" w:after="64" w:line="320" w:lineRule="auto"/>
      <w:outlineLvl w:val="6"/>
    </w:pPr>
    <w:rPr>
      <w:b/>
      <w:bCs/>
      <w:sz w:val="24"/>
    </w:rPr>
  </w:style>
  <w:style w:type="paragraph" w:styleId="15">
    <w:name w:val="heading 8"/>
    <w:basedOn w:val="1"/>
    <w:next w:val="1"/>
    <w:qFormat/>
    <w:uiPriority w:val="0"/>
    <w:pPr>
      <w:keepNext/>
      <w:keepLines/>
      <w:tabs>
        <w:tab w:val="left" w:pos="4100"/>
      </w:tabs>
      <w:spacing w:before="240" w:after="64" w:line="320" w:lineRule="auto"/>
      <w:ind w:left="3718" w:hanging="1418"/>
      <w:outlineLvl w:val="7"/>
    </w:pPr>
    <w:rPr>
      <w:rFonts w:ascii="Arial" w:hAnsi="Arial" w:eastAsia="黑体"/>
      <w:sz w:val="24"/>
      <w:szCs w:val="20"/>
    </w:rPr>
  </w:style>
  <w:style w:type="paragraph" w:styleId="16">
    <w:name w:val="heading 9"/>
    <w:basedOn w:val="1"/>
    <w:next w:val="1"/>
    <w:unhideWhenUsed/>
    <w:qFormat/>
    <w:uiPriority w:val="0"/>
    <w:pPr>
      <w:keepNext/>
      <w:keepLines/>
      <w:spacing w:line="317"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rPr>
      <w:sz w:val="28"/>
      <w:szCs w:val="30"/>
    </w:rPr>
  </w:style>
  <w:style w:type="paragraph" w:styleId="4">
    <w:name w:val="Body Text 2"/>
    <w:basedOn w:val="1"/>
    <w:next w:val="1"/>
    <w:qFormat/>
    <w:uiPriority w:val="99"/>
    <w:pPr>
      <w:jc w:val="center"/>
    </w:pPr>
  </w:style>
  <w:style w:type="paragraph" w:styleId="5">
    <w:name w:val="Body Text First Indent 2"/>
    <w:basedOn w:val="6"/>
    <w:next w:val="1"/>
    <w:qFormat/>
    <w:uiPriority w:val="99"/>
    <w:pPr>
      <w:widowControl w:val="0"/>
      <w:spacing w:after="120"/>
      <w:ind w:left="420" w:leftChars="200" w:firstLine="420" w:firstLineChars="200"/>
      <w:jc w:val="both"/>
    </w:pPr>
    <w:rPr>
      <w:rFonts w:ascii="Calibri" w:hAnsi="Calibri" w:eastAsia="等线" w:cs="Times New Roman"/>
      <w:kern w:val="2"/>
      <w:sz w:val="21"/>
      <w:lang w:val="en-US" w:eastAsia="zh-CN" w:bidi="ar-SA"/>
    </w:rPr>
  </w:style>
  <w:style w:type="paragraph" w:styleId="6">
    <w:name w:val="Body Text Indent"/>
    <w:basedOn w:val="1"/>
    <w:next w:val="7"/>
    <w:qFormat/>
    <w:uiPriority w:val="0"/>
    <w:pPr>
      <w:spacing w:line="360" w:lineRule="auto"/>
      <w:ind w:firstLine="420" w:firstLineChars="200"/>
      <w:outlineLvl w:val="0"/>
    </w:pPr>
    <w:rPr>
      <w:color w:val="000000"/>
    </w:rPr>
  </w:style>
  <w:style w:type="paragraph" w:styleId="7">
    <w:name w:val="envelope return"/>
    <w:basedOn w:val="1"/>
    <w:qFormat/>
    <w:uiPriority w:val="0"/>
    <w:pPr>
      <w:snapToGrid w:val="0"/>
    </w:pPr>
    <w:rPr>
      <w:rFonts w:ascii="Arial" w:hAnsi="Arial"/>
    </w:rPr>
  </w:style>
  <w:style w:type="paragraph" w:styleId="17">
    <w:name w:val="Normal Indent"/>
    <w:basedOn w:val="1"/>
    <w:next w:val="4"/>
    <w:unhideWhenUsed/>
    <w:qFormat/>
    <w:uiPriority w:val="99"/>
    <w:pPr>
      <w:ind w:firstLine="420" w:firstLineChars="200"/>
    </w:pPr>
  </w:style>
  <w:style w:type="paragraph" w:styleId="18">
    <w:name w:val="annotation text"/>
    <w:basedOn w:val="1"/>
    <w:link w:val="40"/>
    <w:unhideWhenUsed/>
    <w:qFormat/>
    <w:uiPriority w:val="99"/>
    <w:pPr>
      <w:jc w:val="left"/>
    </w:pPr>
    <w:rPr>
      <w:lang w:val="zh-CN"/>
    </w:rPr>
  </w:style>
  <w:style w:type="paragraph" w:styleId="19">
    <w:name w:val="List 2"/>
    <w:basedOn w:val="1"/>
    <w:unhideWhenUsed/>
    <w:qFormat/>
    <w:uiPriority w:val="99"/>
    <w:pPr>
      <w:ind w:left="100" w:leftChars="200" w:hanging="200" w:hangingChars="200"/>
      <w:contextualSpacing/>
    </w:pPr>
  </w:style>
  <w:style w:type="paragraph" w:styleId="20">
    <w:name w:val="index 4"/>
    <w:basedOn w:val="1"/>
    <w:next w:val="1"/>
    <w:unhideWhenUsed/>
    <w:qFormat/>
    <w:uiPriority w:val="99"/>
    <w:pPr>
      <w:ind w:left="600" w:leftChars="600"/>
    </w:pPr>
  </w:style>
  <w:style w:type="paragraph" w:styleId="21">
    <w:name w:val="Plain Text"/>
    <w:basedOn w:val="1"/>
    <w:qFormat/>
    <w:uiPriority w:val="0"/>
  </w:style>
  <w:style w:type="paragraph" w:styleId="22">
    <w:name w:val="Body Text Indent 2"/>
    <w:basedOn w:val="1"/>
    <w:link w:val="41"/>
    <w:qFormat/>
    <w:uiPriority w:val="99"/>
    <w:pPr>
      <w:ind w:firstLine="570"/>
    </w:pPr>
    <w:rPr>
      <w:kern w:val="0"/>
      <w:sz w:val="32"/>
      <w:lang w:val="zh-CN"/>
    </w:rPr>
  </w:style>
  <w:style w:type="paragraph" w:styleId="23">
    <w:name w:val="Balloon Text"/>
    <w:basedOn w:val="1"/>
    <w:link w:val="43"/>
    <w:unhideWhenUsed/>
    <w:qFormat/>
    <w:uiPriority w:val="99"/>
    <w:rPr>
      <w:sz w:val="18"/>
      <w:szCs w:val="18"/>
      <w:lang w:val="zh-CN"/>
    </w:rPr>
  </w:style>
  <w:style w:type="paragraph" w:styleId="24">
    <w:name w:val="footer"/>
    <w:basedOn w:val="1"/>
    <w:link w:val="45"/>
    <w:qFormat/>
    <w:uiPriority w:val="99"/>
    <w:pPr>
      <w:tabs>
        <w:tab w:val="center" w:pos="4153"/>
        <w:tab w:val="right" w:pos="8306"/>
      </w:tabs>
      <w:snapToGrid w:val="0"/>
      <w:jc w:val="left"/>
    </w:pPr>
    <w:rPr>
      <w:kern w:val="0"/>
      <w:sz w:val="18"/>
      <w:szCs w:val="18"/>
      <w:lang w:val="zh-CN"/>
    </w:rPr>
  </w:style>
  <w:style w:type="paragraph" w:styleId="25">
    <w:name w:val="header"/>
    <w:basedOn w:val="1"/>
    <w:link w:val="39"/>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26">
    <w:name w:val="toc 1"/>
    <w:basedOn w:val="1"/>
    <w:next w:val="1"/>
    <w:qFormat/>
    <w:uiPriority w:val="99"/>
  </w:style>
  <w:style w:type="paragraph" w:styleId="27">
    <w:name w:val="Message Header"/>
    <w:basedOn w:val="1"/>
    <w:link w:val="38"/>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等线 Light" w:hAnsi="等线 Light" w:eastAsia="等线 Light"/>
      <w:kern w:val="0"/>
      <w:sz w:val="24"/>
      <w:lang w:val="zh-CN"/>
    </w:rPr>
  </w:style>
  <w:style w:type="paragraph" w:styleId="28">
    <w:name w:val="Normal (Web)"/>
    <w:basedOn w:val="1"/>
    <w:unhideWhenUsed/>
    <w:qFormat/>
    <w:uiPriority w:val="99"/>
    <w:rPr>
      <w:sz w:val="24"/>
    </w:rPr>
  </w:style>
  <w:style w:type="paragraph" w:styleId="29">
    <w:name w:val="annotation subject"/>
    <w:basedOn w:val="18"/>
    <w:next w:val="18"/>
    <w:link w:val="42"/>
    <w:unhideWhenUsed/>
    <w:qFormat/>
    <w:uiPriority w:val="99"/>
    <w:rPr>
      <w:b/>
      <w:bCs/>
    </w:rPr>
  </w:style>
  <w:style w:type="table" w:styleId="31">
    <w:name w:val="Table Grid"/>
    <w:basedOn w:val="30"/>
    <w:qFormat/>
    <w:uiPriority w:val="59"/>
    <w:rPr>
      <w:rFonts w:ascii="Calibri" w:hAnsi="Calibri" w:cs="Calibr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FollowedHyperlink"/>
    <w:semiHidden/>
    <w:unhideWhenUsed/>
    <w:qFormat/>
    <w:uiPriority w:val="99"/>
    <w:rPr>
      <w:color w:val="800080"/>
      <w:u w:val="single"/>
    </w:rPr>
  </w:style>
  <w:style w:type="character" w:styleId="34">
    <w:name w:val="Hyperlink"/>
    <w:basedOn w:val="32"/>
    <w:qFormat/>
    <w:uiPriority w:val="99"/>
    <w:rPr>
      <w:rFonts w:cs="Times New Roman"/>
      <w:color w:val="338DE6"/>
      <w:u w:val="none"/>
    </w:rPr>
  </w:style>
  <w:style w:type="character" w:styleId="35">
    <w:name w:val="annotation reference"/>
    <w:unhideWhenUsed/>
    <w:qFormat/>
    <w:uiPriority w:val="99"/>
    <w:rPr>
      <w:sz w:val="21"/>
      <w:szCs w:val="21"/>
    </w:rPr>
  </w:style>
  <w:style w:type="paragraph" w:customStyle="1" w:styleId="36">
    <w:name w:val="No Spacing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38">
    <w:name w:val="信息标题 Char"/>
    <w:link w:val="27"/>
    <w:qFormat/>
    <w:uiPriority w:val="99"/>
    <w:rPr>
      <w:rFonts w:ascii="等线 Light" w:hAnsi="等线 Light" w:eastAsia="等线 Light" w:cs="Times New Roman"/>
      <w:sz w:val="24"/>
      <w:szCs w:val="24"/>
      <w:shd w:val="pct20" w:color="auto" w:fill="auto"/>
    </w:rPr>
  </w:style>
  <w:style w:type="character" w:customStyle="1" w:styleId="39">
    <w:name w:val="页眉 Char"/>
    <w:link w:val="25"/>
    <w:qFormat/>
    <w:uiPriority w:val="99"/>
    <w:rPr>
      <w:rFonts w:ascii="Times New Roman" w:hAnsi="Times New Roman" w:eastAsia="宋体" w:cs="Times New Roman"/>
      <w:sz w:val="18"/>
      <w:szCs w:val="18"/>
    </w:rPr>
  </w:style>
  <w:style w:type="character" w:customStyle="1" w:styleId="40">
    <w:name w:val="批注文字 Char"/>
    <w:link w:val="18"/>
    <w:semiHidden/>
    <w:qFormat/>
    <w:uiPriority w:val="99"/>
    <w:rPr>
      <w:rFonts w:ascii="Times New Roman" w:hAnsi="Times New Roman"/>
      <w:kern w:val="2"/>
      <w:sz w:val="21"/>
      <w:szCs w:val="24"/>
    </w:rPr>
  </w:style>
  <w:style w:type="character" w:customStyle="1" w:styleId="41">
    <w:name w:val="正文文本缩进 2 Char"/>
    <w:link w:val="22"/>
    <w:qFormat/>
    <w:uiPriority w:val="99"/>
    <w:rPr>
      <w:rFonts w:ascii="Times New Roman" w:hAnsi="Times New Roman" w:eastAsia="宋体" w:cs="Times New Roman"/>
      <w:sz w:val="32"/>
      <w:szCs w:val="24"/>
    </w:rPr>
  </w:style>
  <w:style w:type="character" w:customStyle="1" w:styleId="42">
    <w:name w:val="批注主题 Char"/>
    <w:link w:val="29"/>
    <w:semiHidden/>
    <w:qFormat/>
    <w:uiPriority w:val="99"/>
    <w:rPr>
      <w:rFonts w:ascii="Times New Roman" w:hAnsi="Times New Roman"/>
      <w:b/>
      <w:bCs/>
      <w:kern w:val="2"/>
      <w:sz w:val="21"/>
      <w:szCs w:val="24"/>
    </w:rPr>
  </w:style>
  <w:style w:type="character" w:customStyle="1" w:styleId="43">
    <w:name w:val="批注框文本 Char"/>
    <w:link w:val="23"/>
    <w:semiHidden/>
    <w:qFormat/>
    <w:uiPriority w:val="99"/>
    <w:rPr>
      <w:rFonts w:ascii="Times New Roman" w:hAnsi="Times New Roman"/>
      <w:kern w:val="2"/>
      <w:sz w:val="18"/>
      <w:szCs w:val="18"/>
    </w:rPr>
  </w:style>
  <w:style w:type="character" w:customStyle="1" w:styleId="44">
    <w:name w:val="Unresolved Mention"/>
    <w:unhideWhenUsed/>
    <w:qFormat/>
    <w:uiPriority w:val="99"/>
    <w:rPr>
      <w:color w:val="605E5C"/>
      <w:shd w:val="clear" w:color="auto" w:fill="E1DFDD"/>
    </w:rPr>
  </w:style>
  <w:style w:type="character" w:customStyle="1" w:styleId="45">
    <w:name w:val="页脚 Char"/>
    <w:link w:val="24"/>
    <w:qFormat/>
    <w:uiPriority w:val="99"/>
    <w:rPr>
      <w:rFonts w:ascii="Times New Roman" w:hAnsi="Times New Roman" w:eastAsia="宋体" w:cs="Times New Roman"/>
      <w:sz w:val="18"/>
      <w:szCs w:val="18"/>
    </w:rPr>
  </w:style>
  <w:style w:type="paragraph" w:customStyle="1" w:styleId="46">
    <w:name w:val="目录 11"/>
    <w:basedOn w:val="1"/>
    <w:next w:val="1"/>
    <w:qFormat/>
    <w:uiPriority w:val="99"/>
  </w:style>
  <w:style w:type="paragraph" w:customStyle="1" w:styleId="47">
    <w:name w:val="正文文本缩进 21"/>
    <w:basedOn w:val="1"/>
    <w:qFormat/>
    <w:uiPriority w:val="99"/>
    <w:pPr>
      <w:ind w:firstLine="570"/>
    </w:pPr>
    <w:rPr>
      <w:sz w:val="32"/>
    </w:rPr>
  </w:style>
  <w:style w:type="paragraph" w:customStyle="1" w:styleId="48">
    <w:name w:val="_Style 9"/>
    <w:basedOn w:val="1"/>
    <w:qFormat/>
    <w:uiPriority w:val="99"/>
    <w:pPr>
      <w:ind w:left="720"/>
      <w:contextualSpacing/>
    </w:pPr>
    <w:rPr>
      <w:rFonts w:ascii="Calibri" w:hAnsi="Calibri"/>
      <w:szCs w:val="22"/>
    </w:rPr>
  </w:style>
  <w:style w:type="paragraph" w:customStyle="1" w:styleId="49">
    <w:name w:val="p0"/>
    <w:basedOn w:val="1"/>
    <w:qFormat/>
    <w:uiPriority w:val="99"/>
    <w:pPr>
      <w:widowControl/>
    </w:pPr>
    <w:rPr>
      <w:kern w:val="0"/>
      <w:szCs w:val="21"/>
    </w:rPr>
  </w:style>
  <w:style w:type="paragraph" w:customStyle="1" w:styleId="50">
    <w:name w:val="列出段落2"/>
    <w:basedOn w:val="1"/>
    <w:qFormat/>
    <w:uiPriority w:val="99"/>
    <w:pPr>
      <w:ind w:firstLine="420" w:firstLineChars="200"/>
    </w:pPr>
  </w:style>
  <w:style w:type="paragraph" w:customStyle="1" w:styleId="51">
    <w:name w:val="列出段落1"/>
    <w:basedOn w:val="1"/>
    <w:qFormat/>
    <w:uiPriority w:val="34"/>
    <w:pPr>
      <w:ind w:firstLine="420" w:firstLineChars="200"/>
    </w:pPr>
  </w:style>
  <w:style w:type="paragraph" w:customStyle="1" w:styleId="52">
    <w:name w:val="列出段落11"/>
    <w:basedOn w:val="1"/>
    <w:qFormat/>
    <w:uiPriority w:val="99"/>
    <w:pPr>
      <w:ind w:left="720"/>
      <w:contextualSpacing/>
    </w:pPr>
    <w:rPr>
      <w:rFonts w:ascii="Calibri" w:hAnsi="Calibri"/>
      <w:szCs w:val="22"/>
    </w:rPr>
  </w:style>
  <w:style w:type="paragraph" w:customStyle="1" w:styleId="53">
    <w:name w:val="普通(网站)1"/>
    <w:basedOn w:val="1"/>
    <w:qFormat/>
    <w:uiPriority w:val="99"/>
    <w:rPr>
      <w:sz w:val="24"/>
    </w:rPr>
  </w:style>
  <w:style w:type="paragraph" w:customStyle="1" w:styleId="54">
    <w:name w:val="纯文本1"/>
    <w:basedOn w:val="1"/>
    <w:qFormat/>
    <w:uiPriority w:val="99"/>
    <w:rPr>
      <w:rFonts w:ascii="宋体" w:hAnsi="Courier New" w:eastAsia="华文宋体"/>
      <w:sz w:val="28"/>
      <w:szCs w:val="20"/>
    </w:rPr>
  </w:style>
  <w:style w:type="paragraph" w:customStyle="1" w:styleId="55">
    <w:name w:val="文档正文"/>
    <w:basedOn w:val="1"/>
    <w:qFormat/>
    <w:uiPriority w:val="99"/>
    <w:pPr>
      <w:adjustRightInd w:val="0"/>
      <w:spacing w:line="480" w:lineRule="atLeast"/>
      <w:ind w:firstLine="567"/>
      <w:textAlignment w:val="baseline"/>
    </w:pPr>
    <w:rPr>
      <w:rFonts w:ascii="FangSong_GB2312" w:eastAsia="FangSong_GB2312"/>
      <w:sz w:val="28"/>
    </w:rPr>
  </w:style>
  <w:style w:type="paragraph" w:customStyle="1" w:styleId="56">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7">
    <w:name w:val="标题 2 字符"/>
    <w:semiHidden/>
    <w:qFormat/>
    <w:uiPriority w:val="0"/>
    <w:rPr>
      <w:rFonts w:ascii="Cambria" w:hAnsi="Cambria" w:eastAsia="宋体" w:cs="Times New Roman"/>
      <w:b/>
      <w:bCs/>
      <w:kern w:val="2"/>
      <w:sz w:val="32"/>
      <w:szCs w:val="32"/>
    </w:rPr>
  </w:style>
  <w:style w:type="paragraph" w:customStyle="1" w:styleId="58">
    <w:name w:val="msonormal"/>
    <w:basedOn w:val="1"/>
    <w:qFormat/>
    <w:uiPriority w:val="99"/>
    <w:rPr>
      <w:sz w:val="24"/>
    </w:rPr>
  </w:style>
  <w:style w:type="character" w:customStyle="1" w:styleId="59">
    <w:name w:val="批注文字 字符"/>
    <w:semiHidden/>
    <w:qFormat/>
    <w:uiPriority w:val="99"/>
    <w:rPr>
      <w:rFonts w:ascii="Times New Roman" w:hAnsi="Times New Roman"/>
      <w:kern w:val="2"/>
      <w:sz w:val="21"/>
      <w:szCs w:val="24"/>
    </w:rPr>
  </w:style>
  <w:style w:type="character" w:customStyle="1" w:styleId="60">
    <w:name w:val="页眉 字符"/>
    <w:semiHidden/>
    <w:qFormat/>
    <w:uiPriority w:val="99"/>
    <w:rPr>
      <w:rFonts w:ascii="Times New Roman" w:hAnsi="Times New Roman"/>
      <w:kern w:val="2"/>
      <w:sz w:val="18"/>
      <w:szCs w:val="18"/>
    </w:rPr>
  </w:style>
  <w:style w:type="character" w:customStyle="1" w:styleId="61">
    <w:name w:val="页脚 字符"/>
    <w:semiHidden/>
    <w:qFormat/>
    <w:uiPriority w:val="99"/>
    <w:rPr>
      <w:rFonts w:ascii="Times New Roman" w:hAnsi="Times New Roman"/>
      <w:kern w:val="2"/>
      <w:sz w:val="18"/>
      <w:szCs w:val="18"/>
    </w:rPr>
  </w:style>
  <w:style w:type="character" w:customStyle="1" w:styleId="62">
    <w:name w:val="信息标题 字符"/>
    <w:semiHidden/>
    <w:qFormat/>
    <w:uiPriority w:val="99"/>
    <w:rPr>
      <w:rFonts w:ascii="Cambria" w:hAnsi="Cambria" w:eastAsia="宋体" w:cs="Times New Roman"/>
      <w:kern w:val="2"/>
      <w:sz w:val="24"/>
      <w:szCs w:val="24"/>
      <w:shd w:val="pct20" w:color="auto" w:fill="auto"/>
    </w:rPr>
  </w:style>
  <w:style w:type="character" w:customStyle="1" w:styleId="63">
    <w:name w:val="正文文本缩进 2 字符"/>
    <w:semiHidden/>
    <w:qFormat/>
    <w:uiPriority w:val="99"/>
    <w:rPr>
      <w:rFonts w:ascii="Times New Roman" w:hAnsi="Times New Roman"/>
      <w:kern w:val="2"/>
      <w:sz w:val="21"/>
      <w:szCs w:val="24"/>
    </w:rPr>
  </w:style>
  <w:style w:type="character" w:customStyle="1" w:styleId="64">
    <w:name w:val="批注主题 字符"/>
    <w:semiHidden/>
    <w:qFormat/>
    <w:uiPriority w:val="99"/>
    <w:rPr>
      <w:rFonts w:ascii="Times New Roman" w:hAnsi="Times New Roman"/>
      <w:b/>
      <w:bCs/>
      <w:kern w:val="2"/>
      <w:sz w:val="21"/>
      <w:szCs w:val="24"/>
    </w:rPr>
  </w:style>
  <w:style w:type="character" w:customStyle="1" w:styleId="65">
    <w:name w:val="批注框文本 字符"/>
    <w:semiHidden/>
    <w:qFormat/>
    <w:uiPriority w:val="99"/>
    <w:rPr>
      <w:rFonts w:ascii="Times New Roman" w:hAnsi="Times New Roman"/>
      <w:kern w:val="2"/>
      <w:sz w:val="18"/>
      <w:szCs w:val="18"/>
    </w:rPr>
  </w:style>
  <w:style w:type="character" w:customStyle="1" w:styleId="66">
    <w:name w:val="标题 2 Char"/>
    <w:link w:val="9"/>
    <w:qFormat/>
    <w:locked/>
    <w:uiPriority w:val="0"/>
    <w:rPr>
      <w:rFonts w:ascii="Arial" w:hAnsi="Arial" w:eastAsia="黑体"/>
      <w:b/>
      <w:bCs/>
      <w:kern w:val="2"/>
      <w:sz w:val="32"/>
      <w:szCs w:val="32"/>
    </w:rPr>
  </w:style>
  <w:style w:type="character" w:customStyle="1" w:styleId="67">
    <w:name w:val="信息标题 字符1"/>
    <w:semiHidden/>
    <w:qFormat/>
    <w:locked/>
    <w:uiPriority w:val="99"/>
    <w:rPr>
      <w:rFonts w:ascii="等线 Light" w:hAnsi="等线 Light" w:eastAsia="等线 Light"/>
      <w:sz w:val="24"/>
      <w:szCs w:val="24"/>
      <w:shd w:val="pct20" w:color="auto" w:fill="auto"/>
    </w:rPr>
  </w:style>
  <w:style w:type="character" w:customStyle="1" w:styleId="68">
    <w:name w:val="页眉 字符1"/>
    <w:semiHidden/>
    <w:qFormat/>
    <w:locked/>
    <w:uiPriority w:val="99"/>
    <w:rPr>
      <w:rFonts w:ascii="Times New Roman" w:hAnsi="Times New Roman"/>
      <w:sz w:val="18"/>
      <w:szCs w:val="18"/>
    </w:rPr>
  </w:style>
  <w:style w:type="character" w:customStyle="1" w:styleId="69">
    <w:name w:val="正文文本缩进 2 字符1"/>
    <w:semiHidden/>
    <w:qFormat/>
    <w:locked/>
    <w:uiPriority w:val="99"/>
    <w:rPr>
      <w:rFonts w:ascii="Times New Roman" w:hAnsi="Times New Roman"/>
      <w:sz w:val="32"/>
      <w:szCs w:val="24"/>
    </w:rPr>
  </w:style>
  <w:style w:type="character" w:customStyle="1" w:styleId="70">
    <w:name w:val="批注主题 字符1"/>
    <w:semiHidden/>
    <w:qFormat/>
    <w:locked/>
    <w:uiPriority w:val="99"/>
    <w:rPr>
      <w:rFonts w:ascii="Times New Roman" w:hAnsi="Times New Roman"/>
      <w:b/>
      <w:bCs/>
      <w:kern w:val="2"/>
      <w:sz w:val="21"/>
      <w:szCs w:val="24"/>
    </w:rPr>
  </w:style>
  <w:style w:type="character" w:customStyle="1" w:styleId="71">
    <w:name w:val="批注框文本 字符1"/>
    <w:semiHidden/>
    <w:qFormat/>
    <w:locked/>
    <w:uiPriority w:val="99"/>
    <w:rPr>
      <w:rFonts w:ascii="Times New Roman" w:hAnsi="Times New Roman"/>
      <w:kern w:val="2"/>
      <w:sz w:val="18"/>
      <w:szCs w:val="18"/>
    </w:rPr>
  </w:style>
  <w:style w:type="character" w:customStyle="1" w:styleId="72">
    <w:name w:val="页脚 字符1"/>
    <w:semiHidden/>
    <w:qFormat/>
    <w:locked/>
    <w:uiPriority w:val="99"/>
    <w:rPr>
      <w:rFonts w:ascii="Times New Roman" w:hAnsi="Times New Roman"/>
      <w:sz w:val="18"/>
      <w:szCs w:val="18"/>
    </w:rPr>
  </w:style>
  <w:style w:type="character" w:customStyle="1" w:styleId="73">
    <w:name w:val="页眉 Char1"/>
    <w:semiHidden/>
    <w:qFormat/>
    <w:uiPriority w:val="99"/>
    <w:rPr>
      <w:rFonts w:hint="default" w:ascii="Times New Roman" w:hAnsi="Times New Roman" w:cs="Times New Roman"/>
      <w:kern w:val="2"/>
      <w:sz w:val="18"/>
      <w:szCs w:val="18"/>
    </w:rPr>
  </w:style>
  <w:style w:type="character" w:customStyle="1" w:styleId="74">
    <w:name w:val="正文文本缩进 2 Char1"/>
    <w:semiHidden/>
    <w:qFormat/>
    <w:uiPriority w:val="99"/>
    <w:rPr>
      <w:rFonts w:hint="default" w:ascii="Times New Roman" w:hAnsi="Times New Roman" w:cs="Times New Roman"/>
      <w:kern w:val="2"/>
      <w:sz w:val="21"/>
      <w:szCs w:val="24"/>
    </w:rPr>
  </w:style>
  <w:style w:type="character" w:customStyle="1" w:styleId="75">
    <w:name w:val="信息标题 Char1"/>
    <w:semiHidden/>
    <w:qFormat/>
    <w:uiPriority w:val="99"/>
    <w:rPr>
      <w:rFonts w:hint="default" w:ascii="Cambria" w:hAnsi="Cambria" w:eastAsia="宋体" w:cs="Times New Roman"/>
      <w:kern w:val="2"/>
      <w:sz w:val="24"/>
      <w:szCs w:val="24"/>
      <w:shd w:val="pct20" w:color="auto" w:fill="auto"/>
    </w:rPr>
  </w:style>
  <w:style w:type="character" w:customStyle="1" w:styleId="76">
    <w:name w:val="页脚 Char1"/>
    <w:semiHidden/>
    <w:qFormat/>
    <w:uiPriority w:val="99"/>
    <w:rPr>
      <w:rFonts w:hint="default" w:ascii="Times New Roman" w:hAnsi="Times New Roman" w:cs="Times New Roman"/>
      <w:kern w:val="2"/>
      <w:sz w:val="18"/>
      <w:szCs w:val="18"/>
    </w:rPr>
  </w:style>
  <w:style w:type="character" w:customStyle="1" w:styleId="77">
    <w:name w:val="批注框文本 Char1"/>
    <w:semiHidden/>
    <w:qFormat/>
    <w:uiPriority w:val="99"/>
    <w:rPr>
      <w:rFonts w:hint="default" w:ascii="Times New Roman" w:hAnsi="Times New Roman" w:cs="Times New Roman"/>
      <w:kern w:val="2"/>
      <w:sz w:val="18"/>
      <w:szCs w:val="18"/>
    </w:rPr>
  </w:style>
  <w:style w:type="character" w:customStyle="1" w:styleId="78">
    <w:name w:val="批注文字 字符1"/>
    <w:semiHidden/>
    <w:qFormat/>
    <w:locked/>
    <w:uiPriority w:val="99"/>
    <w:rPr>
      <w:rFonts w:ascii="Times New Roman" w:hAnsi="Times New Roman"/>
      <w:kern w:val="2"/>
      <w:sz w:val="21"/>
      <w:szCs w:val="24"/>
    </w:rPr>
  </w:style>
  <w:style w:type="character" w:customStyle="1" w:styleId="79">
    <w:name w:val="批注主题 Char1"/>
    <w:semiHidden/>
    <w:qFormat/>
    <w:uiPriority w:val="99"/>
    <w:rPr>
      <w:rFonts w:ascii="Times New Roman" w:hAnsi="Times New Roman"/>
      <w:b/>
      <w:bCs/>
      <w:kern w:val="2"/>
      <w:sz w:val="21"/>
      <w:szCs w:val="24"/>
    </w:rPr>
  </w:style>
  <w:style w:type="paragraph" w:styleId="80">
    <w:name w:val="List Paragraph"/>
    <w:basedOn w:val="1"/>
    <w:qFormat/>
    <w:uiPriority w:val="34"/>
    <w:pPr>
      <w:ind w:firstLine="420" w:firstLineChars="200"/>
    </w:pPr>
  </w:style>
  <w:style w:type="paragraph" w:customStyle="1" w:styleId="81">
    <w:name w:val="样式 正文缩进 + 首行缩进:  2 字符"/>
    <w:basedOn w:val="17"/>
    <w:qFormat/>
    <w:uiPriority w:val="0"/>
    <w:pPr>
      <w:spacing w:line="360" w:lineRule="auto"/>
      <w:ind w:firstLine="200"/>
    </w:pPr>
    <w:rPr>
      <w:rFonts w:cs="宋体"/>
      <w:sz w:val="24"/>
      <w:szCs w:val="20"/>
    </w:rPr>
  </w:style>
  <w:style w:type="paragraph" w:customStyle="1" w:styleId="82">
    <w:name w:val="*正文"/>
    <w:basedOn w:val="1"/>
    <w:qFormat/>
    <w:uiPriority w:val="0"/>
    <w:pPr>
      <w:widowControl/>
      <w:spacing w:line="360" w:lineRule="auto"/>
      <w:ind w:firstLine="480" w:firstLineChars="200"/>
      <w:jc w:val="left"/>
    </w:pPr>
    <w:rPr>
      <w:rFonts w:ascii="FangSong_GB2312" w:eastAsia="仿宋"/>
      <w:sz w:val="24"/>
      <w:szCs w:val="28"/>
    </w:rPr>
  </w:style>
  <w:style w:type="character" w:customStyle="1" w:styleId="83">
    <w:name w:val="Hyperlink.0"/>
    <w:basedOn w:val="84"/>
    <w:qFormat/>
    <w:uiPriority w:val="0"/>
    <w:rPr>
      <w:lang w:val="zh-TW" w:eastAsia="zh-TW"/>
    </w:rPr>
  </w:style>
  <w:style w:type="character" w:customStyle="1" w:styleId="84">
    <w:name w:val="无"/>
    <w:qFormat/>
    <w:uiPriority w:val="0"/>
  </w:style>
  <w:style w:type="paragraph" w:customStyle="1" w:styleId="85">
    <w:name w:val="Body Text Indent 21"/>
    <w:basedOn w:val="1"/>
    <w:qFormat/>
    <w:uiPriority w:val="99"/>
    <w:pPr>
      <w:ind w:firstLine="570"/>
    </w:pPr>
    <w:rPr>
      <w:sz w:val="32"/>
    </w:rPr>
  </w:style>
  <w:style w:type="paragraph" w:styleId="86">
    <w:name w:val="No Spacing"/>
    <w:qFormat/>
    <w:uiPriority w:val="99"/>
    <w:pPr>
      <w:widowControl w:val="0"/>
      <w:jc w:val="both"/>
    </w:pPr>
    <w:rPr>
      <w:rFonts w:ascii="Times New Roman" w:hAnsi="Times New Roman" w:eastAsia="等线" w:cs="Times New Roman"/>
      <w:color w:val="000000"/>
      <w:kern w:val="2"/>
      <w:sz w:val="21"/>
      <w:szCs w:val="24"/>
      <w:lang w:val="en-US" w:eastAsia="zh-CN" w:bidi="ar-SA"/>
    </w:rPr>
  </w:style>
  <w:style w:type="paragraph" w:customStyle="1" w:styleId="87">
    <w:name w:val="p"/>
    <w:basedOn w:val="1"/>
    <w:qFormat/>
    <w:uiPriority w:val="0"/>
    <w:pPr>
      <w:spacing w:line="432" w:lineRule="auto"/>
    </w:pPr>
    <w:rPr>
      <w:rFonts w:cs="Times New Roman"/>
      <w:kern w:val="0"/>
      <w:sz w:val="24"/>
    </w:rPr>
  </w:style>
  <w:style w:type="paragraph" w:customStyle="1" w:styleId="88">
    <w:name w:val="正文缩进1"/>
    <w:basedOn w:val="1"/>
    <w:qFormat/>
    <w:uiPriority w:val="0"/>
    <w:pPr>
      <w:ind w:firstLine="420" w:firstLineChars="200"/>
    </w:pPr>
    <w:rPr>
      <w:rFonts w:ascii="Calibri" w:hAnsi="Calibri"/>
      <w:szCs w:val="24"/>
    </w:rPr>
  </w:style>
  <w:style w:type="paragraph" w:customStyle="1" w:styleId="89">
    <w:name w:val="无间隔1"/>
    <w:basedOn w:val="1"/>
    <w:qFormat/>
    <w:uiPriority w:val="0"/>
    <w:pPr>
      <w:spacing w:line="400" w:lineRule="exact"/>
    </w:pPr>
  </w:style>
  <w:style w:type="character" w:customStyle="1" w:styleId="90">
    <w:name w:val="NormalCharacter"/>
    <w:qFormat/>
    <w:uiPriority w:val="0"/>
  </w:style>
  <w:style w:type="character" w:customStyle="1" w:styleId="91">
    <w:name w:val="15"/>
    <w:qFormat/>
    <w:uiPriority w:val="0"/>
    <w:rPr>
      <w:rFonts w:hint="default" w:ascii="仿宋_GB2312" w:hAnsi="仿宋_GB2312"/>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27028</Words>
  <Characters>28244</Characters>
  <Lines>221</Lines>
  <Paragraphs>62</Paragraphs>
  <TotalTime>6</TotalTime>
  <ScaleCrop>false</ScaleCrop>
  <LinksUpToDate>false</LinksUpToDate>
  <CharactersWithSpaces>29780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2020-05-26T08:33:00Z</dcterms:created>
  <dc:creator>子颖 杨</dc:creator>
  <cp:lastModifiedBy>·</cp:lastModifiedBy>
  <cp:lastPrinted>2024-04-03T01:50:00Z</cp:lastPrinted>
  <dcterms:modified xsi:type="dcterms:W3CDTF">2024-04-09T10:02:23Z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D95ED671140A4C60AFBE162358A3CBEA_13</vt:lpwstr>
  </property>
</Properties>
</file>