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3F24B1">
      <w:pPr>
        <w:rPr>
          <w:rFonts w:hint="eastAsia" w:ascii="宋体" w:hAnsi="宋体" w:eastAsia="宋体" w:cs="宋体"/>
          <w:b/>
          <w:bCs/>
          <w:color w:val="000000"/>
          <w:kern w:val="2"/>
          <w:sz w:val="32"/>
          <w:szCs w:val="32"/>
          <w:highlight w:val="none"/>
          <w:lang w:val="en-US" w:eastAsia="zh-CN"/>
        </w:rPr>
        <w:sectPr>
          <w:headerReference r:id="rId4" w:type="first"/>
          <w:headerReference r:id="rId3" w:type="default"/>
          <w:footerReference r:id="rId5" w:type="default"/>
          <w:pgSz w:w="11850" w:h="16783"/>
          <w:pgMar w:top="1440" w:right="1800" w:bottom="1440" w:left="1800" w:header="0" w:footer="1233" w:gutter="0"/>
          <w:pgNumType w:fmt="decimal"/>
          <w:cols w:space="720" w:num="1"/>
        </w:sectPr>
      </w:pPr>
      <w:r>
        <w:rPr>
          <w:rFonts w:hint="eastAsia" w:ascii="宋体" w:hAnsi="宋体" w:eastAsia="宋体" w:cs="宋体"/>
          <w:b/>
          <w:bCs/>
          <w:color w:val="000000"/>
          <w:kern w:val="2"/>
          <w:sz w:val="32"/>
          <w:szCs w:val="32"/>
          <w:highlight w:val="none"/>
          <w:lang w:val="en-US" w:eastAsia="zh-CN"/>
        </w:rPr>
        <w:drawing>
          <wp:inline distT="0" distB="0" distL="114300" distR="114300">
            <wp:extent cx="5519420" cy="7849870"/>
            <wp:effectExtent l="0" t="0" r="5080" b="17780"/>
            <wp:docPr id="1" name="图片 1"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
                    <pic:cNvPicPr>
                      <a:picLocks noChangeAspect="1"/>
                    </pic:cNvPicPr>
                  </pic:nvPicPr>
                  <pic:blipFill>
                    <a:blip r:embed="rId14"/>
                    <a:stretch>
                      <a:fillRect/>
                    </a:stretch>
                  </pic:blipFill>
                  <pic:spPr>
                    <a:xfrm>
                      <a:off x="0" y="0"/>
                      <a:ext cx="5519420" cy="7849870"/>
                    </a:xfrm>
                    <a:prstGeom prst="rect">
                      <a:avLst/>
                    </a:prstGeom>
                  </pic:spPr>
                </pic:pic>
              </a:graphicData>
            </a:graphic>
          </wp:inline>
        </w:drawing>
      </w:r>
    </w:p>
    <w:p w14:paraId="72201777">
      <w:pPr>
        <w:rPr>
          <w:rFonts w:hint="eastAsia" w:ascii="宋体" w:hAnsi="宋体" w:eastAsia="宋体" w:cs="宋体"/>
          <w:b/>
          <w:bCs/>
          <w:color w:val="000000"/>
          <w:kern w:val="2"/>
          <w:sz w:val="32"/>
          <w:szCs w:val="32"/>
          <w:highlight w:val="none"/>
          <w:lang w:val="en-US" w:eastAsia="zh-CN"/>
        </w:rPr>
      </w:pPr>
    </w:p>
    <w:p w14:paraId="7B84D23C">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000000"/>
          <w:kern w:val="2"/>
          <w:sz w:val="32"/>
          <w:szCs w:val="32"/>
          <w:highlight w:val="none"/>
          <w:lang w:val="en-US" w:eastAsia="zh-CN"/>
        </w:rPr>
      </w:pPr>
    </w:p>
    <w:p w14:paraId="61479805">
      <w:pPr>
        <w:pStyle w:val="3"/>
        <w:keepNext w:val="0"/>
        <w:keepLines w:val="0"/>
        <w:pageBreakBefore w:val="0"/>
        <w:widowControl/>
        <w:kinsoku/>
        <w:wordWrap/>
        <w:overflowPunct/>
        <w:topLinePunct w:val="0"/>
        <w:autoSpaceDE w:val="0"/>
        <w:autoSpaceDN w:val="0"/>
        <w:bidi w:val="0"/>
        <w:adjustRightInd/>
        <w:snapToGrid/>
        <w:spacing w:line="360" w:lineRule="auto"/>
        <w:ind w:left="0"/>
        <w:jc w:val="center"/>
        <w:textAlignment w:val="auto"/>
        <w:rPr>
          <w:rFonts w:hint="eastAsia" w:ascii="宋体" w:hAnsi="宋体" w:eastAsia="宋体" w:cs="宋体"/>
          <w:b/>
          <w:bCs/>
          <w:color w:val="000000"/>
          <w:kern w:val="2"/>
          <w:sz w:val="36"/>
          <w:szCs w:val="36"/>
          <w:highlight w:val="none"/>
          <w:lang w:val="en-US" w:eastAsia="zh-CN"/>
        </w:rPr>
      </w:pPr>
      <w:r>
        <w:rPr>
          <w:rFonts w:hint="eastAsia" w:ascii="宋体" w:hAnsi="宋体" w:eastAsia="宋体" w:cs="宋体"/>
          <w:b/>
          <w:bCs/>
          <w:color w:val="000000"/>
          <w:kern w:val="2"/>
          <w:sz w:val="32"/>
          <w:szCs w:val="32"/>
          <w:highlight w:val="none"/>
          <w:lang w:val="en-US" w:eastAsia="zh-CN"/>
        </w:rPr>
        <w:t>平顶山市湛河区行政审批和政务信息管理局平顶山市湛河区“互联网+政务服务”及安全保障平台综窗受理运维项目</w:t>
      </w:r>
    </w:p>
    <w:p w14:paraId="15D0E0FB">
      <w:pPr>
        <w:widowControl/>
        <w:ind w:right="-370"/>
        <w:jc w:val="center"/>
        <w:rPr>
          <w:rFonts w:ascii="宋体" w:hAnsi="宋体" w:cs="宋体"/>
          <w:b/>
          <w:bCs/>
          <w:sz w:val="44"/>
          <w:szCs w:val="44"/>
          <w:highlight w:val="none"/>
        </w:rPr>
      </w:pPr>
    </w:p>
    <w:p w14:paraId="4BD63AFE">
      <w:pPr>
        <w:pStyle w:val="23"/>
        <w:rPr>
          <w:highlight w:val="none"/>
        </w:rPr>
      </w:pPr>
    </w:p>
    <w:p w14:paraId="6B3CB87C">
      <w:pPr>
        <w:pStyle w:val="23"/>
        <w:rPr>
          <w:highlight w:val="none"/>
        </w:rPr>
      </w:pPr>
    </w:p>
    <w:p w14:paraId="780FE456">
      <w:pPr>
        <w:pStyle w:val="23"/>
        <w:rPr>
          <w:highlight w:val="none"/>
        </w:rPr>
      </w:pPr>
    </w:p>
    <w:p w14:paraId="47BC3851">
      <w:pPr>
        <w:pStyle w:val="23"/>
        <w:rPr>
          <w:highlight w:val="none"/>
        </w:rPr>
      </w:pPr>
    </w:p>
    <w:p w14:paraId="54D7A392">
      <w:pPr>
        <w:widowControl/>
        <w:spacing w:line="360" w:lineRule="auto"/>
        <w:jc w:val="center"/>
        <w:textAlignment w:val="baseline"/>
        <w:rPr>
          <w:rFonts w:ascii="宋体" w:hAnsi="宋体" w:cs="宋体"/>
          <w:b/>
          <w:color w:val="000000"/>
          <w:sz w:val="96"/>
          <w:szCs w:val="96"/>
          <w:highlight w:val="none"/>
        </w:rPr>
      </w:pPr>
      <w:r>
        <w:rPr>
          <w:rFonts w:hint="eastAsia" w:ascii="宋体" w:hAnsi="宋体" w:cs="宋体"/>
          <w:b/>
          <w:color w:val="000000"/>
          <w:sz w:val="96"/>
          <w:szCs w:val="96"/>
          <w:highlight w:val="none"/>
        </w:rPr>
        <w:t xml:space="preserve">招 标 文 件 </w:t>
      </w:r>
    </w:p>
    <w:p w14:paraId="5C61D3CA">
      <w:pPr>
        <w:pStyle w:val="7"/>
        <w:jc w:val="center"/>
        <w:rPr>
          <w:highlight w:val="none"/>
        </w:rPr>
      </w:pPr>
    </w:p>
    <w:p w14:paraId="7C2BBE48">
      <w:pPr>
        <w:widowControl/>
        <w:spacing w:line="425" w:lineRule="atLeast"/>
        <w:jc w:val="center"/>
        <w:textAlignment w:val="baseline"/>
        <w:rPr>
          <w:rFonts w:ascii="宋体" w:hAnsi="宋体" w:cs="宋体"/>
          <w:color w:val="000000"/>
          <w:sz w:val="36"/>
          <w:szCs w:val="36"/>
          <w:highlight w:val="none"/>
        </w:rPr>
      </w:pPr>
    </w:p>
    <w:p w14:paraId="6D897971">
      <w:pPr>
        <w:rPr>
          <w:rFonts w:ascii="宋体" w:hAnsi="宋体" w:cs="宋体"/>
          <w:color w:val="000000"/>
          <w:sz w:val="36"/>
          <w:szCs w:val="36"/>
          <w:highlight w:val="none"/>
        </w:rPr>
      </w:pPr>
    </w:p>
    <w:p w14:paraId="32AF71B6">
      <w:pPr>
        <w:pStyle w:val="17"/>
        <w:ind w:left="0" w:leftChars="0" w:firstLine="0" w:firstLineChars="0"/>
        <w:rPr>
          <w:highlight w:val="none"/>
        </w:rPr>
      </w:pPr>
    </w:p>
    <w:p w14:paraId="692EA057">
      <w:pPr>
        <w:pStyle w:val="18"/>
        <w:rPr>
          <w:highlight w:val="none"/>
        </w:rPr>
      </w:pPr>
    </w:p>
    <w:p w14:paraId="5F133D0D">
      <w:pPr>
        <w:pStyle w:val="7"/>
        <w:rPr>
          <w:highlight w:val="none"/>
        </w:rPr>
      </w:pPr>
    </w:p>
    <w:p w14:paraId="53602CCC">
      <w:pPr>
        <w:pStyle w:val="18"/>
        <w:ind w:left="0" w:leftChars="0" w:firstLine="0" w:firstLineChars="0"/>
        <w:rPr>
          <w:highlight w:val="none"/>
        </w:rPr>
      </w:pPr>
    </w:p>
    <w:p w14:paraId="7F3F1389">
      <w:pPr>
        <w:pStyle w:val="23"/>
        <w:rPr>
          <w:color w:val="000000"/>
          <w:sz w:val="36"/>
          <w:szCs w:val="36"/>
          <w:highlight w:val="none"/>
        </w:rPr>
      </w:pPr>
    </w:p>
    <w:p w14:paraId="2B71796F">
      <w:pPr>
        <w:widowControl/>
        <w:snapToGrid w:val="0"/>
        <w:spacing w:line="360" w:lineRule="auto"/>
        <w:ind w:firstLine="964" w:firstLineChars="300"/>
        <w:textAlignment w:val="baseline"/>
        <w:rPr>
          <w:rFonts w:hint="eastAsia" w:ascii="宋体" w:hAnsi="宋体" w:eastAsia="宋体" w:cs="宋体"/>
          <w:b/>
          <w:bCs/>
          <w:color w:val="000000"/>
          <w:sz w:val="32"/>
          <w:szCs w:val="32"/>
          <w:highlight w:val="none"/>
          <w:lang w:eastAsia="zh-CN"/>
        </w:rPr>
      </w:pPr>
      <w:r>
        <w:rPr>
          <w:rFonts w:hint="eastAsia" w:ascii="宋体" w:hAnsi="宋体" w:cs="宋体"/>
          <w:b/>
          <w:bCs/>
          <w:color w:val="000000"/>
          <w:sz w:val="32"/>
          <w:szCs w:val="32"/>
          <w:highlight w:val="none"/>
        </w:rPr>
        <w:t>采购人：</w:t>
      </w:r>
      <w:r>
        <w:rPr>
          <w:rFonts w:hint="eastAsia" w:ascii="宋体" w:hAnsi="宋体" w:cs="宋体"/>
          <w:b/>
          <w:bCs/>
          <w:color w:val="000000"/>
          <w:sz w:val="32"/>
          <w:szCs w:val="32"/>
          <w:highlight w:val="none"/>
          <w:lang w:eastAsia="zh-CN"/>
        </w:rPr>
        <w:t>平顶山市湛河区行政审批和政务信息管理局</w:t>
      </w:r>
    </w:p>
    <w:p w14:paraId="7D591D6B">
      <w:pPr>
        <w:widowControl/>
        <w:snapToGrid w:val="0"/>
        <w:spacing w:line="360" w:lineRule="auto"/>
        <w:ind w:left="836" w:leftChars="398"/>
        <w:textAlignment w:val="baseline"/>
        <w:rPr>
          <w:rFonts w:hint="eastAsia" w:ascii="宋体" w:hAnsi="宋体" w:eastAsia="宋体" w:cs="宋体"/>
          <w:b/>
          <w:bCs/>
          <w:color w:val="000000"/>
          <w:sz w:val="32"/>
          <w:szCs w:val="32"/>
          <w:highlight w:val="none"/>
          <w:lang w:eastAsia="zh-CN"/>
        </w:rPr>
      </w:pPr>
      <w:r>
        <w:rPr>
          <w:rFonts w:hint="eastAsia" w:ascii="宋体" w:hAnsi="宋体" w:cs="宋体"/>
          <w:b/>
          <w:bCs/>
          <w:color w:val="000000"/>
          <w:sz w:val="32"/>
          <w:szCs w:val="32"/>
          <w:highlight w:val="none"/>
        </w:rPr>
        <w:t xml:space="preserve"> 招标代理机构：</w:t>
      </w:r>
      <w:r>
        <w:rPr>
          <w:rFonts w:hint="eastAsia" w:ascii="宋体" w:hAnsi="宋体" w:cs="宋体"/>
          <w:b/>
          <w:bCs/>
          <w:color w:val="000000"/>
          <w:kern w:val="0"/>
          <w:sz w:val="32"/>
          <w:szCs w:val="32"/>
          <w:highlight w:val="none"/>
          <w:lang w:eastAsia="zh-CN"/>
        </w:rPr>
        <w:t>河南华汐工程管理有限公司</w:t>
      </w:r>
    </w:p>
    <w:p w14:paraId="6D6AD2BA">
      <w:pPr>
        <w:widowControl/>
        <w:snapToGrid w:val="0"/>
        <w:spacing w:line="360" w:lineRule="auto"/>
        <w:ind w:left="836" w:leftChars="398"/>
        <w:textAlignment w:val="baseline"/>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t xml:space="preserve"> 日        期：二○二</w:t>
      </w:r>
      <w:r>
        <w:rPr>
          <w:rFonts w:hint="eastAsia" w:ascii="宋体" w:hAnsi="宋体" w:cs="宋体"/>
          <w:b/>
          <w:bCs/>
          <w:color w:val="000000"/>
          <w:sz w:val="32"/>
          <w:szCs w:val="32"/>
          <w:highlight w:val="none"/>
          <w:lang w:eastAsia="zh-CN"/>
        </w:rPr>
        <w:t>五</w:t>
      </w:r>
      <w:r>
        <w:rPr>
          <w:rFonts w:hint="eastAsia" w:ascii="宋体" w:hAnsi="宋体" w:cs="宋体"/>
          <w:b/>
          <w:bCs/>
          <w:color w:val="000000"/>
          <w:sz w:val="32"/>
          <w:szCs w:val="32"/>
          <w:highlight w:val="none"/>
        </w:rPr>
        <w:t>年</w:t>
      </w:r>
      <w:r>
        <w:rPr>
          <w:rFonts w:hint="eastAsia" w:ascii="宋体" w:hAnsi="宋体" w:cs="宋体"/>
          <w:b/>
          <w:bCs/>
          <w:color w:val="000000"/>
          <w:sz w:val="32"/>
          <w:szCs w:val="32"/>
          <w:highlight w:val="none"/>
          <w:lang w:val="en-US" w:eastAsia="zh-CN"/>
        </w:rPr>
        <w:t>九</w:t>
      </w:r>
      <w:r>
        <w:rPr>
          <w:rFonts w:hint="eastAsia" w:ascii="宋体" w:hAnsi="宋体" w:cs="宋体"/>
          <w:b/>
          <w:bCs/>
          <w:color w:val="000000"/>
          <w:sz w:val="32"/>
          <w:szCs w:val="32"/>
          <w:highlight w:val="none"/>
        </w:rPr>
        <w:t>月</w:t>
      </w:r>
    </w:p>
    <w:p w14:paraId="70E513C8">
      <w:pPr>
        <w:rPr>
          <w:rFonts w:hint="eastAsia" w:ascii="宋体" w:hAnsi="宋体" w:cs="宋体"/>
          <w:b/>
          <w:bCs/>
          <w:color w:val="000000"/>
          <w:sz w:val="32"/>
          <w:szCs w:val="32"/>
          <w:highlight w:val="none"/>
        </w:rPr>
      </w:pPr>
      <w:r>
        <w:rPr>
          <w:rFonts w:hint="eastAsia" w:ascii="宋体" w:hAnsi="宋体" w:cs="宋体"/>
          <w:b/>
          <w:bCs/>
          <w:color w:val="000000"/>
          <w:sz w:val="32"/>
          <w:szCs w:val="32"/>
          <w:highlight w:val="none"/>
        </w:rPr>
        <w:br w:type="page"/>
      </w:r>
    </w:p>
    <w:p w14:paraId="04ED4761">
      <w:pPr>
        <w:tabs>
          <w:tab w:val="left" w:pos="840"/>
        </w:tabs>
        <w:spacing w:before="19"/>
        <w:ind w:right="83"/>
        <w:rPr>
          <w:rFonts w:ascii="宋体" w:hAnsi="宋体" w:cs="宋体"/>
          <w:b/>
          <w:sz w:val="44"/>
          <w:highlight w:val="none"/>
        </w:rPr>
      </w:pPr>
    </w:p>
    <w:p w14:paraId="713959E9">
      <w:pPr>
        <w:tabs>
          <w:tab w:val="left" w:pos="840"/>
        </w:tabs>
        <w:spacing w:before="19"/>
        <w:ind w:right="83"/>
        <w:jc w:val="center"/>
        <w:rPr>
          <w:rFonts w:ascii="宋体" w:hAnsi="宋体" w:cs="宋体"/>
          <w:b/>
          <w:sz w:val="32"/>
          <w:szCs w:val="32"/>
          <w:highlight w:val="none"/>
        </w:rPr>
      </w:pPr>
      <w:r>
        <w:rPr>
          <w:rFonts w:hint="eastAsia" w:ascii="宋体" w:hAnsi="宋体" w:cs="宋体"/>
          <w:b/>
          <w:sz w:val="32"/>
          <w:szCs w:val="32"/>
          <w:highlight w:val="none"/>
        </w:rPr>
        <w:t>目</w:t>
      </w:r>
      <w:r>
        <w:rPr>
          <w:rFonts w:hint="eastAsia" w:ascii="宋体" w:hAnsi="宋体" w:cs="宋体"/>
          <w:b/>
          <w:sz w:val="32"/>
          <w:szCs w:val="32"/>
          <w:highlight w:val="none"/>
        </w:rPr>
        <w:tab/>
      </w:r>
      <w:r>
        <w:rPr>
          <w:rFonts w:hint="eastAsia" w:ascii="宋体" w:hAnsi="宋体" w:cs="宋体"/>
          <w:b/>
          <w:sz w:val="32"/>
          <w:szCs w:val="32"/>
          <w:highlight w:val="none"/>
        </w:rPr>
        <w:t>录</w:t>
      </w:r>
    </w:p>
    <w:p w14:paraId="013EED0B">
      <w:pPr>
        <w:pStyle w:val="9"/>
        <w:spacing w:before="11" w:line="480" w:lineRule="auto"/>
        <w:rPr>
          <w:b/>
          <w:sz w:val="23"/>
          <w:highlight w:val="none"/>
        </w:rPr>
      </w:pPr>
    </w:p>
    <w:p w14:paraId="1B9CE485">
      <w:pPr>
        <w:pStyle w:val="16"/>
        <w:tabs>
          <w:tab w:val="right" w:leader="dot" w:pos="8250"/>
        </w:tabs>
        <w:spacing w:line="480" w:lineRule="auto"/>
        <w:rPr>
          <w:sz w:val="28"/>
          <w:szCs w:val="28"/>
          <w:highlight w:val="none"/>
        </w:rPr>
      </w:pPr>
      <w:r>
        <w:rPr>
          <w:rFonts w:hint="eastAsia"/>
          <w:b/>
          <w:sz w:val="28"/>
          <w:szCs w:val="28"/>
          <w:highlight w:val="none"/>
        </w:rPr>
        <w:fldChar w:fldCharType="begin"/>
      </w:r>
      <w:r>
        <w:rPr>
          <w:rFonts w:hint="eastAsia"/>
          <w:b/>
          <w:sz w:val="28"/>
          <w:szCs w:val="28"/>
          <w:highlight w:val="none"/>
        </w:rPr>
        <w:instrText xml:space="preserve">TOC \o "1-1" \h \u </w:instrText>
      </w:r>
      <w:r>
        <w:rPr>
          <w:rFonts w:hint="eastAsia"/>
          <w:b/>
          <w:sz w:val="28"/>
          <w:szCs w:val="28"/>
          <w:highlight w:val="none"/>
        </w:rPr>
        <w:fldChar w:fldCharType="separate"/>
      </w:r>
      <w:r>
        <w:rPr>
          <w:rFonts w:hint="eastAsia"/>
          <w:sz w:val="28"/>
          <w:szCs w:val="28"/>
          <w:highlight w:val="none"/>
        </w:rPr>
        <w:fldChar w:fldCharType="begin"/>
      </w:r>
      <w:r>
        <w:rPr>
          <w:rFonts w:hint="eastAsia"/>
          <w:sz w:val="28"/>
          <w:szCs w:val="28"/>
          <w:highlight w:val="none"/>
        </w:rPr>
        <w:instrText xml:space="preserve"> HYPERLINK \l _Toc27333 </w:instrText>
      </w:r>
      <w:r>
        <w:rPr>
          <w:rFonts w:hint="eastAsia"/>
          <w:sz w:val="28"/>
          <w:szCs w:val="28"/>
          <w:highlight w:val="none"/>
        </w:rPr>
        <w:fldChar w:fldCharType="separate"/>
      </w:r>
      <w:r>
        <w:rPr>
          <w:rFonts w:hint="eastAsia"/>
          <w:sz w:val="28"/>
          <w:szCs w:val="28"/>
          <w:highlight w:val="none"/>
        </w:rPr>
        <w:t>第一章</w:t>
      </w:r>
      <w:r>
        <w:rPr>
          <w:rFonts w:hint="eastAsia"/>
          <w:sz w:val="28"/>
          <w:szCs w:val="28"/>
          <w:highlight w:val="none"/>
          <w:lang w:val="en-US"/>
        </w:rPr>
        <w:t xml:space="preserve"> </w:t>
      </w:r>
      <w:r>
        <w:rPr>
          <w:rFonts w:hint="eastAsia"/>
          <w:sz w:val="28"/>
          <w:szCs w:val="28"/>
          <w:highlight w:val="none"/>
        </w:rPr>
        <w:t>招标公告</w:t>
      </w:r>
      <w:r>
        <w:rPr>
          <w:sz w:val="28"/>
          <w:szCs w:val="28"/>
          <w:highlight w:val="none"/>
        </w:rPr>
        <w:tab/>
      </w:r>
      <w:r>
        <w:rPr>
          <w:sz w:val="28"/>
          <w:szCs w:val="28"/>
          <w:highlight w:val="none"/>
        </w:rPr>
        <w:fldChar w:fldCharType="begin"/>
      </w:r>
      <w:r>
        <w:rPr>
          <w:sz w:val="28"/>
          <w:szCs w:val="28"/>
          <w:highlight w:val="none"/>
        </w:rPr>
        <w:instrText xml:space="preserve"> PAGEREF _Toc27333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sz w:val="28"/>
          <w:szCs w:val="28"/>
          <w:highlight w:val="none"/>
        </w:rPr>
        <w:fldChar w:fldCharType="end"/>
      </w:r>
    </w:p>
    <w:p w14:paraId="63EE063E">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_Toc12728 </w:instrText>
      </w:r>
      <w:r>
        <w:rPr>
          <w:rFonts w:hint="eastAsia"/>
          <w:sz w:val="28"/>
          <w:szCs w:val="28"/>
          <w:highlight w:val="none"/>
        </w:rPr>
        <w:fldChar w:fldCharType="separate"/>
      </w:r>
      <w:r>
        <w:rPr>
          <w:rFonts w:hint="eastAsia" w:cs="Times New Roman"/>
          <w:sz w:val="28"/>
          <w:szCs w:val="28"/>
          <w:highlight w:val="none"/>
        </w:rPr>
        <w:t xml:space="preserve">第二章 </w:t>
      </w:r>
      <w:r>
        <w:rPr>
          <w:rFonts w:hint="eastAsia"/>
          <w:sz w:val="28"/>
          <w:szCs w:val="28"/>
          <w:highlight w:val="none"/>
        </w:rPr>
        <w:t>投标人须知</w:t>
      </w:r>
      <w:r>
        <w:rPr>
          <w:sz w:val="28"/>
          <w:szCs w:val="28"/>
          <w:highlight w:val="none"/>
        </w:rPr>
        <w:tab/>
      </w:r>
      <w:r>
        <w:rPr>
          <w:sz w:val="28"/>
          <w:szCs w:val="28"/>
          <w:highlight w:val="none"/>
        </w:rPr>
        <w:fldChar w:fldCharType="begin"/>
      </w:r>
      <w:r>
        <w:rPr>
          <w:sz w:val="28"/>
          <w:szCs w:val="28"/>
          <w:highlight w:val="none"/>
        </w:rPr>
        <w:instrText xml:space="preserve"> PAGEREF _Toc12728 \h </w:instrText>
      </w:r>
      <w:r>
        <w:rPr>
          <w:sz w:val="28"/>
          <w:szCs w:val="28"/>
          <w:highlight w:val="none"/>
        </w:rPr>
        <w:fldChar w:fldCharType="separate"/>
      </w:r>
      <w:r>
        <w:rPr>
          <w:sz w:val="28"/>
          <w:szCs w:val="28"/>
          <w:highlight w:val="none"/>
        </w:rPr>
        <w:t>8</w:t>
      </w:r>
      <w:r>
        <w:rPr>
          <w:sz w:val="28"/>
          <w:szCs w:val="28"/>
          <w:highlight w:val="none"/>
        </w:rPr>
        <w:fldChar w:fldCharType="end"/>
      </w:r>
      <w:r>
        <w:rPr>
          <w:rFonts w:hint="eastAsia"/>
          <w:sz w:val="28"/>
          <w:szCs w:val="28"/>
          <w:highlight w:val="none"/>
        </w:rPr>
        <w:fldChar w:fldCharType="end"/>
      </w:r>
    </w:p>
    <w:p w14:paraId="121B0DE8">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_Toc31356 </w:instrText>
      </w:r>
      <w:r>
        <w:rPr>
          <w:rFonts w:hint="eastAsia"/>
          <w:sz w:val="28"/>
          <w:szCs w:val="28"/>
          <w:highlight w:val="none"/>
        </w:rPr>
        <w:fldChar w:fldCharType="separate"/>
      </w:r>
      <w:r>
        <w:rPr>
          <w:rFonts w:hint="eastAsia" w:cs="Times New Roman"/>
          <w:sz w:val="28"/>
          <w:szCs w:val="28"/>
          <w:highlight w:val="none"/>
        </w:rPr>
        <w:t xml:space="preserve">第三章 </w:t>
      </w:r>
      <w:r>
        <w:rPr>
          <w:rFonts w:hint="eastAsia"/>
          <w:sz w:val="28"/>
          <w:szCs w:val="28"/>
          <w:highlight w:val="none"/>
        </w:rPr>
        <w:t>评标办法</w:t>
      </w:r>
      <w:r>
        <w:rPr>
          <w:sz w:val="28"/>
          <w:szCs w:val="28"/>
          <w:highlight w:val="none"/>
        </w:rPr>
        <w:tab/>
      </w:r>
      <w:r>
        <w:rPr>
          <w:sz w:val="28"/>
          <w:szCs w:val="28"/>
          <w:highlight w:val="none"/>
        </w:rPr>
        <w:fldChar w:fldCharType="begin"/>
      </w:r>
      <w:r>
        <w:rPr>
          <w:sz w:val="28"/>
          <w:szCs w:val="28"/>
          <w:highlight w:val="none"/>
        </w:rPr>
        <w:instrText xml:space="preserve"> PAGEREF _Toc31356 \h </w:instrText>
      </w:r>
      <w:r>
        <w:rPr>
          <w:sz w:val="28"/>
          <w:szCs w:val="28"/>
          <w:highlight w:val="none"/>
        </w:rPr>
        <w:fldChar w:fldCharType="separate"/>
      </w:r>
      <w:r>
        <w:rPr>
          <w:sz w:val="28"/>
          <w:szCs w:val="28"/>
          <w:highlight w:val="none"/>
        </w:rPr>
        <w:t>23</w:t>
      </w:r>
      <w:r>
        <w:rPr>
          <w:sz w:val="28"/>
          <w:szCs w:val="28"/>
          <w:highlight w:val="none"/>
        </w:rPr>
        <w:fldChar w:fldCharType="end"/>
      </w:r>
      <w:r>
        <w:rPr>
          <w:rFonts w:hint="eastAsia"/>
          <w:sz w:val="28"/>
          <w:szCs w:val="28"/>
          <w:highlight w:val="none"/>
        </w:rPr>
        <w:fldChar w:fldCharType="end"/>
      </w:r>
    </w:p>
    <w:p w14:paraId="2BA032BF">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_Toc22218 </w:instrText>
      </w:r>
      <w:r>
        <w:rPr>
          <w:rFonts w:hint="eastAsia"/>
          <w:sz w:val="28"/>
          <w:szCs w:val="28"/>
          <w:highlight w:val="none"/>
        </w:rPr>
        <w:fldChar w:fldCharType="separate"/>
      </w:r>
      <w:r>
        <w:rPr>
          <w:rFonts w:hint="eastAsia"/>
          <w:sz w:val="28"/>
          <w:szCs w:val="28"/>
          <w:highlight w:val="none"/>
        </w:rPr>
        <w:t>第四章</w:t>
      </w:r>
      <w:r>
        <w:rPr>
          <w:rFonts w:hint="eastAsia"/>
          <w:sz w:val="28"/>
          <w:szCs w:val="28"/>
          <w:highlight w:val="none"/>
          <w:lang w:val="en-US"/>
        </w:rPr>
        <w:t xml:space="preserve"> </w:t>
      </w:r>
      <w:r>
        <w:rPr>
          <w:rFonts w:hint="eastAsia"/>
          <w:sz w:val="28"/>
          <w:szCs w:val="28"/>
          <w:highlight w:val="none"/>
        </w:rPr>
        <w:t>合同条款及格式</w:t>
      </w:r>
      <w:r>
        <w:rPr>
          <w:sz w:val="28"/>
          <w:szCs w:val="28"/>
          <w:highlight w:val="none"/>
        </w:rPr>
        <w:tab/>
      </w:r>
      <w:r>
        <w:rPr>
          <w:sz w:val="28"/>
          <w:szCs w:val="28"/>
          <w:highlight w:val="none"/>
        </w:rPr>
        <w:fldChar w:fldCharType="begin"/>
      </w:r>
      <w:r>
        <w:rPr>
          <w:sz w:val="28"/>
          <w:szCs w:val="28"/>
          <w:highlight w:val="none"/>
        </w:rPr>
        <w:instrText xml:space="preserve"> PAGEREF _Toc22218 \h </w:instrText>
      </w:r>
      <w:r>
        <w:rPr>
          <w:sz w:val="28"/>
          <w:szCs w:val="28"/>
          <w:highlight w:val="none"/>
        </w:rPr>
        <w:fldChar w:fldCharType="separate"/>
      </w:r>
      <w:r>
        <w:rPr>
          <w:sz w:val="28"/>
          <w:szCs w:val="28"/>
          <w:highlight w:val="none"/>
        </w:rPr>
        <w:t>33</w:t>
      </w:r>
      <w:r>
        <w:rPr>
          <w:sz w:val="28"/>
          <w:szCs w:val="28"/>
          <w:highlight w:val="none"/>
        </w:rPr>
        <w:fldChar w:fldCharType="end"/>
      </w:r>
      <w:r>
        <w:rPr>
          <w:rFonts w:hint="eastAsia"/>
          <w:sz w:val="28"/>
          <w:szCs w:val="28"/>
          <w:highlight w:val="none"/>
        </w:rPr>
        <w:fldChar w:fldCharType="end"/>
      </w:r>
    </w:p>
    <w:p w14:paraId="3AFF5E62">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_Toc12230 </w:instrText>
      </w:r>
      <w:r>
        <w:rPr>
          <w:rFonts w:hint="eastAsia"/>
          <w:sz w:val="28"/>
          <w:szCs w:val="28"/>
          <w:highlight w:val="none"/>
        </w:rPr>
        <w:fldChar w:fldCharType="separate"/>
      </w:r>
      <w:r>
        <w:rPr>
          <w:rFonts w:hint="eastAsia"/>
          <w:sz w:val="28"/>
          <w:szCs w:val="28"/>
          <w:highlight w:val="none"/>
        </w:rPr>
        <w:t>第五章</w:t>
      </w:r>
      <w:r>
        <w:rPr>
          <w:rFonts w:hint="eastAsia"/>
          <w:sz w:val="28"/>
          <w:szCs w:val="28"/>
          <w:highlight w:val="none"/>
          <w:lang w:val="en-US"/>
        </w:rPr>
        <w:t xml:space="preserve"> </w:t>
      </w:r>
      <w:r>
        <w:rPr>
          <w:rFonts w:hint="eastAsia"/>
          <w:sz w:val="28"/>
          <w:szCs w:val="28"/>
          <w:highlight w:val="none"/>
          <w:lang w:val="en-US" w:eastAsia="zh-CN"/>
        </w:rPr>
        <w:t>服务</w:t>
      </w:r>
      <w:r>
        <w:rPr>
          <w:rFonts w:hint="eastAsia"/>
          <w:sz w:val="28"/>
          <w:szCs w:val="28"/>
          <w:highlight w:val="none"/>
        </w:rPr>
        <w:t>内容及要求</w:t>
      </w:r>
      <w:r>
        <w:rPr>
          <w:sz w:val="28"/>
          <w:szCs w:val="28"/>
          <w:highlight w:val="none"/>
        </w:rPr>
        <w:tab/>
      </w:r>
      <w:r>
        <w:rPr>
          <w:sz w:val="28"/>
          <w:szCs w:val="28"/>
          <w:highlight w:val="none"/>
        </w:rPr>
        <w:fldChar w:fldCharType="begin"/>
      </w:r>
      <w:r>
        <w:rPr>
          <w:sz w:val="28"/>
          <w:szCs w:val="28"/>
          <w:highlight w:val="none"/>
        </w:rPr>
        <w:instrText xml:space="preserve"> PAGEREF _Toc12230 \h </w:instrText>
      </w:r>
      <w:r>
        <w:rPr>
          <w:sz w:val="28"/>
          <w:szCs w:val="28"/>
          <w:highlight w:val="none"/>
        </w:rPr>
        <w:fldChar w:fldCharType="separate"/>
      </w:r>
      <w:r>
        <w:rPr>
          <w:sz w:val="28"/>
          <w:szCs w:val="28"/>
          <w:highlight w:val="none"/>
        </w:rPr>
        <w:t>41</w:t>
      </w:r>
      <w:r>
        <w:rPr>
          <w:sz w:val="28"/>
          <w:szCs w:val="28"/>
          <w:highlight w:val="none"/>
        </w:rPr>
        <w:fldChar w:fldCharType="end"/>
      </w:r>
      <w:r>
        <w:rPr>
          <w:rFonts w:hint="eastAsia"/>
          <w:sz w:val="28"/>
          <w:szCs w:val="28"/>
          <w:highlight w:val="none"/>
        </w:rPr>
        <w:fldChar w:fldCharType="end"/>
      </w:r>
    </w:p>
    <w:p w14:paraId="570E2007">
      <w:pPr>
        <w:pStyle w:val="16"/>
        <w:tabs>
          <w:tab w:val="right" w:leader="dot" w:pos="8250"/>
        </w:tabs>
        <w:spacing w:line="480" w:lineRule="auto"/>
        <w:rPr>
          <w:sz w:val="28"/>
          <w:szCs w:val="28"/>
          <w:highlight w:val="none"/>
        </w:rPr>
      </w:pPr>
      <w:r>
        <w:rPr>
          <w:rFonts w:hint="eastAsia"/>
          <w:sz w:val="28"/>
          <w:szCs w:val="28"/>
          <w:highlight w:val="none"/>
        </w:rPr>
        <w:fldChar w:fldCharType="begin"/>
      </w:r>
      <w:r>
        <w:rPr>
          <w:rFonts w:hint="eastAsia"/>
          <w:sz w:val="28"/>
          <w:szCs w:val="28"/>
          <w:highlight w:val="none"/>
        </w:rPr>
        <w:instrText xml:space="preserve"> HYPERLINK \l _Toc26127 </w:instrText>
      </w:r>
      <w:r>
        <w:rPr>
          <w:rFonts w:hint="eastAsia"/>
          <w:sz w:val="28"/>
          <w:szCs w:val="28"/>
          <w:highlight w:val="none"/>
        </w:rPr>
        <w:fldChar w:fldCharType="separate"/>
      </w:r>
      <w:r>
        <w:rPr>
          <w:rFonts w:hint="eastAsia"/>
          <w:sz w:val="28"/>
          <w:szCs w:val="28"/>
          <w:highlight w:val="none"/>
        </w:rPr>
        <w:t>第六章</w:t>
      </w:r>
      <w:r>
        <w:rPr>
          <w:rFonts w:hint="eastAsia"/>
          <w:sz w:val="28"/>
          <w:szCs w:val="28"/>
          <w:highlight w:val="none"/>
          <w:lang w:val="en-US" w:eastAsia="zh-CN"/>
        </w:rPr>
        <w:t xml:space="preserve"> </w:t>
      </w:r>
      <w:r>
        <w:rPr>
          <w:rFonts w:hint="eastAsia"/>
          <w:sz w:val="28"/>
          <w:szCs w:val="28"/>
          <w:highlight w:val="none"/>
        </w:rPr>
        <w:t>投标文件格式</w:t>
      </w:r>
      <w:r>
        <w:rPr>
          <w:sz w:val="28"/>
          <w:szCs w:val="28"/>
          <w:highlight w:val="none"/>
        </w:rPr>
        <w:tab/>
      </w:r>
      <w:r>
        <w:rPr>
          <w:sz w:val="28"/>
          <w:szCs w:val="28"/>
          <w:highlight w:val="none"/>
        </w:rPr>
        <w:fldChar w:fldCharType="begin"/>
      </w:r>
      <w:r>
        <w:rPr>
          <w:sz w:val="28"/>
          <w:szCs w:val="28"/>
          <w:highlight w:val="none"/>
        </w:rPr>
        <w:instrText xml:space="preserve"> PAGEREF _Toc26127 \h </w:instrText>
      </w:r>
      <w:r>
        <w:rPr>
          <w:sz w:val="28"/>
          <w:szCs w:val="28"/>
          <w:highlight w:val="none"/>
        </w:rPr>
        <w:fldChar w:fldCharType="separate"/>
      </w:r>
      <w:r>
        <w:rPr>
          <w:sz w:val="28"/>
          <w:szCs w:val="28"/>
          <w:highlight w:val="none"/>
        </w:rPr>
        <w:t>55</w:t>
      </w:r>
      <w:r>
        <w:rPr>
          <w:sz w:val="28"/>
          <w:szCs w:val="28"/>
          <w:highlight w:val="none"/>
        </w:rPr>
        <w:fldChar w:fldCharType="end"/>
      </w:r>
      <w:r>
        <w:rPr>
          <w:rFonts w:hint="eastAsia"/>
          <w:sz w:val="28"/>
          <w:szCs w:val="28"/>
          <w:highlight w:val="none"/>
        </w:rPr>
        <w:fldChar w:fldCharType="end"/>
      </w:r>
    </w:p>
    <w:p w14:paraId="52F6AD85">
      <w:pPr>
        <w:pStyle w:val="9"/>
        <w:spacing w:before="11" w:line="480" w:lineRule="auto"/>
        <w:rPr>
          <w:b/>
          <w:sz w:val="24"/>
          <w:szCs w:val="24"/>
          <w:highlight w:val="none"/>
        </w:rPr>
      </w:pPr>
      <w:r>
        <w:rPr>
          <w:rFonts w:hint="eastAsia"/>
          <w:sz w:val="28"/>
          <w:szCs w:val="28"/>
          <w:highlight w:val="none"/>
        </w:rPr>
        <w:fldChar w:fldCharType="end"/>
      </w:r>
    </w:p>
    <w:p w14:paraId="247593C2">
      <w:pPr>
        <w:pStyle w:val="9"/>
        <w:spacing w:before="11"/>
        <w:rPr>
          <w:b/>
          <w:sz w:val="23"/>
          <w:highlight w:val="none"/>
        </w:rPr>
      </w:pPr>
    </w:p>
    <w:p w14:paraId="3FA886E1">
      <w:pPr>
        <w:pStyle w:val="9"/>
        <w:spacing w:before="11"/>
        <w:rPr>
          <w:b/>
          <w:sz w:val="23"/>
          <w:highlight w:val="none"/>
        </w:rPr>
      </w:pPr>
    </w:p>
    <w:p w14:paraId="2530FBC0">
      <w:pPr>
        <w:pStyle w:val="9"/>
        <w:spacing w:before="11"/>
        <w:rPr>
          <w:b/>
          <w:sz w:val="23"/>
          <w:highlight w:val="none"/>
        </w:rPr>
      </w:pPr>
    </w:p>
    <w:p w14:paraId="4A2580F6">
      <w:pPr>
        <w:pStyle w:val="9"/>
        <w:spacing w:before="11"/>
        <w:jc w:val="right"/>
        <w:rPr>
          <w:b/>
          <w:sz w:val="23"/>
          <w:highlight w:val="none"/>
        </w:rPr>
      </w:pPr>
    </w:p>
    <w:p w14:paraId="13C97352">
      <w:pPr>
        <w:pStyle w:val="9"/>
        <w:spacing w:before="11"/>
        <w:rPr>
          <w:b/>
          <w:sz w:val="23"/>
          <w:highlight w:val="none"/>
        </w:rPr>
      </w:pPr>
    </w:p>
    <w:p w14:paraId="66461EA8">
      <w:pPr>
        <w:pStyle w:val="9"/>
        <w:spacing w:before="11"/>
        <w:rPr>
          <w:b/>
          <w:sz w:val="23"/>
          <w:highlight w:val="none"/>
        </w:rPr>
      </w:pPr>
    </w:p>
    <w:p w14:paraId="538FF3EC">
      <w:pPr>
        <w:pStyle w:val="9"/>
        <w:spacing w:before="11"/>
        <w:rPr>
          <w:b/>
          <w:sz w:val="23"/>
          <w:highlight w:val="none"/>
        </w:rPr>
      </w:pPr>
    </w:p>
    <w:p w14:paraId="33909F2E">
      <w:pPr>
        <w:pStyle w:val="9"/>
        <w:spacing w:before="11"/>
        <w:rPr>
          <w:b/>
          <w:sz w:val="23"/>
          <w:highlight w:val="none"/>
        </w:rPr>
      </w:pPr>
    </w:p>
    <w:p w14:paraId="0C8D6CF3">
      <w:pPr>
        <w:rPr>
          <w:rFonts w:ascii="宋体" w:hAnsi="宋体" w:cs="宋体"/>
          <w:b/>
          <w:sz w:val="23"/>
          <w:highlight w:val="none"/>
        </w:rPr>
      </w:pPr>
    </w:p>
    <w:p w14:paraId="3655096D">
      <w:pPr>
        <w:rPr>
          <w:rFonts w:ascii="宋体" w:hAnsi="宋体" w:cs="宋体"/>
          <w:highlight w:val="none"/>
        </w:rPr>
      </w:pPr>
    </w:p>
    <w:p w14:paraId="451B6CC0">
      <w:pPr>
        <w:pStyle w:val="2"/>
        <w:numPr>
          <w:ilvl w:val="0"/>
          <w:numId w:val="1"/>
        </w:numPr>
        <w:spacing w:before="100" w:after="100" w:line="440" w:lineRule="exact"/>
        <w:ind w:right="-144"/>
        <w:rPr>
          <w:highlight w:val="none"/>
        </w:rPr>
        <w:sectPr>
          <w:footerReference r:id="rId6" w:type="default"/>
          <w:pgSz w:w="11850" w:h="16783"/>
          <w:pgMar w:top="1440" w:right="1800" w:bottom="1440" w:left="1800" w:header="0" w:footer="1233" w:gutter="0"/>
          <w:pgNumType w:fmt="decimal" w:start="1"/>
          <w:cols w:space="720" w:num="1"/>
        </w:sectPr>
      </w:pPr>
    </w:p>
    <w:p w14:paraId="02C49A63">
      <w:pPr>
        <w:pStyle w:val="2"/>
        <w:spacing w:before="100" w:after="100"/>
        <w:ind w:right="-144"/>
        <w:rPr>
          <w:highlight w:val="none"/>
        </w:rPr>
      </w:pPr>
      <w:bookmarkStart w:id="0" w:name="_Toc27333"/>
      <w:bookmarkStart w:id="1" w:name="_Toc4557"/>
      <w:r>
        <w:rPr>
          <w:rFonts w:hint="eastAsia"/>
          <w:highlight w:val="none"/>
        </w:rPr>
        <w:t>第一章</w:t>
      </w:r>
      <w:r>
        <w:rPr>
          <w:rFonts w:hint="eastAsia"/>
          <w:highlight w:val="none"/>
          <w:lang w:val="en-US"/>
        </w:rPr>
        <w:t xml:space="preserve"> </w:t>
      </w:r>
      <w:r>
        <w:rPr>
          <w:rFonts w:hint="eastAsia"/>
          <w:highlight w:val="none"/>
        </w:rPr>
        <w:t>招标公告</w:t>
      </w:r>
      <w:bookmarkEnd w:id="0"/>
      <w:bookmarkEnd w:id="1"/>
    </w:p>
    <w:p w14:paraId="7DAFA335">
      <w:pPr>
        <w:widowControl/>
        <w:ind w:right="-370"/>
        <w:jc w:val="center"/>
        <w:rPr>
          <w:rFonts w:hint="default" w:eastAsia="宋体"/>
          <w:sz w:val="30"/>
          <w:szCs w:val="30"/>
          <w:highlight w:val="none"/>
          <w:lang w:val="en-US" w:eastAsia="zh-CN"/>
        </w:rPr>
      </w:pPr>
      <w:r>
        <w:rPr>
          <w:rFonts w:hint="eastAsia" w:ascii="宋体" w:hAnsi="宋体" w:cs="宋体"/>
          <w:b/>
          <w:bCs/>
          <w:sz w:val="30"/>
          <w:szCs w:val="30"/>
          <w:highlight w:val="none"/>
        </w:rPr>
        <w:t>【平公资采202</w:t>
      </w:r>
      <w:r>
        <w:rPr>
          <w:rFonts w:hint="eastAsia" w:ascii="宋体" w:hAnsi="宋体" w:cs="宋体"/>
          <w:b/>
          <w:bCs/>
          <w:sz w:val="30"/>
          <w:szCs w:val="30"/>
          <w:highlight w:val="none"/>
          <w:lang w:val="en-US" w:eastAsia="zh-CN"/>
        </w:rPr>
        <w:t>5969</w:t>
      </w:r>
      <w:r>
        <w:rPr>
          <w:rFonts w:hint="eastAsia" w:ascii="宋体" w:hAnsi="宋体" w:cs="宋体"/>
          <w:b/>
          <w:bCs/>
          <w:sz w:val="30"/>
          <w:szCs w:val="30"/>
          <w:highlight w:val="none"/>
        </w:rPr>
        <w:t>号】</w:t>
      </w:r>
      <w:r>
        <w:rPr>
          <w:rFonts w:hint="eastAsia" w:ascii="宋体" w:hAnsi="宋体" w:cs="宋体"/>
          <w:b/>
          <w:bCs/>
          <w:sz w:val="30"/>
          <w:szCs w:val="30"/>
          <w:highlight w:val="none"/>
          <w:lang w:eastAsia="zh-CN"/>
        </w:rPr>
        <w:t>平顶山市湛河区行政审批和政务信息管理局平顶山市湛河区“互联网+政务服务”及安全保障平台综窗受理运维项目</w:t>
      </w:r>
      <w:r>
        <w:rPr>
          <w:rFonts w:hint="eastAsia" w:ascii="宋体" w:hAnsi="宋体" w:cs="宋体"/>
          <w:b/>
          <w:bCs/>
          <w:sz w:val="30"/>
          <w:szCs w:val="30"/>
          <w:highlight w:val="none"/>
          <w:lang w:val="en-US" w:eastAsia="zh-CN"/>
        </w:rPr>
        <w:t>包2-</w:t>
      </w:r>
      <w:r>
        <w:rPr>
          <w:rFonts w:hint="eastAsia" w:ascii="宋体" w:hAnsi="宋体" w:cs="宋体"/>
          <w:b/>
          <w:bCs/>
          <w:sz w:val="30"/>
          <w:szCs w:val="30"/>
          <w:highlight w:val="none"/>
        </w:rPr>
        <w:t>公开招标公告</w:t>
      </w:r>
    </w:p>
    <w:p w14:paraId="7E980F3A">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rPr>
        <w:t>项目概况</w:t>
      </w:r>
    </w:p>
    <w:p w14:paraId="3A72156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val="zh-CN"/>
        </w:rPr>
      </w:pPr>
      <w:r>
        <w:rPr>
          <w:rFonts w:hint="eastAsia" w:ascii="宋体" w:hAnsi="宋体" w:cs="宋体"/>
          <w:color w:val="000000"/>
          <w:sz w:val="24"/>
          <w:highlight w:val="none"/>
          <w:lang w:eastAsia="zh-CN"/>
        </w:rPr>
        <w:t>平顶山市湛河区行政审批和政务信息管理局平顶山市湛河区“互联网+政务服务”及安全保障平台综窗受理运维项目</w:t>
      </w:r>
      <w:r>
        <w:rPr>
          <w:rFonts w:hint="eastAsia" w:ascii="宋体" w:hAnsi="宋体" w:cs="宋体"/>
          <w:color w:val="000000"/>
          <w:sz w:val="24"/>
          <w:highlight w:val="none"/>
        </w:rPr>
        <w:t>的潜在投标人应在全国公共资源交易平台（河南省.平顶山市）电子交易系统获取招标文件，并于202</w:t>
      </w:r>
      <w:r>
        <w:rPr>
          <w:rFonts w:hint="eastAsia" w:ascii="宋体" w:hAnsi="宋体" w:cs="宋体"/>
          <w:color w:val="000000"/>
          <w:sz w:val="24"/>
          <w:highlight w:val="none"/>
          <w:lang w:val="en-US" w:eastAsia="zh-CN"/>
        </w:rPr>
        <w:t>5</w:t>
      </w:r>
      <w:r>
        <w:rPr>
          <w:rFonts w:hint="eastAsia" w:ascii="宋体" w:hAnsi="宋体" w:cs="宋体"/>
          <w:color w:val="000000"/>
          <w:sz w:val="24"/>
          <w:highlight w:val="none"/>
        </w:rPr>
        <w:t>年</w:t>
      </w:r>
      <w:r>
        <w:rPr>
          <w:rFonts w:hint="eastAsia" w:ascii="宋体" w:hAnsi="宋体" w:cs="宋体"/>
          <w:color w:val="000000"/>
          <w:sz w:val="24"/>
          <w:highlight w:val="none"/>
          <w:lang w:val="en-US" w:eastAsia="zh-CN"/>
        </w:rPr>
        <w:t xml:space="preserve">10 </w:t>
      </w:r>
      <w:r>
        <w:rPr>
          <w:rFonts w:hint="eastAsia" w:ascii="宋体" w:hAnsi="宋体" w:cs="宋体"/>
          <w:color w:val="000000"/>
          <w:sz w:val="24"/>
          <w:highlight w:val="none"/>
        </w:rPr>
        <w:t>月</w:t>
      </w:r>
      <w:r>
        <w:rPr>
          <w:rFonts w:hint="eastAsia" w:ascii="宋体" w:hAnsi="宋体" w:cs="宋体"/>
          <w:color w:val="000000"/>
          <w:sz w:val="24"/>
          <w:highlight w:val="none"/>
          <w:lang w:val="en-US" w:eastAsia="zh-CN"/>
        </w:rPr>
        <w:t xml:space="preserve">20 </w:t>
      </w:r>
      <w:r>
        <w:rPr>
          <w:rFonts w:hint="eastAsia" w:ascii="宋体" w:hAnsi="宋体" w:cs="宋体"/>
          <w:color w:val="000000"/>
          <w:sz w:val="24"/>
          <w:highlight w:val="none"/>
        </w:rPr>
        <w:t>日</w:t>
      </w:r>
      <w:r>
        <w:rPr>
          <w:rFonts w:hint="eastAsia" w:ascii="宋体" w:hAnsi="宋体" w:cs="宋体"/>
          <w:color w:val="000000"/>
          <w:sz w:val="24"/>
          <w:highlight w:val="none"/>
          <w:lang w:val="en-US" w:eastAsia="zh-CN"/>
        </w:rPr>
        <w:t xml:space="preserve">08 </w:t>
      </w:r>
      <w:r>
        <w:rPr>
          <w:rFonts w:hint="eastAsia" w:ascii="宋体" w:hAnsi="宋体" w:cs="宋体"/>
          <w:color w:val="000000"/>
          <w:sz w:val="24"/>
          <w:highlight w:val="none"/>
        </w:rPr>
        <w:t>时</w:t>
      </w:r>
      <w:r>
        <w:rPr>
          <w:rFonts w:hint="eastAsia" w:ascii="宋体" w:hAnsi="宋体" w:cs="宋体"/>
          <w:color w:val="000000"/>
          <w:sz w:val="24"/>
          <w:highlight w:val="none"/>
          <w:lang w:val="en-US" w:eastAsia="zh-CN"/>
        </w:rPr>
        <w:t xml:space="preserve"> 40</w:t>
      </w:r>
      <w:r>
        <w:rPr>
          <w:rFonts w:hint="eastAsia" w:ascii="宋体" w:hAnsi="宋体" w:cs="宋体"/>
          <w:color w:val="000000"/>
          <w:sz w:val="24"/>
          <w:highlight w:val="none"/>
        </w:rPr>
        <w:t>分（北京时间）前递交投标文件。</w:t>
      </w:r>
    </w:p>
    <w:p w14:paraId="34114263">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lang w:val="en-US" w:eastAsia="zh-CN"/>
        </w:rPr>
        <w:t>一、</w:t>
      </w:r>
      <w:r>
        <w:rPr>
          <w:rFonts w:hint="eastAsia" w:ascii="宋体" w:hAnsi="宋体" w:cs="宋体"/>
          <w:b/>
          <w:bCs/>
          <w:color w:val="000000"/>
          <w:sz w:val="24"/>
          <w:highlight w:val="none"/>
        </w:rPr>
        <w:t>项目基本情况：</w:t>
      </w:r>
    </w:p>
    <w:p w14:paraId="2E9F758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cs="宋体"/>
          <w:color w:val="000000"/>
          <w:sz w:val="24"/>
          <w:highlight w:val="none"/>
          <w:lang w:val="en-US"/>
        </w:rPr>
      </w:pPr>
      <w:r>
        <w:rPr>
          <w:rFonts w:hint="eastAsia" w:ascii="宋体" w:hAnsi="宋体" w:cs="宋体"/>
          <w:color w:val="000000"/>
          <w:sz w:val="24"/>
          <w:highlight w:val="none"/>
        </w:rPr>
        <w:t>1.项目编号：</w:t>
      </w:r>
      <w:r>
        <w:rPr>
          <w:rFonts w:hint="eastAsia" w:ascii="宋体" w:hAnsi="宋体" w:cs="宋体"/>
          <w:color w:val="000000"/>
          <w:sz w:val="24"/>
          <w:highlight w:val="none"/>
          <w:lang w:eastAsia="zh-CN"/>
        </w:rPr>
        <w:t>平</w:t>
      </w:r>
      <w:r>
        <w:rPr>
          <w:rFonts w:hint="eastAsia" w:ascii="宋体" w:hAnsi="宋体" w:cs="宋体"/>
          <w:color w:val="000000"/>
          <w:sz w:val="24"/>
          <w:highlight w:val="none"/>
          <w:lang w:val="en-US" w:eastAsia="zh-CN"/>
        </w:rPr>
        <w:t>湛采</w:t>
      </w:r>
      <w:r>
        <w:rPr>
          <w:rFonts w:hint="eastAsia" w:ascii="宋体" w:hAnsi="宋体" w:cs="宋体"/>
          <w:color w:val="000000"/>
          <w:sz w:val="24"/>
          <w:highlight w:val="none"/>
          <w:lang w:eastAsia="zh-CN"/>
        </w:rPr>
        <w:t>招标</w:t>
      </w:r>
      <w:r>
        <w:rPr>
          <w:rFonts w:hint="eastAsia" w:ascii="宋体" w:hAnsi="宋体" w:cs="宋体"/>
          <w:color w:val="000000"/>
          <w:sz w:val="24"/>
          <w:highlight w:val="none"/>
          <w:lang w:val="en-US" w:eastAsia="zh-CN"/>
        </w:rPr>
        <w:t>-2025-14</w:t>
      </w:r>
    </w:p>
    <w:p w14:paraId="09DC6AF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2.项目名称：</w:t>
      </w:r>
      <w:r>
        <w:rPr>
          <w:rFonts w:hint="eastAsia" w:ascii="宋体" w:hAnsi="宋体" w:cs="宋体"/>
          <w:color w:val="000000"/>
          <w:sz w:val="24"/>
          <w:highlight w:val="none"/>
          <w:lang w:eastAsia="zh-CN"/>
        </w:rPr>
        <w:t>平顶山市湛河区行政审批和政务信息管理局平顶山市湛河区“互联网+政务服务”及安全保障平台综窗受理运维项目</w:t>
      </w:r>
    </w:p>
    <w:p w14:paraId="45162EE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3.采购方式：公开招标</w:t>
      </w:r>
      <w:r>
        <w:rPr>
          <w:rFonts w:hint="eastAsia" w:ascii="宋体" w:hAnsi="宋体" w:cs="宋体"/>
          <w:color w:val="000000"/>
          <w:sz w:val="24"/>
          <w:highlight w:val="none"/>
        </w:rPr>
        <w:tab/>
      </w:r>
    </w:p>
    <w:p w14:paraId="7135BBB9">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rPr>
        <w:t>4.预算金额：</w:t>
      </w:r>
      <w:r>
        <w:rPr>
          <w:rFonts w:hint="eastAsia" w:ascii="宋体" w:hAnsi="宋体" w:cs="宋体"/>
          <w:color w:val="000000"/>
          <w:sz w:val="24"/>
          <w:highlight w:val="none"/>
          <w:lang w:val="en-US" w:eastAsia="zh-CN"/>
        </w:rPr>
        <w:t>1900000元；</w:t>
      </w:r>
    </w:p>
    <w:p w14:paraId="0FD3590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其中：</w:t>
      </w:r>
      <w:r>
        <w:rPr>
          <w:rFonts w:hint="eastAsia" w:ascii="宋体" w:hAnsi="宋体" w:cs="宋体"/>
          <w:color w:val="000000"/>
          <w:sz w:val="24"/>
          <w:highlight w:val="none"/>
          <w:lang w:eastAsia="zh-CN"/>
        </w:rPr>
        <w:t>包</w:t>
      </w:r>
      <w:r>
        <w:rPr>
          <w:rFonts w:hint="eastAsia" w:ascii="宋体" w:hAnsi="宋体" w:cs="宋体"/>
          <w:color w:val="000000"/>
          <w:sz w:val="24"/>
          <w:highlight w:val="none"/>
          <w:lang w:val="en-US" w:eastAsia="zh-CN"/>
        </w:rPr>
        <w:t>2：170000.00元</w:t>
      </w:r>
    </w:p>
    <w:p w14:paraId="7D13F750">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最高限价：</w:t>
      </w:r>
      <w:r>
        <w:rPr>
          <w:rFonts w:hint="eastAsia" w:ascii="宋体" w:hAnsi="宋体" w:cs="宋体"/>
          <w:color w:val="000000"/>
          <w:sz w:val="24"/>
          <w:highlight w:val="none"/>
          <w:lang w:eastAsia="zh-CN"/>
        </w:rPr>
        <w:t>包</w:t>
      </w:r>
      <w:r>
        <w:rPr>
          <w:rFonts w:hint="eastAsia" w:ascii="宋体" w:hAnsi="宋体" w:cs="宋体"/>
          <w:color w:val="000000"/>
          <w:sz w:val="24"/>
          <w:highlight w:val="none"/>
          <w:lang w:val="en-US" w:eastAsia="zh-CN"/>
        </w:rPr>
        <w:t>2：170000.00元</w:t>
      </w:r>
    </w:p>
    <w:tbl>
      <w:tblPr>
        <w:tblStyle w:val="19"/>
        <w:tblpPr w:leftFromText="180" w:rightFromText="180" w:vertAnchor="text" w:horzAnchor="page" w:tblpX="2050" w:tblpY="106"/>
        <w:tblOverlap w:val="never"/>
        <w:tblW w:w="7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4"/>
        <w:gridCol w:w="960"/>
        <w:gridCol w:w="2845"/>
        <w:gridCol w:w="1666"/>
        <w:gridCol w:w="1563"/>
      </w:tblGrid>
      <w:tr w14:paraId="140E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824" w:type="dxa"/>
            <w:noWrap w:val="0"/>
            <w:tcMar>
              <w:top w:w="15" w:type="dxa"/>
              <w:left w:w="15" w:type="dxa"/>
              <w:right w:w="15" w:type="dxa"/>
            </w:tcMar>
            <w:vAlign w:val="center"/>
          </w:tcPr>
          <w:p w14:paraId="19FCEF44">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60" w:type="dxa"/>
            <w:noWrap w:val="0"/>
            <w:tcMar>
              <w:top w:w="15" w:type="dxa"/>
              <w:left w:w="15" w:type="dxa"/>
              <w:right w:w="15" w:type="dxa"/>
            </w:tcMar>
            <w:vAlign w:val="center"/>
          </w:tcPr>
          <w:p w14:paraId="1F4B64E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包号</w:t>
            </w:r>
          </w:p>
        </w:tc>
        <w:tc>
          <w:tcPr>
            <w:tcW w:w="2845" w:type="dxa"/>
            <w:noWrap w:val="0"/>
            <w:tcMar>
              <w:top w:w="15" w:type="dxa"/>
              <w:left w:w="15" w:type="dxa"/>
              <w:right w:w="15" w:type="dxa"/>
            </w:tcMar>
            <w:vAlign w:val="center"/>
          </w:tcPr>
          <w:p w14:paraId="26EF487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包名称</w:t>
            </w:r>
          </w:p>
        </w:tc>
        <w:tc>
          <w:tcPr>
            <w:tcW w:w="1666" w:type="dxa"/>
            <w:noWrap w:val="0"/>
            <w:tcMar>
              <w:top w:w="15" w:type="dxa"/>
              <w:left w:w="15" w:type="dxa"/>
              <w:right w:w="15" w:type="dxa"/>
            </w:tcMar>
            <w:vAlign w:val="center"/>
          </w:tcPr>
          <w:p w14:paraId="2F1B86C1">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包预算</w:t>
            </w:r>
          </w:p>
          <w:p w14:paraId="1C65A3AB">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（元）</w:t>
            </w:r>
          </w:p>
        </w:tc>
        <w:tc>
          <w:tcPr>
            <w:tcW w:w="1563" w:type="dxa"/>
            <w:noWrap w:val="0"/>
            <w:tcMar>
              <w:top w:w="15" w:type="dxa"/>
              <w:left w:w="15" w:type="dxa"/>
              <w:right w:w="15" w:type="dxa"/>
            </w:tcMar>
            <w:vAlign w:val="center"/>
          </w:tcPr>
          <w:p w14:paraId="6E0E9713">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包最高限价（元）</w:t>
            </w:r>
          </w:p>
        </w:tc>
      </w:tr>
      <w:tr w14:paraId="7DC3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824" w:type="dxa"/>
            <w:noWrap w:val="0"/>
            <w:tcMar>
              <w:top w:w="15" w:type="dxa"/>
              <w:left w:w="15" w:type="dxa"/>
              <w:right w:w="15" w:type="dxa"/>
            </w:tcMar>
            <w:vAlign w:val="center"/>
          </w:tcPr>
          <w:p w14:paraId="631350CA">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960" w:type="dxa"/>
            <w:noWrap w:val="0"/>
            <w:tcMar>
              <w:top w:w="15" w:type="dxa"/>
              <w:left w:w="15" w:type="dxa"/>
              <w:right w:w="15" w:type="dxa"/>
            </w:tcMar>
            <w:vAlign w:val="center"/>
          </w:tcPr>
          <w:p w14:paraId="30185292">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平公资采202</w:t>
            </w:r>
            <w:r>
              <w:rPr>
                <w:rFonts w:hint="eastAsia" w:ascii="宋体" w:hAnsi="宋体" w:eastAsia="宋体" w:cs="宋体"/>
                <w:sz w:val="24"/>
                <w:szCs w:val="24"/>
                <w:highlight w:val="none"/>
                <w:lang w:val="en-US" w:eastAsia="zh-CN"/>
              </w:rPr>
              <w:t>5969</w:t>
            </w:r>
            <w:r>
              <w:rPr>
                <w:rFonts w:hint="eastAsia" w:ascii="宋体" w:hAnsi="宋体" w:eastAsia="宋体" w:cs="宋体"/>
                <w:sz w:val="24"/>
                <w:szCs w:val="24"/>
                <w:highlight w:val="none"/>
                <w:lang w:eastAsia="zh-CN"/>
              </w:rPr>
              <w:t>号-</w:t>
            </w:r>
            <w:r>
              <w:rPr>
                <w:rFonts w:hint="eastAsia" w:ascii="宋体" w:hAnsi="宋体" w:eastAsia="宋体" w:cs="宋体"/>
                <w:sz w:val="24"/>
                <w:szCs w:val="24"/>
                <w:highlight w:val="none"/>
                <w:lang w:val="en-US" w:eastAsia="zh-CN"/>
              </w:rPr>
              <w:t>2</w:t>
            </w:r>
          </w:p>
        </w:tc>
        <w:tc>
          <w:tcPr>
            <w:tcW w:w="2845" w:type="dxa"/>
            <w:noWrap w:val="0"/>
            <w:tcMar>
              <w:top w:w="15" w:type="dxa"/>
              <w:left w:w="15" w:type="dxa"/>
              <w:right w:w="15" w:type="dxa"/>
            </w:tcMar>
            <w:vAlign w:val="center"/>
          </w:tcPr>
          <w:p w14:paraId="2F225188">
            <w:pPr>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包2：政务专有云资源购买服务</w:t>
            </w:r>
          </w:p>
        </w:tc>
        <w:tc>
          <w:tcPr>
            <w:tcW w:w="1666" w:type="dxa"/>
            <w:noWrap w:val="0"/>
            <w:tcMar>
              <w:top w:w="15" w:type="dxa"/>
              <w:left w:w="15" w:type="dxa"/>
              <w:right w:w="15" w:type="dxa"/>
            </w:tcMar>
            <w:vAlign w:val="center"/>
          </w:tcPr>
          <w:p w14:paraId="4930E182">
            <w:pPr>
              <w:keepNext w:val="0"/>
              <w:keepLines w:val="0"/>
              <w:pageBreakBefore w:val="0"/>
              <w:kinsoku/>
              <w:wordWrap/>
              <w:overflowPunct/>
              <w:topLinePunct w:val="0"/>
              <w:autoSpaceDE/>
              <w:autoSpaceDN/>
              <w:bidi w:val="0"/>
              <w:adjustRightInd/>
              <w:snapToGrid/>
              <w:spacing w:line="38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170000.00</w:t>
            </w:r>
          </w:p>
        </w:tc>
        <w:tc>
          <w:tcPr>
            <w:tcW w:w="1563" w:type="dxa"/>
            <w:noWrap w:val="0"/>
            <w:tcMar>
              <w:top w:w="15" w:type="dxa"/>
              <w:left w:w="15" w:type="dxa"/>
              <w:right w:w="15" w:type="dxa"/>
            </w:tcMar>
            <w:vAlign w:val="center"/>
          </w:tcPr>
          <w:p w14:paraId="16AC3180">
            <w:pPr>
              <w:keepNext w:val="0"/>
              <w:keepLines w:val="0"/>
              <w:pageBreakBefore w:val="0"/>
              <w:kinsoku/>
              <w:wordWrap/>
              <w:overflowPunct/>
              <w:topLinePunct w:val="0"/>
              <w:autoSpaceDE/>
              <w:autoSpaceDN/>
              <w:bidi w:val="0"/>
              <w:adjustRightInd/>
              <w:snapToGrid/>
              <w:spacing w:line="380" w:lineRule="exact"/>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170000.00</w:t>
            </w:r>
          </w:p>
        </w:tc>
      </w:tr>
    </w:tbl>
    <w:p w14:paraId="062B456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lang w:val="en-US" w:eastAsia="zh-CN"/>
        </w:rPr>
        <w:t>5.</w:t>
      </w:r>
      <w:r>
        <w:rPr>
          <w:rFonts w:hint="eastAsia" w:ascii="宋体" w:hAnsi="宋体" w:cs="宋体"/>
          <w:color w:val="000000"/>
          <w:sz w:val="24"/>
          <w:highlight w:val="none"/>
        </w:rPr>
        <w:t>采购需求（包括但不限于标的的名称、数量、简要技术需求或服务要求等）</w:t>
      </w:r>
    </w:p>
    <w:p w14:paraId="69A2DC1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5.1资金来源：财政资金,已落实；</w:t>
      </w:r>
    </w:p>
    <w:p w14:paraId="3217232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5.2采购内容</w:t>
      </w:r>
    </w:p>
    <w:p w14:paraId="01B86CCF">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default" w:ascii="宋体" w:hAnsi="宋体" w:cs="宋体"/>
          <w:sz w:val="24"/>
          <w:szCs w:val="22"/>
          <w:highlight w:val="none"/>
          <w:lang w:val="en-US" w:eastAsia="zh-CN"/>
        </w:rPr>
      </w:pPr>
      <w:r>
        <w:rPr>
          <w:rStyle w:val="27"/>
          <w:rFonts w:hint="eastAsia" w:ascii="宋体" w:hAnsi="宋体" w:cs="宋体"/>
          <w:sz w:val="24"/>
          <w:szCs w:val="22"/>
          <w:highlight w:val="none"/>
          <w:lang w:val="en-US" w:eastAsia="zh-CN"/>
        </w:rPr>
        <w:t>包2：政务专有云资源购买服务。</w:t>
      </w:r>
      <w:r>
        <w:rPr>
          <w:rStyle w:val="27"/>
          <w:rFonts w:hint="eastAsia" w:ascii="宋体" w:hAnsi="宋体" w:eastAsia="宋体" w:cs="宋体"/>
          <w:sz w:val="24"/>
          <w:szCs w:val="22"/>
          <w:highlight w:val="none"/>
        </w:rPr>
        <w:t>具体内</w:t>
      </w:r>
      <w:r>
        <w:rPr>
          <w:rStyle w:val="27"/>
          <w:rFonts w:hint="eastAsia" w:ascii="宋体" w:hAnsi="宋体" w:cs="宋体"/>
          <w:sz w:val="24"/>
          <w:szCs w:val="22"/>
          <w:highlight w:val="none"/>
        </w:rPr>
        <w:t>容详见</w:t>
      </w:r>
      <w:r>
        <w:rPr>
          <w:rStyle w:val="27"/>
          <w:rFonts w:hint="eastAsia" w:ascii="宋体" w:hAnsi="宋体" w:cs="宋体"/>
          <w:sz w:val="24"/>
          <w:szCs w:val="22"/>
          <w:highlight w:val="none"/>
          <w:lang w:val="en-US"/>
        </w:rPr>
        <w:t>招标</w:t>
      </w:r>
      <w:r>
        <w:rPr>
          <w:rStyle w:val="27"/>
          <w:rFonts w:hint="eastAsia" w:ascii="宋体" w:hAnsi="宋体" w:cs="宋体"/>
          <w:sz w:val="24"/>
          <w:szCs w:val="22"/>
          <w:highlight w:val="none"/>
        </w:rPr>
        <w:t>文件服务内容及要求</w:t>
      </w:r>
      <w:r>
        <w:rPr>
          <w:rStyle w:val="27"/>
          <w:rFonts w:hint="eastAsia" w:ascii="宋体" w:hAnsi="宋体" w:cs="宋体"/>
          <w:sz w:val="24"/>
          <w:szCs w:val="22"/>
          <w:highlight w:val="none"/>
          <w:lang w:eastAsia="zh-CN"/>
        </w:rPr>
        <w:t>。</w:t>
      </w:r>
    </w:p>
    <w:p w14:paraId="2666E8C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default" w:ascii="宋体" w:hAnsi="宋体" w:cs="宋体"/>
          <w:color w:val="auto"/>
          <w:sz w:val="24"/>
          <w:szCs w:val="22"/>
          <w:highlight w:val="none"/>
          <w:lang w:val="en-US" w:eastAsia="zh-CN"/>
        </w:rPr>
      </w:pPr>
      <w:r>
        <w:rPr>
          <w:rFonts w:hint="eastAsia" w:ascii="宋体" w:hAnsi="宋体" w:cs="宋体"/>
          <w:color w:val="000000"/>
          <w:sz w:val="24"/>
          <w:highlight w:val="none"/>
        </w:rPr>
        <w:t>5.3</w:t>
      </w:r>
      <w:r>
        <w:rPr>
          <w:rStyle w:val="27"/>
          <w:rFonts w:hint="eastAsia" w:ascii="宋体" w:hAnsi="宋体" w:cs="宋体"/>
          <w:color w:val="auto"/>
          <w:sz w:val="24"/>
          <w:szCs w:val="22"/>
          <w:highlight w:val="none"/>
        </w:rPr>
        <w:t>服务期限：</w:t>
      </w:r>
      <w:r>
        <w:rPr>
          <w:rStyle w:val="27"/>
          <w:rFonts w:hint="eastAsia" w:ascii="宋体" w:hAnsi="宋体" w:cs="宋体"/>
          <w:color w:val="auto"/>
          <w:sz w:val="24"/>
          <w:szCs w:val="22"/>
          <w:highlight w:val="none"/>
          <w:lang w:val="en-US" w:eastAsia="zh-CN"/>
        </w:rPr>
        <w:t>以招标内容为准</w:t>
      </w:r>
    </w:p>
    <w:p w14:paraId="74F414F2">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5.4</w:t>
      </w:r>
      <w:r>
        <w:rPr>
          <w:rStyle w:val="27"/>
          <w:rFonts w:hint="eastAsia" w:ascii="宋体" w:hAnsi="宋体" w:cs="宋体"/>
          <w:sz w:val="24"/>
          <w:szCs w:val="22"/>
          <w:highlight w:val="none"/>
          <w:lang w:eastAsia="zh-CN"/>
        </w:rPr>
        <w:t>服务</w:t>
      </w:r>
      <w:r>
        <w:rPr>
          <w:rStyle w:val="27"/>
          <w:rFonts w:hint="eastAsia" w:ascii="宋体" w:hAnsi="宋体" w:cs="宋体"/>
          <w:sz w:val="24"/>
          <w:szCs w:val="22"/>
          <w:highlight w:val="none"/>
        </w:rPr>
        <w:t>要求：</w:t>
      </w:r>
      <w:r>
        <w:rPr>
          <w:rStyle w:val="27"/>
          <w:rFonts w:hint="eastAsia" w:ascii="宋体" w:hAnsi="宋体" w:cs="宋体"/>
          <w:sz w:val="24"/>
          <w:szCs w:val="22"/>
          <w:highlight w:val="none"/>
          <w:lang w:val="zh-CN"/>
        </w:rPr>
        <w:t>符合国家和行业现行标准规定，满足业主需求；</w:t>
      </w:r>
    </w:p>
    <w:p w14:paraId="76B285D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Fonts w:hint="eastAsia" w:ascii="宋体" w:hAnsi="宋体" w:cs="宋体"/>
          <w:color w:val="000000"/>
          <w:sz w:val="24"/>
          <w:highlight w:val="none"/>
        </w:rPr>
        <w:t>5.</w:t>
      </w:r>
      <w:r>
        <w:rPr>
          <w:rFonts w:hint="eastAsia" w:ascii="宋体" w:hAnsi="宋体" w:cs="宋体"/>
          <w:color w:val="000000"/>
          <w:sz w:val="24"/>
          <w:highlight w:val="none"/>
          <w:lang w:val="en-US" w:eastAsia="zh-CN"/>
        </w:rPr>
        <w:t>5</w:t>
      </w:r>
      <w:r>
        <w:rPr>
          <w:rStyle w:val="27"/>
          <w:rFonts w:hint="eastAsia" w:ascii="宋体" w:hAnsi="宋体" w:cs="宋体"/>
          <w:sz w:val="24"/>
          <w:szCs w:val="22"/>
          <w:highlight w:val="none"/>
        </w:rPr>
        <w:t>标段划分：</w:t>
      </w:r>
      <w:r>
        <w:rPr>
          <w:rStyle w:val="27"/>
          <w:rFonts w:hint="eastAsia" w:ascii="宋体" w:hAnsi="宋体" w:cs="宋体"/>
          <w:sz w:val="24"/>
          <w:szCs w:val="22"/>
          <w:highlight w:val="none"/>
          <w:lang w:val="en-US"/>
        </w:rPr>
        <w:t>2</w:t>
      </w:r>
      <w:r>
        <w:rPr>
          <w:rStyle w:val="27"/>
          <w:rFonts w:hint="eastAsia" w:ascii="宋体" w:hAnsi="宋体" w:cs="宋体"/>
          <w:sz w:val="24"/>
          <w:szCs w:val="22"/>
          <w:highlight w:val="none"/>
        </w:rPr>
        <w:t>个标段</w:t>
      </w:r>
    </w:p>
    <w:p w14:paraId="4059217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包2：</w:t>
      </w:r>
      <w:r>
        <w:rPr>
          <w:rFonts w:hint="default" w:ascii="宋体" w:hAnsi="宋体" w:cs="宋体"/>
          <w:color w:val="000000"/>
          <w:sz w:val="24"/>
          <w:highlight w:val="none"/>
          <w:lang w:val="en-US" w:eastAsia="zh-CN"/>
        </w:rPr>
        <w:t>政务专有云</w:t>
      </w:r>
      <w:r>
        <w:rPr>
          <w:rFonts w:hint="eastAsia" w:ascii="宋体" w:hAnsi="宋体" w:cs="宋体"/>
          <w:color w:val="000000"/>
          <w:sz w:val="24"/>
          <w:highlight w:val="none"/>
          <w:lang w:val="en-US" w:eastAsia="zh-CN"/>
        </w:rPr>
        <w:t>资源购买服务</w:t>
      </w:r>
    </w:p>
    <w:p w14:paraId="54338F4C">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rPr>
      </w:pPr>
      <w:r>
        <w:rPr>
          <w:rFonts w:hint="eastAsia" w:ascii="宋体" w:hAnsi="宋体" w:cs="宋体"/>
          <w:color w:val="000000"/>
          <w:sz w:val="24"/>
          <w:highlight w:val="none"/>
        </w:rPr>
        <w:t>6、合同履行期限：同</w:t>
      </w:r>
      <w:r>
        <w:rPr>
          <w:rFonts w:hint="eastAsia" w:ascii="宋体" w:hAnsi="宋体" w:cs="宋体"/>
          <w:color w:val="000000"/>
          <w:sz w:val="24"/>
          <w:highlight w:val="none"/>
          <w:lang w:val="en-US" w:eastAsia="zh-CN"/>
        </w:rPr>
        <w:t>服务期限</w:t>
      </w:r>
      <w:r>
        <w:rPr>
          <w:rFonts w:hint="eastAsia" w:ascii="宋体" w:hAnsi="宋体" w:cs="宋体"/>
          <w:color w:val="000000"/>
          <w:sz w:val="24"/>
          <w:highlight w:val="none"/>
        </w:rPr>
        <w:t>；</w:t>
      </w:r>
    </w:p>
    <w:p w14:paraId="03FDE15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7、本项目是否接受联合体投标：否</w:t>
      </w:r>
      <w:r>
        <w:rPr>
          <w:rFonts w:hint="eastAsia" w:ascii="宋体" w:hAnsi="宋体" w:cs="宋体"/>
          <w:color w:val="000000"/>
          <w:sz w:val="24"/>
          <w:highlight w:val="none"/>
          <w:lang w:eastAsia="zh-CN"/>
        </w:rPr>
        <w:t>；</w:t>
      </w:r>
    </w:p>
    <w:p w14:paraId="17FD8D6A">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8、是否接受进口产品：否</w:t>
      </w:r>
      <w:r>
        <w:rPr>
          <w:rFonts w:hint="eastAsia" w:ascii="宋体" w:hAnsi="宋体" w:cs="宋体"/>
          <w:color w:val="000000"/>
          <w:sz w:val="24"/>
          <w:highlight w:val="none"/>
          <w:lang w:eastAsia="zh-CN"/>
        </w:rPr>
        <w:t>；</w:t>
      </w:r>
    </w:p>
    <w:p w14:paraId="03F27BB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Fonts w:hint="eastAsia" w:ascii="宋体" w:hAnsi="宋体" w:cs="宋体"/>
          <w:color w:val="000000"/>
          <w:sz w:val="24"/>
          <w:highlight w:val="none"/>
          <w:lang w:eastAsia="zh-CN"/>
        </w:rPr>
      </w:pPr>
      <w:r>
        <w:rPr>
          <w:rFonts w:hint="eastAsia" w:ascii="宋体" w:hAnsi="宋体" w:cs="宋体"/>
          <w:color w:val="000000"/>
          <w:sz w:val="24"/>
          <w:highlight w:val="none"/>
        </w:rPr>
        <w:t>9、是否专门面向中小企业：</w:t>
      </w:r>
      <w:r>
        <w:rPr>
          <w:rFonts w:hint="eastAsia" w:ascii="宋体" w:hAnsi="宋体" w:cs="宋体"/>
          <w:color w:val="000000"/>
          <w:sz w:val="24"/>
          <w:highlight w:val="none"/>
          <w:lang w:val="en-US" w:eastAsia="zh-CN"/>
        </w:rPr>
        <w:t>是</w:t>
      </w:r>
      <w:r>
        <w:rPr>
          <w:rFonts w:hint="eastAsia" w:ascii="宋体" w:hAnsi="宋体" w:cs="宋体"/>
          <w:color w:val="000000"/>
          <w:sz w:val="24"/>
          <w:highlight w:val="none"/>
          <w:lang w:eastAsia="zh-CN"/>
        </w:rPr>
        <w:t>；</w:t>
      </w:r>
    </w:p>
    <w:p w14:paraId="39A4CD89">
      <w:pPr>
        <w:keepNext w:val="0"/>
        <w:keepLines w:val="0"/>
        <w:pageBreakBefore w:val="0"/>
        <w:kinsoku/>
        <w:wordWrap/>
        <w:overflowPunct/>
        <w:topLinePunct w:val="0"/>
        <w:autoSpaceDE/>
        <w:autoSpaceDN/>
        <w:bidi w:val="0"/>
        <w:adjustRightInd/>
        <w:snapToGrid/>
        <w:spacing w:line="380" w:lineRule="exact"/>
        <w:jc w:val="left"/>
        <w:textAlignment w:val="auto"/>
        <w:rPr>
          <w:rFonts w:hint="eastAsia" w:ascii="宋体" w:hAnsi="宋体" w:cs="宋体"/>
          <w:color w:val="000000"/>
          <w:sz w:val="24"/>
          <w:highlight w:val="none"/>
        </w:rPr>
      </w:pPr>
      <w:r>
        <w:rPr>
          <w:rFonts w:hint="eastAsia" w:ascii="宋体" w:hAnsi="宋体" w:cs="宋体"/>
          <w:b/>
          <w:bCs/>
          <w:color w:val="000000"/>
          <w:sz w:val="24"/>
          <w:highlight w:val="none"/>
        </w:rPr>
        <w:t>二、申请人资格要求：</w:t>
      </w:r>
    </w:p>
    <w:p w14:paraId="5824F65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szCs w:val="22"/>
          <w:highlight w:val="none"/>
        </w:rPr>
      </w:pPr>
      <w:r>
        <w:rPr>
          <w:rStyle w:val="27"/>
          <w:rFonts w:hint="eastAsia" w:ascii="宋体" w:hAnsi="宋体" w:cs="宋体"/>
          <w:sz w:val="24"/>
          <w:szCs w:val="22"/>
          <w:highlight w:val="none"/>
        </w:rPr>
        <w:t>1.满足《中华人民共和国政府采购法》第二十二条规定；</w:t>
      </w:r>
    </w:p>
    <w:p w14:paraId="156A66B4">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color w:val="auto"/>
          <w:sz w:val="24"/>
          <w:szCs w:val="22"/>
          <w:highlight w:val="none"/>
        </w:rPr>
      </w:pPr>
      <w:r>
        <w:rPr>
          <w:rStyle w:val="27"/>
          <w:rFonts w:hint="eastAsia" w:ascii="宋体" w:hAnsi="宋体" w:cs="宋体"/>
          <w:sz w:val="24"/>
          <w:szCs w:val="22"/>
          <w:highlight w:val="none"/>
        </w:rPr>
        <w:t>2.落实政府采购政策需满足的资格要求：本项目专门面向中小</w:t>
      </w:r>
      <w:r>
        <w:rPr>
          <w:rStyle w:val="27"/>
          <w:rFonts w:hint="eastAsia" w:ascii="宋体" w:hAnsi="宋体" w:cs="宋体"/>
          <w:sz w:val="24"/>
          <w:szCs w:val="22"/>
          <w:highlight w:val="none"/>
          <w:lang w:val="en-US"/>
        </w:rPr>
        <w:t>微</w:t>
      </w:r>
      <w:r>
        <w:rPr>
          <w:rStyle w:val="27"/>
          <w:rFonts w:hint="eastAsia" w:ascii="宋体" w:hAnsi="宋体" w:cs="宋体"/>
          <w:sz w:val="24"/>
          <w:szCs w:val="22"/>
          <w:highlight w:val="none"/>
        </w:rPr>
        <w:t>企业采购，落实中小</w:t>
      </w:r>
      <w:r>
        <w:rPr>
          <w:rStyle w:val="27"/>
          <w:rFonts w:hint="eastAsia" w:ascii="宋体" w:hAnsi="宋体" w:cs="宋体"/>
          <w:color w:val="auto"/>
          <w:sz w:val="24"/>
          <w:szCs w:val="22"/>
          <w:highlight w:val="none"/>
        </w:rPr>
        <w:t xml:space="preserve">企业发展，支持节能环保政策，扶持监狱、残疾人福利性单位等政府采购政策。 </w:t>
      </w:r>
    </w:p>
    <w:p w14:paraId="6C67C828">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color w:val="auto"/>
          <w:sz w:val="24"/>
          <w:szCs w:val="22"/>
          <w:highlight w:val="none"/>
        </w:rPr>
      </w:pPr>
      <w:r>
        <w:rPr>
          <w:rStyle w:val="27"/>
          <w:rFonts w:hint="eastAsia" w:ascii="宋体" w:hAnsi="宋体" w:cs="宋体"/>
          <w:color w:val="auto"/>
          <w:sz w:val="24"/>
          <w:szCs w:val="22"/>
          <w:highlight w:val="none"/>
        </w:rPr>
        <w:t>3.本项目的特定资格要求：</w:t>
      </w:r>
    </w:p>
    <w:p w14:paraId="4F78B68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lang w:val="zh-CN"/>
        </w:rPr>
      </w:pPr>
      <w:r>
        <w:rPr>
          <w:rStyle w:val="27"/>
          <w:rFonts w:hint="eastAsia" w:ascii="宋体" w:hAnsi="宋体" w:cs="宋体"/>
          <w:color w:val="auto"/>
          <w:sz w:val="24"/>
          <w:szCs w:val="22"/>
          <w:highlight w:val="none"/>
          <w:lang w:val="zh-CN"/>
        </w:rPr>
        <w:t>3.1</w:t>
      </w:r>
      <w:r>
        <w:rPr>
          <w:rStyle w:val="27"/>
          <w:rFonts w:hint="eastAsia" w:ascii="宋体" w:hAnsi="宋体" w:cs="宋体"/>
          <w:color w:val="auto"/>
          <w:sz w:val="24"/>
          <w:szCs w:val="22"/>
          <w:highlight w:val="none"/>
        </w:rPr>
        <w:t xml:space="preserve"> </w:t>
      </w:r>
      <w:r>
        <w:rPr>
          <w:rFonts w:hint="eastAsia" w:ascii="宋体" w:hAnsi="宋体" w:eastAsia="宋体" w:cs="宋体"/>
          <w:color w:val="auto"/>
          <w:sz w:val="24"/>
          <w:szCs w:val="24"/>
          <w:highlight w:val="none"/>
        </w:rPr>
        <w:t>供应商具有独立承担民事责任的能力</w:t>
      </w:r>
      <w:r>
        <w:rPr>
          <w:rStyle w:val="27"/>
          <w:rFonts w:hint="eastAsia" w:ascii="宋体" w:hAnsi="宋体" w:cs="宋体"/>
          <w:color w:val="auto"/>
          <w:sz w:val="24"/>
          <w:szCs w:val="22"/>
          <w:highlight w:val="none"/>
          <w:lang w:val="zh-CN"/>
        </w:rPr>
        <w:t>（提</w:t>
      </w:r>
      <w:r>
        <w:rPr>
          <w:rStyle w:val="27"/>
          <w:rFonts w:hint="eastAsia" w:ascii="宋体" w:hAnsi="宋体" w:cs="宋体"/>
          <w:sz w:val="24"/>
          <w:szCs w:val="22"/>
          <w:highlight w:val="none"/>
          <w:lang w:val="zh-CN"/>
        </w:rPr>
        <w:t>供有效的营业执照、税务登记证、组织机构代码证或三证合一营业执照，也可提供电子营业执照）；</w:t>
      </w:r>
    </w:p>
    <w:p w14:paraId="3C580DF7">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3.2具有良好的商业信誉和健全的财务会计制度（提供承诺函，格式自拟）；</w:t>
      </w:r>
    </w:p>
    <w:p w14:paraId="75847649">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szCs w:val="22"/>
          <w:highlight w:val="none"/>
        </w:rPr>
      </w:pPr>
      <w:r>
        <w:rPr>
          <w:rStyle w:val="27"/>
          <w:rFonts w:hint="eastAsia" w:ascii="宋体" w:hAnsi="宋体" w:cs="宋体"/>
          <w:sz w:val="24"/>
          <w:szCs w:val="22"/>
          <w:highlight w:val="none"/>
        </w:rPr>
        <w:t>3.3 具有履行合同所必需的设备和专业技术能力（提供承诺函，格式自拟）；</w:t>
      </w:r>
    </w:p>
    <w:p w14:paraId="53D205B1">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 xml:space="preserve">3.4 </w:t>
      </w:r>
      <w:r>
        <w:rPr>
          <w:rStyle w:val="27"/>
          <w:rFonts w:hint="eastAsia" w:ascii="宋体" w:hAnsi="宋体" w:cs="宋体"/>
          <w:sz w:val="24"/>
          <w:highlight w:val="none"/>
        </w:rPr>
        <w:t>具有依法缴纳税收和社会保障资金的良好记录（提供承诺函，格式自拟）；</w:t>
      </w:r>
    </w:p>
    <w:p w14:paraId="1ED84B95">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szCs w:val="22"/>
          <w:highlight w:val="none"/>
        </w:rPr>
      </w:pPr>
      <w:r>
        <w:rPr>
          <w:rStyle w:val="27"/>
          <w:rFonts w:hint="eastAsia" w:ascii="宋体" w:hAnsi="宋体" w:cs="宋体"/>
          <w:sz w:val="24"/>
          <w:szCs w:val="22"/>
          <w:highlight w:val="none"/>
        </w:rPr>
        <w:t xml:space="preserve">3.5 </w:t>
      </w:r>
      <w:r>
        <w:rPr>
          <w:rStyle w:val="27"/>
          <w:rFonts w:hint="eastAsia" w:ascii="宋体" w:hAnsi="宋体" w:cs="宋体"/>
          <w:sz w:val="24"/>
          <w:highlight w:val="none"/>
        </w:rPr>
        <w:t>参加政府采购活动近三年内，在经营活动中没有重大违法记录（提供承诺函，格式自拟）；</w:t>
      </w:r>
    </w:p>
    <w:p w14:paraId="3B4AAAE7">
      <w:pPr>
        <w:keepNext w:val="0"/>
        <w:keepLines w:val="0"/>
        <w:pageBreakBefore w:val="0"/>
        <w:kinsoku/>
        <w:wordWrap/>
        <w:overflowPunct/>
        <w:topLinePunct w:val="0"/>
        <w:autoSpaceDE/>
        <w:autoSpaceDN/>
        <w:bidi w:val="0"/>
        <w:adjustRightInd/>
        <w:snapToGrid/>
        <w:spacing w:line="380" w:lineRule="exact"/>
        <w:ind w:right="-199" w:rightChars="-95" w:firstLine="480" w:firstLineChars="200"/>
        <w:jc w:val="left"/>
        <w:textAlignment w:val="auto"/>
        <w:rPr>
          <w:rStyle w:val="27"/>
          <w:rFonts w:hint="eastAsia" w:ascii="宋体" w:hAnsi="宋体" w:cs="宋体"/>
          <w:sz w:val="24"/>
          <w:highlight w:val="none"/>
        </w:rPr>
      </w:pPr>
      <w:r>
        <w:rPr>
          <w:rStyle w:val="27"/>
          <w:rFonts w:hint="eastAsia" w:ascii="宋体" w:hAnsi="宋体" w:cs="宋体"/>
          <w:sz w:val="24"/>
          <w:highlight w:val="none"/>
        </w:rPr>
        <w:t xml:space="preserve">3.6 </w:t>
      </w:r>
      <w:r>
        <w:rPr>
          <w:rFonts w:hint="eastAsia" w:ascii="宋体" w:hAnsi="宋体" w:eastAsia="宋体" w:cs="宋体"/>
          <w:bCs/>
          <w:color w:val="auto"/>
          <w:kern w:val="2"/>
          <w:sz w:val="24"/>
          <w:szCs w:val="24"/>
          <w:highlight w:val="none"/>
          <w:lang w:val="en-US" w:eastAsia="zh-CN" w:bidi="ar-SA"/>
        </w:rPr>
        <w:t>供应商</w:t>
      </w:r>
      <w:r>
        <w:rPr>
          <w:rFonts w:hint="eastAsia" w:ascii="宋体" w:hAnsi="宋体" w:cs="宋体"/>
          <w:bCs/>
          <w:color w:val="auto"/>
          <w:kern w:val="2"/>
          <w:sz w:val="24"/>
          <w:szCs w:val="24"/>
          <w:highlight w:val="none"/>
          <w:lang w:val="en-US" w:eastAsia="zh-CN" w:bidi="ar-SA"/>
        </w:rPr>
        <w:t>未被列入</w:t>
      </w:r>
      <w:r>
        <w:rPr>
          <w:rFonts w:hint="eastAsia" w:ascii="宋体" w:hAnsi="宋体" w:eastAsia="宋体" w:cs="宋体"/>
          <w:bCs/>
          <w:color w:val="auto"/>
          <w:kern w:val="2"/>
          <w:sz w:val="24"/>
          <w:szCs w:val="24"/>
          <w:highlight w:val="none"/>
          <w:lang w:val="en-US" w:eastAsia="zh-CN" w:bidi="ar-SA"/>
        </w:rPr>
        <w:t>“中国执行信息公开网”网站的“失信被执行人”、“信用中国”网站“重大税收违法失信主体”、“ 中国政府采购网” 网站的“政府采购严重违法失信行为名单”，</w:t>
      </w:r>
      <w:r>
        <w:rPr>
          <w:rFonts w:hint="eastAsia" w:ascii="宋体" w:hAnsi="宋体" w:eastAsia="宋体" w:cs="宋体"/>
          <w:color w:val="auto"/>
          <w:sz w:val="24"/>
          <w:szCs w:val="24"/>
          <w:highlight w:val="none"/>
        </w:rPr>
        <w:t>按照财库〔2016〕125号文</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采购人、代理机构在开标时通过“中国执行信息公开网”“信用中国”及“中国政府采购网”查询供应商信用情况，如有不良情况，按无效标处理</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供应商也可自行将</w:t>
      </w:r>
      <w:r>
        <w:rPr>
          <w:rFonts w:hint="eastAsia" w:ascii="宋体" w:hAnsi="宋体" w:eastAsia="宋体" w:cs="宋体"/>
          <w:bCs/>
          <w:color w:val="auto"/>
          <w:kern w:val="2"/>
          <w:sz w:val="24"/>
          <w:szCs w:val="24"/>
          <w:highlight w:val="none"/>
          <w:lang w:val="en-US" w:eastAsia="zh-CN" w:bidi="ar-SA"/>
        </w:rPr>
        <w:t>查询结果页面截图</w:t>
      </w:r>
      <w:r>
        <w:rPr>
          <w:rFonts w:hint="eastAsia" w:ascii="宋体" w:hAnsi="宋体" w:cs="宋体"/>
          <w:bCs/>
          <w:color w:val="auto"/>
          <w:kern w:val="2"/>
          <w:sz w:val="24"/>
          <w:szCs w:val="24"/>
          <w:highlight w:val="none"/>
          <w:lang w:val="en-US" w:eastAsia="zh-CN" w:bidi="ar-SA"/>
        </w:rPr>
        <w:t>附投标文件中。</w:t>
      </w:r>
    </w:p>
    <w:p w14:paraId="1163C4D7">
      <w:pPr>
        <w:keepNext w:val="0"/>
        <w:keepLines w:val="0"/>
        <w:pageBreakBefore w:val="0"/>
        <w:kinsoku/>
        <w:wordWrap/>
        <w:overflowPunct/>
        <w:topLinePunct w:val="0"/>
        <w:autoSpaceDE/>
        <w:autoSpaceDN/>
        <w:bidi w:val="0"/>
        <w:adjustRightInd/>
        <w:snapToGrid/>
        <w:spacing w:line="380" w:lineRule="exact"/>
        <w:ind w:right="-199" w:rightChars="-95" w:firstLine="480" w:firstLineChars="200"/>
        <w:jc w:val="left"/>
        <w:textAlignment w:val="auto"/>
        <w:rPr>
          <w:rStyle w:val="27"/>
          <w:rFonts w:hint="eastAsia" w:ascii="宋体" w:hAnsi="宋体" w:eastAsia="宋体" w:cs="宋体"/>
          <w:sz w:val="24"/>
          <w:highlight w:val="none"/>
          <w:lang w:eastAsia="zh-CN"/>
        </w:rPr>
      </w:pPr>
      <w:r>
        <w:rPr>
          <w:rStyle w:val="27"/>
          <w:rFonts w:hint="eastAsia" w:ascii="宋体" w:hAnsi="宋体" w:cs="宋体"/>
          <w:sz w:val="24"/>
          <w:highlight w:val="none"/>
        </w:rPr>
        <w:t>3.7 单位负责人为同一人或者存在直接控股、管理关系的不同供应商，不得同时参加同一合同项目下的政府采购活动（提供承诺函，格式自拟）</w:t>
      </w:r>
      <w:r>
        <w:rPr>
          <w:rStyle w:val="27"/>
          <w:rFonts w:hint="eastAsia" w:ascii="宋体" w:hAnsi="宋体" w:cs="宋体"/>
          <w:sz w:val="24"/>
          <w:highlight w:val="none"/>
          <w:lang w:eastAsia="zh-CN"/>
        </w:rPr>
        <w:t>。</w:t>
      </w:r>
    </w:p>
    <w:p w14:paraId="129B0033">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ascii="宋体" w:hAnsi="宋体" w:cs="宋体"/>
          <w:sz w:val="24"/>
          <w:highlight w:val="none"/>
        </w:rPr>
      </w:pPr>
      <w:r>
        <w:rPr>
          <w:rStyle w:val="27"/>
          <w:rFonts w:hint="eastAsia" w:ascii="宋体" w:hAnsi="宋体" w:cs="宋体"/>
          <w:sz w:val="24"/>
          <w:highlight w:val="none"/>
        </w:rPr>
        <w:t>3.8 供应商应保证投标期间提供的所有资料真实有效，并愿意承担因弄虚作假所引起的一切法律后果（提供承诺函，格式自拟）。</w:t>
      </w:r>
    </w:p>
    <w:p w14:paraId="7B8EAEF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highlight w:val="none"/>
          <w:lang w:val="zh-CN"/>
        </w:rPr>
      </w:pPr>
      <w:r>
        <w:rPr>
          <w:rStyle w:val="27"/>
          <w:rFonts w:hint="eastAsia" w:ascii="宋体" w:hAnsi="宋体" w:cs="宋体"/>
          <w:sz w:val="24"/>
          <w:highlight w:val="none"/>
        </w:rPr>
        <w:t xml:space="preserve">3.9 </w:t>
      </w:r>
      <w:r>
        <w:rPr>
          <w:rStyle w:val="27"/>
          <w:rFonts w:hint="eastAsia" w:ascii="宋体" w:hAnsi="宋体" w:cs="宋体"/>
          <w:sz w:val="24"/>
          <w:highlight w:val="none"/>
          <w:lang w:val="zh-CN"/>
        </w:rPr>
        <w:t>本项目不接受联合体投标，审查方式采用资格后审。</w:t>
      </w:r>
    </w:p>
    <w:p w14:paraId="1FE8F87D">
      <w:pPr>
        <w:keepNext w:val="0"/>
        <w:keepLines w:val="0"/>
        <w:pageBreakBefore w:val="0"/>
        <w:kinsoku/>
        <w:wordWrap/>
        <w:overflowPunct/>
        <w:topLinePunct w:val="0"/>
        <w:autoSpaceDE/>
        <w:autoSpaceDN/>
        <w:bidi w:val="0"/>
        <w:adjustRightInd/>
        <w:snapToGrid/>
        <w:spacing w:line="380" w:lineRule="exact"/>
        <w:ind w:firstLine="480" w:firstLineChars="200"/>
        <w:jc w:val="left"/>
        <w:textAlignment w:val="auto"/>
        <w:rPr>
          <w:rStyle w:val="27"/>
          <w:rFonts w:hint="eastAsia" w:ascii="宋体" w:hAnsi="宋体" w:cs="宋体"/>
          <w:sz w:val="24"/>
          <w:highlight w:val="none"/>
          <w:lang w:val="zh-CN"/>
        </w:rPr>
      </w:pPr>
      <w:r>
        <w:rPr>
          <w:rStyle w:val="27"/>
          <w:rFonts w:hint="eastAsia" w:ascii="宋体" w:hAnsi="宋体" w:cs="宋体"/>
          <w:sz w:val="24"/>
          <w:highlight w:val="none"/>
          <w:lang w:val="zh-CN"/>
        </w:rPr>
        <w:t>注：如供应商为新成立企业，可提供注册后的相关证明材料。</w:t>
      </w:r>
    </w:p>
    <w:p w14:paraId="774CE73A">
      <w:pPr>
        <w:keepNext w:val="0"/>
        <w:keepLines w:val="0"/>
        <w:pageBreakBefore w:val="0"/>
        <w:widowControl/>
        <w:kinsoku/>
        <w:wordWrap/>
        <w:overflowPunct/>
        <w:topLinePunct w:val="0"/>
        <w:autoSpaceDE/>
        <w:autoSpaceDN/>
        <w:bidi w:val="0"/>
        <w:adjustRightInd/>
        <w:snapToGrid/>
        <w:spacing w:line="380" w:lineRule="exact"/>
        <w:ind w:right="79"/>
        <w:textAlignment w:val="auto"/>
        <w:rPr>
          <w:rFonts w:ascii="宋体" w:hAnsi="宋体" w:cs="宋体"/>
          <w:highlight w:val="none"/>
          <w:lang w:val="zh-CN"/>
        </w:rPr>
      </w:pPr>
      <w:r>
        <w:rPr>
          <w:rFonts w:hint="eastAsia" w:ascii="宋体" w:hAnsi="宋体" w:cs="宋体"/>
          <w:b/>
          <w:sz w:val="24"/>
          <w:highlight w:val="none"/>
          <w:shd w:val="clear" w:color="auto" w:fill="FFFFFF"/>
        </w:rPr>
        <w:t>三、获取招标文件:</w:t>
      </w:r>
      <w:bookmarkStart w:id="71" w:name="_GoBack"/>
      <w:bookmarkEnd w:id="71"/>
    </w:p>
    <w:p w14:paraId="0F19EDF5">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sz w:val="24"/>
          <w:highlight w:val="none"/>
          <w:shd w:val="clear" w:color="auto" w:fill="FFFFFF"/>
        </w:rPr>
      </w:pPr>
      <w:r>
        <w:rPr>
          <w:rFonts w:hint="eastAsia" w:ascii="宋体" w:hAnsi="宋体" w:cs="宋体"/>
          <w:sz w:val="24"/>
          <w:highlight w:val="none"/>
          <w:shd w:val="clear" w:color="auto" w:fill="FFFFFF"/>
        </w:rPr>
        <w:t>1.时间：202</w:t>
      </w:r>
      <w:r>
        <w:rPr>
          <w:rFonts w:hint="eastAsia" w:ascii="宋体" w:hAnsi="宋体" w:cs="宋体"/>
          <w:sz w:val="24"/>
          <w:highlight w:val="none"/>
          <w:shd w:val="clear" w:color="auto" w:fill="FFFFFF"/>
          <w:lang w:val="en-US" w:eastAsia="zh-CN"/>
        </w:rPr>
        <w:t>5</w:t>
      </w:r>
      <w:r>
        <w:rPr>
          <w:rFonts w:hint="eastAsia" w:ascii="宋体" w:hAnsi="宋体" w:cs="宋体"/>
          <w:sz w:val="24"/>
          <w:highlight w:val="none"/>
          <w:shd w:val="clear" w:color="auto" w:fill="FFFFFF"/>
        </w:rPr>
        <w:t>年</w:t>
      </w:r>
      <w:r>
        <w:rPr>
          <w:rFonts w:hint="eastAsia" w:ascii="宋体" w:hAnsi="宋体" w:cs="宋体"/>
          <w:sz w:val="24"/>
          <w:highlight w:val="none"/>
          <w:shd w:val="clear" w:color="auto" w:fill="FFFFFF"/>
          <w:lang w:val="en-US" w:eastAsia="zh-CN"/>
        </w:rPr>
        <w:t xml:space="preserve"> 9</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 xml:space="preserve">29 </w:t>
      </w:r>
      <w:r>
        <w:rPr>
          <w:rFonts w:hint="eastAsia" w:ascii="宋体" w:hAnsi="宋体" w:cs="宋体"/>
          <w:sz w:val="24"/>
          <w:highlight w:val="none"/>
          <w:shd w:val="clear" w:color="auto" w:fill="FFFFFF"/>
        </w:rPr>
        <w:t>日至202</w:t>
      </w:r>
      <w:r>
        <w:rPr>
          <w:rFonts w:hint="eastAsia" w:ascii="宋体" w:hAnsi="宋体" w:cs="宋体"/>
          <w:sz w:val="24"/>
          <w:highlight w:val="none"/>
          <w:shd w:val="clear" w:color="auto" w:fill="FFFFFF"/>
          <w:lang w:val="en-US" w:eastAsia="zh-CN"/>
        </w:rPr>
        <w:t>5</w:t>
      </w:r>
      <w:r>
        <w:rPr>
          <w:rFonts w:hint="eastAsia" w:ascii="宋体" w:hAnsi="宋体" w:cs="宋体"/>
          <w:sz w:val="24"/>
          <w:highlight w:val="none"/>
          <w:shd w:val="clear" w:color="auto" w:fill="FFFFFF"/>
        </w:rPr>
        <w:t>年</w:t>
      </w:r>
      <w:r>
        <w:rPr>
          <w:rFonts w:hint="eastAsia" w:ascii="宋体" w:hAnsi="宋体" w:cs="宋体"/>
          <w:sz w:val="24"/>
          <w:highlight w:val="none"/>
          <w:shd w:val="clear" w:color="auto" w:fill="FFFFFF"/>
          <w:lang w:val="en-US" w:eastAsia="zh-CN"/>
        </w:rPr>
        <w:t xml:space="preserve">10 </w:t>
      </w:r>
      <w:r>
        <w:rPr>
          <w:rFonts w:hint="eastAsia" w:ascii="宋体" w:hAnsi="宋体" w:cs="宋体"/>
          <w:sz w:val="24"/>
          <w:highlight w:val="none"/>
          <w:shd w:val="clear" w:color="auto" w:fill="FFFFFF"/>
        </w:rPr>
        <w:t>月</w:t>
      </w:r>
      <w:r>
        <w:rPr>
          <w:rFonts w:hint="eastAsia" w:ascii="宋体" w:hAnsi="宋体" w:cs="宋体"/>
          <w:sz w:val="24"/>
          <w:highlight w:val="none"/>
          <w:shd w:val="clear" w:color="auto" w:fill="FFFFFF"/>
          <w:lang w:val="en-US" w:eastAsia="zh-CN"/>
        </w:rPr>
        <w:t>19</w:t>
      </w:r>
      <w:r>
        <w:rPr>
          <w:rFonts w:hint="eastAsia" w:ascii="宋体" w:hAnsi="宋体" w:cs="宋体"/>
          <w:sz w:val="24"/>
          <w:highlight w:val="none"/>
          <w:shd w:val="clear" w:color="auto" w:fill="FFFFFF"/>
        </w:rPr>
        <w:t>日，每天上午00:00至12:00，下午12:00至23:59（北京时间）</w:t>
      </w:r>
    </w:p>
    <w:p w14:paraId="5AE66E6C">
      <w:pPr>
        <w:keepNext w:val="0"/>
        <w:keepLines w:val="0"/>
        <w:pageBreakBefore w:val="0"/>
        <w:kinsoku/>
        <w:wordWrap/>
        <w:overflowPunct/>
        <w:topLinePunct w:val="0"/>
        <w:autoSpaceDE/>
        <w:autoSpaceDN/>
        <w:bidi w:val="0"/>
        <w:adjustRightInd/>
        <w:snapToGrid/>
        <w:spacing w:line="380" w:lineRule="exact"/>
        <w:ind w:right="-989" w:rightChars="-471" w:firstLine="240" w:firstLineChars="100"/>
        <w:jc w:val="left"/>
        <w:textAlignment w:val="auto"/>
        <w:rPr>
          <w:rFonts w:hint="eastAsia" w:ascii="宋体" w:hAnsi="宋体" w:cs="宋体"/>
          <w:sz w:val="24"/>
          <w:highlight w:val="none"/>
          <w:shd w:val="clear" w:color="auto" w:fill="FFFFFF"/>
        </w:rPr>
      </w:pPr>
      <w:r>
        <w:rPr>
          <w:rFonts w:hint="eastAsia" w:ascii="宋体" w:hAnsi="宋体" w:cs="宋体"/>
          <w:sz w:val="24"/>
          <w:highlight w:val="none"/>
          <w:shd w:val="clear" w:color="auto" w:fill="FFFFFF"/>
        </w:rPr>
        <w:t>2.地点：平顶山市公共资源交易中心网（</w:t>
      </w:r>
      <w:r>
        <w:rPr>
          <w:rFonts w:hint="eastAsia" w:ascii="宋体" w:hAnsi="宋体" w:cs="宋体"/>
          <w:b w:val="0"/>
          <w:bCs w:val="0"/>
          <w:color w:val="auto"/>
          <w:sz w:val="24"/>
          <w:highlight w:val="none"/>
          <w:u w:val="none"/>
          <w:shd w:val="clear" w:color="auto" w:fill="FFFFFF"/>
        </w:rPr>
        <w:t>网址：</w:t>
      </w:r>
      <w:r>
        <w:rPr>
          <w:rFonts w:hint="eastAsia" w:ascii="宋体" w:hAnsi="宋体" w:cs="宋体"/>
          <w:b w:val="0"/>
          <w:bCs w:val="0"/>
          <w:color w:val="auto"/>
          <w:sz w:val="24"/>
          <w:highlight w:val="none"/>
          <w:u w:val="none"/>
          <w:shd w:val="clear" w:color="auto" w:fill="FFFFFF"/>
        </w:rPr>
        <w:fldChar w:fldCharType="begin"/>
      </w:r>
      <w:r>
        <w:rPr>
          <w:rFonts w:hint="eastAsia" w:ascii="宋体" w:hAnsi="宋体" w:cs="宋体"/>
          <w:b w:val="0"/>
          <w:bCs w:val="0"/>
          <w:color w:val="auto"/>
          <w:sz w:val="24"/>
          <w:highlight w:val="none"/>
          <w:u w:val="none"/>
          <w:shd w:val="clear" w:color="auto" w:fill="FFFFFF"/>
        </w:rPr>
        <w:instrText xml:space="preserve"> HYPERLINK "http://ggzy.pds.gov.cn/）。" </w:instrText>
      </w:r>
      <w:r>
        <w:rPr>
          <w:rFonts w:hint="eastAsia" w:ascii="宋体" w:hAnsi="宋体" w:cs="宋体"/>
          <w:b w:val="0"/>
          <w:bCs w:val="0"/>
          <w:color w:val="auto"/>
          <w:sz w:val="24"/>
          <w:highlight w:val="none"/>
          <w:u w:val="none"/>
          <w:shd w:val="clear" w:color="auto" w:fill="FFFFFF"/>
        </w:rPr>
        <w:fldChar w:fldCharType="separate"/>
      </w:r>
      <w:r>
        <w:rPr>
          <w:rStyle w:val="22"/>
          <w:rFonts w:hint="eastAsia" w:ascii="宋体" w:hAnsi="宋体" w:cs="宋体"/>
          <w:b w:val="0"/>
          <w:bCs w:val="0"/>
          <w:color w:val="auto"/>
          <w:sz w:val="24"/>
          <w:highlight w:val="none"/>
          <w:u w:val="none"/>
          <w:shd w:val="clear" w:color="auto" w:fill="FFFFFF"/>
        </w:rPr>
        <w:t>http://ggzy.pds.gov.cn/）。</w:t>
      </w:r>
      <w:r>
        <w:rPr>
          <w:rFonts w:hint="eastAsia" w:ascii="宋体" w:hAnsi="宋体" w:cs="宋体"/>
          <w:b w:val="0"/>
          <w:bCs w:val="0"/>
          <w:color w:val="auto"/>
          <w:sz w:val="24"/>
          <w:highlight w:val="none"/>
          <w:u w:val="none"/>
          <w:shd w:val="clear" w:color="auto" w:fill="FFFFFF"/>
        </w:rPr>
        <w:fldChar w:fldCharType="end"/>
      </w:r>
    </w:p>
    <w:p w14:paraId="48E83EE6">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spacing w:val="-2"/>
          <w:sz w:val="24"/>
          <w:highlight w:val="none"/>
        </w:rPr>
      </w:pPr>
      <w:r>
        <w:rPr>
          <w:rFonts w:hint="eastAsia" w:ascii="宋体" w:hAnsi="宋体" w:cs="宋体"/>
          <w:sz w:val="24"/>
          <w:highlight w:val="none"/>
          <w:shd w:val="clear" w:color="auto" w:fill="FFFFFF"/>
        </w:rPr>
        <w:t>3.方式：潜在投标人需凭CA数字证书通过全国公共资源交易平台（河南省·平顶山市）“交易主体登录”入口进入交易系统进行文件下载。具体操作请查看以下链接：</w:t>
      </w:r>
      <w:r>
        <w:rPr>
          <w:rFonts w:hint="eastAsia" w:ascii="宋体" w:hAnsi="宋体" w:cs="宋体"/>
          <w:spacing w:val="-2"/>
          <w:sz w:val="24"/>
          <w:highlight w:val="none"/>
        </w:rPr>
        <w:t xml:space="preserve">  </w:t>
      </w:r>
    </w:p>
    <w:p w14:paraId="72093AD9">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color w:val="FF0000"/>
          <w:spacing w:val="-2"/>
          <w:sz w:val="24"/>
          <w:highlight w:val="none"/>
        </w:rPr>
      </w:pPr>
      <w:r>
        <w:rPr>
          <w:rFonts w:hint="eastAsia" w:ascii="宋体" w:hAnsi="宋体" w:cs="宋体"/>
          <w:sz w:val="24"/>
          <w:highlight w:val="none"/>
          <w:shd w:val="clear" w:color="auto" w:fill="FFFFFF"/>
        </w:rPr>
        <w:t>链接地址：</w:t>
      </w:r>
      <w:r>
        <w:rPr>
          <w:rFonts w:hint="eastAsia" w:ascii="宋体" w:hAnsi="宋体" w:cs="宋体"/>
          <w:spacing w:val="-2"/>
          <w:sz w:val="24"/>
          <w:highlight w:val="none"/>
        </w:rPr>
        <w:t>http://ggzy.pds.gov.cn/fwzn/11020.jhtml</w:t>
      </w:r>
    </w:p>
    <w:p w14:paraId="675869B7">
      <w:pPr>
        <w:keepNext w:val="0"/>
        <w:keepLines w:val="0"/>
        <w:pageBreakBefore w:val="0"/>
        <w:kinsoku/>
        <w:wordWrap/>
        <w:overflowPunct/>
        <w:topLinePunct w:val="0"/>
        <w:autoSpaceDE/>
        <w:autoSpaceDN/>
        <w:bidi w:val="0"/>
        <w:adjustRightInd/>
        <w:snapToGrid/>
        <w:spacing w:line="380" w:lineRule="exact"/>
        <w:ind w:firstLine="236" w:firstLineChars="100"/>
        <w:jc w:val="left"/>
        <w:textAlignment w:val="auto"/>
        <w:rPr>
          <w:highlight w:val="none"/>
        </w:rPr>
      </w:pPr>
      <w:r>
        <w:rPr>
          <w:rFonts w:hint="eastAsia" w:ascii="宋体" w:hAnsi="宋体" w:cs="宋体"/>
          <w:spacing w:val="-2"/>
          <w:sz w:val="24"/>
          <w:highlight w:val="none"/>
        </w:rPr>
        <w:t>办理CA证书：http://ggzy.pds.gov.cn/tzgg/10814.jhtml。</w:t>
      </w:r>
    </w:p>
    <w:p w14:paraId="53C27553">
      <w:pPr>
        <w:keepNext w:val="0"/>
        <w:keepLines w:val="0"/>
        <w:pageBreakBefore w:val="0"/>
        <w:kinsoku/>
        <w:wordWrap/>
        <w:overflowPunct/>
        <w:topLinePunct w:val="0"/>
        <w:autoSpaceDE/>
        <w:autoSpaceDN/>
        <w:bidi w:val="0"/>
        <w:adjustRightInd/>
        <w:snapToGrid/>
        <w:spacing w:line="380" w:lineRule="exact"/>
        <w:ind w:firstLine="240" w:firstLineChars="100"/>
        <w:jc w:val="left"/>
        <w:textAlignment w:val="auto"/>
        <w:rPr>
          <w:rFonts w:ascii="宋体" w:hAnsi="宋体" w:cs="宋体"/>
          <w:sz w:val="24"/>
          <w:highlight w:val="none"/>
          <w:shd w:val="clear" w:color="auto" w:fill="FFFFFF"/>
        </w:rPr>
      </w:pPr>
      <w:r>
        <w:rPr>
          <w:rFonts w:hint="eastAsia" w:ascii="宋体" w:hAnsi="宋体" w:cs="宋体"/>
          <w:bCs/>
          <w:kern w:val="0"/>
          <w:sz w:val="24"/>
          <w:highlight w:val="none"/>
          <w:lang w:bidi="ar"/>
        </w:rPr>
        <w:t>4.售价：0元。</w:t>
      </w:r>
    </w:p>
    <w:p w14:paraId="03832E85">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sz w:val="24"/>
          <w:highlight w:val="none"/>
        </w:rPr>
      </w:pPr>
      <w:r>
        <w:rPr>
          <w:rFonts w:hint="eastAsia" w:ascii="宋体" w:hAnsi="宋体" w:cs="宋体"/>
          <w:b/>
          <w:sz w:val="24"/>
          <w:highlight w:val="none"/>
        </w:rPr>
        <w:t>四、投标截止时间及地点：</w:t>
      </w:r>
    </w:p>
    <w:p w14:paraId="188BE23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bCs/>
          <w:sz w:val="24"/>
          <w:highlight w:val="none"/>
        </w:rPr>
        <w:t>1.时间：</w:t>
      </w:r>
      <w:r>
        <w:rPr>
          <w:rFonts w:hint="eastAsia" w:ascii="宋体" w:hAnsi="宋体" w:cs="宋体"/>
          <w:kern w:val="0"/>
          <w:sz w:val="24"/>
          <w:highlight w:val="none"/>
          <w:shd w:val="clear" w:color="auto" w:fill="FFFFFF"/>
          <w:lang w:bidi="ar"/>
        </w:rPr>
        <w:t>202</w:t>
      </w:r>
      <w:r>
        <w:rPr>
          <w:rFonts w:hint="eastAsia" w:ascii="宋体" w:hAnsi="宋体" w:cs="宋体"/>
          <w:kern w:val="0"/>
          <w:sz w:val="24"/>
          <w:highlight w:val="none"/>
          <w:shd w:val="clear" w:color="auto" w:fill="FFFFFF"/>
          <w:lang w:val="en-US" w:eastAsia="zh-CN" w:bidi="ar"/>
        </w:rPr>
        <w:t>5</w:t>
      </w:r>
      <w:r>
        <w:rPr>
          <w:rFonts w:hint="eastAsia" w:ascii="宋体" w:hAnsi="宋体" w:cs="宋体"/>
          <w:kern w:val="0"/>
          <w:sz w:val="24"/>
          <w:highlight w:val="none"/>
          <w:shd w:val="clear" w:color="auto" w:fill="FFFFFF"/>
          <w:lang w:bidi="ar"/>
        </w:rPr>
        <w:t>年</w:t>
      </w:r>
      <w:r>
        <w:rPr>
          <w:rFonts w:hint="eastAsia" w:ascii="宋体" w:hAnsi="宋体" w:cs="宋体"/>
          <w:kern w:val="0"/>
          <w:sz w:val="24"/>
          <w:highlight w:val="none"/>
          <w:shd w:val="clear" w:color="auto" w:fill="FFFFFF"/>
          <w:lang w:val="en-US" w:eastAsia="zh-CN" w:bidi="ar"/>
        </w:rPr>
        <w:t xml:space="preserve"> 10</w:t>
      </w:r>
      <w:r>
        <w:rPr>
          <w:rFonts w:hint="eastAsia" w:ascii="宋体" w:hAnsi="宋体" w:cs="宋体"/>
          <w:kern w:val="0"/>
          <w:sz w:val="24"/>
          <w:highlight w:val="none"/>
          <w:shd w:val="clear" w:color="auto" w:fill="FFFFFF"/>
          <w:lang w:bidi="ar"/>
        </w:rPr>
        <w:t>月</w:t>
      </w:r>
      <w:r>
        <w:rPr>
          <w:rFonts w:hint="eastAsia" w:ascii="宋体" w:hAnsi="宋体" w:cs="宋体"/>
          <w:kern w:val="0"/>
          <w:sz w:val="24"/>
          <w:highlight w:val="none"/>
          <w:shd w:val="clear" w:color="auto" w:fill="FFFFFF"/>
          <w:lang w:val="en-US" w:eastAsia="zh-CN" w:bidi="ar"/>
        </w:rPr>
        <w:t xml:space="preserve"> 20 </w:t>
      </w:r>
      <w:r>
        <w:rPr>
          <w:rFonts w:hint="eastAsia" w:ascii="宋体" w:hAnsi="宋体" w:cs="宋体"/>
          <w:kern w:val="0"/>
          <w:sz w:val="24"/>
          <w:highlight w:val="none"/>
          <w:shd w:val="clear" w:color="auto" w:fill="FFFFFF"/>
          <w:lang w:bidi="ar"/>
        </w:rPr>
        <w:t>日</w:t>
      </w:r>
      <w:r>
        <w:rPr>
          <w:rFonts w:hint="eastAsia" w:ascii="宋体" w:hAnsi="宋体" w:cs="宋体"/>
          <w:kern w:val="0"/>
          <w:sz w:val="24"/>
          <w:highlight w:val="none"/>
          <w:shd w:val="clear" w:color="auto" w:fill="FFFFFF"/>
          <w:lang w:val="en-US" w:eastAsia="zh-CN" w:bidi="ar"/>
        </w:rPr>
        <w:t xml:space="preserve">08 </w:t>
      </w:r>
      <w:r>
        <w:rPr>
          <w:rFonts w:hint="eastAsia" w:ascii="宋体" w:hAnsi="宋体" w:cs="宋体"/>
          <w:kern w:val="0"/>
          <w:sz w:val="24"/>
          <w:highlight w:val="none"/>
          <w:shd w:val="clear" w:color="auto" w:fill="FFFFFF"/>
          <w:lang w:bidi="ar"/>
        </w:rPr>
        <w:t>时</w:t>
      </w:r>
      <w:r>
        <w:rPr>
          <w:rFonts w:hint="eastAsia" w:ascii="宋体" w:hAnsi="宋体" w:cs="宋体"/>
          <w:kern w:val="0"/>
          <w:sz w:val="24"/>
          <w:highlight w:val="none"/>
          <w:shd w:val="clear" w:color="auto" w:fill="FFFFFF"/>
          <w:lang w:val="en-US" w:eastAsia="zh-CN" w:bidi="ar"/>
        </w:rPr>
        <w:t xml:space="preserve"> 40</w:t>
      </w:r>
      <w:r>
        <w:rPr>
          <w:rFonts w:hint="eastAsia" w:ascii="宋体" w:hAnsi="宋体" w:cs="宋体"/>
          <w:kern w:val="0"/>
          <w:sz w:val="24"/>
          <w:highlight w:val="none"/>
          <w:shd w:val="clear" w:color="auto" w:fill="FFFFFF"/>
          <w:lang w:bidi="ar"/>
        </w:rPr>
        <w:t>分</w:t>
      </w:r>
      <w:r>
        <w:rPr>
          <w:rFonts w:hint="eastAsia" w:ascii="宋体" w:hAnsi="宋体" w:cs="宋体"/>
          <w:sz w:val="24"/>
          <w:highlight w:val="none"/>
          <w:shd w:val="clear" w:color="auto" w:fill="FFFFFF"/>
        </w:rPr>
        <w:t>（北京时间）。</w:t>
      </w:r>
    </w:p>
    <w:p w14:paraId="36090059">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bCs/>
          <w:sz w:val="24"/>
          <w:highlight w:val="none"/>
        </w:rPr>
        <w:t>2.地点：</w:t>
      </w:r>
      <w:r>
        <w:rPr>
          <w:rFonts w:hint="eastAsia" w:ascii="宋体" w:hAnsi="宋体" w:cs="宋体"/>
          <w:sz w:val="24"/>
          <w:highlight w:val="none"/>
          <w:shd w:val="clear" w:color="auto" w:fill="FFFFFF"/>
        </w:rPr>
        <w:t>全国公共资源交易平台（河南省.平顶山市）</w:t>
      </w:r>
      <w:r>
        <w:rPr>
          <w:rFonts w:hint="eastAsia" w:ascii="宋体" w:hAnsi="宋体" w:cs="宋体"/>
          <w:sz w:val="24"/>
          <w:highlight w:val="none"/>
        </w:rPr>
        <w:t>电子交易系统。</w:t>
      </w:r>
    </w:p>
    <w:p w14:paraId="69476F72">
      <w:pPr>
        <w:keepNext w:val="0"/>
        <w:keepLines w:val="0"/>
        <w:pageBreakBefore w:val="0"/>
        <w:tabs>
          <w:tab w:val="left" w:pos="420"/>
        </w:tabs>
        <w:kinsoku/>
        <w:wordWrap/>
        <w:overflowPunct/>
        <w:topLinePunct w:val="0"/>
        <w:autoSpaceDE/>
        <w:autoSpaceDN/>
        <w:bidi w:val="0"/>
        <w:adjustRightInd/>
        <w:snapToGrid/>
        <w:spacing w:line="380" w:lineRule="exact"/>
        <w:ind w:right="-365" w:rightChars="-174"/>
        <w:textAlignment w:val="auto"/>
        <w:rPr>
          <w:rFonts w:ascii="宋体" w:hAnsi="宋体" w:cs="宋体"/>
          <w:b/>
          <w:sz w:val="24"/>
          <w:highlight w:val="none"/>
        </w:rPr>
      </w:pPr>
      <w:r>
        <w:rPr>
          <w:rFonts w:hint="eastAsia" w:ascii="宋体" w:hAnsi="宋体" w:cs="宋体"/>
          <w:b/>
          <w:sz w:val="24"/>
          <w:highlight w:val="none"/>
        </w:rPr>
        <w:t>五、开标时间及地点:</w:t>
      </w:r>
    </w:p>
    <w:p w14:paraId="2F252980">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sz w:val="24"/>
          <w:highlight w:val="none"/>
          <w:shd w:val="clear" w:color="auto" w:fill="FFFFFF"/>
        </w:rPr>
      </w:pPr>
      <w:r>
        <w:rPr>
          <w:rFonts w:hint="eastAsia" w:ascii="宋体" w:hAnsi="宋体" w:cs="宋体"/>
          <w:bCs/>
          <w:sz w:val="24"/>
          <w:highlight w:val="none"/>
        </w:rPr>
        <w:t>1.时间：</w:t>
      </w:r>
      <w:r>
        <w:rPr>
          <w:rFonts w:hint="eastAsia" w:ascii="宋体" w:hAnsi="宋体" w:cs="宋体"/>
          <w:kern w:val="0"/>
          <w:sz w:val="24"/>
          <w:highlight w:val="none"/>
          <w:shd w:val="clear" w:color="auto" w:fill="FFFFFF"/>
          <w:lang w:bidi="ar"/>
        </w:rPr>
        <w:t>202</w:t>
      </w:r>
      <w:r>
        <w:rPr>
          <w:rFonts w:hint="eastAsia" w:ascii="宋体" w:hAnsi="宋体" w:cs="宋体"/>
          <w:kern w:val="0"/>
          <w:sz w:val="24"/>
          <w:highlight w:val="none"/>
          <w:shd w:val="clear" w:color="auto" w:fill="FFFFFF"/>
          <w:lang w:val="en-US" w:eastAsia="zh-CN" w:bidi="ar"/>
        </w:rPr>
        <w:t>5</w:t>
      </w:r>
      <w:r>
        <w:rPr>
          <w:rFonts w:hint="eastAsia" w:ascii="宋体" w:hAnsi="宋体" w:cs="宋体"/>
          <w:kern w:val="0"/>
          <w:sz w:val="24"/>
          <w:highlight w:val="none"/>
          <w:shd w:val="clear" w:color="auto" w:fill="FFFFFF"/>
          <w:lang w:bidi="ar"/>
        </w:rPr>
        <w:t>年</w:t>
      </w:r>
      <w:r>
        <w:rPr>
          <w:rFonts w:hint="eastAsia" w:ascii="宋体" w:hAnsi="宋体" w:cs="宋体"/>
          <w:kern w:val="0"/>
          <w:sz w:val="24"/>
          <w:highlight w:val="none"/>
          <w:shd w:val="clear" w:color="auto" w:fill="FFFFFF"/>
          <w:lang w:val="en-US" w:eastAsia="zh-CN" w:bidi="ar"/>
        </w:rPr>
        <w:t xml:space="preserve"> 10</w:t>
      </w:r>
      <w:r>
        <w:rPr>
          <w:rFonts w:hint="eastAsia" w:ascii="宋体" w:hAnsi="宋体" w:cs="宋体"/>
          <w:kern w:val="0"/>
          <w:sz w:val="24"/>
          <w:highlight w:val="none"/>
          <w:shd w:val="clear" w:color="auto" w:fill="FFFFFF"/>
          <w:lang w:bidi="ar"/>
        </w:rPr>
        <w:t>月</w:t>
      </w:r>
      <w:r>
        <w:rPr>
          <w:rFonts w:hint="eastAsia" w:ascii="宋体" w:hAnsi="宋体" w:cs="宋体"/>
          <w:kern w:val="0"/>
          <w:sz w:val="24"/>
          <w:highlight w:val="none"/>
          <w:shd w:val="clear" w:color="auto" w:fill="FFFFFF"/>
          <w:lang w:val="en-US" w:eastAsia="zh-CN" w:bidi="ar"/>
        </w:rPr>
        <w:t xml:space="preserve"> 20 </w:t>
      </w:r>
      <w:r>
        <w:rPr>
          <w:rFonts w:hint="eastAsia" w:ascii="宋体" w:hAnsi="宋体" w:cs="宋体"/>
          <w:kern w:val="0"/>
          <w:sz w:val="24"/>
          <w:highlight w:val="none"/>
          <w:shd w:val="clear" w:color="auto" w:fill="FFFFFF"/>
          <w:lang w:bidi="ar"/>
        </w:rPr>
        <w:t>日</w:t>
      </w:r>
      <w:r>
        <w:rPr>
          <w:rFonts w:hint="eastAsia" w:ascii="宋体" w:hAnsi="宋体" w:cs="宋体"/>
          <w:kern w:val="0"/>
          <w:sz w:val="24"/>
          <w:highlight w:val="none"/>
          <w:shd w:val="clear" w:color="auto" w:fill="FFFFFF"/>
          <w:lang w:val="en-US" w:eastAsia="zh-CN" w:bidi="ar"/>
        </w:rPr>
        <w:t xml:space="preserve">08 </w:t>
      </w:r>
      <w:r>
        <w:rPr>
          <w:rFonts w:hint="eastAsia" w:ascii="宋体" w:hAnsi="宋体" w:cs="宋体"/>
          <w:kern w:val="0"/>
          <w:sz w:val="24"/>
          <w:highlight w:val="none"/>
          <w:shd w:val="clear" w:color="auto" w:fill="FFFFFF"/>
          <w:lang w:bidi="ar"/>
        </w:rPr>
        <w:t>时</w:t>
      </w:r>
      <w:r>
        <w:rPr>
          <w:rFonts w:hint="eastAsia" w:ascii="宋体" w:hAnsi="宋体" w:cs="宋体"/>
          <w:kern w:val="0"/>
          <w:sz w:val="24"/>
          <w:highlight w:val="none"/>
          <w:shd w:val="clear" w:color="auto" w:fill="FFFFFF"/>
          <w:lang w:val="en-US" w:eastAsia="zh-CN" w:bidi="ar"/>
        </w:rPr>
        <w:t xml:space="preserve"> 40</w:t>
      </w:r>
      <w:r>
        <w:rPr>
          <w:rFonts w:hint="eastAsia" w:ascii="宋体" w:hAnsi="宋体" w:cs="宋体"/>
          <w:kern w:val="0"/>
          <w:sz w:val="24"/>
          <w:highlight w:val="none"/>
          <w:shd w:val="clear" w:color="auto" w:fill="FFFFFF"/>
          <w:lang w:bidi="ar"/>
        </w:rPr>
        <w:t>分</w:t>
      </w:r>
      <w:r>
        <w:rPr>
          <w:rFonts w:hint="eastAsia" w:ascii="宋体" w:hAnsi="宋体" w:cs="宋体"/>
          <w:sz w:val="24"/>
          <w:highlight w:val="none"/>
          <w:shd w:val="clear" w:color="auto" w:fill="FFFFFF"/>
        </w:rPr>
        <w:t>（北京时间）。</w:t>
      </w:r>
    </w:p>
    <w:p w14:paraId="736C829C">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bCs/>
          <w:sz w:val="24"/>
          <w:highlight w:val="none"/>
        </w:rPr>
      </w:pPr>
      <w:r>
        <w:rPr>
          <w:rFonts w:hint="eastAsia" w:ascii="宋体" w:hAnsi="宋体" w:cs="宋体"/>
          <w:sz w:val="24"/>
          <w:highlight w:val="none"/>
          <w:shd w:val="clear" w:color="auto" w:fill="FFFFFF"/>
        </w:rPr>
        <w:t>2.地点：全国公共资源交易平台（河南省.平顶山市）电子交易</w:t>
      </w:r>
      <w:r>
        <w:rPr>
          <w:rFonts w:hint="eastAsia" w:ascii="宋体" w:hAnsi="宋体" w:cs="宋体"/>
          <w:bCs/>
          <w:sz w:val="24"/>
          <w:highlight w:val="none"/>
        </w:rPr>
        <w:t>系统。</w:t>
      </w:r>
    </w:p>
    <w:p w14:paraId="3952A39A">
      <w:pPr>
        <w:keepNext w:val="0"/>
        <w:keepLines w:val="0"/>
        <w:pageBreakBefore w:val="0"/>
        <w:kinsoku/>
        <w:wordWrap/>
        <w:overflowPunct/>
        <w:topLinePunct w:val="0"/>
        <w:autoSpaceDE/>
        <w:autoSpaceDN/>
        <w:bidi w:val="0"/>
        <w:adjustRightInd/>
        <w:snapToGrid/>
        <w:spacing w:line="380" w:lineRule="exact"/>
        <w:textAlignment w:val="auto"/>
        <w:rPr>
          <w:rFonts w:ascii="宋体" w:hAnsi="宋体" w:cs="宋体"/>
          <w:b/>
          <w:bCs/>
          <w:sz w:val="24"/>
          <w:highlight w:val="none"/>
          <w:shd w:val="clear" w:color="auto" w:fill="FFFFFF"/>
        </w:rPr>
      </w:pPr>
      <w:r>
        <w:rPr>
          <w:rFonts w:hint="eastAsia" w:ascii="宋体" w:hAnsi="宋体" w:cs="宋体"/>
          <w:b/>
          <w:bCs/>
          <w:sz w:val="24"/>
          <w:highlight w:val="none"/>
          <w:shd w:val="clear" w:color="auto" w:fill="FFFFFF"/>
          <w:lang w:val="zh-CN"/>
        </w:rPr>
        <w:t>六、</w:t>
      </w:r>
      <w:r>
        <w:rPr>
          <w:rFonts w:hint="eastAsia" w:ascii="宋体" w:hAnsi="宋体" w:cs="宋体"/>
          <w:b/>
          <w:bCs/>
          <w:sz w:val="24"/>
          <w:highlight w:val="none"/>
          <w:shd w:val="clear" w:color="auto" w:fill="FFFFFF"/>
        </w:rPr>
        <w:t>发布公告的媒介及招标公告期限:</w:t>
      </w:r>
    </w:p>
    <w:p w14:paraId="7913C737">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sz w:val="24"/>
          <w:highlight w:val="none"/>
          <w:shd w:val="clear" w:color="auto" w:fill="FFFFFF"/>
        </w:rPr>
      </w:pPr>
      <w:r>
        <w:rPr>
          <w:rFonts w:hint="eastAsia" w:ascii="宋体" w:hAnsi="宋体" w:cs="宋体"/>
          <w:sz w:val="24"/>
          <w:highlight w:val="none"/>
          <w:shd w:val="clear" w:color="auto" w:fill="FFFFFF"/>
        </w:rPr>
        <w:t>本次招标公告在《河南省政府采购网》、《平顶山市政府采购网》</w:t>
      </w:r>
      <w:r>
        <w:rPr>
          <w:rFonts w:hint="eastAsia" w:ascii="宋体" w:hAnsi="宋体" w:cs="宋体"/>
          <w:sz w:val="24"/>
          <w:highlight w:val="none"/>
          <w:shd w:val="clear" w:color="auto" w:fill="FFFFFF"/>
          <w:lang w:eastAsia="zh-CN"/>
        </w:rPr>
        <w:t>《</w:t>
      </w:r>
      <w:r>
        <w:rPr>
          <w:rFonts w:hint="eastAsia" w:ascii="宋体" w:hAnsi="宋体" w:cs="宋体"/>
          <w:sz w:val="24"/>
          <w:highlight w:val="none"/>
          <w:shd w:val="clear" w:color="auto" w:fill="FFFFFF"/>
          <w:lang w:val="en-US" w:eastAsia="zh-CN"/>
        </w:rPr>
        <w:t>平顶山市湛河区政府采购网</w:t>
      </w:r>
      <w:r>
        <w:rPr>
          <w:rFonts w:hint="eastAsia" w:ascii="宋体" w:hAnsi="宋体" w:cs="宋体"/>
          <w:sz w:val="24"/>
          <w:highlight w:val="none"/>
          <w:shd w:val="clear" w:color="auto" w:fill="FFFFFF"/>
          <w:lang w:eastAsia="zh-CN"/>
        </w:rPr>
        <w:t>》</w:t>
      </w:r>
      <w:r>
        <w:rPr>
          <w:rFonts w:hint="eastAsia" w:ascii="宋体" w:hAnsi="宋体" w:cs="宋体"/>
          <w:sz w:val="24"/>
          <w:highlight w:val="none"/>
          <w:shd w:val="clear" w:color="auto" w:fill="FFFFFF"/>
        </w:rPr>
        <w:t>、《全国公共资源交易平台（河南省.平顶山市）》上发布，</w:t>
      </w:r>
      <w:r>
        <w:rPr>
          <w:rFonts w:hint="eastAsia" w:ascii="宋体" w:hAnsi="宋体" w:cs="宋体"/>
          <w:bCs/>
          <w:sz w:val="24"/>
          <w:highlight w:val="none"/>
        </w:rPr>
        <w:t>招标公告期限为五个工作日</w:t>
      </w:r>
      <w:r>
        <w:rPr>
          <w:rFonts w:hint="eastAsia" w:ascii="宋体" w:hAnsi="宋体" w:cs="宋体"/>
          <w:sz w:val="24"/>
          <w:highlight w:val="none"/>
          <w:shd w:val="clear" w:color="auto" w:fill="FFFFFF"/>
        </w:rPr>
        <w:t>;</w:t>
      </w:r>
    </w:p>
    <w:p w14:paraId="7D0E609B">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七、其他补充事宜:</w:t>
      </w:r>
    </w:p>
    <w:p w14:paraId="4AF9A446">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hint="default" w:ascii="宋体" w:hAnsi="宋体" w:eastAsia="宋体" w:cs="宋体"/>
          <w:kern w:val="0"/>
          <w:sz w:val="24"/>
          <w:highlight w:val="none"/>
          <w:shd w:val="clear" w:color="auto" w:fill="FFFFFF"/>
          <w:lang w:val="en-US" w:eastAsia="zh-CN" w:bidi="ar"/>
        </w:rPr>
      </w:pPr>
      <w:r>
        <w:rPr>
          <w:rFonts w:hint="eastAsia" w:ascii="宋体" w:hAnsi="宋体" w:cs="宋体"/>
          <w:kern w:val="0"/>
          <w:sz w:val="24"/>
          <w:highlight w:val="none"/>
          <w:shd w:val="clear" w:color="auto" w:fill="FFFFFF"/>
          <w:lang w:bidi="ar"/>
        </w:rPr>
        <w:t>1.本</w:t>
      </w:r>
      <w:r>
        <w:rPr>
          <w:rFonts w:hint="eastAsia" w:ascii="宋体" w:hAnsi="宋体" w:cs="宋体"/>
          <w:kern w:val="0"/>
          <w:sz w:val="24"/>
          <w:highlight w:val="none"/>
          <w:shd w:val="clear" w:color="auto" w:fill="FFFFFF"/>
          <w:lang w:val="en-US" w:eastAsia="zh-CN" w:bidi="ar"/>
        </w:rPr>
        <w:t>项目</w:t>
      </w:r>
      <w:r>
        <w:rPr>
          <w:rFonts w:hint="eastAsia" w:ascii="宋体" w:hAnsi="宋体" w:cs="宋体"/>
          <w:kern w:val="0"/>
          <w:sz w:val="24"/>
          <w:highlight w:val="none"/>
          <w:shd w:val="clear" w:color="auto" w:fill="FFFFFF"/>
          <w:lang w:bidi="ar"/>
        </w:rPr>
        <w:t xml:space="preserve">全面实行在线“不见面”开标，投标人远程在线解密投标文件，不再到开标现场，投标人开标前应仔细阅读《“不见面”开标注意事项及操作流程》。 </w:t>
      </w:r>
    </w:p>
    <w:p w14:paraId="2277C90E">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ascii="宋体" w:hAnsi="宋体" w:cs="宋体"/>
          <w:kern w:val="0"/>
          <w:sz w:val="24"/>
          <w:highlight w:val="none"/>
          <w:shd w:val="clear" w:color="auto" w:fill="FFFFFF"/>
          <w:lang w:bidi="ar"/>
        </w:rPr>
      </w:pPr>
      <w:r>
        <w:rPr>
          <w:rFonts w:hint="eastAsia" w:ascii="宋体" w:hAnsi="宋体" w:cs="宋体"/>
          <w:kern w:val="0"/>
          <w:sz w:val="24"/>
          <w:highlight w:val="none"/>
          <w:shd w:val="clear" w:color="auto" w:fill="FFFFFF"/>
          <w:lang w:val="en-US" w:eastAsia="zh-CN" w:bidi="ar"/>
        </w:rPr>
        <w:t>2</w:t>
      </w:r>
      <w:r>
        <w:rPr>
          <w:rFonts w:hint="eastAsia" w:ascii="宋体" w:hAnsi="宋体" w:cs="宋体"/>
          <w:kern w:val="0"/>
          <w:sz w:val="24"/>
          <w:highlight w:val="none"/>
          <w:shd w:val="clear" w:color="auto" w:fill="FFFFFF"/>
          <w:lang w:bidi="ar"/>
        </w:rPr>
        <w:t>.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3094DC3D">
      <w:pPr>
        <w:keepNext w:val="0"/>
        <w:keepLines w:val="0"/>
        <w:pageBreakBefore w:val="0"/>
        <w:kinsoku/>
        <w:wordWrap/>
        <w:overflowPunct/>
        <w:topLinePunct w:val="0"/>
        <w:autoSpaceDE/>
        <w:autoSpaceDN/>
        <w:bidi w:val="0"/>
        <w:adjustRightInd/>
        <w:snapToGrid/>
        <w:spacing w:line="380" w:lineRule="exact"/>
        <w:ind w:firstLine="240" w:firstLineChars="100"/>
        <w:textAlignment w:val="auto"/>
        <w:rPr>
          <w:rFonts w:hint="eastAsia" w:ascii="宋体" w:hAnsi="宋体" w:cs="宋体"/>
          <w:b w:val="0"/>
          <w:bCs w:val="0"/>
          <w:sz w:val="24"/>
          <w:highlight w:val="none"/>
          <w:shd w:val="clear" w:color="auto" w:fill="FFFFFF"/>
          <w:lang w:val="en-US" w:eastAsia="zh-CN"/>
        </w:rPr>
      </w:pPr>
      <w:r>
        <w:rPr>
          <w:rFonts w:hint="eastAsia" w:ascii="宋体" w:hAnsi="宋体" w:cs="宋体"/>
          <w:kern w:val="0"/>
          <w:sz w:val="24"/>
          <w:highlight w:val="none"/>
          <w:shd w:val="clear" w:color="auto" w:fill="FFFFFF"/>
          <w:lang w:val="en-US" w:eastAsia="zh-CN" w:bidi="ar"/>
        </w:rPr>
        <w:t>3</w:t>
      </w:r>
      <w:r>
        <w:rPr>
          <w:rFonts w:hint="eastAsia" w:ascii="宋体" w:hAnsi="宋体" w:cs="宋体"/>
          <w:kern w:val="0"/>
          <w:sz w:val="24"/>
          <w:highlight w:val="none"/>
          <w:shd w:val="clear" w:color="auto" w:fill="FFFFFF"/>
          <w:lang w:bidi="ar"/>
        </w:rPr>
        <w:t>.监督单位：</w:t>
      </w:r>
      <w:r>
        <w:rPr>
          <w:rFonts w:hint="eastAsia" w:ascii="宋体" w:hAnsi="宋体" w:cs="宋体"/>
          <w:b w:val="0"/>
          <w:bCs w:val="0"/>
          <w:sz w:val="24"/>
          <w:highlight w:val="none"/>
          <w:shd w:val="clear" w:color="auto" w:fill="FFFFFF"/>
          <w:lang w:val="zh-CN"/>
        </w:rPr>
        <w:t>平顶山市湛河区</w:t>
      </w:r>
      <w:r>
        <w:rPr>
          <w:rFonts w:hint="eastAsia" w:ascii="宋体" w:hAnsi="宋体" w:cs="宋体"/>
          <w:b w:val="0"/>
          <w:bCs w:val="0"/>
          <w:sz w:val="24"/>
          <w:highlight w:val="none"/>
          <w:shd w:val="clear" w:color="auto" w:fill="FFFFFF"/>
          <w:lang w:val="en-US" w:eastAsia="zh-CN"/>
        </w:rPr>
        <w:t>财政局</w:t>
      </w:r>
    </w:p>
    <w:p w14:paraId="1ED82B93">
      <w:pPr>
        <w:keepNext w:val="0"/>
        <w:keepLines w:val="0"/>
        <w:pageBreakBefore w:val="0"/>
        <w:kinsoku/>
        <w:wordWrap/>
        <w:overflowPunct/>
        <w:topLinePunct w:val="0"/>
        <w:autoSpaceDE/>
        <w:autoSpaceDN/>
        <w:bidi w:val="0"/>
        <w:adjustRightInd/>
        <w:snapToGrid/>
        <w:spacing w:line="380" w:lineRule="exact"/>
        <w:ind w:left="239" w:leftChars="114" w:firstLine="0" w:firstLineChars="0"/>
        <w:textAlignment w:val="auto"/>
        <w:rPr>
          <w:rFonts w:hint="eastAsia" w:ascii="宋体" w:hAnsi="宋体" w:cs="宋体"/>
          <w:b w:val="0"/>
          <w:bCs w:val="0"/>
          <w:sz w:val="24"/>
          <w:highlight w:val="none"/>
          <w:shd w:val="clear" w:color="auto" w:fill="FFFFFF"/>
          <w:lang w:val="zh-CN"/>
        </w:rPr>
      </w:pPr>
      <w:r>
        <w:rPr>
          <w:rFonts w:hint="eastAsia" w:ascii="宋体" w:hAnsi="宋体" w:cs="宋体"/>
          <w:b w:val="0"/>
          <w:bCs w:val="0"/>
          <w:sz w:val="24"/>
          <w:highlight w:val="none"/>
          <w:shd w:val="clear" w:color="auto" w:fill="FFFFFF"/>
          <w:lang w:val="zh-CN"/>
        </w:rPr>
        <w:t>统一社会信用代码：</w:t>
      </w:r>
      <w:r>
        <w:rPr>
          <w:rFonts w:hint="eastAsia" w:ascii="宋体" w:hAnsi="宋体" w:cs="宋体"/>
          <w:b w:val="0"/>
          <w:bCs w:val="0"/>
          <w:sz w:val="24"/>
          <w:highlight w:val="none"/>
          <w:shd w:val="clear" w:color="auto" w:fill="FFFFFF"/>
          <w:lang w:val="en-US" w:eastAsia="zh-CN"/>
        </w:rPr>
        <w:t>11410411005471936W</w:t>
      </w:r>
      <w:r>
        <w:rPr>
          <w:rFonts w:hint="eastAsia" w:ascii="宋体" w:hAnsi="宋体" w:cs="宋体"/>
          <w:b w:val="0"/>
          <w:bCs w:val="0"/>
          <w:sz w:val="24"/>
          <w:highlight w:val="none"/>
          <w:shd w:val="clear" w:color="auto" w:fill="FFFFFF"/>
          <w:lang w:val="zh-CN"/>
        </w:rPr>
        <w:br w:type="textWrapping"/>
      </w:r>
      <w:r>
        <w:rPr>
          <w:rFonts w:hint="eastAsia" w:ascii="宋体" w:hAnsi="宋体" w:cs="宋体"/>
          <w:b w:val="0"/>
          <w:bCs w:val="0"/>
          <w:sz w:val="24"/>
          <w:highlight w:val="none"/>
          <w:shd w:val="clear" w:color="auto" w:fill="FFFFFF"/>
          <w:lang w:val="zh-CN"/>
        </w:rPr>
        <w:t>联系人：杜女士</w:t>
      </w:r>
      <w:r>
        <w:rPr>
          <w:rFonts w:hint="eastAsia" w:ascii="宋体" w:hAnsi="宋体" w:cs="宋体"/>
          <w:b w:val="0"/>
          <w:bCs w:val="0"/>
          <w:sz w:val="24"/>
          <w:highlight w:val="none"/>
          <w:shd w:val="clear" w:color="auto" w:fill="FFFFFF"/>
          <w:lang w:val="zh-CN"/>
        </w:rPr>
        <w:br w:type="textWrapping"/>
      </w:r>
      <w:r>
        <w:rPr>
          <w:rFonts w:hint="eastAsia" w:ascii="宋体" w:hAnsi="宋体" w:cs="宋体"/>
          <w:b w:val="0"/>
          <w:bCs w:val="0"/>
          <w:sz w:val="24"/>
          <w:highlight w:val="none"/>
          <w:shd w:val="clear" w:color="auto" w:fill="FFFFFF"/>
          <w:lang w:val="zh-CN"/>
        </w:rPr>
        <w:t>联系电话：0375-3998131</w:t>
      </w:r>
    </w:p>
    <w:p w14:paraId="0E0CC9CE">
      <w:pPr>
        <w:keepNext w:val="0"/>
        <w:keepLines w:val="0"/>
        <w:pageBreakBefore w:val="0"/>
        <w:kinsoku/>
        <w:wordWrap/>
        <w:overflowPunct/>
        <w:topLinePunct w:val="0"/>
        <w:autoSpaceDE/>
        <w:autoSpaceDN/>
        <w:bidi w:val="0"/>
        <w:adjustRightInd/>
        <w:snapToGrid/>
        <w:spacing w:line="380" w:lineRule="exact"/>
        <w:ind w:firstLine="241" w:firstLineChars="100"/>
        <w:textAlignment w:val="auto"/>
        <w:rPr>
          <w:rFonts w:hint="eastAsia" w:ascii="宋体" w:hAnsi="宋体" w:cs="宋体"/>
          <w:b/>
          <w:bCs/>
          <w:sz w:val="24"/>
          <w:highlight w:val="none"/>
          <w:shd w:val="clear" w:color="auto" w:fill="FFFFFF"/>
          <w:lang w:val="zh-CN"/>
        </w:rPr>
      </w:pPr>
      <w:r>
        <w:rPr>
          <w:rFonts w:hint="eastAsia" w:ascii="宋体" w:hAnsi="宋体" w:cs="宋体"/>
          <w:b/>
          <w:bCs/>
          <w:sz w:val="24"/>
          <w:highlight w:val="none"/>
          <w:shd w:val="clear" w:color="auto" w:fill="FFFFFF"/>
          <w:lang w:val="zh-CN"/>
        </w:rPr>
        <w:t>八、凡对本次招标提出询问，请按照以下方式联系:</w:t>
      </w:r>
    </w:p>
    <w:p w14:paraId="56170BBF">
      <w:pPr>
        <w:spacing w:line="490" w:lineRule="exact"/>
        <w:ind w:firstLine="480" w:firstLineChars="200"/>
        <w:jc w:val="left"/>
        <w:rPr>
          <w:rStyle w:val="27"/>
          <w:rFonts w:ascii="宋体" w:hAnsi="宋体" w:cs="宋体"/>
          <w:sz w:val="24"/>
          <w:highlight w:val="none"/>
        </w:rPr>
      </w:pPr>
      <w:r>
        <w:rPr>
          <w:rStyle w:val="27"/>
          <w:rFonts w:hint="eastAsia" w:ascii="宋体" w:hAnsi="宋体" w:cs="宋体"/>
          <w:sz w:val="24"/>
          <w:highlight w:val="none"/>
        </w:rPr>
        <w:t>1. 采购人信息</w:t>
      </w:r>
    </w:p>
    <w:p w14:paraId="532B4E6F">
      <w:pPr>
        <w:spacing w:line="48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名称：</w:t>
      </w:r>
      <w:r>
        <w:rPr>
          <w:rFonts w:hint="eastAsia" w:ascii="宋体" w:hAnsi="宋体" w:cs="宋体"/>
          <w:sz w:val="24"/>
          <w:highlight w:val="none"/>
          <w:lang w:eastAsia="zh-CN"/>
        </w:rPr>
        <w:t>平顶山市湛河区行政审批和政务信息管理局</w:t>
      </w:r>
    </w:p>
    <w:p w14:paraId="701AE1B4">
      <w:pPr>
        <w:spacing w:line="480" w:lineRule="exact"/>
        <w:ind w:firstLine="480" w:firstLineChars="200"/>
        <w:rPr>
          <w:rFonts w:ascii="宋体" w:hAnsi="宋体" w:cs="宋体"/>
          <w:sz w:val="24"/>
          <w:highlight w:val="none"/>
        </w:rPr>
      </w:pPr>
      <w:r>
        <w:rPr>
          <w:rFonts w:hint="eastAsia" w:ascii="宋体" w:hAnsi="宋体" w:eastAsia="宋体" w:cs="宋体"/>
          <w:sz w:val="24"/>
          <w:highlight w:val="none"/>
          <w:lang w:eastAsia="zh-CN"/>
        </w:rPr>
        <w:t>地址：河南省平顶山市新华区光明路163号院湛河区政府院内</w:t>
      </w:r>
    </w:p>
    <w:p w14:paraId="1C62B4A4">
      <w:pPr>
        <w:spacing w:line="48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联系人：</w:t>
      </w:r>
      <w:r>
        <w:rPr>
          <w:rFonts w:hint="eastAsia" w:ascii="宋体" w:hAnsi="宋体" w:cs="宋体"/>
          <w:sz w:val="24"/>
          <w:highlight w:val="none"/>
          <w:lang w:val="en-US" w:eastAsia="zh-CN"/>
        </w:rPr>
        <w:t xml:space="preserve">宋先生 </w:t>
      </w:r>
    </w:p>
    <w:p w14:paraId="27AB79F5">
      <w:pPr>
        <w:spacing w:line="480" w:lineRule="exact"/>
        <w:ind w:firstLine="480" w:firstLineChars="200"/>
        <w:rPr>
          <w:rFonts w:ascii="宋体" w:hAnsi="宋体" w:cs="宋体"/>
          <w:sz w:val="24"/>
          <w:highlight w:val="none"/>
        </w:rPr>
      </w:pPr>
      <w:r>
        <w:rPr>
          <w:rFonts w:hint="eastAsia" w:ascii="宋体" w:hAnsi="宋体" w:cs="宋体"/>
          <w:sz w:val="24"/>
          <w:highlight w:val="none"/>
        </w:rPr>
        <w:t>联系方式：</w:t>
      </w:r>
      <w:r>
        <w:rPr>
          <w:rFonts w:hint="eastAsia" w:ascii="宋体" w:hAnsi="宋体" w:cs="宋体"/>
          <w:sz w:val="24"/>
          <w:highlight w:val="none"/>
          <w:lang w:val="en-US" w:eastAsia="zh-CN"/>
        </w:rPr>
        <w:t>13903757021</w:t>
      </w:r>
      <w:r>
        <w:rPr>
          <w:rFonts w:hint="eastAsia" w:ascii="宋体" w:hAnsi="宋体" w:eastAsia="宋体" w:cs="宋体"/>
          <w:color w:val="auto"/>
          <w:sz w:val="24"/>
          <w:szCs w:val="24"/>
          <w:highlight w:val="none"/>
          <w:lang w:val="en-US" w:eastAsia="zh-CN"/>
        </w:rPr>
        <w:t xml:space="preserve"> </w:t>
      </w:r>
    </w:p>
    <w:p w14:paraId="5C4FCE60">
      <w:pPr>
        <w:autoSpaceDE w:val="0"/>
        <w:spacing w:line="500" w:lineRule="exact"/>
        <w:ind w:firstLine="480" w:firstLineChars="200"/>
        <w:jc w:val="left"/>
        <w:rPr>
          <w:rFonts w:hint="eastAsia" w:hAnsi="宋体"/>
          <w:sz w:val="24"/>
          <w:highlight w:val="none"/>
        </w:rPr>
      </w:pPr>
      <w:r>
        <w:rPr>
          <w:rFonts w:hint="eastAsia" w:hAnsi="宋体"/>
          <w:sz w:val="24"/>
          <w:highlight w:val="none"/>
        </w:rPr>
        <w:t>2.采购代理机构信息</w:t>
      </w:r>
    </w:p>
    <w:p w14:paraId="570C8CAA">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名称：</w:t>
      </w:r>
      <w:r>
        <w:rPr>
          <w:rFonts w:hint="eastAsia" w:hAnsi="宋体"/>
          <w:sz w:val="24"/>
          <w:highlight w:val="none"/>
          <w:lang w:eastAsia="zh-CN"/>
        </w:rPr>
        <w:t>河南华汐工程管理有限公司</w:t>
      </w:r>
    </w:p>
    <w:p w14:paraId="09FDE3A2">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地  址：</w:t>
      </w:r>
      <w:r>
        <w:rPr>
          <w:rFonts w:hint="eastAsia" w:hAnsi="宋体"/>
          <w:sz w:val="24"/>
          <w:highlight w:val="none"/>
          <w:lang w:eastAsia="zh-CN"/>
        </w:rPr>
        <w:t>河南省郑州市惠济区江山路街道天河路33号11号楼210室</w:t>
      </w:r>
    </w:p>
    <w:p w14:paraId="18074038">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联 系 人：</w:t>
      </w:r>
      <w:r>
        <w:rPr>
          <w:rFonts w:hint="eastAsia" w:hAnsi="宋体"/>
          <w:sz w:val="24"/>
          <w:highlight w:val="none"/>
          <w:lang w:eastAsia="zh-CN"/>
        </w:rPr>
        <w:t>陈</w:t>
      </w:r>
      <w:r>
        <w:rPr>
          <w:rFonts w:hint="eastAsia" w:hAnsi="宋体"/>
          <w:sz w:val="24"/>
          <w:highlight w:val="none"/>
          <w:lang w:val="en-US" w:eastAsia="zh-CN"/>
        </w:rPr>
        <w:t>贝贝</w:t>
      </w:r>
    </w:p>
    <w:p w14:paraId="134899A7">
      <w:pPr>
        <w:autoSpaceDE w:val="0"/>
        <w:spacing w:line="500" w:lineRule="exact"/>
        <w:ind w:firstLine="480" w:firstLineChars="200"/>
        <w:jc w:val="left"/>
        <w:rPr>
          <w:rFonts w:hint="eastAsia" w:hAnsi="宋体" w:eastAsia="宋体"/>
          <w:sz w:val="24"/>
          <w:highlight w:val="none"/>
          <w:lang w:eastAsia="zh-CN"/>
        </w:rPr>
      </w:pPr>
      <w:r>
        <w:rPr>
          <w:rFonts w:hint="eastAsia" w:hAnsi="宋体"/>
          <w:sz w:val="24"/>
          <w:highlight w:val="none"/>
        </w:rPr>
        <w:t>联系方式</w:t>
      </w:r>
      <w:r>
        <w:rPr>
          <w:rFonts w:hint="eastAsia" w:ascii="宋体" w:hAnsi="宋体" w:cs="宋体"/>
          <w:sz w:val="24"/>
          <w:highlight w:val="none"/>
        </w:rPr>
        <w:t>：</w:t>
      </w:r>
      <w:r>
        <w:rPr>
          <w:rFonts w:hint="eastAsia" w:ascii="宋体" w:hAnsi="宋体" w:cs="宋体"/>
          <w:sz w:val="24"/>
          <w:highlight w:val="none"/>
          <w:lang w:eastAsia="zh-CN"/>
        </w:rPr>
        <w:t>13346730699</w:t>
      </w:r>
    </w:p>
    <w:p w14:paraId="08415648">
      <w:pPr>
        <w:autoSpaceDE w:val="0"/>
        <w:spacing w:line="500" w:lineRule="exact"/>
        <w:ind w:firstLine="480" w:firstLineChars="200"/>
        <w:rPr>
          <w:rFonts w:hint="eastAsia" w:hAnsi="宋体"/>
          <w:sz w:val="24"/>
          <w:highlight w:val="none"/>
        </w:rPr>
      </w:pPr>
      <w:r>
        <w:rPr>
          <w:rFonts w:hint="eastAsia" w:hAnsi="宋体"/>
          <w:sz w:val="24"/>
          <w:highlight w:val="none"/>
        </w:rPr>
        <w:t>3.项目联系方式</w:t>
      </w:r>
    </w:p>
    <w:p w14:paraId="39B9AEE7">
      <w:pPr>
        <w:autoSpaceDE w:val="0"/>
        <w:spacing w:line="500" w:lineRule="exact"/>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项目联系人：</w:t>
      </w:r>
      <w:r>
        <w:rPr>
          <w:rFonts w:hint="eastAsia" w:hAnsi="宋体"/>
          <w:sz w:val="24"/>
          <w:highlight w:val="none"/>
          <w:lang w:eastAsia="zh-CN"/>
        </w:rPr>
        <w:t>陈</w:t>
      </w:r>
      <w:r>
        <w:rPr>
          <w:rFonts w:hint="eastAsia" w:hAnsi="宋体"/>
          <w:sz w:val="24"/>
          <w:highlight w:val="none"/>
          <w:lang w:val="en-US" w:eastAsia="zh-CN"/>
        </w:rPr>
        <w:t>贝贝</w:t>
      </w:r>
    </w:p>
    <w:p w14:paraId="56433D7A">
      <w:pPr>
        <w:autoSpaceDE w:val="0"/>
        <w:spacing w:line="500" w:lineRule="exact"/>
        <w:ind w:firstLine="480" w:firstLineChars="200"/>
        <w:jc w:val="left"/>
        <w:rPr>
          <w:rFonts w:hint="eastAsia" w:ascii="宋体" w:hAnsi="宋体" w:eastAsia="宋体" w:cs="宋体"/>
          <w:sz w:val="24"/>
          <w:highlight w:val="none"/>
          <w:lang w:eastAsia="zh-CN"/>
        </w:rPr>
      </w:pPr>
      <w:r>
        <w:rPr>
          <w:rFonts w:hint="eastAsia" w:ascii="宋体" w:hAnsi="宋体" w:cs="宋体"/>
          <w:sz w:val="24"/>
          <w:highlight w:val="none"/>
        </w:rPr>
        <w:t>联系方式：</w:t>
      </w:r>
      <w:r>
        <w:rPr>
          <w:rFonts w:hint="eastAsia" w:ascii="宋体" w:hAnsi="宋体" w:cs="宋体"/>
          <w:sz w:val="24"/>
          <w:highlight w:val="none"/>
          <w:lang w:eastAsia="zh-CN"/>
        </w:rPr>
        <w:t>13346730699</w:t>
      </w:r>
    </w:p>
    <w:p w14:paraId="7AA04349">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cs="宋体"/>
          <w:kern w:val="0"/>
          <w:sz w:val="24"/>
          <w:highlight w:val="none"/>
          <w:shd w:val="clear" w:color="auto" w:fill="FFFFFF"/>
          <w:lang w:bidi="ar"/>
        </w:rPr>
      </w:pPr>
    </w:p>
    <w:p w14:paraId="794F05FF">
      <w:pPr>
        <w:keepNext w:val="0"/>
        <w:keepLines w:val="0"/>
        <w:pageBreakBefore w:val="0"/>
        <w:kinsoku/>
        <w:wordWrap/>
        <w:overflowPunct/>
        <w:topLinePunct w:val="0"/>
        <w:autoSpaceDE/>
        <w:autoSpaceDN/>
        <w:bidi w:val="0"/>
        <w:adjustRightInd/>
        <w:snapToGrid/>
        <w:spacing w:line="380" w:lineRule="exact"/>
        <w:textAlignment w:val="auto"/>
        <w:rPr>
          <w:rFonts w:hint="eastAsia" w:ascii="宋体" w:hAnsi="宋体" w:cs="宋体"/>
          <w:kern w:val="0"/>
          <w:sz w:val="24"/>
          <w:highlight w:val="none"/>
          <w:shd w:val="clear" w:color="auto" w:fill="FFFFFF"/>
          <w:lang w:bidi="ar"/>
        </w:rPr>
      </w:pPr>
    </w:p>
    <w:p w14:paraId="45EB024C">
      <w:pPr>
        <w:keepNext w:val="0"/>
        <w:keepLines w:val="0"/>
        <w:pageBreakBefore w:val="0"/>
        <w:kinsoku/>
        <w:wordWrap/>
        <w:overflowPunct/>
        <w:topLinePunct w:val="0"/>
        <w:autoSpaceDE/>
        <w:autoSpaceDN/>
        <w:bidi w:val="0"/>
        <w:adjustRightInd/>
        <w:snapToGrid/>
        <w:spacing w:line="370" w:lineRule="exact"/>
        <w:ind w:firstLine="480" w:firstLineChars="200"/>
        <w:textAlignment w:val="auto"/>
        <w:rPr>
          <w:rFonts w:hint="eastAsia" w:ascii="宋体" w:hAnsi="宋体" w:eastAsia="宋体" w:cs="宋体"/>
          <w:color w:val="auto"/>
          <w:kern w:val="0"/>
          <w:sz w:val="24"/>
          <w:highlight w:val="none"/>
          <w:shd w:val="clear" w:color="auto" w:fill="FFFFFF"/>
          <w:lang w:val="zh-CN" w:eastAsia="zh-CN" w:bidi="ar"/>
        </w:rPr>
      </w:pPr>
    </w:p>
    <w:p w14:paraId="133F2FDD">
      <w:pPr>
        <w:spacing w:line="360" w:lineRule="exact"/>
        <w:ind w:firstLine="218" w:firstLineChars="91"/>
        <w:rPr>
          <w:rFonts w:hint="eastAsia" w:ascii="宋体" w:hAnsi="宋体" w:cs="宋体"/>
          <w:kern w:val="0"/>
          <w:sz w:val="24"/>
          <w:highlight w:val="none"/>
          <w:shd w:val="clear" w:color="auto" w:fill="FFFFFF"/>
          <w:lang w:bidi="ar"/>
        </w:rPr>
      </w:pPr>
      <w:r>
        <w:rPr>
          <w:rFonts w:hint="eastAsia" w:ascii="宋体" w:hAnsi="宋体" w:cs="宋体"/>
          <w:kern w:val="0"/>
          <w:sz w:val="24"/>
          <w:highlight w:val="none"/>
          <w:shd w:val="clear" w:color="auto" w:fill="FFFFFF"/>
          <w:lang w:bidi="ar"/>
        </w:rPr>
        <w:t xml:space="preserve">        </w:t>
      </w:r>
    </w:p>
    <w:p w14:paraId="5C3BB7E5">
      <w:pPr>
        <w:rPr>
          <w:highlight w:val="none"/>
        </w:rPr>
      </w:pPr>
      <w:r>
        <w:rPr>
          <w:highlight w:val="none"/>
        </w:rPr>
        <w:br w:type="page"/>
      </w:r>
    </w:p>
    <w:p w14:paraId="77ED9C92">
      <w:pPr>
        <w:widowControl/>
        <w:autoSpaceDE w:val="0"/>
        <w:autoSpaceDN w:val="0"/>
        <w:ind w:right="79"/>
        <w:jc w:val="center"/>
        <w:rPr>
          <w:sz w:val="24"/>
          <w:highlight w:val="none"/>
          <w:shd w:val="clear" w:color="auto" w:fill="FFFFFF"/>
          <w:lang w:bidi="ar"/>
        </w:rPr>
      </w:pPr>
    </w:p>
    <w:p w14:paraId="41C990C4">
      <w:pPr>
        <w:widowControl/>
        <w:autoSpaceDE w:val="0"/>
        <w:autoSpaceDN w:val="0"/>
        <w:ind w:right="79"/>
        <w:jc w:val="center"/>
        <w:rPr>
          <w:rFonts w:ascii="宋体" w:hAnsi="宋体" w:cs="宋体"/>
          <w:b/>
          <w:bCs/>
          <w:sz w:val="44"/>
          <w:szCs w:val="44"/>
          <w:highlight w:val="none"/>
          <w:shd w:val="clear" w:color="auto" w:fill="FFFFFF"/>
        </w:rPr>
      </w:pPr>
      <w:r>
        <w:rPr>
          <w:rFonts w:hint="eastAsia"/>
          <w:sz w:val="24"/>
          <w:highlight w:val="none"/>
          <w:shd w:val="clear" w:color="auto" w:fill="FFFFFF"/>
          <w:lang w:bidi="ar"/>
        </w:rPr>
        <w:t xml:space="preserve"> </w:t>
      </w:r>
      <w:r>
        <w:rPr>
          <w:rFonts w:hint="eastAsia" w:ascii="宋体" w:hAnsi="宋体" w:cs="宋体"/>
          <w:b/>
          <w:bCs/>
          <w:sz w:val="44"/>
          <w:szCs w:val="44"/>
          <w:highlight w:val="none"/>
          <w:shd w:val="clear" w:color="auto" w:fill="FFFFFF"/>
        </w:rPr>
        <w:t>温馨提示：</w:t>
      </w:r>
    </w:p>
    <w:p w14:paraId="600E0FB7">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本项目为全流程电子化交易项目，请认真阅读采购文件，并注意以下事项。</w:t>
      </w:r>
    </w:p>
    <w:p w14:paraId="6B4B3146">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 xml:space="preserve">1.供应商应按采购文件规定编制、提交电子投标文件。 </w:t>
      </w:r>
    </w:p>
    <w:p w14:paraId="23B3CF4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2.本项目供应商不用再提供纸质投标文件。</w:t>
      </w:r>
    </w:p>
    <w:p w14:paraId="1E4E956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3.电子文件下载、制作、提交期间和开标（电子投标文件的解密）环节，供应商须使用CA数字证书（证书须在有效期内）。</w:t>
      </w:r>
    </w:p>
    <w:p w14:paraId="25EB22C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4.电子投标文件的制作</w:t>
      </w:r>
    </w:p>
    <w:p w14:paraId="7742130B">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4.1 供应商登录《全国公共资源交易平台(河南省▪平顶山市)》公共资源交易系统下载“平顶山投标文件制作系统”，按采购文件要求制作电子投标文件。</w:t>
      </w:r>
    </w:p>
    <w:p w14:paraId="0B562D10">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电子投标文件的制作，参考《全国公共资源交易平台(河南省▪平顶山市)》公共资源交易系统——组件下载——交易系统操作手册（投标人、供应商）。</w:t>
      </w:r>
    </w:p>
    <w:p w14:paraId="362B20A5">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4.2 供应商须将采购文件要求的资质、业绩、荣誉及相关人员证明材料等资料原件扫描件（或图片）制作到所提交的电子投标文件中。</w:t>
      </w:r>
    </w:p>
    <w:p w14:paraId="5B8B54AF">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4.3供应商对同一项目多个标段进行投标的，应分别下载所投标段的采购文件，按标段制作电子投标文件，并按采购文件要求在相应位置加盖供应商电子印章和法人电子印章。</w:t>
      </w:r>
    </w:p>
    <w:p w14:paraId="205F5284">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一个标段对应生成一个文件夹（xxxx项目xx标段）, 其中包含2个文件和1个文件夹。后缀名为“.file”的文件用于电子投标使用，名称为“备份”的文件夹使用电子介质存储，供开标现场备用。</w:t>
      </w:r>
    </w:p>
    <w:p w14:paraId="7130581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5.加密电子投标文件的提交</w:t>
      </w:r>
    </w:p>
    <w:p w14:paraId="596C159D">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5.1加密电子投标文件应在采购文件规定的投标截止时间（开标时间）之前成功提交至《全国公共资源交易平台(河南省▪平顶山市)》公共资源交易系统。</w:t>
      </w:r>
    </w:p>
    <w:p w14:paraId="04D008EA">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供应商应充分考虑并预留技术处理和上传数据所需时间。</w:t>
      </w:r>
    </w:p>
    <w:p w14:paraId="658AC316">
      <w:pPr>
        <w:spacing w:line="400" w:lineRule="exact"/>
        <w:ind w:left="239" w:leftChars="114" w:firstLine="240" w:firstLineChars="100"/>
        <w:rPr>
          <w:rFonts w:ascii="宋体" w:hAnsi="宋体" w:cs="宋体"/>
          <w:bCs/>
          <w:sz w:val="24"/>
          <w:highlight w:val="none"/>
        </w:rPr>
      </w:pPr>
      <w:r>
        <w:rPr>
          <w:rFonts w:hint="eastAsia" w:ascii="宋体" w:hAnsi="宋体" w:cs="宋体"/>
          <w:bCs/>
          <w:sz w:val="24"/>
          <w:highlight w:val="none"/>
        </w:rPr>
        <w:t>5.2 供应商对同一项目多个标段进行投标的，加密电子投标文件应按标段分别提交。</w:t>
      </w:r>
    </w:p>
    <w:p w14:paraId="79A14448">
      <w:pPr>
        <w:pStyle w:val="8"/>
        <w:rPr>
          <w:highlight w:val="none"/>
        </w:rPr>
      </w:pPr>
    </w:p>
    <w:p w14:paraId="07E813A1">
      <w:pPr>
        <w:pStyle w:val="8"/>
        <w:rPr>
          <w:highlight w:val="none"/>
        </w:rPr>
      </w:pPr>
    </w:p>
    <w:p w14:paraId="0EDA6C18">
      <w:pPr>
        <w:pStyle w:val="8"/>
        <w:rPr>
          <w:highlight w:val="none"/>
        </w:rPr>
      </w:pPr>
    </w:p>
    <w:p w14:paraId="452312EF">
      <w:pPr>
        <w:pStyle w:val="8"/>
        <w:rPr>
          <w:highlight w:val="none"/>
        </w:rPr>
      </w:pPr>
    </w:p>
    <w:p w14:paraId="16C47EE1">
      <w:pPr>
        <w:pStyle w:val="8"/>
        <w:rPr>
          <w:highlight w:val="none"/>
        </w:rPr>
      </w:pPr>
    </w:p>
    <w:p w14:paraId="5EBF27FB">
      <w:pPr>
        <w:pStyle w:val="2"/>
        <w:numPr>
          <w:ilvl w:val="0"/>
          <w:numId w:val="2"/>
        </w:numPr>
        <w:tabs>
          <w:tab w:val="left" w:pos="1283"/>
        </w:tabs>
        <w:spacing w:before="37"/>
        <w:ind w:right="637"/>
        <w:rPr>
          <w:highlight w:val="none"/>
        </w:rPr>
      </w:pPr>
      <w:bookmarkStart w:id="2" w:name="_Toc12728"/>
      <w:bookmarkStart w:id="3" w:name="_Toc9079"/>
      <w:bookmarkStart w:id="4" w:name="_Toc5301"/>
      <w:bookmarkStart w:id="5" w:name="_Toc13827"/>
      <w:r>
        <w:rPr>
          <w:rFonts w:hint="eastAsia"/>
          <w:highlight w:val="none"/>
        </w:rPr>
        <w:t>投标人须知</w:t>
      </w:r>
      <w:bookmarkEnd w:id="2"/>
      <w:bookmarkEnd w:id="3"/>
      <w:bookmarkEnd w:id="4"/>
      <w:bookmarkEnd w:id="5"/>
    </w:p>
    <w:p w14:paraId="5AF9B980">
      <w:pPr>
        <w:pStyle w:val="3"/>
        <w:ind w:left="0" w:right="76"/>
        <w:jc w:val="center"/>
        <w:rPr>
          <w:rFonts w:ascii="宋体" w:hAnsi="宋体" w:eastAsia="宋体" w:cs="宋体"/>
          <w:b/>
          <w:bCs/>
          <w:sz w:val="28"/>
          <w:szCs w:val="28"/>
          <w:highlight w:val="none"/>
        </w:rPr>
      </w:pPr>
      <w:bookmarkStart w:id="6" w:name="_bookmark2"/>
      <w:bookmarkEnd w:id="6"/>
      <w:bookmarkStart w:id="7" w:name="_Toc2076"/>
      <w:r>
        <w:rPr>
          <w:rFonts w:hint="eastAsia" w:ascii="宋体" w:hAnsi="宋体" w:eastAsia="宋体" w:cs="宋体"/>
          <w:b/>
          <w:bCs/>
          <w:sz w:val="28"/>
          <w:szCs w:val="28"/>
          <w:highlight w:val="none"/>
        </w:rPr>
        <w:t>投标人须知前附表</w:t>
      </w:r>
      <w:bookmarkEnd w:id="7"/>
    </w:p>
    <w:tbl>
      <w:tblPr>
        <w:tblStyle w:val="19"/>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997"/>
        <w:gridCol w:w="6442"/>
      </w:tblGrid>
      <w:tr w14:paraId="3A33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C6BDB3E">
            <w:pPr>
              <w:spacing w:line="400" w:lineRule="exact"/>
              <w:jc w:val="center"/>
              <w:rPr>
                <w:rFonts w:ascii="宋体" w:hAnsi="宋体" w:cs="宋体"/>
                <w:sz w:val="24"/>
                <w:highlight w:val="none"/>
              </w:rPr>
            </w:pPr>
            <w:r>
              <w:rPr>
                <w:rFonts w:hint="eastAsia" w:ascii="宋体" w:hAnsi="宋体" w:cs="宋体"/>
                <w:sz w:val="24"/>
                <w:highlight w:val="none"/>
              </w:rPr>
              <w:t>序号</w:t>
            </w:r>
          </w:p>
        </w:tc>
        <w:tc>
          <w:tcPr>
            <w:tcW w:w="1997" w:type="dxa"/>
            <w:vAlign w:val="center"/>
          </w:tcPr>
          <w:p w14:paraId="671302A4">
            <w:pPr>
              <w:spacing w:line="400" w:lineRule="exact"/>
              <w:jc w:val="center"/>
              <w:rPr>
                <w:rFonts w:ascii="宋体" w:hAnsi="宋体" w:cs="宋体"/>
                <w:sz w:val="24"/>
                <w:highlight w:val="none"/>
              </w:rPr>
            </w:pPr>
            <w:r>
              <w:rPr>
                <w:rFonts w:hint="eastAsia" w:ascii="宋体" w:hAnsi="宋体" w:cs="宋体"/>
                <w:sz w:val="24"/>
                <w:highlight w:val="none"/>
              </w:rPr>
              <w:t>名  称</w:t>
            </w:r>
          </w:p>
        </w:tc>
        <w:tc>
          <w:tcPr>
            <w:tcW w:w="6442" w:type="dxa"/>
            <w:vAlign w:val="center"/>
          </w:tcPr>
          <w:p w14:paraId="2C1F9438">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350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60BD7052">
            <w:pPr>
              <w:spacing w:line="400" w:lineRule="exact"/>
              <w:jc w:val="center"/>
              <w:rPr>
                <w:rFonts w:ascii="宋体" w:hAnsi="宋体" w:cs="宋体"/>
                <w:sz w:val="24"/>
                <w:highlight w:val="none"/>
              </w:rPr>
            </w:pPr>
            <w:r>
              <w:rPr>
                <w:rFonts w:hint="eastAsia" w:ascii="宋体" w:hAnsi="宋体" w:cs="宋体"/>
                <w:sz w:val="24"/>
                <w:highlight w:val="none"/>
              </w:rPr>
              <w:t>1</w:t>
            </w:r>
          </w:p>
        </w:tc>
        <w:tc>
          <w:tcPr>
            <w:tcW w:w="1997" w:type="dxa"/>
            <w:vAlign w:val="center"/>
          </w:tcPr>
          <w:p w14:paraId="1670DE30">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采购人</w:t>
            </w:r>
          </w:p>
        </w:tc>
        <w:tc>
          <w:tcPr>
            <w:tcW w:w="6442" w:type="dxa"/>
            <w:vAlign w:val="center"/>
          </w:tcPr>
          <w:p w14:paraId="6A5B1B08">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名称：</w:t>
            </w:r>
            <w:r>
              <w:rPr>
                <w:rFonts w:hint="eastAsia" w:ascii="宋体" w:hAnsi="宋体" w:cs="宋体"/>
                <w:color w:val="000000"/>
                <w:sz w:val="24"/>
                <w:highlight w:val="none"/>
                <w:lang w:eastAsia="zh-CN"/>
              </w:rPr>
              <w:t>平顶山市湛河区行政审批和政务信息管理局</w:t>
            </w:r>
          </w:p>
          <w:p w14:paraId="66AD3F3B">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地址：</w:t>
            </w:r>
            <w:r>
              <w:rPr>
                <w:rFonts w:hint="eastAsia" w:ascii="宋体" w:hAnsi="宋体" w:cs="宋体"/>
                <w:color w:val="000000"/>
                <w:sz w:val="24"/>
                <w:highlight w:val="none"/>
                <w:lang w:eastAsia="zh-CN"/>
              </w:rPr>
              <w:t>河南省平顶山市新华区光明路163号院湛河区政府院内</w:t>
            </w:r>
          </w:p>
          <w:p w14:paraId="1CB1BB42">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联系人：</w:t>
            </w:r>
            <w:r>
              <w:rPr>
                <w:rFonts w:hint="eastAsia" w:ascii="宋体" w:hAnsi="宋体" w:cs="宋体"/>
                <w:color w:val="000000"/>
                <w:sz w:val="24"/>
                <w:highlight w:val="none"/>
                <w:lang w:val="en-US" w:eastAsia="zh-CN"/>
              </w:rPr>
              <w:t xml:space="preserve">宋先生 </w:t>
            </w:r>
          </w:p>
          <w:p w14:paraId="48A397E9">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联系方式：</w:t>
            </w:r>
            <w:r>
              <w:rPr>
                <w:rFonts w:hint="eastAsia" w:ascii="宋体" w:hAnsi="宋体" w:cs="宋体"/>
                <w:sz w:val="24"/>
                <w:highlight w:val="none"/>
                <w:lang w:val="en-US" w:eastAsia="zh-CN"/>
              </w:rPr>
              <w:t>13903757021</w:t>
            </w:r>
            <w:r>
              <w:rPr>
                <w:rFonts w:hint="eastAsia" w:ascii="宋体" w:hAnsi="宋体" w:cs="宋体"/>
                <w:color w:val="000000"/>
                <w:sz w:val="24"/>
                <w:highlight w:val="none"/>
                <w:lang w:val="en-US" w:eastAsia="zh-CN"/>
              </w:rPr>
              <w:t xml:space="preserve"> </w:t>
            </w:r>
          </w:p>
        </w:tc>
      </w:tr>
      <w:tr w14:paraId="58C5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2E550272">
            <w:pPr>
              <w:spacing w:line="400" w:lineRule="exact"/>
              <w:jc w:val="center"/>
              <w:rPr>
                <w:rFonts w:ascii="宋体" w:hAnsi="宋体" w:cs="宋体"/>
                <w:sz w:val="24"/>
                <w:highlight w:val="none"/>
              </w:rPr>
            </w:pPr>
            <w:r>
              <w:rPr>
                <w:rFonts w:hint="eastAsia" w:ascii="宋体" w:hAnsi="宋体" w:cs="宋体"/>
                <w:sz w:val="24"/>
                <w:highlight w:val="none"/>
              </w:rPr>
              <w:t>2</w:t>
            </w:r>
          </w:p>
        </w:tc>
        <w:tc>
          <w:tcPr>
            <w:tcW w:w="1997" w:type="dxa"/>
            <w:vAlign w:val="center"/>
          </w:tcPr>
          <w:p w14:paraId="08C8397B">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采购代理机构</w:t>
            </w:r>
          </w:p>
        </w:tc>
        <w:tc>
          <w:tcPr>
            <w:tcW w:w="6442" w:type="dxa"/>
            <w:vAlign w:val="center"/>
          </w:tcPr>
          <w:p w14:paraId="26056A63">
            <w:pPr>
              <w:spacing w:line="400" w:lineRule="exact"/>
              <w:jc w:val="left"/>
              <w:rPr>
                <w:rFonts w:hint="eastAsia" w:ascii="宋体" w:hAnsi="宋体" w:eastAsia="宋体" w:cs="宋体"/>
                <w:color w:val="000000"/>
                <w:sz w:val="24"/>
                <w:highlight w:val="none"/>
                <w:lang w:eastAsia="zh-CN"/>
              </w:rPr>
            </w:pPr>
            <w:r>
              <w:rPr>
                <w:rFonts w:hint="eastAsia" w:ascii="宋体" w:hAnsi="宋体" w:cs="宋体"/>
                <w:kern w:val="0"/>
                <w:sz w:val="24"/>
                <w:highlight w:val="none"/>
                <w:shd w:val="clear" w:color="auto" w:fill="FFFFFF"/>
                <w:lang w:bidi="ar"/>
              </w:rPr>
              <w:t>名称：</w:t>
            </w:r>
            <w:r>
              <w:rPr>
                <w:rFonts w:hint="eastAsia" w:ascii="宋体" w:hAnsi="宋体" w:cs="宋体"/>
                <w:kern w:val="0"/>
                <w:sz w:val="24"/>
                <w:highlight w:val="none"/>
                <w:shd w:val="clear" w:color="auto" w:fill="FFFFFF"/>
                <w:lang w:eastAsia="zh-CN" w:bidi="ar"/>
              </w:rPr>
              <w:t>河南华汐工程管理有限公司</w:t>
            </w:r>
          </w:p>
          <w:p w14:paraId="0055C1B8">
            <w:pPr>
              <w:spacing w:line="400" w:lineRule="exact"/>
              <w:jc w:val="left"/>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地址：</w:t>
            </w:r>
            <w:r>
              <w:rPr>
                <w:rFonts w:hint="eastAsia" w:ascii="宋体" w:hAnsi="宋体" w:cs="宋体"/>
                <w:color w:val="000000"/>
                <w:sz w:val="24"/>
                <w:highlight w:val="none"/>
                <w:lang w:eastAsia="zh-CN"/>
              </w:rPr>
              <w:t>河南省郑州市惠济区江山路街道天河路33号11号楼210室</w:t>
            </w:r>
          </w:p>
          <w:p w14:paraId="1650A072">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联系人：</w:t>
            </w:r>
            <w:r>
              <w:rPr>
                <w:rFonts w:hint="eastAsia" w:hAnsi="宋体"/>
                <w:sz w:val="24"/>
                <w:highlight w:val="none"/>
                <w:lang w:eastAsia="zh-CN"/>
              </w:rPr>
              <w:t>陈</w:t>
            </w:r>
            <w:r>
              <w:rPr>
                <w:rFonts w:hint="eastAsia" w:hAnsi="宋体"/>
                <w:sz w:val="24"/>
                <w:highlight w:val="none"/>
                <w:lang w:val="en-US" w:eastAsia="zh-CN"/>
              </w:rPr>
              <w:t>贝贝</w:t>
            </w:r>
            <w:r>
              <w:rPr>
                <w:rFonts w:hint="eastAsia" w:ascii="宋体" w:hAnsi="宋体" w:cs="宋体"/>
                <w:color w:val="000000"/>
                <w:sz w:val="24"/>
                <w:highlight w:val="none"/>
              </w:rPr>
              <w:t> </w:t>
            </w:r>
          </w:p>
          <w:p w14:paraId="70A65404">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联系方式</w:t>
            </w:r>
            <w:r>
              <w:rPr>
                <w:rFonts w:hint="eastAsia" w:ascii="宋体" w:hAnsi="宋体" w:eastAsia="宋体" w:cs="宋体"/>
                <w:color w:val="000000"/>
                <w:sz w:val="24"/>
                <w:highlight w:val="none"/>
                <w:lang w:eastAsia="zh-CN"/>
              </w:rPr>
              <w:t>：13346730699</w:t>
            </w:r>
          </w:p>
        </w:tc>
      </w:tr>
      <w:tr w14:paraId="7E8B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77" w:type="dxa"/>
            <w:vAlign w:val="center"/>
          </w:tcPr>
          <w:p w14:paraId="613D6363">
            <w:pPr>
              <w:spacing w:line="400" w:lineRule="exact"/>
              <w:jc w:val="center"/>
              <w:rPr>
                <w:rFonts w:ascii="宋体" w:hAnsi="宋体" w:cs="宋体"/>
                <w:sz w:val="24"/>
                <w:highlight w:val="none"/>
              </w:rPr>
            </w:pPr>
            <w:r>
              <w:rPr>
                <w:rFonts w:hint="eastAsia" w:ascii="宋体" w:hAnsi="宋体" w:cs="宋体"/>
                <w:sz w:val="24"/>
                <w:highlight w:val="none"/>
              </w:rPr>
              <w:t>3</w:t>
            </w:r>
          </w:p>
        </w:tc>
        <w:tc>
          <w:tcPr>
            <w:tcW w:w="1997" w:type="dxa"/>
            <w:vAlign w:val="center"/>
          </w:tcPr>
          <w:p w14:paraId="6B3E8168">
            <w:pPr>
              <w:jc w:val="center"/>
              <w:rPr>
                <w:rFonts w:ascii="宋体" w:hAnsi="宋体" w:cs="宋体"/>
                <w:color w:val="000000"/>
                <w:sz w:val="24"/>
                <w:highlight w:val="none"/>
              </w:rPr>
            </w:pPr>
            <w:r>
              <w:rPr>
                <w:rFonts w:hint="eastAsia" w:ascii="宋体" w:hAnsi="宋体" w:cs="宋体"/>
                <w:color w:val="000000"/>
                <w:sz w:val="24"/>
                <w:highlight w:val="none"/>
              </w:rPr>
              <w:t>项目名称</w:t>
            </w:r>
          </w:p>
        </w:tc>
        <w:tc>
          <w:tcPr>
            <w:tcW w:w="6442" w:type="dxa"/>
            <w:vAlign w:val="center"/>
          </w:tcPr>
          <w:p w14:paraId="2B325C3F">
            <w:pPr>
              <w:spacing w:line="400" w:lineRule="exact"/>
              <w:jc w:val="left"/>
              <w:rPr>
                <w:rFonts w:hint="eastAsia" w:ascii="宋体" w:hAnsi="宋体" w:eastAsia="宋体" w:cs="宋体"/>
                <w:bCs/>
                <w:sz w:val="24"/>
                <w:highlight w:val="none"/>
                <w:lang w:eastAsia="zh-CN"/>
              </w:rPr>
            </w:pPr>
            <w:r>
              <w:rPr>
                <w:rFonts w:hint="eastAsia" w:ascii="宋体" w:hAnsi="宋体" w:cs="宋体"/>
                <w:kern w:val="0"/>
                <w:sz w:val="24"/>
                <w:highlight w:val="none"/>
                <w:shd w:val="clear" w:color="auto" w:fill="FFFFFF"/>
                <w:lang w:eastAsia="zh-CN" w:bidi="ar"/>
              </w:rPr>
              <w:t>平顶山市湛河区行政审批和政务信息管理局平顶山市湛河区“互联网+政务服务”及安全保障平台综窗受理运维项目</w:t>
            </w:r>
          </w:p>
        </w:tc>
      </w:tr>
      <w:tr w14:paraId="4F41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7" w:type="dxa"/>
            <w:vAlign w:val="center"/>
          </w:tcPr>
          <w:p w14:paraId="79F53063">
            <w:pPr>
              <w:spacing w:line="400" w:lineRule="exact"/>
              <w:jc w:val="center"/>
              <w:rPr>
                <w:rFonts w:ascii="宋体" w:hAnsi="宋体" w:cs="宋体"/>
                <w:sz w:val="24"/>
                <w:highlight w:val="none"/>
              </w:rPr>
            </w:pPr>
            <w:r>
              <w:rPr>
                <w:rFonts w:hint="eastAsia" w:ascii="宋体" w:hAnsi="宋体" w:cs="宋体"/>
                <w:sz w:val="24"/>
                <w:highlight w:val="none"/>
              </w:rPr>
              <w:t>4</w:t>
            </w:r>
          </w:p>
        </w:tc>
        <w:tc>
          <w:tcPr>
            <w:tcW w:w="1997" w:type="dxa"/>
            <w:vAlign w:val="center"/>
          </w:tcPr>
          <w:p w14:paraId="346FBA84">
            <w:pPr>
              <w:jc w:val="center"/>
              <w:rPr>
                <w:rFonts w:ascii="宋体" w:hAnsi="宋体" w:cs="宋体"/>
                <w:color w:val="000000"/>
                <w:sz w:val="24"/>
                <w:highlight w:val="none"/>
              </w:rPr>
            </w:pPr>
            <w:r>
              <w:rPr>
                <w:rFonts w:hint="eastAsia" w:ascii="宋体" w:hAnsi="宋体" w:cs="宋体"/>
                <w:color w:val="000000"/>
                <w:sz w:val="24"/>
                <w:highlight w:val="none"/>
              </w:rPr>
              <w:t>资金来源及落实</w:t>
            </w:r>
          </w:p>
          <w:p w14:paraId="50B4095E">
            <w:pPr>
              <w:jc w:val="center"/>
              <w:rPr>
                <w:rFonts w:ascii="宋体" w:hAnsi="宋体" w:cs="宋体"/>
                <w:color w:val="000000"/>
                <w:sz w:val="24"/>
                <w:highlight w:val="none"/>
              </w:rPr>
            </w:pPr>
            <w:r>
              <w:rPr>
                <w:rFonts w:hint="eastAsia" w:ascii="宋体" w:hAnsi="宋体" w:cs="宋体"/>
                <w:color w:val="000000"/>
                <w:sz w:val="24"/>
                <w:highlight w:val="none"/>
              </w:rPr>
              <w:t>情况</w:t>
            </w:r>
          </w:p>
        </w:tc>
        <w:tc>
          <w:tcPr>
            <w:tcW w:w="6442" w:type="dxa"/>
            <w:vAlign w:val="center"/>
          </w:tcPr>
          <w:p w14:paraId="0E4B50F2">
            <w:pPr>
              <w:spacing w:line="400" w:lineRule="exact"/>
              <w:jc w:val="left"/>
              <w:rPr>
                <w:rFonts w:ascii="宋体" w:hAnsi="宋体" w:cs="宋体"/>
                <w:sz w:val="24"/>
                <w:highlight w:val="none"/>
              </w:rPr>
            </w:pPr>
            <w:r>
              <w:rPr>
                <w:rFonts w:hint="eastAsia" w:ascii="宋体" w:hAnsi="宋体" w:cs="宋体"/>
                <w:sz w:val="24"/>
                <w:highlight w:val="none"/>
              </w:rPr>
              <w:t>财政资金，已落实</w:t>
            </w:r>
          </w:p>
        </w:tc>
      </w:tr>
      <w:tr w14:paraId="44F6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Align w:val="center"/>
          </w:tcPr>
          <w:p w14:paraId="492DD0D7">
            <w:pPr>
              <w:spacing w:line="400" w:lineRule="exact"/>
              <w:jc w:val="center"/>
              <w:rPr>
                <w:rFonts w:ascii="宋体" w:hAnsi="宋体" w:cs="宋体"/>
                <w:sz w:val="24"/>
                <w:highlight w:val="none"/>
              </w:rPr>
            </w:pPr>
            <w:r>
              <w:rPr>
                <w:rFonts w:hint="eastAsia" w:ascii="宋体" w:hAnsi="宋体" w:cs="宋体"/>
                <w:sz w:val="24"/>
                <w:highlight w:val="none"/>
              </w:rPr>
              <w:t>5</w:t>
            </w:r>
          </w:p>
        </w:tc>
        <w:tc>
          <w:tcPr>
            <w:tcW w:w="1997" w:type="dxa"/>
            <w:vAlign w:val="center"/>
          </w:tcPr>
          <w:p w14:paraId="67FCB3B8">
            <w:pPr>
              <w:spacing w:line="400" w:lineRule="exact"/>
              <w:rPr>
                <w:rFonts w:hint="eastAsia" w:ascii="宋体" w:hAnsi="宋体" w:eastAsia="宋体" w:cs="宋体"/>
                <w:sz w:val="24"/>
                <w:highlight w:val="none"/>
              </w:rPr>
            </w:pPr>
            <w:r>
              <w:rPr>
                <w:rFonts w:hint="eastAsia" w:ascii="宋体" w:hAnsi="宋体" w:eastAsia="宋体" w:cs="宋体"/>
                <w:sz w:val="24"/>
                <w:highlight w:val="none"/>
              </w:rPr>
              <w:t xml:space="preserve">    采购内容</w:t>
            </w:r>
          </w:p>
        </w:tc>
        <w:tc>
          <w:tcPr>
            <w:tcW w:w="6442" w:type="dxa"/>
            <w:vAlign w:val="center"/>
          </w:tcPr>
          <w:p w14:paraId="5AA8165C">
            <w:pPr>
              <w:spacing w:line="400" w:lineRule="exact"/>
              <w:rPr>
                <w:rFonts w:hint="eastAsia" w:ascii="宋体" w:hAnsi="宋体" w:eastAsia="宋体" w:cs="宋体"/>
                <w:sz w:val="24"/>
                <w:highlight w:val="none"/>
              </w:rPr>
            </w:pPr>
            <w:r>
              <w:rPr>
                <w:rFonts w:hint="eastAsia" w:ascii="宋体" w:hAnsi="宋体" w:eastAsia="宋体" w:cs="宋体"/>
                <w:sz w:val="24"/>
                <w:highlight w:val="none"/>
                <w:lang w:val="zh-CN"/>
              </w:rPr>
              <w:t>“互联网+政务服务”及安全保障平台综窗受理运维</w:t>
            </w:r>
            <w:r>
              <w:rPr>
                <w:rFonts w:hint="eastAsia" w:ascii="宋体" w:hAnsi="宋体" w:eastAsia="宋体" w:cs="宋体"/>
                <w:sz w:val="24"/>
                <w:highlight w:val="none"/>
                <w:lang w:val="en-US" w:eastAsia="zh-CN"/>
              </w:rPr>
              <w:t>服务</w:t>
            </w:r>
            <w:r>
              <w:rPr>
                <w:rFonts w:hint="eastAsia" w:ascii="宋体" w:hAnsi="宋体" w:eastAsia="宋体" w:cs="宋体"/>
                <w:sz w:val="24"/>
                <w:highlight w:val="none"/>
              </w:rPr>
              <w:t>。具体内容详见</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文件服务内容及要求</w:t>
            </w:r>
            <w:r>
              <w:rPr>
                <w:rFonts w:hint="eastAsia" w:ascii="宋体" w:hAnsi="宋体" w:eastAsia="宋体" w:cs="宋体"/>
                <w:sz w:val="24"/>
                <w:highlight w:val="none"/>
                <w:lang w:eastAsia="zh-CN"/>
              </w:rPr>
              <w:t>。</w:t>
            </w:r>
          </w:p>
        </w:tc>
      </w:tr>
      <w:tr w14:paraId="3332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77" w:type="dxa"/>
            <w:vAlign w:val="center"/>
          </w:tcPr>
          <w:p w14:paraId="0A3494DC">
            <w:pPr>
              <w:spacing w:line="400" w:lineRule="exact"/>
              <w:jc w:val="center"/>
              <w:rPr>
                <w:rFonts w:ascii="宋体" w:hAnsi="宋体" w:cs="宋体"/>
                <w:sz w:val="24"/>
                <w:highlight w:val="none"/>
              </w:rPr>
            </w:pPr>
            <w:r>
              <w:rPr>
                <w:rFonts w:hint="eastAsia" w:ascii="宋体" w:hAnsi="宋体" w:cs="宋体"/>
                <w:sz w:val="24"/>
                <w:highlight w:val="none"/>
              </w:rPr>
              <w:t>6</w:t>
            </w:r>
          </w:p>
        </w:tc>
        <w:tc>
          <w:tcPr>
            <w:tcW w:w="1997" w:type="dxa"/>
            <w:vAlign w:val="center"/>
          </w:tcPr>
          <w:p w14:paraId="24A68E51">
            <w:pPr>
              <w:spacing w:line="400" w:lineRule="exact"/>
              <w:jc w:val="center"/>
              <w:rPr>
                <w:rFonts w:ascii="宋体" w:hAnsi="宋体" w:cs="宋体"/>
                <w:sz w:val="24"/>
                <w:highlight w:val="none"/>
              </w:rPr>
            </w:pPr>
            <w:r>
              <w:rPr>
                <w:rFonts w:hint="eastAsia" w:ascii="宋体" w:hAnsi="宋体" w:cs="宋体"/>
                <w:sz w:val="24"/>
                <w:highlight w:val="none"/>
              </w:rPr>
              <w:t>采购方式</w:t>
            </w:r>
          </w:p>
        </w:tc>
        <w:tc>
          <w:tcPr>
            <w:tcW w:w="6442" w:type="dxa"/>
            <w:vAlign w:val="center"/>
          </w:tcPr>
          <w:p w14:paraId="2B7B4C72">
            <w:pPr>
              <w:spacing w:line="400" w:lineRule="exact"/>
              <w:rPr>
                <w:rStyle w:val="21"/>
                <w:rFonts w:ascii="宋体" w:hAnsi="宋体" w:cs="宋体"/>
                <w:b w:val="0"/>
                <w:sz w:val="24"/>
                <w:highlight w:val="none"/>
              </w:rPr>
            </w:pPr>
            <w:r>
              <w:rPr>
                <w:rStyle w:val="21"/>
                <w:rFonts w:hint="eastAsia" w:ascii="宋体" w:hAnsi="宋体" w:cs="宋体"/>
                <w:b w:val="0"/>
                <w:sz w:val="24"/>
                <w:highlight w:val="none"/>
              </w:rPr>
              <w:t>公开招标</w:t>
            </w:r>
          </w:p>
        </w:tc>
      </w:tr>
      <w:tr w14:paraId="26D2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77" w:type="dxa"/>
            <w:vAlign w:val="center"/>
          </w:tcPr>
          <w:p w14:paraId="560D898B">
            <w:pPr>
              <w:spacing w:line="400" w:lineRule="exact"/>
              <w:jc w:val="center"/>
              <w:rPr>
                <w:rFonts w:ascii="宋体" w:hAnsi="宋体" w:cs="宋体"/>
                <w:sz w:val="24"/>
                <w:highlight w:val="none"/>
              </w:rPr>
            </w:pPr>
            <w:r>
              <w:rPr>
                <w:rFonts w:hint="eastAsia" w:ascii="宋体" w:hAnsi="宋体" w:cs="宋体"/>
                <w:sz w:val="24"/>
                <w:highlight w:val="none"/>
              </w:rPr>
              <w:t>7</w:t>
            </w:r>
          </w:p>
        </w:tc>
        <w:tc>
          <w:tcPr>
            <w:tcW w:w="1997" w:type="dxa"/>
            <w:vAlign w:val="center"/>
          </w:tcPr>
          <w:p w14:paraId="2CE2400B">
            <w:pPr>
              <w:spacing w:line="400" w:lineRule="exact"/>
              <w:jc w:val="center"/>
              <w:rPr>
                <w:rFonts w:ascii="宋体" w:hAnsi="宋体" w:cs="宋体"/>
                <w:sz w:val="24"/>
                <w:highlight w:val="none"/>
              </w:rPr>
            </w:pPr>
            <w:r>
              <w:rPr>
                <w:rFonts w:hint="eastAsia" w:ascii="宋体" w:hAnsi="宋体" w:cs="宋体"/>
                <w:sz w:val="24"/>
                <w:highlight w:val="none"/>
              </w:rPr>
              <w:t>采购项目属性</w:t>
            </w:r>
          </w:p>
        </w:tc>
        <w:tc>
          <w:tcPr>
            <w:tcW w:w="6442" w:type="dxa"/>
            <w:vAlign w:val="center"/>
          </w:tcPr>
          <w:p w14:paraId="716C0705">
            <w:pPr>
              <w:spacing w:line="400" w:lineRule="exact"/>
              <w:rPr>
                <w:rStyle w:val="21"/>
                <w:rFonts w:ascii="宋体" w:hAnsi="宋体" w:cs="宋体"/>
                <w:b w:val="0"/>
                <w:sz w:val="24"/>
                <w:highlight w:val="none"/>
              </w:rPr>
            </w:pPr>
            <w:r>
              <w:rPr>
                <w:rFonts w:hint="eastAsia" w:ascii="宋体" w:hAnsi="宋体" w:cs="宋体"/>
                <w:sz w:val="24"/>
                <w:highlight w:val="none"/>
              </w:rPr>
              <w:sym w:font="Wingdings 2" w:char="00A3"/>
            </w:r>
            <w:r>
              <w:rPr>
                <w:rFonts w:hint="eastAsia" w:ascii="宋体" w:hAnsi="宋体" w:cs="宋体"/>
                <w:sz w:val="24"/>
                <w:highlight w:val="none"/>
              </w:rPr>
              <w:t xml:space="preserve">货物      </w:t>
            </w:r>
            <w:r>
              <w:rPr>
                <w:rFonts w:hint="eastAsia" w:ascii="宋体" w:hAnsi="宋体" w:cs="宋体"/>
                <w:sz w:val="24"/>
                <w:highlight w:val="none"/>
                <w:lang w:eastAsia="zh-CN"/>
              </w:rPr>
              <w:t>☑</w:t>
            </w:r>
            <w:r>
              <w:rPr>
                <w:rFonts w:hint="eastAsia" w:ascii="宋体" w:hAnsi="宋体" w:cs="宋体"/>
                <w:sz w:val="24"/>
                <w:highlight w:val="none"/>
              </w:rPr>
              <w:t xml:space="preserve"> 服务       </w:t>
            </w:r>
            <w:r>
              <w:rPr>
                <w:rFonts w:hint="eastAsia" w:ascii="宋体" w:hAnsi="宋体" w:cs="宋体"/>
                <w:sz w:val="24"/>
                <w:highlight w:val="none"/>
                <w:lang w:eastAsia="zh-CN"/>
              </w:rPr>
              <w:t>□</w:t>
            </w:r>
            <w:r>
              <w:rPr>
                <w:rFonts w:hint="eastAsia" w:ascii="宋体" w:hAnsi="宋体" w:cs="宋体"/>
                <w:sz w:val="24"/>
                <w:highlight w:val="none"/>
              </w:rPr>
              <w:t>工程</w:t>
            </w:r>
          </w:p>
        </w:tc>
      </w:tr>
      <w:tr w14:paraId="3BD4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77" w:type="dxa"/>
            <w:vAlign w:val="center"/>
          </w:tcPr>
          <w:p w14:paraId="43A14495">
            <w:pPr>
              <w:spacing w:line="400" w:lineRule="exact"/>
              <w:jc w:val="center"/>
              <w:rPr>
                <w:rFonts w:ascii="宋体" w:hAnsi="宋体" w:cs="宋体"/>
                <w:sz w:val="24"/>
                <w:highlight w:val="none"/>
              </w:rPr>
            </w:pPr>
            <w:r>
              <w:rPr>
                <w:rFonts w:hint="eastAsia" w:ascii="宋体" w:hAnsi="宋体" w:cs="宋体"/>
                <w:sz w:val="24"/>
                <w:highlight w:val="none"/>
              </w:rPr>
              <w:t>8</w:t>
            </w:r>
          </w:p>
        </w:tc>
        <w:tc>
          <w:tcPr>
            <w:tcW w:w="1997" w:type="dxa"/>
            <w:vAlign w:val="center"/>
          </w:tcPr>
          <w:p w14:paraId="06F53984">
            <w:pPr>
              <w:spacing w:line="400" w:lineRule="exact"/>
              <w:jc w:val="center"/>
              <w:rPr>
                <w:rFonts w:ascii="宋体" w:hAnsi="宋体" w:cs="宋体"/>
                <w:bCs/>
                <w:spacing w:val="4"/>
                <w:sz w:val="24"/>
                <w:highlight w:val="none"/>
              </w:rPr>
            </w:pPr>
            <w:r>
              <w:rPr>
                <w:rFonts w:hint="eastAsia" w:ascii="宋体" w:hAnsi="宋体" w:cs="宋体"/>
                <w:bCs/>
                <w:spacing w:val="4"/>
                <w:sz w:val="24"/>
                <w:highlight w:val="none"/>
              </w:rPr>
              <w:t>合同履行期限</w:t>
            </w:r>
          </w:p>
        </w:tc>
        <w:tc>
          <w:tcPr>
            <w:tcW w:w="6442" w:type="dxa"/>
            <w:vAlign w:val="center"/>
          </w:tcPr>
          <w:p w14:paraId="67D08D57">
            <w:pPr>
              <w:spacing w:line="400" w:lineRule="exact"/>
              <w:rPr>
                <w:rFonts w:ascii="宋体" w:hAnsi="宋体" w:cs="宋体"/>
                <w:bCs/>
                <w:sz w:val="24"/>
                <w:highlight w:val="none"/>
              </w:rPr>
            </w:pPr>
            <w:r>
              <w:rPr>
                <w:rStyle w:val="27"/>
                <w:rFonts w:hint="eastAsia" w:ascii="宋体" w:hAnsi="宋体" w:cs="宋体"/>
                <w:sz w:val="24"/>
                <w:szCs w:val="22"/>
                <w:highlight w:val="none"/>
                <w:lang w:val="en-US" w:eastAsia="zh-CN"/>
              </w:rPr>
              <w:t>同服务期限</w:t>
            </w:r>
          </w:p>
        </w:tc>
      </w:tr>
      <w:tr w14:paraId="001B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77" w:type="dxa"/>
            <w:vAlign w:val="center"/>
          </w:tcPr>
          <w:p w14:paraId="57B2512D">
            <w:pPr>
              <w:spacing w:line="400" w:lineRule="exact"/>
              <w:jc w:val="center"/>
              <w:rPr>
                <w:rFonts w:ascii="宋体" w:hAnsi="宋体" w:cs="宋体"/>
                <w:sz w:val="24"/>
                <w:highlight w:val="none"/>
              </w:rPr>
            </w:pPr>
            <w:r>
              <w:rPr>
                <w:rFonts w:hint="eastAsia" w:ascii="宋体" w:hAnsi="宋体" w:cs="宋体"/>
                <w:sz w:val="24"/>
                <w:highlight w:val="none"/>
              </w:rPr>
              <w:t>9</w:t>
            </w:r>
          </w:p>
        </w:tc>
        <w:tc>
          <w:tcPr>
            <w:tcW w:w="1997" w:type="dxa"/>
            <w:vAlign w:val="center"/>
          </w:tcPr>
          <w:p w14:paraId="5CCD7C8D">
            <w:pPr>
              <w:spacing w:line="400" w:lineRule="exact"/>
              <w:jc w:val="center"/>
              <w:rPr>
                <w:rFonts w:ascii="宋体" w:hAnsi="宋体" w:cs="宋体"/>
                <w:bCs/>
                <w:spacing w:val="4"/>
                <w:sz w:val="24"/>
                <w:highlight w:val="none"/>
              </w:rPr>
            </w:pPr>
            <w:r>
              <w:rPr>
                <w:rStyle w:val="27"/>
                <w:rFonts w:hint="eastAsia" w:ascii="宋体" w:hAnsi="宋体" w:cs="宋体"/>
                <w:color w:val="auto"/>
                <w:sz w:val="24"/>
                <w:szCs w:val="22"/>
                <w:highlight w:val="none"/>
              </w:rPr>
              <w:t>服务期限</w:t>
            </w:r>
          </w:p>
        </w:tc>
        <w:tc>
          <w:tcPr>
            <w:tcW w:w="6442" w:type="dxa"/>
            <w:vAlign w:val="center"/>
          </w:tcPr>
          <w:p w14:paraId="42E7D976">
            <w:pPr>
              <w:keepNext w:val="0"/>
              <w:keepLines w:val="0"/>
              <w:pageBreakBefore w:val="0"/>
              <w:kinsoku/>
              <w:wordWrap/>
              <w:overflowPunct/>
              <w:topLinePunct w:val="0"/>
              <w:autoSpaceDE/>
              <w:autoSpaceDN/>
              <w:bidi w:val="0"/>
              <w:adjustRightInd/>
              <w:snapToGrid/>
              <w:spacing w:line="380" w:lineRule="exact"/>
              <w:jc w:val="left"/>
              <w:textAlignment w:val="auto"/>
              <w:rPr>
                <w:rFonts w:ascii="宋体" w:hAnsi="宋体" w:cs="宋体"/>
                <w:sz w:val="24"/>
                <w:highlight w:val="none"/>
              </w:rPr>
            </w:pPr>
            <w:r>
              <w:rPr>
                <w:rStyle w:val="27"/>
                <w:rFonts w:hint="eastAsia" w:ascii="宋体" w:hAnsi="宋体" w:cs="宋体"/>
                <w:color w:val="auto"/>
                <w:sz w:val="24"/>
                <w:szCs w:val="22"/>
                <w:highlight w:val="none"/>
              </w:rPr>
              <w:t>服务期限：</w:t>
            </w:r>
            <w:r>
              <w:rPr>
                <w:rStyle w:val="27"/>
                <w:rFonts w:hint="eastAsia" w:ascii="宋体" w:hAnsi="宋体" w:cs="宋体"/>
                <w:color w:val="auto"/>
                <w:sz w:val="24"/>
                <w:szCs w:val="22"/>
                <w:highlight w:val="none"/>
                <w:lang w:val="en-US" w:eastAsia="zh-CN"/>
              </w:rPr>
              <w:t>以招标内容为准</w:t>
            </w:r>
          </w:p>
        </w:tc>
      </w:tr>
      <w:tr w14:paraId="5213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vAlign w:val="center"/>
          </w:tcPr>
          <w:p w14:paraId="06E365A5">
            <w:pPr>
              <w:spacing w:line="400" w:lineRule="exact"/>
              <w:jc w:val="center"/>
              <w:rPr>
                <w:rFonts w:ascii="宋体" w:hAnsi="宋体" w:cs="宋体"/>
                <w:sz w:val="24"/>
                <w:highlight w:val="none"/>
              </w:rPr>
            </w:pPr>
            <w:r>
              <w:rPr>
                <w:rFonts w:hint="eastAsia" w:ascii="宋体" w:hAnsi="宋体" w:cs="宋体"/>
                <w:sz w:val="24"/>
                <w:highlight w:val="none"/>
              </w:rPr>
              <w:t>10</w:t>
            </w:r>
          </w:p>
        </w:tc>
        <w:tc>
          <w:tcPr>
            <w:tcW w:w="1997" w:type="dxa"/>
            <w:vAlign w:val="center"/>
          </w:tcPr>
          <w:p w14:paraId="0AC9CA26">
            <w:pPr>
              <w:spacing w:line="400" w:lineRule="exact"/>
              <w:jc w:val="center"/>
              <w:rPr>
                <w:rFonts w:ascii="宋体" w:hAnsi="宋体" w:cs="宋体"/>
                <w:sz w:val="24"/>
                <w:highlight w:val="none"/>
              </w:rPr>
            </w:pPr>
            <w:r>
              <w:rPr>
                <w:rFonts w:hint="eastAsia" w:ascii="宋体" w:hAnsi="宋体" w:cs="宋体"/>
                <w:sz w:val="24"/>
                <w:highlight w:val="none"/>
              </w:rPr>
              <w:t>交货地点</w:t>
            </w:r>
          </w:p>
        </w:tc>
        <w:tc>
          <w:tcPr>
            <w:tcW w:w="6442" w:type="dxa"/>
            <w:vAlign w:val="center"/>
          </w:tcPr>
          <w:p w14:paraId="654B6A2B">
            <w:pPr>
              <w:spacing w:line="400" w:lineRule="exact"/>
              <w:jc w:val="left"/>
              <w:rPr>
                <w:rFonts w:ascii="宋体" w:hAnsi="宋体" w:cs="宋体"/>
                <w:sz w:val="24"/>
                <w:highlight w:val="none"/>
              </w:rPr>
            </w:pPr>
            <w:r>
              <w:rPr>
                <w:rFonts w:hint="eastAsia" w:ascii="宋体" w:hAnsi="宋体" w:cs="宋体"/>
                <w:sz w:val="24"/>
                <w:highlight w:val="none"/>
              </w:rPr>
              <w:t>招标人指定地点</w:t>
            </w:r>
          </w:p>
        </w:tc>
      </w:tr>
      <w:tr w14:paraId="6CC3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74AE348B">
            <w:pPr>
              <w:spacing w:line="400" w:lineRule="exact"/>
              <w:jc w:val="center"/>
              <w:rPr>
                <w:rFonts w:ascii="宋体" w:hAnsi="宋体" w:cs="宋体"/>
                <w:sz w:val="24"/>
                <w:highlight w:val="none"/>
              </w:rPr>
            </w:pPr>
            <w:r>
              <w:rPr>
                <w:rFonts w:hint="eastAsia" w:ascii="宋体" w:hAnsi="宋体" w:cs="宋体"/>
                <w:sz w:val="24"/>
                <w:highlight w:val="none"/>
              </w:rPr>
              <w:t>11</w:t>
            </w:r>
          </w:p>
        </w:tc>
        <w:tc>
          <w:tcPr>
            <w:tcW w:w="1997" w:type="dxa"/>
            <w:vAlign w:val="center"/>
          </w:tcPr>
          <w:p w14:paraId="60B3436A">
            <w:pPr>
              <w:spacing w:line="400" w:lineRule="exact"/>
              <w:jc w:val="center"/>
              <w:rPr>
                <w:rFonts w:ascii="宋体" w:hAnsi="宋体" w:cs="宋体"/>
                <w:sz w:val="24"/>
                <w:highlight w:val="none"/>
              </w:rPr>
            </w:pPr>
            <w:r>
              <w:rPr>
                <w:rStyle w:val="27"/>
                <w:rFonts w:hint="eastAsia" w:ascii="宋体" w:hAnsi="宋体" w:cs="宋体"/>
                <w:sz w:val="24"/>
                <w:szCs w:val="22"/>
                <w:highlight w:val="none"/>
                <w:lang w:eastAsia="zh-CN"/>
              </w:rPr>
              <w:t>服务</w:t>
            </w:r>
            <w:r>
              <w:rPr>
                <w:rStyle w:val="27"/>
                <w:rFonts w:hint="eastAsia" w:ascii="宋体" w:hAnsi="宋体" w:cs="宋体"/>
                <w:sz w:val="24"/>
                <w:szCs w:val="22"/>
                <w:highlight w:val="none"/>
              </w:rPr>
              <w:t>要求</w:t>
            </w:r>
          </w:p>
        </w:tc>
        <w:tc>
          <w:tcPr>
            <w:tcW w:w="6442" w:type="dxa"/>
            <w:vAlign w:val="center"/>
          </w:tcPr>
          <w:p w14:paraId="09E2617D">
            <w:pPr>
              <w:spacing w:line="400" w:lineRule="exact"/>
              <w:rPr>
                <w:rFonts w:ascii="宋体" w:hAnsi="宋体" w:cs="宋体"/>
                <w:b/>
                <w:sz w:val="24"/>
                <w:highlight w:val="none"/>
              </w:rPr>
            </w:pPr>
            <w:r>
              <w:rPr>
                <w:rStyle w:val="27"/>
                <w:rFonts w:hint="eastAsia" w:ascii="宋体" w:hAnsi="宋体" w:cs="宋体"/>
                <w:sz w:val="24"/>
                <w:szCs w:val="22"/>
                <w:highlight w:val="none"/>
                <w:lang w:val="zh-CN"/>
              </w:rPr>
              <w:t>符合国家和行业现行标准规定，满足业主需求；</w:t>
            </w:r>
          </w:p>
        </w:tc>
      </w:tr>
      <w:tr w14:paraId="538E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F9E611D">
            <w:pPr>
              <w:spacing w:line="400" w:lineRule="exact"/>
              <w:jc w:val="center"/>
              <w:rPr>
                <w:rFonts w:ascii="宋体" w:hAnsi="宋体" w:cs="宋体"/>
                <w:sz w:val="24"/>
                <w:highlight w:val="none"/>
              </w:rPr>
            </w:pPr>
            <w:r>
              <w:rPr>
                <w:rFonts w:hint="eastAsia" w:ascii="宋体" w:hAnsi="宋体" w:cs="宋体"/>
                <w:sz w:val="24"/>
                <w:highlight w:val="none"/>
              </w:rPr>
              <w:t>12</w:t>
            </w:r>
          </w:p>
        </w:tc>
        <w:tc>
          <w:tcPr>
            <w:tcW w:w="1997" w:type="dxa"/>
            <w:vAlign w:val="center"/>
          </w:tcPr>
          <w:p w14:paraId="19F187E0">
            <w:pPr>
              <w:spacing w:line="400" w:lineRule="exact"/>
              <w:rPr>
                <w:rStyle w:val="27"/>
                <w:rFonts w:hint="eastAsia" w:ascii="宋体" w:hAnsi="宋体" w:cs="宋体"/>
                <w:sz w:val="24"/>
                <w:szCs w:val="22"/>
                <w:highlight w:val="none"/>
                <w:lang w:val="zh-CN"/>
              </w:rPr>
            </w:pPr>
            <w:r>
              <w:rPr>
                <w:rStyle w:val="27"/>
                <w:rFonts w:hint="eastAsia" w:ascii="宋体" w:hAnsi="宋体" w:cs="宋体"/>
                <w:sz w:val="24"/>
                <w:szCs w:val="22"/>
                <w:highlight w:val="none"/>
                <w:lang w:val="zh-CN"/>
              </w:rPr>
              <w:t>投标人资格要求</w:t>
            </w:r>
          </w:p>
        </w:tc>
        <w:tc>
          <w:tcPr>
            <w:tcW w:w="6442" w:type="dxa"/>
            <w:vAlign w:val="center"/>
          </w:tcPr>
          <w:p w14:paraId="291F8CEE">
            <w:pPr>
              <w:spacing w:line="400" w:lineRule="exact"/>
              <w:rPr>
                <w:rStyle w:val="27"/>
                <w:rFonts w:hint="eastAsia" w:ascii="宋体" w:hAnsi="宋体" w:cs="宋体"/>
                <w:sz w:val="24"/>
                <w:szCs w:val="22"/>
                <w:highlight w:val="none"/>
                <w:lang w:val="zh-CN"/>
              </w:rPr>
            </w:pPr>
            <w:r>
              <w:rPr>
                <w:rStyle w:val="27"/>
                <w:rFonts w:hint="eastAsia" w:ascii="宋体" w:hAnsi="宋体" w:cs="宋体"/>
                <w:sz w:val="24"/>
                <w:szCs w:val="22"/>
                <w:highlight w:val="none"/>
                <w:lang w:val="en-US" w:eastAsia="zh-CN"/>
              </w:rPr>
              <w:t>符合招标公告“二、申请人资格要求”</w:t>
            </w:r>
          </w:p>
        </w:tc>
      </w:tr>
      <w:tr w14:paraId="2809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958ACE3">
            <w:pPr>
              <w:spacing w:line="400" w:lineRule="exact"/>
              <w:jc w:val="center"/>
              <w:rPr>
                <w:rFonts w:ascii="宋体" w:hAnsi="宋体" w:cs="宋体"/>
                <w:sz w:val="24"/>
                <w:highlight w:val="none"/>
              </w:rPr>
            </w:pPr>
            <w:r>
              <w:rPr>
                <w:rFonts w:hint="eastAsia" w:ascii="宋体" w:hAnsi="宋体" w:cs="宋体"/>
                <w:sz w:val="24"/>
                <w:highlight w:val="none"/>
              </w:rPr>
              <w:t>13</w:t>
            </w:r>
          </w:p>
        </w:tc>
        <w:tc>
          <w:tcPr>
            <w:tcW w:w="1997" w:type="dxa"/>
            <w:vAlign w:val="center"/>
          </w:tcPr>
          <w:p w14:paraId="558DA9B3">
            <w:pPr>
              <w:spacing w:line="400" w:lineRule="exact"/>
              <w:jc w:val="center"/>
              <w:rPr>
                <w:rFonts w:ascii="宋体" w:hAnsi="宋体" w:cs="宋体"/>
                <w:sz w:val="24"/>
                <w:highlight w:val="none"/>
              </w:rPr>
            </w:pPr>
            <w:r>
              <w:rPr>
                <w:rFonts w:hint="eastAsia" w:ascii="宋体" w:hAnsi="宋体" w:cs="宋体"/>
                <w:sz w:val="24"/>
                <w:highlight w:val="none"/>
              </w:rPr>
              <w:t>是否接受联合体投标</w:t>
            </w:r>
          </w:p>
        </w:tc>
        <w:tc>
          <w:tcPr>
            <w:tcW w:w="6442" w:type="dxa"/>
            <w:vAlign w:val="center"/>
          </w:tcPr>
          <w:p w14:paraId="7DFFE51D">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不接受</w:t>
            </w:r>
          </w:p>
          <w:p w14:paraId="50384A2B">
            <w:pPr>
              <w:spacing w:line="400" w:lineRule="exact"/>
              <w:rPr>
                <w:rFonts w:ascii="宋体" w:hAnsi="宋体" w:cs="宋体"/>
                <w:sz w:val="24"/>
                <w:highlight w:val="none"/>
              </w:rPr>
            </w:pPr>
            <w:r>
              <w:rPr>
                <w:rFonts w:hint="eastAsia" w:ascii="宋体" w:hAnsi="宋体" w:cs="宋体"/>
                <w:sz w:val="24"/>
                <w:highlight w:val="none"/>
              </w:rPr>
              <w:t>□接受</w:t>
            </w:r>
          </w:p>
        </w:tc>
      </w:tr>
      <w:tr w14:paraId="3EB5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301A71DF">
            <w:pPr>
              <w:spacing w:line="400" w:lineRule="exact"/>
              <w:jc w:val="center"/>
              <w:rPr>
                <w:rFonts w:ascii="宋体" w:hAnsi="宋体" w:cs="宋体"/>
                <w:sz w:val="24"/>
                <w:highlight w:val="none"/>
              </w:rPr>
            </w:pPr>
            <w:r>
              <w:rPr>
                <w:rFonts w:hint="eastAsia" w:ascii="宋体" w:hAnsi="宋体" w:cs="宋体"/>
                <w:sz w:val="24"/>
                <w:highlight w:val="none"/>
              </w:rPr>
              <w:t>14</w:t>
            </w:r>
          </w:p>
        </w:tc>
        <w:tc>
          <w:tcPr>
            <w:tcW w:w="1997" w:type="dxa"/>
            <w:vAlign w:val="center"/>
          </w:tcPr>
          <w:p w14:paraId="5B5A1848">
            <w:pPr>
              <w:spacing w:line="400" w:lineRule="exact"/>
              <w:jc w:val="center"/>
              <w:rPr>
                <w:rFonts w:ascii="宋体" w:hAnsi="宋体" w:cs="宋体"/>
                <w:sz w:val="24"/>
                <w:highlight w:val="none"/>
              </w:rPr>
            </w:pPr>
            <w:r>
              <w:rPr>
                <w:rFonts w:hint="eastAsia" w:ascii="宋体" w:hAnsi="宋体" w:cs="宋体"/>
                <w:sz w:val="24"/>
                <w:highlight w:val="none"/>
              </w:rPr>
              <w:t>踏勘现场及答疑</w:t>
            </w:r>
          </w:p>
        </w:tc>
        <w:tc>
          <w:tcPr>
            <w:tcW w:w="6442" w:type="dxa"/>
            <w:vAlign w:val="center"/>
          </w:tcPr>
          <w:p w14:paraId="3CCEE528">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不组织</w:t>
            </w:r>
          </w:p>
          <w:p w14:paraId="3D9EEC26">
            <w:pPr>
              <w:spacing w:line="400" w:lineRule="exact"/>
              <w:rPr>
                <w:rFonts w:ascii="宋体" w:hAnsi="宋体" w:cs="宋体"/>
                <w:sz w:val="24"/>
                <w:highlight w:val="none"/>
              </w:rPr>
            </w:pPr>
            <w:r>
              <w:rPr>
                <w:rFonts w:hint="eastAsia" w:ascii="宋体" w:hAnsi="宋体" w:cs="宋体"/>
                <w:sz w:val="24"/>
                <w:highlight w:val="none"/>
              </w:rPr>
              <w:t>□组织</w:t>
            </w:r>
          </w:p>
        </w:tc>
      </w:tr>
      <w:tr w14:paraId="4962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5078DD8D">
            <w:pPr>
              <w:spacing w:line="400" w:lineRule="exact"/>
              <w:jc w:val="center"/>
              <w:rPr>
                <w:rFonts w:ascii="宋体" w:hAnsi="宋体" w:cs="宋体"/>
                <w:sz w:val="24"/>
                <w:highlight w:val="none"/>
              </w:rPr>
            </w:pPr>
            <w:r>
              <w:rPr>
                <w:rFonts w:hint="eastAsia" w:ascii="宋体" w:hAnsi="宋体" w:cs="宋体"/>
                <w:sz w:val="24"/>
                <w:highlight w:val="none"/>
              </w:rPr>
              <w:t>15</w:t>
            </w:r>
          </w:p>
        </w:tc>
        <w:tc>
          <w:tcPr>
            <w:tcW w:w="1997" w:type="dxa"/>
            <w:vAlign w:val="center"/>
          </w:tcPr>
          <w:p w14:paraId="4CC87CB8">
            <w:pPr>
              <w:spacing w:line="400" w:lineRule="exact"/>
              <w:jc w:val="center"/>
              <w:rPr>
                <w:rFonts w:ascii="宋体" w:hAnsi="宋体" w:cs="宋体"/>
                <w:sz w:val="24"/>
                <w:highlight w:val="none"/>
              </w:rPr>
            </w:pPr>
            <w:r>
              <w:rPr>
                <w:rFonts w:hint="eastAsia" w:ascii="宋体" w:hAnsi="宋体" w:cs="宋体"/>
                <w:sz w:val="24"/>
                <w:highlight w:val="none"/>
              </w:rPr>
              <w:t>投标预备会</w:t>
            </w:r>
          </w:p>
        </w:tc>
        <w:tc>
          <w:tcPr>
            <w:tcW w:w="6442" w:type="dxa"/>
            <w:vAlign w:val="center"/>
          </w:tcPr>
          <w:p w14:paraId="11FC65D3">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不召开</w:t>
            </w:r>
          </w:p>
          <w:p w14:paraId="0404E482">
            <w:pPr>
              <w:spacing w:line="400" w:lineRule="exact"/>
              <w:rPr>
                <w:rFonts w:ascii="宋体" w:hAnsi="宋体" w:cs="宋体"/>
                <w:sz w:val="24"/>
                <w:highlight w:val="none"/>
              </w:rPr>
            </w:pPr>
            <w:r>
              <w:rPr>
                <w:rFonts w:hint="eastAsia" w:ascii="宋体" w:hAnsi="宋体" w:cs="宋体"/>
                <w:sz w:val="24"/>
                <w:highlight w:val="none"/>
              </w:rPr>
              <w:t>□召开</w:t>
            </w:r>
          </w:p>
        </w:tc>
      </w:tr>
      <w:tr w14:paraId="607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8D5A49B">
            <w:pPr>
              <w:spacing w:line="400" w:lineRule="exact"/>
              <w:jc w:val="center"/>
              <w:rPr>
                <w:rFonts w:ascii="宋体" w:hAnsi="宋体" w:cs="宋体"/>
                <w:sz w:val="24"/>
                <w:highlight w:val="none"/>
              </w:rPr>
            </w:pPr>
            <w:r>
              <w:rPr>
                <w:rFonts w:hint="eastAsia" w:ascii="宋体" w:hAnsi="宋体" w:cs="宋体"/>
                <w:sz w:val="24"/>
                <w:highlight w:val="none"/>
              </w:rPr>
              <w:t>16</w:t>
            </w:r>
          </w:p>
        </w:tc>
        <w:tc>
          <w:tcPr>
            <w:tcW w:w="1997" w:type="dxa"/>
            <w:vAlign w:val="center"/>
          </w:tcPr>
          <w:p w14:paraId="05D42AD4">
            <w:pPr>
              <w:spacing w:line="400" w:lineRule="exact"/>
              <w:jc w:val="center"/>
              <w:rPr>
                <w:rFonts w:ascii="宋体" w:hAnsi="宋体" w:cs="宋体"/>
                <w:sz w:val="24"/>
                <w:highlight w:val="none"/>
              </w:rPr>
            </w:pPr>
            <w:r>
              <w:rPr>
                <w:rFonts w:hint="eastAsia" w:ascii="宋体" w:hAnsi="宋体" w:cs="宋体"/>
                <w:sz w:val="24"/>
                <w:highlight w:val="none"/>
              </w:rPr>
              <w:t>技术偏离</w:t>
            </w:r>
          </w:p>
        </w:tc>
        <w:tc>
          <w:tcPr>
            <w:tcW w:w="6442" w:type="dxa"/>
            <w:vAlign w:val="center"/>
          </w:tcPr>
          <w:p w14:paraId="7A1D48DD">
            <w:pPr>
              <w:spacing w:line="400" w:lineRule="exact"/>
              <w:rPr>
                <w:rFonts w:ascii="宋体" w:hAnsi="宋体" w:cs="宋体"/>
                <w:sz w:val="24"/>
                <w:highlight w:val="none"/>
              </w:rPr>
            </w:pPr>
            <w:r>
              <w:rPr>
                <w:rFonts w:hint="eastAsia" w:ascii="宋体" w:hAnsi="宋体" w:cs="宋体"/>
                <w:sz w:val="24"/>
                <w:highlight w:val="none"/>
              </w:rPr>
              <w:t>□不允许</w:t>
            </w:r>
          </w:p>
          <w:p w14:paraId="40DBAF69">
            <w:pPr>
              <w:spacing w:line="400" w:lineRule="exact"/>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eq \o\ac(</w:instrText>
            </w:r>
            <w:r>
              <w:rPr>
                <w:rFonts w:hint="eastAsia" w:ascii="宋体" w:hAnsi="宋体" w:cs="宋体"/>
                <w:position w:val="-4"/>
                <w:sz w:val="36"/>
                <w:highlight w:val="none"/>
              </w:rPr>
              <w:instrText xml:space="preserve">□</w:instrText>
            </w:r>
            <w:r>
              <w:rPr>
                <w:rFonts w:hint="eastAsia" w:ascii="宋体" w:hAnsi="宋体" w:cs="宋体"/>
                <w:sz w:val="24"/>
                <w:highlight w:val="none"/>
              </w:rPr>
              <w:instrText xml:space="preserve">,√)</w:instrText>
            </w:r>
            <w:r>
              <w:rPr>
                <w:rFonts w:hint="eastAsia" w:ascii="宋体" w:hAnsi="宋体" w:cs="宋体"/>
                <w:sz w:val="24"/>
                <w:highlight w:val="none"/>
              </w:rPr>
              <w:fldChar w:fldCharType="end"/>
            </w:r>
            <w:r>
              <w:rPr>
                <w:rFonts w:hint="eastAsia" w:ascii="宋体" w:hAnsi="宋体" w:cs="宋体"/>
                <w:sz w:val="24"/>
                <w:highlight w:val="none"/>
              </w:rPr>
              <w:t>允许</w:t>
            </w:r>
          </w:p>
        </w:tc>
      </w:tr>
      <w:tr w14:paraId="5215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vAlign w:val="center"/>
          </w:tcPr>
          <w:p w14:paraId="218803D5">
            <w:pPr>
              <w:spacing w:line="400" w:lineRule="exact"/>
              <w:jc w:val="center"/>
              <w:rPr>
                <w:rFonts w:ascii="宋体" w:hAnsi="宋体" w:cs="宋体"/>
                <w:sz w:val="24"/>
                <w:highlight w:val="none"/>
              </w:rPr>
            </w:pPr>
            <w:r>
              <w:rPr>
                <w:rFonts w:hint="eastAsia" w:ascii="宋体" w:hAnsi="宋体" w:cs="宋体"/>
                <w:sz w:val="24"/>
                <w:highlight w:val="none"/>
              </w:rPr>
              <w:t>17</w:t>
            </w:r>
          </w:p>
        </w:tc>
        <w:tc>
          <w:tcPr>
            <w:tcW w:w="1997" w:type="dxa"/>
            <w:vAlign w:val="center"/>
          </w:tcPr>
          <w:p w14:paraId="7BCC9740">
            <w:pPr>
              <w:spacing w:line="400" w:lineRule="exact"/>
              <w:jc w:val="center"/>
              <w:rPr>
                <w:rFonts w:ascii="宋体" w:hAnsi="宋体" w:cs="宋体"/>
                <w:sz w:val="24"/>
                <w:highlight w:val="none"/>
              </w:rPr>
            </w:pPr>
            <w:r>
              <w:rPr>
                <w:rFonts w:hint="eastAsia" w:ascii="宋体" w:hAnsi="宋体" w:cs="宋体"/>
                <w:sz w:val="24"/>
                <w:highlight w:val="none"/>
              </w:rPr>
              <w:t>构成招标文件的</w:t>
            </w:r>
          </w:p>
          <w:p w14:paraId="52F987D3">
            <w:pPr>
              <w:spacing w:line="400" w:lineRule="exact"/>
              <w:jc w:val="center"/>
              <w:rPr>
                <w:rFonts w:ascii="宋体" w:hAnsi="宋体" w:cs="宋体"/>
                <w:sz w:val="24"/>
                <w:highlight w:val="none"/>
              </w:rPr>
            </w:pPr>
            <w:r>
              <w:rPr>
                <w:rFonts w:hint="eastAsia" w:ascii="宋体" w:hAnsi="宋体" w:cs="宋体"/>
                <w:sz w:val="24"/>
                <w:highlight w:val="none"/>
              </w:rPr>
              <w:t>其他材料</w:t>
            </w:r>
          </w:p>
        </w:tc>
        <w:tc>
          <w:tcPr>
            <w:tcW w:w="6442" w:type="dxa"/>
            <w:vAlign w:val="center"/>
          </w:tcPr>
          <w:p w14:paraId="0B9A257C">
            <w:pPr>
              <w:spacing w:line="400" w:lineRule="exact"/>
              <w:rPr>
                <w:rFonts w:ascii="宋体" w:hAnsi="宋体" w:cs="宋体"/>
                <w:sz w:val="24"/>
                <w:highlight w:val="none"/>
              </w:rPr>
            </w:pPr>
            <w:r>
              <w:rPr>
                <w:rFonts w:hint="eastAsia" w:ascii="宋体" w:hAnsi="宋体" w:cs="宋体"/>
                <w:sz w:val="24"/>
                <w:highlight w:val="none"/>
              </w:rPr>
              <w:t>与本项目有关的解答、澄清、修改与补充等</w:t>
            </w:r>
          </w:p>
        </w:tc>
      </w:tr>
      <w:tr w14:paraId="3785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77" w:type="dxa"/>
            <w:vAlign w:val="center"/>
          </w:tcPr>
          <w:p w14:paraId="4245DCBE">
            <w:pPr>
              <w:spacing w:line="400" w:lineRule="exact"/>
              <w:jc w:val="center"/>
              <w:rPr>
                <w:rFonts w:ascii="宋体" w:hAnsi="宋体" w:cs="宋体"/>
                <w:sz w:val="24"/>
                <w:highlight w:val="none"/>
              </w:rPr>
            </w:pPr>
            <w:r>
              <w:rPr>
                <w:rFonts w:hint="eastAsia" w:ascii="宋体" w:hAnsi="宋体" w:cs="宋体"/>
                <w:sz w:val="24"/>
                <w:highlight w:val="none"/>
              </w:rPr>
              <w:t>18</w:t>
            </w:r>
          </w:p>
        </w:tc>
        <w:tc>
          <w:tcPr>
            <w:tcW w:w="1997" w:type="dxa"/>
            <w:vAlign w:val="center"/>
          </w:tcPr>
          <w:p w14:paraId="3D69CEEC">
            <w:pPr>
              <w:spacing w:line="400" w:lineRule="exact"/>
              <w:jc w:val="center"/>
              <w:rPr>
                <w:rFonts w:ascii="宋体" w:hAnsi="宋体" w:cs="宋体"/>
                <w:sz w:val="24"/>
                <w:highlight w:val="none"/>
              </w:rPr>
            </w:pPr>
            <w:r>
              <w:rPr>
                <w:rFonts w:hint="eastAsia" w:ascii="宋体" w:hAnsi="宋体" w:cs="宋体"/>
                <w:sz w:val="24"/>
                <w:highlight w:val="none"/>
              </w:rPr>
              <w:t>投标人要求澄清招标文件的截止时间</w:t>
            </w:r>
          </w:p>
        </w:tc>
        <w:tc>
          <w:tcPr>
            <w:tcW w:w="6442" w:type="dxa"/>
            <w:vAlign w:val="center"/>
          </w:tcPr>
          <w:p w14:paraId="0DB876CE">
            <w:pPr>
              <w:spacing w:line="400" w:lineRule="exact"/>
              <w:jc w:val="left"/>
              <w:rPr>
                <w:rFonts w:ascii="宋体" w:hAnsi="宋体" w:cs="宋体"/>
                <w:sz w:val="24"/>
                <w:highlight w:val="none"/>
              </w:rPr>
            </w:pPr>
            <w:r>
              <w:rPr>
                <w:rFonts w:hint="eastAsia" w:ascii="宋体" w:hAnsi="宋体" w:cs="宋体"/>
                <w:sz w:val="24"/>
                <w:highlight w:val="none"/>
              </w:rPr>
              <w:t>自获取招标文件之日或招标文件公告期限届满之日起7个工作日内，在电子交易系统中提出并通知到采购代理机构</w:t>
            </w:r>
          </w:p>
        </w:tc>
      </w:tr>
      <w:tr w14:paraId="6D9D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77" w:type="dxa"/>
            <w:vAlign w:val="center"/>
          </w:tcPr>
          <w:p w14:paraId="696F6B30">
            <w:pPr>
              <w:spacing w:line="400" w:lineRule="exact"/>
              <w:jc w:val="center"/>
              <w:rPr>
                <w:rFonts w:ascii="宋体" w:hAnsi="宋体" w:cs="宋体"/>
                <w:sz w:val="24"/>
                <w:highlight w:val="none"/>
              </w:rPr>
            </w:pPr>
            <w:r>
              <w:rPr>
                <w:rFonts w:hint="eastAsia" w:ascii="宋体" w:hAnsi="宋体" w:cs="宋体"/>
                <w:sz w:val="24"/>
                <w:highlight w:val="none"/>
              </w:rPr>
              <w:t>19</w:t>
            </w:r>
          </w:p>
        </w:tc>
        <w:tc>
          <w:tcPr>
            <w:tcW w:w="1997" w:type="dxa"/>
            <w:vAlign w:val="center"/>
          </w:tcPr>
          <w:p w14:paraId="294EF675">
            <w:pPr>
              <w:spacing w:line="400" w:lineRule="exact"/>
              <w:jc w:val="center"/>
              <w:rPr>
                <w:rFonts w:ascii="宋体" w:hAnsi="宋体" w:cs="宋体"/>
                <w:sz w:val="24"/>
                <w:highlight w:val="none"/>
              </w:rPr>
            </w:pPr>
            <w:r>
              <w:rPr>
                <w:rFonts w:hint="eastAsia" w:ascii="宋体" w:hAnsi="宋体" w:cs="宋体"/>
                <w:sz w:val="24"/>
                <w:highlight w:val="none"/>
              </w:rPr>
              <w:t>投标截止时间</w:t>
            </w:r>
          </w:p>
        </w:tc>
        <w:tc>
          <w:tcPr>
            <w:tcW w:w="6442" w:type="dxa"/>
            <w:vAlign w:val="center"/>
          </w:tcPr>
          <w:p w14:paraId="07E2DD56">
            <w:pPr>
              <w:spacing w:line="400" w:lineRule="exact"/>
              <w:rPr>
                <w:rFonts w:ascii="宋体" w:hAnsi="宋体" w:cs="宋体"/>
                <w:b/>
                <w:bCs/>
                <w:sz w:val="24"/>
                <w:highlight w:val="none"/>
              </w:rPr>
            </w:pPr>
            <w:r>
              <w:rPr>
                <w:rFonts w:hint="eastAsia" w:ascii="宋体" w:hAnsi="宋体" w:cs="宋体"/>
                <w:b/>
                <w:bCs/>
                <w:sz w:val="24"/>
                <w:highlight w:val="none"/>
              </w:rPr>
              <w:t>投标截止时间:202</w:t>
            </w:r>
            <w:r>
              <w:rPr>
                <w:rFonts w:hint="eastAsia" w:ascii="宋体" w:hAnsi="宋体" w:cs="宋体"/>
                <w:b/>
                <w:bCs/>
                <w:sz w:val="24"/>
                <w:highlight w:val="none"/>
                <w:lang w:val="en-US" w:eastAsia="zh-CN"/>
              </w:rPr>
              <w:t>5</w:t>
            </w:r>
            <w:r>
              <w:rPr>
                <w:rFonts w:hint="eastAsia" w:ascii="宋体" w:hAnsi="宋体" w:cs="宋体"/>
                <w:b/>
                <w:bCs/>
                <w:sz w:val="24"/>
                <w:highlight w:val="none"/>
              </w:rPr>
              <w:t>年</w:t>
            </w:r>
            <w:r>
              <w:rPr>
                <w:rFonts w:hint="eastAsia" w:ascii="宋体" w:hAnsi="宋体" w:cs="宋体"/>
                <w:b/>
                <w:bCs/>
                <w:sz w:val="24"/>
                <w:highlight w:val="none"/>
                <w:lang w:val="en-US" w:eastAsia="zh-CN"/>
              </w:rPr>
              <w:t xml:space="preserve"> 10</w:t>
            </w:r>
            <w:r>
              <w:rPr>
                <w:rFonts w:hint="eastAsia" w:ascii="宋体" w:hAnsi="宋体" w:cs="宋体"/>
                <w:b/>
                <w:bCs/>
                <w:sz w:val="24"/>
                <w:highlight w:val="none"/>
              </w:rPr>
              <w:t>月</w:t>
            </w:r>
            <w:r>
              <w:rPr>
                <w:rFonts w:hint="eastAsia" w:ascii="宋体" w:hAnsi="宋体" w:cs="宋体"/>
                <w:b/>
                <w:bCs/>
                <w:sz w:val="24"/>
                <w:highlight w:val="none"/>
                <w:lang w:val="en-US" w:eastAsia="zh-CN"/>
              </w:rPr>
              <w:t xml:space="preserve"> 20</w:t>
            </w:r>
            <w:r>
              <w:rPr>
                <w:rFonts w:hint="eastAsia" w:ascii="宋体" w:hAnsi="宋体" w:cs="宋体"/>
                <w:b/>
                <w:bCs/>
                <w:sz w:val="24"/>
                <w:highlight w:val="none"/>
              </w:rPr>
              <w:t>日</w:t>
            </w:r>
            <w:r>
              <w:rPr>
                <w:rFonts w:hint="eastAsia" w:ascii="宋体" w:hAnsi="宋体" w:cs="宋体"/>
                <w:b/>
                <w:bCs/>
                <w:sz w:val="24"/>
                <w:highlight w:val="none"/>
                <w:lang w:val="en-US" w:eastAsia="zh-CN"/>
              </w:rPr>
              <w:t xml:space="preserve">08 </w:t>
            </w:r>
            <w:r>
              <w:rPr>
                <w:rFonts w:hint="eastAsia" w:ascii="宋体" w:hAnsi="宋体" w:cs="宋体"/>
                <w:b/>
                <w:bCs/>
                <w:sz w:val="24"/>
                <w:highlight w:val="none"/>
              </w:rPr>
              <w:t>时</w:t>
            </w:r>
            <w:r>
              <w:rPr>
                <w:rFonts w:hint="eastAsia" w:ascii="宋体" w:hAnsi="宋体" w:cs="宋体"/>
                <w:b/>
                <w:bCs/>
                <w:sz w:val="24"/>
                <w:highlight w:val="none"/>
                <w:lang w:val="en-US" w:eastAsia="zh-CN"/>
              </w:rPr>
              <w:t xml:space="preserve"> 40</w:t>
            </w:r>
            <w:r>
              <w:rPr>
                <w:rFonts w:hint="eastAsia" w:ascii="宋体" w:hAnsi="宋体" w:cs="宋体"/>
                <w:b/>
                <w:bCs/>
                <w:sz w:val="24"/>
                <w:highlight w:val="none"/>
              </w:rPr>
              <w:t>分（北京时间）。</w:t>
            </w:r>
          </w:p>
          <w:p w14:paraId="113B0DFF">
            <w:pPr>
              <w:spacing w:line="400" w:lineRule="exact"/>
              <w:rPr>
                <w:rFonts w:ascii="宋体" w:hAnsi="宋体" w:cs="宋体"/>
                <w:sz w:val="24"/>
                <w:highlight w:val="none"/>
              </w:rPr>
            </w:pPr>
            <w:r>
              <w:rPr>
                <w:rFonts w:hint="eastAsia" w:ascii="宋体" w:hAnsi="宋体" w:cs="宋体"/>
                <w:sz w:val="24"/>
                <w:highlight w:val="none"/>
              </w:rPr>
              <w:t>注：全面实行在线“不见面”开标，投标人远程在线解密投标文件，不再到开标现场，投标人开标前应仔细阅读《“不见面”开标注意事项及操作流程》。</w:t>
            </w:r>
          </w:p>
        </w:tc>
      </w:tr>
      <w:tr w14:paraId="07A2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77" w:type="dxa"/>
            <w:vAlign w:val="center"/>
          </w:tcPr>
          <w:p w14:paraId="5CF41892">
            <w:pPr>
              <w:spacing w:line="400" w:lineRule="exact"/>
              <w:jc w:val="center"/>
              <w:rPr>
                <w:rFonts w:ascii="宋体" w:hAnsi="宋体" w:cs="宋体"/>
                <w:sz w:val="24"/>
                <w:highlight w:val="none"/>
              </w:rPr>
            </w:pPr>
            <w:r>
              <w:rPr>
                <w:rFonts w:hint="eastAsia" w:ascii="宋体" w:hAnsi="宋体" w:cs="宋体"/>
                <w:sz w:val="24"/>
                <w:highlight w:val="none"/>
              </w:rPr>
              <w:t>20</w:t>
            </w:r>
          </w:p>
        </w:tc>
        <w:tc>
          <w:tcPr>
            <w:tcW w:w="1997" w:type="dxa"/>
            <w:vAlign w:val="center"/>
          </w:tcPr>
          <w:p w14:paraId="679143D5">
            <w:pPr>
              <w:spacing w:line="400" w:lineRule="exact"/>
              <w:jc w:val="center"/>
              <w:rPr>
                <w:rFonts w:ascii="宋体" w:hAnsi="宋体" w:cs="宋体"/>
                <w:sz w:val="24"/>
                <w:highlight w:val="none"/>
              </w:rPr>
            </w:pPr>
            <w:r>
              <w:rPr>
                <w:rFonts w:hint="eastAsia" w:ascii="宋体" w:hAnsi="宋体" w:cs="宋体"/>
                <w:sz w:val="24"/>
                <w:highlight w:val="none"/>
              </w:rPr>
              <w:t>投标有效期</w:t>
            </w:r>
          </w:p>
        </w:tc>
        <w:tc>
          <w:tcPr>
            <w:tcW w:w="6442" w:type="dxa"/>
            <w:vAlign w:val="center"/>
          </w:tcPr>
          <w:p w14:paraId="3C94461F">
            <w:pPr>
              <w:spacing w:line="400" w:lineRule="exact"/>
              <w:jc w:val="left"/>
              <w:rPr>
                <w:rFonts w:ascii="宋体" w:hAnsi="宋体" w:cs="宋体"/>
                <w:sz w:val="24"/>
                <w:highlight w:val="none"/>
              </w:rPr>
            </w:pPr>
            <w:r>
              <w:rPr>
                <w:rFonts w:hint="eastAsia" w:ascii="宋体" w:hAnsi="宋体" w:cs="宋体"/>
                <w:sz w:val="24"/>
                <w:highlight w:val="none"/>
              </w:rPr>
              <w:t>自投标截止之日起</w:t>
            </w:r>
            <w:r>
              <w:rPr>
                <w:rFonts w:hint="eastAsia" w:ascii="宋体" w:hAnsi="宋体" w:cs="宋体"/>
                <w:sz w:val="24"/>
                <w:highlight w:val="none"/>
                <w:lang w:val="en-US" w:eastAsia="zh-CN"/>
              </w:rPr>
              <w:t>6</w:t>
            </w:r>
            <w:r>
              <w:rPr>
                <w:rFonts w:hint="eastAsia" w:ascii="宋体" w:hAnsi="宋体" w:cs="宋体"/>
                <w:sz w:val="24"/>
                <w:highlight w:val="none"/>
              </w:rPr>
              <w:t>0日历天</w:t>
            </w:r>
          </w:p>
        </w:tc>
      </w:tr>
      <w:tr w14:paraId="0114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77" w:type="dxa"/>
            <w:vAlign w:val="center"/>
          </w:tcPr>
          <w:p w14:paraId="1D1336B3">
            <w:pPr>
              <w:spacing w:line="400" w:lineRule="exact"/>
              <w:jc w:val="center"/>
              <w:rPr>
                <w:rFonts w:ascii="宋体" w:hAnsi="宋体" w:cs="宋体"/>
                <w:sz w:val="24"/>
                <w:highlight w:val="none"/>
              </w:rPr>
            </w:pPr>
            <w:r>
              <w:rPr>
                <w:rFonts w:hint="eastAsia" w:ascii="宋体" w:hAnsi="宋体" w:cs="宋体"/>
                <w:sz w:val="24"/>
                <w:highlight w:val="none"/>
              </w:rPr>
              <w:t>21</w:t>
            </w:r>
          </w:p>
        </w:tc>
        <w:tc>
          <w:tcPr>
            <w:tcW w:w="1997" w:type="dxa"/>
            <w:vAlign w:val="center"/>
          </w:tcPr>
          <w:p w14:paraId="1FBA8A46">
            <w:pPr>
              <w:spacing w:line="400" w:lineRule="exact"/>
              <w:jc w:val="center"/>
              <w:rPr>
                <w:rFonts w:ascii="宋体" w:hAnsi="宋体" w:cs="宋体"/>
                <w:sz w:val="24"/>
                <w:highlight w:val="none"/>
              </w:rPr>
            </w:pPr>
            <w:r>
              <w:rPr>
                <w:rFonts w:hint="eastAsia" w:ascii="宋体" w:hAnsi="宋体" w:cs="宋体"/>
                <w:sz w:val="24"/>
                <w:highlight w:val="none"/>
              </w:rPr>
              <w:t>投标保证金</w:t>
            </w:r>
          </w:p>
        </w:tc>
        <w:tc>
          <w:tcPr>
            <w:tcW w:w="6442" w:type="dxa"/>
            <w:vAlign w:val="center"/>
          </w:tcPr>
          <w:p w14:paraId="49FE4545">
            <w:pPr>
              <w:spacing w:line="400" w:lineRule="exact"/>
              <w:jc w:val="left"/>
              <w:rPr>
                <w:rFonts w:ascii="宋体" w:hAnsi="宋体" w:cs="宋体"/>
                <w:sz w:val="24"/>
                <w:highlight w:val="none"/>
              </w:rPr>
            </w:pPr>
            <w:r>
              <w:rPr>
                <w:rFonts w:hint="eastAsia" w:ascii="宋体" w:hAnsi="宋体" w:cs="宋体"/>
                <w:color w:val="000000"/>
                <w:sz w:val="24"/>
                <w:highlight w:val="none"/>
                <w:lang w:eastAsia="zh-CN"/>
              </w:rPr>
              <w:t>不收取</w:t>
            </w:r>
            <w:r>
              <w:rPr>
                <w:rFonts w:hint="eastAsia" w:ascii="宋体" w:hAnsi="宋体" w:cs="宋体"/>
                <w:color w:val="000000"/>
                <w:sz w:val="24"/>
                <w:highlight w:val="none"/>
              </w:rPr>
              <w:t>。</w:t>
            </w:r>
          </w:p>
        </w:tc>
      </w:tr>
      <w:tr w14:paraId="3009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0F82D586">
            <w:pPr>
              <w:spacing w:line="400" w:lineRule="exact"/>
              <w:jc w:val="center"/>
              <w:rPr>
                <w:rFonts w:ascii="宋体" w:hAnsi="宋体" w:cs="宋体"/>
                <w:sz w:val="24"/>
                <w:highlight w:val="none"/>
              </w:rPr>
            </w:pPr>
            <w:r>
              <w:rPr>
                <w:rFonts w:hint="eastAsia" w:ascii="宋体" w:hAnsi="宋体" w:cs="宋体"/>
                <w:sz w:val="24"/>
                <w:highlight w:val="none"/>
              </w:rPr>
              <w:t>22</w:t>
            </w:r>
          </w:p>
        </w:tc>
        <w:tc>
          <w:tcPr>
            <w:tcW w:w="1997" w:type="dxa"/>
            <w:vAlign w:val="center"/>
          </w:tcPr>
          <w:p w14:paraId="3201CD96">
            <w:pPr>
              <w:pStyle w:val="24"/>
              <w:spacing w:line="400" w:lineRule="exact"/>
              <w:jc w:val="center"/>
              <w:rPr>
                <w:highlight w:val="none"/>
              </w:rPr>
            </w:pPr>
            <w:r>
              <w:rPr>
                <w:rFonts w:hint="eastAsia"/>
                <w:bCs/>
                <w:highlight w:val="none"/>
                <w:lang w:val="zh-CN"/>
              </w:rPr>
              <w:t>电子化投标文件的签章要求</w:t>
            </w:r>
          </w:p>
        </w:tc>
        <w:tc>
          <w:tcPr>
            <w:tcW w:w="6442" w:type="dxa"/>
            <w:vAlign w:val="center"/>
          </w:tcPr>
          <w:p w14:paraId="3CCDA6F2">
            <w:pPr>
              <w:spacing w:line="400" w:lineRule="exact"/>
              <w:rPr>
                <w:rFonts w:ascii="宋体" w:hAnsi="宋体" w:cs="宋体"/>
                <w:sz w:val="24"/>
                <w:highlight w:val="none"/>
              </w:rPr>
            </w:pPr>
            <w:r>
              <w:rPr>
                <w:rFonts w:hint="eastAsia" w:ascii="宋体" w:hAnsi="宋体" w:cs="宋体"/>
                <w:sz w:val="24"/>
                <w:highlight w:val="none"/>
              </w:rPr>
              <w:t>电子化投标文件的签章</w:t>
            </w:r>
          </w:p>
          <w:p w14:paraId="3E55919E">
            <w:pPr>
              <w:spacing w:line="400" w:lineRule="exact"/>
              <w:rPr>
                <w:rFonts w:ascii="宋体" w:hAnsi="宋体" w:cs="宋体"/>
                <w:sz w:val="24"/>
                <w:highlight w:val="none"/>
              </w:rPr>
            </w:pPr>
            <w:r>
              <w:rPr>
                <w:rFonts w:hint="eastAsia" w:ascii="宋体" w:hAnsi="宋体" w:cs="宋体"/>
                <w:sz w:val="24"/>
                <w:highlight w:val="none"/>
              </w:rPr>
              <w:t>1、投标人在生成电子化投标文件后，应对电子化投标文件进行签章，未进行签章的视为无效投标。</w:t>
            </w:r>
          </w:p>
          <w:p w14:paraId="60A15011">
            <w:pPr>
              <w:spacing w:line="400" w:lineRule="exact"/>
              <w:rPr>
                <w:rFonts w:ascii="宋体" w:hAnsi="宋体" w:cs="宋体"/>
                <w:sz w:val="24"/>
                <w:highlight w:val="none"/>
              </w:rPr>
            </w:pPr>
            <w:r>
              <w:rPr>
                <w:rFonts w:hint="eastAsia" w:ascii="宋体" w:hAnsi="宋体" w:cs="宋体"/>
                <w:sz w:val="24"/>
                <w:highlight w:val="none"/>
              </w:rPr>
              <w:t>2、投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tc>
      </w:tr>
      <w:tr w14:paraId="3331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7D2FAEB">
            <w:pPr>
              <w:spacing w:line="400" w:lineRule="exact"/>
              <w:jc w:val="center"/>
              <w:rPr>
                <w:rFonts w:ascii="宋体" w:hAnsi="宋体" w:cs="宋体"/>
                <w:sz w:val="24"/>
                <w:highlight w:val="none"/>
              </w:rPr>
            </w:pPr>
            <w:r>
              <w:rPr>
                <w:rFonts w:hint="eastAsia" w:ascii="宋体" w:hAnsi="宋体" w:cs="宋体"/>
                <w:sz w:val="24"/>
                <w:highlight w:val="none"/>
              </w:rPr>
              <w:t>23</w:t>
            </w:r>
          </w:p>
        </w:tc>
        <w:tc>
          <w:tcPr>
            <w:tcW w:w="1997" w:type="dxa"/>
            <w:vAlign w:val="center"/>
          </w:tcPr>
          <w:p w14:paraId="23EDBFA4">
            <w:pPr>
              <w:spacing w:line="400" w:lineRule="exact"/>
              <w:jc w:val="center"/>
              <w:rPr>
                <w:rFonts w:ascii="宋体" w:hAnsi="宋体" w:cs="宋体"/>
                <w:sz w:val="24"/>
                <w:highlight w:val="none"/>
              </w:rPr>
            </w:pPr>
            <w:r>
              <w:rPr>
                <w:rFonts w:hint="eastAsia" w:ascii="宋体" w:hAnsi="宋体" w:cs="宋体"/>
                <w:bCs/>
                <w:sz w:val="24"/>
                <w:highlight w:val="none"/>
                <w:lang w:val="zh-CN"/>
              </w:rPr>
              <w:t>投标文件格式及递交方式</w:t>
            </w:r>
          </w:p>
        </w:tc>
        <w:tc>
          <w:tcPr>
            <w:tcW w:w="6442" w:type="dxa"/>
            <w:vAlign w:val="center"/>
          </w:tcPr>
          <w:p w14:paraId="34488F71">
            <w:pPr>
              <w:numPr>
                <w:ilvl w:val="0"/>
                <w:numId w:val="3"/>
              </w:numPr>
              <w:spacing w:line="400" w:lineRule="exact"/>
              <w:rPr>
                <w:rFonts w:ascii="宋体" w:hAnsi="宋体" w:cs="宋体"/>
                <w:bCs/>
                <w:sz w:val="24"/>
                <w:highlight w:val="none"/>
                <w:lang w:val="zh-CN"/>
              </w:rPr>
            </w:pPr>
            <w:r>
              <w:rPr>
                <w:rFonts w:hint="eastAsia" w:ascii="宋体" w:hAnsi="宋体" w:cs="宋体"/>
                <w:bCs/>
                <w:sz w:val="24"/>
                <w:highlight w:val="none"/>
                <w:lang w:val="zh-CN"/>
              </w:rPr>
              <w:t>投标人所上传的电子化投标文件，应是通过中心投标文</w:t>
            </w:r>
          </w:p>
          <w:p w14:paraId="11C733ED">
            <w:pPr>
              <w:spacing w:line="400" w:lineRule="exact"/>
              <w:rPr>
                <w:rFonts w:ascii="宋体" w:hAnsi="宋体" w:cs="宋体"/>
                <w:bCs/>
                <w:sz w:val="24"/>
                <w:highlight w:val="none"/>
                <w:lang w:val="zh-CN"/>
              </w:rPr>
            </w:pPr>
            <w:r>
              <w:rPr>
                <w:rFonts w:hint="eastAsia" w:ascii="宋体" w:hAnsi="宋体" w:cs="宋体"/>
                <w:bCs/>
                <w:sz w:val="24"/>
                <w:highlight w:val="none"/>
                <w:lang w:val="zh-CN"/>
              </w:rPr>
              <w:t>件制作系统制作的，经过签章和加密后生成的电子版投标文件。生成的电子版响应文件中的主文件（项目文件格式为：xxx公司_ 项目名称.file）上传至</w:t>
            </w:r>
            <w:r>
              <w:rPr>
                <w:rFonts w:hint="eastAsia" w:ascii="宋体" w:hAnsi="宋体" w:cs="宋体"/>
                <w:sz w:val="24"/>
                <w:highlight w:val="none"/>
                <w:shd w:val="clear" w:color="auto" w:fill="FFFFFF"/>
              </w:rPr>
              <w:t>全国公共资源交易平台（河南省.平顶山市）电子交易</w:t>
            </w:r>
            <w:r>
              <w:rPr>
                <w:rFonts w:hint="eastAsia" w:ascii="宋体" w:hAnsi="宋体" w:cs="宋体"/>
                <w:bCs/>
                <w:sz w:val="24"/>
                <w:highlight w:val="none"/>
              </w:rPr>
              <w:t>系统</w:t>
            </w:r>
            <w:r>
              <w:rPr>
                <w:rFonts w:hint="eastAsia" w:ascii="宋体" w:hAnsi="宋体" w:cs="宋体"/>
                <w:bCs/>
                <w:sz w:val="24"/>
                <w:highlight w:val="none"/>
                <w:lang w:val="zh-CN"/>
              </w:rPr>
              <w:t>；</w:t>
            </w:r>
          </w:p>
          <w:p w14:paraId="088B6267">
            <w:pPr>
              <w:pStyle w:val="13"/>
              <w:spacing w:line="400" w:lineRule="exact"/>
              <w:ind w:firstLine="0"/>
              <w:rPr>
                <w:bCs/>
                <w:sz w:val="24"/>
                <w:szCs w:val="24"/>
                <w:highlight w:val="none"/>
              </w:rPr>
            </w:pPr>
            <w:r>
              <w:rPr>
                <w:rFonts w:hint="eastAsia"/>
                <w:bCs/>
                <w:sz w:val="24"/>
                <w:szCs w:val="24"/>
                <w:highlight w:val="none"/>
              </w:rPr>
              <w:t>注：（1）投标人投报多个标段的，根据标段制作各个标段的投标文件后上传。</w:t>
            </w:r>
          </w:p>
          <w:p w14:paraId="746E07BD">
            <w:pPr>
              <w:pStyle w:val="13"/>
              <w:spacing w:line="400" w:lineRule="exact"/>
              <w:ind w:firstLine="0"/>
              <w:rPr>
                <w:sz w:val="24"/>
                <w:szCs w:val="24"/>
                <w:highlight w:val="none"/>
              </w:rPr>
            </w:pPr>
            <w:r>
              <w:rPr>
                <w:rFonts w:hint="eastAsia"/>
                <w:bCs/>
                <w:sz w:val="24"/>
                <w:szCs w:val="24"/>
                <w:highlight w:val="none"/>
              </w:rPr>
              <w:t>（2）电子化投标文件应在投标截止时间前成功上传至</w:t>
            </w:r>
            <w:r>
              <w:rPr>
                <w:rFonts w:hint="eastAsia"/>
                <w:sz w:val="24"/>
                <w:highlight w:val="none"/>
                <w:shd w:val="clear" w:color="auto" w:fill="FFFFFF"/>
              </w:rPr>
              <w:t>全国公共资源交易平台（河南省.平顶山市）电子交易</w:t>
            </w:r>
            <w:r>
              <w:rPr>
                <w:rFonts w:hint="eastAsia"/>
                <w:bCs/>
                <w:sz w:val="24"/>
                <w:highlight w:val="none"/>
              </w:rPr>
              <w:t>系统</w:t>
            </w:r>
            <w:r>
              <w:rPr>
                <w:rFonts w:hint="eastAsia"/>
                <w:bCs/>
                <w:sz w:val="24"/>
                <w:szCs w:val="24"/>
                <w:highlight w:val="none"/>
              </w:rPr>
              <w:t>。至投标截止时间止，仍未上传成功的电子化投标文件将不予接收。（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tc>
      </w:tr>
      <w:tr w14:paraId="460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77" w:type="dxa"/>
            <w:vAlign w:val="center"/>
          </w:tcPr>
          <w:p w14:paraId="04079C04">
            <w:pPr>
              <w:spacing w:line="400" w:lineRule="exact"/>
              <w:jc w:val="center"/>
              <w:rPr>
                <w:rFonts w:ascii="宋体" w:hAnsi="宋体" w:cs="宋体"/>
                <w:sz w:val="24"/>
                <w:highlight w:val="none"/>
              </w:rPr>
            </w:pPr>
            <w:r>
              <w:rPr>
                <w:rFonts w:hint="eastAsia" w:ascii="宋体" w:hAnsi="宋体" w:cs="宋体"/>
                <w:sz w:val="24"/>
                <w:highlight w:val="none"/>
              </w:rPr>
              <w:t>24</w:t>
            </w:r>
          </w:p>
        </w:tc>
        <w:tc>
          <w:tcPr>
            <w:tcW w:w="1997" w:type="dxa"/>
            <w:vAlign w:val="center"/>
          </w:tcPr>
          <w:p w14:paraId="2D93CBF3">
            <w:pPr>
              <w:spacing w:line="360" w:lineRule="auto"/>
              <w:jc w:val="center"/>
              <w:rPr>
                <w:rFonts w:ascii="宋体" w:hAnsi="宋体" w:cs="宋体"/>
                <w:color w:val="FF0000"/>
                <w:sz w:val="24"/>
                <w:highlight w:val="none"/>
              </w:rPr>
            </w:pPr>
            <w:r>
              <w:rPr>
                <w:rFonts w:hint="eastAsia" w:ascii="宋体" w:hAnsi="宋体" w:cs="仿宋"/>
                <w:sz w:val="24"/>
                <w:highlight w:val="none"/>
              </w:rPr>
              <w:t>递交投标文件地点</w:t>
            </w:r>
          </w:p>
        </w:tc>
        <w:tc>
          <w:tcPr>
            <w:tcW w:w="6442" w:type="dxa"/>
            <w:vAlign w:val="center"/>
          </w:tcPr>
          <w:p w14:paraId="26A3CC77">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全国公共资源交易平台（河南省.平顶山市）电子交易系统</w:t>
            </w:r>
          </w:p>
        </w:tc>
      </w:tr>
      <w:tr w14:paraId="5EE8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74A8FB54">
            <w:pPr>
              <w:spacing w:line="400" w:lineRule="exact"/>
              <w:jc w:val="center"/>
              <w:rPr>
                <w:rFonts w:ascii="宋体" w:hAnsi="宋体" w:cs="宋体"/>
                <w:sz w:val="24"/>
                <w:highlight w:val="none"/>
              </w:rPr>
            </w:pPr>
            <w:r>
              <w:rPr>
                <w:rFonts w:hint="eastAsia" w:ascii="宋体" w:hAnsi="宋体" w:cs="宋体"/>
                <w:sz w:val="24"/>
                <w:highlight w:val="none"/>
              </w:rPr>
              <w:t>25</w:t>
            </w:r>
          </w:p>
        </w:tc>
        <w:tc>
          <w:tcPr>
            <w:tcW w:w="1997" w:type="dxa"/>
            <w:vAlign w:val="center"/>
          </w:tcPr>
          <w:p w14:paraId="67AAF854">
            <w:pPr>
              <w:spacing w:line="400" w:lineRule="exact"/>
              <w:jc w:val="center"/>
              <w:rPr>
                <w:rFonts w:ascii="宋体" w:hAnsi="宋体" w:cs="宋体"/>
                <w:color w:val="FF0000"/>
                <w:sz w:val="24"/>
                <w:highlight w:val="none"/>
              </w:rPr>
            </w:pPr>
            <w:r>
              <w:rPr>
                <w:rFonts w:hint="eastAsia" w:ascii="宋体" w:hAnsi="宋体" w:cs="宋体"/>
                <w:sz w:val="24"/>
                <w:highlight w:val="none"/>
              </w:rPr>
              <w:t>开标时间和地点</w:t>
            </w:r>
          </w:p>
        </w:tc>
        <w:tc>
          <w:tcPr>
            <w:tcW w:w="6442" w:type="dxa"/>
            <w:vAlign w:val="center"/>
          </w:tcPr>
          <w:p w14:paraId="6228BDCA">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开标时间：同投标截止时间</w:t>
            </w:r>
          </w:p>
          <w:p w14:paraId="0BE7E5DE">
            <w:pPr>
              <w:spacing w:line="400" w:lineRule="exact"/>
              <w:rPr>
                <w:rFonts w:ascii="宋体" w:hAnsi="宋体" w:cs="宋体"/>
                <w:bCs/>
                <w:kern w:val="0"/>
                <w:sz w:val="24"/>
                <w:highlight w:val="none"/>
                <w:lang w:val="zh-CN"/>
              </w:rPr>
            </w:pPr>
            <w:r>
              <w:rPr>
                <w:rFonts w:hint="eastAsia" w:ascii="宋体" w:hAnsi="宋体" w:cs="宋体"/>
                <w:bCs/>
                <w:kern w:val="0"/>
                <w:sz w:val="24"/>
                <w:highlight w:val="none"/>
                <w:lang w:val="zh-CN"/>
              </w:rPr>
              <w:t>开标地点：全国公共资源交易平台（河南省.平顶山市）电子交易系统</w:t>
            </w:r>
          </w:p>
        </w:tc>
      </w:tr>
      <w:tr w14:paraId="3447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1A9E7361">
            <w:pPr>
              <w:spacing w:line="400" w:lineRule="exact"/>
              <w:jc w:val="center"/>
              <w:rPr>
                <w:rFonts w:ascii="宋体" w:hAnsi="宋体" w:cs="宋体"/>
                <w:sz w:val="24"/>
                <w:highlight w:val="none"/>
              </w:rPr>
            </w:pPr>
            <w:r>
              <w:rPr>
                <w:rFonts w:hint="eastAsia" w:ascii="宋体" w:hAnsi="宋体" w:cs="宋体"/>
                <w:sz w:val="24"/>
                <w:highlight w:val="none"/>
              </w:rPr>
              <w:t>26</w:t>
            </w:r>
          </w:p>
        </w:tc>
        <w:tc>
          <w:tcPr>
            <w:tcW w:w="1997" w:type="dxa"/>
            <w:vAlign w:val="center"/>
          </w:tcPr>
          <w:p w14:paraId="359988F3">
            <w:pPr>
              <w:spacing w:line="400" w:lineRule="exact"/>
              <w:jc w:val="center"/>
              <w:rPr>
                <w:rFonts w:ascii="宋体" w:hAnsi="宋体" w:cs="宋体"/>
                <w:sz w:val="24"/>
                <w:highlight w:val="none"/>
              </w:rPr>
            </w:pPr>
            <w:r>
              <w:rPr>
                <w:rFonts w:hint="eastAsia" w:ascii="宋体" w:hAnsi="宋体" w:cs="宋体"/>
                <w:sz w:val="24"/>
                <w:highlight w:val="none"/>
              </w:rPr>
              <w:t>开标程序</w:t>
            </w:r>
          </w:p>
        </w:tc>
        <w:tc>
          <w:tcPr>
            <w:tcW w:w="6442" w:type="dxa"/>
            <w:vAlign w:val="center"/>
          </w:tcPr>
          <w:p w14:paraId="4ADCB5B3">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5E6F101A">
            <w:pPr>
              <w:spacing w:line="400" w:lineRule="exact"/>
              <w:jc w:val="left"/>
              <w:rPr>
                <w:rFonts w:ascii="宋体" w:hAnsi="宋体" w:cs="宋体"/>
                <w:bCs/>
                <w:kern w:val="0"/>
                <w:sz w:val="24"/>
                <w:highlight w:val="none"/>
                <w:lang w:val="zh-CN"/>
              </w:rPr>
            </w:pPr>
            <w:r>
              <w:rPr>
                <w:rFonts w:hint="eastAsia" w:ascii="宋体" w:hAnsi="宋体" w:cs="宋体"/>
                <w:color w:val="000000"/>
                <w:sz w:val="24"/>
                <w:highlight w:val="none"/>
              </w:rPr>
              <w:t>（2）待所有投标人投标文件解密完成后，由中介服务机构操作，由采购人（代理机构）操作，对开标结</w:t>
            </w:r>
            <w:r>
              <w:rPr>
                <w:rFonts w:hint="eastAsia" w:ascii="宋体" w:hAnsi="宋体" w:cs="仿宋"/>
                <w:sz w:val="24"/>
                <w:highlight w:val="none"/>
              </w:rPr>
              <w:t>果进行公示。</w:t>
            </w:r>
          </w:p>
        </w:tc>
      </w:tr>
      <w:tr w14:paraId="2E61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6EE041C4">
            <w:pPr>
              <w:spacing w:line="400" w:lineRule="exact"/>
              <w:jc w:val="center"/>
              <w:rPr>
                <w:rFonts w:ascii="宋体" w:hAnsi="宋体" w:cs="宋体"/>
                <w:sz w:val="24"/>
                <w:highlight w:val="none"/>
              </w:rPr>
            </w:pPr>
            <w:r>
              <w:rPr>
                <w:rFonts w:hint="eastAsia" w:ascii="宋体" w:hAnsi="宋体" w:cs="宋体"/>
                <w:sz w:val="24"/>
                <w:highlight w:val="none"/>
              </w:rPr>
              <w:t>27</w:t>
            </w:r>
          </w:p>
        </w:tc>
        <w:tc>
          <w:tcPr>
            <w:tcW w:w="1997" w:type="dxa"/>
            <w:vAlign w:val="center"/>
          </w:tcPr>
          <w:p w14:paraId="207E1541">
            <w:pPr>
              <w:spacing w:line="400" w:lineRule="exact"/>
              <w:jc w:val="center"/>
              <w:rPr>
                <w:rFonts w:ascii="宋体" w:hAnsi="宋体" w:cs="宋体"/>
                <w:sz w:val="24"/>
                <w:highlight w:val="none"/>
              </w:rPr>
            </w:pPr>
            <w:r>
              <w:rPr>
                <w:rFonts w:hint="eastAsia" w:ascii="宋体" w:hAnsi="宋体" w:cs="宋体"/>
                <w:sz w:val="24"/>
                <w:highlight w:val="none"/>
              </w:rPr>
              <w:t>评标委员会的组建</w:t>
            </w:r>
          </w:p>
        </w:tc>
        <w:tc>
          <w:tcPr>
            <w:tcW w:w="6442" w:type="dxa"/>
            <w:vAlign w:val="center"/>
          </w:tcPr>
          <w:p w14:paraId="2090D5D6">
            <w:pPr>
              <w:spacing w:line="400" w:lineRule="exact"/>
              <w:rPr>
                <w:rFonts w:ascii="宋体" w:hAnsi="宋体" w:cs="宋体"/>
                <w:sz w:val="24"/>
                <w:highlight w:val="none"/>
              </w:rPr>
            </w:pPr>
            <w:r>
              <w:rPr>
                <w:rFonts w:hint="eastAsia" w:ascii="宋体" w:hAnsi="宋体" w:cs="宋体"/>
                <w:sz w:val="24"/>
                <w:highlight w:val="none"/>
              </w:rPr>
              <w:t>评标委员会组成：评标委员会由采购人和评审专家组成，成员人数为5人以上单数，其中</w:t>
            </w:r>
            <w:r>
              <w:rPr>
                <w:rFonts w:hint="eastAsia" w:ascii="宋体" w:hAnsi="宋体" w:cs="宋体"/>
                <w:sz w:val="24"/>
                <w:highlight w:val="none"/>
                <w:lang w:val="en-US" w:eastAsia="zh-CN"/>
              </w:rPr>
              <w:t>经济、技术</w:t>
            </w:r>
            <w:r>
              <w:rPr>
                <w:rFonts w:hint="eastAsia" w:ascii="宋体" w:hAnsi="宋体" w:cs="宋体"/>
                <w:sz w:val="24"/>
                <w:highlight w:val="none"/>
              </w:rPr>
              <w:t>评审专家不得少于成员总数的三分之二，专家从专家库中随机抽取。</w:t>
            </w:r>
          </w:p>
          <w:p w14:paraId="358E5574">
            <w:pPr>
              <w:spacing w:line="400" w:lineRule="exact"/>
              <w:rPr>
                <w:rFonts w:ascii="宋体" w:hAnsi="宋体" w:cs="宋体"/>
                <w:sz w:val="24"/>
                <w:highlight w:val="none"/>
              </w:rPr>
            </w:pPr>
            <w:r>
              <w:rPr>
                <w:rFonts w:hint="eastAsia" w:ascii="宋体" w:hAnsi="宋体" w:cs="宋体"/>
                <w:sz w:val="24"/>
                <w:highlight w:val="none"/>
              </w:rPr>
              <w:t>上述规定为一组评标专家委员会组成方式，根据项目标段数量和评标工作量，可由多组专家委员会完成评审，但一个标段只能由一组评标专家委员会评审。</w:t>
            </w:r>
          </w:p>
        </w:tc>
      </w:tr>
      <w:tr w14:paraId="1A1A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restart"/>
            <w:vAlign w:val="center"/>
          </w:tcPr>
          <w:p w14:paraId="7428BF5E">
            <w:pPr>
              <w:spacing w:line="400" w:lineRule="exact"/>
              <w:jc w:val="center"/>
              <w:rPr>
                <w:rFonts w:ascii="宋体" w:hAnsi="宋体" w:cs="宋体"/>
                <w:sz w:val="24"/>
                <w:highlight w:val="none"/>
              </w:rPr>
            </w:pPr>
            <w:r>
              <w:rPr>
                <w:rFonts w:hint="eastAsia" w:ascii="宋体" w:hAnsi="宋体" w:cs="宋体"/>
                <w:sz w:val="24"/>
                <w:highlight w:val="none"/>
              </w:rPr>
              <w:t>28</w:t>
            </w:r>
          </w:p>
        </w:tc>
        <w:tc>
          <w:tcPr>
            <w:tcW w:w="1997" w:type="dxa"/>
            <w:vAlign w:val="center"/>
          </w:tcPr>
          <w:p w14:paraId="40B73056">
            <w:pPr>
              <w:spacing w:line="400" w:lineRule="exact"/>
              <w:jc w:val="center"/>
              <w:rPr>
                <w:rFonts w:ascii="宋体" w:hAnsi="宋体" w:cs="宋体"/>
                <w:sz w:val="24"/>
                <w:highlight w:val="none"/>
              </w:rPr>
            </w:pPr>
            <w:r>
              <w:rPr>
                <w:rFonts w:hint="eastAsia" w:ascii="宋体" w:hAnsi="宋体" w:cs="宋体"/>
                <w:sz w:val="24"/>
                <w:highlight w:val="none"/>
              </w:rPr>
              <w:t>是否授权评标委会确定中标人</w:t>
            </w:r>
          </w:p>
        </w:tc>
        <w:tc>
          <w:tcPr>
            <w:tcW w:w="6442" w:type="dxa"/>
            <w:vAlign w:val="center"/>
          </w:tcPr>
          <w:p w14:paraId="702C5EB6">
            <w:pPr>
              <w:spacing w:line="400" w:lineRule="exact"/>
              <w:rPr>
                <w:rFonts w:hint="eastAsia" w:ascii="宋体" w:hAnsi="宋体" w:eastAsia="宋体" w:cs="宋体"/>
                <w:sz w:val="24"/>
                <w:highlight w:val="none"/>
                <w:lang w:eastAsia="zh-CN"/>
              </w:rPr>
            </w:pPr>
            <w:r>
              <w:rPr>
                <w:rFonts w:hint="eastAsia" w:ascii="宋体" w:hAnsi="宋体" w:eastAsia="宋体" w:cs="宋体"/>
                <w:sz w:val="24"/>
                <w:highlight w:val="none"/>
              </w:rPr>
              <w:t>否，推荐的中标候选人数：推荐</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3名中标候选人</w:t>
            </w:r>
            <w:r>
              <w:rPr>
                <w:rFonts w:hint="eastAsia" w:ascii="宋体" w:hAnsi="宋体" w:eastAsia="宋体" w:cs="宋体"/>
                <w:sz w:val="24"/>
                <w:highlight w:val="none"/>
                <w:lang w:eastAsia="zh-CN"/>
              </w:rPr>
              <w:t>；</w:t>
            </w:r>
            <w:r>
              <w:rPr>
                <w:rFonts w:hint="eastAsia" w:ascii="宋体" w:hAnsi="宋体" w:eastAsia="宋体" w:cs="宋体"/>
                <w:sz w:val="24"/>
                <w:highlight w:val="none"/>
              </w:rPr>
              <w:t>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1912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Merge w:val="continue"/>
            <w:vAlign w:val="center"/>
          </w:tcPr>
          <w:p w14:paraId="66FCD9E9">
            <w:pPr>
              <w:spacing w:line="400" w:lineRule="exact"/>
              <w:jc w:val="center"/>
              <w:rPr>
                <w:rFonts w:hint="eastAsia" w:ascii="宋体" w:hAnsi="宋体" w:cs="宋体"/>
                <w:sz w:val="24"/>
                <w:highlight w:val="none"/>
              </w:rPr>
            </w:pPr>
          </w:p>
        </w:tc>
        <w:tc>
          <w:tcPr>
            <w:tcW w:w="1997" w:type="dxa"/>
            <w:vAlign w:val="center"/>
          </w:tcPr>
          <w:p w14:paraId="37CA77B3">
            <w:pPr>
              <w:spacing w:line="400" w:lineRule="exact"/>
              <w:rPr>
                <w:rFonts w:hint="eastAsia" w:ascii="宋体" w:hAnsi="宋体" w:eastAsia="宋体" w:cs="宋体"/>
                <w:sz w:val="24"/>
                <w:highlight w:val="none"/>
              </w:rPr>
            </w:pPr>
            <w:r>
              <w:rPr>
                <w:rFonts w:hint="eastAsia" w:ascii="宋体" w:hAnsi="宋体" w:eastAsia="宋体" w:cs="宋体"/>
                <w:sz w:val="24"/>
                <w:highlight w:val="none"/>
              </w:rPr>
              <w:t>中标公告媒介及期限</w:t>
            </w:r>
          </w:p>
        </w:tc>
        <w:tc>
          <w:tcPr>
            <w:tcW w:w="6442" w:type="dxa"/>
            <w:vAlign w:val="center"/>
          </w:tcPr>
          <w:p w14:paraId="7B70583D">
            <w:pPr>
              <w:spacing w:line="400" w:lineRule="exact"/>
              <w:rPr>
                <w:rFonts w:hint="eastAsia" w:ascii="宋体" w:hAnsi="宋体" w:eastAsia="宋体" w:cs="宋体"/>
                <w:sz w:val="24"/>
                <w:highlight w:val="none"/>
              </w:rPr>
            </w:pPr>
            <w:r>
              <w:rPr>
                <w:rFonts w:hint="eastAsia" w:ascii="宋体" w:hAnsi="宋体" w:eastAsia="宋体" w:cs="宋体"/>
                <w:sz w:val="24"/>
                <w:highlight w:val="none"/>
              </w:rPr>
              <w:t>同招标公告发布媒介，公示期为1个工作日。</w:t>
            </w:r>
          </w:p>
        </w:tc>
      </w:tr>
      <w:tr w14:paraId="6149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7" w:type="dxa"/>
            <w:vMerge w:val="restart"/>
            <w:vAlign w:val="center"/>
          </w:tcPr>
          <w:p w14:paraId="219032A0">
            <w:pPr>
              <w:spacing w:line="400" w:lineRule="exact"/>
              <w:jc w:val="center"/>
              <w:rPr>
                <w:rFonts w:ascii="宋体" w:hAnsi="宋体" w:cs="宋体"/>
                <w:sz w:val="24"/>
                <w:highlight w:val="none"/>
              </w:rPr>
            </w:pPr>
            <w:r>
              <w:rPr>
                <w:rFonts w:hint="eastAsia" w:ascii="宋体" w:hAnsi="宋体" w:cs="宋体"/>
                <w:sz w:val="24"/>
                <w:highlight w:val="none"/>
              </w:rPr>
              <w:t>29</w:t>
            </w:r>
          </w:p>
        </w:tc>
        <w:tc>
          <w:tcPr>
            <w:tcW w:w="1997" w:type="dxa"/>
            <w:vAlign w:val="center"/>
          </w:tcPr>
          <w:p w14:paraId="57818D95">
            <w:pPr>
              <w:spacing w:line="400" w:lineRule="exact"/>
              <w:jc w:val="center"/>
              <w:rPr>
                <w:rFonts w:ascii="宋体" w:hAnsi="宋体" w:cs="宋体"/>
                <w:sz w:val="24"/>
                <w:highlight w:val="none"/>
              </w:rPr>
            </w:pPr>
            <w:r>
              <w:rPr>
                <w:rFonts w:hint="eastAsia" w:ascii="宋体" w:hAnsi="宋体" w:cs="宋体"/>
                <w:sz w:val="24"/>
                <w:highlight w:val="none"/>
              </w:rPr>
              <w:t>履约保证金</w:t>
            </w:r>
          </w:p>
        </w:tc>
        <w:tc>
          <w:tcPr>
            <w:tcW w:w="6442" w:type="dxa"/>
            <w:vAlign w:val="center"/>
          </w:tcPr>
          <w:p w14:paraId="633C2840">
            <w:pPr>
              <w:spacing w:line="400" w:lineRule="exact"/>
              <w:jc w:val="both"/>
              <w:rPr>
                <w:rFonts w:ascii="宋体" w:hAnsi="宋体" w:cs="宋体"/>
                <w:sz w:val="24"/>
                <w:highlight w:val="none"/>
              </w:rPr>
            </w:pPr>
            <w:r>
              <w:rPr>
                <w:rFonts w:hint="eastAsia" w:ascii="宋体" w:hAnsi="宋体" w:cs="宋体"/>
                <w:color w:val="000000"/>
                <w:sz w:val="24"/>
                <w:highlight w:val="none"/>
              </w:rPr>
              <w:t>不收取</w:t>
            </w:r>
          </w:p>
        </w:tc>
      </w:tr>
      <w:tr w14:paraId="48D5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77" w:type="dxa"/>
            <w:vMerge w:val="continue"/>
            <w:vAlign w:val="center"/>
          </w:tcPr>
          <w:p w14:paraId="1642C840">
            <w:pPr>
              <w:spacing w:line="400" w:lineRule="exact"/>
              <w:jc w:val="center"/>
              <w:rPr>
                <w:rFonts w:ascii="宋体" w:hAnsi="宋体" w:cs="宋体"/>
                <w:sz w:val="24"/>
                <w:highlight w:val="none"/>
              </w:rPr>
            </w:pPr>
          </w:p>
        </w:tc>
        <w:tc>
          <w:tcPr>
            <w:tcW w:w="1997" w:type="dxa"/>
            <w:vAlign w:val="center"/>
          </w:tcPr>
          <w:p w14:paraId="21C2B681">
            <w:pPr>
              <w:spacing w:line="400" w:lineRule="exact"/>
              <w:jc w:val="center"/>
              <w:rPr>
                <w:rFonts w:ascii="宋体" w:hAnsi="宋体" w:cs="宋体"/>
                <w:sz w:val="24"/>
                <w:highlight w:val="none"/>
              </w:rPr>
            </w:pPr>
            <w:r>
              <w:rPr>
                <w:rFonts w:hint="eastAsia" w:ascii="宋体" w:hAnsi="宋体" w:cs="宋体"/>
                <w:sz w:val="24"/>
                <w:highlight w:val="none"/>
              </w:rPr>
              <w:t>质量保证金</w:t>
            </w:r>
          </w:p>
        </w:tc>
        <w:tc>
          <w:tcPr>
            <w:tcW w:w="6442" w:type="dxa"/>
          </w:tcPr>
          <w:p w14:paraId="2E3C2539">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1564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77" w:type="dxa"/>
            <w:vMerge w:val="continue"/>
            <w:vAlign w:val="center"/>
          </w:tcPr>
          <w:p w14:paraId="524A3A46">
            <w:pPr>
              <w:spacing w:line="400" w:lineRule="exact"/>
              <w:jc w:val="center"/>
              <w:rPr>
                <w:rFonts w:ascii="宋体" w:hAnsi="宋体" w:cs="宋体"/>
                <w:sz w:val="24"/>
                <w:highlight w:val="none"/>
              </w:rPr>
            </w:pPr>
          </w:p>
        </w:tc>
        <w:tc>
          <w:tcPr>
            <w:tcW w:w="1997" w:type="dxa"/>
          </w:tcPr>
          <w:p w14:paraId="419D7334">
            <w:pPr>
              <w:spacing w:line="400" w:lineRule="exact"/>
              <w:jc w:val="center"/>
              <w:rPr>
                <w:rFonts w:ascii="宋体" w:hAnsi="宋体" w:cs="宋体"/>
                <w:sz w:val="24"/>
                <w:highlight w:val="none"/>
              </w:rPr>
            </w:pPr>
            <w:r>
              <w:rPr>
                <w:rFonts w:hint="eastAsia" w:ascii="宋体" w:hAnsi="宋体" w:cs="宋体"/>
                <w:sz w:val="24"/>
                <w:highlight w:val="none"/>
              </w:rPr>
              <w:t>招标文件费用</w:t>
            </w:r>
          </w:p>
        </w:tc>
        <w:tc>
          <w:tcPr>
            <w:tcW w:w="6442" w:type="dxa"/>
          </w:tcPr>
          <w:p w14:paraId="392505E5">
            <w:pPr>
              <w:spacing w:line="400" w:lineRule="exact"/>
              <w:jc w:val="left"/>
              <w:rPr>
                <w:rFonts w:ascii="宋体" w:hAnsi="宋体" w:cs="宋体"/>
                <w:sz w:val="24"/>
                <w:highlight w:val="none"/>
              </w:rPr>
            </w:pPr>
            <w:r>
              <w:rPr>
                <w:rFonts w:hint="eastAsia" w:ascii="宋体" w:hAnsi="宋体" w:cs="宋体"/>
                <w:sz w:val="24"/>
                <w:highlight w:val="none"/>
              </w:rPr>
              <w:t>不收取</w:t>
            </w:r>
          </w:p>
        </w:tc>
      </w:tr>
      <w:tr w14:paraId="19B8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597A9C7B">
            <w:pPr>
              <w:spacing w:line="400" w:lineRule="exact"/>
              <w:jc w:val="center"/>
              <w:rPr>
                <w:rFonts w:ascii="宋体" w:hAnsi="宋体" w:cs="宋体"/>
                <w:sz w:val="24"/>
                <w:highlight w:val="none"/>
              </w:rPr>
            </w:pPr>
            <w:r>
              <w:rPr>
                <w:rFonts w:hint="eastAsia" w:ascii="宋体" w:hAnsi="宋体" w:cs="宋体"/>
                <w:sz w:val="24"/>
                <w:highlight w:val="none"/>
              </w:rPr>
              <w:t>30</w:t>
            </w:r>
          </w:p>
        </w:tc>
        <w:tc>
          <w:tcPr>
            <w:tcW w:w="1997" w:type="dxa"/>
            <w:vAlign w:val="center"/>
          </w:tcPr>
          <w:p w14:paraId="7E02969E">
            <w:pPr>
              <w:spacing w:line="400" w:lineRule="exact"/>
              <w:jc w:val="center"/>
              <w:rPr>
                <w:rFonts w:ascii="宋体" w:hAnsi="宋体" w:cs="宋体"/>
                <w:sz w:val="24"/>
                <w:highlight w:val="none"/>
              </w:rPr>
            </w:pPr>
            <w:r>
              <w:rPr>
                <w:rFonts w:hint="eastAsia" w:ascii="宋体" w:hAnsi="宋体" w:cs="宋体"/>
                <w:sz w:val="24"/>
                <w:highlight w:val="none"/>
              </w:rPr>
              <w:t>接收质疑函的方式和联系方式</w:t>
            </w:r>
          </w:p>
        </w:tc>
        <w:tc>
          <w:tcPr>
            <w:tcW w:w="6442" w:type="dxa"/>
            <w:vAlign w:val="center"/>
          </w:tcPr>
          <w:p w14:paraId="0DD52DEE">
            <w:pPr>
              <w:spacing w:line="400" w:lineRule="exact"/>
              <w:rPr>
                <w:rFonts w:ascii="宋体" w:hAnsi="宋体" w:cs="宋体"/>
                <w:sz w:val="24"/>
                <w:highlight w:val="none"/>
              </w:rPr>
            </w:pPr>
            <w:r>
              <w:rPr>
                <w:rFonts w:hint="eastAsia" w:ascii="宋体" w:hAnsi="宋体" w:cs="宋体"/>
                <w:sz w:val="24"/>
                <w:highlight w:val="none"/>
                <w:lang w:eastAsia="zh-CN"/>
              </w:rPr>
              <w:t>质疑应以书面的方式提出，格式和内容应当符合《政府采购质疑和投诉办法》的要求</w:t>
            </w:r>
            <w:r>
              <w:rPr>
                <w:rFonts w:hint="eastAsia" w:ascii="宋体" w:hAnsi="宋体" w:cs="宋体"/>
                <w:sz w:val="24"/>
                <w:highlight w:val="none"/>
              </w:rPr>
              <w:t>。联系方式如下：</w:t>
            </w:r>
          </w:p>
          <w:p w14:paraId="531FAE22">
            <w:pPr>
              <w:spacing w:line="400" w:lineRule="exact"/>
              <w:jc w:val="left"/>
              <w:rPr>
                <w:rFonts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lang w:eastAsia="zh-CN"/>
              </w:rPr>
              <w:t>陈女士</w:t>
            </w:r>
            <w:r>
              <w:rPr>
                <w:rFonts w:hint="eastAsia" w:ascii="宋体" w:hAnsi="宋体" w:cs="宋体"/>
                <w:color w:val="000000"/>
                <w:sz w:val="24"/>
                <w:highlight w:val="none"/>
              </w:rPr>
              <w:t xml:space="preserve">    </w:t>
            </w:r>
          </w:p>
          <w:p w14:paraId="06BF76AA">
            <w:pPr>
              <w:spacing w:line="400" w:lineRule="exact"/>
              <w:jc w:val="left"/>
              <w:rPr>
                <w:rFonts w:ascii="宋体" w:hAnsi="宋体" w:cs="宋体"/>
                <w:color w:val="FF0000"/>
                <w:sz w:val="24"/>
                <w:highlight w:val="none"/>
              </w:rPr>
            </w:pPr>
            <w:r>
              <w:rPr>
                <w:rFonts w:hint="eastAsia" w:ascii="宋体" w:hAnsi="宋体" w:cs="宋体"/>
                <w:color w:val="000000"/>
                <w:sz w:val="24"/>
                <w:highlight w:val="none"/>
              </w:rPr>
              <w:t>联系电话：</w:t>
            </w:r>
            <w:r>
              <w:rPr>
                <w:rFonts w:hint="eastAsia" w:ascii="宋体" w:hAnsi="宋体" w:cs="宋体"/>
                <w:sz w:val="24"/>
                <w:highlight w:val="none"/>
                <w:lang w:eastAsia="zh-CN"/>
              </w:rPr>
              <w:t>13346730699</w:t>
            </w:r>
          </w:p>
          <w:p w14:paraId="21BEEF92">
            <w:pPr>
              <w:spacing w:line="400" w:lineRule="exact"/>
              <w:rPr>
                <w:rFonts w:ascii="宋体" w:hAnsi="宋体" w:cs="宋体"/>
                <w:sz w:val="24"/>
                <w:highlight w:val="none"/>
              </w:rPr>
            </w:pPr>
            <w:r>
              <w:rPr>
                <w:rFonts w:hint="eastAsia" w:ascii="宋体" w:hAnsi="宋体" w:cs="宋体"/>
                <w:sz w:val="24"/>
                <w:highlight w:val="none"/>
              </w:rPr>
              <w:t>对供应商提出的质疑，采购人、采购代理机构应当依法及时答复和处理，不得推诿扯皮故意刁难，须进行实质性回应。</w:t>
            </w:r>
          </w:p>
        </w:tc>
      </w:tr>
      <w:tr w14:paraId="2032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8D7CD99">
            <w:pPr>
              <w:spacing w:line="400" w:lineRule="exact"/>
              <w:jc w:val="center"/>
              <w:rPr>
                <w:rFonts w:ascii="宋体" w:hAnsi="宋体" w:cs="宋体"/>
                <w:sz w:val="24"/>
                <w:highlight w:val="none"/>
              </w:rPr>
            </w:pPr>
            <w:r>
              <w:rPr>
                <w:rFonts w:hint="eastAsia" w:ascii="宋体" w:hAnsi="宋体" w:cs="宋体"/>
                <w:sz w:val="24"/>
                <w:highlight w:val="none"/>
              </w:rPr>
              <w:t>31</w:t>
            </w:r>
          </w:p>
        </w:tc>
        <w:tc>
          <w:tcPr>
            <w:tcW w:w="1997" w:type="dxa"/>
            <w:vAlign w:val="center"/>
          </w:tcPr>
          <w:p w14:paraId="5CCC0318">
            <w:pPr>
              <w:spacing w:line="400" w:lineRule="exact"/>
              <w:jc w:val="center"/>
              <w:rPr>
                <w:rFonts w:ascii="宋体" w:hAnsi="宋体" w:cs="宋体"/>
                <w:b/>
                <w:bCs/>
                <w:sz w:val="24"/>
                <w:highlight w:val="none"/>
              </w:rPr>
            </w:pPr>
            <w:r>
              <w:rPr>
                <w:rFonts w:hint="eastAsia" w:ascii="宋体" w:hAnsi="宋体" w:cs="宋体"/>
                <w:b/>
                <w:bCs/>
                <w:sz w:val="24"/>
                <w:highlight w:val="none"/>
              </w:rPr>
              <w:t>招标控制价</w:t>
            </w:r>
          </w:p>
          <w:p w14:paraId="0B4E76AE">
            <w:pPr>
              <w:spacing w:line="400" w:lineRule="exact"/>
              <w:jc w:val="center"/>
              <w:rPr>
                <w:rFonts w:ascii="宋体" w:hAnsi="宋体" w:cs="宋体"/>
                <w:b/>
                <w:bCs/>
                <w:color w:val="FF0000"/>
                <w:sz w:val="24"/>
                <w:highlight w:val="none"/>
              </w:rPr>
            </w:pPr>
            <w:r>
              <w:rPr>
                <w:rFonts w:hint="eastAsia" w:ascii="宋体" w:hAnsi="宋体" w:cs="宋体"/>
                <w:b/>
                <w:bCs/>
                <w:sz w:val="24"/>
                <w:highlight w:val="none"/>
              </w:rPr>
              <w:t>（最高投标限价）</w:t>
            </w:r>
          </w:p>
        </w:tc>
        <w:tc>
          <w:tcPr>
            <w:tcW w:w="6442" w:type="dxa"/>
            <w:vAlign w:val="center"/>
          </w:tcPr>
          <w:p w14:paraId="368201E7">
            <w:pPr>
              <w:spacing w:line="400" w:lineRule="exact"/>
              <w:jc w:val="left"/>
              <w:rPr>
                <w:rFonts w:ascii="宋体" w:hAnsi="宋体" w:cs="宋体"/>
                <w:b/>
                <w:bCs/>
                <w:color w:val="FF0000"/>
                <w:sz w:val="24"/>
                <w:highlight w:val="none"/>
              </w:rPr>
            </w:pPr>
            <w:r>
              <w:rPr>
                <w:rFonts w:hint="eastAsia" w:ascii="宋体" w:hAnsi="宋体" w:cs="宋体"/>
                <w:b/>
                <w:bCs/>
                <w:color w:val="000000" w:themeColor="text1"/>
                <w:sz w:val="24"/>
                <w:highlight w:val="none"/>
                <w14:textFill>
                  <w14:solidFill>
                    <w14:schemeClr w14:val="tx1"/>
                  </w14:solidFill>
                </w14:textFill>
              </w:rPr>
              <w:t>本项目招标控制价为</w:t>
            </w:r>
            <w:r>
              <w:rPr>
                <w:rFonts w:hint="eastAsia" w:ascii="宋体" w:hAnsi="宋体" w:cs="宋体"/>
                <w:b/>
                <w:bCs/>
                <w:color w:val="000000" w:themeColor="text1"/>
                <w:sz w:val="24"/>
                <w:highlight w:val="none"/>
                <w:u w:val="single"/>
                <w14:textFill>
                  <w14:solidFill>
                    <w14:schemeClr w14:val="tx1"/>
                  </w14:solidFill>
                </w14:textFill>
              </w:rPr>
              <w:t>:</w:t>
            </w:r>
            <w:r>
              <w:rPr>
                <w:rFonts w:hint="eastAsia" w:ascii="宋体" w:hAnsi="宋体" w:cs="宋体"/>
                <w:b/>
                <w:bCs/>
                <w:color w:val="000000" w:themeColor="text1"/>
                <w:sz w:val="24"/>
                <w:highlight w:val="none"/>
                <w:u w:val="single"/>
                <w:lang w:eastAsia="zh-CN"/>
                <w14:textFill>
                  <w14:solidFill>
                    <w14:schemeClr w14:val="tx1"/>
                  </w14:solidFill>
                </w14:textFill>
              </w:rPr>
              <w:t>包</w:t>
            </w:r>
            <w:r>
              <w:rPr>
                <w:rFonts w:hint="eastAsia" w:ascii="宋体" w:hAnsi="宋体" w:cs="宋体"/>
                <w:b/>
                <w:bCs/>
                <w:color w:val="000000" w:themeColor="text1"/>
                <w:sz w:val="24"/>
                <w:highlight w:val="none"/>
                <w:u w:val="single"/>
                <w:lang w:val="en-US" w:eastAsia="zh-CN"/>
                <w14:textFill>
                  <w14:solidFill>
                    <w14:schemeClr w14:val="tx1"/>
                  </w14:solidFill>
                </w14:textFill>
              </w:rPr>
              <w:t>2:170000.00元。</w:t>
            </w:r>
            <w:r>
              <w:rPr>
                <w:rFonts w:hint="eastAsia" w:ascii="宋体" w:hAnsi="宋体" w:cs="宋体"/>
                <w:b/>
                <w:bCs/>
                <w:color w:val="000000" w:themeColor="text1"/>
                <w:sz w:val="24"/>
                <w:highlight w:val="none"/>
                <w14:textFill>
                  <w14:solidFill>
                    <w14:schemeClr w14:val="tx1"/>
                  </w14:solidFill>
                </w14:textFill>
              </w:rPr>
              <w:t>投标总报价超出招标控制价的投标文件将不进入评审程序，按无效标处理。</w:t>
            </w:r>
          </w:p>
        </w:tc>
      </w:tr>
      <w:tr w14:paraId="4A00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7" w:type="dxa"/>
            <w:vAlign w:val="center"/>
          </w:tcPr>
          <w:p w14:paraId="4CC06B26">
            <w:pPr>
              <w:spacing w:line="400" w:lineRule="exact"/>
              <w:jc w:val="center"/>
              <w:rPr>
                <w:rFonts w:ascii="宋体" w:hAnsi="宋体" w:cs="宋体"/>
                <w:sz w:val="24"/>
                <w:highlight w:val="none"/>
              </w:rPr>
            </w:pPr>
            <w:r>
              <w:rPr>
                <w:rFonts w:hint="eastAsia" w:ascii="宋体" w:hAnsi="宋体" w:cs="宋体"/>
                <w:sz w:val="24"/>
                <w:highlight w:val="none"/>
              </w:rPr>
              <w:t>32</w:t>
            </w:r>
          </w:p>
        </w:tc>
        <w:tc>
          <w:tcPr>
            <w:tcW w:w="1997" w:type="dxa"/>
            <w:vAlign w:val="center"/>
          </w:tcPr>
          <w:p w14:paraId="146185D8">
            <w:pPr>
              <w:spacing w:line="400" w:lineRule="exact"/>
              <w:jc w:val="center"/>
              <w:rPr>
                <w:rFonts w:ascii="宋体" w:hAnsi="宋体" w:cs="宋体"/>
                <w:sz w:val="24"/>
                <w:highlight w:val="none"/>
              </w:rPr>
            </w:pPr>
            <w:r>
              <w:rPr>
                <w:rFonts w:hint="eastAsia" w:ascii="宋体" w:hAnsi="宋体" w:cs="宋体"/>
                <w:sz w:val="24"/>
                <w:highlight w:val="none"/>
              </w:rPr>
              <w:t>招标代理服务费</w:t>
            </w:r>
          </w:p>
        </w:tc>
        <w:tc>
          <w:tcPr>
            <w:tcW w:w="6442" w:type="dxa"/>
          </w:tcPr>
          <w:p w14:paraId="48E4B5EA">
            <w:pPr>
              <w:spacing w:line="400" w:lineRule="exact"/>
              <w:rPr>
                <w:rFonts w:cs="Calibri"/>
                <w:highlight w:val="none"/>
              </w:rPr>
            </w:pPr>
            <w:r>
              <w:rPr>
                <w:rFonts w:hint="eastAsia" w:ascii="宋体" w:hAnsi="宋体" w:cs="宋体"/>
                <w:color w:val="000000"/>
                <w:sz w:val="24"/>
                <w:highlight w:val="none"/>
              </w:rPr>
              <w:t>招标代理费参照发改价格【2015】299 号文件、河南省招标代理服务收费指导意见-豫招协【2023】002号的规定向中标人收取，在中标人领取中标通知书时向采购代理机构缴纳。</w:t>
            </w:r>
          </w:p>
        </w:tc>
      </w:tr>
      <w:tr w14:paraId="5707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77" w:type="dxa"/>
            <w:vAlign w:val="center"/>
          </w:tcPr>
          <w:p w14:paraId="19C9E6F5">
            <w:pPr>
              <w:spacing w:line="400" w:lineRule="exact"/>
              <w:jc w:val="center"/>
              <w:rPr>
                <w:rFonts w:ascii="宋体" w:hAnsi="宋体" w:cs="宋体"/>
                <w:sz w:val="24"/>
                <w:highlight w:val="none"/>
              </w:rPr>
            </w:pPr>
            <w:r>
              <w:rPr>
                <w:rFonts w:hint="eastAsia" w:ascii="宋体" w:hAnsi="宋体" w:cs="宋体"/>
                <w:sz w:val="24"/>
                <w:highlight w:val="none"/>
              </w:rPr>
              <w:t>33</w:t>
            </w:r>
          </w:p>
        </w:tc>
        <w:tc>
          <w:tcPr>
            <w:tcW w:w="1997" w:type="dxa"/>
            <w:vAlign w:val="center"/>
          </w:tcPr>
          <w:p w14:paraId="109F97F6">
            <w:pPr>
              <w:spacing w:line="400" w:lineRule="exact"/>
              <w:jc w:val="center"/>
              <w:rPr>
                <w:rFonts w:ascii="宋体" w:hAnsi="宋体" w:cs="宋体"/>
                <w:sz w:val="24"/>
                <w:highlight w:val="none"/>
              </w:rPr>
            </w:pPr>
            <w:r>
              <w:rPr>
                <w:rFonts w:hint="eastAsia" w:ascii="宋体" w:hAnsi="宋体" w:cs="宋体"/>
                <w:sz w:val="24"/>
                <w:highlight w:val="none"/>
              </w:rPr>
              <w:t>付款方式</w:t>
            </w:r>
          </w:p>
        </w:tc>
        <w:tc>
          <w:tcPr>
            <w:tcW w:w="6442" w:type="dxa"/>
            <w:vAlign w:val="center"/>
          </w:tcPr>
          <w:p w14:paraId="666468C6">
            <w:pPr>
              <w:spacing w:line="400" w:lineRule="exact"/>
              <w:rPr>
                <w:rFonts w:hint="eastAsia" w:ascii="宋体" w:hAnsi="宋体" w:cs="宋体"/>
                <w:strike/>
                <w:color w:val="A4A4A4"/>
                <w:sz w:val="24"/>
                <w:highlight w:val="none"/>
                <w:shd w:val="clear"/>
                <w:lang w:eastAsia="zh-CN"/>
              </w:rPr>
            </w:pPr>
            <w:r>
              <w:rPr>
                <w:rFonts w:hint="eastAsia" w:ascii="宋体" w:hAnsi="宋体" w:cs="宋体"/>
                <w:sz w:val="24"/>
                <w:highlight w:val="none"/>
                <w:lang w:eastAsia="zh-CN"/>
              </w:rPr>
              <w:t>合同签订后，乙方应依据本项目招标需求提供维保服务，满足招标人要求，并按服务年限每</w:t>
            </w:r>
            <w:r>
              <w:rPr>
                <w:rFonts w:hint="eastAsia" w:ascii="宋体" w:hAnsi="宋体" w:cs="宋体"/>
                <w:sz w:val="24"/>
                <w:highlight w:val="none"/>
                <w:lang w:val="en-US" w:eastAsia="zh-CN"/>
              </w:rPr>
              <w:t>6个月支付合同金额的50%。</w:t>
            </w:r>
          </w:p>
        </w:tc>
      </w:tr>
      <w:tr w14:paraId="3284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vAlign w:val="center"/>
          </w:tcPr>
          <w:p w14:paraId="0462333A">
            <w:pPr>
              <w:spacing w:line="400" w:lineRule="exact"/>
              <w:jc w:val="center"/>
              <w:rPr>
                <w:rFonts w:ascii="宋体" w:hAnsi="宋体" w:cs="宋体"/>
                <w:sz w:val="24"/>
                <w:highlight w:val="none"/>
              </w:rPr>
            </w:pPr>
            <w:r>
              <w:rPr>
                <w:rFonts w:hint="eastAsia" w:ascii="宋体" w:hAnsi="宋体" w:cs="宋体"/>
                <w:sz w:val="24"/>
                <w:highlight w:val="none"/>
              </w:rPr>
              <w:t>34</w:t>
            </w:r>
          </w:p>
        </w:tc>
        <w:tc>
          <w:tcPr>
            <w:tcW w:w="1997" w:type="dxa"/>
            <w:vAlign w:val="center"/>
          </w:tcPr>
          <w:p w14:paraId="6582D44D">
            <w:pPr>
              <w:spacing w:line="400" w:lineRule="exact"/>
              <w:jc w:val="center"/>
              <w:rPr>
                <w:rFonts w:ascii="宋体" w:hAnsi="宋体" w:cs="宋体"/>
                <w:b/>
                <w:sz w:val="24"/>
                <w:highlight w:val="none"/>
              </w:rPr>
            </w:pPr>
            <w:r>
              <w:rPr>
                <w:rFonts w:hint="eastAsia" w:ascii="宋体" w:hAnsi="宋体" w:cs="宋体"/>
                <w:b/>
                <w:sz w:val="24"/>
                <w:highlight w:val="none"/>
              </w:rPr>
              <w:t>政采领域优化营商环境相关政策</w:t>
            </w:r>
          </w:p>
          <w:p w14:paraId="5E1E9891">
            <w:pPr>
              <w:spacing w:line="400" w:lineRule="exact"/>
              <w:jc w:val="center"/>
              <w:rPr>
                <w:rFonts w:ascii="宋体" w:hAnsi="宋体" w:cs="宋体"/>
                <w:sz w:val="24"/>
                <w:highlight w:val="none"/>
              </w:rPr>
            </w:pPr>
          </w:p>
        </w:tc>
        <w:tc>
          <w:tcPr>
            <w:tcW w:w="6442" w:type="dxa"/>
            <w:vAlign w:val="center"/>
          </w:tcPr>
          <w:p w14:paraId="2628DC2B">
            <w:pPr>
              <w:spacing w:line="400" w:lineRule="exact"/>
              <w:jc w:val="left"/>
              <w:rPr>
                <w:rFonts w:ascii="宋体" w:hAnsi="宋体" w:cs="宋体"/>
                <w:b/>
                <w:sz w:val="24"/>
                <w:highlight w:val="none"/>
              </w:rPr>
            </w:pPr>
            <w:r>
              <w:rPr>
                <w:rFonts w:hint="eastAsia" w:ascii="宋体" w:hAnsi="宋体" w:cs="宋体"/>
                <w:b/>
                <w:sz w:val="24"/>
                <w:highlight w:val="none"/>
              </w:rPr>
              <w:t>一、落实四个“一日办”精神：</w:t>
            </w:r>
          </w:p>
          <w:p w14:paraId="2E1A4925">
            <w:pPr>
              <w:spacing w:line="400" w:lineRule="exact"/>
              <w:jc w:val="left"/>
              <w:rPr>
                <w:rFonts w:ascii="宋体" w:hAnsi="宋体" w:cs="宋体"/>
                <w:sz w:val="24"/>
                <w:highlight w:val="none"/>
              </w:rPr>
            </w:pPr>
            <w:r>
              <w:rPr>
                <w:rFonts w:hint="eastAsia" w:ascii="宋体" w:hAnsi="宋体" w:cs="宋体"/>
                <w:sz w:val="24"/>
                <w:highlight w:val="none"/>
              </w:rPr>
              <w:t>按照《平顶山市财政局关于压减政府采购各环节时限 进一步优化政府采购营商环境的通知》（平财购〔2021〕34号）通知，落实四个“一日办”精神：</w:t>
            </w:r>
          </w:p>
          <w:p w14:paraId="299527A5">
            <w:pPr>
              <w:spacing w:line="400" w:lineRule="exact"/>
              <w:jc w:val="left"/>
              <w:rPr>
                <w:rFonts w:ascii="宋体" w:hAnsi="宋体" w:cs="宋体"/>
                <w:sz w:val="24"/>
                <w:highlight w:val="none"/>
              </w:rPr>
            </w:pPr>
            <w:r>
              <w:rPr>
                <w:rFonts w:hint="eastAsia" w:ascii="宋体" w:hAnsi="宋体" w:cs="宋体"/>
                <w:sz w:val="24"/>
                <w:highlight w:val="none"/>
              </w:rPr>
              <w:t>（1）在评审结束后1日内确定采购结果，同时对中标单位发出中标或成交通知书，并在网上进行公告；</w:t>
            </w:r>
          </w:p>
          <w:p w14:paraId="33F56469">
            <w:pPr>
              <w:spacing w:line="400" w:lineRule="exact"/>
              <w:jc w:val="left"/>
              <w:rPr>
                <w:rFonts w:ascii="宋体" w:hAnsi="宋体" w:cs="宋体"/>
                <w:sz w:val="24"/>
                <w:highlight w:val="none"/>
              </w:rPr>
            </w:pPr>
            <w:r>
              <w:rPr>
                <w:rFonts w:hint="eastAsia" w:ascii="宋体" w:hAnsi="宋体" w:cs="宋体"/>
                <w:sz w:val="24"/>
                <w:highlight w:val="none"/>
              </w:rPr>
              <w:t>（2）中标或成交通知书发出后，1日内与中标或成交供应商签订合同，合同签订当日完成合同备案工作；</w:t>
            </w:r>
          </w:p>
          <w:p w14:paraId="5A81676A">
            <w:pPr>
              <w:spacing w:line="400" w:lineRule="exact"/>
              <w:jc w:val="left"/>
              <w:rPr>
                <w:rFonts w:ascii="宋体" w:hAnsi="宋体" w:cs="宋体"/>
                <w:sz w:val="24"/>
                <w:highlight w:val="none"/>
              </w:rPr>
            </w:pPr>
            <w:r>
              <w:rPr>
                <w:rFonts w:hint="eastAsia" w:ascii="宋体" w:hAnsi="宋体" w:cs="宋体"/>
                <w:sz w:val="24"/>
                <w:highlight w:val="none"/>
              </w:rPr>
              <w:t>（3）政府采购项目供应商履约完成后，采购人应在供应商提出验收申请1个工作日内完成验收，同时在平顶山市政府采购网发布验收结果公告；</w:t>
            </w:r>
          </w:p>
          <w:p w14:paraId="64B453E3">
            <w:pPr>
              <w:spacing w:line="400" w:lineRule="exact"/>
              <w:jc w:val="left"/>
              <w:rPr>
                <w:rFonts w:ascii="宋体" w:hAnsi="宋体" w:cs="宋体"/>
                <w:sz w:val="24"/>
                <w:highlight w:val="none"/>
              </w:rPr>
            </w:pPr>
            <w:r>
              <w:rPr>
                <w:rFonts w:hint="eastAsia" w:ascii="宋体" w:hAnsi="宋体" w:cs="宋体"/>
                <w:sz w:val="24"/>
                <w:highlight w:val="none"/>
              </w:rPr>
              <w:t>（4）验收合格具备付款条件的项目，采购人要在1个工作日内按照合同约定支付项目资金。</w:t>
            </w:r>
          </w:p>
          <w:p w14:paraId="41B7225E">
            <w:pPr>
              <w:spacing w:line="400" w:lineRule="exact"/>
              <w:ind w:left="105" w:leftChars="50"/>
              <w:jc w:val="left"/>
              <w:rPr>
                <w:rFonts w:ascii="宋体" w:hAnsi="宋体" w:cs="宋体"/>
                <w:sz w:val="24"/>
                <w:highlight w:val="none"/>
              </w:rPr>
            </w:pPr>
            <w:r>
              <w:rPr>
                <w:rFonts w:hint="eastAsia" w:ascii="宋体" w:hAnsi="宋体" w:cs="宋体"/>
                <w:sz w:val="24"/>
                <w:highlight w:val="none"/>
              </w:rPr>
              <w:t>注：签合同需法定代表人携带本人身份证（如为授权委托人，则携带法定代表人授权委托书及本人身份证）、单位公章、合同纸质版本一式六份及合同电子版。</w:t>
            </w:r>
          </w:p>
          <w:p w14:paraId="32DB4BAA">
            <w:pPr>
              <w:spacing w:line="400" w:lineRule="exact"/>
              <w:jc w:val="left"/>
              <w:rPr>
                <w:rFonts w:ascii="宋体" w:hAnsi="宋体" w:cs="宋体"/>
                <w:b/>
                <w:sz w:val="24"/>
                <w:highlight w:val="none"/>
              </w:rPr>
            </w:pPr>
            <w:r>
              <w:rPr>
                <w:rFonts w:hint="eastAsia" w:ascii="宋体" w:hAnsi="宋体" w:cs="宋体"/>
                <w:b/>
                <w:sz w:val="24"/>
                <w:highlight w:val="none"/>
              </w:rPr>
              <w:t>二、维护企业在政府采购活动中的知情权</w:t>
            </w:r>
          </w:p>
          <w:p w14:paraId="41378CE1">
            <w:pPr>
              <w:spacing w:line="400" w:lineRule="exact"/>
              <w:jc w:val="left"/>
              <w:rPr>
                <w:rFonts w:ascii="宋体" w:hAnsi="宋体" w:cs="宋体"/>
                <w:sz w:val="24"/>
                <w:highlight w:val="none"/>
              </w:rPr>
            </w:pPr>
            <w:r>
              <w:rPr>
                <w:rFonts w:hint="eastAsia" w:ascii="宋体" w:hAnsi="宋体" w:cs="宋体"/>
                <w:sz w:val="24"/>
                <w:highlight w:val="none"/>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26397E0F">
            <w:pPr>
              <w:spacing w:line="400" w:lineRule="exact"/>
              <w:jc w:val="left"/>
              <w:rPr>
                <w:rFonts w:ascii="宋体" w:hAnsi="宋体" w:cs="宋体"/>
                <w:b/>
                <w:sz w:val="24"/>
                <w:highlight w:val="none"/>
              </w:rPr>
            </w:pPr>
            <w:r>
              <w:rPr>
                <w:rFonts w:hint="eastAsia" w:ascii="宋体" w:hAnsi="宋体" w:cs="宋体"/>
                <w:b/>
                <w:sz w:val="24"/>
                <w:highlight w:val="none"/>
              </w:rPr>
              <w:t>三、提供中小企业声明函格式</w:t>
            </w:r>
          </w:p>
          <w:p w14:paraId="268EA822">
            <w:pPr>
              <w:pStyle w:val="17"/>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在采购文件中，采购代理机构应按照财政部、工信部印发的《政</w:t>
            </w:r>
            <w:r>
              <w:rPr>
                <w:rFonts w:hint="eastAsia" w:ascii="宋体" w:hAnsi="宋体"/>
                <w:kern w:val="2"/>
                <w:sz w:val="24"/>
                <w:szCs w:val="24"/>
                <w:highlight w:val="none"/>
                <w:lang w:val="en-US"/>
              </w:rPr>
              <w:t>府采购促进中小企业发展管理办法》的通知精神（财库〔2020〕46号）提供中小企业声明函格式。</w:t>
            </w:r>
          </w:p>
          <w:p w14:paraId="5BBCCEB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根据《政府采购促进中小企业发展管理办法》（财库〔2020〕46号）第四条：在政府采购活动中，供应商提供的货物、工程或者服务符合下列情形的，享受本办法规定的中小企业扶持政策：</w:t>
            </w:r>
          </w:p>
          <w:p w14:paraId="61CE547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（一）在货物采购项目中，货物由中小企业制造，即货物由中小企业生产且使用该中小企业商号或者注册商标；</w:t>
            </w:r>
          </w:p>
          <w:p w14:paraId="7006256D">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（二）在工程采购项目中，工程由中小企业承建，即工程施工单位为中小企业；</w:t>
            </w:r>
          </w:p>
          <w:p w14:paraId="04E77EFB">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（三）在服务采购项目中，服务由中小企业承接，即提供服务的人员为中小企业依照《中华人民共和国劳动合同法》订立劳动合同的从业人员。</w:t>
            </w:r>
          </w:p>
          <w:p w14:paraId="1AD33796">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在货物采购项目中，供应商提供的货物既有中小企业制造货物，也有大型企业制造货物的，不享受本办法规定的中小企业扶持政策。</w:t>
            </w:r>
          </w:p>
          <w:p w14:paraId="4B036D6A">
            <w:pPr>
              <w:pStyle w:val="17"/>
              <w:spacing w:after="0" w:line="400" w:lineRule="exact"/>
              <w:ind w:firstLine="0" w:firstLineChars="0"/>
              <w:rPr>
                <w:rFonts w:ascii="宋体" w:hAnsi="宋体"/>
                <w:sz w:val="24"/>
                <w:szCs w:val="24"/>
                <w:highlight w:val="none"/>
              </w:rPr>
            </w:pPr>
            <w:r>
              <w:rPr>
                <w:rFonts w:hint="eastAsia" w:ascii="宋体" w:hAnsi="宋体"/>
                <w:kern w:val="2"/>
                <w:sz w:val="24"/>
                <w:szCs w:val="24"/>
                <w:highlight w:val="none"/>
                <w:lang w:val="en-US"/>
              </w:rPr>
              <w:t>以联合体形式参加政府采购活动，联合体各方均为中小企业的，联合体视同中小企业。其中，联合体各方均为小微企业的，联合体视同小微企业</w:t>
            </w:r>
            <w:r>
              <w:rPr>
                <w:rFonts w:hint="eastAsia" w:ascii="宋体" w:hAnsi="宋体"/>
                <w:sz w:val="24"/>
                <w:szCs w:val="24"/>
                <w:highlight w:val="none"/>
              </w:rPr>
              <w:t>。</w:t>
            </w:r>
          </w:p>
          <w:p w14:paraId="1E65A66D">
            <w:pPr>
              <w:spacing w:line="400" w:lineRule="exact"/>
              <w:jc w:val="left"/>
              <w:rPr>
                <w:rFonts w:ascii="宋体" w:hAnsi="宋体" w:cs="宋体"/>
                <w:b/>
                <w:sz w:val="24"/>
                <w:highlight w:val="none"/>
              </w:rPr>
            </w:pPr>
            <w:r>
              <w:rPr>
                <w:rFonts w:hint="eastAsia" w:ascii="宋体" w:hAnsi="宋体" w:cs="宋体"/>
                <w:b/>
                <w:sz w:val="24"/>
                <w:highlight w:val="none"/>
              </w:rPr>
              <w:t>四、推广政府采购合同融资</w:t>
            </w:r>
          </w:p>
          <w:p w14:paraId="01E4A3B9">
            <w:pPr>
              <w:pStyle w:val="17"/>
              <w:spacing w:after="0" w:line="400" w:lineRule="exact"/>
              <w:ind w:firstLine="0" w:firstLineChars="0"/>
              <w:rPr>
                <w:rFonts w:ascii="宋体" w:hAnsi="宋体"/>
                <w:kern w:val="2"/>
                <w:sz w:val="24"/>
                <w:szCs w:val="24"/>
                <w:highlight w:val="none"/>
                <w:lang w:val="en-US"/>
              </w:rPr>
            </w:pPr>
            <w:r>
              <w:rPr>
                <w:rFonts w:hint="eastAsia" w:ascii="宋体" w:hAnsi="宋体"/>
                <w:sz w:val="24"/>
                <w:szCs w:val="24"/>
                <w:highlight w:val="none"/>
              </w:rPr>
              <w:t>要求采购人和代理机构将“政府采购合同融资告知函”写入招标文件，鼓励中标供应商凭借采购合同申请贷款，助力解决中小企业</w:t>
            </w:r>
            <w:r>
              <w:rPr>
                <w:rFonts w:hint="eastAsia" w:ascii="宋体" w:hAnsi="宋体"/>
                <w:kern w:val="2"/>
                <w:sz w:val="24"/>
                <w:szCs w:val="24"/>
                <w:highlight w:val="none"/>
                <w:lang w:val="en-US"/>
              </w:rPr>
              <w:t>融资难、融资贵的问题。</w:t>
            </w:r>
          </w:p>
          <w:p w14:paraId="24457C46">
            <w:pPr>
              <w:pStyle w:val="17"/>
              <w:spacing w:after="0" w:line="400" w:lineRule="exact"/>
              <w:ind w:firstLine="0" w:firstLineChars="0"/>
              <w:rPr>
                <w:rFonts w:ascii="宋体" w:hAnsi="宋体"/>
                <w:b/>
                <w:bCs/>
                <w:kern w:val="2"/>
                <w:sz w:val="24"/>
                <w:szCs w:val="24"/>
                <w:highlight w:val="none"/>
                <w:lang w:val="en-US"/>
              </w:rPr>
            </w:pPr>
            <w:r>
              <w:rPr>
                <w:rFonts w:hint="eastAsia" w:ascii="宋体" w:hAnsi="宋体"/>
                <w:b/>
                <w:bCs/>
                <w:kern w:val="2"/>
                <w:sz w:val="24"/>
                <w:szCs w:val="24"/>
                <w:highlight w:val="none"/>
                <w:lang w:val="en-US"/>
              </w:rPr>
              <w:t>五、落实预留采购份额</w:t>
            </w:r>
          </w:p>
          <w:p w14:paraId="3E7A4F6F">
            <w:pPr>
              <w:pStyle w:val="17"/>
              <w:spacing w:after="0" w:line="400" w:lineRule="exact"/>
              <w:ind w:firstLine="0" w:firstLineChars="0"/>
              <w:rPr>
                <w:rFonts w:ascii="宋体" w:hAnsi="宋体"/>
                <w:sz w:val="24"/>
                <w:highlight w:val="none"/>
              </w:rPr>
            </w:pPr>
            <w:r>
              <w:rPr>
                <w:rFonts w:hint="eastAsia" w:ascii="宋体" w:hAnsi="宋体"/>
                <w:sz w:val="24"/>
                <w:highlight w:val="none"/>
                <w:lang w:val="en-US" w:eastAsia="zh-CN"/>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因“按照本办法规定预留采购份额无法确保充分供应、充分竞争，或者存在可能影响政府采购目标实现的情形；”，故本项目不专门面向中小企业预留采购份额。</w:t>
            </w:r>
          </w:p>
          <w:p w14:paraId="7E689BE0">
            <w:pPr>
              <w:spacing w:line="400" w:lineRule="exact"/>
              <w:ind w:left="105" w:leftChars="50"/>
              <w:jc w:val="left"/>
              <w:rPr>
                <w:rFonts w:ascii="宋体" w:hAnsi="宋体" w:cs="宋体"/>
                <w:b/>
                <w:sz w:val="24"/>
                <w:highlight w:val="none"/>
              </w:rPr>
            </w:pPr>
            <w:r>
              <w:rPr>
                <w:rFonts w:hint="eastAsia" w:ascii="宋体" w:hAnsi="宋体" w:cs="宋体"/>
                <w:b/>
                <w:sz w:val="24"/>
                <w:highlight w:val="none"/>
              </w:rPr>
              <w:t>六、落实价格评审优惠政策</w:t>
            </w:r>
          </w:p>
          <w:p w14:paraId="548007E9">
            <w:pPr>
              <w:pStyle w:val="17"/>
              <w:spacing w:line="400" w:lineRule="exact"/>
              <w:ind w:firstLine="0" w:firstLineChars="0"/>
              <w:rPr>
                <w:highlight w:val="none"/>
              </w:rPr>
            </w:pPr>
            <w:r>
              <w:rPr>
                <w:rFonts w:hint="eastAsia" w:ascii="宋体" w:hAnsi="宋体"/>
                <w:sz w:val="24"/>
                <w:szCs w:val="24"/>
                <w:highlight w:val="none"/>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7610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77" w:type="dxa"/>
            <w:vAlign w:val="center"/>
          </w:tcPr>
          <w:p w14:paraId="5A37D0A0">
            <w:pPr>
              <w:spacing w:line="400" w:lineRule="exact"/>
              <w:jc w:val="center"/>
              <w:rPr>
                <w:rFonts w:ascii="宋体" w:hAnsi="宋体" w:cs="宋体"/>
                <w:color w:val="FF0000"/>
                <w:sz w:val="24"/>
                <w:highlight w:val="none"/>
              </w:rPr>
            </w:pPr>
            <w:r>
              <w:rPr>
                <w:rFonts w:hint="eastAsia" w:ascii="宋体" w:hAnsi="宋体" w:cs="宋体"/>
                <w:color w:val="000000" w:themeColor="text1"/>
                <w:sz w:val="24"/>
                <w:highlight w:val="none"/>
                <w14:textFill>
                  <w14:solidFill>
                    <w14:schemeClr w14:val="tx1"/>
                  </w14:solidFill>
                </w14:textFill>
              </w:rPr>
              <w:t>35</w:t>
            </w:r>
          </w:p>
        </w:tc>
        <w:tc>
          <w:tcPr>
            <w:tcW w:w="1997" w:type="dxa"/>
            <w:vAlign w:val="center"/>
          </w:tcPr>
          <w:p w14:paraId="00363EED">
            <w:pPr>
              <w:spacing w:line="400" w:lineRule="exact"/>
              <w:jc w:val="center"/>
              <w:rPr>
                <w:rFonts w:hint="eastAsia" w:ascii="宋体" w:hAnsi="宋体" w:eastAsia="宋体" w:cs="宋体"/>
                <w:bCs/>
                <w:color w:val="000000" w:themeColor="text1"/>
                <w:sz w:val="24"/>
                <w:highlight w:val="none"/>
                <w:lang w:eastAsia="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落实绿色产品（节能产品、环境标志产品）优先采购政策。</w:t>
            </w:r>
            <w:r>
              <w:rPr>
                <w:rFonts w:hint="eastAsia" w:ascii="宋体" w:hAnsi="宋体" w:cs="宋体"/>
                <w:bCs/>
                <w:color w:val="000000" w:themeColor="text1"/>
                <w:sz w:val="24"/>
                <w:highlight w:val="none"/>
                <w:lang w:eastAsia="zh-CN"/>
                <w14:textFill>
                  <w14:solidFill>
                    <w14:schemeClr w14:val="tx1"/>
                  </w14:solidFill>
                </w14:textFill>
              </w:rPr>
              <w:t>（</w:t>
            </w:r>
            <w:r>
              <w:rPr>
                <w:rFonts w:hint="eastAsia" w:ascii="宋体" w:hAnsi="宋体" w:cs="宋体"/>
                <w:bCs/>
                <w:color w:val="000000" w:themeColor="text1"/>
                <w:sz w:val="24"/>
                <w:highlight w:val="none"/>
                <w:lang w:val="en-US" w:eastAsia="zh-CN"/>
                <w14:textFill>
                  <w14:solidFill>
                    <w14:schemeClr w14:val="tx1"/>
                  </w14:solidFill>
                </w14:textFill>
              </w:rPr>
              <w:t>本项目不适用</w:t>
            </w:r>
            <w:r>
              <w:rPr>
                <w:rFonts w:hint="eastAsia" w:ascii="宋体" w:hAnsi="宋体" w:cs="宋体"/>
                <w:bCs/>
                <w:color w:val="000000" w:themeColor="text1"/>
                <w:sz w:val="24"/>
                <w:highlight w:val="none"/>
                <w:lang w:eastAsia="zh-CN"/>
                <w14:textFill>
                  <w14:solidFill>
                    <w14:schemeClr w14:val="tx1"/>
                  </w14:solidFill>
                </w14:textFill>
              </w:rPr>
              <w:t>）</w:t>
            </w:r>
          </w:p>
        </w:tc>
        <w:tc>
          <w:tcPr>
            <w:tcW w:w="6442" w:type="dxa"/>
            <w:vAlign w:val="center"/>
          </w:tcPr>
          <w:p w14:paraId="3431AAF8">
            <w:pPr>
              <w:spacing w:line="380" w:lineRule="exac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、投标人所投</w:t>
            </w:r>
            <w:r>
              <w:rPr>
                <w:rFonts w:hint="eastAsia" w:ascii="宋体" w:hAnsi="宋体" w:cs="宋体"/>
                <w:color w:val="000000" w:themeColor="text1"/>
                <w:sz w:val="24"/>
                <w:highlight w:val="none"/>
                <w:lang w:val="en-US" w:eastAsia="zh-CN"/>
                <w14:textFill>
                  <w14:solidFill>
                    <w14:schemeClr w14:val="tx1"/>
                  </w14:solidFill>
                </w14:textFill>
              </w:rPr>
              <w:t>产品</w:t>
            </w:r>
            <w:r>
              <w:rPr>
                <w:rFonts w:hint="eastAsia" w:ascii="宋体" w:hAnsi="宋体" w:cs="宋体"/>
                <w:color w:val="000000" w:themeColor="text1"/>
                <w:sz w:val="24"/>
                <w:highlight w:val="none"/>
                <w14:textFill>
                  <w14:solidFill>
                    <w14:schemeClr w14:val="tx1"/>
                  </w14:solidFill>
                </w14:textFill>
              </w:rPr>
              <w:t xml:space="preserve">在节能产品政府采购品目清单内的，提 </w:t>
            </w:r>
          </w:p>
          <w:p w14:paraId="4ABFB421">
            <w:pPr>
              <w:spacing w:line="3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供具有国家确定的认证机构出具的、处于有效期之内的节能产品认证证书原件扫描件的得1分，如没有不得分。 </w:t>
            </w:r>
          </w:p>
          <w:p w14:paraId="3C3B0805">
            <w:pPr>
              <w:spacing w:line="380" w:lineRule="exact"/>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、投标人所投</w:t>
            </w:r>
            <w:r>
              <w:rPr>
                <w:rFonts w:hint="eastAsia" w:ascii="宋体" w:hAnsi="宋体" w:cs="宋体"/>
                <w:color w:val="000000" w:themeColor="text1"/>
                <w:sz w:val="24"/>
                <w:highlight w:val="none"/>
                <w:lang w:val="en-US" w:eastAsia="zh-CN"/>
                <w14:textFill>
                  <w14:solidFill>
                    <w14:schemeClr w14:val="tx1"/>
                  </w14:solidFill>
                </w14:textFill>
              </w:rPr>
              <w:t>产品</w:t>
            </w:r>
            <w:r>
              <w:rPr>
                <w:rFonts w:hint="eastAsia" w:ascii="宋体" w:hAnsi="宋体" w:cs="宋体"/>
                <w:color w:val="000000" w:themeColor="text1"/>
                <w:sz w:val="24"/>
                <w:highlight w:val="none"/>
                <w14:textFill>
                  <w14:solidFill>
                    <w14:schemeClr w14:val="tx1"/>
                  </w14:solidFill>
                </w14:textFill>
              </w:rPr>
              <w:t xml:space="preserve">在环境标志产品品目清单内的，提供具 </w:t>
            </w:r>
          </w:p>
          <w:p w14:paraId="7F9F1319">
            <w:pPr>
              <w:spacing w:line="380" w:lineRule="exact"/>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有国家确定的认证机构出具的、处于有效期之内的环境标志产品认证证书原件扫描件的得1</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分，如没有不得分。</w:t>
            </w:r>
          </w:p>
        </w:tc>
      </w:tr>
      <w:tr w14:paraId="6071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777" w:type="dxa"/>
            <w:vAlign w:val="center"/>
          </w:tcPr>
          <w:p w14:paraId="0CB85641">
            <w:pPr>
              <w:spacing w:line="400" w:lineRule="exact"/>
              <w:jc w:val="center"/>
              <w:rPr>
                <w:rFonts w:ascii="宋体" w:hAnsi="宋体" w:cs="宋体"/>
                <w:sz w:val="24"/>
                <w:highlight w:val="none"/>
              </w:rPr>
            </w:pPr>
            <w:r>
              <w:rPr>
                <w:rFonts w:hint="eastAsia" w:ascii="宋体" w:hAnsi="宋体" w:cs="宋体"/>
                <w:sz w:val="24"/>
                <w:highlight w:val="none"/>
              </w:rPr>
              <w:t>36</w:t>
            </w:r>
          </w:p>
        </w:tc>
        <w:tc>
          <w:tcPr>
            <w:tcW w:w="1997" w:type="dxa"/>
            <w:vAlign w:val="center"/>
          </w:tcPr>
          <w:p w14:paraId="6733F940">
            <w:pPr>
              <w:spacing w:line="400" w:lineRule="exact"/>
              <w:jc w:val="center"/>
              <w:rPr>
                <w:rFonts w:ascii="宋体" w:hAnsi="宋体" w:cs="宋体"/>
                <w:bCs/>
                <w:sz w:val="24"/>
                <w:highlight w:val="none"/>
              </w:rPr>
            </w:pPr>
            <w:r>
              <w:rPr>
                <w:rFonts w:hint="eastAsia" w:ascii="宋体" w:hAnsi="宋体" w:cs="宋体"/>
                <w:bCs/>
                <w:sz w:val="24"/>
                <w:highlight w:val="none"/>
              </w:rPr>
              <w:t>本项目所属行业</w:t>
            </w:r>
          </w:p>
        </w:tc>
        <w:tc>
          <w:tcPr>
            <w:tcW w:w="6442" w:type="dxa"/>
            <w:vAlign w:val="center"/>
          </w:tcPr>
          <w:p w14:paraId="5AEC4B55">
            <w:pPr>
              <w:pStyle w:val="17"/>
              <w:spacing w:after="0" w:line="400" w:lineRule="exact"/>
              <w:ind w:firstLine="0" w:firstLineChars="0"/>
              <w:rPr>
                <w:rFonts w:hint="default" w:ascii="宋体" w:hAnsi="宋体" w:eastAsia="宋体"/>
                <w:kern w:val="2"/>
                <w:sz w:val="24"/>
                <w:szCs w:val="24"/>
                <w:highlight w:val="none"/>
                <w:lang w:val="en-US" w:eastAsia="zh-CN"/>
              </w:rPr>
            </w:pPr>
            <w:r>
              <w:rPr>
                <w:rFonts w:hint="eastAsia" w:ascii="宋体" w:hAnsi="宋体"/>
                <w:b/>
                <w:bCs/>
                <w:kern w:val="2"/>
                <w:sz w:val="24"/>
                <w:szCs w:val="24"/>
                <w:highlight w:val="none"/>
                <w:lang w:val="en-US"/>
              </w:rPr>
              <w:t>采购标的所</w:t>
            </w:r>
            <w:r>
              <w:rPr>
                <w:rFonts w:hint="eastAsia" w:ascii="宋体" w:hAnsi="宋体" w:eastAsia="宋体" w:cs="宋体"/>
                <w:b/>
                <w:bCs/>
                <w:kern w:val="2"/>
                <w:sz w:val="24"/>
                <w:szCs w:val="24"/>
                <w:highlight w:val="none"/>
                <w:lang w:val="en-US"/>
              </w:rPr>
              <w:t>属行业：</w:t>
            </w:r>
            <w:r>
              <w:rPr>
                <w:rFonts w:hint="eastAsia" w:ascii="宋体" w:hAnsi="宋体" w:eastAsia="宋体" w:cs="宋体"/>
                <w:b/>
                <w:bCs/>
                <w:kern w:val="2"/>
                <w:sz w:val="24"/>
                <w:szCs w:val="24"/>
                <w:highlight w:val="none"/>
                <w:lang w:val="en-US" w:eastAsia="zh-CN"/>
              </w:rPr>
              <w:t>软件和信息技术服务业</w:t>
            </w:r>
          </w:p>
          <w:p w14:paraId="5C80064D">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 xml:space="preserve">划定标准（行业属性划分参照关于印发中小企业划型标准规定的通知(工信部联企业〔2011〕300号) </w:t>
            </w:r>
          </w:p>
        </w:tc>
      </w:tr>
      <w:tr w14:paraId="6A7F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2AD3759E">
            <w:pPr>
              <w:spacing w:line="400" w:lineRule="exact"/>
              <w:jc w:val="center"/>
              <w:rPr>
                <w:rFonts w:ascii="宋体" w:hAnsi="宋体" w:cs="宋体"/>
                <w:sz w:val="24"/>
                <w:highlight w:val="none"/>
              </w:rPr>
            </w:pPr>
            <w:r>
              <w:rPr>
                <w:rFonts w:hint="eastAsia" w:ascii="宋体" w:hAnsi="宋体" w:cs="宋体"/>
                <w:sz w:val="24"/>
                <w:highlight w:val="none"/>
              </w:rPr>
              <w:t>37</w:t>
            </w:r>
          </w:p>
        </w:tc>
        <w:tc>
          <w:tcPr>
            <w:tcW w:w="1997" w:type="dxa"/>
            <w:vAlign w:val="center"/>
          </w:tcPr>
          <w:p w14:paraId="07669109">
            <w:pPr>
              <w:spacing w:line="360" w:lineRule="auto"/>
              <w:jc w:val="center"/>
              <w:rPr>
                <w:rFonts w:ascii="宋体" w:hAnsi="宋体" w:cs="宋体"/>
                <w:bCs/>
                <w:sz w:val="24"/>
                <w:highlight w:val="none"/>
              </w:rPr>
            </w:pPr>
            <w:r>
              <w:rPr>
                <w:rFonts w:hint="eastAsia" w:ascii="宋体" w:hAnsi="宋体" w:cs="宋体"/>
                <w:bCs/>
                <w:sz w:val="24"/>
                <w:highlight w:val="none"/>
              </w:rPr>
              <w:t>合同签订方式</w:t>
            </w:r>
          </w:p>
        </w:tc>
        <w:tc>
          <w:tcPr>
            <w:tcW w:w="6442" w:type="dxa"/>
            <w:vAlign w:val="center"/>
          </w:tcPr>
          <w:p w14:paraId="4F806CA5">
            <w:pPr>
              <w:pStyle w:val="17"/>
              <w:spacing w:after="0" w:line="400" w:lineRule="exact"/>
              <w:ind w:firstLine="0" w:firstLineChars="0"/>
              <w:rPr>
                <w:rFonts w:ascii="宋体" w:hAnsi="宋体"/>
                <w:kern w:val="2"/>
                <w:sz w:val="24"/>
                <w:szCs w:val="24"/>
                <w:highlight w:val="none"/>
                <w:lang w:val="en-US"/>
              </w:rPr>
            </w:pPr>
            <w:r>
              <w:rPr>
                <w:rFonts w:hint="eastAsia" w:ascii="宋体" w:hAnsi="宋体"/>
                <w:kern w:val="2"/>
                <w:sz w:val="24"/>
                <w:szCs w:val="24"/>
                <w:highlight w:val="none"/>
                <w:lang w:val="en-US"/>
              </w:rPr>
              <w:t>合同在线签订，招标人（采购人）与中标人（供应商）利用平顶山公共资源交易平台“合同在线签订模块”，将电子合同推送至对方进行审核，经双方确认均无异议通过后，进行在线签章，完成合同签订并公示。</w:t>
            </w:r>
          </w:p>
        </w:tc>
      </w:tr>
      <w:tr w14:paraId="57D7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1A22D3FE">
            <w:pPr>
              <w:spacing w:line="400" w:lineRule="exact"/>
              <w:jc w:val="center"/>
              <w:rPr>
                <w:rFonts w:ascii="宋体" w:hAnsi="宋体" w:cs="宋体"/>
                <w:sz w:val="24"/>
                <w:highlight w:val="none"/>
              </w:rPr>
            </w:pPr>
            <w:r>
              <w:rPr>
                <w:rFonts w:hint="eastAsia" w:ascii="宋体" w:hAnsi="宋体" w:cs="宋体"/>
                <w:sz w:val="24"/>
                <w:highlight w:val="none"/>
              </w:rPr>
              <w:t>38</w:t>
            </w:r>
          </w:p>
        </w:tc>
        <w:tc>
          <w:tcPr>
            <w:tcW w:w="1997" w:type="dxa"/>
            <w:vAlign w:val="center"/>
          </w:tcPr>
          <w:p w14:paraId="7438B9D4">
            <w:pPr>
              <w:spacing w:line="400" w:lineRule="exact"/>
              <w:jc w:val="center"/>
              <w:rPr>
                <w:rFonts w:hint="eastAsia" w:ascii="宋体" w:hAnsi="宋体" w:cs="宋体"/>
                <w:color w:val="auto"/>
                <w:sz w:val="24"/>
                <w:highlight w:val="none"/>
              </w:rPr>
            </w:pPr>
            <w:r>
              <w:rPr>
                <w:rFonts w:hint="eastAsia" w:ascii="宋体" w:hAnsi="宋体" w:cs="宋体"/>
                <w:sz w:val="24"/>
                <w:highlight w:val="none"/>
              </w:rPr>
              <w:t>核心产品及同一品</w:t>
            </w:r>
            <w:r>
              <w:rPr>
                <w:rFonts w:hint="eastAsia" w:ascii="宋体" w:hAnsi="宋体" w:cs="宋体"/>
                <w:color w:val="auto"/>
                <w:sz w:val="24"/>
                <w:highlight w:val="none"/>
              </w:rPr>
              <w:t>牌相关问题</w:t>
            </w:r>
          </w:p>
          <w:p w14:paraId="161BFFA7">
            <w:pPr>
              <w:spacing w:line="400" w:lineRule="exact"/>
              <w:jc w:val="center"/>
              <w:rPr>
                <w:rFonts w:hint="eastAsia" w:ascii="宋体" w:hAnsi="宋体" w:eastAsia="宋体" w:cs="宋体"/>
                <w:sz w:val="24"/>
                <w:highlight w:val="none"/>
                <w:lang w:eastAsia="zh-CN"/>
              </w:rPr>
            </w:pP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本项目不适用</w:t>
            </w:r>
            <w:r>
              <w:rPr>
                <w:rFonts w:hint="eastAsia" w:ascii="宋体" w:hAnsi="宋体" w:cs="宋体"/>
                <w:bCs/>
                <w:color w:val="auto"/>
                <w:sz w:val="24"/>
                <w:highlight w:val="none"/>
                <w:lang w:eastAsia="zh-CN"/>
              </w:rPr>
              <w:t>）</w:t>
            </w:r>
          </w:p>
        </w:tc>
        <w:tc>
          <w:tcPr>
            <w:tcW w:w="6442" w:type="dxa"/>
            <w:vAlign w:val="center"/>
          </w:tcPr>
          <w:p w14:paraId="2E24435A">
            <w:pPr>
              <w:spacing w:line="400" w:lineRule="exact"/>
              <w:jc w:val="left"/>
              <w:rPr>
                <w:rFonts w:ascii="宋体" w:hAnsi="宋体"/>
                <w:sz w:val="24"/>
                <w:highlight w:val="none"/>
              </w:rPr>
            </w:pPr>
            <w:r>
              <w:rPr>
                <w:rFonts w:hint="eastAsia" w:ascii="宋体" w:hAnsi="宋体" w:cs="宋体"/>
                <w:sz w:val="24"/>
                <w:highlight w:val="none"/>
                <w:lang w:val="zh-CN"/>
              </w:rPr>
              <w:t>本项目采用综合评分法，</w:t>
            </w:r>
            <w:r>
              <w:rPr>
                <w:rFonts w:hint="eastAsia" w:ascii="宋体" w:hAnsi="宋体" w:cs="宋体"/>
                <w:sz w:val="24"/>
                <w:highlight w:val="none"/>
              </w:rPr>
              <w:t>多</w:t>
            </w:r>
            <w:r>
              <w:rPr>
                <w:rFonts w:hint="eastAsia" w:ascii="宋体" w:hAnsi="宋体" w:cs="宋体"/>
                <w:sz w:val="24"/>
                <w:highlight w:val="none"/>
                <w:lang w:val="zh-CN"/>
              </w:rPr>
              <w:t>家投标人提供的核心产品品牌全部相同的，通过资格审查、符合性审查的不同投标人参加同一合同项下投标的，按一家投标人计算，评审后得分最高的同品牌投标人获得中标人推荐资格。评审得分相同的，按照投标报价低的获得中标人推荐资格。投标报价也相同的，采取随机抽取方式确定，其他同品牌投标人不作为中标候选人。</w:t>
            </w:r>
          </w:p>
        </w:tc>
      </w:tr>
      <w:tr w14:paraId="45A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777" w:type="dxa"/>
            <w:vAlign w:val="center"/>
          </w:tcPr>
          <w:p w14:paraId="5A2049EF">
            <w:pPr>
              <w:spacing w:line="40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39</w:t>
            </w:r>
          </w:p>
        </w:tc>
        <w:tc>
          <w:tcPr>
            <w:tcW w:w="1997" w:type="dxa"/>
            <w:vAlign w:val="center"/>
          </w:tcPr>
          <w:p w14:paraId="58B19D67">
            <w:pPr>
              <w:spacing w:line="360" w:lineRule="auto"/>
              <w:jc w:val="center"/>
              <w:rPr>
                <w:rFonts w:hint="eastAsia" w:ascii="宋体" w:hAnsi="宋体" w:cs="宋体"/>
                <w:sz w:val="24"/>
                <w:highlight w:val="none"/>
              </w:rPr>
            </w:pPr>
            <w:r>
              <w:rPr>
                <w:rFonts w:hint="eastAsia" w:ascii="宋体" w:hAnsi="宋体" w:cs="宋体"/>
                <w:b/>
                <w:bCs/>
                <w:kern w:val="0"/>
                <w:szCs w:val="21"/>
                <w:highlight w:val="none"/>
                <w:lang w:eastAsia="zh-CN"/>
              </w:rPr>
              <w:t>▲</w:t>
            </w:r>
            <w:r>
              <w:rPr>
                <w:rFonts w:hint="eastAsia" w:ascii="宋体" w:hAnsi="宋体" w:cs="宋体"/>
                <w:b/>
                <w:bCs/>
                <w:kern w:val="0"/>
                <w:szCs w:val="21"/>
                <w:highlight w:val="none"/>
              </w:rPr>
              <w:t>专家特别注意 “四方信用评价”须知（招标人、代理机构、本项目评审专家、本项目中标投标人）</w:t>
            </w:r>
          </w:p>
        </w:tc>
        <w:tc>
          <w:tcPr>
            <w:tcW w:w="6442" w:type="dxa"/>
            <w:vAlign w:val="center"/>
          </w:tcPr>
          <w:p w14:paraId="00127717">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▲专家特别注意：“四方信用评价”须知（采购人、代理机构、本项目评审专家、本项目中标供应商） 《河南省政府采购网》目前已增加“四方信用评价”功能。请本项目采购人、代理机构、本项目评审专家、本项目中标供应商，按照评价时间节点按时完成评价工作。 时间节点在评审结束后的五日内。如果超期未评价，系统会默认超期不让评价。</w:t>
            </w:r>
          </w:p>
          <w:p w14:paraId="5DB31FD4">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注：请各方注意时间，避免因超期未评价影响自身信用！</w:t>
            </w:r>
          </w:p>
          <w:p w14:paraId="62902C2F">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eastAsia="zh-CN"/>
              </w:rPr>
              <w:t>1.</w:t>
            </w:r>
            <w:r>
              <w:rPr>
                <w:rFonts w:hint="eastAsia" w:ascii="宋体" w:hAnsi="宋体" w:cs="宋体"/>
                <w:sz w:val="24"/>
                <w:highlight w:val="none"/>
                <w:lang w:val="zh-CN"/>
              </w:rPr>
              <w:t xml:space="preserve">采购人、采购代理机构应当在评审工作结束后5日内对评审专家进行评价。 </w:t>
            </w:r>
          </w:p>
          <w:p w14:paraId="025520B3">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 xml:space="preserve">2.采购人、评审专家、供应商应当在评审工作结束后5日内对代理机构进行评价。 </w:t>
            </w:r>
          </w:p>
          <w:p w14:paraId="528234A9">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3.采购人应当在合同履约完成后对中标供应商进行评价。</w:t>
            </w:r>
          </w:p>
          <w:p w14:paraId="2C982DF1">
            <w:pPr>
              <w:autoSpaceDE w:val="0"/>
              <w:autoSpaceDN w:val="0"/>
              <w:adjustRightInd w:val="0"/>
              <w:spacing w:line="360" w:lineRule="auto"/>
              <w:rPr>
                <w:rFonts w:hint="eastAsia" w:ascii="宋体" w:hAnsi="宋体" w:cs="宋体"/>
                <w:sz w:val="24"/>
                <w:highlight w:val="none"/>
                <w:lang w:val="zh-CN"/>
              </w:rPr>
            </w:pPr>
            <w:r>
              <w:rPr>
                <w:rFonts w:hint="eastAsia" w:ascii="宋体" w:hAnsi="宋体" w:cs="宋体"/>
                <w:sz w:val="24"/>
                <w:highlight w:val="none"/>
                <w:lang w:val="zh-CN"/>
              </w:rPr>
              <w:t>4.中标供应商应当在合同履约完成后对采购人进行评价。</w:t>
            </w:r>
          </w:p>
        </w:tc>
      </w:tr>
    </w:tbl>
    <w:p w14:paraId="01A6B72E">
      <w:pPr>
        <w:pStyle w:val="25"/>
        <w:tabs>
          <w:tab w:val="left" w:pos="4693"/>
        </w:tabs>
        <w:spacing w:before="78"/>
        <w:ind w:left="0" w:firstLine="0"/>
        <w:jc w:val="both"/>
        <w:rPr>
          <w:b/>
          <w:sz w:val="28"/>
          <w:highlight w:val="none"/>
          <w:lang w:val="en-US"/>
        </w:rPr>
      </w:pPr>
      <w:bookmarkStart w:id="8" w:name="_bookmark3"/>
      <w:bookmarkEnd w:id="8"/>
    </w:p>
    <w:p w14:paraId="393F0450">
      <w:pPr>
        <w:pStyle w:val="25"/>
        <w:tabs>
          <w:tab w:val="left" w:pos="4693"/>
        </w:tabs>
        <w:spacing w:before="78"/>
        <w:ind w:left="0" w:firstLine="0"/>
        <w:jc w:val="both"/>
        <w:rPr>
          <w:b/>
          <w:sz w:val="28"/>
          <w:highlight w:val="none"/>
        </w:rPr>
      </w:pPr>
      <w:r>
        <w:rPr>
          <w:rFonts w:hint="eastAsia"/>
          <w:b/>
          <w:sz w:val="28"/>
          <w:highlight w:val="none"/>
          <w:lang w:val="en-US"/>
        </w:rPr>
        <w:t xml:space="preserve">1 </w:t>
      </w:r>
      <w:r>
        <w:rPr>
          <w:rFonts w:hint="eastAsia"/>
          <w:b/>
          <w:sz w:val="28"/>
          <w:highlight w:val="none"/>
        </w:rPr>
        <w:t>总则</w:t>
      </w:r>
    </w:p>
    <w:p w14:paraId="72E10930">
      <w:pPr>
        <w:pStyle w:val="5"/>
        <w:numPr>
          <w:ilvl w:val="1"/>
          <w:numId w:val="4"/>
        </w:numPr>
        <w:tabs>
          <w:tab w:val="left" w:pos="704"/>
        </w:tabs>
        <w:spacing w:before="67"/>
        <w:rPr>
          <w:highlight w:val="none"/>
        </w:rPr>
      </w:pPr>
      <w:r>
        <w:rPr>
          <w:rFonts w:hint="eastAsia"/>
          <w:highlight w:val="none"/>
        </w:rPr>
        <w:t>项目概况</w:t>
      </w:r>
    </w:p>
    <w:p w14:paraId="2BD22523">
      <w:pPr>
        <w:pStyle w:val="25"/>
        <w:numPr>
          <w:ilvl w:val="2"/>
          <w:numId w:val="4"/>
        </w:numPr>
        <w:tabs>
          <w:tab w:val="left" w:pos="1270"/>
          <w:tab w:val="left" w:pos="9020"/>
        </w:tabs>
        <w:spacing w:before="185" w:line="357" w:lineRule="auto"/>
        <w:ind w:left="18" w:right="56" w:firstLine="620"/>
        <w:rPr>
          <w:sz w:val="21"/>
          <w:highlight w:val="none"/>
        </w:rPr>
      </w:pPr>
      <w:r>
        <w:rPr>
          <w:rFonts w:hint="eastAsia"/>
          <w:spacing w:val="-8"/>
          <w:sz w:val="21"/>
          <w:highlight w:val="none"/>
        </w:rPr>
        <w:t>根据《中华人民共和国</w:t>
      </w:r>
      <w:r>
        <w:rPr>
          <w:rFonts w:hint="eastAsia"/>
          <w:spacing w:val="-8"/>
          <w:sz w:val="21"/>
          <w:highlight w:val="none"/>
          <w:lang w:eastAsia="zh-CN"/>
        </w:rPr>
        <w:t>政府采购</w:t>
      </w:r>
      <w:r>
        <w:rPr>
          <w:rFonts w:hint="eastAsia"/>
          <w:spacing w:val="-8"/>
          <w:sz w:val="21"/>
          <w:highlight w:val="none"/>
        </w:rPr>
        <w:t>法》等有关法律、法规和规章的规定，本招标项目已具备</w:t>
      </w:r>
      <w:r>
        <w:rPr>
          <w:rFonts w:hint="eastAsia"/>
          <w:spacing w:val="-5"/>
          <w:sz w:val="21"/>
          <w:highlight w:val="none"/>
        </w:rPr>
        <w:t>招标条件，现对本项目的进行招标。</w:t>
      </w:r>
    </w:p>
    <w:p w14:paraId="1C43A3A0">
      <w:pPr>
        <w:pStyle w:val="25"/>
        <w:numPr>
          <w:ilvl w:val="2"/>
          <w:numId w:val="4"/>
        </w:numPr>
        <w:tabs>
          <w:tab w:val="left" w:pos="1275"/>
        </w:tabs>
        <w:spacing w:before="63"/>
        <w:ind w:left="1274" w:hanging="631"/>
        <w:rPr>
          <w:sz w:val="21"/>
          <w:highlight w:val="none"/>
        </w:rPr>
      </w:pPr>
      <w:r>
        <w:rPr>
          <w:rFonts w:hint="eastAsia"/>
          <w:spacing w:val="-3"/>
          <w:sz w:val="21"/>
          <w:highlight w:val="none"/>
        </w:rPr>
        <w:t>本招标项目采购人：见投标人须知前附表。</w:t>
      </w:r>
    </w:p>
    <w:p w14:paraId="132C7931">
      <w:pPr>
        <w:pStyle w:val="9"/>
        <w:spacing w:before="4"/>
        <w:rPr>
          <w:sz w:val="15"/>
          <w:highlight w:val="none"/>
        </w:rPr>
      </w:pPr>
    </w:p>
    <w:p w14:paraId="4CD6AF1D">
      <w:pPr>
        <w:pStyle w:val="25"/>
        <w:numPr>
          <w:ilvl w:val="2"/>
          <w:numId w:val="4"/>
        </w:numPr>
        <w:tabs>
          <w:tab w:val="left" w:pos="1275"/>
        </w:tabs>
        <w:ind w:left="1274" w:hanging="631"/>
        <w:rPr>
          <w:sz w:val="21"/>
          <w:highlight w:val="none"/>
        </w:rPr>
      </w:pPr>
      <w:r>
        <w:rPr>
          <w:rFonts w:hint="eastAsia"/>
          <w:spacing w:val="-3"/>
          <w:sz w:val="21"/>
          <w:highlight w:val="none"/>
        </w:rPr>
        <w:t>本招标项目招标代理机构：见投标人须知前附表。</w:t>
      </w:r>
    </w:p>
    <w:p w14:paraId="6367C201">
      <w:pPr>
        <w:pStyle w:val="9"/>
        <w:spacing w:before="2"/>
        <w:rPr>
          <w:sz w:val="15"/>
          <w:highlight w:val="none"/>
        </w:rPr>
      </w:pPr>
    </w:p>
    <w:p w14:paraId="64CA5B15">
      <w:pPr>
        <w:pStyle w:val="25"/>
        <w:numPr>
          <w:ilvl w:val="2"/>
          <w:numId w:val="4"/>
        </w:numPr>
        <w:tabs>
          <w:tab w:val="left" w:pos="1275"/>
        </w:tabs>
        <w:ind w:left="1274" w:hanging="631"/>
        <w:rPr>
          <w:sz w:val="21"/>
          <w:highlight w:val="none"/>
        </w:rPr>
      </w:pPr>
      <w:r>
        <w:rPr>
          <w:rFonts w:hint="eastAsia"/>
          <w:spacing w:val="-3"/>
          <w:sz w:val="21"/>
          <w:highlight w:val="none"/>
        </w:rPr>
        <w:t>本招标项目名称：见投标人须知前附表。</w:t>
      </w:r>
    </w:p>
    <w:p w14:paraId="116D9310">
      <w:pPr>
        <w:pStyle w:val="9"/>
        <w:spacing w:before="2"/>
        <w:rPr>
          <w:sz w:val="15"/>
          <w:highlight w:val="none"/>
        </w:rPr>
      </w:pPr>
    </w:p>
    <w:p w14:paraId="261EC26E">
      <w:pPr>
        <w:pStyle w:val="25"/>
        <w:numPr>
          <w:ilvl w:val="2"/>
          <w:numId w:val="4"/>
        </w:numPr>
        <w:tabs>
          <w:tab w:val="left" w:pos="1275"/>
        </w:tabs>
        <w:ind w:left="1274" w:hanging="631"/>
        <w:rPr>
          <w:sz w:val="21"/>
          <w:highlight w:val="none"/>
        </w:rPr>
      </w:pPr>
      <w:r>
        <w:rPr>
          <w:rFonts w:hint="eastAsia"/>
          <w:spacing w:val="-3"/>
          <w:sz w:val="21"/>
          <w:highlight w:val="none"/>
        </w:rPr>
        <w:t>本招标项目交货地点：见投标人须知前附表。</w:t>
      </w:r>
    </w:p>
    <w:p w14:paraId="123EE4F0">
      <w:pPr>
        <w:pStyle w:val="5"/>
        <w:numPr>
          <w:ilvl w:val="1"/>
          <w:numId w:val="4"/>
        </w:numPr>
        <w:tabs>
          <w:tab w:val="left" w:pos="704"/>
        </w:tabs>
        <w:spacing w:before="133"/>
        <w:rPr>
          <w:highlight w:val="none"/>
        </w:rPr>
      </w:pPr>
      <w:r>
        <w:rPr>
          <w:rFonts w:hint="eastAsia"/>
          <w:highlight w:val="none"/>
        </w:rPr>
        <w:t>资金来源和落实情况</w:t>
      </w:r>
    </w:p>
    <w:p w14:paraId="29DFD14A">
      <w:pPr>
        <w:pStyle w:val="25"/>
        <w:numPr>
          <w:ilvl w:val="2"/>
          <w:numId w:val="4"/>
        </w:numPr>
        <w:tabs>
          <w:tab w:val="left" w:pos="1270"/>
        </w:tabs>
        <w:spacing w:before="186"/>
        <w:ind w:left="1270"/>
        <w:rPr>
          <w:sz w:val="21"/>
          <w:highlight w:val="none"/>
        </w:rPr>
      </w:pPr>
      <w:r>
        <w:rPr>
          <w:rFonts w:hint="eastAsia"/>
          <w:spacing w:val="-3"/>
          <w:sz w:val="21"/>
          <w:highlight w:val="none"/>
        </w:rPr>
        <w:t>本招标项目的资金来源：见投标人须知前附表。</w:t>
      </w:r>
    </w:p>
    <w:p w14:paraId="7B67C62A">
      <w:pPr>
        <w:pStyle w:val="9"/>
        <w:spacing w:before="4"/>
        <w:rPr>
          <w:sz w:val="15"/>
          <w:highlight w:val="none"/>
        </w:rPr>
      </w:pPr>
    </w:p>
    <w:p w14:paraId="5CCBDA1B">
      <w:pPr>
        <w:pStyle w:val="25"/>
        <w:numPr>
          <w:ilvl w:val="2"/>
          <w:numId w:val="4"/>
        </w:numPr>
        <w:tabs>
          <w:tab w:val="left" w:pos="1270"/>
        </w:tabs>
        <w:ind w:left="1270"/>
        <w:rPr>
          <w:sz w:val="21"/>
          <w:highlight w:val="none"/>
        </w:rPr>
      </w:pPr>
      <w:r>
        <w:rPr>
          <w:rFonts w:hint="eastAsia"/>
          <w:spacing w:val="-3"/>
          <w:sz w:val="21"/>
          <w:highlight w:val="none"/>
        </w:rPr>
        <w:t>本招标项目的资金落实情况：见投标人须知前附表。</w:t>
      </w:r>
    </w:p>
    <w:p w14:paraId="51474220">
      <w:pPr>
        <w:pStyle w:val="5"/>
        <w:numPr>
          <w:ilvl w:val="1"/>
          <w:numId w:val="4"/>
        </w:numPr>
        <w:tabs>
          <w:tab w:val="left" w:pos="704"/>
        </w:tabs>
        <w:spacing w:before="131"/>
        <w:rPr>
          <w:highlight w:val="none"/>
        </w:rPr>
      </w:pPr>
      <w:r>
        <w:rPr>
          <w:rFonts w:hint="eastAsia"/>
          <w:highlight w:val="none"/>
        </w:rPr>
        <w:t>招标内容和质量要求</w:t>
      </w:r>
    </w:p>
    <w:p w14:paraId="63D28B37">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本次招标内容：见投标人须知前附表。</w:t>
      </w:r>
    </w:p>
    <w:p w14:paraId="60AAF049">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eastAsia="zh-CN"/>
        </w:rPr>
        <w:t>服务期限</w:t>
      </w:r>
      <w:r>
        <w:rPr>
          <w:rFonts w:hint="eastAsia"/>
          <w:spacing w:val="-3"/>
          <w:sz w:val="21"/>
          <w:highlight w:val="none"/>
        </w:rPr>
        <w:t>：见投标人须知前附表。</w:t>
      </w:r>
    </w:p>
    <w:p w14:paraId="0CE3DAA5">
      <w:pPr>
        <w:pStyle w:val="25"/>
        <w:numPr>
          <w:ilvl w:val="2"/>
          <w:numId w:val="4"/>
        </w:numPr>
        <w:tabs>
          <w:tab w:val="left" w:pos="1270"/>
        </w:tabs>
        <w:spacing w:before="186"/>
        <w:ind w:left="1270"/>
        <w:rPr>
          <w:spacing w:val="-3"/>
          <w:sz w:val="21"/>
          <w:highlight w:val="none"/>
        </w:rPr>
      </w:pPr>
      <w:r>
        <w:rPr>
          <w:rFonts w:hint="eastAsia"/>
          <w:spacing w:val="-3"/>
          <w:sz w:val="21"/>
          <w:highlight w:val="none"/>
        </w:rPr>
        <w:t>本次招标的</w:t>
      </w:r>
      <w:r>
        <w:rPr>
          <w:rFonts w:hint="eastAsia"/>
          <w:spacing w:val="-3"/>
          <w:sz w:val="21"/>
          <w:highlight w:val="none"/>
          <w:lang w:val="en-US" w:eastAsia="zh-CN"/>
        </w:rPr>
        <w:t>服务要求</w:t>
      </w:r>
      <w:r>
        <w:rPr>
          <w:rFonts w:hint="eastAsia"/>
          <w:spacing w:val="-3"/>
          <w:sz w:val="21"/>
          <w:highlight w:val="none"/>
        </w:rPr>
        <w:t>：见投标人须知前附表。</w:t>
      </w:r>
    </w:p>
    <w:p w14:paraId="6CA811FC">
      <w:pPr>
        <w:pStyle w:val="5"/>
        <w:numPr>
          <w:ilvl w:val="1"/>
          <w:numId w:val="4"/>
        </w:numPr>
        <w:tabs>
          <w:tab w:val="left" w:pos="704"/>
        </w:tabs>
        <w:spacing w:before="131"/>
        <w:rPr>
          <w:spacing w:val="-3"/>
          <w:sz w:val="21"/>
          <w:highlight w:val="none"/>
        </w:rPr>
      </w:pPr>
      <w:r>
        <w:rPr>
          <w:rFonts w:hint="eastAsia"/>
          <w:highlight w:val="none"/>
        </w:rPr>
        <w:t>投标人资格要求</w:t>
      </w:r>
    </w:p>
    <w:p w14:paraId="3564D21C">
      <w:pPr>
        <w:pStyle w:val="5"/>
        <w:tabs>
          <w:tab w:val="left" w:pos="704"/>
        </w:tabs>
        <w:spacing w:before="131"/>
        <w:ind w:left="218" w:firstLine="408" w:firstLineChars="200"/>
        <w:rPr>
          <w:b w:val="0"/>
          <w:bCs w:val="0"/>
          <w:spacing w:val="-3"/>
          <w:sz w:val="21"/>
          <w:szCs w:val="22"/>
          <w:highlight w:val="none"/>
        </w:rPr>
      </w:pPr>
      <w:r>
        <w:rPr>
          <w:rFonts w:hint="eastAsia"/>
          <w:b w:val="0"/>
          <w:bCs w:val="0"/>
          <w:spacing w:val="-3"/>
          <w:sz w:val="21"/>
          <w:szCs w:val="22"/>
          <w:highlight w:val="none"/>
          <w:lang w:val="en-US"/>
        </w:rPr>
        <w:t>1.4.1</w:t>
      </w:r>
      <w:r>
        <w:rPr>
          <w:rFonts w:hint="eastAsia"/>
          <w:b w:val="0"/>
          <w:bCs w:val="0"/>
          <w:spacing w:val="-3"/>
          <w:sz w:val="21"/>
          <w:szCs w:val="22"/>
          <w:highlight w:val="none"/>
        </w:rPr>
        <w:t>投标人应具备的资质条件见投标人须知前附表；</w:t>
      </w:r>
    </w:p>
    <w:p w14:paraId="526AC420">
      <w:pPr>
        <w:pStyle w:val="5"/>
        <w:tabs>
          <w:tab w:val="left" w:pos="704"/>
        </w:tabs>
        <w:spacing w:before="131"/>
        <w:ind w:left="218" w:firstLine="408" w:firstLineChars="200"/>
        <w:rPr>
          <w:b w:val="0"/>
          <w:bCs w:val="0"/>
          <w:spacing w:val="-3"/>
          <w:sz w:val="21"/>
          <w:highlight w:val="none"/>
        </w:rPr>
      </w:pPr>
      <w:r>
        <w:rPr>
          <w:rFonts w:hint="eastAsia"/>
          <w:b w:val="0"/>
          <w:bCs w:val="0"/>
          <w:spacing w:val="-3"/>
          <w:sz w:val="21"/>
          <w:highlight w:val="none"/>
          <w:lang w:val="en-US"/>
        </w:rPr>
        <w:t xml:space="preserve">1.4.2 </w:t>
      </w:r>
      <w:r>
        <w:rPr>
          <w:rFonts w:hint="eastAsia"/>
          <w:b w:val="0"/>
          <w:bCs w:val="0"/>
          <w:spacing w:val="-3"/>
          <w:sz w:val="21"/>
          <w:highlight w:val="none"/>
        </w:rPr>
        <w:t>投标人不得存在下列情形之一：</w:t>
      </w:r>
    </w:p>
    <w:p w14:paraId="1AA7EEE5">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）与采购人存在利害关系且可能影响招标公正性；</w:t>
      </w:r>
    </w:p>
    <w:p w14:paraId="1F46087D">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）与本招标项目的其他投标人为同一个单位负责人；</w:t>
      </w:r>
    </w:p>
    <w:p w14:paraId="54C5B119">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）与本招标项目的其他投标人存在控股、管理关系；</w:t>
      </w:r>
    </w:p>
    <w:p w14:paraId="77DAF42A">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）为本招标项目的招标代理机构；</w:t>
      </w:r>
    </w:p>
    <w:p w14:paraId="08DAAD7B">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5</w:t>
      </w:r>
      <w:r>
        <w:rPr>
          <w:rFonts w:hint="eastAsia"/>
          <w:spacing w:val="-3"/>
          <w:sz w:val="21"/>
          <w:highlight w:val="none"/>
        </w:rPr>
        <w:t>）与本招标项目的招标代理机构存在控股或参股关系；</w:t>
      </w:r>
    </w:p>
    <w:p w14:paraId="40EF9EDF">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6</w:t>
      </w:r>
      <w:r>
        <w:rPr>
          <w:rFonts w:hint="eastAsia"/>
          <w:spacing w:val="-3"/>
          <w:sz w:val="21"/>
          <w:highlight w:val="none"/>
        </w:rPr>
        <w:t>）被依法暂停或者取消投标资格；</w:t>
      </w:r>
    </w:p>
    <w:p w14:paraId="7C90B0A7">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7</w:t>
      </w:r>
      <w:r>
        <w:rPr>
          <w:rFonts w:hint="eastAsia"/>
          <w:spacing w:val="-3"/>
          <w:sz w:val="21"/>
          <w:highlight w:val="none"/>
        </w:rPr>
        <w:t>）被责令停产停业、暂扣或者吊销许可证、暂扣或者吊销执照；</w:t>
      </w:r>
    </w:p>
    <w:p w14:paraId="036B409B">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8</w:t>
      </w:r>
      <w:r>
        <w:rPr>
          <w:rFonts w:hint="eastAsia"/>
          <w:spacing w:val="-3"/>
          <w:sz w:val="21"/>
          <w:highlight w:val="none"/>
        </w:rPr>
        <w:t>）进入清算程序，或被宣告破产，或其他丧失履约能力的情形；</w:t>
      </w:r>
    </w:p>
    <w:p w14:paraId="6DA6CA08">
      <w:pPr>
        <w:pStyle w:val="25"/>
        <w:tabs>
          <w:tab w:val="left" w:pos="1270"/>
        </w:tabs>
        <w:spacing w:before="186"/>
        <w:ind w:left="638" w:firstLine="0"/>
        <w:rPr>
          <w:spacing w:val="-3"/>
          <w:sz w:val="21"/>
          <w:highlight w:val="none"/>
        </w:rPr>
      </w:pPr>
      <w:r>
        <w:rPr>
          <w:rFonts w:hint="eastAsia"/>
          <w:spacing w:val="-3"/>
          <w:sz w:val="21"/>
          <w:highlight w:val="none"/>
        </w:rPr>
        <w:t>（</w:t>
      </w:r>
      <w:r>
        <w:rPr>
          <w:rFonts w:hint="eastAsia"/>
          <w:spacing w:val="-3"/>
          <w:sz w:val="21"/>
          <w:highlight w:val="none"/>
          <w:lang w:val="en-US"/>
        </w:rPr>
        <w:t>9</w:t>
      </w:r>
      <w:r>
        <w:rPr>
          <w:rFonts w:hint="eastAsia"/>
          <w:spacing w:val="-3"/>
          <w:sz w:val="21"/>
          <w:highlight w:val="none"/>
        </w:rPr>
        <w:t>）法律法规或投标人须知前附表规定的其他情形。</w:t>
      </w:r>
    </w:p>
    <w:p w14:paraId="50172D74">
      <w:pPr>
        <w:pStyle w:val="5"/>
        <w:numPr>
          <w:ilvl w:val="1"/>
          <w:numId w:val="4"/>
        </w:numPr>
        <w:tabs>
          <w:tab w:val="left" w:pos="704"/>
        </w:tabs>
        <w:spacing w:before="131"/>
        <w:rPr>
          <w:spacing w:val="-3"/>
          <w:sz w:val="21"/>
          <w:highlight w:val="none"/>
        </w:rPr>
      </w:pPr>
      <w:r>
        <w:rPr>
          <w:rFonts w:hint="eastAsia"/>
          <w:highlight w:val="none"/>
        </w:rPr>
        <w:t>费用承担</w:t>
      </w:r>
    </w:p>
    <w:p w14:paraId="0E3158A4">
      <w:pPr>
        <w:pStyle w:val="25"/>
        <w:tabs>
          <w:tab w:val="left" w:pos="1330"/>
        </w:tabs>
        <w:spacing w:before="152" w:line="355" w:lineRule="auto"/>
        <w:ind w:left="238" w:right="56" w:firstLine="459" w:firstLineChars="225"/>
        <w:rPr>
          <w:spacing w:val="-3"/>
          <w:sz w:val="21"/>
          <w:highlight w:val="none"/>
        </w:rPr>
      </w:pPr>
      <w:r>
        <w:rPr>
          <w:rFonts w:hint="eastAsia"/>
          <w:spacing w:val="-3"/>
          <w:sz w:val="21"/>
          <w:highlight w:val="none"/>
        </w:rPr>
        <w:t>投标人准备和参加投标活动发生的费用自理。中标人承担中标服务费，费用由中标人在领取《中标通知书》时按照【2015】299 号文件和</w:t>
      </w:r>
      <w:r>
        <w:rPr>
          <w:rFonts w:hint="eastAsia"/>
          <w:spacing w:val="-3"/>
          <w:sz w:val="21"/>
          <w:highlight w:val="none"/>
          <w:lang w:val="en-US"/>
        </w:rPr>
        <w:t>河南省招标代理服务收费指导意见-豫招协</w:t>
      </w:r>
      <w:r>
        <w:rPr>
          <w:rFonts w:hint="eastAsia"/>
          <w:spacing w:val="-3"/>
          <w:sz w:val="21"/>
          <w:highlight w:val="none"/>
        </w:rPr>
        <w:t>【</w:t>
      </w:r>
      <w:r>
        <w:rPr>
          <w:rFonts w:hint="eastAsia"/>
          <w:spacing w:val="-3"/>
          <w:sz w:val="21"/>
          <w:highlight w:val="none"/>
          <w:lang w:val="en-US"/>
        </w:rPr>
        <w:t>2023</w:t>
      </w:r>
      <w:r>
        <w:rPr>
          <w:rFonts w:hint="eastAsia"/>
          <w:spacing w:val="-3"/>
          <w:sz w:val="21"/>
          <w:highlight w:val="none"/>
        </w:rPr>
        <w:t>】</w:t>
      </w:r>
      <w:r>
        <w:rPr>
          <w:rFonts w:hint="eastAsia"/>
          <w:spacing w:val="-3"/>
          <w:sz w:val="21"/>
          <w:highlight w:val="none"/>
          <w:lang w:val="en-US"/>
        </w:rPr>
        <w:t>002号</w:t>
      </w:r>
      <w:r>
        <w:rPr>
          <w:rFonts w:hint="eastAsia"/>
          <w:spacing w:val="-3"/>
          <w:sz w:val="21"/>
          <w:highlight w:val="none"/>
        </w:rPr>
        <w:t>文有关规定向招标代理机构缴清中标服务费。</w:t>
      </w:r>
    </w:p>
    <w:p w14:paraId="493B49C7">
      <w:pPr>
        <w:pStyle w:val="5"/>
        <w:numPr>
          <w:ilvl w:val="1"/>
          <w:numId w:val="4"/>
        </w:numPr>
        <w:tabs>
          <w:tab w:val="left" w:pos="704"/>
        </w:tabs>
        <w:spacing w:before="1"/>
        <w:rPr>
          <w:highlight w:val="none"/>
        </w:rPr>
      </w:pPr>
      <w:r>
        <w:rPr>
          <w:rFonts w:hint="eastAsia"/>
          <w:highlight w:val="none"/>
        </w:rPr>
        <w:t>保密</w:t>
      </w:r>
    </w:p>
    <w:p w14:paraId="39193CEF">
      <w:pPr>
        <w:pStyle w:val="9"/>
        <w:spacing w:before="155" w:line="355" w:lineRule="auto"/>
        <w:ind w:left="218" w:right="-144" w:firstLine="480"/>
        <w:rPr>
          <w:highlight w:val="none"/>
        </w:rPr>
      </w:pPr>
      <w:r>
        <w:rPr>
          <w:rFonts w:hint="eastAsia"/>
          <w:highlight w:val="none"/>
        </w:rPr>
        <w:t>参与招标投标活动的各方应对招标文件和投标文件中的商业和技术等秘密保密，违者应对由此造成的后果承担法律责任。</w:t>
      </w:r>
    </w:p>
    <w:p w14:paraId="2E814141">
      <w:pPr>
        <w:pStyle w:val="5"/>
        <w:numPr>
          <w:ilvl w:val="1"/>
          <w:numId w:val="4"/>
        </w:numPr>
        <w:tabs>
          <w:tab w:val="left" w:pos="704"/>
        </w:tabs>
        <w:spacing w:line="290" w:lineRule="exact"/>
        <w:rPr>
          <w:highlight w:val="none"/>
        </w:rPr>
      </w:pPr>
      <w:r>
        <w:rPr>
          <w:rFonts w:hint="eastAsia"/>
          <w:highlight w:val="none"/>
        </w:rPr>
        <w:t>语言文字</w:t>
      </w:r>
    </w:p>
    <w:p w14:paraId="0AD003C6">
      <w:pPr>
        <w:pStyle w:val="9"/>
        <w:spacing w:before="142"/>
        <w:ind w:right="-105" w:rightChars="-50" w:firstLine="659" w:firstLineChars="314"/>
        <w:rPr>
          <w:highlight w:val="none"/>
        </w:rPr>
      </w:pPr>
      <w:r>
        <w:rPr>
          <w:rFonts w:hint="eastAsia"/>
          <w:highlight w:val="none"/>
        </w:rPr>
        <w:t>除专用术语外，与招标投标有关的语言均使用中文。必要时专用术语应附有中文注释。</w:t>
      </w:r>
    </w:p>
    <w:p w14:paraId="7B1A0A3A">
      <w:pPr>
        <w:pStyle w:val="5"/>
        <w:numPr>
          <w:ilvl w:val="1"/>
          <w:numId w:val="4"/>
        </w:numPr>
        <w:tabs>
          <w:tab w:val="left" w:pos="420"/>
        </w:tabs>
        <w:spacing w:before="133"/>
        <w:ind w:hanging="483"/>
        <w:rPr>
          <w:highlight w:val="none"/>
        </w:rPr>
      </w:pPr>
      <w:r>
        <w:rPr>
          <w:rFonts w:hint="eastAsia"/>
          <w:highlight w:val="none"/>
        </w:rPr>
        <w:t>计量单位</w:t>
      </w:r>
    </w:p>
    <w:p w14:paraId="6799394D">
      <w:pPr>
        <w:pStyle w:val="9"/>
        <w:spacing w:before="155"/>
        <w:ind w:left="698"/>
        <w:rPr>
          <w:highlight w:val="none"/>
        </w:rPr>
      </w:pPr>
      <w:r>
        <w:rPr>
          <w:rFonts w:hint="eastAsia"/>
          <w:highlight w:val="none"/>
        </w:rPr>
        <w:t>所有计量均采用中华人民共和国法定计量单位。</w:t>
      </w:r>
    </w:p>
    <w:p w14:paraId="1AF8C5E6">
      <w:pPr>
        <w:pStyle w:val="5"/>
        <w:numPr>
          <w:ilvl w:val="1"/>
          <w:numId w:val="4"/>
        </w:numPr>
        <w:tabs>
          <w:tab w:val="left" w:pos="420"/>
        </w:tabs>
        <w:spacing w:before="130"/>
        <w:ind w:hanging="483"/>
        <w:rPr>
          <w:highlight w:val="none"/>
        </w:rPr>
      </w:pPr>
      <w:r>
        <w:rPr>
          <w:rFonts w:hint="eastAsia"/>
          <w:highlight w:val="none"/>
        </w:rPr>
        <w:t>踏勘现场（本项目不组织，自行勘察）</w:t>
      </w:r>
    </w:p>
    <w:p w14:paraId="4ADCA846">
      <w:pPr>
        <w:pStyle w:val="25"/>
        <w:numPr>
          <w:ilvl w:val="2"/>
          <w:numId w:val="4"/>
        </w:numPr>
        <w:tabs>
          <w:tab w:val="left" w:pos="1330"/>
        </w:tabs>
        <w:spacing w:before="152" w:line="355" w:lineRule="auto"/>
        <w:ind w:left="18" w:right="56" w:firstLine="680"/>
        <w:rPr>
          <w:sz w:val="21"/>
          <w:highlight w:val="none"/>
        </w:rPr>
      </w:pPr>
      <w:r>
        <w:rPr>
          <w:rFonts w:hint="eastAsia"/>
          <w:spacing w:val="-3"/>
          <w:sz w:val="21"/>
          <w:highlight w:val="none"/>
        </w:rPr>
        <w:t>投标人须知前附表规定组织踏勘现场的，采购人按投标人须知前附表规定的时间、地点组织投标人踏勘项目现场。</w:t>
      </w:r>
    </w:p>
    <w:p w14:paraId="54813DE8">
      <w:pPr>
        <w:pStyle w:val="25"/>
        <w:numPr>
          <w:ilvl w:val="2"/>
          <w:numId w:val="4"/>
        </w:numPr>
        <w:tabs>
          <w:tab w:val="left" w:pos="1330"/>
        </w:tabs>
        <w:spacing w:before="35"/>
        <w:ind w:left="1330"/>
        <w:rPr>
          <w:sz w:val="21"/>
          <w:highlight w:val="none"/>
        </w:rPr>
      </w:pPr>
      <w:r>
        <w:rPr>
          <w:rFonts w:hint="eastAsia"/>
          <w:spacing w:val="-3"/>
          <w:sz w:val="21"/>
          <w:highlight w:val="none"/>
        </w:rPr>
        <w:t>投标人踏勘现场发生的费用自理。</w:t>
      </w:r>
    </w:p>
    <w:p w14:paraId="7CF6A685">
      <w:pPr>
        <w:pStyle w:val="25"/>
        <w:numPr>
          <w:ilvl w:val="2"/>
          <w:numId w:val="4"/>
        </w:numPr>
        <w:tabs>
          <w:tab w:val="left" w:pos="1330"/>
        </w:tabs>
        <w:spacing w:before="160"/>
        <w:ind w:left="1330"/>
        <w:rPr>
          <w:sz w:val="21"/>
          <w:highlight w:val="none"/>
        </w:rPr>
      </w:pPr>
      <w:r>
        <w:rPr>
          <w:rFonts w:hint="eastAsia"/>
          <w:spacing w:val="-3"/>
          <w:sz w:val="21"/>
          <w:highlight w:val="none"/>
        </w:rPr>
        <w:t>除采购人的原因外，投标人自行负责在踏勘现场中所发生的人员伤亡和财产损</w:t>
      </w:r>
    </w:p>
    <w:p w14:paraId="44678C36">
      <w:pPr>
        <w:pStyle w:val="25"/>
        <w:tabs>
          <w:tab w:val="left" w:pos="1330"/>
        </w:tabs>
        <w:spacing w:before="160"/>
        <w:ind w:left="0" w:firstLine="0"/>
        <w:rPr>
          <w:sz w:val="21"/>
          <w:highlight w:val="none"/>
        </w:rPr>
      </w:pPr>
      <w:r>
        <w:rPr>
          <w:rFonts w:hint="eastAsia"/>
          <w:spacing w:val="-3"/>
          <w:sz w:val="21"/>
          <w:highlight w:val="none"/>
        </w:rPr>
        <w:t>失。</w:t>
      </w:r>
    </w:p>
    <w:p w14:paraId="1EACC3C2">
      <w:pPr>
        <w:pStyle w:val="25"/>
        <w:numPr>
          <w:ilvl w:val="2"/>
          <w:numId w:val="4"/>
        </w:numPr>
        <w:tabs>
          <w:tab w:val="left" w:pos="1330"/>
        </w:tabs>
        <w:spacing w:before="161" w:line="355" w:lineRule="auto"/>
        <w:ind w:left="18" w:right="56" w:firstLine="680"/>
        <w:rPr>
          <w:sz w:val="21"/>
          <w:highlight w:val="none"/>
        </w:rPr>
      </w:pPr>
      <w:r>
        <w:rPr>
          <w:rFonts w:hint="eastAsia"/>
          <w:spacing w:val="-3"/>
          <w:sz w:val="21"/>
          <w:highlight w:val="none"/>
        </w:rPr>
        <w:t>采购人在踏勘现场中介绍的工程场地和相关的周边环境情况，供投标人在编制投标文件时参考，采购人不对投标人据此作出的判断和决策负责。</w:t>
      </w:r>
    </w:p>
    <w:p w14:paraId="69C5434E">
      <w:pPr>
        <w:pStyle w:val="5"/>
        <w:tabs>
          <w:tab w:val="left" w:pos="824"/>
        </w:tabs>
        <w:spacing w:line="304" w:lineRule="exact"/>
        <w:ind w:left="216" w:leftChars="103" w:firstLine="3"/>
        <w:rPr>
          <w:highlight w:val="none"/>
          <w:lang w:val="en-US"/>
        </w:rPr>
      </w:pPr>
      <w:r>
        <w:rPr>
          <w:rFonts w:hint="eastAsia"/>
          <w:highlight w:val="none"/>
          <w:lang w:val="en-US"/>
        </w:rPr>
        <w:t>1.10 投标预备会（本项目不召开）</w:t>
      </w:r>
    </w:p>
    <w:p w14:paraId="713502F6">
      <w:pPr>
        <w:pStyle w:val="25"/>
        <w:tabs>
          <w:tab w:val="left" w:pos="1436"/>
        </w:tabs>
        <w:spacing w:before="152" w:line="355" w:lineRule="auto"/>
        <w:ind w:left="18" w:right="53" w:rightChars="25" w:firstLine="659" w:firstLineChars="340"/>
        <w:rPr>
          <w:sz w:val="21"/>
          <w:highlight w:val="none"/>
        </w:rPr>
      </w:pPr>
      <w:r>
        <w:rPr>
          <w:rFonts w:hint="eastAsia"/>
          <w:spacing w:val="-8"/>
          <w:sz w:val="21"/>
          <w:highlight w:val="none"/>
          <w:lang w:val="en-US"/>
        </w:rPr>
        <w:t xml:space="preserve">1.10.1 </w:t>
      </w:r>
      <w:r>
        <w:rPr>
          <w:rFonts w:hint="eastAsia"/>
          <w:spacing w:val="-3"/>
          <w:sz w:val="21"/>
          <w:highlight w:val="none"/>
        </w:rPr>
        <w:t>投标人须知前附表规定召开投标预备会的，采购人按投标人须知前附表规定的时间和地点召开投标预备会，澄清投标人提出的问题。</w:t>
      </w:r>
    </w:p>
    <w:p w14:paraId="37605EE4">
      <w:pPr>
        <w:pStyle w:val="25"/>
        <w:tabs>
          <w:tab w:val="left" w:pos="1436"/>
        </w:tabs>
        <w:spacing w:before="34" w:line="355" w:lineRule="auto"/>
        <w:ind w:left="18" w:right="-136" w:rightChars="-65" w:firstLine="659" w:firstLineChars="340"/>
        <w:rPr>
          <w:sz w:val="21"/>
          <w:highlight w:val="none"/>
        </w:rPr>
      </w:pPr>
      <w:r>
        <w:rPr>
          <w:rFonts w:hint="eastAsia"/>
          <w:spacing w:val="-8"/>
          <w:sz w:val="21"/>
          <w:highlight w:val="none"/>
          <w:lang w:val="en-US"/>
        </w:rPr>
        <w:t xml:space="preserve">1.10.2 </w:t>
      </w:r>
      <w:r>
        <w:rPr>
          <w:rFonts w:hint="eastAsia"/>
          <w:spacing w:val="-3"/>
          <w:sz w:val="21"/>
          <w:highlight w:val="none"/>
        </w:rPr>
        <w:t>投标人应在投标人须知前附表规定的时间前，通过平顶山市公共资源交易中心电子交易平台将提出的问题送达采购人，以便采购人在会议期间澄清。</w:t>
      </w:r>
    </w:p>
    <w:p w14:paraId="654E54FE">
      <w:pPr>
        <w:pStyle w:val="25"/>
        <w:tabs>
          <w:tab w:val="left" w:pos="1436"/>
        </w:tabs>
        <w:spacing w:before="35" w:line="357" w:lineRule="auto"/>
        <w:ind w:left="18" w:right="-155" w:rightChars="-74" w:firstLine="605" w:firstLineChars="340"/>
        <w:rPr>
          <w:sz w:val="21"/>
          <w:highlight w:val="none"/>
        </w:rPr>
      </w:pPr>
      <w:r>
        <w:rPr>
          <w:rFonts w:hint="eastAsia"/>
          <w:spacing w:val="-16"/>
          <w:sz w:val="21"/>
          <w:highlight w:val="none"/>
          <w:lang w:val="en-US"/>
        </w:rPr>
        <w:t xml:space="preserve">1.10.3 </w:t>
      </w:r>
      <w:r>
        <w:rPr>
          <w:rFonts w:hint="eastAsia"/>
          <w:spacing w:val="-3"/>
          <w:sz w:val="21"/>
          <w:highlight w:val="none"/>
        </w:rPr>
        <w:t>投标预备会后，采购人在投标人须知前附表规定的时间内，将对投标人所提问题的澄清，通过平顶山市公共资源交易中心电子交易平台通知所有下载招标文件的投标人。该澄清内容为招标文件的组成部分。</w:t>
      </w:r>
    </w:p>
    <w:p w14:paraId="15E0C90B">
      <w:pPr>
        <w:pStyle w:val="5"/>
        <w:tabs>
          <w:tab w:val="left" w:pos="824"/>
        </w:tabs>
        <w:spacing w:line="304" w:lineRule="exact"/>
        <w:ind w:left="216" w:leftChars="103" w:firstLine="3"/>
        <w:rPr>
          <w:highlight w:val="none"/>
        </w:rPr>
      </w:pPr>
      <w:r>
        <w:rPr>
          <w:rFonts w:hint="eastAsia"/>
          <w:highlight w:val="none"/>
          <w:lang w:val="en-US"/>
        </w:rPr>
        <w:t xml:space="preserve">1.11 </w:t>
      </w:r>
      <w:r>
        <w:rPr>
          <w:rFonts w:hint="eastAsia"/>
          <w:highlight w:val="none"/>
        </w:rPr>
        <w:t>分包</w:t>
      </w:r>
    </w:p>
    <w:p w14:paraId="56992509">
      <w:pPr>
        <w:pStyle w:val="9"/>
        <w:spacing w:before="214"/>
        <w:ind w:firstLine="630" w:firstLineChars="300"/>
        <w:rPr>
          <w:highlight w:val="none"/>
        </w:rPr>
      </w:pPr>
      <w:r>
        <w:rPr>
          <w:rFonts w:hint="eastAsia"/>
          <w:highlight w:val="none"/>
        </w:rPr>
        <w:t>本项目不允许分包。</w:t>
      </w:r>
    </w:p>
    <w:p w14:paraId="2BF958FF">
      <w:pPr>
        <w:pStyle w:val="5"/>
        <w:tabs>
          <w:tab w:val="left" w:pos="824"/>
        </w:tabs>
        <w:spacing w:before="130"/>
        <w:ind w:left="216" w:leftChars="103" w:firstLine="3"/>
        <w:rPr>
          <w:highlight w:val="none"/>
        </w:rPr>
      </w:pPr>
      <w:r>
        <w:rPr>
          <w:rFonts w:hint="eastAsia"/>
          <w:highlight w:val="none"/>
          <w:lang w:val="en-US"/>
        </w:rPr>
        <w:t xml:space="preserve">1.12 </w:t>
      </w:r>
      <w:r>
        <w:rPr>
          <w:rFonts w:hint="eastAsia"/>
          <w:highlight w:val="none"/>
        </w:rPr>
        <w:t>偏离</w:t>
      </w:r>
    </w:p>
    <w:p w14:paraId="32FE511C">
      <w:pPr>
        <w:pStyle w:val="9"/>
        <w:spacing w:before="155" w:line="355" w:lineRule="auto"/>
        <w:ind w:left="218" w:right="76" w:firstLine="480"/>
        <w:rPr>
          <w:b/>
          <w:sz w:val="28"/>
          <w:highlight w:val="none"/>
          <w:lang w:val="en-US"/>
        </w:rPr>
      </w:pPr>
      <w:r>
        <w:rPr>
          <w:rFonts w:hint="eastAsia"/>
          <w:highlight w:val="none"/>
        </w:rPr>
        <w:t>偏离应当符合招标文件规定的偏离范围和幅度。</w:t>
      </w:r>
      <w:bookmarkStart w:id="9" w:name="_bookmark4"/>
      <w:bookmarkEnd w:id="9"/>
    </w:p>
    <w:p w14:paraId="577F8285">
      <w:pPr>
        <w:pStyle w:val="25"/>
        <w:tabs>
          <w:tab w:val="left" w:pos="4413"/>
        </w:tabs>
        <w:ind w:left="77" w:leftChars="-100" w:hanging="287" w:hangingChars="102"/>
        <w:rPr>
          <w:b/>
          <w:sz w:val="28"/>
          <w:highlight w:val="none"/>
        </w:rPr>
      </w:pPr>
      <w:r>
        <w:rPr>
          <w:rFonts w:hint="eastAsia"/>
          <w:b/>
          <w:sz w:val="28"/>
          <w:highlight w:val="none"/>
          <w:lang w:val="en-US"/>
        </w:rPr>
        <w:t>2.</w:t>
      </w:r>
      <w:r>
        <w:rPr>
          <w:rFonts w:hint="eastAsia"/>
          <w:b/>
          <w:sz w:val="28"/>
          <w:highlight w:val="none"/>
        </w:rPr>
        <w:t>招标文件</w:t>
      </w:r>
    </w:p>
    <w:p w14:paraId="1840496D">
      <w:pPr>
        <w:pStyle w:val="5"/>
        <w:tabs>
          <w:tab w:val="left" w:pos="824"/>
        </w:tabs>
        <w:spacing w:before="130"/>
        <w:ind w:left="218" w:firstLine="0"/>
        <w:rPr>
          <w:highlight w:val="none"/>
          <w:lang w:val="en-US"/>
        </w:rPr>
      </w:pPr>
      <w:r>
        <w:rPr>
          <w:rFonts w:hint="eastAsia"/>
          <w:highlight w:val="none"/>
          <w:lang w:val="en-US"/>
        </w:rPr>
        <w:t>2.1招标文件的组成</w:t>
      </w:r>
    </w:p>
    <w:p w14:paraId="4C4DB145">
      <w:pPr>
        <w:pStyle w:val="9"/>
        <w:spacing w:before="155"/>
        <w:ind w:left="698"/>
        <w:rPr>
          <w:highlight w:val="none"/>
        </w:rPr>
      </w:pPr>
      <w:r>
        <w:rPr>
          <w:rFonts w:hint="eastAsia"/>
          <w:highlight w:val="none"/>
        </w:rPr>
        <w:t>本招标文件包括：</w:t>
      </w:r>
    </w:p>
    <w:p w14:paraId="0127B9A1">
      <w:pPr>
        <w:pStyle w:val="25"/>
        <w:numPr>
          <w:ilvl w:val="2"/>
          <w:numId w:val="5"/>
        </w:numPr>
        <w:tabs>
          <w:tab w:val="left" w:pos="1228"/>
        </w:tabs>
        <w:spacing w:before="160"/>
        <w:rPr>
          <w:sz w:val="21"/>
          <w:highlight w:val="none"/>
        </w:rPr>
      </w:pPr>
      <w:r>
        <w:rPr>
          <w:rFonts w:hint="eastAsia"/>
          <w:spacing w:val="-2"/>
          <w:sz w:val="21"/>
          <w:highlight w:val="none"/>
        </w:rPr>
        <w:t>招标公告</w:t>
      </w:r>
    </w:p>
    <w:p w14:paraId="41300D1E">
      <w:pPr>
        <w:pStyle w:val="25"/>
        <w:numPr>
          <w:ilvl w:val="2"/>
          <w:numId w:val="5"/>
        </w:numPr>
        <w:tabs>
          <w:tab w:val="left" w:pos="1228"/>
        </w:tabs>
        <w:spacing w:before="162"/>
        <w:rPr>
          <w:sz w:val="21"/>
          <w:highlight w:val="none"/>
        </w:rPr>
      </w:pPr>
      <w:r>
        <w:rPr>
          <w:rFonts w:hint="eastAsia"/>
          <w:spacing w:val="-3"/>
          <w:sz w:val="21"/>
          <w:highlight w:val="none"/>
        </w:rPr>
        <w:t>投标人须知</w:t>
      </w:r>
    </w:p>
    <w:p w14:paraId="63D9CC68">
      <w:pPr>
        <w:pStyle w:val="25"/>
        <w:numPr>
          <w:ilvl w:val="2"/>
          <w:numId w:val="5"/>
        </w:numPr>
        <w:tabs>
          <w:tab w:val="left" w:pos="1228"/>
        </w:tabs>
        <w:spacing w:before="163"/>
        <w:rPr>
          <w:sz w:val="21"/>
          <w:highlight w:val="none"/>
        </w:rPr>
      </w:pPr>
      <w:r>
        <w:rPr>
          <w:rFonts w:hint="eastAsia"/>
          <w:spacing w:val="-3"/>
          <w:sz w:val="21"/>
          <w:highlight w:val="none"/>
        </w:rPr>
        <w:t>评标办法</w:t>
      </w:r>
    </w:p>
    <w:p w14:paraId="2D01D992">
      <w:pPr>
        <w:pStyle w:val="25"/>
        <w:numPr>
          <w:ilvl w:val="2"/>
          <w:numId w:val="5"/>
        </w:numPr>
        <w:tabs>
          <w:tab w:val="left" w:pos="1228"/>
        </w:tabs>
        <w:spacing w:before="160"/>
        <w:rPr>
          <w:sz w:val="21"/>
          <w:highlight w:val="none"/>
        </w:rPr>
      </w:pPr>
      <w:r>
        <w:rPr>
          <w:rFonts w:hint="eastAsia"/>
          <w:spacing w:val="-3"/>
          <w:sz w:val="21"/>
          <w:highlight w:val="none"/>
        </w:rPr>
        <w:t>合同条款及格式</w:t>
      </w:r>
    </w:p>
    <w:p w14:paraId="57075E64">
      <w:pPr>
        <w:pStyle w:val="25"/>
        <w:numPr>
          <w:ilvl w:val="2"/>
          <w:numId w:val="5"/>
        </w:numPr>
        <w:tabs>
          <w:tab w:val="left" w:pos="1228"/>
        </w:tabs>
        <w:spacing w:before="160"/>
        <w:rPr>
          <w:sz w:val="21"/>
          <w:highlight w:val="none"/>
        </w:rPr>
      </w:pPr>
      <w:r>
        <w:rPr>
          <w:rFonts w:hint="eastAsia"/>
          <w:spacing w:val="-2"/>
          <w:sz w:val="21"/>
          <w:highlight w:val="none"/>
          <w:lang w:val="en-US" w:eastAsia="zh-CN"/>
        </w:rPr>
        <w:t>服务</w:t>
      </w:r>
      <w:r>
        <w:rPr>
          <w:rFonts w:hint="eastAsia"/>
          <w:spacing w:val="-2"/>
          <w:sz w:val="21"/>
          <w:highlight w:val="none"/>
        </w:rPr>
        <w:t>内容及技术要求</w:t>
      </w:r>
    </w:p>
    <w:p w14:paraId="2D8DE674">
      <w:pPr>
        <w:pStyle w:val="25"/>
        <w:numPr>
          <w:ilvl w:val="2"/>
          <w:numId w:val="5"/>
        </w:numPr>
        <w:tabs>
          <w:tab w:val="left" w:pos="1228"/>
        </w:tabs>
        <w:spacing w:before="160"/>
        <w:rPr>
          <w:sz w:val="21"/>
          <w:highlight w:val="none"/>
        </w:rPr>
      </w:pPr>
      <w:r>
        <w:rPr>
          <w:rFonts w:hint="eastAsia"/>
          <w:spacing w:val="-3"/>
          <w:sz w:val="21"/>
          <w:highlight w:val="none"/>
        </w:rPr>
        <w:t>投标文件格式</w:t>
      </w:r>
    </w:p>
    <w:p w14:paraId="0BB76710">
      <w:pPr>
        <w:pStyle w:val="9"/>
        <w:spacing w:before="160" w:line="357" w:lineRule="auto"/>
        <w:ind w:left="218" w:right="-144" w:firstLine="480"/>
        <w:rPr>
          <w:highlight w:val="none"/>
        </w:rPr>
      </w:pPr>
      <w:r>
        <w:rPr>
          <w:rFonts w:hint="eastAsia"/>
          <w:highlight w:val="none"/>
        </w:rPr>
        <w:t>根据本章招标文件所作的澄清、修改，构成招标文件的组成部分。</w:t>
      </w:r>
    </w:p>
    <w:p w14:paraId="6440D70F">
      <w:pPr>
        <w:pStyle w:val="5"/>
        <w:tabs>
          <w:tab w:val="left" w:pos="824"/>
        </w:tabs>
        <w:spacing w:before="31" w:beforeLines="10" w:after="115" w:afterLines="37"/>
        <w:ind w:left="59" w:leftChars="28" w:firstLine="241" w:firstLineChars="100"/>
        <w:rPr>
          <w:highlight w:val="none"/>
        </w:rPr>
      </w:pPr>
      <w:r>
        <w:rPr>
          <w:rFonts w:hint="eastAsia"/>
          <w:highlight w:val="none"/>
          <w:lang w:val="en-US"/>
        </w:rPr>
        <w:t xml:space="preserve">2.2 </w:t>
      </w:r>
      <w:r>
        <w:rPr>
          <w:rFonts w:hint="eastAsia"/>
          <w:highlight w:val="none"/>
        </w:rPr>
        <w:t>招标文件的澄清</w:t>
      </w:r>
    </w:p>
    <w:p w14:paraId="7EB5FE28">
      <w:pPr>
        <w:pStyle w:val="25"/>
        <w:tabs>
          <w:tab w:val="left" w:pos="1270"/>
          <w:tab w:val="left" w:pos="8140"/>
        </w:tabs>
        <w:spacing w:line="360" w:lineRule="auto"/>
        <w:ind w:left="0" w:firstLine="426" w:firstLineChars="209"/>
        <w:jc w:val="both"/>
        <w:rPr>
          <w:spacing w:val="-3"/>
          <w:kern w:val="2"/>
          <w:sz w:val="21"/>
          <w:highlight w:val="none"/>
          <w:lang w:val="en-US"/>
        </w:rPr>
      </w:pPr>
      <w:r>
        <w:rPr>
          <w:rFonts w:hint="eastAsia"/>
          <w:spacing w:val="-3"/>
          <w:kern w:val="2"/>
          <w:sz w:val="21"/>
          <w:highlight w:val="none"/>
          <w:lang w:val="en-US"/>
        </w:rPr>
        <w:t xml:space="preserve">2.2.1 投标人应仔细阅读和检查招标文件的全部内容。如发现缺页或附件不全或者疑问，应在投标人须知前附表规定的时间前在电子交易系统中提出，并告知代理机构，要求采购人对招标文件予以澄清。      </w:t>
      </w:r>
    </w:p>
    <w:p w14:paraId="4F115BD3">
      <w:pPr>
        <w:pStyle w:val="25"/>
        <w:tabs>
          <w:tab w:val="left" w:pos="1270"/>
          <w:tab w:val="left" w:pos="8140"/>
        </w:tabs>
        <w:spacing w:line="360" w:lineRule="auto"/>
        <w:ind w:left="0" w:firstLine="448" w:firstLineChars="220"/>
        <w:jc w:val="both"/>
        <w:rPr>
          <w:b/>
          <w:bCs/>
          <w:highlight w:val="none"/>
          <w:lang w:val="en-US"/>
        </w:rPr>
      </w:pPr>
      <w:r>
        <w:rPr>
          <w:rFonts w:hint="eastAsia"/>
          <w:spacing w:val="-3"/>
          <w:kern w:val="2"/>
          <w:sz w:val="21"/>
          <w:highlight w:val="none"/>
          <w:lang w:val="en-US"/>
        </w:rPr>
        <w:t>2.2.2 招标文件的澄清将在投标人须知前附表规定的投标截止时间15天前在电子交易系统中予以澄清形式公示给所有下载招标文件的投标人，但不指明澄清问题的来源。如果澄清发出的时间距投标截止时间不足</w:t>
      </w:r>
      <w:r>
        <w:rPr>
          <w:rFonts w:hint="eastAsia"/>
          <w:spacing w:val="-3"/>
          <w:sz w:val="21"/>
          <w:highlight w:val="none"/>
        </w:rPr>
        <w:t>15天的，相应延长投标截止时间。</w:t>
      </w:r>
    </w:p>
    <w:p w14:paraId="0F1B7FB2">
      <w:pPr>
        <w:pStyle w:val="6"/>
        <w:tabs>
          <w:tab w:val="left" w:pos="704"/>
          <w:tab w:val="left" w:pos="8140"/>
        </w:tabs>
        <w:spacing w:before="93" w:beforeLines="30" w:after="93" w:afterLines="30"/>
        <w:ind w:left="0" w:firstLine="241" w:firstLineChars="100"/>
        <w:rPr>
          <w:b/>
          <w:bCs/>
          <w:highlight w:val="none"/>
          <w:lang w:val="en-US"/>
        </w:rPr>
      </w:pPr>
      <w:r>
        <w:rPr>
          <w:rFonts w:hint="eastAsia"/>
          <w:b/>
          <w:bCs/>
          <w:highlight w:val="none"/>
          <w:lang w:val="en-US"/>
        </w:rPr>
        <w:t>2.3 招标文件的修改</w:t>
      </w:r>
    </w:p>
    <w:p w14:paraId="34F6666E">
      <w:pPr>
        <w:snapToGrid w:val="0"/>
        <w:spacing w:line="360" w:lineRule="auto"/>
        <w:ind w:firstLine="612" w:firstLineChars="300"/>
        <w:rPr>
          <w:rFonts w:ascii="宋体" w:hAnsi="宋体" w:cs="宋体"/>
          <w:spacing w:val="-3"/>
          <w:highlight w:val="none"/>
        </w:rPr>
      </w:pPr>
      <w:r>
        <w:rPr>
          <w:rFonts w:hint="eastAsia" w:ascii="宋体" w:hAnsi="宋体" w:cs="宋体"/>
          <w:spacing w:val="-3"/>
          <w:highlight w:val="none"/>
        </w:rPr>
        <w:t>2.3.1在投标截止日15天前，采购人或采购代理机构可以在电子交易系统中补充、修改招标文件，并公示给所有下载招标文件的投标人。如果修改招标文件的时间距投标截止时间不足15天的，相应延长投标截止时间。</w:t>
      </w:r>
    </w:p>
    <w:p w14:paraId="7049DA0B">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3.投标文件</w:t>
      </w:r>
    </w:p>
    <w:p w14:paraId="0455A5ED">
      <w:pPr>
        <w:snapToGrid w:val="0"/>
        <w:spacing w:line="360" w:lineRule="auto"/>
        <w:rPr>
          <w:rFonts w:ascii="宋体" w:hAnsi="宋体" w:cs="宋体"/>
          <w:b/>
          <w:bCs/>
          <w:kern w:val="0"/>
          <w:sz w:val="21"/>
          <w:szCs w:val="21"/>
          <w:highlight w:val="none"/>
        </w:rPr>
      </w:pPr>
      <w:r>
        <w:rPr>
          <w:rFonts w:hint="eastAsia" w:ascii="宋体" w:hAnsi="宋体" w:cs="宋体"/>
          <w:b/>
          <w:bCs/>
          <w:kern w:val="0"/>
          <w:sz w:val="24"/>
          <w:highlight w:val="none"/>
        </w:rPr>
        <w:t>3.</w:t>
      </w:r>
      <w:r>
        <w:rPr>
          <w:rFonts w:hint="eastAsia" w:ascii="宋体" w:hAnsi="宋体" w:cs="宋体"/>
          <w:b/>
          <w:bCs/>
          <w:kern w:val="0"/>
          <w:sz w:val="21"/>
          <w:szCs w:val="21"/>
          <w:highlight w:val="none"/>
        </w:rPr>
        <w:t>1 投标文件的组成：</w:t>
      </w:r>
    </w:p>
    <w:p w14:paraId="719A68D0">
      <w:pPr>
        <w:pStyle w:val="25"/>
        <w:tabs>
          <w:tab w:val="left" w:pos="1270"/>
          <w:tab w:val="left" w:pos="8140"/>
        </w:tabs>
        <w:spacing w:line="360" w:lineRule="auto"/>
        <w:ind w:left="0" w:firstLine="426" w:firstLineChars="209"/>
        <w:jc w:val="both"/>
        <w:rPr>
          <w:spacing w:val="-3"/>
          <w:kern w:val="2"/>
          <w:sz w:val="21"/>
          <w:szCs w:val="21"/>
          <w:highlight w:val="none"/>
          <w:lang w:val="en-US"/>
        </w:rPr>
      </w:pPr>
      <w:r>
        <w:rPr>
          <w:rFonts w:hint="eastAsia"/>
          <w:spacing w:val="-3"/>
          <w:sz w:val="21"/>
          <w:szCs w:val="21"/>
          <w:highlight w:val="none"/>
        </w:rPr>
        <w:t>3.1.</w:t>
      </w:r>
      <w:r>
        <w:rPr>
          <w:rFonts w:hint="eastAsia"/>
          <w:spacing w:val="-3"/>
          <w:kern w:val="2"/>
          <w:sz w:val="21"/>
          <w:szCs w:val="21"/>
          <w:highlight w:val="none"/>
          <w:lang w:val="en-US"/>
        </w:rPr>
        <w:t>1 投标文件应包含下列内容：</w:t>
      </w:r>
    </w:p>
    <w:p w14:paraId="24740F16">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一、</w:t>
      </w:r>
      <w:r>
        <w:rPr>
          <w:rFonts w:hint="eastAsia" w:ascii="宋体" w:hAnsi="宋体" w:eastAsia="宋体" w:cs="宋体"/>
          <w:b w:val="0"/>
          <w:bCs w:val="0"/>
          <w:sz w:val="21"/>
          <w:szCs w:val="21"/>
          <w:highlight w:val="none"/>
          <w:lang w:val="en-US" w:eastAsia="zh-CN"/>
        </w:rPr>
        <w:t>投标</w:t>
      </w:r>
      <w:r>
        <w:rPr>
          <w:rFonts w:hint="eastAsia" w:ascii="宋体" w:hAnsi="宋体" w:eastAsia="宋体" w:cs="宋体"/>
          <w:b w:val="0"/>
          <w:bCs w:val="0"/>
          <w:sz w:val="21"/>
          <w:szCs w:val="21"/>
          <w:highlight w:val="none"/>
        </w:rPr>
        <w:t>函及</w:t>
      </w:r>
      <w:r>
        <w:rPr>
          <w:rFonts w:hint="eastAsia" w:ascii="宋体" w:hAnsi="宋体" w:eastAsia="宋体" w:cs="宋体"/>
          <w:b w:val="0"/>
          <w:bCs w:val="0"/>
          <w:sz w:val="21"/>
          <w:szCs w:val="21"/>
          <w:highlight w:val="none"/>
          <w:lang w:val="en-US" w:eastAsia="zh-CN"/>
        </w:rPr>
        <w:t>投标</w:t>
      </w:r>
      <w:r>
        <w:rPr>
          <w:rFonts w:hint="eastAsia" w:ascii="宋体" w:hAnsi="宋体" w:eastAsia="宋体" w:cs="宋体"/>
          <w:b w:val="0"/>
          <w:bCs w:val="0"/>
          <w:sz w:val="21"/>
          <w:szCs w:val="21"/>
          <w:highlight w:val="none"/>
        </w:rPr>
        <w:t>函附录</w:t>
      </w:r>
    </w:p>
    <w:p w14:paraId="42E88660">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二</w:t>
      </w:r>
      <w:r>
        <w:rPr>
          <w:rFonts w:hint="eastAsia" w:ascii="宋体" w:hAnsi="宋体" w:eastAsia="宋体" w:cs="宋体"/>
          <w:b w:val="0"/>
          <w:bCs w:val="0"/>
          <w:sz w:val="21"/>
          <w:szCs w:val="21"/>
          <w:highlight w:val="none"/>
        </w:rPr>
        <w:t>、法定代表人（负责人）身份证明</w:t>
      </w:r>
    </w:p>
    <w:p w14:paraId="4CA5D08A">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三、</w:t>
      </w:r>
      <w:r>
        <w:rPr>
          <w:rFonts w:hint="eastAsia" w:ascii="宋体" w:hAnsi="宋体" w:eastAsia="宋体" w:cs="宋体"/>
          <w:b w:val="0"/>
          <w:bCs w:val="0"/>
          <w:sz w:val="21"/>
          <w:szCs w:val="21"/>
          <w:highlight w:val="none"/>
        </w:rPr>
        <w:t>授权委托书</w:t>
      </w:r>
    </w:p>
    <w:p w14:paraId="5DACA822">
      <w:pPr>
        <w:spacing w:line="360" w:lineRule="auto"/>
        <w:ind w:leftChars="200"/>
        <w:rPr>
          <w:rFonts w:hint="eastAsia" w:ascii="宋体" w:hAnsi="宋体" w:eastAsia="宋体" w:cs="宋体"/>
          <w:b w:val="0"/>
          <w:bCs w:val="0"/>
          <w:color w:val="auto"/>
          <w:spacing w:val="7"/>
          <w:sz w:val="21"/>
          <w:szCs w:val="21"/>
          <w:highlight w:val="none"/>
        </w:rPr>
      </w:pPr>
      <w:r>
        <w:rPr>
          <w:rFonts w:hint="eastAsia" w:ascii="宋体" w:hAnsi="宋体" w:eastAsia="宋体" w:cs="宋体"/>
          <w:b w:val="0"/>
          <w:bCs w:val="0"/>
          <w:color w:val="auto"/>
          <w:spacing w:val="7"/>
          <w:sz w:val="21"/>
          <w:szCs w:val="21"/>
          <w:highlight w:val="none"/>
        </w:rPr>
        <w:t>四、投标分项报价明细表</w:t>
      </w:r>
    </w:p>
    <w:p w14:paraId="387C5C40">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zh-CN"/>
        </w:rPr>
        <w:t>五</w:t>
      </w:r>
      <w:r>
        <w:rPr>
          <w:rFonts w:hint="eastAsia" w:ascii="宋体" w:hAnsi="宋体" w:eastAsia="宋体" w:cs="宋体"/>
          <w:b w:val="0"/>
          <w:bCs w:val="0"/>
          <w:sz w:val="21"/>
          <w:szCs w:val="21"/>
          <w:highlight w:val="none"/>
        </w:rPr>
        <w:t>、供应商资格证明文件</w:t>
      </w:r>
    </w:p>
    <w:p w14:paraId="506BA0B8">
      <w:pPr>
        <w:spacing w:line="360" w:lineRule="auto"/>
        <w:ind w:left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六</w:t>
      </w:r>
      <w:r>
        <w:rPr>
          <w:rFonts w:hint="eastAsia" w:ascii="宋体" w:hAnsi="宋体" w:eastAsia="宋体" w:cs="宋体"/>
          <w:b w:val="0"/>
          <w:bCs w:val="0"/>
          <w:sz w:val="21"/>
          <w:szCs w:val="21"/>
          <w:highlight w:val="none"/>
        </w:rPr>
        <w:t>、技术要求偏离表</w:t>
      </w:r>
    </w:p>
    <w:p w14:paraId="2B5E2E32">
      <w:pPr>
        <w:spacing w:line="360" w:lineRule="auto"/>
        <w:ind w:left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eastAsia="zh-CN"/>
        </w:rPr>
        <w:t>七、</w:t>
      </w:r>
      <w:r>
        <w:rPr>
          <w:rFonts w:hint="eastAsia" w:ascii="宋体" w:hAnsi="宋体" w:eastAsia="宋体" w:cs="宋体"/>
          <w:b w:val="0"/>
          <w:bCs w:val="0"/>
          <w:sz w:val="21"/>
          <w:szCs w:val="21"/>
          <w:highlight w:val="none"/>
          <w:lang w:val="en-US" w:eastAsia="zh-CN"/>
        </w:rPr>
        <w:t>综合部分</w:t>
      </w:r>
    </w:p>
    <w:p w14:paraId="280BB259">
      <w:pPr>
        <w:spacing w:line="360" w:lineRule="auto"/>
        <w:ind w:leftChars="20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八</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技术部分</w:t>
      </w:r>
    </w:p>
    <w:p w14:paraId="57385F5C">
      <w:pPr>
        <w:spacing w:line="360" w:lineRule="auto"/>
        <w:ind w:leftChars="200"/>
        <w:rPr>
          <w:rFonts w:hint="eastAsia" w:ascii="宋体" w:hAnsi="宋体" w:eastAsia="宋体" w:cs="宋体"/>
          <w:b/>
          <w:bCs/>
          <w:sz w:val="24"/>
          <w:szCs w:val="24"/>
          <w:highlight w:val="none"/>
        </w:rPr>
      </w:pPr>
      <w:r>
        <w:rPr>
          <w:rFonts w:hint="eastAsia" w:ascii="宋体" w:hAnsi="宋体" w:eastAsia="宋体" w:cs="宋体"/>
          <w:b w:val="0"/>
          <w:bCs w:val="0"/>
          <w:sz w:val="21"/>
          <w:szCs w:val="21"/>
          <w:highlight w:val="none"/>
          <w:lang w:val="en-US" w:eastAsia="zh-CN"/>
        </w:rPr>
        <w:t>九</w:t>
      </w:r>
      <w:r>
        <w:rPr>
          <w:rFonts w:hint="eastAsia" w:ascii="宋体" w:hAnsi="宋体" w:eastAsia="宋体" w:cs="宋体"/>
          <w:b w:val="0"/>
          <w:bCs w:val="0"/>
          <w:sz w:val="21"/>
          <w:szCs w:val="21"/>
          <w:highlight w:val="none"/>
        </w:rPr>
        <w:t>、供应商认为需提交的其他材料</w:t>
      </w:r>
    </w:p>
    <w:p w14:paraId="58BCD174">
      <w:pPr>
        <w:pStyle w:val="5"/>
        <w:tabs>
          <w:tab w:val="left" w:pos="704"/>
        </w:tabs>
        <w:spacing w:before="10" w:line="360" w:lineRule="auto"/>
        <w:ind w:left="0" w:right="-136" w:rightChars="-65" w:firstLine="0"/>
        <w:rPr>
          <w:highlight w:val="none"/>
          <w:lang w:val="en-US"/>
        </w:rPr>
      </w:pPr>
      <w:r>
        <w:rPr>
          <w:rFonts w:hint="eastAsia"/>
          <w:highlight w:val="none"/>
          <w:lang w:val="en-US"/>
        </w:rPr>
        <w:t>3.2 投标报价</w:t>
      </w:r>
    </w:p>
    <w:p w14:paraId="6C361476">
      <w:pPr>
        <w:tabs>
          <w:tab w:val="left" w:pos="1080"/>
        </w:tabs>
        <w:spacing w:line="360" w:lineRule="auto"/>
        <w:ind w:firstLine="408" w:firstLineChars="200"/>
        <w:rPr>
          <w:rFonts w:hint="eastAsia" w:ascii="宋体" w:hAnsi="宋体" w:cs="宋体"/>
          <w:spacing w:val="-3"/>
          <w:highlight w:val="none"/>
        </w:rPr>
      </w:pPr>
      <w:r>
        <w:rPr>
          <w:rFonts w:hint="eastAsia" w:ascii="宋体" w:hAnsi="宋体" w:cs="宋体"/>
          <w:spacing w:val="-3"/>
          <w:highlight w:val="none"/>
        </w:rPr>
        <w:t>3.2.1投标报价由投标人根据自己的实际情况合理自主报价，但不得低于成本竞争。</w:t>
      </w:r>
    </w:p>
    <w:p w14:paraId="45B0388B">
      <w:pPr>
        <w:tabs>
          <w:tab w:val="left" w:pos="1080"/>
        </w:tabs>
        <w:spacing w:line="360" w:lineRule="auto"/>
        <w:ind w:firstLine="408" w:firstLineChars="200"/>
        <w:rPr>
          <w:rFonts w:ascii="宋体" w:hAnsi="宋体" w:cs="宋体"/>
          <w:spacing w:val="-3"/>
          <w:highlight w:val="none"/>
        </w:rPr>
      </w:pPr>
      <w:r>
        <w:rPr>
          <w:rFonts w:hint="eastAsia" w:ascii="宋体" w:hAnsi="宋体" w:cs="宋体"/>
          <w:spacing w:val="-3"/>
          <w:highlight w:val="none"/>
        </w:rPr>
        <w:t>3.2.2投标报价应包含招标文件要求供应商承担的所有费用，包括所投产品的成本、税金、保险、安装、调试、验收、技术服务、培训、维护升级等相关的伴随服务费、所投产品在货到验收合格前产生的任何检验、监测与之相关的所有费用由中标人承担</w:t>
      </w:r>
      <w:r>
        <w:rPr>
          <w:rFonts w:hint="eastAsia" w:ascii="宋体" w:hAnsi="宋体" w:cs="宋体"/>
          <w:spacing w:val="-3"/>
          <w:highlight w:val="none"/>
          <w:lang w:val="en-US" w:eastAsia="zh-CN"/>
        </w:rPr>
        <w:t>产品</w:t>
      </w:r>
      <w:r>
        <w:rPr>
          <w:rFonts w:hint="eastAsia" w:ascii="宋体" w:hAnsi="宋体" w:cs="宋体"/>
          <w:spacing w:val="-3"/>
          <w:highlight w:val="none"/>
        </w:rPr>
        <w:t>本身已支付或将支付的各种税费以及其它交付使用前的所有费用。</w:t>
      </w:r>
    </w:p>
    <w:p w14:paraId="52648EE3">
      <w:pPr>
        <w:pStyle w:val="25"/>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3.2.3 </w:t>
      </w:r>
      <w:r>
        <w:rPr>
          <w:rFonts w:hint="eastAsia"/>
          <w:spacing w:val="-3"/>
          <w:sz w:val="21"/>
          <w:highlight w:val="none"/>
        </w:rPr>
        <w:t>投标人应充分了解该项目的总体情况以及影响投标报价的其他要素。</w:t>
      </w:r>
    </w:p>
    <w:p w14:paraId="6EAF5540">
      <w:pPr>
        <w:pStyle w:val="25"/>
        <w:tabs>
          <w:tab w:val="left" w:pos="440"/>
        </w:tabs>
        <w:spacing w:line="360" w:lineRule="auto"/>
        <w:ind w:left="0" w:firstLine="408" w:firstLineChars="200"/>
        <w:rPr>
          <w:spacing w:val="-3"/>
          <w:sz w:val="21"/>
          <w:highlight w:val="none"/>
        </w:rPr>
      </w:pPr>
      <w:r>
        <w:rPr>
          <w:rFonts w:hint="eastAsia"/>
          <w:spacing w:val="-3"/>
          <w:sz w:val="21"/>
          <w:highlight w:val="none"/>
          <w:lang w:val="en-US"/>
        </w:rPr>
        <w:t xml:space="preserve">3.2.4 </w:t>
      </w:r>
      <w:r>
        <w:rPr>
          <w:rFonts w:hint="eastAsia"/>
          <w:spacing w:val="-3"/>
          <w:sz w:val="21"/>
          <w:highlight w:val="none"/>
        </w:rPr>
        <w:t>采购人设有最高投标限价的，投标人的投标报价不得超过最高投标限价，最高投标限价在投标人须知前附表中载明。</w:t>
      </w:r>
    </w:p>
    <w:p w14:paraId="012FA4B4">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3.3 投标有效期</w:t>
      </w:r>
    </w:p>
    <w:p w14:paraId="17925745">
      <w:pPr>
        <w:pStyle w:val="25"/>
        <w:tabs>
          <w:tab w:val="left" w:pos="1270"/>
        </w:tabs>
        <w:spacing w:line="360" w:lineRule="auto"/>
        <w:ind w:left="420" w:firstLine="0"/>
        <w:rPr>
          <w:spacing w:val="-3"/>
          <w:sz w:val="21"/>
          <w:highlight w:val="none"/>
        </w:rPr>
      </w:pPr>
      <w:r>
        <w:rPr>
          <w:rFonts w:hint="eastAsia"/>
          <w:spacing w:val="-3"/>
          <w:sz w:val="21"/>
          <w:highlight w:val="none"/>
          <w:lang w:val="en-US"/>
        </w:rPr>
        <w:t xml:space="preserve">3.3.1 </w:t>
      </w:r>
      <w:r>
        <w:rPr>
          <w:rFonts w:hint="eastAsia"/>
          <w:spacing w:val="-3"/>
          <w:sz w:val="21"/>
          <w:highlight w:val="none"/>
        </w:rPr>
        <w:t>除投标人须知前附表另有规定外，投标有效期为</w:t>
      </w:r>
      <w:r>
        <w:rPr>
          <w:rFonts w:hint="eastAsia"/>
          <w:spacing w:val="-3"/>
          <w:sz w:val="21"/>
          <w:highlight w:val="none"/>
          <w:u w:val="single"/>
        </w:rPr>
        <w:t xml:space="preserve"> </w:t>
      </w:r>
      <w:r>
        <w:rPr>
          <w:rFonts w:hint="eastAsia"/>
          <w:spacing w:val="-3"/>
          <w:sz w:val="21"/>
          <w:highlight w:val="none"/>
          <w:u w:val="single"/>
          <w:lang w:val="en-US" w:eastAsia="zh-CN"/>
        </w:rPr>
        <w:t>60</w:t>
      </w:r>
      <w:r>
        <w:rPr>
          <w:rFonts w:hint="eastAsia"/>
          <w:spacing w:val="-3"/>
          <w:sz w:val="21"/>
          <w:highlight w:val="none"/>
          <w:u w:val="single"/>
        </w:rPr>
        <w:t xml:space="preserve"> </w:t>
      </w:r>
      <w:r>
        <w:rPr>
          <w:rFonts w:hint="eastAsia"/>
          <w:spacing w:val="-3"/>
          <w:sz w:val="21"/>
          <w:highlight w:val="none"/>
        </w:rPr>
        <w:t>天。</w:t>
      </w:r>
    </w:p>
    <w:p w14:paraId="6520D967">
      <w:pPr>
        <w:pStyle w:val="25"/>
        <w:tabs>
          <w:tab w:val="left" w:pos="1270"/>
        </w:tabs>
        <w:spacing w:line="360" w:lineRule="auto"/>
        <w:ind w:left="420" w:firstLine="0"/>
        <w:rPr>
          <w:spacing w:val="-3"/>
          <w:sz w:val="21"/>
          <w:highlight w:val="none"/>
        </w:rPr>
      </w:pPr>
      <w:r>
        <w:rPr>
          <w:rFonts w:hint="eastAsia"/>
          <w:spacing w:val="-3"/>
          <w:sz w:val="21"/>
          <w:highlight w:val="none"/>
          <w:lang w:val="en-US"/>
        </w:rPr>
        <w:t xml:space="preserve">3.3.2 </w:t>
      </w:r>
      <w:r>
        <w:rPr>
          <w:rFonts w:hint="eastAsia"/>
          <w:spacing w:val="-3"/>
          <w:sz w:val="21"/>
          <w:highlight w:val="none"/>
        </w:rPr>
        <w:t>在投标有效期内，投标人撤销投标文件的，应承担招标文件和法律规定的责任。</w:t>
      </w:r>
    </w:p>
    <w:p w14:paraId="4F388A4A">
      <w:pPr>
        <w:pStyle w:val="25"/>
        <w:tabs>
          <w:tab w:val="left" w:pos="1270"/>
        </w:tabs>
        <w:spacing w:line="360" w:lineRule="auto"/>
        <w:ind w:left="0" w:right="53" w:rightChars="25" w:firstLine="426" w:firstLineChars="209"/>
        <w:rPr>
          <w:spacing w:val="-3"/>
          <w:sz w:val="21"/>
          <w:highlight w:val="none"/>
        </w:rPr>
      </w:pPr>
      <w:r>
        <w:rPr>
          <w:rFonts w:hint="eastAsia"/>
          <w:spacing w:val="-3"/>
          <w:sz w:val="21"/>
          <w:highlight w:val="none"/>
          <w:lang w:val="en-US"/>
        </w:rPr>
        <w:t xml:space="preserve">3.3.3 </w:t>
      </w:r>
      <w:r>
        <w:rPr>
          <w:rFonts w:hint="eastAsia"/>
          <w:spacing w:val="-3"/>
          <w:sz w:val="21"/>
          <w:highlight w:val="none"/>
        </w:rPr>
        <w:t>出现特殊情况需要延长投标有效期的，采购人以书面形式通知所有投标人延长投标有效期。投标人应予以书面答复，同意延长的，应相应延长其投标保证金的有效期， 但不得要求或被允许修改其投标文件；投标人拒绝延长的，其投标失效。</w:t>
      </w:r>
    </w:p>
    <w:p w14:paraId="6B0ED1A1">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3.4 投标保证金</w:t>
      </w:r>
    </w:p>
    <w:p w14:paraId="568E4350">
      <w:pPr>
        <w:pStyle w:val="25"/>
        <w:tabs>
          <w:tab w:val="left" w:pos="440"/>
        </w:tabs>
        <w:spacing w:line="360" w:lineRule="auto"/>
        <w:ind w:left="0" w:firstLine="448" w:firstLineChars="220"/>
        <w:rPr>
          <w:spacing w:val="-3"/>
          <w:sz w:val="21"/>
          <w:highlight w:val="none"/>
          <w:lang w:val="en-US"/>
        </w:rPr>
      </w:pPr>
      <w:r>
        <w:rPr>
          <w:rFonts w:hint="eastAsia"/>
          <w:spacing w:val="-3"/>
          <w:sz w:val="21"/>
          <w:highlight w:val="none"/>
          <w:lang w:val="en-US" w:eastAsia="zh-CN"/>
        </w:rPr>
        <w:t>不收取</w:t>
      </w:r>
      <w:r>
        <w:rPr>
          <w:rFonts w:hint="eastAsia"/>
          <w:spacing w:val="-3"/>
          <w:sz w:val="21"/>
          <w:highlight w:val="none"/>
          <w:lang w:val="en-US"/>
        </w:rPr>
        <w:t>。</w:t>
      </w:r>
    </w:p>
    <w:p w14:paraId="0AE8AAF7">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3.5 资格审查资料</w:t>
      </w:r>
    </w:p>
    <w:p w14:paraId="03B669BA">
      <w:pPr>
        <w:spacing w:line="360" w:lineRule="auto"/>
        <w:ind w:right="-136" w:rightChars="-65" w:firstLine="408" w:firstLineChars="200"/>
        <w:rPr>
          <w:rFonts w:ascii="宋体" w:hAnsi="宋体" w:cs="宋体"/>
          <w:spacing w:val="-3"/>
          <w:szCs w:val="21"/>
          <w:highlight w:val="none"/>
        </w:rPr>
      </w:pPr>
      <w:r>
        <w:rPr>
          <w:rFonts w:hint="eastAsia" w:ascii="宋体" w:hAnsi="宋体" w:cs="宋体"/>
          <w:spacing w:val="-3"/>
          <w:szCs w:val="21"/>
          <w:highlight w:val="none"/>
        </w:rPr>
        <w:t>详见投标人须知前附表。</w:t>
      </w:r>
    </w:p>
    <w:p w14:paraId="2A1FAD45">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3.6 备选投标方案（不接受）</w:t>
      </w:r>
    </w:p>
    <w:p w14:paraId="2A461C1C">
      <w:pPr>
        <w:pStyle w:val="25"/>
        <w:tabs>
          <w:tab w:val="left" w:pos="1270"/>
        </w:tabs>
        <w:spacing w:line="360" w:lineRule="auto"/>
        <w:ind w:left="0" w:firstLine="426" w:firstLineChars="209"/>
        <w:rPr>
          <w:spacing w:val="-3"/>
          <w:sz w:val="21"/>
          <w:highlight w:val="none"/>
        </w:rPr>
      </w:pPr>
      <w:r>
        <w:rPr>
          <w:rFonts w:hint="eastAsia"/>
          <w:spacing w:val="-3"/>
          <w:sz w:val="21"/>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73F85CD6">
      <w:pPr>
        <w:pStyle w:val="25"/>
        <w:tabs>
          <w:tab w:val="left" w:pos="440"/>
        </w:tabs>
        <w:spacing w:line="360" w:lineRule="auto"/>
        <w:ind w:left="253" w:leftChars="-40" w:hanging="337" w:hangingChars="140"/>
        <w:rPr>
          <w:b/>
          <w:bCs/>
          <w:sz w:val="24"/>
          <w:highlight w:val="none"/>
          <w:lang w:val="en-US"/>
        </w:rPr>
      </w:pPr>
      <w:r>
        <w:rPr>
          <w:rFonts w:hint="eastAsia"/>
          <w:b/>
          <w:bCs/>
          <w:sz w:val="24"/>
          <w:highlight w:val="none"/>
          <w:lang w:val="en-US"/>
        </w:rPr>
        <w:t>3.7 投标文件的编制</w:t>
      </w:r>
    </w:p>
    <w:p w14:paraId="567ABE15">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3.7.1 投标文件应按招标文件第六章“投标文件格式”要求进行编写，如有必要，可以增加附页作为投标文件的组成部分，但不修改投标文件格式，如修改招标文件中规定的“投标文件格式”视为不响应形式评审要求。</w:t>
      </w:r>
    </w:p>
    <w:p w14:paraId="40BE738B">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3.7.2 投标文件应当对招标文件有关</w:t>
      </w:r>
      <w:r>
        <w:rPr>
          <w:rFonts w:hint="eastAsia" w:ascii="宋体" w:hAnsi="宋体" w:cs="宋体"/>
          <w:spacing w:val="-3"/>
          <w:highlight w:val="none"/>
          <w:lang w:val="en-US" w:eastAsia="zh-CN"/>
        </w:rPr>
        <w:t>服务期限</w:t>
      </w:r>
      <w:r>
        <w:rPr>
          <w:rFonts w:hint="eastAsia" w:ascii="宋体" w:hAnsi="宋体" w:cs="宋体"/>
          <w:spacing w:val="-3"/>
          <w:highlight w:val="none"/>
        </w:rPr>
        <w:t>、投标有效期、</w:t>
      </w:r>
      <w:r>
        <w:rPr>
          <w:rFonts w:hint="eastAsia" w:ascii="宋体" w:hAnsi="宋体" w:cs="宋体"/>
          <w:spacing w:val="-3"/>
          <w:highlight w:val="none"/>
          <w:lang w:val="en-US" w:eastAsia="zh-CN"/>
        </w:rPr>
        <w:t>采购内容</w:t>
      </w:r>
      <w:r>
        <w:rPr>
          <w:rFonts w:hint="eastAsia" w:ascii="宋体" w:hAnsi="宋体" w:cs="宋体"/>
          <w:spacing w:val="-3"/>
          <w:highlight w:val="none"/>
        </w:rPr>
        <w:t>等实质性内容响应。投标文件在满足招标文件实质性要求的基础上，可以提出比招标文件要求更有利于采购人的承诺。</w:t>
      </w:r>
    </w:p>
    <w:p w14:paraId="38397A50">
      <w:pPr>
        <w:widowControl/>
        <w:spacing w:line="360" w:lineRule="auto"/>
        <w:ind w:firstLine="408" w:firstLineChars="200"/>
        <w:rPr>
          <w:rFonts w:ascii="宋体" w:hAnsi="宋体" w:cs="宋体"/>
          <w:highlight w:val="none"/>
        </w:rPr>
      </w:pPr>
      <w:r>
        <w:rPr>
          <w:rFonts w:hint="eastAsia" w:ascii="宋体" w:hAnsi="宋体" w:cs="宋体"/>
          <w:spacing w:val="-3"/>
          <w:highlight w:val="none"/>
        </w:rPr>
        <w:t>3.7.3 投标文件应尽量避免涂改、行间插字或删除。如果出现上述情况，改动之处应加盖单位章。</w:t>
      </w:r>
    </w:p>
    <w:p w14:paraId="05376406">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4.投标</w:t>
      </w:r>
    </w:p>
    <w:p w14:paraId="50C7FC29">
      <w:pPr>
        <w:pStyle w:val="5"/>
        <w:numPr>
          <w:ilvl w:val="1"/>
          <w:numId w:val="6"/>
        </w:numPr>
        <w:tabs>
          <w:tab w:val="left" w:pos="440"/>
        </w:tabs>
        <w:spacing w:before="11" w:line="360" w:lineRule="auto"/>
        <w:ind w:hanging="703"/>
        <w:rPr>
          <w:b w:val="0"/>
          <w:bCs w:val="0"/>
          <w:spacing w:val="-3"/>
          <w:kern w:val="2"/>
          <w:sz w:val="21"/>
          <w:highlight w:val="none"/>
          <w:lang w:val="en-US"/>
        </w:rPr>
      </w:pPr>
      <w:r>
        <w:rPr>
          <w:rFonts w:hint="eastAsia"/>
          <w:highlight w:val="none"/>
        </w:rPr>
        <w:t>投标文件的递交</w:t>
      </w:r>
    </w:p>
    <w:p w14:paraId="7FFC30A3">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4.1.1投标人应在投标人须知前附表规定的投标截止时间前将加密的电子投标文件成功上传提交至《全国公共资源交易平台（河南省.平顶山市）》公共资源交易系统，供应商应充分考虑并预留技术处理和上传数据所需的时间。</w:t>
      </w:r>
    </w:p>
    <w:p w14:paraId="31287E2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4.1.2投标人递交投标文件的地点：见投标人须知前附表。</w:t>
      </w:r>
    </w:p>
    <w:p w14:paraId="5D0294F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4.1.3投标人所递交的投标文件不予退还。</w:t>
      </w:r>
    </w:p>
    <w:p w14:paraId="30580284">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4.1.4逾期上传的投标文件，采购人不予受理。</w:t>
      </w:r>
    </w:p>
    <w:p w14:paraId="2029AC29">
      <w:pPr>
        <w:pStyle w:val="5"/>
        <w:numPr>
          <w:ilvl w:val="1"/>
          <w:numId w:val="6"/>
        </w:numPr>
        <w:tabs>
          <w:tab w:val="left" w:pos="440"/>
        </w:tabs>
        <w:spacing w:before="11"/>
        <w:ind w:hanging="703"/>
        <w:rPr>
          <w:highlight w:val="none"/>
        </w:rPr>
      </w:pPr>
      <w:r>
        <w:rPr>
          <w:rFonts w:hint="eastAsia"/>
          <w:highlight w:val="none"/>
        </w:rPr>
        <w:t>投标文件的修改与撤回</w:t>
      </w:r>
    </w:p>
    <w:p w14:paraId="37CDFA26">
      <w:pPr>
        <w:pStyle w:val="25"/>
        <w:numPr>
          <w:ilvl w:val="2"/>
          <w:numId w:val="6"/>
        </w:numPr>
        <w:tabs>
          <w:tab w:val="left" w:pos="1060"/>
        </w:tabs>
        <w:spacing w:before="154" w:line="355" w:lineRule="auto"/>
        <w:ind w:left="18" w:right="-144" w:firstLine="402"/>
        <w:rPr>
          <w:sz w:val="15"/>
          <w:highlight w:val="none"/>
        </w:rPr>
      </w:pPr>
      <w:r>
        <w:rPr>
          <w:rFonts w:hint="eastAsia"/>
          <w:spacing w:val="1"/>
          <w:sz w:val="21"/>
          <w:highlight w:val="none"/>
        </w:rPr>
        <w:t>在投标人须知前附表</w:t>
      </w:r>
      <w:r>
        <w:rPr>
          <w:rFonts w:hint="eastAsia"/>
          <w:spacing w:val="-3"/>
          <w:sz w:val="21"/>
          <w:highlight w:val="none"/>
        </w:rPr>
        <w:t>规定的投标截止时间前，投标人可以修改或撤回已递交的电子投标文件。</w:t>
      </w:r>
    </w:p>
    <w:p w14:paraId="0874D4C7">
      <w:pPr>
        <w:pStyle w:val="25"/>
        <w:tabs>
          <w:tab w:val="left" w:pos="1330"/>
        </w:tabs>
        <w:spacing w:before="29" w:line="355" w:lineRule="auto"/>
        <w:ind w:left="9" w:leftChars="-100" w:right="-136" w:rightChars="-65" w:hanging="219" w:hangingChars="78"/>
        <w:jc w:val="both"/>
        <w:rPr>
          <w:b/>
          <w:sz w:val="28"/>
          <w:highlight w:val="none"/>
          <w:lang w:val="en-US"/>
        </w:rPr>
      </w:pPr>
      <w:bookmarkStart w:id="10" w:name="_bookmark7"/>
      <w:bookmarkEnd w:id="10"/>
      <w:r>
        <w:rPr>
          <w:rFonts w:hint="eastAsia"/>
          <w:b/>
          <w:sz w:val="28"/>
          <w:highlight w:val="none"/>
          <w:lang w:val="en-US"/>
        </w:rPr>
        <w:t>5.开标</w:t>
      </w:r>
    </w:p>
    <w:p w14:paraId="63699454">
      <w:pPr>
        <w:pStyle w:val="5"/>
        <w:numPr>
          <w:ilvl w:val="1"/>
          <w:numId w:val="7"/>
        </w:numPr>
        <w:tabs>
          <w:tab w:val="left" w:pos="440"/>
        </w:tabs>
        <w:ind w:hanging="703"/>
        <w:rPr>
          <w:highlight w:val="none"/>
        </w:rPr>
      </w:pPr>
      <w:r>
        <w:rPr>
          <w:rFonts w:hint="eastAsia"/>
          <w:highlight w:val="none"/>
        </w:rPr>
        <w:t>开标时间和地点</w:t>
      </w:r>
    </w:p>
    <w:p w14:paraId="5A105232">
      <w:pPr>
        <w:pStyle w:val="26"/>
        <w:spacing w:line="400" w:lineRule="exact"/>
        <w:ind w:right="168" w:rightChars="80" w:firstLine="408" w:firstLineChars="200"/>
        <w:jc w:val="both"/>
        <w:rPr>
          <w:spacing w:val="-3"/>
          <w:sz w:val="21"/>
          <w:szCs w:val="21"/>
          <w:highlight w:val="none"/>
        </w:rPr>
      </w:pPr>
      <w:r>
        <w:rPr>
          <w:rFonts w:hint="eastAsia"/>
          <w:spacing w:val="-3"/>
          <w:sz w:val="21"/>
          <w:szCs w:val="21"/>
          <w:highlight w:val="none"/>
        </w:rPr>
        <w:t>采购人在投标人须知前附表规定的投标截止时间（开标时间）和投标人须知前附表规定的地点公开开标。</w:t>
      </w:r>
    </w:p>
    <w:p w14:paraId="1356C0CD">
      <w:pPr>
        <w:pStyle w:val="5"/>
        <w:tabs>
          <w:tab w:val="left" w:pos="704"/>
        </w:tabs>
        <w:spacing w:before="131" w:line="360" w:lineRule="auto"/>
        <w:ind w:left="217" w:hanging="217" w:hangingChars="90"/>
        <w:rPr>
          <w:highlight w:val="none"/>
        </w:rPr>
      </w:pPr>
      <w:r>
        <w:rPr>
          <w:rFonts w:hint="eastAsia"/>
          <w:highlight w:val="none"/>
          <w:lang w:val="en-US"/>
        </w:rPr>
        <w:t xml:space="preserve">5.2 </w:t>
      </w:r>
      <w:r>
        <w:rPr>
          <w:rFonts w:hint="eastAsia"/>
          <w:highlight w:val="none"/>
        </w:rPr>
        <w:t>开标程序</w:t>
      </w:r>
    </w:p>
    <w:p w14:paraId="47AE7A0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w:t>
      </w:r>
      <w:r>
        <w:rPr>
          <w:rFonts w:hint="eastAsia" w:ascii="宋体" w:hAnsi="宋体" w:cs="宋体"/>
          <w:b/>
          <w:bCs/>
          <w:spacing w:val="-3"/>
          <w:highlight w:val="none"/>
        </w:rPr>
        <w:t>1</w:t>
      </w:r>
      <w:r>
        <w:rPr>
          <w:rFonts w:hint="eastAsia" w:ascii="宋体" w:hAnsi="宋体" w:cs="宋体"/>
          <w:b/>
          <w:bCs/>
          <w:spacing w:val="-3"/>
          <w:highlight w:val="none"/>
          <w:lang w:val="zh-CN"/>
        </w:rPr>
        <w:t>开标时，投标人采用网上远程异地解密时，请用 CA 证书登录平顶山市公共资源交易中心业务系统，进入本项目开标大厅点击解密来完成投标文件的解密工作。每位投标人的解密时间从投标截止时间起60 分钟内完成，超过规定时间解密的投标文件不予接收</w:t>
      </w:r>
      <w:r>
        <w:rPr>
          <w:rFonts w:hint="eastAsia" w:ascii="宋体" w:hAnsi="宋体" w:cs="宋体"/>
          <w:spacing w:val="-3"/>
          <w:highlight w:val="none"/>
        </w:rPr>
        <w:t>。</w:t>
      </w:r>
    </w:p>
    <w:p w14:paraId="08386254">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5.2.2如出现投标人的电子投标文件无法解密的情况，投标人应及时联系</w:t>
      </w:r>
      <w:r>
        <w:rPr>
          <w:rFonts w:hint="eastAsia" w:ascii="宋体" w:hAnsi="宋体" w:cs="宋体"/>
          <w:spacing w:val="-3"/>
          <w:highlight w:val="none"/>
          <w:lang w:eastAsia="zh-CN"/>
        </w:rPr>
        <w:t>技术人员</w:t>
      </w:r>
      <w:r>
        <w:rPr>
          <w:rFonts w:hint="eastAsia" w:ascii="宋体" w:hAnsi="宋体" w:cs="宋体"/>
          <w:spacing w:val="-3"/>
          <w:highlight w:val="none"/>
        </w:rPr>
        <w:t>进行说明。投标文件解密异常，按以下步骤进行处理：</w:t>
      </w:r>
    </w:p>
    <w:p w14:paraId="356EE46E">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如果是投标文件自身问题导致投标文件无法解密的，该投标文件将不予接收、解密。</w:t>
      </w:r>
    </w:p>
    <w:p w14:paraId="4E33C4FD">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如果是电子化交易系统问题造成投标文件无法解密的，将由技术人员进行排查处理。如短时间内问题无法解决的，将由招标人（代理机构）联系监督部门申请暂停开标，待问题解决后继续开标。</w:t>
      </w:r>
    </w:p>
    <w:p w14:paraId="25C5EF5A">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5.2.3所有投标文件解密完成后，由代理机构操作，对开标结果进行公示。</w:t>
      </w:r>
    </w:p>
    <w:p w14:paraId="2723B52C">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5.2.4投标人应保证在开标期间电话、电脑、网络等能够正常使用，投标人因停电、电脑病毒、网络堵塞等原因，未在规定的解密时间内对投标文件进行解密的，其投标文件不予接收。</w:t>
      </w:r>
    </w:p>
    <w:p w14:paraId="58513971">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5.2.5开标结束。</w:t>
      </w:r>
    </w:p>
    <w:p w14:paraId="1A5CE7F8">
      <w:pPr>
        <w:widowControl/>
        <w:spacing w:line="360" w:lineRule="auto"/>
        <w:ind w:firstLine="408" w:firstLineChars="200"/>
        <w:rPr>
          <w:rFonts w:ascii="宋体" w:hAnsi="宋体" w:cs="宋体"/>
          <w:spacing w:val="-3"/>
          <w:highlight w:val="none"/>
        </w:rPr>
      </w:pPr>
      <w:r>
        <w:rPr>
          <w:rFonts w:hint="eastAsia" w:ascii="宋体" w:hAnsi="宋体" w:cs="宋体"/>
          <w:spacing w:val="-3"/>
          <w:highlight w:val="none"/>
        </w:rPr>
        <w:t>5.2.6采购人或采购代理机构依法对投标人的资格进行审查。</w:t>
      </w:r>
    </w:p>
    <w:p w14:paraId="4F14DD60">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6.评标</w:t>
      </w:r>
    </w:p>
    <w:p w14:paraId="1E928CC4">
      <w:pPr>
        <w:pStyle w:val="5"/>
        <w:numPr>
          <w:ilvl w:val="1"/>
          <w:numId w:val="8"/>
        </w:numPr>
        <w:tabs>
          <w:tab w:val="left" w:pos="440"/>
        </w:tabs>
        <w:spacing w:before="66"/>
        <w:ind w:hanging="703"/>
        <w:rPr>
          <w:highlight w:val="none"/>
        </w:rPr>
      </w:pPr>
      <w:r>
        <w:rPr>
          <w:rFonts w:hint="eastAsia"/>
          <w:highlight w:val="none"/>
        </w:rPr>
        <w:t>评标委员会</w:t>
      </w:r>
    </w:p>
    <w:p w14:paraId="2AA7C81C">
      <w:pPr>
        <w:pStyle w:val="25"/>
        <w:tabs>
          <w:tab w:val="left" w:pos="1330"/>
        </w:tabs>
        <w:spacing w:before="163"/>
        <w:ind w:left="279" w:leftChars="133" w:right="-155" w:rightChars="-74" w:firstLine="140" w:firstLineChars="69"/>
        <w:rPr>
          <w:spacing w:val="-3"/>
          <w:sz w:val="21"/>
          <w:highlight w:val="none"/>
          <w:lang w:val="en-US"/>
        </w:rPr>
      </w:pPr>
      <w:r>
        <w:rPr>
          <w:rFonts w:hint="eastAsia"/>
          <w:spacing w:val="-3"/>
          <w:sz w:val="21"/>
          <w:highlight w:val="none"/>
          <w:lang w:val="en-US"/>
        </w:rPr>
        <w:t xml:space="preserve">6.1.1 </w:t>
      </w:r>
      <w:r>
        <w:rPr>
          <w:rFonts w:hint="eastAsia"/>
          <w:spacing w:val="-3"/>
          <w:sz w:val="21"/>
          <w:highlight w:val="none"/>
        </w:rPr>
        <w:t>评标由依法组建的评标委员会负责。评标委员会由采购人代表，以及有关技术、</w:t>
      </w:r>
      <w:r>
        <w:rPr>
          <w:rFonts w:hint="eastAsia"/>
          <w:spacing w:val="-3"/>
          <w:sz w:val="21"/>
          <w:highlight w:val="none"/>
          <w:lang w:val="en-US"/>
        </w:rPr>
        <w:t xml:space="preserve"> </w:t>
      </w:r>
    </w:p>
    <w:p w14:paraId="020A154C">
      <w:pPr>
        <w:pStyle w:val="25"/>
        <w:tabs>
          <w:tab w:val="left" w:pos="1330"/>
        </w:tabs>
        <w:spacing w:before="163"/>
        <w:ind w:left="0" w:right="-155" w:rightChars="-74" w:firstLine="0"/>
        <w:rPr>
          <w:spacing w:val="-3"/>
          <w:sz w:val="21"/>
          <w:highlight w:val="none"/>
        </w:rPr>
      </w:pPr>
      <w:r>
        <w:rPr>
          <w:rFonts w:hint="eastAsia"/>
          <w:spacing w:val="-3"/>
          <w:sz w:val="21"/>
          <w:highlight w:val="none"/>
        </w:rPr>
        <w:t>经济等方面的专家组成。评标委员会成员人数见投标人须知前附表。</w:t>
      </w:r>
    </w:p>
    <w:p w14:paraId="7BD3B204">
      <w:pPr>
        <w:pStyle w:val="25"/>
        <w:tabs>
          <w:tab w:val="left" w:pos="1330"/>
        </w:tabs>
        <w:spacing w:before="163"/>
        <w:ind w:left="273" w:leftChars="130" w:firstLine="148" w:firstLineChars="73"/>
        <w:rPr>
          <w:spacing w:val="-3"/>
          <w:sz w:val="21"/>
          <w:highlight w:val="none"/>
        </w:rPr>
      </w:pPr>
      <w:r>
        <w:rPr>
          <w:rFonts w:hint="eastAsia"/>
          <w:spacing w:val="-3"/>
          <w:sz w:val="21"/>
          <w:highlight w:val="none"/>
          <w:lang w:val="en-US"/>
        </w:rPr>
        <w:t xml:space="preserve">6.1.2 </w:t>
      </w:r>
      <w:r>
        <w:rPr>
          <w:rFonts w:hint="eastAsia"/>
          <w:spacing w:val="-3"/>
          <w:sz w:val="21"/>
          <w:highlight w:val="none"/>
        </w:rPr>
        <w:t>评标委员会成员有下列情形之一的，应当回避：</w:t>
      </w:r>
    </w:p>
    <w:p w14:paraId="45B6F681">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1</w:t>
      </w:r>
      <w:r>
        <w:rPr>
          <w:rFonts w:hint="eastAsia"/>
          <w:spacing w:val="-3"/>
          <w:sz w:val="21"/>
          <w:highlight w:val="none"/>
        </w:rPr>
        <w:t>）采购人或投标人的主要负责人的近亲属；</w:t>
      </w:r>
    </w:p>
    <w:p w14:paraId="166FB5D4">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2</w:t>
      </w:r>
      <w:r>
        <w:rPr>
          <w:rFonts w:hint="eastAsia"/>
          <w:spacing w:val="-3"/>
          <w:sz w:val="21"/>
          <w:highlight w:val="none"/>
        </w:rPr>
        <w:t>）项目主管部门或者行政监督部门的人员；</w:t>
      </w:r>
    </w:p>
    <w:p w14:paraId="039504AB">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3</w:t>
      </w:r>
      <w:r>
        <w:rPr>
          <w:rFonts w:hint="eastAsia"/>
          <w:spacing w:val="-3"/>
          <w:sz w:val="21"/>
          <w:highlight w:val="none"/>
        </w:rPr>
        <w:t>）与投标人有经济利益关系，可能影响对投标公正评审的；</w:t>
      </w:r>
    </w:p>
    <w:p w14:paraId="29FF8151">
      <w:pPr>
        <w:pStyle w:val="25"/>
        <w:tabs>
          <w:tab w:val="left" w:pos="1330"/>
        </w:tabs>
        <w:spacing w:before="163"/>
        <w:ind w:left="698" w:firstLine="0"/>
        <w:rPr>
          <w:spacing w:val="-3"/>
          <w:sz w:val="21"/>
          <w:highlight w:val="none"/>
        </w:rPr>
      </w:pPr>
      <w:r>
        <w:rPr>
          <w:rFonts w:hint="eastAsia"/>
          <w:spacing w:val="-3"/>
          <w:sz w:val="21"/>
          <w:highlight w:val="none"/>
        </w:rPr>
        <w:t>（</w:t>
      </w:r>
      <w:r>
        <w:rPr>
          <w:rFonts w:hint="eastAsia"/>
          <w:spacing w:val="-3"/>
          <w:sz w:val="21"/>
          <w:highlight w:val="none"/>
          <w:lang w:val="en-US"/>
        </w:rPr>
        <w:t>4</w:t>
      </w:r>
      <w:r>
        <w:rPr>
          <w:rFonts w:hint="eastAsia"/>
          <w:spacing w:val="-3"/>
          <w:sz w:val="21"/>
          <w:highlight w:val="none"/>
        </w:rPr>
        <w:t>）曾因在招标、评标以及其他与招标投标有关活动中从事违法行为而受过行政处罚</w:t>
      </w:r>
    </w:p>
    <w:p w14:paraId="482191F0">
      <w:pPr>
        <w:pStyle w:val="25"/>
        <w:tabs>
          <w:tab w:val="left" w:pos="1330"/>
        </w:tabs>
        <w:spacing w:before="163"/>
        <w:ind w:left="0" w:firstLine="0"/>
        <w:rPr>
          <w:spacing w:val="-3"/>
          <w:sz w:val="21"/>
          <w:highlight w:val="none"/>
        </w:rPr>
      </w:pPr>
      <w:r>
        <w:rPr>
          <w:rFonts w:hint="eastAsia"/>
          <w:spacing w:val="-3"/>
          <w:sz w:val="21"/>
          <w:highlight w:val="none"/>
        </w:rPr>
        <w:t>或刑事处罚的。</w:t>
      </w:r>
    </w:p>
    <w:p w14:paraId="1089C10D">
      <w:pPr>
        <w:pStyle w:val="5"/>
        <w:numPr>
          <w:ilvl w:val="1"/>
          <w:numId w:val="8"/>
        </w:numPr>
        <w:tabs>
          <w:tab w:val="left" w:pos="440"/>
        </w:tabs>
        <w:spacing w:before="66"/>
        <w:ind w:hanging="703"/>
        <w:rPr>
          <w:highlight w:val="none"/>
        </w:rPr>
      </w:pPr>
      <w:r>
        <w:rPr>
          <w:rFonts w:hint="eastAsia"/>
          <w:highlight w:val="none"/>
        </w:rPr>
        <w:t>评标原则</w:t>
      </w:r>
    </w:p>
    <w:p w14:paraId="2E0200A3">
      <w:pPr>
        <w:pStyle w:val="9"/>
        <w:spacing w:before="155"/>
        <w:ind w:left="698" w:right="-136" w:rightChars="-65"/>
        <w:rPr>
          <w:highlight w:val="none"/>
        </w:rPr>
      </w:pPr>
      <w:r>
        <w:rPr>
          <w:rFonts w:hint="eastAsia"/>
          <w:highlight w:val="none"/>
        </w:rPr>
        <w:t>评标活动遵循公平、公正、科学和择优的原则。</w:t>
      </w:r>
    </w:p>
    <w:p w14:paraId="326862CD">
      <w:pPr>
        <w:pStyle w:val="5"/>
        <w:numPr>
          <w:ilvl w:val="1"/>
          <w:numId w:val="8"/>
        </w:numPr>
        <w:tabs>
          <w:tab w:val="left" w:pos="440"/>
        </w:tabs>
        <w:spacing w:before="66"/>
        <w:ind w:hanging="703"/>
        <w:rPr>
          <w:highlight w:val="none"/>
        </w:rPr>
      </w:pPr>
      <w:r>
        <w:rPr>
          <w:rFonts w:hint="eastAsia"/>
          <w:highlight w:val="none"/>
        </w:rPr>
        <w:t>评标</w:t>
      </w:r>
    </w:p>
    <w:p w14:paraId="694181C6">
      <w:pPr>
        <w:pStyle w:val="5"/>
        <w:tabs>
          <w:tab w:val="left" w:pos="704"/>
        </w:tabs>
        <w:spacing w:before="66" w:line="360" w:lineRule="auto"/>
        <w:ind w:left="18" w:firstLine="621" w:firstLineChars="303"/>
        <w:rPr>
          <w:spacing w:val="-3"/>
          <w:sz w:val="21"/>
          <w:szCs w:val="22"/>
          <w:highlight w:val="none"/>
        </w:rPr>
      </w:pPr>
      <w:r>
        <w:rPr>
          <w:rFonts w:hint="eastAsia"/>
          <w:spacing w:val="-3"/>
          <w:sz w:val="21"/>
          <w:szCs w:val="22"/>
          <w:highlight w:val="none"/>
          <w:lang w:val="en-US"/>
        </w:rPr>
        <w:t xml:space="preserve">6.3.1 </w:t>
      </w:r>
      <w:r>
        <w:rPr>
          <w:rFonts w:hint="eastAsia"/>
          <w:spacing w:val="-3"/>
          <w:sz w:val="21"/>
          <w:szCs w:val="22"/>
          <w:highlight w:val="none"/>
        </w:rPr>
        <w:t>公开招标采购项目开标结束后，根据招标内容和特点按规定组建资格审查小组，其成员由采购代理机构专职人员</w:t>
      </w:r>
      <w:r>
        <w:rPr>
          <w:rFonts w:hint="eastAsia"/>
          <w:spacing w:val="-3"/>
          <w:sz w:val="21"/>
          <w:szCs w:val="22"/>
          <w:highlight w:val="none"/>
          <w:lang w:eastAsia="zh-CN"/>
        </w:rPr>
        <w:t>和</w:t>
      </w:r>
      <w:r>
        <w:rPr>
          <w:rFonts w:hint="eastAsia"/>
          <w:spacing w:val="-3"/>
          <w:sz w:val="21"/>
          <w:szCs w:val="22"/>
          <w:highlight w:val="none"/>
        </w:rPr>
        <w:t>采购人代表组成。资格审查小组依据第三章评标办法资格评审标准对投标文件进行资格审查，以确定投标人是否具备投标资格，有一项不符合评审标准的，资格审查小组应当认定其投标无效，合格投标人不足3家的，不得评标。</w:t>
      </w:r>
    </w:p>
    <w:p w14:paraId="203ED75B">
      <w:pPr>
        <w:adjustRightInd w:val="0"/>
        <w:spacing w:line="360" w:lineRule="auto"/>
        <w:ind w:left="100" w:right="56" w:firstLine="594" w:firstLineChars="290"/>
        <w:rPr>
          <w:rFonts w:ascii="宋体" w:hAnsi="宋体" w:cs="宋体"/>
          <w:b/>
          <w:bCs/>
          <w:highlight w:val="none"/>
        </w:rPr>
      </w:pPr>
      <w:r>
        <w:rPr>
          <w:rFonts w:hint="eastAsia" w:ascii="宋体" w:hAnsi="宋体" w:cs="宋体"/>
          <w:b/>
          <w:bCs/>
          <w:spacing w:val="-3"/>
          <w:highlight w:val="none"/>
        </w:rPr>
        <w:t>6.3.2 评标委员会按照第三章“评标办法”规定的方法、评审因素、标准和程序对投标文件进行形式，符合性评审。第三章“评标办法”没有规定的方法、评审因素和标准，不作为评标依据。</w:t>
      </w:r>
    </w:p>
    <w:p w14:paraId="386636C0">
      <w:pPr>
        <w:widowControl/>
        <w:spacing w:line="360" w:lineRule="auto"/>
        <w:ind w:firstLine="614" w:firstLineChars="300"/>
        <w:rPr>
          <w:rFonts w:ascii="宋体" w:hAnsi="宋体" w:cs="宋体"/>
          <w:b/>
          <w:bCs/>
          <w:spacing w:val="-3"/>
          <w:highlight w:val="none"/>
        </w:rPr>
      </w:pPr>
      <w:r>
        <w:rPr>
          <w:rFonts w:hint="eastAsia" w:ascii="宋体" w:hAnsi="宋体" w:cs="宋体"/>
          <w:b/>
          <w:bCs/>
          <w:spacing w:val="-3"/>
          <w:highlight w:val="none"/>
        </w:rPr>
        <w:t>6.3.3评标时，评标委员会对电子化投标文件有质疑的，将通过电子化交易系统对供应商发起质疑。质疑回复内容确认后，通过电子化交易系统提交至评标委员会。</w:t>
      </w:r>
    </w:p>
    <w:p w14:paraId="04AA2783">
      <w:pPr>
        <w:pStyle w:val="25"/>
        <w:tabs>
          <w:tab w:val="left" w:pos="1330"/>
        </w:tabs>
        <w:spacing w:before="29" w:line="355" w:lineRule="auto"/>
        <w:ind w:left="9" w:leftChars="-100" w:right="-136" w:rightChars="-65" w:hanging="219" w:hangingChars="78"/>
        <w:jc w:val="both"/>
        <w:rPr>
          <w:b/>
          <w:sz w:val="28"/>
          <w:highlight w:val="none"/>
          <w:lang w:val="en-US"/>
        </w:rPr>
      </w:pPr>
      <w:bookmarkStart w:id="11" w:name="_bookmark9"/>
      <w:bookmarkEnd w:id="11"/>
      <w:r>
        <w:rPr>
          <w:rFonts w:hint="eastAsia"/>
          <w:b/>
          <w:sz w:val="28"/>
          <w:highlight w:val="none"/>
          <w:lang w:val="en-US"/>
        </w:rPr>
        <w:t>7.合同授予</w:t>
      </w:r>
    </w:p>
    <w:p w14:paraId="7BC5EA0C">
      <w:pPr>
        <w:pStyle w:val="5"/>
        <w:numPr>
          <w:ilvl w:val="1"/>
          <w:numId w:val="9"/>
        </w:numPr>
        <w:tabs>
          <w:tab w:val="left" w:pos="440"/>
        </w:tabs>
        <w:ind w:hanging="703"/>
        <w:rPr>
          <w:highlight w:val="none"/>
        </w:rPr>
      </w:pPr>
      <w:r>
        <w:rPr>
          <w:rFonts w:hint="eastAsia"/>
          <w:highlight w:val="none"/>
        </w:rPr>
        <w:t>定标方式</w:t>
      </w:r>
    </w:p>
    <w:p w14:paraId="1D7C6FD8">
      <w:pPr>
        <w:pStyle w:val="9"/>
        <w:spacing w:before="154" w:line="357" w:lineRule="auto"/>
        <w:ind w:left="18" w:right="-144" w:firstLine="680"/>
        <w:rPr>
          <w:highlight w:val="none"/>
        </w:rPr>
      </w:pPr>
      <w:r>
        <w:rPr>
          <w:rFonts w:hint="eastAsia"/>
          <w:spacing w:val="-3"/>
          <w:highlight w:val="none"/>
        </w:rPr>
        <w:t>除投标人须知前附表规定评标委员会直接确定中标人外，采购人依据评标委员会推荐的中标候选人确定中标人，评标委员会推荐中标候选人的人数见投标人须知前附表。原则上第一名为中标人，若排名第一的中标候选供应商因不可抗力放弃中标或因自身原因不能履行合同，采购人可以顺延排名第二的中标候选供应商为中标供应商或重新招标。</w:t>
      </w:r>
    </w:p>
    <w:p w14:paraId="7C3FC917">
      <w:pPr>
        <w:pStyle w:val="6"/>
        <w:numPr>
          <w:ilvl w:val="1"/>
          <w:numId w:val="9"/>
        </w:numPr>
        <w:tabs>
          <w:tab w:val="left" w:pos="440"/>
        </w:tabs>
        <w:spacing w:before="4" w:after="62" w:afterLines="20"/>
        <w:ind w:hanging="703"/>
        <w:rPr>
          <w:b/>
          <w:bCs/>
          <w:highlight w:val="none"/>
        </w:rPr>
      </w:pPr>
      <w:r>
        <w:rPr>
          <w:rFonts w:hint="eastAsia"/>
          <w:b/>
          <w:bCs/>
          <w:highlight w:val="none"/>
        </w:rPr>
        <w:t>中标通知</w:t>
      </w:r>
    </w:p>
    <w:p w14:paraId="235444C7">
      <w:pPr>
        <w:spacing w:line="360" w:lineRule="auto"/>
        <w:ind w:firstLine="592" w:firstLineChars="299"/>
        <w:rPr>
          <w:rFonts w:ascii="宋体" w:hAnsi="宋体" w:cs="宋体"/>
          <w:spacing w:val="-6"/>
          <w:szCs w:val="21"/>
          <w:highlight w:val="none"/>
        </w:rPr>
      </w:pPr>
      <w:r>
        <w:rPr>
          <w:rFonts w:hint="eastAsia" w:ascii="宋体" w:hAnsi="宋体" w:cs="宋体"/>
          <w:spacing w:val="-6"/>
          <w:szCs w:val="21"/>
          <w:highlight w:val="none"/>
        </w:rPr>
        <w:t>在规定的时间内，招标人以书面形式向中标供应商发出中标通知书，同时将中标结果通知未中标的投标人。中标供应商在收到通知书后，应予以书面确认与采购人签订合同；中标通知书将成为合同的组成部分。</w:t>
      </w:r>
    </w:p>
    <w:p w14:paraId="05FC4804">
      <w:pPr>
        <w:pStyle w:val="5"/>
        <w:numPr>
          <w:ilvl w:val="1"/>
          <w:numId w:val="9"/>
        </w:numPr>
        <w:tabs>
          <w:tab w:val="left" w:pos="440"/>
        </w:tabs>
        <w:spacing w:before="4" w:line="440" w:lineRule="exact"/>
        <w:ind w:hanging="703"/>
        <w:rPr>
          <w:highlight w:val="none"/>
        </w:rPr>
      </w:pPr>
      <w:r>
        <w:rPr>
          <w:rFonts w:hint="eastAsia"/>
          <w:highlight w:val="none"/>
        </w:rPr>
        <w:t>履约保证金（</w:t>
      </w:r>
      <w:r>
        <w:rPr>
          <w:rFonts w:hint="eastAsia"/>
          <w:highlight w:val="none"/>
          <w:lang w:val="en-US" w:eastAsia="zh-CN"/>
        </w:rPr>
        <w:t>不适用</w:t>
      </w:r>
      <w:r>
        <w:rPr>
          <w:rFonts w:hint="eastAsia"/>
          <w:highlight w:val="none"/>
        </w:rPr>
        <w:t>）</w:t>
      </w:r>
    </w:p>
    <w:p w14:paraId="6E5EA5C3">
      <w:pPr>
        <w:pStyle w:val="9"/>
        <w:spacing w:line="440" w:lineRule="exact"/>
        <w:ind w:left="15" w:right="-136" w:rightChars="-65" w:firstLine="599" w:firstLineChars="303"/>
        <w:rPr>
          <w:spacing w:val="-3"/>
          <w:szCs w:val="22"/>
          <w:highlight w:val="none"/>
        </w:rPr>
      </w:pPr>
      <w:r>
        <w:rPr>
          <w:rFonts w:hint="eastAsia"/>
          <w:spacing w:val="-6"/>
          <w:kern w:val="2"/>
          <w:highlight w:val="none"/>
          <w:lang w:val="en-US" w:eastAsia="zh-CN"/>
        </w:rPr>
        <w:t>不收取</w:t>
      </w:r>
      <w:r>
        <w:rPr>
          <w:rFonts w:hint="eastAsia"/>
          <w:spacing w:val="-6"/>
          <w:kern w:val="2"/>
          <w:highlight w:val="none"/>
          <w:lang w:val="en-US"/>
        </w:rPr>
        <w:t>。</w:t>
      </w:r>
    </w:p>
    <w:p w14:paraId="624CF093">
      <w:pPr>
        <w:pStyle w:val="5"/>
        <w:numPr>
          <w:ilvl w:val="1"/>
          <w:numId w:val="9"/>
        </w:numPr>
        <w:tabs>
          <w:tab w:val="left" w:pos="440"/>
        </w:tabs>
        <w:spacing w:before="4"/>
        <w:ind w:hanging="703"/>
        <w:rPr>
          <w:highlight w:val="none"/>
        </w:rPr>
      </w:pPr>
      <w:r>
        <w:rPr>
          <w:rFonts w:hint="eastAsia"/>
          <w:highlight w:val="none"/>
        </w:rPr>
        <w:t>签订合同</w:t>
      </w:r>
    </w:p>
    <w:p w14:paraId="792A5EA4">
      <w:pPr>
        <w:pStyle w:val="25"/>
        <w:numPr>
          <w:ilvl w:val="2"/>
          <w:numId w:val="9"/>
        </w:numPr>
        <w:tabs>
          <w:tab w:val="left" w:pos="1330"/>
        </w:tabs>
        <w:spacing w:before="152" w:line="357" w:lineRule="auto"/>
        <w:ind w:left="18" w:right="-155" w:rightChars="-74" w:firstLine="680"/>
        <w:rPr>
          <w:sz w:val="21"/>
          <w:highlight w:val="none"/>
        </w:rPr>
      </w:pPr>
      <w:r>
        <w:rPr>
          <w:rFonts w:hint="eastAsia"/>
          <w:spacing w:val="-3"/>
          <w:sz w:val="21"/>
          <w:highlight w:val="none"/>
        </w:rPr>
        <w:t>采购人和中标人应当自中标通知书发出之日起</w:t>
      </w:r>
      <w:r>
        <w:rPr>
          <w:rFonts w:hint="eastAsia"/>
          <w:sz w:val="21"/>
          <w:highlight w:val="none"/>
          <w:lang w:val="en-US"/>
        </w:rPr>
        <w:t>1</w:t>
      </w:r>
      <w:r>
        <w:rPr>
          <w:rFonts w:hint="eastAsia"/>
          <w:spacing w:val="-3"/>
          <w:sz w:val="21"/>
          <w:highlight w:val="none"/>
        </w:rPr>
        <w:t>天内，根据招标文件和中标人的投标文</w:t>
      </w:r>
      <w:r>
        <w:rPr>
          <w:rFonts w:hint="eastAsia"/>
          <w:spacing w:val="-7"/>
          <w:sz w:val="21"/>
          <w:highlight w:val="none"/>
        </w:rPr>
        <w:t>件订立书面合同。中标人无正当理由拒签合同的，采购人取消其中标资格</w:t>
      </w:r>
      <w:r>
        <w:rPr>
          <w:rFonts w:hint="eastAsia"/>
          <w:spacing w:val="-7"/>
          <w:sz w:val="21"/>
          <w:highlight w:val="none"/>
          <w:lang w:val="en-US"/>
        </w:rPr>
        <w:t>;</w:t>
      </w:r>
    </w:p>
    <w:p w14:paraId="748270EE">
      <w:pPr>
        <w:pStyle w:val="25"/>
        <w:tabs>
          <w:tab w:val="left" w:pos="1436"/>
        </w:tabs>
        <w:spacing w:before="28" w:line="355" w:lineRule="auto"/>
        <w:ind w:left="0" w:right="-155" w:rightChars="-74" w:firstLine="612" w:firstLineChars="300"/>
        <w:rPr>
          <w:sz w:val="21"/>
          <w:highlight w:val="none"/>
        </w:rPr>
      </w:pPr>
      <w:r>
        <w:rPr>
          <w:rFonts w:hint="eastAsia"/>
          <w:spacing w:val="-3"/>
          <w:sz w:val="21"/>
          <w:highlight w:val="none"/>
          <w:lang w:val="en-US"/>
        </w:rPr>
        <w:t xml:space="preserve">7.4.2 </w:t>
      </w:r>
      <w:r>
        <w:rPr>
          <w:rFonts w:hint="eastAsia"/>
          <w:spacing w:val="-3"/>
          <w:sz w:val="21"/>
          <w:highlight w:val="none"/>
        </w:rPr>
        <w:t>发出中标通知书后，采购人无正当理由拒签合同的， 给中标人造成损失的，也应当赔偿损失。</w:t>
      </w:r>
    </w:p>
    <w:p w14:paraId="58A90229">
      <w:pPr>
        <w:pStyle w:val="25"/>
        <w:tabs>
          <w:tab w:val="left" w:pos="1330"/>
        </w:tabs>
        <w:spacing w:before="29" w:line="355" w:lineRule="auto"/>
        <w:ind w:left="9" w:leftChars="-100" w:right="-136" w:rightChars="-65" w:hanging="219" w:hangingChars="78"/>
        <w:jc w:val="both"/>
        <w:rPr>
          <w:b/>
          <w:sz w:val="28"/>
          <w:highlight w:val="none"/>
          <w:lang w:val="en-US"/>
        </w:rPr>
      </w:pPr>
      <w:bookmarkStart w:id="12" w:name="_Toc3894"/>
      <w:bookmarkStart w:id="13" w:name="_Toc291089224"/>
      <w:bookmarkStart w:id="14" w:name="_Toc247639880"/>
      <w:r>
        <w:rPr>
          <w:rFonts w:hint="eastAsia"/>
          <w:b/>
          <w:sz w:val="28"/>
          <w:highlight w:val="none"/>
          <w:lang w:val="en-US"/>
        </w:rPr>
        <w:t>8. 重新招标</w:t>
      </w:r>
      <w:bookmarkEnd w:id="12"/>
      <w:bookmarkEnd w:id="13"/>
      <w:bookmarkEnd w:id="14"/>
    </w:p>
    <w:p w14:paraId="2ABE7700">
      <w:pPr>
        <w:pStyle w:val="5"/>
        <w:tabs>
          <w:tab w:val="left" w:pos="704"/>
        </w:tabs>
        <w:spacing w:before="10" w:after="156" w:afterLines="50"/>
        <w:ind w:left="0" w:firstLine="0"/>
        <w:rPr>
          <w:highlight w:val="none"/>
        </w:rPr>
      </w:pPr>
      <w:bookmarkStart w:id="15" w:name="_Toc247639881"/>
      <w:bookmarkStart w:id="16" w:name="_Toc48"/>
      <w:bookmarkStart w:id="17" w:name="_Toc291089225"/>
      <w:r>
        <w:rPr>
          <w:rFonts w:hint="eastAsia"/>
          <w:highlight w:val="none"/>
          <w:lang w:val="en-US"/>
        </w:rPr>
        <w:t>8.1 重新招标</w:t>
      </w:r>
      <w:bookmarkEnd w:id="15"/>
      <w:bookmarkEnd w:id="16"/>
      <w:bookmarkEnd w:id="17"/>
    </w:p>
    <w:p w14:paraId="28C387D0">
      <w:pPr>
        <w:adjustRightInd w:val="0"/>
        <w:spacing w:line="360" w:lineRule="auto"/>
        <w:ind w:firstLine="408" w:firstLineChars="200"/>
        <w:rPr>
          <w:rFonts w:ascii="宋体" w:hAnsi="宋体" w:cs="宋体"/>
          <w:spacing w:val="-3"/>
          <w:highlight w:val="none"/>
        </w:rPr>
      </w:pPr>
      <w:r>
        <w:rPr>
          <w:rFonts w:hint="eastAsia" w:ascii="宋体" w:hAnsi="宋体" w:cs="宋体"/>
          <w:spacing w:val="-3"/>
          <w:highlight w:val="none"/>
        </w:rPr>
        <w:t>有下列情形之一的，采购人将重新招标：</w:t>
      </w:r>
    </w:p>
    <w:p w14:paraId="6B9C8428">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（1）投标截止时间止，供应商少于3个的；</w:t>
      </w:r>
    </w:p>
    <w:p w14:paraId="307DDB66">
      <w:pPr>
        <w:adjustRightInd w:val="0"/>
        <w:spacing w:line="360" w:lineRule="auto"/>
        <w:ind w:firstLine="306" w:firstLineChars="150"/>
        <w:rPr>
          <w:rFonts w:ascii="宋体" w:hAnsi="宋体" w:cs="宋体"/>
          <w:spacing w:val="-3"/>
          <w:highlight w:val="none"/>
        </w:rPr>
      </w:pPr>
      <w:r>
        <w:rPr>
          <w:rFonts w:hint="eastAsia" w:ascii="宋体" w:hAnsi="宋体" w:cs="宋体"/>
          <w:spacing w:val="-3"/>
          <w:highlight w:val="none"/>
        </w:rPr>
        <w:t>（2）经评标委员会评审后有效供应商少于3个的。</w:t>
      </w:r>
    </w:p>
    <w:p w14:paraId="0A4E7262">
      <w:pPr>
        <w:pStyle w:val="25"/>
        <w:tabs>
          <w:tab w:val="left" w:pos="1330"/>
        </w:tabs>
        <w:spacing w:before="29" w:line="355" w:lineRule="auto"/>
        <w:ind w:left="9" w:leftChars="-100" w:right="-136" w:rightChars="-65" w:hanging="219" w:hangingChars="78"/>
        <w:jc w:val="both"/>
        <w:rPr>
          <w:b/>
          <w:sz w:val="28"/>
          <w:highlight w:val="none"/>
          <w:lang w:val="en-US"/>
        </w:rPr>
      </w:pPr>
      <w:bookmarkStart w:id="18" w:name="_bookmark10"/>
      <w:bookmarkEnd w:id="18"/>
      <w:r>
        <w:rPr>
          <w:rFonts w:hint="eastAsia"/>
          <w:b/>
          <w:sz w:val="28"/>
          <w:highlight w:val="none"/>
          <w:lang w:val="en-US"/>
        </w:rPr>
        <w:t>9.纪律和监督</w:t>
      </w:r>
    </w:p>
    <w:p w14:paraId="76D02182">
      <w:pPr>
        <w:pStyle w:val="25"/>
        <w:tabs>
          <w:tab w:val="left" w:pos="1330"/>
        </w:tabs>
        <w:spacing w:before="29" w:line="355" w:lineRule="auto"/>
        <w:ind w:left="267" w:leftChars="-46" w:right="-136" w:rightChars="-65" w:hanging="364" w:hangingChars="151"/>
        <w:jc w:val="both"/>
        <w:rPr>
          <w:b/>
          <w:bCs/>
          <w:sz w:val="24"/>
          <w:highlight w:val="none"/>
        </w:rPr>
      </w:pPr>
      <w:r>
        <w:rPr>
          <w:rFonts w:hint="eastAsia"/>
          <w:b/>
          <w:bCs/>
          <w:sz w:val="24"/>
          <w:highlight w:val="none"/>
          <w:lang w:val="en-US"/>
        </w:rPr>
        <w:t xml:space="preserve">9.1 </w:t>
      </w:r>
      <w:r>
        <w:rPr>
          <w:rFonts w:hint="eastAsia"/>
          <w:b/>
          <w:bCs/>
          <w:sz w:val="24"/>
          <w:highlight w:val="none"/>
        </w:rPr>
        <w:t>对采购人的纪律要求</w:t>
      </w:r>
    </w:p>
    <w:p w14:paraId="078C1964">
      <w:pPr>
        <w:pStyle w:val="25"/>
        <w:tabs>
          <w:tab w:val="left" w:pos="1330"/>
        </w:tabs>
        <w:spacing w:before="29" w:line="355" w:lineRule="auto"/>
        <w:ind w:left="8" w:leftChars="4" w:right="-136" w:rightChars="-65" w:firstLine="452" w:firstLineChars="222"/>
        <w:jc w:val="both"/>
        <w:rPr>
          <w:spacing w:val="-3"/>
          <w:sz w:val="21"/>
          <w:szCs w:val="21"/>
          <w:highlight w:val="none"/>
        </w:rPr>
      </w:pPr>
      <w:r>
        <w:rPr>
          <w:rFonts w:hint="eastAsia"/>
          <w:spacing w:val="-3"/>
          <w:sz w:val="21"/>
          <w:szCs w:val="21"/>
          <w:highlight w:val="none"/>
        </w:rPr>
        <w:t>采购人不得泄漏招标投标活动中应当保密的情况和资料，不得与投标人串通损害国家利益、社会公共利益或者他人合法权益。</w:t>
      </w:r>
    </w:p>
    <w:p w14:paraId="6158FDEB">
      <w:pPr>
        <w:pStyle w:val="5"/>
        <w:tabs>
          <w:tab w:val="left" w:pos="704"/>
        </w:tabs>
        <w:spacing w:before="4"/>
        <w:ind w:left="0" w:right="-155" w:rightChars="-74" w:firstLine="0"/>
        <w:rPr>
          <w:highlight w:val="none"/>
        </w:rPr>
      </w:pPr>
      <w:r>
        <w:rPr>
          <w:rFonts w:hint="eastAsia"/>
          <w:highlight w:val="none"/>
          <w:lang w:val="en-US"/>
        </w:rPr>
        <w:t xml:space="preserve">9.2 </w:t>
      </w:r>
      <w:r>
        <w:rPr>
          <w:rFonts w:hint="eastAsia"/>
          <w:highlight w:val="none"/>
        </w:rPr>
        <w:t>对投标人的纪律要求</w:t>
      </w:r>
    </w:p>
    <w:p w14:paraId="0A9F6D88">
      <w:pPr>
        <w:pStyle w:val="9"/>
        <w:spacing w:before="152" w:line="357" w:lineRule="auto"/>
        <w:ind w:left="18" w:right="-155" w:rightChars="-74" w:firstLine="680"/>
        <w:jc w:val="both"/>
        <w:rPr>
          <w:highlight w:val="none"/>
        </w:rPr>
      </w:pPr>
      <w:r>
        <w:rPr>
          <w:rFonts w:hint="eastAsia"/>
          <w:spacing w:val="-3"/>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5BE42E41">
      <w:pPr>
        <w:pStyle w:val="5"/>
        <w:tabs>
          <w:tab w:val="left" w:pos="704"/>
        </w:tabs>
        <w:spacing w:before="4"/>
        <w:ind w:left="0" w:right="-155" w:rightChars="-74" w:firstLine="0"/>
        <w:rPr>
          <w:highlight w:val="none"/>
          <w:lang w:val="en-US"/>
        </w:rPr>
      </w:pPr>
      <w:r>
        <w:rPr>
          <w:rFonts w:hint="eastAsia"/>
          <w:highlight w:val="none"/>
          <w:lang w:val="en-US"/>
        </w:rPr>
        <w:t>9.3 对评标委员会成员的纪律要求</w:t>
      </w:r>
    </w:p>
    <w:p w14:paraId="48DCEB2B">
      <w:pPr>
        <w:pStyle w:val="9"/>
        <w:spacing w:before="152" w:line="360" w:lineRule="auto"/>
        <w:ind w:firstLine="392" w:firstLineChars="200"/>
        <w:rPr>
          <w:spacing w:val="-7"/>
          <w:szCs w:val="22"/>
          <w:highlight w:val="none"/>
        </w:rPr>
      </w:pPr>
      <w:r>
        <w:rPr>
          <w:rFonts w:hint="eastAsia"/>
          <w:spacing w:val="-7"/>
          <w:szCs w:val="22"/>
          <w:highlight w:val="none"/>
        </w:rPr>
        <w:t>评标委员会成员不得收受他人的财物或者其他好处，不得向他人透漏对投标文件的评审和比较、中标候选人的推荐情况以及评标有关的其他情况。在评标活动中，评标委员会成员不得擅离职守， 影响评标程序正常进行，不得使用第三章</w:t>
      </w:r>
      <w:r>
        <w:rPr>
          <w:rFonts w:hint="eastAsia"/>
          <w:spacing w:val="-7"/>
          <w:szCs w:val="22"/>
          <w:highlight w:val="none"/>
          <w:lang w:val="en-US"/>
        </w:rPr>
        <w:t xml:space="preserve"> “</w:t>
      </w:r>
      <w:r>
        <w:rPr>
          <w:rFonts w:hint="eastAsia"/>
          <w:spacing w:val="-7"/>
          <w:szCs w:val="22"/>
          <w:highlight w:val="none"/>
        </w:rPr>
        <w:t>评标办法</w:t>
      </w:r>
      <w:r>
        <w:rPr>
          <w:rFonts w:hint="eastAsia"/>
          <w:spacing w:val="-7"/>
          <w:szCs w:val="22"/>
          <w:highlight w:val="none"/>
          <w:lang w:val="en-US"/>
        </w:rPr>
        <w:t>”</w:t>
      </w:r>
      <w:r>
        <w:rPr>
          <w:rFonts w:hint="eastAsia"/>
          <w:spacing w:val="-7"/>
          <w:szCs w:val="22"/>
          <w:highlight w:val="none"/>
        </w:rPr>
        <w:t>没有规定的评审因素和标准进行评标。</w:t>
      </w:r>
    </w:p>
    <w:p w14:paraId="061AF5E4">
      <w:pPr>
        <w:pStyle w:val="5"/>
        <w:tabs>
          <w:tab w:val="left" w:pos="704"/>
        </w:tabs>
        <w:spacing w:line="360" w:lineRule="auto"/>
        <w:ind w:left="0" w:firstLine="0"/>
        <w:rPr>
          <w:highlight w:val="none"/>
        </w:rPr>
      </w:pPr>
      <w:r>
        <w:rPr>
          <w:rFonts w:hint="eastAsia"/>
          <w:highlight w:val="none"/>
          <w:lang w:val="en-US"/>
        </w:rPr>
        <w:t xml:space="preserve">9.4 </w:t>
      </w:r>
      <w:r>
        <w:rPr>
          <w:rFonts w:hint="eastAsia"/>
          <w:highlight w:val="none"/>
        </w:rPr>
        <w:t>对与评标活动有关的工作人员的纪律要求</w:t>
      </w:r>
    </w:p>
    <w:p w14:paraId="79055E31">
      <w:pPr>
        <w:pStyle w:val="9"/>
        <w:spacing w:before="47" w:line="360" w:lineRule="auto"/>
        <w:ind w:firstLine="420" w:firstLineChars="200"/>
        <w:rPr>
          <w:highlight w:val="none"/>
        </w:rPr>
      </w:pPr>
      <w:r>
        <w:rPr>
          <w:rFonts w:hint="eastAsia"/>
          <w:highlight w:val="none"/>
        </w:rPr>
        <w:t>与评标活动有关的工作人员不得收受他人的财物或者其他好处，不得向他人透漏对投标 文件的评审和比较、中标候选人的推荐情况以及评标有关的其他情况。在评标活动中，与评标活动有关的工作人员不得擅离职守，影响评标程序正常进行。</w:t>
      </w:r>
    </w:p>
    <w:p w14:paraId="5849B227">
      <w:pPr>
        <w:pStyle w:val="9"/>
        <w:spacing w:before="47" w:line="360" w:lineRule="auto"/>
        <w:rPr>
          <w:b/>
          <w:bCs/>
          <w:sz w:val="24"/>
          <w:szCs w:val="24"/>
          <w:highlight w:val="none"/>
          <w:lang w:val="en-US"/>
        </w:rPr>
      </w:pPr>
      <w:r>
        <w:rPr>
          <w:rFonts w:hint="eastAsia"/>
          <w:b/>
          <w:bCs/>
          <w:sz w:val="24"/>
          <w:szCs w:val="24"/>
          <w:highlight w:val="none"/>
          <w:lang w:val="en-US"/>
        </w:rPr>
        <w:t>9.5 投诉</w:t>
      </w:r>
    </w:p>
    <w:p w14:paraId="3A9BCE9D">
      <w:pPr>
        <w:pStyle w:val="5"/>
        <w:tabs>
          <w:tab w:val="left" w:pos="704"/>
        </w:tabs>
        <w:spacing w:before="4" w:line="360" w:lineRule="auto"/>
        <w:ind w:left="0" w:firstLine="420" w:firstLineChars="200"/>
        <w:rPr>
          <w:b w:val="0"/>
          <w:bCs w:val="0"/>
          <w:sz w:val="21"/>
          <w:szCs w:val="21"/>
          <w:highlight w:val="none"/>
          <w:lang w:val="en-US"/>
        </w:rPr>
      </w:pPr>
      <w:r>
        <w:rPr>
          <w:rFonts w:hint="eastAsia"/>
          <w:b w:val="0"/>
          <w:bCs w:val="0"/>
          <w:sz w:val="21"/>
          <w:szCs w:val="21"/>
          <w:highlight w:val="none"/>
          <w:lang w:val="en-US"/>
        </w:rPr>
        <w:t>投标人和其他利害关系人认为本次招标活动违反法律、法规和规章规定的，有权向有关行政监督部门投诉。</w:t>
      </w:r>
    </w:p>
    <w:p w14:paraId="17019F14">
      <w:pPr>
        <w:pStyle w:val="25"/>
        <w:tabs>
          <w:tab w:val="left" w:pos="1330"/>
        </w:tabs>
        <w:spacing w:before="29" w:line="355" w:lineRule="auto"/>
        <w:ind w:left="9" w:leftChars="-100" w:right="-136" w:rightChars="-65" w:hanging="219" w:hangingChars="78"/>
        <w:jc w:val="both"/>
        <w:rPr>
          <w:b/>
          <w:sz w:val="28"/>
          <w:highlight w:val="none"/>
          <w:lang w:val="en-US"/>
        </w:rPr>
      </w:pPr>
      <w:r>
        <w:rPr>
          <w:rFonts w:hint="eastAsia"/>
          <w:b/>
          <w:sz w:val="28"/>
          <w:highlight w:val="none"/>
          <w:lang w:val="en-US"/>
        </w:rPr>
        <w:t>10 .需要补充的其他内容</w:t>
      </w:r>
    </w:p>
    <w:p w14:paraId="5929687A">
      <w:pPr>
        <w:pStyle w:val="9"/>
        <w:spacing w:before="47" w:line="360" w:lineRule="auto"/>
        <w:ind w:firstLine="210" w:firstLineChars="100"/>
        <w:rPr>
          <w:rFonts w:hint="eastAsia"/>
          <w:highlight w:val="none"/>
          <w:lang w:val="en-US"/>
        </w:rPr>
      </w:pPr>
      <w:r>
        <w:rPr>
          <w:rFonts w:hint="eastAsia"/>
          <w:highlight w:val="none"/>
          <w:lang w:val="en-US"/>
        </w:rPr>
        <w:t>详见投标人须知前附表</w:t>
      </w:r>
    </w:p>
    <w:p w14:paraId="44C7C25B">
      <w:pPr>
        <w:rPr>
          <w:rFonts w:hint="eastAsia"/>
          <w:highlight w:val="none"/>
          <w:lang w:val="en-US"/>
        </w:rPr>
      </w:pPr>
      <w:r>
        <w:rPr>
          <w:rFonts w:hint="eastAsia"/>
          <w:highlight w:val="none"/>
          <w:lang w:val="en-US"/>
        </w:rPr>
        <w:br w:type="page"/>
      </w:r>
    </w:p>
    <w:p w14:paraId="3AE1A9DD">
      <w:pPr>
        <w:pStyle w:val="2"/>
        <w:numPr>
          <w:ilvl w:val="0"/>
          <w:numId w:val="2"/>
        </w:numPr>
        <w:tabs>
          <w:tab w:val="left" w:pos="1284"/>
        </w:tabs>
        <w:spacing w:before="54"/>
        <w:rPr>
          <w:highlight w:val="none"/>
        </w:rPr>
      </w:pPr>
      <w:bookmarkStart w:id="19" w:name="_bookmark11"/>
      <w:bookmarkEnd w:id="19"/>
      <w:bookmarkStart w:id="20" w:name="_Toc11551"/>
      <w:bookmarkStart w:id="21" w:name="_Toc31356"/>
      <w:bookmarkStart w:id="22" w:name="_Toc9793"/>
      <w:bookmarkStart w:id="23" w:name="_Toc25813"/>
      <w:r>
        <w:rPr>
          <w:rFonts w:hint="eastAsia"/>
          <w:highlight w:val="none"/>
        </w:rPr>
        <w:t>评标办法</w:t>
      </w:r>
      <w:bookmarkEnd w:id="20"/>
      <w:bookmarkEnd w:id="21"/>
      <w:bookmarkEnd w:id="22"/>
      <w:bookmarkEnd w:id="23"/>
    </w:p>
    <w:p w14:paraId="74B150C9">
      <w:pPr>
        <w:ind w:right="16"/>
        <w:jc w:val="center"/>
        <w:rPr>
          <w:rFonts w:ascii="宋体" w:hAnsi="宋体" w:cs="宋体"/>
          <w:b/>
          <w:color w:val="auto"/>
          <w:sz w:val="28"/>
          <w:highlight w:val="none"/>
        </w:rPr>
      </w:pPr>
      <w:bookmarkStart w:id="24" w:name="_Toc19420"/>
      <w:bookmarkStart w:id="25" w:name="_Toc4306"/>
      <w:r>
        <w:rPr>
          <w:rFonts w:hint="eastAsia" w:ascii="宋体" w:hAnsi="宋体" w:cs="宋体"/>
          <w:b/>
          <w:color w:val="auto"/>
          <w:sz w:val="28"/>
          <w:highlight w:val="none"/>
          <w:lang w:eastAsia="zh-CN"/>
        </w:rPr>
        <w:t>（</w:t>
      </w:r>
      <w:r>
        <w:rPr>
          <w:rFonts w:hint="eastAsia" w:ascii="宋体" w:hAnsi="宋体" w:cs="宋体"/>
          <w:b/>
          <w:color w:val="auto"/>
          <w:sz w:val="28"/>
          <w:highlight w:val="none"/>
          <w:lang w:val="en-US" w:eastAsia="zh-CN"/>
        </w:rPr>
        <w:t>包2</w:t>
      </w:r>
      <w:r>
        <w:rPr>
          <w:rFonts w:hint="eastAsia" w:ascii="宋体" w:hAnsi="宋体" w:cs="宋体"/>
          <w:b/>
          <w:color w:val="auto"/>
          <w:sz w:val="28"/>
          <w:highlight w:val="none"/>
          <w:lang w:eastAsia="zh-CN"/>
        </w:rPr>
        <w:t>）</w:t>
      </w:r>
      <w:r>
        <w:rPr>
          <w:rFonts w:hint="eastAsia" w:ascii="宋体" w:hAnsi="宋体" w:cs="宋体"/>
          <w:b/>
          <w:color w:val="auto"/>
          <w:sz w:val="28"/>
          <w:highlight w:val="none"/>
        </w:rPr>
        <w:t>评标办法前附表</w:t>
      </w:r>
    </w:p>
    <w:tbl>
      <w:tblPr>
        <w:tblStyle w:val="19"/>
        <w:tblW w:w="9040" w:type="dxa"/>
        <w:jc w:val="center"/>
        <w:tblLayout w:type="fixed"/>
        <w:tblCellMar>
          <w:top w:w="0" w:type="dxa"/>
          <w:left w:w="108" w:type="dxa"/>
          <w:bottom w:w="0" w:type="dxa"/>
          <w:right w:w="108" w:type="dxa"/>
        </w:tblCellMar>
      </w:tblPr>
      <w:tblGrid>
        <w:gridCol w:w="957"/>
        <w:gridCol w:w="1304"/>
        <w:gridCol w:w="2037"/>
        <w:gridCol w:w="4742"/>
      </w:tblGrid>
      <w:tr w14:paraId="25145C4C">
        <w:tblPrEx>
          <w:tblCellMar>
            <w:top w:w="0" w:type="dxa"/>
            <w:left w:w="108" w:type="dxa"/>
            <w:bottom w:w="0" w:type="dxa"/>
            <w:right w:w="108" w:type="dxa"/>
          </w:tblCellMar>
        </w:tblPrEx>
        <w:trPr>
          <w:trHeight w:val="543" w:hRule="atLeast"/>
          <w:jc w:val="center"/>
        </w:trPr>
        <w:tc>
          <w:tcPr>
            <w:tcW w:w="2261" w:type="dxa"/>
            <w:gridSpan w:val="2"/>
            <w:tcBorders>
              <w:top w:val="single" w:color="auto" w:sz="4" w:space="0"/>
              <w:left w:val="single" w:color="auto" w:sz="4" w:space="0"/>
              <w:bottom w:val="single" w:color="auto" w:sz="4" w:space="0"/>
              <w:right w:val="single" w:color="auto" w:sz="4" w:space="0"/>
            </w:tcBorders>
            <w:vAlign w:val="center"/>
          </w:tcPr>
          <w:p w14:paraId="2D771DB5">
            <w:pPr>
              <w:adjustRightInd w:val="0"/>
              <w:snapToGrid w:val="0"/>
              <w:spacing w:line="320" w:lineRule="exact"/>
              <w:jc w:val="center"/>
              <w:textAlignment w:val="baseline"/>
              <w:rPr>
                <w:rFonts w:ascii="宋体" w:hAnsi="宋体" w:cs="宋体"/>
                <w:b/>
                <w:color w:val="auto"/>
                <w:spacing w:val="20"/>
                <w:szCs w:val="21"/>
                <w:highlight w:val="none"/>
              </w:rPr>
            </w:pPr>
            <w:r>
              <w:rPr>
                <w:rFonts w:hint="eastAsia" w:ascii="宋体" w:hAnsi="宋体" w:cs="宋体"/>
                <w:b/>
                <w:color w:val="auto"/>
                <w:spacing w:val="20"/>
                <w:szCs w:val="21"/>
                <w:highlight w:val="none"/>
              </w:rPr>
              <w:t>条款号</w:t>
            </w:r>
          </w:p>
        </w:tc>
        <w:tc>
          <w:tcPr>
            <w:tcW w:w="2037" w:type="dxa"/>
            <w:tcBorders>
              <w:top w:val="single" w:color="auto" w:sz="4" w:space="0"/>
              <w:left w:val="single" w:color="auto" w:sz="4" w:space="0"/>
              <w:bottom w:val="single" w:color="auto" w:sz="4" w:space="0"/>
              <w:right w:val="single" w:color="auto" w:sz="4" w:space="0"/>
            </w:tcBorders>
            <w:vAlign w:val="center"/>
          </w:tcPr>
          <w:p w14:paraId="2A9982B0">
            <w:pPr>
              <w:adjustRightInd w:val="0"/>
              <w:snapToGrid w:val="0"/>
              <w:spacing w:line="320" w:lineRule="exact"/>
              <w:jc w:val="center"/>
              <w:textAlignment w:val="baseline"/>
              <w:rPr>
                <w:rFonts w:ascii="宋体" w:hAnsi="宋体" w:cs="宋体"/>
                <w:b/>
                <w:color w:val="auto"/>
                <w:spacing w:val="20"/>
                <w:szCs w:val="21"/>
                <w:highlight w:val="none"/>
              </w:rPr>
            </w:pPr>
            <w:r>
              <w:rPr>
                <w:rFonts w:hint="eastAsia" w:ascii="宋体" w:hAnsi="宋体" w:cs="宋体"/>
                <w:b/>
                <w:color w:val="auto"/>
                <w:spacing w:val="20"/>
                <w:szCs w:val="21"/>
                <w:highlight w:val="none"/>
              </w:rPr>
              <w:t>评审因素</w:t>
            </w:r>
          </w:p>
        </w:tc>
        <w:tc>
          <w:tcPr>
            <w:tcW w:w="4742" w:type="dxa"/>
            <w:tcBorders>
              <w:top w:val="single" w:color="auto" w:sz="4" w:space="0"/>
              <w:left w:val="single" w:color="auto" w:sz="4" w:space="0"/>
              <w:bottom w:val="single" w:color="auto" w:sz="4" w:space="0"/>
              <w:right w:val="single" w:color="auto" w:sz="4" w:space="0"/>
            </w:tcBorders>
            <w:vAlign w:val="center"/>
          </w:tcPr>
          <w:p w14:paraId="6D8D789F">
            <w:pPr>
              <w:adjustRightInd w:val="0"/>
              <w:snapToGrid w:val="0"/>
              <w:spacing w:line="320" w:lineRule="exact"/>
              <w:jc w:val="center"/>
              <w:textAlignment w:val="baseline"/>
              <w:rPr>
                <w:rFonts w:ascii="宋体" w:hAnsi="宋体" w:cs="宋体"/>
                <w:b/>
                <w:color w:val="auto"/>
                <w:spacing w:val="20"/>
                <w:szCs w:val="21"/>
                <w:highlight w:val="none"/>
              </w:rPr>
            </w:pPr>
            <w:r>
              <w:rPr>
                <w:rFonts w:hint="eastAsia" w:ascii="宋体" w:hAnsi="宋体" w:cs="宋体"/>
                <w:b/>
                <w:color w:val="auto"/>
                <w:spacing w:val="20"/>
                <w:szCs w:val="21"/>
                <w:highlight w:val="none"/>
              </w:rPr>
              <w:t>评审标准</w:t>
            </w:r>
          </w:p>
        </w:tc>
      </w:tr>
      <w:tr w14:paraId="6DDF8000">
        <w:tblPrEx>
          <w:tblCellMar>
            <w:top w:w="0" w:type="dxa"/>
            <w:left w:w="108" w:type="dxa"/>
            <w:bottom w:w="0" w:type="dxa"/>
            <w:right w:w="108" w:type="dxa"/>
          </w:tblCellMar>
        </w:tblPrEx>
        <w:trPr>
          <w:trHeight w:val="90" w:hRule="atLeast"/>
          <w:jc w:val="center"/>
        </w:trPr>
        <w:tc>
          <w:tcPr>
            <w:tcW w:w="957" w:type="dxa"/>
            <w:vMerge w:val="restart"/>
            <w:tcBorders>
              <w:top w:val="single" w:color="auto" w:sz="4" w:space="0"/>
              <w:left w:val="single" w:color="auto" w:sz="4" w:space="0"/>
              <w:bottom w:val="single" w:color="auto" w:sz="4" w:space="0"/>
              <w:right w:val="single" w:color="auto" w:sz="4" w:space="0"/>
            </w:tcBorders>
            <w:vAlign w:val="center"/>
          </w:tcPr>
          <w:p w14:paraId="1C944A84">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2.1.1</w:t>
            </w:r>
          </w:p>
        </w:tc>
        <w:tc>
          <w:tcPr>
            <w:tcW w:w="1304" w:type="dxa"/>
            <w:vMerge w:val="restart"/>
            <w:tcBorders>
              <w:top w:val="single" w:color="auto" w:sz="4" w:space="0"/>
              <w:left w:val="single" w:color="auto" w:sz="4" w:space="0"/>
              <w:bottom w:val="single" w:color="auto" w:sz="4" w:space="0"/>
              <w:right w:val="single" w:color="auto" w:sz="4" w:space="0"/>
            </w:tcBorders>
            <w:vAlign w:val="center"/>
          </w:tcPr>
          <w:p w14:paraId="7F87DEC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形式评</w:t>
            </w:r>
          </w:p>
          <w:p w14:paraId="0FF7350C">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审标准</w:t>
            </w:r>
          </w:p>
        </w:tc>
        <w:tc>
          <w:tcPr>
            <w:tcW w:w="2037" w:type="dxa"/>
            <w:tcBorders>
              <w:top w:val="single" w:color="auto" w:sz="4" w:space="0"/>
              <w:left w:val="single" w:color="auto" w:sz="4" w:space="0"/>
              <w:bottom w:val="single" w:color="auto" w:sz="4" w:space="0"/>
              <w:right w:val="single" w:color="auto" w:sz="4" w:space="0"/>
            </w:tcBorders>
            <w:vAlign w:val="center"/>
          </w:tcPr>
          <w:p w14:paraId="275AD572">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投标人名称</w:t>
            </w:r>
          </w:p>
        </w:tc>
        <w:tc>
          <w:tcPr>
            <w:tcW w:w="4742" w:type="dxa"/>
            <w:tcBorders>
              <w:top w:val="single" w:color="auto" w:sz="4" w:space="0"/>
              <w:left w:val="single" w:color="auto" w:sz="4" w:space="0"/>
              <w:bottom w:val="single" w:color="auto" w:sz="4" w:space="0"/>
              <w:right w:val="single" w:color="auto" w:sz="4" w:space="0"/>
            </w:tcBorders>
            <w:vAlign w:val="center"/>
          </w:tcPr>
          <w:p w14:paraId="134AA8C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与营业执照、税务登记证、组织机构代码证</w:t>
            </w:r>
            <w:r>
              <w:rPr>
                <w:rFonts w:hint="eastAsia" w:ascii="宋体" w:hAnsi="宋体" w:eastAsia="宋体" w:cs="宋体"/>
                <w:color w:val="auto"/>
                <w:sz w:val="24"/>
                <w:szCs w:val="24"/>
                <w:highlight w:val="none"/>
              </w:rPr>
              <w:t>或</w:t>
            </w:r>
            <w:r>
              <w:rPr>
                <w:rFonts w:hint="eastAsia" w:ascii="宋体" w:hAnsi="宋体" w:eastAsia="宋体" w:cs="宋体"/>
                <w:color w:val="auto"/>
                <w:spacing w:val="20"/>
                <w:sz w:val="24"/>
                <w:szCs w:val="24"/>
                <w:highlight w:val="none"/>
              </w:rPr>
              <w:t>三证合一的营业执照一致</w:t>
            </w:r>
          </w:p>
        </w:tc>
      </w:tr>
      <w:tr w14:paraId="1F080813">
        <w:tblPrEx>
          <w:tblCellMar>
            <w:top w:w="0" w:type="dxa"/>
            <w:left w:w="108" w:type="dxa"/>
            <w:bottom w:w="0" w:type="dxa"/>
            <w:right w:w="108" w:type="dxa"/>
          </w:tblCellMar>
        </w:tblPrEx>
        <w:trPr>
          <w:trHeight w:val="691"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032A1AA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9E8FD94">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3D180FC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投标函电子签章</w:t>
            </w:r>
          </w:p>
        </w:tc>
        <w:tc>
          <w:tcPr>
            <w:tcW w:w="4742" w:type="dxa"/>
            <w:tcBorders>
              <w:top w:val="single" w:color="auto" w:sz="4" w:space="0"/>
              <w:left w:val="single" w:color="auto" w:sz="4" w:space="0"/>
              <w:bottom w:val="single" w:color="auto" w:sz="4" w:space="0"/>
              <w:right w:val="single" w:color="auto" w:sz="4" w:space="0"/>
            </w:tcBorders>
            <w:vAlign w:val="center"/>
          </w:tcPr>
          <w:p w14:paraId="45900A6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按照招标文件要求具有电子签章</w:t>
            </w:r>
          </w:p>
        </w:tc>
      </w:tr>
      <w:tr w14:paraId="6DA9ED59">
        <w:tblPrEx>
          <w:tblCellMar>
            <w:top w:w="0" w:type="dxa"/>
            <w:left w:w="108" w:type="dxa"/>
            <w:bottom w:w="0" w:type="dxa"/>
            <w:right w:w="108" w:type="dxa"/>
          </w:tblCellMar>
        </w:tblPrEx>
        <w:trPr>
          <w:trHeight w:val="703"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6D996926">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07958296">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27D54BC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投标文件格式</w:t>
            </w:r>
          </w:p>
        </w:tc>
        <w:tc>
          <w:tcPr>
            <w:tcW w:w="4742" w:type="dxa"/>
            <w:tcBorders>
              <w:top w:val="single" w:color="auto" w:sz="4" w:space="0"/>
              <w:left w:val="single" w:color="auto" w:sz="4" w:space="0"/>
              <w:bottom w:val="single" w:color="auto" w:sz="4" w:space="0"/>
              <w:right w:val="single" w:color="auto" w:sz="4" w:space="0"/>
            </w:tcBorders>
            <w:vAlign w:val="center"/>
          </w:tcPr>
          <w:p w14:paraId="2FC5F1B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符合“招标文件格式”的要求</w:t>
            </w:r>
          </w:p>
        </w:tc>
      </w:tr>
      <w:tr w14:paraId="2BDFE718">
        <w:tblPrEx>
          <w:tblCellMar>
            <w:top w:w="0" w:type="dxa"/>
            <w:left w:w="108" w:type="dxa"/>
            <w:bottom w:w="0" w:type="dxa"/>
            <w:right w:w="108" w:type="dxa"/>
          </w:tblCellMar>
        </w:tblPrEx>
        <w:trPr>
          <w:trHeight w:val="642" w:hRule="exact"/>
          <w:jc w:val="center"/>
        </w:trPr>
        <w:tc>
          <w:tcPr>
            <w:tcW w:w="957" w:type="dxa"/>
            <w:vMerge w:val="continue"/>
            <w:tcBorders>
              <w:top w:val="single" w:color="auto" w:sz="4" w:space="0"/>
              <w:left w:val="single" w:color="auto" w:sz="4" w:space="0"/>
              <w:bottom w:val="single" w:color="auto" w:sz="4" w:space="0"/>
              <w:right w:val="single" w:color="auto" w:sz="4" w:space="0"/>
            </w:tcBorders>
          </w:tcPr>
          <w:p w14:paraId="5298E4A3">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bottom w:val="single" w:color="auto" w:sz="4" w:space="0"/>
              <w:right w:val="single" w:color="auto" w:sz="4" w:space="0"/>
            </w:tcBorders>
          </w:tcPr>
          <w:p w14:paraId="7DD3C2CB">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1B8E48E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报价唯一</w:t>
            </w:r>
          </w:p>
        </w:tc>
        <w:tc>
          <w:tcPr>
            <w:tcW w:w="4742" w:type="dxa"/>
            <w:tcBorders>
              <w:top w:val="single" w:color="auto" w:sz="4" w:space="0"/>
              <w:left w:val="single" w:color="auto" w:sz="4" w:space="0"/>
              <w:bottom w:val="single" w:color="auto" w:sz="4" w:space="0"/>
              <w:right w:val="single" w:color="auto" w:sz="4" w:space="0"/>
            </w:tcBorders>
            <w:vAlign w:val="center"/>
          </w:tcPr>
          <w:p w14:paraId="2B938162">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符合“报价唯一”要求</w:t>
            </w:r>
          </w:p>
        </w:tc>
      </w:tr>
      <w:tr w14:paraId="05FF2BFC">
        <w:tblPrEx>
          <w:tblCellMar>
            <w:top w:w="0" w:type="dxa"/>
            <w:left w:w="108" w:type="dxa"/>
            <w:bottom w:w="0" w:type="dxa"/>
            <w:right w:w="108" w:type="dxa"/>
          </w:tblCellMar>
        </w:tblPrEx>
        <w:trPr>
          <w:trHeight w:val="926" w:hRule="exact"/>
          <w:jc w:val="center"/>
        </w:trPr>
        <w:tc>
          <w:tcPr>
            <w:tcW w:w="957" w:type="dxa"/>
            <w:vMerge w:val="restart"/>
            <w:tcBorders>
              <w:top w:val="single" w:color="auto" w:sz="4" w:space="0"/>
              <w:left w:val="single" w:color="auto" w:sz="4" w:space="0"/>
              <w:right w:val="single" w:color="auto" w:sz="4" w:space="0"/>
            </w:tcBorders>
            <w:vAlign w:val="center"/>
          </w:tcPr>
          <w:p w14:paraId="148882E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2.1.2</w:t>
            </w:r>
          </w:p>
        </w:tc>
        <w:tc>
          <w:tcPr>
            <w:tcW w:w="1304" w:type="dxa"/>
            <w:vMerge w:val="restart"/>
            <w:tcBorders>
              <w:top w:val="single" w:color="auto" w:sz="4" w:space="0"/>
              <w:left w:val="single" w:color="auto" w:sz="4" w:space="0"/>
              <w:right w:val="single" w:color="auto" w:sz="4" w:space="0"/>
            </w:tcBorders>
            <w:vAlign w:val="center"/>
          </w:tcPr>
          <w:p w14:paraId="69AD35D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资格评</w:t>
            </w:r>
          </w:p>
          <w:p w14:paraId="5A9434EA">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审标准</w:t>
            </w:r>
          </w:p>
          <w:p w14:paraId="4018563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right w:val="single" w:color="auto" w:sz="4" w:space="0"/>
            </w:tcBorders>
            <w:vAlign w:val="center"/>
          </w:tcPr>
          <w:p w14:paraId="367021B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z w:val="24"/>
                <w:szCs w:val="24"/>
                <w:highlight w:val="none"/>
              </w:rPr>
              <w:t>投标人资格要求</w:t>
            </w:r>
          </w:p>
        </w:tc>
        <w:tc>
          <w:tcPr>
            <w:tcW w:w="4742" w:type="dxa"/>
            <w:tcBorders>
              <w:top w:val="single" w:color="auto" w:sz="4" w:space="0"/>
              <w:left w:val="single" w:color="auto" w:sz="4" w:space="0"/>
              <w:bottom w:val="single" w:color="auto" w:sz="4" w:space="0"/>
              <w:right w:val="single" w:color="auto" w:sz="4" w:space="0"/>
            </w:tcBorders>
            <w:vAlign w:val="center"/>
          </w:tcPr>
          <w:p w14:paraId="1882A481">
            <w:pPr>
              <w:pStyle w:val="12"/>
              <w:ind w:left="920" w:hanging="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符合第二章“投标人须知”第</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项规定</w:t>
            </w:r>
          </w:p>
        </w:tc>
      </w:tr>
      <w:tr w14:paraId="1D832746">
        <w:tblPrEx>
          <w:tblCellMar>
            <w:top w:w="0" w:type="dxa"/>
            <w:left w:w="108" w:type="dxa"/>
            <w:bottom w:w="0" w:type="dxa"/>
            <w:right w:w="108" w:type="dxa"/>
          </w:tblCellMar>
        </w:tblPrEx>
        <w:trPr>
          <w:trHeight w:val="602" w:hRule="atLeast"/>
          <w:jc w:val="center"/>
        </w:trPr>
        <w:tc>
          <w:tcPr>
            <w:tcW w:w="957" w:type="dxa"/>
            <w:vMerge w:val="restart"/>
            <w:tcBorders>
              <w:top w:val="single" w:color="auto" w:sz="4" w:space="0"/>
              <w:left w:val="single" w:color="auto" w:sz="4" w:space="0"/>
              <w:right w:val="single" w:color="auto" w:sz="4" w:space="0"/>
            </w:tcBorders>
            <w:vAlign w:val="center"/>
          </w:tcPr>
          <w:p w14:paraId="3E9F9D2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2.1.3</w:t>
            </w:r>
          </w:p>
        </w:tc>
        <w:tc>
          <w:tcPr>
            <w:tcW w:w="1304" w:type="dxa"/>
            <w:vMerge w:val="restart"/>
            <w:tcBorders>
              <w:top w:val="single" w:color="auto" w:sz="4" w:space="0"/>
              <w:left w:val="single" w:color="auto" w:sz="4" w:space="0"/>
              <w:right w:val="single" w:color="auto" w:sz="4" w:space="0"/>
            </w:tcBorders>
            <w:vAlign w:val="center"/>
          </w:tcPr>
          <w:p w14:paraId="6E4FB33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lang w:eastAsia="zh-CN"/>
              </w:rPr>
              <w:t>响应</w:t>
            </w:r>
            <w:r>
              <w:rPr>
                <w:rFonts w:hint="eastAsia" w:ascii="宋体" w:hAnsi="宋体" w:eastAsia="宋体" w:cs="宋体"/>
                <w:color w:val="auto"/>
                <w:spacing w:val="20"/>
                <w:sz w:val="24"/>
                <w:szCs w:val="24"/>
                <w:highlight w:val="none"/>
              </w:rPr>
              <w:t>性</w:t>
            </w:r>
          </w:p>
          <w:p w14:paraId="18C5DE99">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评审</w:t>
            </w:r>
          </w:p>
          <w:p w14:paraId="50B903A8">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标准</w:t>
            </w:r>
          </w:p>
        </w:tc>
        <w:tc>
          <w:tcPr>
            <w:tcW w:w="2037" w:type="dxa"/>
            <w:tcBorders>
              <w:top w:val="single" w:color="auto" w:sz="4" w:space="0"/>
              <w:left w:val="single" w:color="auto" w:sz="4" w:space="0"/>
              <w:right w:val="single" w:color="auto" w:sz="4" w:space="0"/>
            </w:tcBorders>
            <w:vAlign w:val="center"/>
          </w:tcPr>
          <w:p w14:paraId="4B490D4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z w:val="24"/>
                <w:szCs w:val="24"/>
                <w:highlight w:val="none"/>
              </w:rPr>
              <w:t>投标报价</w:t>
            </w:r>
          </w:p>
        </w:tc>
        <w:tc>
          <w:tcPr>
            <w:tcW w:w="4742" w:type="dxa"/>
            <w:tcBorders>
              <w:top w:val="single" w:color="auto" w:sz="4" w:space="0"/>
              <w:left w:val="single" w:color="auto" w:sz="4" w:space="0"/>
              <w:right w:val="single" w:color="auto" w:sz="4" w:space="0"/>
            </w:tcBorders>
            <w:vAlign w:val="center"/>
          </w:tcPr>
          <w:p w14:paraId="067DF13B">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5B4888A2">
        <w:tblPrEx>
          <w:tblCellMar>
            <w:top w:w="0" w:type="dxa"/>
            <w:left w:w="108" w:type="dxa"/>
            <w:bottom w:w="0" w:type="dxa"/>
            <w:right w:w="108" w:type="dxa"/>
          </w:tblCellMar>
        </w:tblPrEx>
        <w:trPr>
          <w:trHeight w:val="630" w:hRule="atLeast"/>
          <w:jc w:val="center"/>
        </w:trPr>
        <w:tc>
          <w:tcPr>
            <w:tcW w:w="957" w:type="dxa"/>
            <w:vMerge w:val="continue"/>
            <w:tcBorders>
              <w:left w:val="single" w:color="auto" w:sz="4" w:space="0"/>
              <w:bottom w:val="single" w:color="auto" w:sz="4" w:space="0"/>
              <w:right w:val="single" w:color="auto" w:sz="4" w:space="0"/>
            </w:tcBorders>
            <w:vAlign w:val="center"/>
          </w:tcPr>
          <w:p w14:paraId="1A4C478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0F30AB8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3A0F681D">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投标内容</w:t>
            </w:r>
          </w:p>
        </w:tc>
        <w:tc>
          <w:tcPr>
            <w:tcW w:w="4742" w:type="dxa"/>
            <w:tcBorders>
              <w:top w:val="single" w:color="auto" w:sz="4" w:space="0"/>
              <w:left w:val="single" w:color="auto" w:sz="4" w:space="0"/>
              <w:bottom w:val="single" w:color="auto" w:sz="4" w:space="0"/>
              <w:right w:val="single" w:color="auto" w:sz="4" w:space="0"/>
            </w:tcBorders>
            <w:vAlign w:val="center"/>
          </w:tcPr>
          <w:p w14:paraId="726D346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1904DB2B">
        <w:tblPrEx>
          <w:tblCellMar>
            <w:top w:w="0" w:type="dxa"/>
            <w:left w:w="108" w:type="dxa"/>
            <w:bottom w:w="0" w:type="dxa"/>
            <w:right w:w="108" w:type="dxa"/>
          </w:tblCellMar>
        </w:tblPrEx>
        <w:trPr>
          <w:trHeight w:val="604" w:hRule="atLeast"/>
          <w:jc w:val="center"/>
        </w:trPr>
        <w:tc>
          <w:tcPr>
            <w:tcW w:w="957" w:type="dxa"/>
            <w:vMerge w:val="continue"/>
            <w:tcBorders>
              <w:left w:val="single" w:color="auto" w:sz="4" w:space="0"/>
              <w:bottom w:val="single" w:color="auto" w:sz="4" w:space="0"/>
              <w:right w:val="single" w:color="auto" w:sz="4" w:space="0"/>
            </w:tcBorders>
            <w:vAlign w:val="center"/>
          </w:tcPr>
          <w:p w14:paraId="21124FB0">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vAlign w:val="center"/>
          </w:tcPr>
          <w:p w14:paraId="6DFC0B7F">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75EF90A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Style w:val="27"/>
                <w:rFonts w:hint="eastAsia" w:ascii="宋体" w:hAnsi="宋体" w:eastAsia="宋体" w:cs="宋体"/>
                <w:color w:val="auto"/>
                <w:sz w:val="24"/>
                <w:szCs w:val="24"/>
                <w:highlight w:val="none"/>
              </w:rPr>
              <w:t>服务期限</w:t>
            </w:r>
          </w:p>
        </w:tc>
        <w:tc>
          <w:tcPr>
            <w:tcW w:w="4742" w:type="dxa"/>
            <w:tcBorders>
              <w:top w:val="single" w:color="auto" w:sz="4" w:space="0"/>
              <w:left w:val="single" w:color="auto" w:sz="4" w:space="0"/>
              <w:bottom w:val="single" w:color="auto" w:sz="4" w:space="0"/>
              <w:right w:val="single" w:color="auto" w:sz="4" w:space="0"/>
            </w:tcBorders>
            <w:vAlign w:val="center"/>
          </w:tcPr>
          <w:p w14:paraId="68BDC2FE">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3BBCE369">
        <w:tblPrEx>
          <w:tblCellMar>
            <w:top w:w="0" w:type="dxa"/>
            <w:left w:w="108" w:type="dxa"/>
            <w:bottom w:w="0" w:type="dxa"/>
            <w:right w:w="108" w:type="dxa"/>
          </w:tblCellMar>
        </w:tblPrEx>
        <w:trPr>
          <w:trHeight w:val="635" w:hRule="exact"/>
          <w:jc w:val="center"/>
        </w:trPr>
        <w:tc>
          <w:tcPr>
            <w:tcW w:w="957" w:type="dxa"/>
            <w:vMerge w:val="continue"/>
            <w:tcBorders>
              <w:top w:val="single" w:color="auto" w:sz="4" w:space="0"/>
              <w:left w:val="single" w:color="auto" w:sz="4" w:space="0"/>
              <w:right w:val="single" w:color="auto" w:sz="4" w:space="0"/>
            </w:tcBorders>
          </w:tcPr>
          <w:p w14:paraId="4398B1A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top w:val="single" w:color="auto" w:sz="4" w:space="0"/>
              <w:left w:val="single" w:color="auto" w:sz="4" w:space="0"/>
              <w:right w:val="single" w:color="auto" w:sz="4" w:space="0"/>
            </w:tcBorders>
          </w:tcPr>
          <w:p w14:paraId="3F9EE79C">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49F8B831">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Style w:val="27"/>
                <w:rFonts w:hint="eastAsia" w:ascii="宋体" w:hAnsi="宋体" w:eastAsia="宋体" w:cs="宋体"/>
                <w:color w:val="auto"/>
                <w:sz w:val="24"/>
                <w:szCs w:val="24"/>
                <w:highlight w:val="none"/>
                <w:lang w:eastAsia="zh-CN"/>
              </w:rPr>
              <w:t>服务</w:t>
            </w:r>
            <w:r>
              <w:rPr>
                <w:rStyle w:val="27"/>
                <w:rFonts w:hint="eastAsia" w:ascii="宋体" w:hAnsi="宋体" w:eastAsia="宋体" w:cs="宋体"/>
                <w:color w:val="auto"/>
                <w:sz w:val="24"/>
                <w:szCs w:val="24"/>
                <w:highlight w:val="none"/>
              </w:rPr>
              <w:t>要求</w:t>
            </w:r>
          </w:p>
        </w:tc>
        <w:tc>
          <w:tcPr>
            <w:tcW w:w="4742" w:type="dxa"/>
            <w:tcBorders>
              <w:top w:val="single" w:color="auto" w:sz="4" w:space="0"/>
              <w:left w:val="single" w:color="auto" w:sz="4" w:space="0"/>
              <w:bottom w:val="single" w:color="auto" w:sz="4" w:space="0"/>
              <w:right w:val="single" w:color="auto" w:sz="4" w:space="0"/>
            </w:tcBorders>
            <w:vAlign w:val="center"/>
          </w:tcPr>
          <w:p w14:paraId="36213A5D">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2FD03416">
        <w:tblPrEx>
          <w:tblCellMar>
            <w:top w:w="0" w:type="dxa"/>
            <w:left w:w="108" w:type="dxa"/>
            <w:bottom w:w="0" w:type="dxa"/>
            <w:right w:w="108" w:type="dxa"/>
          </w:tblCellMar>
        </w:tblPrEx>
        <w:trPr>
          <w:trHeight w:val="613" w:hRule="exact"/>
          <w:jc w:val="center"/>
        </w:trPr>
        <w:tc>
          <w:tcPr>
            <w:tcW w:w="957" w:type="dxa"/>
            <w:vMerge w:val="continue"/>
            <w:tcBorders>
              <w:left w:val="single" w:color="auto" w:sz="4" w:space="0"/>
              <w:bottom w:val="single" w:color="auto" w:sz="4" w:space="0"/>
              <w:right w:val="single" w:color="auto" w:sz="4" w:space="0"/>
            </w:tcBorders>
          </w:tcPr>
          <w:p w14:paraId="62A24ACA">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1304" w:type="dxa"/>
            <w:vMerge w:val="continue"/>
            <w:tcBorders>
              <w:left w:val="single" w:color="auto" w:sz="4" w:space="0"/>
              <w:bottom w:val="single" w:color="auto" w:sz="4" w:space="0"/>
              <w:right w:val="single" w:color="auto" w:sz="4" w:space="0"/>
            </w:tcBorders>
          </w:tcPr>
          <w:p w14:paraId="182A5AFF">
            <w:pPr>
              <w:adjustRightInd w:val="0"/>
              <w:snapToGrid w:val="0"/>
              <w:spacing w:line="320" w:lineRule="exact"/>
              <w:textAlignment w:val="baseline"/>
              <w:rPr>
                <w:rFonts w:hint="eastAsia" w:ascii="宋体" w:hAnsi="宋体" w:eastAsia="宋体" w:cs="宋体"/>
                <w:color w:val="auto"/>
                <w:spacing w:val="20"/>
                <w:sz w:val="24"/>
                <w:szCs w:val="24"/>
                <w:highlight w:val="none"/>
              </w:rPr>
            </w:pPr>
          </w:p>
        </w:tc>
        <w:tc>
          <w:tcPr>
            <w:tcW w:w="2037" w:type="dxa"/>
            <w:tcBorders>
              <w:top w:val="single" w:color="auto" w:sz="4" w:space="0"/>
              <w:left w:val="single" w:color="auto" w:sz="4" w:space="0"/>
              <w:bottom w:val="single" w:color="auto" w:sz="4" w:space="0"/>
              <w:right w:val="single" w:color="auto" w:sz="4" w:space="0"/>
            </w:tcBorders>
            <w:vAlign w:val="center"/>
          </w:tcPr>
          <w:p w14:paraId="76E4F087">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投标有效期</w:t>
            </w:r>
          </w:p>
        </w:tc>
        <w:tc>
          <w:tcPr>
            <w:tcW w:w="4742" w:type="dxa"/>
            <w:tcBorders>
              <w:top w:val="single" w:color="auto" w:sz="4" w:space="0"/>
              <w:left w:val="single" w:color="auto" w:sz="4" w:space="0"/>
              <w:bottom w:val="single" w:color="auto" w:sz="4" w:space="0"/>
              <w:right w:val="single" w:color="auto" w:sz="4" w:space="0"/>
            </w:tcBorders>
            <w:vAlign w:val="center"/>
          </w:tcPr>
          <w:p w14:paraId="5A065F05">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符合第二章“投标须知前附表”</w:t>
            </w:r>
          </w:p>
        </w:tc>
      </w:tr>
      <w:tr w14:paraId="4A7EF553">
        <w:tblPrEx>
          <w:tblCellMar>
            <w:top w:w="0" w:type="dxa"/>
            <w:left w:w="108" w:type="dxa"/>
            <w:bottom w:w="0" w:type="dxa"/>
            <w:right w:w="108" w:type="dxa"/>
          </w:tblCellMar>
        </w:tblPrEx>
        <w:trPr>
          <w:trHeight w:val="613"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21FABA63">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条款号</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536B6CB1">
            <w:pPr>
              <w:adjustRightInd w:val="0"/>
              <w:snapToGrid w:val="0"/>
              <w:spacing w:line="32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条款内容</w:t>
            </w:r>
          </w:p>
        </w:tc>
        <w:tc>
          <w:tcPr>
            <w:tcW w:w="4742" w:type="dxa"/>
            <w:tcBorders>
              <w:top w:val="single" w:color="auto" w:sz="4" w:space="0"/>
              <w:left w:val="single" w:color="auto" w:sz="4" w:space="0"/>
              <w:bottom w:val="single" w:color="auto" w:sz="4" w:space="0"/>
              <w:right w:val="single" w:color="auto" w:sz="4" w:space="0"/>
            </w:tcBorders>
            <w:vAlign w:val="center"/>
          </w:tcPr>
          <w:p w14:paraId="318DE909">
            <w:pPr>
              <w:adjustRightInd w:val="0"/>
              <w:snapToGrid w:val="0"/>
              <w:spacing w:line="320" w:lineRule="exact"/>
              <w:jc w:val="center"/>
              <w:textAlignment w:val="baseline"/>
              <w:rPr>
                <w:rFonts w:hint="eastAsia" w:ascii="宋体" w:hAnsi="宋体" w:eastAsia="宋体" w:cs="宋体"/>
                <w:color w:val="auto"/>
                <w:spacing w:val="20"/>
                <w:sz w:val="24"/>
                <w:szCs w:val="24"/>
                <w:highlight w:val="none"/>
              </w:rPr>
            </w:pPr>
            <w:r>
              <w:rPr>
                <w:rFonts w:hint="eastAsia" w:ascii="宋体" w:hAnsi="宋体" w:eastAsia="宋体" w:cs="宋体"/>
                <w:b/>
                <w:color w:val="auto"/>
                <w:spacing w:val="20"/>
                <w:sz w:val="24"/>
                <w:szCs w:val="24"/>
                <w:highlight w:val="none"/>
              </w:rPr>
              <w:t>编列内容</w:t>
            </w:r>
          </w:p>
        </w:tc>
      </w:tr>
      <w:tr w14:paraId="33CC842D">
        <w:tblPrEx>
          <w:tblCellMar>
            <w:top w:w="0" w:type="dxa"/>
            <w:left w:w="108" w:type="dxa"/>
            <w:bottom w:w="0" w:type="dxa"/>
            <w:right w:w="108" w:type="dxa"/>
          </w:tblCellMar>
        </w:tblPrEx>
        <w:trPr>
          <w:trHeight w:val="1551" w:hRule="exact"/>
          <w:jc w:val="center"/>
        </w:trPr>
        <w:tc>
          <w:tcPr>
            <w:tcW w:w="957" w:type="dxa"/>
            <w:tcBorders>
              <w:top w:val="single" w:color="auto" w:sz="4" w:space="0"/>
              <w:left w:val="single" w:color="auto" w:sz="4" w:space="0"/>
              <w:bottom w:val="single" w:color="auto" w:sz="4" w:space="0"/>
              <w:right w:val="single" w:color="auto" w:sz="4" w:space="0"/>
            </w:tcBorders>
            <w:vAlign w:val="center"/>
          </w:tcPr>
          <w:p w14:paraId="3D95366D">
            <w:pPr>
              <w:adjustRightInd w:val="0"/>
              <w:snapToGrid w:val="0"/>
              <w:spacing w:line="320" w:lineRule="exact"/>
              <w:jc w:val="center"/>
              <w:textAlignment w:val="baseline"/>
              <w:rPr>
                <w:rFonts w:hint="eastAsia" w:ascii="宋体" w:hAnsi="宋体" w:eastAsia="宋体" w:cs="宋体"/>
                <w:b/>
                <w:color w:val="auto"/>
                <w:spacing w:val="20"/>
                <w:sz w:val="24"/>
                <w:szCs w:val="24"/>
                <w:highlight w:val="none"/>
              </w:rPr>
            </w:pPr>
            <w:r>
              <w:rPr>
                <w:rFonts w:hint="eastAsia" w:ascii="宋体" w:hAnsi="宋体" w:eastAsia="宋体" w:cs="宋体"/>
                <w:b/>
                <w:color w:val="auto"/>
                <w:spacing w:val="20"/>
                <w:sz w:val="24"/>
                <w:szCs w:val="24"/>
                <w:highlight w:val="none"/>
              </w:rPr>
              <w:t>2.2.1</w:t>
            </w:r>
          </w:p>
        </w:tc>
        <w:tc>
          <w:tcPr>
            <w:tcW w:w="3341" w:type="dxa"/>
            <w:gridSpan w:val="2"/>
            <w:tcBorders>
              <w:top w:val="single" w:color="auto" w:sz="4" w:space="0"/>
              <w:left w:val="single" w:color="auto" w:sz="4" w:space="0"/>
              <w:bottom w:val="single" w:color="auto" w:sz="4" w:space="0"/>
              <w:right w:val="single" w:color="auto" w:sz="4" w:space="0"/>
            </w:tcBorders>
            <w:vAlign w:val="center"/>
          </w:tcPr>
          <w:p w14:paraId="05452955">
            <w:pPr>
              <w:adjustRightInd w:val="0"/>
              <w:snapToGrid w:val="0"/>
              <w:spacing w:line="360" w:lineRule="auto"/>
              <w:jc w:val="center"/>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分值构成</w:t>
            </w:r>
          </w:p>
        </w:tc>
        <w:tc>
          <w:tcPr>
            <w:tcW w:w="4742" w:type="dxa"/>
            <w:tcBorders>
              <w:top w:val="single" w:color="auto" w:sz="4" w:space="0"/>
              <w:left w:val="single" w:color="auto" w:sz="4" w:space="0"/>
              <w:bottom w:val="single" w:color="auto" w:sz="4" w:space="0"/>
              <w:right w:val="single" w:color="auto" w:sz="4" w:space="0"/>
            </w:tcBorders>
            <w:vAlign w:val="center"/>
          </w:tcPr>
          <w:p w14:paraId="4867E4AD">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商务部分：1</w:t>
            </w:r>
            <w:r>
              <w:rPr>
                <w:rFonts w:hint="eastAsia" w:ascii="宋体" w:hAnsi="宋体" w:eastAsia="宋体" w:cs="宋体"/>
                <w:b/>
                <w:color w:val="auto"/>
                <w:sz w:val="24"/>
                <w:szCs w:val="24"/>
                <w:highlight w:val="none"/>
                <w:lang w:val="en-US" w:eastAsia="zh-CN"/>
              </w:rPr>
              <w:t>0</w:t>
            </w:r>
            <w:r>
              <w:rPr>
                <w:rFonts w:hint="eastAsia" w:ascii="宋体" w:hAnsi="宋体" w:eastAsia="宋体" w:cs="宋体"/>
                <w:b/>
                <w:color w:val="auto"/>
                <w:sz w:val="24"/>
                <w:szCs w:val="24"/>
                <w:highlight w:val="none"/>
              </w:rPr>
              <w:t>分</w:t>
            </w:r>
          </w:p>
          <w:p w14:paraId="441CCDFF">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技术部分：</w:t>
            </w:r>
            <w:r>
              <w:rPr>
                <w:rFonts w:hint="eastAsia" w:ascii="宋体" w:hAnsi="宋体" w:cs="宋体"/>
                <w:b/>
                <w:color w:val="auto"/>
                <w:sz w:val="24"/>
                <w:szCs w:val="24"/>
                <w:highlight w:val="none"/>
                <w:lang w:val="en-US" w:eastAsia="zh-CN"/>
              </w:rPr>
              <w:t>60</w:t>
            </w:r>
            <w:r>
              <w:rPr>
                <w:rFonts w:hint="eastAsia" w:ascii="宋体" w:hAnsi="宋体" w:eastAsia="宋体" w:cs="宋体"/>
                <w:b/>
                <w:color w:val="auto"/>
                <w:sz w:val="24"/>
                <w:szCs w:val="24"/>
                <w:highlight w:val="none"/>
              </w:rPr>
              <w:t>分</w:t>
            </w:r>
          </w:p>
          <w:p w14:paraId="4511E49F">
            <w:pPr>
              <w:snapToGrid w:val="0"/>
              <w:spacing w:line="360" w:lineRule="auto"/>
              <w:rPr>
                <w:rFonts w:hint="eastAsia" w:ascii="宋体" w:hAnsi="宋体" w:eastAsia="宋体" w:cs="宋体"/>
                <w:b/>
                <w:color w:val="auto"/>
                <w:spacing w:val="20"/>
                <w:sz w:val="24"/>
                <w:szCs w:val="24"/>
                <w:highlight w:val="none"/>
              </w:rPr>
            </w:pPr>
            <w:r>
              <w:rPr>
                <w:rFonts w:hint="eastAsia" w:ascii="宋体" w:hAnsi="宋体" w:eastAsia="宋体" w:cs="宋体"/>
                <w:b/>
                <w:color w:val="auto"/>
                <w:sz w:val="24"/>
                <w:szCs w:val="24"/>
                <w:highlight w:val="none"/>
              </w:rPr>
              <w:t>综合部分：</w:t>
            </w:r>
            <w:r>
              <w:rPr>
                <w:rFonts w:hint="eastAsia" w:ascii="宋体" w:hAnsi="宋体" w:cs="宋体"/>
                <w:b/>
                <w:color w:val="auto"/>
                <w:sz w:val="24"/>
                <w:szCs w:val="24"/>
                <w:highlight w:val="none"/>
                <w:lang w:val="en-US" w:eastAsia="zh-CN"/>
              </w:rPr>
              <w:t>30</w:t>
            </w:r>
            <w:r>
              <w:rPr>
                <w:rFonts w:hint="eastAsia" w:ascii="宋体" w:hAnsi="宋体" w:eastAsia="宋体" w:cs="宋体"/>
                <w:b/>
                <w:color w:val="auto"/>
                <w:sz w:val="24"/>
                <w:szCs w:val="24"/>
                <w:highlight w:val="none"/>
              </w:rPr>
              <w:t>分</w:t>
            </w:r>
          </w:p>
        </w:tc>
      </w:tr>
    </w:tbl>
    <w:p w14:paraId="74453F6B">
      <w:pPr>
        <w:pStyle w:val="17"/>
        <w:ind w:firstLine="0" w:firstLineChars="0"/>
        <w:rPr>
          <w:color w:val="auto"/>
          <w:highlight w:val="none"/>
        </w:rPr>
      </w:pPr>
    </w:p>
    <w:tbl>
      <w:tblPr>
        <w:tblStyle w:val="19"/>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910"/>
        <w:gridCol w:w="1194"/>
        <w:gridCol w:w="6349"/>
      </w:tblGrid>
      <w:tr w14:paraId="5367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776" w:type="dxa"/>
            <w:gridSpan w:val="2"/>
            <w:vAlign w:val="center"/>
          </w:tcPr>
          <w:p w14:paraId="3191941E">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7543" w:type="dxa"/>
            <w:gridSpan w:val="2"/>
            <w:vAlign w:val="center"/>
          </w:tcPr>
          <w:p w14:paraId="16712D77">
            <w:pPr>
              <w:snapToGrid w:val="0"/>
              <w:spacing w:line="38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14:paraId="0640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866" w:type="dxa"/>
            <w:tcBorders>
              <w:bottom w:val="single" w:color="auto" w:sz="4" w:space="0"/>
            </w:tcBorders>
            <w:vAlign w:val="center"/>
          </w:tcPr>
          <w:p w14:paraId="49296125">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2.2.4（1）</w:t>
            </w:r>
          </w:p>
        </w:tc>
        <w:tc>
          <w:tcPr>
            <w:tcW w:w="910" w:type="dxa"/>
            <w:tcBorders>
              <w:bottom w:val="single" w:color="auto" w:sz="4" w:space="0"/>
            </w:tcBorders>
            <w:vAlign w:val="center"/>
          </w:tcPr>
          <w:p w14:paraId="2C366F06">
            <w:pPr>
              <w:snapToGrid w:val="0"/>
              <w:spacing w:line="380" w:lineRule="exact"/>
              <w:jc w:val="center"/>
              <w:rPr>
                <w:rFonts w:hint="eastAsia" w:ascii="宋体" w:hAnsi="宋体" w:eastAsia="宋体" w:cs="宋体"/>
                <w:b/>
                <w:bCs/>
                <w:color w:val="auto"/>
                <w:sz w:val="21"/>
                <w:szCs w:val="21"/>
                <w:highlight w:val="none"/>
              </w:rPr>
            </w:pPr>
          </w:p>
          <w:p w14:paraId="3C1019C4">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w:t>
            </w:r>
          </w:p>
          <w:p w14:paraId="3F5B9935">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2176D73E">
            <w:pPr>
              <w:snapToGrid w:val="0"/>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0分</w:t>
            </w:r>
          </w:p>
          <w:p w14:paraId="11600147">
            <w:pPr>
              <w:snapToGrid w:val="0"/>
              <w:spacing w:line="380" w:lineRule="exact"/>
              <w:jc w:val="center"/>
              <w:rPr>
                <w:rFonts w:hint="eastAsia" w:ascii="宋体" w:hAnsi="宋体" w:eastAsia="宋体" w:cs="宋体"/>
                <w:color w:val="auto"/>
                <w:sz w:val="21"/>
                <w:szCs w:val="21"/>
                <w:highlight w:val="none"/>
              </w:rPr>
            </w:pPr>
          </w:p>
        </w:tc>
        <w:tc>
          <w:tcPr>
            <w:tcW w:w="1194" w:type="dxa"/>
            <w:tcBorders>
              <w:bottom w:val="single" w:color="auto" w:sz="4" w:space="0"/>
            </w:tcBorders>
            <w:vAlign w:val="center"/>
          </w:tcPr>
          <w:p w14:paraId="393BE099">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w:t>
            </w:r>
          </w:p>
          <w:p w14:paraId="4C859C77">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w:t>
            </w:r>
          </w:p>
          <w:p w14:paraId="409B2D9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0分）</w:t>
            </w:r>
          </w:p>
        </w:tc>
        <w:tc>
          <w:tcPr>
            <w:tcW w:w="6349" w:type="dxa"/>
            <w:tcBorders>
              <w:bottom w:val="single" w:color="auto" w:sz="4" w:space="0"/>
            </w:tcBorders>
            <w:vAlign w:val="center"/>
          </w:tcPr>
          <w:p w14:paraId="075B5ACF">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1.投标报价得分=(评标基准值／有效投标人的投标报价)×</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p>
          <w:p w14:paraId="285D0CF0">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6F893321">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1.投标人的报价超出招标控制价的，按无效标处理。</w:t>
            </w:r>
          </w:p>
          <w:p w14:paraId="112F292B">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2.评标基准值为所有投标人的最低有效投标报价，最低有效投标报价得满分</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14:paraId="55A1E4C8">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委员会认为投标人的报价明显低于其他通过符合性审查投标人的报价，有可能影响产品质量或者不能诚信履约的，应当在电子交易系统中要求该供应商在合理的时间内作出说明，必要时提交相关证明材料；投标人不能证明其报价合理性的，评标委员会应当将其作为无效投标处理。</w:t>
            </w:r>
          </w:p>
          <w:p w14:paraId="61E7C98C">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本项目专门面向中小微企业采购，落实中小企业发展，支持节能环保政策，扶持监狱、残疾人福利性单位等政府采购政策。 不在执行价格优惠。须提供相关声明函，监狱企业需提供证明资料；</w:t>
            </w:r>
          </w:p>
          <w:p w14:paraId="1A8D62E8">
            <w:pPr>
              <w:spacing w:line="38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.根据上述要求计算得出的价格仅限于评标时使用，对中标价格没有任何影响。</w:t>
            </w:r>
          </w:p>
        </w:tc>
      </w:tr>
      <w:tr w14:paraId="46F4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restart"/>
            <w:tcBorders>
              <w:top w:val="single" w:color="auto" w:sz="4" w:space="0"/>
              <w:left w:val="single" w:color="auto" w:sz="4" w:space="0"/>
            </w:tcBorders>
            <w:vAlign w:val="center"/>
          </w:tcPr>
          <w:p w14:paraId="2DEEB16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2.2.4（2）</w:t>
            </w:r>
          </w:p>
        </w:tc>
        <w:tc>
          <w:tcPr>
            <w:tcW w:w="910" w:type="dxa"/>
            <w:vMerge w:val="restart"/>
            <w:tcBorders>
              <w:top w:val="single" w:color="auto" w:sz="4" w:space="0"/>
            </w:tcBorders>
            <w:vAlign w:val="center"/>
          </w:tcPr>
          <w:p w14:paraId="590F2EBE">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综合</w:t>
            </w:r>
          </w:p>
          <w:p w14:paraId="127BC5D6">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4851B06E">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47C07D13">
            <w:pPr>
              <w:spacing w:line="380" w:lineRule="exact"/>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服务内容及要求</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分）</w:t>
            </w:r>
          </w:p>
        </w:tc>
        <w:tc>
          <w:tcPr>
            <w:tcW w:w="6349" w:type="dxa"/>
            <w:tcBorders>
              <w:top w:val="single" w:color="auto" w:sz="4" w:space="0"/>
              <w:right w:val="single" w:color="auto" w:sz="4" w:space="0"/>
            </w:tcBorders>
            <w:vAlign w:val="center"/>
          </w:tcPr>
          <w:p w14:paraId="5C0BF8A2">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综合考虑各供应商对招标文件“第五章 服务内容及要求”的响应情况。</w:t>
            </w:r>
            <w:r>
              <w:rPr>
                <w:rFonts w:hint="eastAsia" w:ascii="宋体" w:hAnsi="宋体" w:cs="宋体"/>
                <w:color w:val="auto"/>
                <w:sz w:val="21"/>
                <w:szCs w:val="21"/>
                <w:highlight w:val="none"/>
                <w:lang w:val="en-US" w:eastAsia="zh-CN"/>
              </w:rPr>
              <w:t>完</w:t>
            </w:r>
            <w:r>
              <w:rPr>
                <w:rFonts w:hint="eastAsia" w:ascii="宋体" w:hAnsi="宋体" w:eastAsia="宋体" w:cs="宋体"/>
                <w:color w:val="auto"/>
                <w:sz w:val="21"/>
                <w:szCs w:val="21"/>
                <w:highlight w:val="none"/>
                <w:lang w:val="zh-CN" w:eastAsia="zh-CN"/>
              </w:rPr>
              <w:t>全满足或优于招标文件要求得满分</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分。每有一项不满足（负偏离）扣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eastAsia="zh-CN"/>
              </w:rPr>
              <w:t>分，</w:t>
            </w:r>
            <w:r>
              <w:rPr>
                <w:rFonts w:hint="eastAsia" w:ascii="宋体" w:hAnsi="宋体" w:eastAsia="宋体" w:cs="宋体"/>
                <w:color w:val="auto"/>
                <w:sz w:val="21"/>
                <w:szCs w:val="21"/>
                <w:highlight w:val="none"/>
                <w:lang w:val="zh-CN"/>
              </w:rPr>
              <w:t>扣完为止。</w:t>
            </w:r>
          </w:p>
        </w:tc>
      </w:tr>
      <w:tr w14:paraId="27B5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66" w:type="dxa"/>
            <w:vMerge w:val="continue"/>
            <w:tcBorders>
              <w:left w:val="single" w:color="auto" w:sz="4" w:space="0"/>
            </w:tcBorders>
            <w:vAlign w:val="center"/>
          </w:tcPr>
          <w:p w14:paraId="3636C18C">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01D62E9A">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3024AC75">
            <w:pPr>
              <w:keepNext w:val="0"/>
              <w:keepLines w:val="0"/>
              <w:widowControl/>
              <w:suppressLineNumbers w:val="0"/>
              <w:spacing w:line="360" w:lineRule="auto"/>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企业业绩</w:t>
            </w:r>
          </w:p>
          <w:p w14:paraId="772D7E41">
            <w:pPr>
              <w:keepNext w:val="0"/>
              <w:keepLines w:val="0"/>
              <w:widowControl/>
              <w:suppressLineNumbers w:val="0"/>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分）</w:t>
            </w:r>
          </w:p>
        </w:tc>
        <w:tc>
          <w:tcPr>
            <w:tcW w:w="6349" w:type="dxa"/>
            <w:tcBorders>
              <w:top w:val="single" w:color="auto" w:sz="4" w:space="0"/>
              <w:right w:val="single" w:color="auto" w:sz="4" w:space="0"/>
            </w:tcBorders>
            <w:vAlign w:val="center"/>
          </w:tcPr>
          <w:p w14:paraId="5484633B">
            <w:pPr>
              <w:keepNext w:val="0"/>
              <w:keepLines w:val="0"/>
              <w:widowControl/>
              <w:suppressLineNumbers w:val="0"/>
              <w:spacing w:line="360" w:lineRule="auto"/>
              <w:jc w:val="left"/>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投标人近三年以来（2022年1月1日以来，以合同签订时间）具有类似业绩，每有一项得2分，最多得</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分。（需提供合同、中标通知书、中标结果公示网页截图）</w:t>
            </w:r>
          </w:p>
        </w:tc>
      </w:tr>
      <w:tr w14:paraId="6B4D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restart"/>
            <w:tcBorders>
              <w:top w:val="single" w:color="auto" w:sz="4" w:space="0"/>
              <w:left w:val="single" w:color="auto" w:sz="4" w:space="0"/>
            </w:tcBorders>
            <w:vAlign w:val="center"/>
          </w:tcPr>
          <w:p w14:paraId="5DEDDF76">
            <w:pPr>
              <w:spacing w:line="380" w:lineRule="exact"/>
              <w:jc w:val="center"/>
              <w:rPr>
                <w:rFonts w:hint="eastAsia" w:ascii="宋体" w:hAnsi="宋体" w:eastAsia="宋体" w:cs="宋体"/>
                <w:b/>
                <w:bCs/>
                <w:color w:val="auto"/>
                <w:sz w:val="21"/>
                <w:szCs w:val="21"/>
                <w:highlight w:val="none"/>
              </w:rPr>
            </w:pPr>
          </w:p>
          <w:p w14:paraId="38CE25A9">
            <w:pPr>
              <w:spacing w:line="380" w:lineRule="exact"/>
              <w:jc w:val="center"/>
              <w:rPr>
                <w:rFonts w:hint="eastAsia" w:ascii="宋体" w:hAnsi="宋体" w:eastAsia="宋体" w:cs="宋体"/>
                <w:b/>
                <w:bCs/>
                <w:color w:val="auto"/>
                <w:sz w:val="21"/>
                <w:szCs w:val="21"/>
                <w:highlight w:val="none"/>
              </w:rPr>
            </w:pPr>
          </w:p>
          <w:p w14:paraId="03390E3B">
            <w:pPr>
              <w:spacing w:line="380" w:lineRule="exact"/>
              <w:jc w:val="center"/>
              <w:rPr>
                <w:rFonts w:hint="eastAsia" w:ascii="宋体" w:hAnsi="宋体" w:eastAsia="宋体" w:cs="宋体"/>
                <w:b/>
                <w:bCs/>
                <w:color w:val="auto"/>
                <w:sz w:val="21"/>
                <w:szCs w:val="21"/>
                <w:highlight w:val="none"/>
              </w:rPr>
            </w:pPr>
          </w:p>
          <w:p w14:paraId="76108692">
            <w:pPr>
              <w:spacing w:line="380" w:lineRule="exact"/>
              <w:jc w:val="center"/>
              <w:rPr>
                <w:rFonts w:hint="eastAsia" w:ascii="宋体" w:hAnsi="宋体" w:eastAsia="宋体" w:cs="宋体"/>
                <w:b/>
                <w:bCs/>
                <w:color w:val="auto"/>
                <w:sz w:val="21"/>
                <w:szCs w:val="21"/>
                <w:highlight w:val="none"/>
              </w:rPr>
            </w:pPr>
          </w:p>
          <w:p w14:paraId="12DE4DF5">
            <w:pPr>
              <w:spacing w:line="380" w:lineRule="exact"/>
              <w:jc w:val="center"/>
              <w:rPr>
                <w:rFonts w:hint="eastAsia" w:ascii="宋体" w:hAnsi="宋体" w:eastAsia="宋体" w:cs="宋体"/>
                <w:b/>
                <w:bCs/>
                <w:color w:val="auto"/>
                <w:sz w:val="21"/>
                <w:szCs w:val="21"/>
                <w:highlight w:val="none"/>
              </w:rPr>
            </w:pPr>
          </w:p>
          <w:p w14:paraId="7D864A9E">
            <w:pPr>
              <w:spacing w:line="380" w:lineRule="exact"/>
              <w:jc w:val="center"/>
              <w:rPr>
                <w:rFonts w:hint="eastAsia" w:ascii="宋体" w:hAnsi="宋体" w:eastAsia="宋体" w:cs="宋体"/>
                <w:b/>
                <w:bCs/>
                <w:color w:val="auto"/>
                <w:sz w:val="21"/>
                <w:szCs w:val="21"/>
                <w:highlight w:val="none"/>
              </w:rPr>
            </w:pPr>
          </w:p>
          <w:p w14:paraId="19A18F91">
            <w:pPr>
              <w:spacing w:line="380" w:lineRule="exact"/>
              <w:jc w:val="center"/>
              <w:rPr>
                <w:rFonts w:hint="eastAsia" w:ascii="宋体" w:hAnsi="宋体" w:eastAsia="宋体" w:cs="宋体"/>
                <w:b/>
                <w:bCs/>
                <w:color w:val="auto"/>
                <w:sz w:val="21"/>
                <w:szCs w:val="21"/>
                <w:highlight w:val="none"/>
              </w:rPr>
            </w:pPr>
          </w:p>
          <w:p w14:paraId="7FEED698">
            <w:pPr>
              <w:spacing w:line="380" w:lineRule="exact"/>
              <w:jc w:val="center"/>
              <w:rPr>
                <w:rFonts w:hint="eastAsia" w:ascii="宋体" w:hAnsi="宋体" w:eastAsia="宋体" w:cs="宋体"/>
                <w:b/>
                <w:bCs/>
                <w:color w:val="auto"/>
                <w:sz w:val="21"/>
                <w:szCs w:val="21"/>
                <w:highlight w:val="none"/>
              </w:rPr>
            </w:pPr>
          </w:p>
          <w:p w14:paraId="1DB88DF7">
            <w:pPr>
              <w:spacing w:line="380" w:lineRule="exact"/>
              <w:jc w:val="center"/>
              <w:rPr>
                <w:rFonts w:hint="eastAsia" w:ascii="宋体" w:hAnsi="宋体" w:eastAsia="宋体" w:cs="宋体"/>
                <w:b/>
                <w:bCs/>
                <w:color w:val="auto"/>
                <w:sz w:val="21"/>
                <w:szCs w:val="21"/>
                <w:highlight w:val="none"/>
              </w:rPr>
            </w:pPr>
          </w:p>
          <w:p w14:paraId="489E99E5">
            <w:pPr>
              <w:spacing w:line="380" w:lineRule="exact"/>
              <w:jc w:val="center"/>
              <w:rPr>
                <w:rFonts w:hint="eastAsia" w:ascii="宋体" w:hAnsi="宋体" w:eastAsia="宋体" w:cs="宋体"/>
                <w:b/>
                <w:bCs/>
                <w:color w:val="auto"/>
                <w:sz w:val="21"/>
                <w:szCs w:val="21"/>
                <w:highlight w:val="none"/>
              </w:rPr>
            </w:pPr>
          </w:p>
          <w:p w14:paraId="7C2BF2E7">
            <w:pPr>
              <w:spacing w:line="380" w:lineRule="exact"/>
              <w:jc w:val="center"/>
              <w:rPr>
                <w:rFonts w:hint="eastAsia" w:ascii="宋体" w:hAnsi="宋体" w:eastAsia="宋体" w:cs="宋体"/>
                <w:b/>
                <w:bCs/>
                <w:color w:val="auto"/>
                <w:sz w:val="21"/>
                <w:szCs w:val="21"/>
                <w:highlight w:val="none"/>
              </w:rPr>
            </w:pPr>
          </w:p>
          <w:p w14:paraId="7EF7858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2.2.4（3）</w:t>
            </w:r>
          </w:p>
          <w:p w14:paraId="459344A0">
            <w:pPr>
              <w:pStyle w:val="3"/>
              <w:rPr>
                <w:rFonts w:hint="eastAsia" w:ascii="宋体" w:hAnsi="宋体" w:eastAsia="宋体" w:cs="宋体"/>
                <w:b/>
                <w:bCs/>
                <w:color w:val="auto"/>
                <w:sz w:val="21"/>
                <w:szCs w:val="21"/>
                <w:highlight w:val="none"/>
              </w:rPr>
            </w:pPr>
          </w:p>
          <w:p w14:paraId="6093F8D0">
            <w:pPr>
              <w:rPr>
                <w:rFonts w:hint="eastAsia" w:ascii="宋体" w:hAnsi="宋体" w:eastAsia="宋体" w:cs="宋体"/>
                <w:b/>
                <w:bCs/>
                <w:color w:val="auto"/>
                <w:sz w:val="21"/>
                <w:szCs w:val="21"/>
                <w:highlight w:val="none"/>
              </w:rPr>
            </w:pPr>
          </w:p>
          <w:p w14:paraId="0AADD654">
            <w:pPr>
              <w:pStyle w:val="3"/>
              <w:rPr>
                <w:rFonts w:hint="eastAsia" w:ascii="宋体" w:hAnsi="宋体" w:eastAsia="宋体" w:cs="宋体"/>
                <w:b/>
                <w:bCs/>
                <w:color w:val="auto"/>
                <w:sz w:val="21"/>
                <w:szCs w:val="21"/>
                <w:highlight w:val="none"/>
              </w:rPr>
            </w:pPr>
          </w:p>
          <w:p w14:paraId="18DC67DE">
            <w:pPr>
              <w:rPr>
                <w:rFonts w:hint="eastAsia" w:ascii="宋体" w:hAnsi="宋体" w:eastAsia="宋体" w:cs="宋体"/>
                <w:b/>
                <w:bCs/>
                <w:color w:val="auto"/>
                <w:sz w:val="21"/>
                <w:szCs w:val="21"/>
                <w:highlight w:val="none"/>
              </w:rPr>
            </w:pPr>
          </w:p>
          <w:p w14:paraId="5BDD5587">
            <w:pPr>
              <w:pStyle w:val="3"/>
              <w:rPr>
                <w:rFonts w:hint="eastAsia" w:ascii="宋体" w:hAnsi="宋体" w:eastAsia="宋体" w:cs="宋体"/>
                <w:b/>
                <w:bCs/>
                <w:color w:val="auto"/>
                <w:sz w:val="21"/>
                <w:szCs w:val="21"/>
                <w:highlight w:val="none"/>
              </w:rPr>
            </w:pPr>
          </w:p>
          <w:p w14:paraId="5FF40C73">
            <w:pPr>
              <w:rPr>
                <w:rFonts w:hint="eastAsia" w:ascii="宋体" w:hAnsi="宋体" w:eastAsia="宋体" w:cs="宋体"/>
                <w:b/>
                <w:bCs/>
                <w:color w:val="auto"/>
                <w:sz w:val="21"/>
                <w:szCs w:val="21"/>
                <w:highlight w:val="none"/>
              </w:rPr>
            </w:pPr>
          </w:p>
          <w:p w14:paraId="32F7E398">
            <w:pPr>
              <w:pStyle w:val="3"/>
              <w:rPr>
                <w:rFonts w:hint="eastAsia" w:ascii="宋体" w:hAnsi="宋体" w:eastAsia="宋体" w:cs="宋体"/>
                <w:b/>
                <w:bCs/>
                <w:color w:val="auto"/>
                <w:sz w:val="21"/>
                <w:szCs w:val="21"/>
                <w:highlight w:val="none"/>
              </w:rPr>
            </w:pPr>
          </w:p>
          <w:p w14:paraId="227EDE58">
            <w:pPr>
              <w:rPr>
                <w:rFonts w:hint="eastAsia" w:ascii="宋体" w:hAnsi="宋体" w:eastAsia="宋体" w:cs="宋体"/>
                <w:b/>
                <w:bCs/>
                <w:color w:val="auto"/>
                <w:sz w:val="21"/>
                <w:szCs w:val="21"/>
                <w:highlight w:val="none"/>
              </w:rPr>
            </w:pPr>
          </w:p>
          <w:p w14:paraId="2C9DE4DA">
            <w:pPr>
              <w:pStyle w:val="3"/>
              <w:rPr>
                <w:rFonts w:hint="eastAsia" w:ascii="宋体" w:hAnsi="宋体" w:eastAsia="宋体" w:cs="宋体"/>
                <w:b/>
                <w:bCs/>
                <w:color w:val="auto"/>
                <w:sz w:val="21"/>
                <w:szCs w:val="21"/>
                <w:highlight w:val="none"/>
              </w:rPr>
            </w:pPr>
          </w:p>
          <w:p w14:paraId="16898465">
            <w:pPr>
              <w:rPr>
                <w:rFonts w:hint="eastAsia" w:ascii="宋体" w:hAnsi="宋体" w:eastAsia="宋体" w:cs="宋体"/>
                <w:b/>
                <w:bCs/>
                <w:color w:val="auto"/>
                <w:sz w:val="21"/>
                <w:szCs w:val="21"/>
                <w:highlight w:val="none"/>
              </w:rPr>
            </w:pPr>
          </w:p>
          <w:p w14:paraId="27FB0811">
            <w:pPr>
              <w:pStyle w:val="3"/>
              <w:rPr>
                <w:rFonts w:hint="eastAsia" w:ascii="宋体" w:hAnsi="宋体" w:eastAsia="宋体" w:cs="宋体"/>
                <w:b/>
                <w:bCs/>
                <w:color w:val="auto"/>
                <w:sz w:val="21"/>
                <w:szCs w:val="21"/>
                <w:highlight w:val="none"/>
              </w:rPr>
            </w:pPr>
          </w:p>
          <w:p w14:paraId="77C05EC8">
            <w:pPr>
              <w:rPr>
                <w:rFonts w:hint="eastAsia" w:ascii="宋体" w:hAnsi="宋体" w:eastAsia="宋体" w:cs="宋体"/>
                <w:b/>
                <w:bCs/>
                <w:color w:val="auto"/>
                <w:sz w:val="21"/>
                <w:szCs w:val="21"/>
                <w:highlight w:val="none"/>
              </w:rPr>
            </w:pPr>
          </w:p>
          <w:p w14:paraId="6E567FEC">
            <w:pPr>
              <w:pStyle w:val="3"/>
              <w:rPr>
                <w:rFonts w:hint="eastAsia" w:ascii="宋体" w:hAnsi="宋体" w:eastAsia="宋体" w:cs="宋体"/>
                <w:b/>
                <w:bCs/>
                <w:color w:val="auto"/>
                <w:sz w:val="21"/>
                <w:szCs w:val="21"/>
                <w:highlight w:val="none"/>
              </w:rPr>
            </w:pPr>
          </w:p>
          <w:p w14:paraId="5B080A30">
            <w:pPr>
              <w:rPr>
                <w:rFonts w:hint="eastAsia" w:ascii="宋体" w:hAnsi="宋体" w:eastAsia="宋体" w:cs="宋体"/>
                <w:b/>
                <w:bCs/>
                <w:color w:val="auto"/>
                <w:sz w:val="21"/>
                <w:szCs w:val="21"/>
                <w:highlight w:val="none"/>
              </w:rPr>
            </w:pPr>
          </w:p>
          <w:p w14:paraId="1A383DB9">
            <w:pPr>
              <w:pStyle w:val="3"/>
              <w:rPr>
                <w:rFonts w:hint="eastAsia" w:ascii="宋体" w:hAnsi="宋体" w:eastAsia="宋体" w:cs="宋体"/>
                <w:b/>
                <w:bCs/>
                <w:color w:val="auto"/>
                <w:sz w:val="21"/>
                <w:szCs w:val="21"/>
                <w:highlight w:val="none"/>
              </w:rPr>
            </w:pPr>
          </w:p>
          <w:p w14:paraId="70014AD3">
            <w:pPr>
              <w:rPr>
                <w:rFonts w:hint="eastAsia" w:ascii="宋体" w:hAnsi="宋体" w:eastAsia="宋体" w:cs="宋体"/>
                <w:b/>
                <w:bCs/>
                <w:color w:val="auto"/>
                <w:sz w:val="21"/>
                <w:szCs w:val="21"/>
                <w:highlight w:val="none"/>
              </w:rPr>
            </w:pPr>
          </w:p>
          <w:p w14:paraId="610BE2BC">
            <w:pPr>
              <w:pStyle w:val="3"/>
              <w:rPr>
                <w:rFonts w:hint="eastAsia" w:ascii="宋体" w:hAnsi="宋体" w:eastAsia="宋体" w:cs="宋体"/>
                <w:color w:val="auto"/>
                <w:sz w:val="21"/>
                <w:szCs w:val="21"/>
                <w:highlight w:val="none"/>
              </w:rPr>
            </w:pPr>
          </w:p>
        </w:tc>
        <w:tc>
          <w:tcPr>
            <w:tcW w:w="910" w:type="dxa"/>
            <w:vMerge w:val="restart"/>
            <w:tcBorders>
              <w:top w:val="single" w:color="auto" w:sz="4" w:space="0"/>
            </w:tcBorders>
            <w:vAlign w:val="center"/>
          </w:tcPr>
          <w:p w14:paraId="2061CE41">
            <w:pPr>
              <w:spacing w:line="380" w:lineRule="exact"/>
              <w:rPr>
                <w:rFonts w:hint="eastAsia" w:ascii="宋体" w:hAnsi="宋体" w:eastAsia="宋体" w:cs="宋体"/>
                <w:b/>
                <w:bCs/>
                <w:color w:val="auto"/>
                <w:sz w:val="21"/>
                <w:szCs w:val="21"/>
                <w:highlight w:val="none"/>
              </w:rPr>
            </w:pPr>
          </w:p>
          <w:p w14:paraId="6A801DC6">
            <w:pPr>
              <w:spacing w:line="380" w:lineRule="exact"/>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技术</w:t>
            </w:r>
          </w:p>
          <w:p w14:paraId="67A86FB5">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部分</w:t>
            </w:r>
          </w:p>
          <w:p w14:paraId="2954423A">
            <w:pPr>
              <w:spacing w:line="380" w:lineRule="exact"/>
              <w:jc w:val="center"/>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60</w:t>
            </w:r>
            <w:r>
              <w:rPr>
                <w:rFonts w:hint="eastAsia" w:ascii="宋体" w:hAnsi="宋体" w:eastAsia="宋体" w:cs="宋体"/>
                <w:b/>
                <w:bCs/>
                <w:color w:val="auto"/>
                <w:sz w:val="21"/>
                <w:szCs w:val="21"/>
                <w:highlight w:val="none"/>
              </w:rPr>
              <w:t>分</w:t>
            </w:r>
          </w:p>
        </w:tc>
        <w:tc>
          <w:tcPr>
            <w:tcW w:w="1194" w:type="dxa"/>
            <w:tcBorders>
              <w:top w:val="single" w:color="auto" w:sz="4" w:space="0"/>
            </w:tcBorders>
            <w:vAlign w:val="center"/>
          </w:tcPr>
          <w:p w14:paraId="6413AC2D">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服务方案（10分）</w:t>
            </w:r>
          </w:p>
        </w:tc>
        <w:tc>
          <w:tcPr>
            <w:tcW w:w="6349" w:type="dxa"/>
            <w:tcBorders>
              <w:top w:val="single" w:color="auto" w:sz="4" w:space="0"/>
              <w:right w:val="single" w:color="auto" w:sz="4" w:space="0"/>
            </w:tcBorders>
            <w:vAlign w:val="center"/>
          </w:tcPr>
          <w:p w14:paraId="56085227">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根据投标人所提供的技术方案、服务方案以及对所选用产品具有合理性、先进性、扩展性、可用性、兼容性综合评价：</w:t>
            </w:r>
          </w:p>
          <w:p w14:paraId="0337E2F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kern w:val="0"/>
                <w:sz w:val="21"/>
                <w:szCs w:val="21"/>
                <w:highlight w:val="none"/>
                <w:lang w:val="en-US" w:eastAsia="zh-CN" w:bidi="ar"/>
              </w:rPr>
              <w:t>根据投标人所提供的技术方案、服务方案以及对所选用产品具有合理性、先进性、扩展性、可用性、兼容性非常全面得10分；</w:t>
            </w:r>
          </w:p>
          <w:p w14:paraId="23DFF80A">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2、根据投标人所提供的技术方案、服务方案以及对所选用产品具有合理性、扩展性、可用性、兼容性得8分；</w:t>
            </w:r>
          </w:p>
          <w:p w14:paraId="4FCDDE3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3、根据投标人所提供的技术方案、服务方案以及对所选用产品具有可用性、兼容性得6分；</w:t>
            </w:r>
          </w:p>
          <w:p w14:paraId="78ABB4E0">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4、根据投标人所提供的技术方案、服务方案以及对所选用产品具有可用性得4分；</w:t>
            </w:r>
          </w:p>
          <w:p w14:paraId="5A9F3BF7">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5、根据投标人所提供的技术方案、服务方案不全面得2分；</w:t>
            </w:r>
          </w:p>
          <w:p w14:paraId="7F22961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6DA4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11191BD4">
            <w:pPr>
              <w:pStyle w:val="3"/>
              <w:rPr>
                <w:rFonts w:hint="eastAsia" w:ascii="宋体" w:hAnsi="宋体" w:eastAsia="宋体" w:cs="宋体"/>
                <w:color w:val="auto"/>
                <w:sz w:val="21"/>
                <w:szCs w:val="21"/>
                <w:highlight w:val="none"/>
              </w:rPr>
            </w:pPr>
          </w:p>
        </w:tc>
        <w:tc>
          <w:tcPr>
            <w:tcW w:w="910" w:type="dxa"/>
            <w:vMerge w:val="continue"/>
            <w:vAlign w:val="center"/>
          </w:tcPr>
          <w:p w14:paraId="6B4F1751">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0BC32DB6">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项目组织实施方案（10分）</w:t>
            </w:r>
          </w:p>
        </w:tc>
        <w:tc>
          <w:tcPr>
            <w:tcW w:w="6349" w:type="dxa"/>
            <w:tcBorders>
              <w:top w:val="single" w:color="auto" w:sz="4" w:space="0"/>
              <w:right w:val="single" w:color="auto" w:sz="4" w:space="0"/>
            </w:tcBorders>
            <w:vAlign w:val="center"/>
          </w:tcPr>
          <w:p w14:paraId="07E67812">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投标人根据招标文件中项目服务要求提供项目组织实施方案，人员配置方案的科学性、合理性、规范性、可操作性等进行综合评分：</w:t>
            </w:r>
          </w:p>
          <w:p w14:paraId="511D7DE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1、项目服务要求提供项目组织实施方案，人员配置方案的科学性、合理性、规范性、可操作性等非常全面得10分；</w:t>
            </w:r>
          </w:p>
          <w:p w14:paraId="22AA4310">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2、项目服务要求提供项目组织实施方案，人员配置方案的科学性、合理性、规范性等得8分；</w:t>
            </w:r>
          </w:p>
          <w:p w14:paraId="447759A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3、项目服务要求提供项目组织实施方案，人员配置方案的科学性、合理性等得6分；</w:t>
            </w:r>
          </w:p>
          <w:p w14:paraId="5F93F483">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4、项目服务要求提供项目组织实施方案，人员配置方案得4分；</w:t>
            </w:r>
          </w:p>
          <w:p w14:paraId="5B894A2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5、项目服务要求提供项目组织实施方案不全面得2分；</w:t>
            </w:r>
          </w:p>
          <w:p w14:paraId="1CBDC39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19A0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20B2959F">
            <w:pPr>
              <w:pStyle w:val="3"/>
              <w:rPr>
                <w:rFonts w:hint="eastAsia" w:ascii="宋体" w:hAnsi="宋体" w:eastAsia="宋体" w:cs="宋体"/>
                <w:color w:val="auto"/>
                <w:sz w:val="21"/>
                <w:szCs w:val="21"/>
                <w:highlight w:val="none"/>
              </w:rPr>
            </w:pPr>
          </w:p>
        </w:tc>
        <w:tc>
          <w:tcPr>
            <w:tcW w:w="910" w:type="dxa"/>
            <w:vMerge w:val="continue"/>
            <w:vAlign w:val="center"/>
          </w:tcPr>
          <w:p w14:paraId="67D69CA0">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1E12DB43">
            <w:pPr>
              <w:spacing w:line="380" w:lineRule="exact"/>
              <w:jc w:val="center"/>
              <w:rPr>
                <w:rFonts w:hint="eastAsia" w:ascii="宋体" w:hAnsi="宋体" w:eastAsia="宋体" w:cs="宋体"/>
                <w:b/>
                <w:bCs/>
                <w:color w:val="auto"/>
                <w:sz w:val="21"/>
                <w:szCs w:val="21"/>
                <w:highlight w:val="none"/>
              </w:rPr>
            </w:pPr>
            <w:r>
              <w:rPr>
                <w:rFonts w:hint="eastAsia" w:ascii="宋体" w:hAnsi="宋体" w:cs="宋体"/>
                <w:b/>
                <w:bCs/>
                <w:color w:val="auto"/>
                <w:kern w:val="0"/>
                <w:sz w:val="21"/>
                <w:szCs w:val="21"/>
                <w:highlight w:val="none"/>
                <w:lang w:val="en-US" w:eastAsia="zh-CN" w:bidi="ar"/>
              </w:rPr>
              <w:t>网络</w:t>
            </w:r>
            <w:r>
              <w:rPr>
                <w:rFonts w:hint="eastAsia" w:ascii="宋体" w:hAnsi="宋体" w:eastAsia="宋体" w:cs="宋体"/>
                <w:b/>
                <w:bCs/>
                <w:color w:val="auto"/>
                <w:kern w:val="0"/>
                <w:sz w:val="21"/>
                <w:szCs w:val="21"/>
                <w:highlight w:val="none"/>
                <w:lang w:val="en-US" w:eastAsia="zh-CN" w:bidi="ar"/>
              </w:rPr>
              <w:t>安全管理方案（10分）</w:t>
            </w:r>
          </w:p>
        </w:tc>
        <w:tc>
          <w:tcPr>
            <w:tcW w:w="6349" w:type="dxa"/>
            <w:tcBorders>
              <w:top w:val="single" w:color="auto" w:sz="4" w:space="0"/>
              <w:right w:val="single" w:color="auto" w:sz="4" w:space="0"/>
            </w:tcBorders>
            <w:vAlign w:val="center"/>
          </w:tcPr>
          <w:p w14:paraId="094E800D">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根据投标人提供的各环节安全管理方案科学性、合理性、规范性、可操作性等进行综合评分。</w:t>
            </w:r>
          </w:p>
          <w:p w14:paraId="15C3BBD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1、投标人提供的各环节安全管理方案科学性、合理性、规范性、可操作性等非常全面得10分；</w:t>
            </w:r>
          </w:p>
          <w:p w14:paraId="700EAE3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2、投标人提供的各环节安全管理方案科学性、合理性、规范性等得8分；</w:t>
            </w:r>
          </w:p>
          <w:p w14:paraId="38C5963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3、投标人提供的各环节安全管理方案科学性、合理性等得6分；</w:t>
            </w:r>
          </w:p>
          <w:p w14:paraId="0908BC2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4、投标人提供的各环节安全管理方案得4分；</w:t>
            </w:r>
          </w:p>
          <w:p w14:paraId="38433DBE">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5、投标人提供的各环节安全管理方案不全面得2分；</w:t>
            </w:r>
          </w:p>
          <w:p w14:paraId="11FF3C90">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0491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7028F887">
            <w:pPr>
              <w:pStyle w:val="3"/>
              <w:rPr>
                <w:rFonts w:hint="eastAsia" w:ascii="宋体" w:hAnsi="宋体" w:eastAsia="宋体" w:cs="宋体"/>
                <w:color w:val="auto"/>
                <w:sz w:val="21"/>
                <w:szCs w:val="21"/>
                <w:highlight w:val="none"/>
              </w:rPr>
            </w:pPr>
          </w:p>
        </w:tc>
        <w:tc>
          <w:tcPr>
            <w:tcW w:w="910" w:type="dxa"/>
            <w:vMerge w:val="continue"/>
            <w:vAlign w:val="center"/>
          </w:tcPr>
          <w:p w14:paraId="0CBBD7ED">
            <w:pPr>
              <w:spacing w:line="380" w:lineRule="exact"/>
              <w:jc w:val="center"/>
              <w:rPr>
                <w:rFonts w:hint="eastAsia" w:ascii="宋体" w:hAnsi="宋体" w:eastAsia="宋体" w:cs="宋体"/>
                <w:b/>
                <w:bCs/>
                <w:color w:val="auto"/>
                <w:sz w:val="21"/>
                <w:szCs w:val="21"/>
                <w:highlight w:val="none"/>
                <w:lang w:val="en-US" w:eastAsia="zh-CN"/>
              </w:rPr>
            </w:pPr>
          </w:p>
        </w:tc>
        <w:tc>
          <w:tcPr>
            <w:tcW w:w="1194" w:type="dxa"/>
            <w:tcBorders>
              <w:top w:val="single" w:color="auto" w:sz="4" w:space="0"/>
            </w:tcBorders>
            <w:vAlign w:val="center"/>
          </w:tcPr>
          <w:p w14:paraId="326134EC">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保密管理方案（10分）</w:t>
            </w:r>
          </w:p>
        </w:tc>
        <w:tc>
          <w:tcPr>
            <w:tcW w:w="6349" w:type="dxa"/>
            <w:tcBorders>
              <w:top w:val="single" w:color="auto" w:sz="4" w:space="0"/>
              <w:right w:val="single" w:color="auto" w:sz="4" w:space="0"/>
            </w:tcBorders>
            <w:vAlign w:val="center"/>
          </w:tcPr>
          <w:p w14:paraId="60A10854">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根据投标人提供的保密管理方案、公司保密制度、保密实施措施的科学性、合理性、规范性、可操作性等进行综合评分：</w:t>
            </w:r>
          </w:p>
          <w:p w14:paraId="12AB8C5F">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1、投标人提供的保密管理方案、公司保密制度、保密实施措施的科学性、合理性、规范性、可操作性等非常全面得10分；</w:t>
            </w:r>
          </w:p>
          <w:p w14:paraId="43B7CA21">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2、投标人提供的保密管理方案、公司保密制度的科学性、合理性、规范性、可操作性等得8分；</w:t>
            </w:r>
          </w:p>
          <w:p w14:paraId="395F0EF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3、投标人提供的保密管理方案的科学性、合理性、规范性、可操作性等得6分；</w:t>
            </w:r>
          </w:p>
          <w:p w14:paraId="697FB54F">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4、投标人提供的保密管理方案的可行性一般得4分；</w:t>
            </w:r>
          </w:p>
          <w:p w14:paraId="55B47EC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5、投标人提供的保密管理方案不全面得2分；</w:t>
            </w:r>
          </w:p>
          <w:p w14:paraId="3AECB9F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7951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866" w:type="dxa"/>
            <w:vMerge w:val="continue"/>
            <w:tcBorders>
              <w:left w:val="single" w:color="auto" w:sz="4" w:space="0"/>
            </w:tcBorders>
            <w:vAlign w:val="center"/>
          </w:tcPr>
          <w:p w14:paraId="16F11EB2">
            <w:pPr>
              <w:pStyle w:val="3"/>
              <w:rPr>
                <w:rFonts w:hint="eastAsia" w:ascii="宋体" w:hAnsi="宋体" w:eastAsia="宋体" w:cs="宋体"/>
                <w:color w:val="auto"/>
                <w:sz w:val="21"/>
                <w:szCs w:val="21"/>
                <w:highlight w:val="none"/>
              </w:rPr>
            </w:pPr>
          </w:p>
        </w:tc>
        <w:tc>
          <w:tcPr>
            <w:tcW w:w="910" w:type="dxa"/>
            <w:vMerge w:val="continue"/>
            <w:vAlign w:val="center"/>
          </w:tcPr>
          <w:p w14:paraId="7F1C8E1A">
            <w:pPr>
              <w:spacing w:line="380" w:lineRule="exact"/>
              <w:jc w:val="center"/>
              <w:rPr>
                <w:rFonts w:hint="eastAsia" w:ascii="宋体" w:hAnsi="宋体" w:eastAsia="宋体" w:cs="宋体"/>
                <w:b/>
                <w:bCs/>
                <w:color w:val="auto"/>
                <w:sz w:val="21"/>
                <w:szCs w:val="21"/>
                <w:highlight w:val="none"/>
              </w:rPr>
            </w:pPr>
          </w:p>
        </w:tc>
        <w:tc>
          <w:tcPr>
            <w:tcW w:w="1194" w:type="dxa"/>
            <w:tcBorders>
              <w:top w:val="single" w:color="auto" w:sz="4" w:space="0"/>
            </w:tcBorders>
            <w:vAlign w:val="center"/>
          </w:tcPr>
          <w:p w14:paraId="2EF43E2F">
            <w:pPr>
              <w:spacing w:line="3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应急服务方案（10分）</w:t>
            </w:r>
          </w:p>
        </w:tc>
        <w:tc>
          <w:tcPr>
            <w:tcW w:w="6349" w:type="dxa"/>
            <w:tcBorders>
              <w:top w:val="single" w:color="auto" w:sz="4" w:space="0"/>
              <w:right w:val="single" w:color="auto" w:sz="4" w:space="0"/>
            </w:tcBorders>
            <w:vAlign w:val="center"/>
          </w:tcPr>
          <w:p w14:paraId="32AA224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为确保本地化服务水平，投标人提供应急响应服务方案（包括但不限于信息安全应急方案、制定风险管理计划、明确故障响应时间、人员配置等）：</w:t>
            </w:r>
          </w:p>
          <w:p w14:paraId="0A3827F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1、投标人提供应急响应服务方案（包括但不限于信息安全应急方案、制定风险管理计划、明确故障响应时间、人员配置等非常全面得10分；</w:t>
            </w:r>
          </w:p>
          <w:p w14:paraId="5387B0F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2、投标人提供应急响应服务方案（包括但不限于信息安全应急方案、制定风险管理计划、明确故障响应时间等得8分；</w:t>
            </w:r>
          </w:p>
          <w:p w14:paraId="4941E6D4">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3、投标人提供应急响应服务方案（包括但不限于信息安全应急方案、明确故障响应时间等得6分；</w:t>
            </w:r>
          </w:p>
          <w:p w14:paraId="37D77FF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4、投标人提供应急响应服务方案（包括但不限于信息安全应急方案等得4分；</w:t>
            </w:r>
          </w:p>
          <w:p w14:paraId="6387A829">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5、投标人提供应急响应服务方案不全面得2分；</w:t>
            </w:r>
          </w:p>
          <w:p w14:paraId="0B277FDC">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562B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6" w:type="dxa"/>
            <w:vMerge w:val="continue"/>
            <w:tcBorders>
              <w:left w:val="single" w:color="auto" w:sz="4" w:space="0"/>
            </w:tcBorders>
            <w:vAlign w:val="center"/>
          </w:tcPr>
          <w:p w14:paraId="6159EADC">
            <w:pPr>
              <w:spacing w:line="380" w:lineRule="exact"/>
              <w:jc w:val="center"/>
              <w:rPr>
                <w:rFonts w:hint="eastAsia" w:ascii="宋体" w:hAnsi="宋体" w:eastAsia="宋体" w:cs="宋体"/>
                <w:b/>
                <w:bCs/>
                <w:color w:val="auto"/>
                <w:sz w:val="21"/>
                <w:szCs w:val="21"/>
                <w:highlight w:val="none"/>
              </w:rPr>
            </w:pPr>
          </w:p>
        </w:tc>
        <w:tc>
          <w:tcPr>
            <w:tcW w:w="910" w:type="dxa"/>
            <w:vMerge w:val="continue"/>
            <w:vAlign w:val="center"/>
          </w:tcPr>
          <w:p w14:paraId="4A6AC52E">
            <w:pPr>
              <w:spacing w:line="380" w:lineRule="exact"/>
              <w:jc w:val="center"/>
              <w:rPr>
                <w:rFonts w:hint="eastAsia" w:ascii="宋体" w:hAnsi="宋体" w:eastAsia="宋体" w:cs="宋体"/>
                <w:b/>
                <w:bCs/>
                <w:color w:val="auto"/>
                <w:sz w:val="21"/>
                <w:szCs w:val="21"/>
                <w:highlight w:val="none"/>
              </w:rPr>
            </w:pPr>
          </w:p>
        </w:tc>
        <w:tc>
          <w:tcPr>
            <w:tcW w:w="1194" w:type="dxa"/>
            <w:vAlign w:val="center"/>
          </w:tcPr>
          <w:p w14:paraId="657B2242">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cs="宋体"/>
                <w:b/>
                <w:bCs/>
                <w:color w:val="auto"/>
                <w:kern w:val="0"/>
                <w:sz w:val="21"/>
                <w:szCs w:val="21"/>
                <w:highlight w:val="none"/>
                <w:lang w:val="en-US" w:eastAsia="zh-CN" w:bidi="ar"/>
              </w:rPr>
              <w:t>服务</w:t>
            </w:r>
            <w:r>
              <w:rPr>
                <w:rFonts w:hint="eastAsia" w:ascii="宋体" w:hAnsi="宋体" w:eastAsia="宋体" w:cs="宋体"/>
                <w:b/>
                <w:bCs/>
                <w:color w:val="auto"/>
                <w:kern w:val="0"/>
                <w:sz w:val="21"/>
                <w:szCs w:val="21"/>
                <w:highlight w:val="none"/>
                <w:lang w:val="en-US" w:eastAsia="zh-CN" w:bidi="ar"/>
              </w:rPr>
              <w:t>质量管理方案（</w:t>
            </w:r>
            <w:r>
              <w:rPr>
                <w:rFonts w:hint="eastAsia" w:ascii="宋体" w:hAnsi="宋体" w:cs="宋体"/>
                <w:b/>
                <w:bCs/>
                <w:color w:val="auto"/>
                <w:kern w:val="0"/>
                <w:sz w:val="21"/>
                <w:szCs w:val="21"/>
                <w:highlight w:val="none"/>
                <w:lang w:val="en-US" w:eastAsia="zh-CN" w:bidi="ar"/>
              </w:rPr>
              <w:t>10</w:t>
            </w:r>
            <w:r>
              <w:rPr>
                <w:rFonts w:hint="eastAsia" w:ascii="宋体" w:hAnsi="宋体" w:eastAsia="宋体" w:cs="宋体"/>
                <w:b/>
                <w:bCs/>
                <w:color w:val="auto"/>
                <w:kern w:val="0"/>
                <w:sz w:val="21"/>
                <w:szCs w:val="21"/>
                <w:highlight w:val="none"/>
                <w:lang w:val="en-US" w:eastAsia="zh-CN" w:bidi="ar"/>
              </w:rPr>
              <w:t>分）</w:t>
            </w:r>
          </w:p>
        </w:tc>
        <w:tc>
          <w:tcPr>
            <w:tcW w:w="6349" w:type="dxa"/>
            <w:tcBorders>
              <w:top w:val="single" w:color="auto" w:sz="4" w:space="0"/>
              <w:bottom w:val="single" w:color="auto" w:sz="4" w:space="0"/>
              <w:right w:val="single" w:color="auto" w:sz="4" w:space="0"/>
            </w:tcBorders>
            <w:vAlign w:val="center"/>
          </w:tcPr>
          <w:p w14:paraId="53CBC92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根据投标人提供的对</w:t>
            </w:r>
            <w:r>
              <w:rPr>
                <w:rFonts w:hint="eastAsia" w:ascii="宋体" w:hAnsi="宋体" w:cs="宋体"/>
                <w:color w:val="auto"/>
                <w:kern w:val="0"/>
                <w:sz w:val="21"/>
                <w:szCs w:val="21"/>
                <w:highlight w:val="none"/>
                <w:lang w:val="en-US" w:eastAsia="zh-CN" w:bidi="ar"/>
              </w:rPr>
              <w:t>服务</w:t>
            </w:r>
            <w:r>
              <w:rPr>
                <w:rFonts w:hint="eastAsia" w:ascii="宋体" w:hAnsi="宋体" w:eastAsia="宋体" w:cs="宋体"/>
                <w:color w:val="auto"/>
                <w:kern w:val="0"/>
                <w:sz w:val="21"/>
                <w:szCs w:val="21"/>
                <w:highlight w:val="none"/>
                <w:lang w:val="en-US" w:eastAsia="zh-CN" w:bidi="ar"/>
              </w:rPr>
              <w:t>质量管理详细的解决方案，详细的服务资源保障、质量管理工作方法等详细内容方案等，进行综合评分：</w:t>
            </w:r>
          </w:p>
          <w:p w14:paraId="4ADB550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1、投标人提供的对服务质量管理详细的解决方案，详细的服务资源保障、质量管理工作方法等详细内容方案等非常全面得</w:t>
            </w:r>
            <w:r>
              <w:rPr>
                <w:rFonts w:hint="eastAsia" w:ascii="宋体" w:hAnsi="宋体" w:cs="宋体"/>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val="en-US" w:eastAsia="zh-CN" w:bidi="ar"/>
              </w:rPr>
              <w:t>分；</w:t>
            </w:r>
          </w:p>
          <w:p w14:paraId="1936FC98">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2、投标人提供的对服务质量管理详细的解决方案，详细的服务资源保障、质量管理工作方法等得</w:t>
            </w:r>
            <w:r>
              <w:rPr>
                <w:rFonts w:hint="eastAsia" w:ascii="宋体" w:hAnsi="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分；</w:t>
            </w:r>
          </w:p>
          <w:p w14:paraId="619BD18D">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3、投标人提供的对服务质量管理详细的解决方案，详细的服务资源保障等得</w:t>
            </w:r>
            <w:r>
              <w:rPr>
                <w:rFonts w:hint="eastAsia" w:ascii="宋体" w:hAnsi="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分；</w:t>
            </w:r>
          </w:p>
          <w:p w14:paraId="5F558330">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4、投标人提供的对服务质量管理详细的解决方案得</w:t>
            </w: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w:t>
            </w:r>
          </w:p>
          <w:p w14:paraId="44EEA27B">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5、投标人提供的对服务质量管理详细的解决方案不全面得</w:t>
            </w:r>
            <w:r>
              <w:rPr>
                <w:rFonts w:hint="eastAsia" w:ascii="宋体" w:hAnsi="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分；</w:t>
            </w:r>
          </w:p>
          <w:p w14:paraId="1193B713">
            <w:pPr>
              <w:spacing w:line="380" w:lineRule="exac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SA"/>
              </w:rPr>
              <w:t>缺项0分。</w:t>
            </w:r>
          </w:p>
        </w:tc>
      </w:tr>
      <w:tr w14:paraId="5FA3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319" w:type="dxa"/>
            <w:gridSpan w:val="4"/>
            <w:tcBorders>
              <w:top w:val="single" w:color="auto" w:sz="4" w:space="0"/>
            </w:tcBorders>
            <w:vAlign w:val="center"/>
          </w:tcPr>
          <w:p w14:paraId="055D9576">
            <w:pPr>
              <w:autoSpaceDE w:val="0"/>
              <w:autoSpaceDN w:val="0"/>
              <w:spacing w:line="32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注：本项目所涉及到的各种证明材料等须在投标文件中提供证明文件，因证明材料不清晰造成的后果，投标人自负。</w:t>
            </w:r>
          </w:p>
        </w:tc>
      </w:tr>
    </w:tbl>
    <w:p w14:paraId="1909D8C4">
      <w:pPr>
        <w:pStyle w:val="5"/>
        <w:tabs>
          <w:tab w:val="left" w:pos="704"/>
        </w:tabs>
        <w:spacing w:line="440" w:lineRule="exact"/>
        <w:ind w:left="0" w:firstLine="0"/>
        <w:rPr>
          <w:rFonts w:hint="eastAsia"/>
          <w:sz w:val="28"/>
          <w:szCs w:val="28"/>
          <w:highlight w:val="none"/>
          <w:lang w:val="en-US"/>
        </w:rPr>
      </w:pPr>
    </w:p>
    <w:p w14:paraId="669184CF">
      <w:pPr>
        <w:pStyle w:val="5"/>
        <w:tabs>
          <w:tab w:val="left" w:pos="704"/>
        </w:tabs>
        <w:spacing w:line="440" w:lineRule="exact"/>
        <w:ind w:left="0" w:firstLine="0"/>
        <w:rPr>
          <w:rFonts w:hint="eastAsia"/>
          <w:sz w:val="28"/>
          <w:szCs w:val="28"/>
          <w:highlight w:val="none"/>
          <w:lang w:val="en-US"/>
        </w:rPr>
      </w:pPr>
    </w:p>
    <w:p w14:paraId="4B0502D0">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1.评标方法</w:t>
      </w:r>
    </w:p>
    <w:p w14:paraId="1295505F">
      <w:pPr>
        <w:pStyle w:val="9"/>
        <w:adjustRightInd w:val="0"/>
        <w:snapToGrid w:val="0"/>
        <w:spacing w:line="440" w:lineRule="exact"/>
        <w:ind w:firstLine="396" w:firstLineChars="200"/>
        <w:rPr>
          <w:color w:val="FF0000"/>
          <w:spacing w:val="-6"/>
          <w:highlight w:val="none"/>
        </w:rPr>
      </w:pPr>
      <w:r>
        <w:rPr>
          <w:rFonts w:hint="eastAsia"/>
          <w:spacing w:val="-6"/>
          <w:highlight w:val="none"/>
        </w:rPr>
        <w:t>本次评</w:t>
      </w:r>
      <w:r>
        <w:rPr>
          <w:rFonts w:hint="eastAsia"/>
          <w:highlight w:val="none"/>
        </w:rPr>
        <w:t>标采用综合评估</w:t>
      </w:r>
      <w:r>
        <w:rPr>
          <w:rFonts w:hint="eastAsia"/>
          <w:spacing w:val="-6"/>
          <w:highlight w:val="none"/>
        </w:rPr>
        <w:t>法。评标委员会对满足招标文件实质性要求的投标文件，按照本章规定的评分标准进行打分，并按得分由高到低顺序推荐</w:t>
      </w:r>
      <w:r>
        <w:rPr>
          <w:rFonts w:hint="eastAsia"/>
          <w:spacing w:val="-6"/>
          <w:highlight w:val="none"/>
          <w:u w:val="single"/>
        </w:rPr>
        <w:t xml:space="preserve"> 3 </w:t>
      </w:r>
      <w:r>
        <w:rPr>
          <w:rFonts w:hint="eastAsia"/>
          <w:spacing w:val="-6"/>
          <w:highlight w:val="none"/>
        </w:rPr>
        <w:t>名中标候选人，但投标报价低于其成本的除外。综合评分相等时，按投标报价由低到高顺序排列；得分且投标报价相同的并列，投标文件满足招标文件全部实质性要求，且按照评审因素的量化指标评审得分最高的投标人为排名第一的中标候选人。</w:t>
      </w:r>
    </w:p>
    <w:p w14:paraId="70167473">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2.评审标准</w:t>
      </w:r>
    </w:p>
    <w:p w14:paraId="4599086F">
      <w:pPr>
        <w:pStyle w:val="5"/>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2.1 </w:t>
      </w:r>
      <w:r>
        <w:rPr>
          <w:rFonts w:hint="eastAsia"/>
          <w:sz w:val="21"/>
          <w:szCs w:val="21"/>
          <w:highlight w:val="none"/>
        </w:rPr>
        <w:t>初步评审标准</w:t>
      </w:r>
    </w:p>
    <w:p w14:paraId="6841F289">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2.1.1</w:t>
      </w:r>
      <w:r>
        <w:rPr>
          <w:rFonts w:hint="eastAsia"/>
          <w:spacing w:val="-6"/>
          <w:sz w:val="21"/>
          <w:szCs w:val="21"/>
          <w:highlight w:val="none"/>
        </w:rPr>
        <w:t>形式评审标准：见评标办法前附表</w:t>
      </w:r>
    </w:p>
    <w:p w14:paraId="37F16E91">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2.1.2</w:t>
      </w:r>
      <w:r>
        <w:rPr>
          <w:rFonts w:hint="eastAsia"/>
          <w:spacing w:val="-6"/>
          <w:sz w:val="21"/>
          <w:szCs w:val="21"/>
          <w:highlight w:val="none"/>
        </w:rPr>
        <w:t>资格评审标准：见评标办法前附表</w:t>
      </w:r>
    </w:p>
    <w:p w14:paraId="792EE907">
      <w:pPr>
        <w:pStyle w:val="25"/>
        <w:tabs>
          <w:tab w:val="left" w:pos="1436"/>
        </w:tabs>
        <w:adjustRightInd w:val="0"/>
        <w:snapToGrid w:val="0"/>
        <w:spacing w:line="440" w:lineRule="exact"/>
        <w:ind w:left="0" w:firstLine="396" w:firstLineChars="200"/>
        <w:rPr>
          <w:spacing w:val="-6"/>
          <w:sz w:val="21"/>
          <w:szCs w:val="21"/>
          <w:highlight w:val="none"/>
        </w:rPr>
      </w:pPr>
      <w:r>
        <w:rPr>
          <w:rFonts w:hint="eastAsia"/>
          <w:spacing w:val="-6"/>
          <w:sz w:val="21"/>
          <w:szCs w:val="21"/>
          <w:highlight w:val="none"/>
          <w:lang w:val="en-US"/>
        </w:rPr>
        <w:t>2.1.3</w:t>
      </w:r>
      <w:r>
        <w:rPr>
          <w:rFonts w:hint="eastAsia"/>
          <w:spacing w:val="-6"/>
          <w:sz w:val="21"/>
          <w:szCs w:val="21"/>
          <w:highlight w:val="none"/>
        </w:rPr>
        <w:t>符合性评审标准：见评标办法前附表</w:t>
      </w:r>
    </w:p>
    <w:p w14:paraId="51FF808C">
      <w:pPr>
        <w:pStyle w:val="5"/>
        <w:tabs>
          <w:tab w:val="left" w:pos="911"/>
        </w:tabs>
        <w:adjustRightInd w:val="0"/>
        <w:snapToGrid w:val="0"/>
        <w:spacing w:line="440" w:lineRule="exact"/>
        <w:ind w:left="0" w:firstLine="422" w:firstLineChars="200"/>
        <w:rPr>
          <w:sz w:val="21"/>
          <w:szCs w:val="21"/>
          <w:highlight w:val="none"/>
        </w:rPr>
      </w:pPr>
      <w:r>
        <w:rPr>
          <w:rFonts w:hint="eastAsia"/>
          <w:sz w:val="21"/>
          <w:szCs w:val="21"/>
          <w:highlight w:val="none"/>
          <w:lang w:val="en-US"/>
        </w:rPr>
        <w:t xml:space="preserve">2.2 </w:t>
      </w:r>
      <w:r>
        <w:rPr>
          <w:rFonts w:hint="eastAsia"/>
          <w:sz w:val="21"/>
          <w:szCs w:val="21"/>
          <w:highlight w:val="none"/>
        </w:rPr>
        <w:t>分值构成与评分标准</w:t>
      </w:r>
    </w:p>
    <w:p w14:paraId="68D9D8B0">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2.2.1</w:t>
      </w:r>
      <w:r>
        <w:rPr>
          <w:rFonts w:hint="eastAsia"/>
          <w:b w:val="0"/>
          <w:bCs w:val="0"/>
          <w:sz w:val="21"/>
          <w:szCs w:val="21"/>
          <w:highlight w:val="none"/>
        </w:rPr>
        <w:t>分值构成</w:t>
      </w:r>
    </w:p>
    <w:p w14:paraId="50BE0A22">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1</w:t>
      </w:r>
      <w:r>
        <w:rPr>
          <w:rFonts w:hint="eastAsia"/>
          <w:b w:val="0"/>
          <w:bCs w:val="0"/>
          <w:sz w:val="21"/>
          <w:szCs w:val="21"/>
          <w:highlight w:val="none"/>
        </w:rPr>
        <w:t>）商务部分：见评标办法前附表</w:t>
      </w:r>
    </w:p>
    <w:p w14:paraId="5506B9AD">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）技术部分：见评标办法前附表</w:t>
      </w:r>
    </w:p>
    <w:p w14:paraId="3767B2E8">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）综合部分：见评标办法前附表</w:t>
      </w:r>
    </w:p>
    <w:p w14:paraId="3BA41BD1">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2.2.2</w:t>
      </w:r>
      <w:r>
        <w:rPr>
          <w:rFonts w:hint="eastAsia"/>
          <w:b w:val="0"/>
          <w:bCs w:val="0"/>
          <w:sz w:val="21"/>
          <w:szCs w:val="21"/>
          <w:highlight w:val="none"/>
        </w:rPr>
        <w:t>评标基准价计算</w:t>
      </w:r>
    </w:p>
    <w:p w14:paraId="37E35C15">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评标基准价计算方法：见评标办法前附表</w:t>
      </w:r>
    </w:p>
    <w:p w14:paraId="40A6A072">
      <w:pPr>
        <w:pStyle w:val="5"/>
        <w:tabs>
          <w:tab w:val="left" w:pos="911"/>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lang w:val="en-US"/>
        </w:rPr>
        <w:t>2.2.3</w:t>
      </w:r>
      <w:r>
        <w:rPr>
          <w:rFonts w:hint="eastAsia"/>
          <w:b w:val="0"/>
          <w:bCs w:val="0"/>
          <w:sz w:val="21"/>
          <w:szCs w:val="21"/>
          <w:highlight w:val="none"/>
        </w:rPr>
        <w:t>评分标准</w:t>
      </w:r>
    </w:p>
    <w:p w14:paraId="5AC46CB8">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商务部分评分标准：见评标办法前附表</w:t>
      </w:r>
    </w:p>
    <w:p w14:paraId="52A5A9C0">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技术部分评分标准：见评标办法前附表</w:t>
      </w:r>
    </w:p>
    <w:p w14:paraId="794D8692">
      <w:pPr>
        <w:pStyle w:val="5"/>
        <w:numPr>
          <w:ilvl w:val="0"/>
          <w:numId w:val="10"/>
        </w:numPr>
        <w:tabs>
          <w:tab w:val="left" w:pos="911"/>
          <w:tab w:val="clear" w:pos="312"/>
        </w:tabs>
        <w:adjustRightInd w:val="0"/>
        <w:snapToGrid w:val="0"/>
        <w:spacing w:line="440" w:lineRule="exact"/>
        <w:ind w:left="0" w:firstLine="420" w:firstLineChars="200"/>
        <w:rPr>
          <w:b w:val="0"/>
          <w:bCs w:val="0"/>
          <w:sz w:val="21"/>
          <w:szCs w:val="21"/>
          <w:highlight w:val="none"/>
        </w:rPr>
      </w:pPr>
      <w:r>
        <w:rPr>
          <w:rFonts w:hint="eastAsia"/>
          <w:b w:val="0"/>
          <w:bCs w:val="0"/>
          <w:sz w:val="21"/>
          <w:szCs w:val="21"/>
          <w:highlight w:val="none"/>
        </w:rPr>
        <w:t>综合部分评分标准：见评标办法前附表</w:t>
      </w:r>
    </w:p>
    <w:p w14:paraId="4EECE6D7">
      <w:pPr>
        <w:pStyle w:val="5"/>
        <w:tabs>
          <w:tab w:val="left" w:pos="704"/>
        </w:tabs>
        <w:spacing w:line="440" w:lineRule="exact"/>
        <w:ind w:left="0" w:firstLine="0"/>
        <w:rPr>
          <w:sz w:val="28"/>
          <w:szCs w:val="28"/>
          <w:highlight w:val="none"/>
          <w:lang w:val="en-US"/>
        </w:rPr>
      </w:pPr>
      <w:r>
        <w:rPr>
          <w:rFonts w:hint="eastAsia"/>
          <w:sz w:val="28"/>
          <w:szCs w:val="28"/>
          <w:highlight w:val="none"/>
          <w:lang w:val="en-US"/>
        </w:rPr>
        <w:t>3.评标程序</w:t>
      </w:r>
    </w:p>
    <w:p w14:paraId="03C5361A">
      <w:pPr>
        <w:pStyle w:val="5"/>
        <w:tabs>
          <w:tab w:val="left" w:pos="911"/>
        </w:tabs>
        <w:adjustRightInd w:val="0"/>
        <w:snapToGrid w:val="0"/>
        <w:spacing w:line="420" w:lineRule="exact"/>
        <w:ind w:left="0" w:firstLine="422" w:firstLineChars="200"/>
        <w:rPr>
          <w:sz w:val="21"/>
          <w:szCs w:val="21"/>
          <w:highlight w:val="none"/>
        </w:rPr>
      </w:pPr>
      <w:r>
        <w:rPr>
          <w:rFonts w:hint="eastAsia"/>
          <w:sz w:val="21"/>
          <w:szCs w:val="21"/>
          <w:highlight w:val="none"/>
          <w:lang w:val="en-US"/>
        </w:rPr>
        <w:t xml:space="preserve">3.1 </w:t>
      </w:r>
      <w:r>
        <w:rPr>
          <w:rFonts w:hint="eastAsia"/>
          <w:sz w:val="21"/>
          <w:szCs w:val="21"/>
          <w:highlight w:val="none"/>
        </w:rPr>
        <w:t>初步评审</w:t>
      </w:r>
    </w:p>
    <w:p w14:paraId="0A6A11B8">
      <w:pPr>
        <w:pStyle w:val="6"/>
        <w:tabs>
          <w:tab w:val="left" w:pos="911"/>
        </w:tabs>
        <w:adjustRightInd w:val="0"/>
        <w:snapToGrid w:val="0"/>
        <w:spacing w:before="0" w:line="420" w:lineRule="exact"/>
        <w:ind w:left="0" w:firstLine="420" w:firstLineChars="200"/>
        <w:rPr>
          <w:sz w:val="21"/>
          <w:szCs w:val="21"/>
          <w:highlight w:val="none"/>
        </w:rPr>
      </w:pPr>
      <w:r>
        <w:rPr>
          <w:rFonts w:hint="eastAsia"/>
          <w:sz w:val="21"/>
          <w:szCs w:val="21"/>
          <w:highlight w:val="none"/>
          <w:lang w:val="en-US"/>
        </w:rPr>
        <w:t>3.1.1</w:t>
      </w:r>
      <w:r>
        <w:rPr>
          <w:rFonts w:hint="eastAsia"/>
          <w:sz w:val="21"/>
          <w:szCs w:val="21"/>
          <w:highlight w:val="none"/>
        </w:rPr>
        <w:t>资格审查小组根据投标人提交的第二章“投标人须知前附表”规定的有关证明材料，审查其资格。评标委员会依据本章第2.1款初步评审标准中形式评审标准、符合性评审标准对投标文件进行评审，具体评审标准详见评标办法前附表，投标文件有一项不符合评审标准的，则不再进行下一步评审。</w:t>
      </w:r>
    </w:p>
    <w:p w14:paraId="25404376">
      <w:pPr>
        <w:pStyle w:val="25"/>
        <w:tabs>
          <w:tab w:val="left" w:pos="1435"/>
        </w:tabs>
        <w:adjustRightInd w:val="0"/>
        <w:snapToGrid w:val="0"/>
        <w:spacing w:line="420" w:lineRule="exact"/>
        <w:ind w:left="420" w:leftChars="200" w:firstLine="0"/>
        <w:rPr>
          <w:b/>
          <w:bCs/>
          <w:sz w:val="21"/>
          <w:szCs w:val="21"/>
          <w:highlight w:val="none"/>
          <w:lang w:val="en-US"/>
        </w:rPr>
      </w:pPr>
      <w:r>
        <w:rPr>
          <w:rFonts w:hint="eastAsia"/>
          <w:b/>
          <w:bCs/>
          <w:sz w:val="21"/>
          <w:szCs w:val="21"/>
          <w:highlight w:val="none"/>
          <w:lang w:val="en-US"/>
        </w:rPr>
        <w:t>3.1.2 参与同一个标段（包）的供应商存在下列情形之一的，投标文件无效：</w:t>
      </w:r>
    </w:p>
    <w:p w14:paraId="3F285C80">
      <w:pPr>
        <w:pStyle w:val="25"/>
        <w:numPr>
          <w:ilvl w:val="0"/>
          <w:numId w:val="11"/>
        </w:numPr>
        <w:tabs>
          <w:tab w:val="left" w:pos="1435"/>
        </w:tabs>
        <w:adjustRightInd w:val="0"/>
        <w:snapToGrid w:val="0"/>
        <w:spacing w:line="420" w:lineRule="exact"/>
        <w:ind w:left="0" w:firstLine="422" w:firstLineChars="200"/>
        <w:rPr>
          <w:b/>
          <w:bCs/>
          <w:spacing w:val="-3"/>
          <w:sz w:val="21"/>
          <w:szCs w:val="21"/>
          <w:highlight w:val="none"/>
        </w:rPr>
      </w:pPr>
      <w:r>
        <w:rPr>
          <w:rFonts w:hint="eastAsia"/>
          <w:b/>
          <w:bCs/>
          <w:sz w:val="21"/>
          <w:szCs w:val="21"/>
          <w:highlight w:val="none"/>
        </w:rPr>
        <w:t>第二章“</w:t>
      </w:r>
      <w:r>
        <w:rPr>
          <w:rFonts w:hint="eastAsia"/>
          <w:b/>
          <w:bCs/>
          <w:sz w:val="21"/>
          <w:szCs w:val="21"/>
          <w:highlight w:val="none"/>
          <w:lang w:val="en-US"/>
        </w:rPr>
        <w:t>1 总则</w:t>
      </w:r>
      <w:r>
        <w:rPr>
          <w:rFonts w:hint="eastAsia"/>
          <w:b/>
          <w:bCs/>
          <w:sz w:val="21"/>
          <w:szCs w:val="21"/>
          <w:highlight w:val="none"/>
        </w:rPr>
        <w:t>”第1.4.</w:t>
      </w:r>
      <w:r>
        <w:rPr>
          <w:rFonts w:hint="eastAsia"/>
          <w:b/>
          <w:bCs/>
          <w:sz w:val="21"/>
          <w:szCs w:val="21"/>
          <w:highlight w:val="none"/>
          <w:lang w:val="en-US"/>
        </w:rPr>
        <w:t>2</w:t>
      </w:r>
      <w:r>
        <w:rPr>
          <w:rFonts w:hint="eastAsia"/>
          <w:b/>
          <w:bCs/>
          <w:sz w:val="21"/>
          <w:szCs w:val="21"/>
          <w:highlight w:val="none"/>
        </w:rPr>
        <w:t>项规定的任何一种情形的；</w:t>
      </w:r>
    </w:p>
    <w:p w14:paraId="7A95DAE0">
      <w:pPr>
        <w:pStyle w:val="25"/>
        <w:numPr>
          <w:ilvl w:val="0"/>
          <w:numId w:val="11"/>
        </w:numPr>
        <w:tabs>
          <w:tab w:val="left" w:pos="1435"/>
        </w:tabs>
        <w:adjustRightInd w:val="0"/>
        <w:snapToGrid w:val="0"/>
        <w:spacing w:line="420" w:lineRule="exact"/>
        <w:ind w:left="0" w:firstLine="410" w:firstLineChars="200"/>
        <w:rPr>
          <w:b/>
          <w:bCs/>
          <w:spacing w:val="-3"/>
          <w:sz w:val="21"/>
          <w:szCs w:val="21"/>
          <w:highlight w:val="none"/>
        </w:rPr>
      </w:pPr>
      <w:r>
        <w:rPr>
          <w:rFonts w:hint="eastAsia"/>
          <w:b/>
          <w:bCs/>
          <w:spacing w:val="-3"/>
          <w:sz w:val="21"/>
          <w:szCs w:val="21"/>
          <w:highlight w:val="none"/>
        </w:rPr>
        <w:t>串通投标或弄虚作假或有其他违法行为的；</w:t>
      </w:r>
    </w:p>
    <w:p w14:paraId="0C8A6D2F">
      <w:pPr>
        <w:pStyle w:val="25"/>
        <w:numPr>
          <w:ilvl w:val="0"/>
          <w:numId w:val="11"/>
        </w:numPr>
        <w:tabs>
          <w:tab w:val="left" w:pos="1435"/>
        </w:tabs>
        <w:adjustRightInd w:val="0"/>
        <w:snapToGrid w:val="0"/>
        <w:spacing w:line="420" w:lineRule="exact"/>
        <w:ind w:left="0" w:firstLine="422" w:firstLineChars="200"/>
        <w:rPr>
          <w:b/>
          <w:bCs/>
          <w:sz w:val="21"/>
          <w:szCs w:val="21"/>
          <w:highlight w:val="none"/>
        </w:rPr>
      </w:pPr>
      <w:r>
        <w:rPr>
          <w:rFonts w:hint="eastAsia"/>
          <w:b/>
          <w:bCs/>
          <w:sz w:val="21"/>
          <w:szCs w:val="21"/>
          <w:highlight w:val="none"/>
        </w:rPr>
        <w:t>投标文件（投标书）无投标人电子签章；</w:t>
      </w:r>
    </w:p>
    <w:p w14:paraId="785EE543">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rPr>
        <w:t>投标人递交两份或多份内容不同的投标文件，或在一份投标文件中对同一招标项目报有两个或多个报价，且未声明哪一个有效的；</w:t>
      </w:r>
    </w:p>
    <w:p w14:paraId="28173FD8">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不同供应商的电子投标文件上传计算机的网卡MAC地址、CPU序列号和硬盘序列号等硬件信息相同的；</w:t>
      </w:r>
    </w:p>
    <w:p w14:paraId="27127279">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不同供应商的投标文件由同一电子设备编制、打印加密或者上传。</w:t>
      </w:r>
    </w:p>
    <w:p w14:paraId="09BC6AC1">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不同供应商的投标文件由同一电子设备打印、复印；</w:t>
      </w:r>
    </w:p>
    <w:p w14:paraId="4E2999E1">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不同供应商联系人为同一人或不同联系人的联系电话一致的；</w:t>
      </w:r>
    </w:p>
    <w:p w14:paraId="4E3B83E7">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不同供应商的投标文件的内容存在两处以上细节错误一致；</w:t>
      </w:r>
    </w:p>
    <w:p w14:paraId="1638B75F">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不同供应商的法定代表人、委托代理人、项目经理、项目负责人等由同一单位缴纳社会保险或者领取报酬的；</w:t>
      </w:r>
    </w:p>
    <w:p w14:paraId="1F861555">
      <w:pPr>
        <w:pStyle w:val="25"/>
        <w:numPr>
          <w:ilvl w:val="0"/>
          <w:numId w:val="11"/>
        </w:numPr>
        <w:tabs>
          <w:tab w:val="left" w:pos="1435"/>
        </w:tabs>
        <w:adjustRightInd w:val="0"/>
        <w:snapToGrid w:val="0"/>
        <w:spacing w:line="420" w:lineRule="exact"/>
        <w:ind w:left="0" w:firstLine="422" w:firstLineChars="200"/>
        <w:rPr>
          <w:b/>
          <w:bCs/>
          <w:sz w:val="21"/>
          <w:szCs w:val="21"/>
          <w:highlight w:val="none"/>
          <w:lang w:val="en-US"/>
        </w:rPr>
      </w:pPr>
      <w:r>
        <w:rPr>
          <w:rFonts w:hint="eastAsia"/>
          <w:b/>
          <w:bCs/>
          <w:sz w:val="21"/>
          <w:szCs w:val="21"/>
          <w:highlight w:val="none"/>
          <w:lang w:val="en-US"/>
        </w:rPr>
        <w:t>不同供应商投标文件中法定代表人或者负责人签字出自同一人之手；</w:t>
      </w:r>
    </w:p>
    <w:p w14:paraId="208AEFC5">
      <w:pPr>
        <w:pStyle w:val="25"/>
        <w:numPr>
          <w:ilvl w:val="0"/>
          <w:numId w:val="11"/>
        </w:numPr>
        <w:tabs>
          <w:tab w:val="left" w:pos="1435"/>
        </w:tabs>
        <w:adjustRightInd w:val="0"/>
        <w:snapToGrid w:val="0"/>
        <w:spacing w:line="400" w:lineRule="exact"/>
        <w:ind w:left="0" w:firstLine="422" w:firstLineChars="200"/>
        <w:rPr>
          <w:b/>
          <w:bCs/>
          <w:sz w:val="21"/>
          <w:szCs w:val="21"/>
          <w:highlight w:val="none"/>
        </w:rPr>
      </w:pPr>
      <w:r>
        <w:rPr>
          <w:rFonts w:hint="eastAsia"/>
          <w:b/>
          <w:bCs/>
          <w:sz w:val="21"/>
          <w:szCs w:val="21"/>
          <w:highlight w:val="none"/>
        </w:rPr>
        <w:t>招标文件中规定的其他情形。</w:t>
      </w:r>
    </w:p>
    <w:p w14:paraId="40E591C6">
      <w:pPr>
        <w:pStyle w:val="25"/>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lang w:val="en-US"/>
        </w:rPr>
        <w:t>3.1.3</w:t>
      </w:r>
      <w:r>
        <w:rPr>
          <w:rFonts w:hint="eastAsia"/>
          <w:sz w:val="21"/>
          <w:szCs w:val="21"/>
          <w:highlight w:val="none"/>
        </w:rPr>
        <w:t>投标报价有算术错误的，评标委员会按以下原则对投标报价进行修正，修正的价格经投标人书面确认后具有约束力。投标人不接受修正价格的，否决其投标。</w:t>
      </w:r>
    </w:p>
    <w:p w14:paraId="305EC019">
      <w:pPr>
        <w:pStyle w:val="25"/>
        <w:tabs>
          <w:tab w:val="left" w:pos="1435"/>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1</w:t>
      </w:r>
      <w:r>
        <w:rPr>
          <w:rFonts w:hint="eastAsia"/>
          <w:sz w:val="21"/>
          <w:szCs w:val="21"/>
          <w:highlight w:val="none"/>
        </w:rPr>
        <w:t>）投标文件中开标一览表（报价表）内容与投标文件中相应内容不一致的，以开标一览表（报价表）为准。</w:t>
      </w:r>
    </w:p>
    <w:p w14:paraId="4A89F68D">
      <w:pPr>
        <w:pStyle w:val="5"/>
        <w:tabs>
          <w:tab w:val="left" w:pos="911"/>
        </w:tabs>
        <w:adjustRightInd w:val="0"/>
        <w:snapToGrid w:val="0"/>
        <w:spacing w:line="400" w:lineRule="exact"/>
        <w:ind w:left="420" w:leftChars="200" w:firstLine="0"/>
        <w:rPr>
          <w:b w:val="0"/>
          <w:bCs w:val="0"/>
          <w:sz w:val="21"/>
          <w:szCs w:val="21"/>
          <w:highlight w:val="none"/>
        </w:rPr>
      </w:pPr>
      <w:r>
        <w:rPr>
          <w:rFonts w:hint="eastAsia"/>
          <w:b w:val="0"/>
          <w:bCs w:val="0"/>
          <w:sz w:val="21"/>
          <w:szCs w:val="21"/>
          <w:highlight w:val="none"/>
        </w:rPr>
        <w:t>（</w:t>
      </w:r>
      <w:r>
        <w:rPr>
          <w:rFonts w:hint="eastAsia"/>
          <w:b w:val="0"/>
          <w:bCs w:val="0"/>
          <w:sz w:val="21"/>
          <w:szCs w:val="21"/>
          <w:highlight w:val="none"/>
          <w:lang w:val="en-US"/>
        </w:rPr>
        <w:t>2</w:t>
      </w:r>
      <w:r>
        <w:rPr>
          <w:rFonts w:hint="eastAsia"/>
          <w:b w:val="0"/>
          <w:bCs w:val="0"/>
          <w:sz w:val="21"/>
          <w:szCs w:val="21"/>
          <w:highlight w:val="none"/>
        </w:rPr>
        <w:t>）投标文件中的大写金额与小写金额不一致的，以大写金额为准；</w:t>
      </w:r>
    </w:p>
    <w:p w14:paraId="5DB9E50E">
      <w:pPr>
        <w:pStyle w:val="5"/>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rPr>
        <w:t>（</w:t>
      </w:r>
      <w:r>
        <w:rPr>
          <w:rFonts w:hint="eastAsia"/>
          <w:b w:val="0"/>
          <w:bCs w:val="0"/>
          <w:sz w:val="21"/>
          <w:szCs w:val="21"/>
          <w:highlight w:val="none"/>
          <w:lang w:val="en-US"/>
        </w:rPr>
        <w:t>3</w:t>
      </w:r>
      <w:r>
        <w:rPr>
          <w:rFonts w:hint="eastAsia"/>
          <w:b w:val="0"/>
          <w:bCs w:val="0"/>
          <w:sz w:val="21"/>
          <w:szCs w:val="21"/>
          <w:highlight w:val="none"/>
        </w:rPr>
        <w:t>）总价金额与按单价汇总金额不一致的，以单价金额计算结果为准。单价金额小数点或者百分比有明显错位的，以开标一览表（投标函）的总价为准，并修改单价。</w:t>
      </w:r>
    </w:p>
    <w:p w14:paraId="1A5910A1">
      <w:pPr>
        <w:pStyle w:val="5"/>
        <w:tabs>
          <w:tab w:val="left" w:pos="911"/>
        </w:tabs>
        <w:adjustRightInd w:val="0"/>
        <w:snapToGrid w:val="0"/>
        <w:spacing w:line="400" w:lineRule="exact"/>
        <w:ind w:left="0" w:firstLine="420" w:firstLineChars="200"/>
        <w:rPr>
          <w:b w:val="0"/>
          <w:bCs w:val="0"/>
          <w:sz w:val="21"/>
          <w:highlight w:val="none"/>
        </w:rPr>
      </w:pPr>
      <w:r>
        <w:rPr>
          <w:rFonts w:hint="eastAsia"/>
          <w:b w:val="0"/>
          <w:bCs w:val="0"/>
          <w:sz w:val="21"/>
          <w:szCs w:val="21"/>
          <w:highlight w:val="none"/>
          <w:lang w:val="en-US"/>
        </w:rPr>
        <w:t>（4）如果分项报价</w:t>
      </w:r>
      <w:r>
        <w:rPr>
          <w:rFonts w:hint="eastAsia"/>
          <w:b w:val="0"/>
          <w:bCs w:val="0"/>
          <w:spacing w:val="-3"/>
          <w:sz w:val="21"/>
          <w:highlight w:val="none"/>
        </w:rPr>
        <w:t>中存在缺漏项，则视为缺漏项价格已包含在其他分项报价之中。</w:t>
      </w:r>
    </w:p>
    <w:p w14:paraId="6DFEC890">
      <w:pPr>
        <w:pStyle w:val="5"/>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3.2 </w:t>
      </w:r>
      <w:r>
        <w:rPr>
          <w:rFonts w:hint="eastAsia"/>
          <w:sz w:val="21"/>
          <w:szCs w:val="21"/>
          <w:highlight w:val="none"/>
        </w:rPr>
        <w:t>详细评审</w:t>
      </w:r>
    </w:p>
    <w:p w14:paraId="0730D663">
      <w:pPr>
        <w:pStyle w:val="5"/>
        <w:tabs>
          <w:tab w:val="left" w:pos="911"/>
        </w:tabs>
        <w:adjustRightInd w:val="0"/>
        <w:snapToGrid w:val="0"/>
        <w:spacing w:line="400" w:lineRule="exact"/>
        <w:ind w:left="0" w:firstLine="400" w:firstLineChars="200"/>
        <w:rPr>
          <w:b w:val="0"/>
          <w:bCs w:val="0"/>
          <w:spacing w:val="-7"/>
          <w:sz w:val="21"/>
          <w:szCs w:val="21"/>
          <w:highlight w:val="none"/>
        </w:rPr>
      </w:pPr>
      <w:r>
        <w:rPr>
          <w:rFonts w:hint="eastAsia"/>
          <w:b w:val="0"/>
          <w:bCs w:val="0"/>
          <w:spacing w:val="-5"/>
          <w:sz w:val="21"/>
          <w:szCs w:val="21"/>
          <w:highlight w:val="none"/>
          <w:lang w:val="en-US"/>
        </w:rPr>
        <w:t>3.2.1</w:t>
      </w:r>
      <w:r>
        <w:rPr>
          <w:rFonts w:hint="eastAsia"/>
          <w:b w:val="0"/>
          <w:bCs w:val="0"/>
          <w:spacing w:val="-5"/>
          <w:sz w:val="21"/>
          <w:szCs w:val="21"/>
          <w:highlight w:val="none"/>
        </w:rPr>
        <w:t>评标委员会按招标文件要求对所有投标文件进行检查，并进行综合比较与独立评分</w:t>
      </w:r>
      <w:r>
        <w:rPr>
          <w:rFonts w:hint="eastAsia"/>
          <w:b w:val="0"/>
          <w:bCs w:val="0"/>
          <w:spacing w:val="-5"/>
          <w:sz w:val="21"/>
          <w:szCs w:val="21"/>
          <w:highlight w:val="none"/>
          <w:lang w:val="en-US"/>
        </w:rPr>
        <w:t>并</w:t>
      </w:r>
      <w:r>
        <w:rPr>
          <w:rFonts w:hint="eastAsia"/>
          <w:b w:val="0"/>
          <w:bCs w:val="0"/>
          <w:spacing w:val="-5"/>
          <w:sz w:val="21"/>
          <w:szCs w:val="21"/>
          <w:highlight w:val="none"/>
        </w:rPr>
        <w:t xml:space="preserve">按本章第 </w:t>
      </w:r>
      <w:r>
        <w:rPr>
          <w:rFonts w:hint="eastAsia"/>
          <w:b w:val="0"/>
          <w:bCs w:val="0"/>
          <w:sz w:val="21"/>
          <w:szCs w:val="21"/>
          <w:highlight w:val="none"/>
        </w:rPr>
        <w:t>2.2</w:t>
      </w:r>
      <w:r>
        <w:rPr>
          <w:rFonts w:hint="eastAsia"/>
          <w:b w:val="0"/>
          <w:bCs w:val="0"/>
          <w:spacing w:val="-7"/>
          <w:sz w:val="21"/>
          <w:szCs w:val="21"/>
          <w:highlight w:val="none"/>
        </w:rPr>
        <w:t xml:space="preserve"> 款</w:t>
      </w:r>
      <w:r>
        <w:rPr>
          <w:rFonts w:hint="eastAsia"/>
          <w:b w:val="0"/>
          <w:bCs w:val="0"/>
          <w:sz w:val="21"/>
          <w:szCs w:val="21"/>
          <w:highlight w:val="none"/>
        </w:rPr>
        <w:t>分值构成与评分标准中</w:t>
      </w:r>
      <w:r>
        <w:rPr>
          <w:rFonts w:hint="eastAsia"/>
          <w:b w:val="0"/>
          <w:bCs w:val="0"/>
          <w:spacing w:val="-7"/>
          <w:sz w:val="21"/>
          <w:szCs w:val="21"/>
          <w:highlight w:val="none"/>
        </w:rPr>
        <w:t>规定的量化因素和分值进行打分，计算出综合评估得分。中标价和合同签约价仍以其投标文件中的一次报价为准。</w:t>
      </w:r>
    </w:p>
    <w:p w14:paraId="2FCD9E1F">
      <w:pPr>
        <w:pStyle w:val="25"/>
        <w:tabs>
          <w:tab w:val="left" w:pos="1701"/>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1</w:t>
      </w:r>
      <w:r>
        <w:rPr>
          <w:rFonts w:hint="eastAsia"/>
          <w:spacing w:val="-3"/>
          <w:sz w:val="21"/>
          <w:szCs w:val="21"/>
          <w:highlight w:val="none"/>
        </w:rPr>
        <w:t xml:space="preserve">）按本章规定的评审因素和分值对商务部分计算出得分 </w:t>
      </w:r>
      <w:r>
        <w:rPr>
          <w:rFonts w:hint="eastAsia"/>
          <w:sz w:val="21"/>
          <w:szCs w:val="21"/>
          <w:highlight w:val="none"/>
        </w:rPr>
        <w:t>A；</w:t>
      </w:r>
    </w:p>
    <w:p w14:paraId="6BFCC519">
      <w:pPr>
        <w:pStyle w:val="25"/>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2</w:t>
      </w:r>
      <w:r>
        <w:rPr>
          <w:rFonts w:hint="eastAsia"/>
          <w:spacing w:val="-3"/>
          <w:sz w:val="21"/>
          <w:szCs w:val="21"/>
          <w:highlight w:val="none"/>
        </w:rPr>
        <w:t xml:space="preserve">）按本章规定的评审因素和分值对技术部分计算出得分 </w:t>
      </w:r>
      <w:r>
        <w:rPr>
          <w:rFonts w:hint="eastAsia"/>
          <w:sz w:val="21"/>
          <w:szCs w:val="21"/>
          <w:highlight w:val="none"/>
        </w:rPr>
        <w:t>B；</w:t>
      </w:r>
    </w:p>
    <w:p w14:paraId="062617D1">
      <w:pPr>
        <w:pStyle w:val="25"/>
        <w:tabs>
          <w:tab w:val="left" w:pos="1582"/>
        </w:tabs>
        <w:adjustRightInd w:val="0"/>
        <w:snapToGrid w:val="0"/>
        <w:spacing w:line="400" w:lineRule="exact"/>
        <w:ind w:left="0" w:firstLine="408" w:firstLineChars="200"/>
        <w:rPr>
          <w:sz w:val="21"/>
          <w:szCs w:val="21"/>
          <w:highlight w:val="none"/>
        </w:rPr>
      </w:pPr>
      <w:r>
        <w:rPr>
          <w:rFonts w:hint="eastAsia"/>
          <w:spacing w:val="-3"/>
          <w:sz w:val="21"/>
          <w:szCs w:val="21"/>
          <w:highlight w:val="none"/>
        </w:rPr>
        <w:t>（</w:t>
      </w:r>
      <w:r>
        <w:rPr>
          <w:rFonts w:hint="eastAsia"/>
          <w:spacing w:val="-3"/>
          <w:sz w:val="21"/>
          <w:szCs w:val="21"/>
          <w:highlight w:val="none"/>
          <w:lang w:val="en-US"/>
        </w:rPr>
        <w:t>3</w:t>
      </w:r>
      <w:r>
        <w:rPr>
          <w:rFonts w:hint="eastAsia"/>
          <w:spacing w:val="-3"/>
          <w:sz w:val="21"/>
          <w:szCs w:val="21"/>
          <w:highlight w:val="none"/>
        </w:rPr>
        <w:t xml:space="preserve">）按本章规定的评审因素和分值对综合部分计算出得分 </w:t>
      </w:r>
      <w:r>
        <w:rPr>
          <w:rFonts w:hint="eastAsia"/>
          <w:sz w:val="21"/>
          <w:szCs w:val="21"/>
          <w:highlight w:val="none"/>
        </w:rPr>
        <w:t>C；</w:t>
      </w:r>
    </w:p>
    <w:p w14:paraId="19C5B83C">
      <w:pPr>
        <w:pStyle w:val="25"/>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4</w:t>
      </w:r>
      <w:r>
        <w:rPr>
          <w:rFonts w:hint="eastAsia"/>
          <w:sz w:val="21"/>
          <w:szCs w:val="21"/>
          <w:highlight w:val="none"/>
        </w:rPr>
        <w:t>）评分分值计算保留小数点后两位，小数点后第三位“四舍五入”。</w:t>
      </w:r>
    </w:p>
    <w:p w14:paraId="3B2D302C">
      <w:pPr>
        <w:pStyle w:val="25"/>
        <w:tabs>
          <w:tab w:val="left" w:pos="1701"/>
        </w:tabs>
        <w:adjustRightInd w:val="0"/>
        <w:snapToGrid w:val="0"/>
        <w:spacing w:line="400" w:lineRule="exact"/>
        <w:ind w:left="0" w:firstLine="420" w:firstLineChars="200"/>
        <w:rPr>
          <w:sz w:val="21"/>
          <w:szCs w:val="21"/>
          <w:highlight w:val="none"/>
        </w:rPr>
      </w:pPr>
      <w:r>
        <w:rPr>
          <w:rFonts w:hint="eastAsia"/>
          <w:sz w:val="21"/>
          <w:szCs w:val="21"/>
          <w:highlight w:val="none"/>
        </w:rPr>
        <w:t>（</w:t>
      </w:r>
      <w:r>
        <w:rPr>
          <w:rFonts w:hint="eastAsia"/>
          <w:sz w:val="21"/>
          <w:szCs w:val="21"/>
          <w:highlight w:val="none"/>
          <w:lang w:val="en-US"/>
        </w:rPr>
        <w:t>5</w:t>
      </w:r>
      <w:r>
        <w:rPr>
          <w:rFonts w:hint="eastAsia"/>
          <w:sz w:val="21"/>
          <w:szCs w:val="21"/>
          <w:highlight w:val="none"/>
        </w:rPr>
        <w:t>）投标人得分=A+B+C。</w:t>
      </w:r>
    </w:p>
    <w:p w14:paraId="5F12F2D1">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6</w:t>
      </w:r>
      <w:r>
        <w:rPr>
          <w:rFonts w:hint="eastAsia"/>
          <w:sz w:val="21"/>
          <w:szCs w:val="21"/>
          <w:highlight w:val="none"/>
        </w:rPr>
        <w:t>）投标人最终得分：最终得分为各评委打分之和的算术平均值。</w:t>
      </w:r>
    </w:p>
    <w:p w14:paraId="113A972A">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rPr>
        <w:t>（</w:t>
      </w:r>
      <w:r>
        <w:rPr>
          <w:rFonts w:hint="eastAsia"/>
          <w:sz w:val="21"/>
          <w:szCs w:val="21"/>
          <w:highlight w:val="none"/>
          <w:lang w:val="en-US"/>
        </w:rPr>
        <w:t>7</w:t>
      </w:r>
      <w:r>
        <w:rPr>
          <w:rFonts w:hint="eastAsia"/>
          <w:sz w:val="21"/>
          <w:szCs w:val="21"/>
          <w:highlight w:val="none"/>
        </w:rPr>
        <w:t>）评标委员会发现投标人的报价明显低于其他投标报价，或者在设有标底时明显低于标底，使得其投标报价可能低于其个别成本的，应当要求该投标人作出说明并提供相应的证明材料。投标人不能合理说明或者不能提供相应证明材料的，由评标委员会认定该投标人以低于成本报价竞标，其投标将被否决。</w:t>
      </w:r>
    </w:p>
    <w:p w14:paraId="69EC5043">
      <w:pPr>
        <w:pStyle w:val="5"/>
        <w:tabs>
          <w:tab w:val="left" w:pos="911"/>
        </w:tabs>
        <w:adjustRightInd w:val="0"/>
        <w:snapToGrid w:val="0"/>
        <w:spacing w:line="400" w:lineRule="exact"/>
        <w:ind w:left="0" w:firstLine="0"/>
        <w:rPr>
          <w:sz w:val="21"/>
          <w:szCs w:val="21"/>
          <w:highlight w:val="none"/>
        </w:rPr>
      </w:pPr>
      <w:r>
        <w:rPr>
          <w:rFonts w:hint="eastAsia"/>
          <w:sz w:val="21"/>
          <w:szCs w:val="21"/>
          <w:highlight w:val="none"/>
          <w:lang w:val="en-US"/>
        </w:rPr>
        <w:t xml:space="preserve">3.3 </w:t>
      </w:r>
      <w:r>
        <w:rPr>
          <w:rFonts w:hint="eastAsia"/>
          <w:sz w:val="21"/>
          <w:szCs w:val="21"/>
          <w:highlight w:val="none"/>
        </w:rPr>
        <w:t>投标文件的澄清和补正</w:t>
      </w:r>
    </w:p>
    <w:p w14:paraId="33162E2D">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3.3.1</w:t>
      </w:r>
      <w:r>
        <w:rPr>
          <w:rFonts w:hint="eastAsia"/>
          <w:sz w:val="21"/>
          <w:szCs w:val="21"/>
          <w:highlight w:val="none"/>
        </w:rPr>
        <w:t>在评标过程中，评标委员会可以在电子交易系统中要求投标人对所提交投标文件中不明确的内容进行澄清或说明，或者对细微偏差进行补正。评标委员会不接受投标人主动提出的澄清、说明或补正。</w:t>
      </w:r>
    </w:p>
    <w:p w14:paraId="376B30D4">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3.3.2</w:t>
      </w:r>
      <w:r>
        <w:rPr>
          <w:rFonts w:hint="eastAsia"/>
          <w:sz w:val="21"/>
          <w:szCs w:val="21"/>
          <w:highlight w:val="none"/>
        </w:rPr>
        <w:t>澄清、说明和补正不得改变投标文件的实质性内容（算术性错误修正的除外）。投标人的澄清、说明和补正属于投标文件的组成部分。</w:t>
      </w:r>
    </w:p>
    <w:p w14:paraId="37AD58A8">
      <w:pPr>
        <w:pStyle w:val="25"/>
        <w:tabs>
          <w:tab w:val="left" w:pos="1701"/>
        </w:tabs>
        <w:adjustRightInd w:val="0"/>
        <w:snapToGrid w:val="0"/>
        <w:spacing w:line="400" w:lineRule="exact"/>
        <w:ind w:left="0" w:firstLine="420" w:firstLineChars="200"/>
        <w:jc w:val="both"/>
        <w:rPr>
          <w:sz w:val="21"/>
          <w:szCs w:val="21"/>
          <w:highlight w:val="none"/>
        </w:rPr>
      </w:pPr>
      <w:r>
        <w:rPr>
          <w:rFonts w:hint="eastAsia"/>
          <w:sz w:val="21"/>
          <w:szCs w:val="21"/>
          <w:highlight w:val="none"/>
          <w:lang w:val="en-US"/>
        </w:rPr>
        <w:t>3.3.3</w:t>
      </w:r>
      <w:r>
        <w:rPr>
          <w:rFonts w:hint="eastAsia"/>
          <w:sz w:val="21"/>
          <w:szCs w:val="21"/>
          <w:highlight w:val="none"/>
        </w:rPr>
        <w:t>评标委员会对投标人提交的澄清、说明或补正有疑问的，可以要求投标人进一步澄清、说明或补正，直至满足评标委员会的要求。</w:t>
      </w:r>
    </w:p>
    <w:p w14:paraId="3AB245F6">
      <w:pPr>
        <w:pStyle w:val="5"/>
        <w:tabs>
          <w:tab w:val="left" w:pos="704"/>
        </w:tabs>
        <w:spacing w:line="400" w:lineRule="exact"/>
        <w:ind w:left="0" w:firstLine="0"/>
        <w:rPr>
          <w:sz w:val="28"/>
          <w:szCs w:val="28"/>
          <w:highlight w:val="none"/>
          <w:lang w:val="en-US"/>
        </w:rPr>
      </w:pPr>
      <w:r>
        <w:rPr>
          <w:rFonts w:hint="eastAsia"/>
          <w:sz w:val="28"/>
          <w:szCs w:val="28"/>
          <w:highlight w:val="none"/>
          <w:lang w:val="en-US"/>
        </w:rPr>
        <w:t>3.4 评标结果</w:t>
      </w:r>
    </w:p>
    <w:p w14:paraId="098387B9">
      <w:pPr>
        <w:pStyle w:val="25"/>
        <w:tabs>
          <w:tab w:val="left" w:pos="1641"/>
        </w:tabs>
        <w:adjustRightInd w:val="0"/>
        <w:snapToGrid w:val="0"/>
        <w:spacing w:line="400" w:lineRule="exact"/>
        <w:ind w:left="0" w:firstLine="404" w:firstLineChars="200"/>
        <w:rPr>
          <w:sz w:val="21"/>
          <w:szCs w:val="21"/>
          <w:highlight w:val="none"/>
        </w:rPr>
      </w:pPr>
      <w:r>
        <w:rPr>
          <w:rFonts w:hint="eastAsia"/>
          <w:spacing w:val="-4"/>
          <w:sz w:val="21"/>
          <w:szCs w:val="21"/>
          <w:highlight w:val="none"/>
          <w:lang w:val="en-US"/>
        </w:rPr>
        <w:t>3.4.1</w:t>
      </w:r>
      <w:r>
        <w:rPr>
          <w:rFonts w:hint="eastAsia"/>
          <w:spacing w:val="-4"/>
          <w:sz w:val="21"/>
          <w:szCs w:val="21"/>
          <w:highlight w:val="none"/>
        </w:rPr>
        <w:t>评标委员会按照得分由高到低的顺序推荐</w:t>
      </w:r>
      <w:r>
        <w:rPr>
          <w:rFonts w:hint="eastAsia"/>
          <w:sz w:val="21"/>
          <w:szCs w:val="21"/>
          <w:highlight w:val="none"/>
        </w:rPr>
        <w:t>3</w:t>
      </w:r>
      <w:r>
        <w:rPr>
          <w:rFonts w:hint="eastAsia"/>
          <w:spacing w:val="-60"/>
          <w:sz w:val="21"/>
          <w:szCs w:val="21"/>
          <w:highlight w:val="none"/>
        </w:rPr>
        <w:t xml:space="preserve"> </w:t>
      </w:r>
      <w:r>
        <w:rPr>
          <w:rFonts w:hint="eastAsia"/>
          <w:sz w:val="21"/>
          <w:szCs w:val="21"/>
          <w:highlight w:val="none"/>
        </w:rPr>
        <w:t>名中标候选人。</w:t>
      </w:r>
    </w:p>
    <w:p w14:paraId="603A98C2">
      <w:pPr>
        <w:pStyle w:val="25"/>
        <w:tabs>
          <w:tab w:val="left" w:pos="1761"/>
        </w:tabs>
        <w:adjustRightInd w:val="0"/>
        <w:snapToGrid w:val="0"/>
        <w:spacing w:line="420" w:lineRule="exact"/>
        <w:ind w:left="0" w:firstLine="420" w:firstLineChars="200"/>
        <w:rPr>
          <w:highlight w:val="none"/>
        </w:rPr>
      </w:pPr>
      <w:r>
        <w:rPr>
          <w:rFonts w:hint="eastAsia"/>
          <w:sz w:val="21"/>
          <w:szCs w:val="21"/>
          <w:highlight w:val="none"/>
          <w:lang w:val="en-US"/>
        </w:rPr>
        <w:t>3.4.2</w:t>
      </w:r>
      <w:r>
        <w:rPr>
          <w:rFonts w:hint="eastAsia"/>
          <w:sz w:val="21"/>
          <w:szCs w:val="21"/>
          <w:highlight w:val="none"/>
        </w:rPr>
        <w:t>评标委员会完成评标后，应当向采购人提交书面评标报告。</w:t>
      </w:r>
      <w:bookmarkStart w:id="26" w:name="_bookmark12"/>
      <w:bookmarkEnd w:id="26"/>
    </w:p>
    <w:p w14:paraId="6918324D">
      <w:pPr>
        <w:pStyle w:val="2"/>
        <w:tabs>
          <w:tab w:val="left" w:pos="4513"/>
        </w:tabs>
        <w:spacing w:before="55"/>
        <w:ind w:right="0"/>
        <w:rPr>
          <w:highlight w:val="none"/>
        </w:rPr>
      </w:pPr>
      <w:bookmarkStart w:id="27" w:name="_Toc31506"/>
    </w:p>
    <w:p w14:paraId="382FEBE5">
      <w:pPr>
        <w:rPr>
          <w:highlight w:val="none"/>
        </w:rPr>
      </w:pPr>
      <w:r>
        <w:rPr>
          <w:highlight w:val="none"/>
        </w:rPr>
        <w:br w:type="page"/>
      </w:r>
    </w:p>
    <w:p w14:paraId="5C0FBDCB">
      <w:pPr>
        <w:rPr>
          <w:highlight w:val="none"/>
        </w:rPr>
      </w:pPr>
    </w:p>
    <w:p w14:paraId="65AE332B">
      <w:pPr>
        <w:pStyle w:val="2"/>
        <w:tabs>
          <w:tab w:val="left" w:pos="4513"/>
        </w:tabs>
        <w:spacing w:before="55"/>
        <w:ind w:right="0"/>
        <w:rPr>
          <w:highlight w:val="none"/>
        </w:rPr>
      </w:pPr>
      <w:bookmarkStart w:id="28" w:name="_Toc22218"/>
      <w:r>
        <w:rPr>
          <w:rFonts w:hint="eastAsia"/>
          <w:highlight w:val="none"/>
        </w:rPr>
        <w:t>第四章</w:t>
      </w:r>
      <w:r>
        <w:rPr>
          <w:rFonts w:hint="eastAsia"/>
          <w:highlight w:val="none"/>
          <w:lang w:val="en-US"/>
        </w:rPr>
        <w:t xml:space="preserve"> </w:t>
      </w:r>
      <w:r>
        <w:rPr>
          <w:rFonts w:hint="eastAsia"/>
          <w:highlight w:val="none"/>
        </w:rPr>
        <w:t>合同条款及格式</w:t>
      </w:r>
      <w:bookmarkEnd w:id="24"/>
      <w:bookmarkEnd w:id="25"/>
      <w:bookmarkEnd w:id="27"/>
      <w:bookmarkEnd w:id="28"/>
    </w:p>
    <w:p w14:paraId="78E837EF">
      <w:pPr>
        <w:rPr>
          <w:highlight w:val="none"/>
        </w:rPr>
      </w:pPr>
    </w:p>
    <w:p w14:paraId="721FE510">
      <w:pPr>
        <w:jc w:val="center"/>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供参考，可根据具体情况修改</w:t>
      </w:r>
    </w:p>
    <w:p w14:paraId="7B6F90C1">
      <w:pPr>
        <w:spacing w:line="360" w:lineRule="auto"/>
        <w:jc w:val="left"/>
        <w:rPr>
          <w:rFonts w:hint="eastAsia" w:ascii="宋体" w:hAnsi="宋体" w:cs="宋体"/>
          <w:sz w:val="24"/>
          <w:szCs w:val="24"/>
          <w:highlight w:val="none"/>
          <w:u w:val="single"/>
        </w:rPr>
      </w:pPr>
      <w:r>
        <w:rPr>
          <w:rFonts w:hint="eastAsia" w:ascii="宋体" w:hAnsi="宋体" w:cs="宋体"/>
          <w:color w:val="000000"/>
          <w:kern w:val="0"/>
          <w:sz w:val="24"/>
          <w:szCs w:val="24"/>
          <w:highlight w:val="none"/>
          <w:lang w:eastAsia="zh-CN" w:bidi="ar"/>
        </w:rPr>
        <w:t>甲</w:t>
      </w:r>
      <w:r>
        <w:rPr>
          <w:rFonts w:hint="eastAsia" w:ascii="宋体" w:hAnsi="宋体" w:cs="宋体"/>
          <w:color w:val="000000"/>
          <w:kern w:val="0"/>
          <w:sz w:val="24"/>
          <w:szCs w:val="24"/>
          <w:highlight w:val="none"/>
          <w:lang w:bidi="ar"/>
        </w:rPr>
        <w:t xml:space="preserve">方（采购人全称）： </w:t>
      </w:r>
      <w:r>
        <w:rPr>
          <w:rFonts w:hint="eastAsia" w:ascii="宋体" w:hAnsi="宋体" w:cs="宋体"/>
          <w:color w:val="000000"/>
          <w:kern w:val="0"/>
          <w:sz w:val="24"/>
          <w:szCs w:val="24"/>
          <w:highlight w:val="none"/>
          <w:u w:val="single"/>
          <w:lang w:bidi="ar"/>
        </w:rPr>
        <w:t xml:space="preserve">                            </w:t>
      </w:r>
    </w:p>
    <w:p w14:paraId="452F8819">
      <w:pPr>
        <w:spacing w:line="360" w:lineRule="auto"/>
        <w:jc w:val="left"/>
        <w:rPr>
          <w:rFonts w:hint="eastAsia" w:ascii="宋体" w:hAnsi="宋体" w:cs="宋体"/>
          <w:sz w:val="24"/>
          <w:szCs w:val="24"/>
          <w:highlight w:val="none"/>
          <w:u w:val="single"/>
        </w:rPr>
      </w:pPr>
      <w:r>
        <w:rPr>
          <w:rFonts w:hint="eastAsia" w:ascii="宋体" w:hAnsi="宋体" w:cs="宋体"/>
          <w:color w:val="000000"/>
          <w:kern w:val="0"/>
          <w:sz w:val="24"/>
          <w:szCs w:val="24"/>
          <w:highlight w:val="none"/>
          <w:lang w:eastAsia="zh-CN" w:bidi="ar"/>
        </w:rPr>
        <w:t>乙</w:t>
      </w:r>
      <w:r>
        <w:rPr>
          <w:rFonts w:hint="eastAsia" w:ascii="宋体" w:hAnsi="宋体" w:cs="宋体"/>
          <w:color w:val="000000"/>
          <w:kern w:val="0"/>
          <w:sz w:val="24"/>
          <w:szCs w:val="24"/>
          <w:highlight w:val="none"/>
          <w:lang w:bidi="ar"/>
        </w:rPr>
        <w:t>方（</w:t>
      </w:r>
      <w:r>
        <w:rPr>
          <w:rFonts w:hint="eastAsia" w:ascii="宋体" w:hAnsi="宋体" w:cs="宋体"/>
          <w:color w:val="000000"/>
          <w:kern w:val="0"/>
          <w:sz w:val="24"/>
          <w:szCs w:val="24"/>
          <w:highlight w:val="none"/>
          <w:lang w:eastAsia="zh-CN" w:bidi="ar"/>
        </w:rPr>
        <w:t>供应商</w:t>
      </w:r>
      <w:r>
        <w:rPr>
          <w:rFonts w:hint="eastAsia" w:ascii="宋体" w:hAnsi="宋体" w:cs="宋体"/>
          <w:color w:val="000000"/>
          <w:kern w:val="0"/>
          <w:sz w:val="24"/>
          <w:szCs w:val="24"/>
          <w:highlight w:val="none"/>
          <w:lang w:bidi="ar"/>
        </w:rPr>
        <w:t xml:space="preserve">全称）： </w:t>
      </w:r>
      <w:r>
        <w:rPr>
          <w:rFonts w:hint="eastAsia" w:ascii="宋体" w:hAnsi="宋体" w:cs="宋体"/>
          <w:color w:val="000000"/>
          <w:kern w:val="0"/>
          <w:sz w:val="24"/>
          <w:szCs w:val="24"/>
          <w:highlight w:val="none"/>
          <w:u w:val="single"/>
          <w:lang w:bidi="ar"/>
        </w:rPr>
        <w:t xml:space="preserve">                            </w:t>
      </w:r>
    </w:p>
    <w:p w14:paraId="2D872525">
      <w:pPr>
        <w:spacing w:line="6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（甲方）所需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（项目编号）采购文件以</w:t>
      </w:r>
      <w:r>
        <w:rPr>
          <w:rFonts w:hint="eastAsia" w:ascii="宋体" w:hAnsi="宋体" w:eastAsia="宋体" w:cs="宋体"/>
          <w:sz w:val="24"/>
          <w:szCs w:val="24"/>
          <w:highlight w:val="none"/>
          <w:lang w:val="en-US" w:eastAsia="zh-CN"/>
        </w:rPr>
        <w:t>公开招标</w:t>
      </w:r>
      <w:r>
        <w:rPr>
          <w:rFonts w:hint="eastAsia" w:ascii="宋体" w:hAnsi="宋体" w:eastAsia="宋体" w:cs="宋体"/>
          <w:sz w:val="24"/>
          <w:szCs w:val="24"/>
          <w:highlight w:val="none"/>
        </w:rPr>
        <w:t>方式进行采购。经评标委员会(或甲方)确定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（乙方）为中标人。甲、乙双方根据《中华人民共和国政府采购法》、《中华人民共和国民法典》等相关法律以及本项目采购文件的规定，经平等协商达成合同如下：</w:t>
      </w:r>
    </w:p>
    <w:p w14:paraId="0E9108D2">
      <w:pPr>
        <w:spacing w:line="600" w:lineRule="exact"/>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第一条 合同文件</w:t>
      </w:r>
    </w:p>
    <w:p w14:paraId="79B84870">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本合同所附下列文件是构成本合同不可分割的部分，与本合同具有同等法律效力，这些文件包括但不限于：</w:t>
      </w:r>
    </w:p>
    <w:p w14:paraId="34D1820E">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1.本项目采购文件</w:t>
      </w:r>
    </w:p>
    <w:p w14:paraId="32271AC8">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2.中标人响应文件</w:t>
      </w:r>
    </w:p>
    <w:p w14:paraId="3FFFF171">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3.乙方在投标时的书面承诺</w:t>
      </w:r>
    </w:p>
    <w:p w14:paraId="74DFB1C3">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4.成交通知书</w:t>
      </w:r>
    </w:p>
    <w:p w14:paraId="62D00554">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5.合同补充条款说明</w:t>
      </w:r>
    </w:p>
    <w:p w14:paraId="193FA951">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6.保密协议或条款</w:t>
      </w:r>
    </w:p>
    <w:p w14:paraId="63C61156">
      <w:pPr>
        <w:spacing w:line="60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第二条 合同内容及知识产权</w:t>
      </w:r>
    </w:p>
    <w:p w14:paraId="04D03C8D">
      <w:pPr>
        <w:spacing w:line="600" w:lineRule="exact"/>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本合同约定乙方提供的服务内容详见合同附件中《服务一览表》。平台相关的知识产权，包括但不限于软件著作权、源代码、数据所有权等，均归甲方所有。乙方仅在合同约定的范围内享有使用权。</w:t>
      </w:r>
    </w:p>
    <w:p w14:paraId="2A235266">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服务名称：详见合同附件中《服务一览表》。</w:t>
      </w:r>
    </w:p>
    <w:p w14:paraId="04B7BD1C">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根据甲方要求提交咨询报告，报告内容包括但不限于：1、对现有政府办公资源网的评估分析；2、政务办公平台的功能设计和技术架构方案；3、平台对接方案及实施计划；4、网络安全和保密方案；5、应急响应方案；6、运维服务方案；7、项目实施进度计划及风险评估。甲方有权对报告内容提出修改意见，乙方应配合修改直至甲方满意为止。</w:t>
      </w:r>
    </w:p>
    <w:p w14:paraId="1E21B68C">
      <w:pPr>
        <w:spacing w:line="600" w:lineRule="exact"/>
        <w:ind w:firstLine="482" w:firstLineChars="200"/>
        <w:outlineLvl w:val="1"/>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第三条 合同金额</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服务期</w:t>
      </w:r>
    </w:p>
    <w:p w14:paraId="7375BF0F">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合同金额为人民币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。（分项价格详见合同服务清单）。</w:t>
      </w:r>
    </w:p>
    <w:p w14:paraId="6015178B">
      <w:pPr>
        <w:spacing w:line="60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服务期：</w:t>
      </w:r>
    </w:p>
    <w:p w14:paraId="1FB3E5B0">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第四条 权利义务和质量保证 </w:t>
      </w:r>
    </w:p>
    <w:p w14:paraId="2E165007">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甲方保证服务期问，对乙方工作给予支持，提供水、电、场地等必须的基础工作条件。如乙方有需要，还应提供履行合同所必需的有关图纸、数据、资料等。没有甲方事先同意，乙方不得将甲方资料提供给与履行本合同无关的任何其他人。即使向履行本合同有关的人员提供，也应注意保密并限于履行合同的必需范围内。</w:t>
      </w:r>
    </w:p>
    <w:p w14:paraId="02113CE2">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双方对本合同及合作内容负有保密义务，保密期限为 [直至保密信息公开]，不因合同终止而失效。</w:t>
      </w:r>
    </w:p>
    <w:p w14:paraId="23B4BE57">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甲方有权无偿使用乙方在服务过程中提供的所有资料，包括但不限于报告、数据、文件等。</w:t>
      </w:r>
    </w:p>
    <w:p w14:paraId="1864D3F4">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乙方应指定专门的联系人员，负责与甲方沟通联络，并在收到甲方提出的问题或需求后3个工作日内给予答复，并提供相应的解决方案。</w:t>
      </w:r>
    </w:p>
    <w:p w14:paraId="553AA744">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保证所提供的服务或其任何一部分均不会侵犯任何第二方的专利权商标权或著作权。乙方提供的服务成果的知识产权归属甲方所有。一旦出现侵权，索赔或诉讼，乙方应承担全部责任。乙方保证服务不存在危及人身及财产安全的隐患，不存在违反国家法规、法令、法律以及行业规范所要求的有关安全条款否则应承担全部法律责任。</w:t>
      </w:r>
    </w:p>
    <w:p w14:paraId="471CAE66">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乙方不得以甲方的名义签订任何超出本合同约定范围的合同或进行任何具有法律效力的行为。</w:t>
      </w:r>
    </w:p>
    <w:p w14:paraId="26E7F2C9">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任何一方违反保密义务，应赔偿守约方因此遭受的全部损失，包括但不限于直接损失和间接损失，以及为减少损失而支出的合理费用。</w:t>
      </w:r>
    </w:p>
    <w:p w14:paraId="38449F41">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因乙方提供的服务或成果侵犯第三方知识产权，给甲方造成损失的，乙方应承担全部赔偿责任，并负责处理由此产生的一切纠纷。</w:t>
      </w:r>
    </w:p>
    <w:p w14:paraId="3B252FB6">
      <w:pPr>
        <w:spacing w:line="600" w:lineRule="exact"/>
        <w:ind w:firstLine="480" w:firstLineChars="200"/>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服务过程中产生的所有知识产权，包括但不限于咨询报告、研究成果、软件等，归甲方所有。乙方授予甲方永久的、不可撤销的、全球范围内的、免费的许可使用权，甲方有权以任何形式使用、复制、修改、传播、展示和分发该等知识产权。</w:t>
      </w:r>
    </w:p>
    <w:p w14:paraId="3620FDB7">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付款方式</w:t>
      </w:r>
    </w:p>
    <w:p w14:paraId="3D876D6E">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1.本合同项下所有款项均以人民币支付。</w:t>
      </w:r>
    </w:p>
    <w:p w14:paraId="5FEA0562">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2.乙方向甲方提供下列文件材料，经甲方审核无误后支付：</w:t>
      </w:r>
    </w:p>
    <w:p w14:paraId="7D0D8AB2">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（1）经甲方确认的发票。</w:t>
      </w:r>
    </w:p>
    <w:p w14:paraId="05151788">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（2）其他材料。</w:t>
      </w:r>
    </w:p>
    <w:p w14:paraId="213A4D44">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3.款项的支付进度以招标采购文件的有关规定为准。如招标采购文件未作特别规定，则付款进度应符合如下约定：</w:t>
      </w:r>
    </w:p>
    <w:p w14:paraId="550040A3">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若确需变更服务内容或其他服务事项，应至少提前三十天以书面形式通知甲方，并与甲方协商确认，重新订立合同或者补充条款；未经甲方确认而擅自变更的，甲方不承担新增的费用，且乙方应赔偿甲方相应的损失。</w:t>
      </w:r>
    </w:p>
    <w:p w14:paraId="3AFDBADC">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甲方有权根据自身需求随时对服务内容、服务方式、服务时间、以及其他服务事项进行变更或调整，并可以任何方式通知乙方。乙方无正当理由不得拒绝变更，由此增加的费用由双方另行协商。</w:t>
      </w:r>
    </w:p>
    <w:p w14:paraId="26E3B3A6">
      <w:pPr>
        <w:widowControl/>
        <w:spacing w:line="6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本合同甲、乙双方之间发生的一切费用均以人民币结算及支付。</w:t>
      </w:r>
      <w:r>
        <w:rPr>
          <w:rFonts w:hint="eastAsia" w:ascii="宋体" w:hAnsi="宋体" w:eastAsia="宋体" w:cs="宋体"/>
          <w:sz w:val="24"/>
          <w:szCs w:val="24"/>
          <w:highlight w:val="none"/>
        </w:rPr>
        <w:t>结合本项目的情况，具体支付方式如下:</w:t>
      </w:r>
    </w:p>
    <w:p w14:paraId="36B3B358">
      <w:pPr>
        <w:widowControl/>
        <w:spacing w:line="600" w:lineRule="exact"/>
        <w:ind w:firstLine="480" w:firstLineChars="200"/>
        <w:jc w:val="left"/>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 xml:space="preserve">                             </w:t>
      </w:r>
    </w:p>
    <w:p w14:paraId="36DB04CA">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乙方收款账户如下：</w:t>
      </w:r>
    </w:p>
    <w:p w14:paraId="51046E8C">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户名：</w:t>
      </w:r>
    </w:p>
    <w:p w14:paraId="18298113">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开户行：</w:t>
      </w:r>
    </w:p>
    <w:p w14:paraId="66993D39">
      <w:pPr>
        <w:widowControl/>
        <w:spacing w:line="600" w:lineRule="exact"/>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账号：</w:t>
      </w:r>
    </w:p>
    <w:p w14:paraId="0FF4F560">
      <w:pPr>
        <w:spacing w:line="600" w:lineRule="exact"/>
        <w:ind w:firstLine="482" w:firstLineChars="200"/>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第六条 履约保证金</w:t>
      </w:r>
    </w:p>
    <w:p w14:paraId="78C10B05">
      <w:pPr>
        <w:spacing w:line="600" w:lineRule="exact"/>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本项目免收履约保证金。</w:t>
      </w:r>
    </w:p>
    <w:p w14:paraId="6BE239B2">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第七条 项目管理服务</w:t>
      </w:r>
    </w:p>
    <w:p w14:paraId="2DAE7033">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乙方要指定不少于</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人全权全程负责本项目的商务服务，以及服务的落实、咨询、执行等后续工作。</w:t>
      </w:r>
    </w:p>
    <w:p w14:paraId="0CD9C1CF">
      <w:pPr>
        <w:spacing w:line="600" w:lineRule="exact"/>
        <w:ind w:firstLine="480" w:firstLineChars="200"/>
        <w:rPr>
          <w:rFonts w:hint="default"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rPr>
        <w:t>项目负责人姓名：</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联系电话：</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u w:val="single"/>
          <w:lang w:val="en-US" w:eastAsia="zh-CN"/>
        </w:rPr>
        <w:t xml:space="preserve">           </w:t>
      </w:r>
    </w:p>
    <w:p w14:paraId="57BB96D1">
      <w:pPr>
        <w:numPr>
          <w:ilvl w:val="0"/>
          <w:numId w:val="12"/>
        </w:numPr>
        <w:spacing w:before="100" w:beforeAutospacing="1" w:after="120" w:line="360" w:lineRule="auto"/>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验收或服务评价</w:t>
      </w:r>
    </w:p>
    <w:p w14:paraId="5BD0A9B7">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1.乙方交付成果前对平台作出全面检查和对验收文件进行整理，并列出清单，作为甲方验收和使用的技术条件依据。</w:t>
      </w:r>
    </w:p>
    <w:p w14:paraId="6A6AE2BB">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2.甲方依据采购文件上的技术服务要求和国家有关质量标准、以及双方约定的具体验收标准（例如：具体的性能指标、运行稳定性指标、安全性指标、服务响应时间指标等），在乙方提出验收或评价申请 个工作日内组织完成。</w:t>
      </w:r>
    </w:p>
    <w:p w14:paraId="2268F122">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.验收或服务评价时乙方必须在现场，验收或服务评价完毕后应作出结果报告。验收或评价费用由乙方负责。</w:t>
      </w:r>
    </w:p>
    <w:p w14:paraId="5E0A398B">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若验收不通过，乙方应在甲方要求的时间内进行整改，直至验收通过，整改费用由乙方承担，甲方有权根据实际情况对乙方进行处罚。 </w:t>
      </w:r>
    </w:p>
    <w:p w14:paraId="7077517A">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4.验收或服务评价费用由乙方负责。</w:t>
      </w:r>
    </w:p>
    <w:p w14:paraId="66C4A845">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甲方有权要求乙方根据甲方意见对咨询报告进行修改和完善，乙方应在接到甲方修改意见后</w:t>
      </w:r>
      <w:r>
        <w:rPr>
          <w:rFonts w:hint="eastAsia" w:ascii="宋体" w:hAnsi="宋体" w:eastAsia="宋体" w:cs="宋体"/>
          <w:kern w:val="0"/>
          <w:sz w:val="24"/>
          <w:szCs w:val="24"/>
          <w:highlight w:val="none"/>
          <w:u w:val="single"/>
          <w:lang w:val="en-US" w:eastAsia="zh-CN"/>
        </w:rPr>
        <w:t>10</w:t>
      </w:r>
      <w:r>
        <w:rPr>
          <w:rFonts w:hint="eastAsia" w:ascii="宋体" w:hAnsi="宋体" w:eastAsia="宋体" w:cs="宋体"/>
          <w:kern w:val="0"/>
          <w:sz w:val="24"/>
          <w:szCs w:val="24"/>
          <w:highlight w:val="none"/>
        </w:rPr>
        <w:t>个工作日内完成修改，直至甲方满意为止。因乙方未及时修改报告而导致项目验收延误的，乙方应承担相应责任。</w:t>
      </w:r>
    </w:p>
    <w:p w14:paraId="3A3CA191">
      <w:pPr>
        <w:spacing w:line="600" w:lineRule="exact"/>
        <w:ind w:firstLine="240" w:firstLine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乙方应在服务期届满前</w:t>
      </w:r>
      <w:r>
        <w:rPr>
          <w:rFonts w:hint="eastAsia" w:ascii="宋体" w:hAnsi="宋体" w:eastAsia="宋体" w:cs="宋体"/>
          <w:kern w:val="0"/>
          <w:sz w:val="24"/>
          <w:szCs w:val="24"/>
          <w:highlight w:val="none"/>
          <w:u w:val="single"/>
        </w:rPr>
        <w:t> </w:t>
      </w:r>
      <w:r>
        <w:rPr>
          <w:rFonts w:hint="eastAsia" w:ascii="宋体" w:hAnsi="宋体" w:eastAsia="宋体" w:cs="宋体"/>
          <w:kern w:val="0"/>
          <w:sz w:val="24"/>
          <w:szCs w:val="24"/>
          <w:highlight w:val="none"/>
          <w:u w:val="single"/>
          <w:lang w:val="en-US" w:eastAsia="zh-CN"/>
        </w:rPr>
        <w:t xml:space="preserve">1 </w:t>
      </w:r>
      <w:r>
        <w:rPr>
          <w:rFonts w:hint="eastAsia" w:ascii="宋体" w:hAnsi="宋体" w:eastAsia="宋体" w:cs="宋体"/>
          <w:kern w:val="0"/>
          <w:sz w:val="24"/>
          <w:szCs w:val="24"/>
          <w:highlight w:val="none"/>
        </w:rPr>
        <w:t>个月向甲方提交最终咨询报告，并留出不少于</w:t>
      </w:r>
      <w:r>
        <w:rPr>
          <w:rFonts w:hint="eastAsia" w:ascii="宋体" w:hAnsi="宋体" w:eastAsia="宋体" w:cs="宋体"/>
          <w:kern w:val="0"/>
          <w:sz w:val="24"/>
          <w:szCs w:val="24"/>
          <w:highlight w:val="none"/>
          <w:u w:val="single"/>
        </w:rPr>
        <w:t> </w:t>
      </w:r>
      <w:r>
        <w:rPr>
          <w:rFonts w:hint="eastAsia" w:ascii="宋体" w:hAnsi="宋体" w:eastAsia="宋体" w:cs="宋体"/>
          <w:kern w:val="0"/>
          <w:sz w:val="24"/>
          <w:szCs w:val="24"/>
          <w:highlight w:val="none"/>
          <w:u w:val="single"/>
          <w:lang w:val="en-US" w:eastAsia="zh-CN"/>
        </w:rPr>
        <w:t xml:space="preserve">15 </w:t>
      </w:r>
      <w:r>
        <w:rPr>
          <w:rFonts w:hint="eastAsia" w:ascii="宋体" w:hAnsi="宋体" w:eastAsia="宋体" w:cs="宋体"/>
          <w:kern w:val="0"/>
          <w:sz w:val="24"/>
          <w:szCs w:val="24"/>
          <w:highlight w:val="none"/>
        </w:rPr>
        <w:t>个工作日供甲方审查。</w:t>
      </w:r>
    </w:p>
    <w:p w14:paraId="714922E0">
      <w:pPr>
        <w:spacing w:line="600" w:lineRule="exact"/>
        <w:outlineLvl w:val="1"/>
        <w:rPr>
          <w:rFonts w:hint="eastAsia" w:ascii="宋体" w:hAnsi="宋体" w:eastAsia="宋体" w:cs="宋体"/>
          <w:b/>
          <w:bCs/>
          <w:kern w:val="0"/>
          <w:sz w:val="24"/>
          <w:szCs w:val="24"/>
          <w:highlight w:val="none"/>
          <w:lang w:eastAsia="zh-CN"/>
        </w:rPr>
      </w:pPr>
      <w:bookmarkStart w:id="29" w:name="_Toc3079"/>
      <w:bookmarkEnd w:id="29"/>
      <w:bookmarkStart w:id="30" w:name="_Toc5698"/>
      <w:bookmarkEnd w:id="30"/>
      <w:bookmarkStart w:id="31" w:name="_Toc51174906"/>
      <w:bookmarkEnd w:id="31"/>
      <w:bookmarkStart w:id="32" w:name="_Toc24662"/>
      <w:bookmarkEnd w:id="32"/>
      <w:bookmarkStart w:id="33" w:name="_Toc2375"/>
      <w:bookmarkEnd w:id="33"/>
      <w:bookmarkStart w:id="34" w:name="_Toc51174770"/>
      <w:bookmarkEnd w:id="34"/>
      <w:bookmarkStart w:id="35" w:name="_Toc8586"/>
      <w:r>
        <w:rPr>
          <w:rFonts w:hint="eastAsia" w:ascii="宋体" w:hAnsi="宋体" w:eastAsia="宋体" w:cs="宋体"/>
          <w:b/>
          <w:bCs/>
          <w:kern w:val="0"/>
          <w:sz w:val="24"/>
          <w:szCs w:val="24"/>
          <w:highlight w:val="none"/>
        </w:rPr>
        <w:t>第九条 分包</w:t>
      </w:r>
      <w:bookmarkEnd w:id="35"/>
      <w:r>
        <w:rPr>
          <w:rFonts w:hint="eastAsia" w:ascii="宋体" w:hAnsi="宋体" w:eastAsia="宋体" w:cs="宋体"/>
          <w:b/>
          <w:bCs/>
          <w:kern w:val="0"/>
          <w:sz w:val="24"/>
          <w:szCs w:val="24"/>
          <w:highlight w:val="none"/>
          <w:lang w:eastAsia="zh-CN"/>
        </w:rPr>
        <w:t>条款</w:t>
      </w:r>
    </w:p>
    <w:p w14:paraId="28AAE966">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未经甲方事先书面同意，乙方不得将其在本合同项下的任何权利或义务转让给任何三方，亦不得将本合同项下的服务分包或转包给任何第三方。 </w:t>
      </w:r>
    </w:p>
    <w:p w14:paraId="5BEA9920">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除招标文件事先说明、且经甲方事先书面同意外，乙方不得分包、转包其应履行的合同义务。</w:t>
      </w:r>
    </w:p>
    <w:p w14:paraId="2C314C14">
      <w:pPr>
        <w:spacing w:line="600" w:lineRule="exac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甲方有权根据自身经营需要，自主选择是否与其他第三方进行合作以获得类似服务，且该选择不受本合同的约束。</w:t>
      </w:r>
    </w:p>
    <w:p w14:paraId="3FFEF318">
      <w:pPr>
        <w:spacing w:line="600" w:lineRule="exact"/>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第十条 合同的生效</w:t>
      </w:r>
    </w:p>
    <w:p w14:paraId="73A7A025">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1.本合同经甲乙双方授权代表签字并加盖公章或合同专用章后生效。</w:t>
      </w:r>
    </w:p>
    <w:p w14:paraId="76E8550E">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2.生效后，除《政府采购法》第49条、第50条第二款规定的情形外，甲乙双方不得擅自变更、中止或终止合同。</w:t>
      </w:r>
    </w:p>
    <w:p w14:paraId="757BA24F">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3.如遇政策调整或相关部门要求，导致不能按时或完全履行合同，双方免于承担责任。</w:t>
      </w:r>
    </w:p>
    <w:p w14:paraId="04E1E2F8">
      <w:pPr>
        <w:spacing w:line="600" w:lineRule="exact"/>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第十一条 违约责任</w:t>
      </w:r>
    </w:p>
    <w:p w14:paraId="6E76B4D2">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1、除不可抗力外，如果乙方没有按照本合同约定的期限、地点和方式履行，甲方可要求乙方支付违约金，违约金按每迟延履行一日的应提供而未提供服务（或货物）本合同价格的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%计算，最高限额为本合同总价的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%；迟延履行的违约金计算数额达到前述最高限额之日起，甲方有权在要求乙方支付违约金的同时，书面通知乙方解除本合同；</w:t>
      </w:r>
    </w:p>
    <w:p w14:paraId="54B9DF5A">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 除不可抗力外，如果甲方没有按照本合同约定的付款方式付款，乙方可要求甲方支付违约金，违约金按每迟延付款一日的应付而未付款的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%计算，最高限额为本合同总价的</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%；迟延付款的违约金计算数额达到前述最高限额之日起，乙方有权在要求甲方支付违约金的同时，书面通知甲方解除本合同；</w:t>
      </w:r>
    </w:p>
    <w:p w14:paraId="75065441">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7143DBDE">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除不可抗力外，如果乙方提供的服务不符合合同约定的质量标准、出现重大安全事故或数据泄露等情况，甲方有权要求乙方采取补救措施，并根据损失情况追究乙方的违约责任，包括但不限于赔偿损失、支付违约金等。具体违约责任和赔偿金额根据实际情况确定。</w:t>
      </w:r>
    </w:p>
    <w:p w14:paraId="5297F057">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EAFF2D9">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6F9DD75">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 如果出现政府采购监督管理部门在处理投诉事项期间，书面通知甲方暂停采购活动的情形，或者询问或质疑事项可能影响中标结果的，导致甲方中止履行合同的情形，均不视为甲方违约。</w:t>
      </w:r>
    </w:p>
    <w:p w14:paraId="787C0D5F">
      <w:pPr>
        <w:spacing w:line="600" w:lineRule="exact"/>
        <w:ind w:firstLine="482" w:firstLineChars="200"/>
        <w:outlineLvl w:val="1"/>
        <w:rPr>
          <w:rFonts w:hint="eastAsia" w:ascii="宋体" w:hAnsi="宋体" w:eastAsia="宋体" w:cs="宋体"/>
          <w:b/>
          <w:bCs/>
          <w:kern w:val="0"/>
          <w:sz w:val="24"/>
          <w:szCs w:val="24"/>
          <w:highlight w:val="none"/>
        </w:rPr>
      </w:pPr>
      <w:bookmarkStart w:id="36" w:name="_Toc32454"/>
      <w:bookmarkEnd w:id="36"/>
      <w:bookmarkStart w:id="37" w:name="_Toc30329"/>
      <w:bookmarkEnd w:id="37"/>
      <w:bookmarkStart w:id="38" w:name="_Toc18683"/>
      <w:bookmarkEnd w:id="38"/>
      <w:bookmarkStart w:id="39" w:name="_Toc51174771"/>
      <w:bookmarkEnd w:id="39"/>
      <w:bookmarkStart w:id="40" w:name="_Toc51174907"/>
      <w:bookmarkEnd w:id="40"/>
      <w:bookmarkStart w:id="41" w:name="_Toc26807"/>
      <w:bookmarkEnd w:id="41"/>
      <w:bookmarkStart w:id="42" w:name="_Toc9497"/>
      <w:r>
        <w:rPr>
          <w:rFonts w:hint="eastAsia" w:ascii="宋体" w:hAnsi="宋体" w:eastAsia="宋体" w:cs="宋体"/>
          <w:b/>
          <w:bCs/>
          <w:kern w:val="0"/>
          <w:sz w:val="24"/>
          <w:szCs w:val="24"/>
          <w:highlight w:val="none"/>
        </w:rPr>
        <w:t>第十二条 不可抗力</w:t>
      </w:r>
      <w:bookmarkEnd w:id="42"/>
    </w:p>
    <w:p w14:paraId="2B644F13">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方中任何一方，因不可抗力不能按时或完全履行合同的，应及时通知对方，并在_个工作日内提供相应证明。未履行完合同部分是否继续履行、如何履行等问题，可由双方初步协商，并向主管部门和政府采购管理部门报告。确定为不可抗力原因造成的损失，免予承担责任。</w:t>
      </w:r>
    </w:p>
    <w:p w14:paraId="44F542EA">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第十三条 合同争议的解决</w:t>
      </w:r>
    </w:p>
    <w:p w14:paraId="14D15410">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2</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种方式解决：</w:t>
      </w:r>
    </w:p>
    <w:p w14:paraId="277AA531">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 将争议提交</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仲裁委员会（平顶山市仲裁委员会等）依申请仲裁时其现行有效的仲裁规则裁决；</w:t>
      </w:r>
    </w:p>
    <w:p w14:paraId="741AE622">
      <w:pPr>
        <w:spacing w:line="600" w:lineRule="exact"/>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向甲方所在地有管辖权的人民法院提起诉讼。</w:t>
      </w:r>
    </w:p>
    <w:p w14:paraId="411D0C9D">
      <w:pPr>
        <w:spacing w:line="600" w:lineRule="exact"/>
        <w:ind w:firstLine="482" w:firstLineChars="200"/>
        <w:outlineLvl w:val="1"/>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第十四条 合同生效</w:t>
      </w:r>
    </w:p>
    <w:p w14:paraId="292B064B">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本合同经甲乙双方签字盖章之日起生效。</w:t>
      </w:r>
    </w:p>
    <w:p w14:paraId="23EE8969">
      <w:pPr>
        <w:spacing w:line="600" w:lineRule="exact"/>
        <w:ind w:firstLine="482" w:firstLineChars="200"/>
        <w:outlineLvl w:val="1"/>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第十五条 合同保存</w:t>
      </w:r>
    </w:p>
    <w:p w14:paraId="141CD62A">
      <w:pPr>
        <w:spacing w:line="6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本合同一式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份，甲方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份，乙方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份。</w:t>
      </w:r>
    </w:p>
    <w:p w14:paraId="37C22D19">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60EBF26B">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甲    方：                           乙    方：</w:t>
      </w:r>
    </w:p>
    <w:p w14:paraId="2DB56F29">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单位名称(公章)：                     单位名称(公章)：</w:t>
      </w:r>
    </w:p>
    <w:p w14:paraId="1E82DCF7">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法定代表人或授权代理人：（签字）    法定代表人或授权代理人：（签字）</w:t>
      </w:r>
    </w:p>
    <w:p w14:paraId="05E44C8C">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电    话：                           电    话：</w:t>
      </w:r>
    </w:p>
    <w:p w14:paraId="3AD5569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开户银行：</w:t>
      </w:r>
    </w:p>
    <w:p w14:paraId="2D8B445A">
      <w:pPr>
        <w:spacing w:line="360" w:lineRule="auto"/>
        <w:ind w:firstLine="4320" w:firstLineChars="180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p w14:paraId="7167AF60">
      <w:pPr>
        <w:spacing w:line="6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签订日期：                         </w:t>
      </w:r>
    </w:p>
    <w:p w14:paraId="519FAE31">
      <w:pPr>
        <w:rPr>
          <w:highlight w:val="none"/>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14:paraId="6B1C81A8">
      <w:pPr>
        <w:pStyle w:val="2"/>
        <w:rPr>
          <w:rFonts w:hint="eastAsia"/>
          <w:highlight w:val="none"/>
        </w:rPr>
      </w:pPr>
      <w:bookmarkStart w:id="43" w:name="_Toc12230"/>
      <w:r>
        <w:rPr>
          <w:rFonts w:hint="eastAsia"/>
          <w:highlight w:val="none"/>
        </w:rPr>
        <w:t>第五章</w:t>
      </w:r>
      <w:r>
        <w:rPr>
          <w:rFonts w:hint="eastAsia"/>
          <w:highlight w:val="none"/>
          <w:lang w:val="en-US"/>
        </w:rPr>
        <w:t xml:space="preserve"> </w:t>
      </w:r>
      <w:r>
        <w:rPr>
          <w:rFonts w:hint="eastAsia"/>
          <w:highlight w:val="none"/>
        </w:rPr>
        <w:t xml:space="preserve"> </w:t>
      </w:r>
      <w:r>
        <w:rPr>
          <w:rFonts w:hint="eastAsia"/>
          <w:highlight w:val="none"/>
          <w:lang w:val="en-US" w:eastAsia="zh-CN"/>
        </w:rPr>
        <w:t>服务</w:t>
      </w:r>
      <w:r>
        <w:rPr>
          <w:rFonts w:hint="eastAsia"/>
          <w:highlight w:val="none"/>
        </w:rPr>
        <w:t>内容及要求</w:t>
      </w:r>
      <w:bookmarkEnd w:id="43"/>
      <w:bookmarkStart w:id="44" w:name="_Toc19058"/>
      <w:bookmarkStart w:id="45" w:name="_Toc24485"/>
    </w:p>
    <w:p w14:paraId="606AE525">
      <w:pPr>
        <w:rPr>
          <w:highlight w:val="none"/>
        </w:rPr>
      </w:pPr>
    </w:p>
    <w:p w14:paraId="313B6836">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一、项目背景</w:t>
      </w:r>
    </w:p>
    <w:p w14:paraId="7FD6F50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平顶山市湛河区为贯彻落实《国务院办公厅转发国家发展改革委等10部门推进“互联网+ 政务服务”开展信息惠民试点的实施方案》、《国务院关于加快推进“互联网+政务服务”工作的指导意见》、《国务院办公厅关于印发进一步深化“互联网+政务服务”推进政务服务“一网、一门、一次”改革实施方案的通知》、《国务院关于加快推进全国一体化在线政务服务平台建设的指导意见国发》、《关于深入推进审批服务便民化的指导意见》等文件精神，加强一体化网上政务以政务服务普惠化为主要内容，运用互联网技术、互联网思维，连接网络与现实社会，打通部门壁垒，数据共享交换，线上线下互联互通，使公众和企业能够 “随时、随地、随需、随行”地享受到集约、高效、透明的政务服务。平顶山市湛河区政务服务和大数据管理局通过公开采购，建设了湛河区一体化政务服务平台、综窗受理、运维管理、安全保障系统建设项目。</w:t>
      </w:r>
    </w:p>
    <w:p w14:paraId="20DB1A8D">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二、项目概述</w:t>
      </w:r>
    </w:p>
    <w:p w14:paraId="10E2B6F8">
      <w:pPr>
        <w:pStyle w:val="3"/>
        <w:bidi w:val="0"/>
        <w:spacing w:line="360" w:lineRule="auto"/>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湛河区一体化政务服务平台、综窗受理、运维管理、安全保障系统建设项目，2020年3月投入使用，并与省平台、市平台完成对接。主要包含政务服务平台、一窗受理系统开发服务，运维管理体系开发服务，安全保障体系，云平台资源，等保测评服务等。</w:t>
      </w:r>
    </w:p>
    <w:p w14:paraId="457CBCE6">
      <w:pPr>
        <w:pStyle w:val="3"/>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三、已建成湛河区一体化政务服务平台、综窗受理、运维管理、安全保障系统建设项目的系统功能描述</w:t>
      </w:r>
    </w:p>
    <w:p w14:paraId="7385899B">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3.1、政务服务平台</w:t>
      </w:r>
    </w:p>
    <w:p w14:paraId="608A9642">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政务服务平台包含权力运行系统、电子证照系统、事项管理系统、电子签章系统等政务服务系统。</w:t>
      </w:r>
    </w:p>
    <w:p w14:paraId="4679E56A">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3.2、一窗受理体系平台</w:t>
      </w:r>
    </w:p>
    <w:p w14:paraId="681B8BE9">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通过一次性告知、身份安全保障、材料电子化、电子材料可信化、表单自助填写化来实现网上办事自助申报。通过开放式权力运行平台的系统接入、数据服务总线支撑不同业务系统数据对接、物流整合来实现集中受理,全网办理。</w:t>
      </w:r>
    </w:p>
    <w:p w14:paraId="3D7A614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3.3、运维管理体系</w:t>
      </w:r>
    </w:p>
    <w:p w14:paraId="53155E31">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已建设完成全区统一的政务服务运维管理平台，与市共享交换平台前置库对接，将需要上报软硬件资源信息，包括网络设备、防火墙、负载均衡设备、数据库、中间件、业务系统等6大类资源。资源类信息项包括资源编号、资源IP、资源类别、资源名称、资源型号、资源品牌、资源URL。与市运维交换监管系统对接，湛河区政务服务运维节点需要将运维数据报送至平顶山市运维交换监管系统。同时，湛河区接收国家运维节点下发至前置数据库中的数据，解密后发送至相关单位。集中展示政务服务运维节点综合情况，以拓扑图方式展示本单位运维的信息，如监控设备总数、设备及应用系统监控信息、运维节点网络拓扑以及告警信息等。当湛河区政务服务运维节点发生故障时，需要自行发起故障工单，进行故障的内部处理。包括受理、分解、分派、反馈、记录等。</w:t>
      </w:r>
    </w:p>
    <w:p w14:paraId="4362848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3.4、安全保障体系及配套的资源服务</w:t>
      </w:r>
    </w:p>
    <w:p w14:paraId="49AAF5FC">
      <w:pPr>
        <w:numPr>
          <w:ilvl w:val="0"/>
          <w:numId w:val="0"/>
        </w:numPr>
        <w:spacing w:line="360" w:lineRule="auto"/>
        <w:ind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主要包含安全资源池-防火墙、安全资源池-日志审计、安全资源池-数据库审计、安全资源池-防病毒。</w:t>
      </w:r>
    </w:p>
    <w:p w14:paraId="108C16FE">
      <w:pPr>
        <w:numPr>
          <w:ilvl w:val="0"/>
          <w:numId w:val="0"/>
        </w:numPr>
        <w:spacing w:line="360" w:lineRule="auto"/>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3.5、业务系统等级测评服务</w:t>
      </w:r>
    </w:p>
    <w:p w14:paraId="0BE6A8F9">
      <w:pPr>
        <w:numPr>
          <w:ilvl w:val="0"/>
          <w:numId w:val="0"/>
        </w:numPr>
        <w:spacing w:line="360" w:lineRule="auto"/>
        <w:ind w:firstLine="480" w:firstLineChars="200"/>
        <w:jc w:val="left"/>
        <w:textAlignment w:val="baseline"/>
        <w:rPr>
          <w:rStyle w:val="27"/>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“互联网+政务服务”业务系统软件等级保护测评服务（三级），并协助定级备案，取得有效的备案证明。</w:t>
      </w:r>
    </w:p>
    <w:p w14:paraId="1A558551">
      <w:pPr>
        <w:pStyle w:val="3"/>
        <w:bidi w:val="0"/>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四、本次采购服务需求内容</w:t>
      </w:r>
    </w:p>
    <w:p w14:paraId="019F5EC2">
      <w:pPr>
        <w:rPr>
          <w:highlight w:val="none"/>
        </w:rPr>
      </w:pPr>
    </w:p>
    <w:p w14:paraId="3F4881CE">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rPr>
        <w:t>包2：</w:t>
      </w:r>
      <w:r>
        <w:rPr>
          <w:rFonts w:hint="default" w:ascii="宋体" w:hAnsi="宋体" w:eastAsia="宋体" w:cs="宋体"/>
          <w:b/>
          <w:bCs/>
          <w:color w:val="000000"/>
          <w:sz w:val="28"/>
          <w:szCs w:val="28"/>
          <w:highlight w:val="none"/>
          <w:lang w:val="en-US" w:eastAsia="zh-CN"/>
        </w:rPr>
        <w:t>政务专有云</w:t>
      </w:r>
      <w:r>
        <w:rPr>
          <w:rFonts w:hint="eastAsia" w:ascii="宋体" w:hAnsi="宋体" w:eastAsia="宋体" w:cs="宋体"/>
          <w:b/>
          <w:bCs/>
          <w:color w:val="000000"/>
          <w:sz w:val="28"/>
          <w:szCs w:val="28"/>
          <w:highlight w:val="none"/>
          <w:lang w:val="en-US" w:eastAsia="zh-CN"/>
        </w:rPr>
        <w:t>资源购买服务</w:t>
      </w:r>
    </w:p>
    <w:tbl>
      <w:tblPr>
        <w:tblStyle w:val="19"/>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2091"/>
        <w:gridCol w:w="5838"/>
        <w:gridCol w:w="7"/>
        <w:gridCol w:w="791"/>
        <w:gridCol w:w="783"/>
      </w:tblGrid>
      <w:tr w14:paraId="68B4A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D194">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273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5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F5117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cs="宋体"/>
                <w:b/>
                <w:bCs/>
                <w:i w:val="0"/>
                <w:iCs w:val="0"/>
                <w:color w:val="auto"/>
                <w:kern w:val="0"/>
                <w:sz w:val="24"/>
                <w:szCs w:val="24"/>
                <w:highlight w:val="none"/>
                <w:u w:val="none"/>
                <w:lang w:val="en-US" w:eastAsia="zh-CN" w:bidi="ar"/>
              </w:rPr>
              <w:t>服务要求</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772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B25C">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2F422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AA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DD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政务专有云资源购买服务</w:t>
            </w:r>
          </w:p>
        </w:tc>
        <w:tc>
          <w:tcPr>
            <w:tcW w:w="5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1E6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政务专有云平台5个月服务费，包含如下内容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1、20台虚机，每台虚拟机配置不低于cpu 16核、内存≥64GB；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2、Linux系统 20套；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3、模块化设计磁盘阵列，全冗余FC网络构建的FC-SAN存储系统，使用企业级高速硬盘的存储空间，存储资源≥16T。</w:t>
            </w:r>
          </w:p>
        </w:tc>
        <w:tc>
          <w:tcPr>
            <w:tcW w:w="7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19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79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bl>
    <w:p w14:paraId="27E6125D">
      <w:pPr>
        <w:keepNext w:val="0"/>
        <w:keepLines w:val="0"/>
        <w:pageBreakBefore w:val="0"/>
        <w:widowControl/>
        <w:kinsoku/>
        <w:wordWrap/>
        <w:overflowPunct/>
        <w:topLinePunct w:val="0"/>
        <w:autoSpaceDE/>
        <w:autoSpaceDN/>
        <w:bidi w:val="0"/>
        <w:adjustRightInd/>
        <w:snapToGrid/>
        <w:spacing w:line="480" w:lineRule="exact"/>
        <w:textAlignment w:val="auto"/>
        <w:rPr>
          <w:rFonts w:hint="default" w:ascii="宋体" w:hAnsi="宋体" w:cs="宋体"/>
          <w:color w:val="auto"/>
          <w:kern w:val="0"/>
          <w:szCs w:val="21"/>
          <w:highlight w:val="none"/>
          <w:lang w:val="en-US" w:eastAsia="zh-CN"/>
        </w:rPr>
      </w:pPr>
    </w:p>
    <w:p w14:paraId="4EFE2379">
      <w:pPr>
        <w:rPr>
          <w:rFonts w:cs="宋体"/>
          <w:highlight w:val="none"/>
          <w:lang w:bidi="ar"/>
        </w:rPr>
      </w:pPr>
      <w:r>
        <w:rPr>
          <w:rFonts w:ascii="宋体" w:hAnsi="宋体" w:cs="宋体"/>
          <w:b/>
          <w:bCs/>
          <w:color w:val="auto"/>
          <w:sz w:val="28"/>
          <w:szCs w:val="28"/>
          <w:highlight w:val="none"/>
        </w:rPr>
        <w:br w:type="page"/>
      </w:r>
    </w:p>
    <w:p w14:paraId="6AC83A5C">
      <w:pPr>
        <w:pStyle w:val="2"/>
        <w:tabs>
          <w:tab w:val="left" w:pos="1286"/>
        </w:tabs>
        <w:spacing w:before="29"/>
        <w:ind w:right="17"/>
        <w:jc w:val="center"/>
        <w:rPr>
          <w:highlight w:val="none"/>
        </w:rPr>
      </w:pPr>
      <w:bookmarkStart w:id="46" w:name="_Toc9710"/>
      <w:bookmarkStart w:id="47" w:name="_Toc26127"/>
      <w:r>
        <w:rPr>
          <w:rFonts w:hint="eastAsia"/>
          <w:highlight w:val="none"/>
        </w:rPr>
        <w:t>第六章投标文件格式</w:t>
      </w:r>
      <w:bookmarkEnd w:id="44"/>
      <w:bookmarkEnd w:id="45"/>
      <w:bookmarkEnd w:id="46"/>
      <w:bookmarkEnd w:id="47"/>
    </w:p>
    <w:p w14:paraId="0FF59E1C">
      <w:pPr>
        <w:pStyle w:val="9"/>
        <w:rPr>
          <w:b/>
          <w:sz w:val="20"/>
          <w:highlight w:val="none"/>
        </w:rPr>
      </w:pPr>
    </w:p>
    <w:p w14:paraId="3F5075D7">
      <w:pPr>
        <w:widowControl/>
        <w:shd w:val="clear" w:color="auto" w:fill="FFFFFF"/>
        <w:spacing w:line="440" w:lineRule="exact"/>
        <w:ind w:right="-370" w:rightChars="-176"/>
        <w:rPr>
          <w:rFonts w:ascii="宋体" w:hAnsi="宋体" w:cs="宋体"/>
          <w:b/>
          <w:bCs/>
          <w:kern w:val="0"/>
          <w:sz w:val="32"/>
          <w:szCs w:val="32"/>
          <w:highlight w:val="none"/>
          <w:shd w:val="clear" w:color="auto" w:fill="FFFFFF"/>
          <w:lang w:bidi="ar"/>
        </w:rPr>
      </w:pPr>
    </w:p>
    <w:p w14:paraId="468B39D3">
      <w:pPr>
        <w:widowControl/>
        <w:jc w:val="center"/>
        <w:rPr>
          <w:rFonts w:hint="default" w:ascii="宋体" w:hAnsi="宋体" w:eastAsia="宋体" w:cs="宋体"/>
          <w:b/>
          <w:bCs/>
          <w:color w:val="000000"/>
          <w:kern w:val="2"/>
          <w:sz w:val="32"/>
          <w:szCs w:val="32"/>
          <w:highlight w:val="none"/>
          <w:lang w:val="en-US" w:eastAsia="zh-CN"/>
        </w:rPr>
      </w:pPr>
      <w:r>
        <w:rPr>
          <w:rFonts w:hint="eastAsia" w:ascii="宋体" w:hAnsi="宋体" w:cs="宋体"/>
          <w:b/>
          <w:bCs/>
          <w:color w:val="000000"/>
          <w:kern w:val="2"/>
          <w:sz w:val="32"/>
          <w:szCs w:val="32"/>
          <w:highlight w:val="none"/>
          <w:u w:val="single"/>
          <w:lang w:val="en-US" w:eastAsia="zh-CN"/>
        </w:rPr>
        <w:t xml:space="preserve">           </w:t>
      </w:r>
      <w:r>
        <w:rPr>
          <w:rFonts w:hint="eastAsia" w:ascii="宋体" w:hAnsi="宋体" w:cs="宋体"/>
          <w:b/>
          <w:bCs/>
          <w:color w:val="000000"/>
          <w:kern w:val="2"/>
          <w:sz w:val="32"/>
          <w:szCs w:val="32"/>
          <w:highlight w:val="none"/>
          <w:u w:val="none"/>
          <w:lang w:val="en-US" w:eastAsia="zh-CN"/>
        </w:rPr>
        <w:t>（</w:t>
      </w:r>
      <w:r>
        <w:rPr>
          <w:rFonts w:hint="eastAsia" w:ascii="宋体" w:hAnsi="宋体" w:eastAsia="宋体" w:cs="宋体"/>
          <w:b/>
          <w:bCs/>
          <w:color w:val="000000"/>
          <w:kern w:val="2"/>
          <w:sz w:val="32"/>
          <w:szCs w:val="32"/>
          <w:highlight w:val="none"/>
          <w:lang w:val="en-US" w:eastAsia="zh-CN"/>
        </w:rPr>
        <w:t>项目</w:t>
      </w:r>
      <w:r>
        <w:rPr>
          <w:rFonts w:hint="eastAsia" w:ascii="宋体" w:hAnsi="宋体" w:cs="宋体"/>
          <w:b/>
          <w:bCs/>
          <w:color w:val="000000"/>
          <w:kern w:val="2"/>
          <w:sz w:val="32"/>
          <w:szCs w:val="32"/>
          <w:highlight w:val="none"/>
          <w:lang w:val="en-US" w:eastAsia="zh-CN"/>
        </w:rPr>
        <w:t>名称）</w:t>
      </w:r>
    </w:p>
    <w:p w14:paraId="435C5403">
      <w:pPr>
        <w:widowControl/>
        <w:jc w:val="center"/>
        <w:rPr>
          <w:rFonts w:hint="eastAsia" w:ascii="宋体" w:hAnsi="宋体" w:eastAsia="宋体" w:cs="宋体"/>
          <w:b/>
          <w:bCs/>
          <w:color w:val="auto"/>
          <w:kern w:val="2"/>
          <w:sz w:val="32"/>
          <w:szCs w:val="32"/>
          <w:highlight w:val="none"/>
          <w:lang w:val="en-US" w:eastAsia="zh-CN"/>
        </w:rPr>
      </w:pPr>
    </w:p>
    <w:p w14:paraId="0B93F63E">
      <w:pPr>
        <w:widowControl/>
        <w:jc w:val="center"/>
        <w:rPr>
          <w:rFonts w:hint="default" w:ascii="宋体" w:hAnsi="宋体" w:cs="宋体"/>
          <w:b/>
          <w:bCs/>
          <w:color w:val="auto"/>
          <w:kern w:val="0"/>
          <w:sz w:val="36"/>
          <w:szCs w:val="36"/>
          <w:highlight w:val="none"/>
          <w:u w:val="none"/>
          <w:shd w:val="clear" w:color="auto" w:fill="FFFFFF"/>
          <w:lang w:val="en-US" w:eastAsia="zh-CN" w:bidi="ar"/>
        </w:rPr>
      </w:pPr>
      <w:r>
        <w:rPr>
          <w:rFonts w:hint="eastAsia" w:ascii="宋体" w:hAnsi="宋体" w:cs="宋体"/>
          <w:b/>
          <w:bCs/>
          <w:color w:val="auto"/>
          <w:kern w:val="0"/>
          <w:sz w:val="36"/>
          <w:szCs w:val="36"/>
          <w:highlight w:val="none"/>
          <w:u w:val="none"/>
          <w:shd w:val="clear" w:color="auto" w:fill="FFFFFF"/>
          <w:lang w:val="en-US" w:eastAsia="zh-CN" w:bidi="ar"/>
        </w:rPr>
        <w:t>（包</w:t>
      </w:r>
      <w:r>
        <w:rPr>
          <w:rFonts w:hint="eastAsia" w:ascii="宋体" w:hAnsi="宋体" w:cs="宋体"/>
          <w:b/>
          <w:bCs/>
          <w:color w:val="auto"/>
          <w:kern w:val="0"/>
          <w:sz w:val="36"/>
          <w:szCs w:val="36"/>
          <w:highlight w:val="none"/>
          <w:u w:val="single"/>
          <w:shd w:val="clear" w:color="auto" w:fill="FFFFFF"/>
          <w:lang w:val="en-US" w:eastAsia="zh-CN" w:bidi="ar"/>
        </w:rPr>
        <w:t xml:space="preserve">  </w:t>
      </w:r>
      <w:r>
        <w:rPr>
          <w:rFonts w:hint="eastAsia" w:ascii="宋体" w:hAnsi="宋体" w:cs="宋体"/>
          <w:b/>
          <w:bCs/>
          <w:color w:val="auto"/>
          <w:kern w:val="0"/>
          <w:sz w:val="36"/>
          <w:szCs w:val="36"/>
          <w:highlight w:val="none"/>
          <w:u w:val="none"/>
          <w:shd w:val="clear" w:color="auto" w:fill="FFFFFF"/>
          <w:lang w:val="en-US" w:eastAsia="zh-CN" w:bidi="ar"/>
        </w:rPr>
        <w:t xml:space="preserve"> ：</w:t>
      </w:r>
      <w:r>
        <w:rPr>
          <w:rFonts w:hint="eastAsia" w:ascii="宋体" w:hAnsi="宋体" w:cs="宋体"/>
          <w:b/>
          <w:bCs/>
          <w:color w:val="auto"/>
          <w:kern w:val="0"/>
          <w:sz w:val="36"/>
          <w:szCs w:val="36"/>
          <w:highlight w:val="none"/>
          <w:u w:val="single"/>
          <w:shd w:val="clear" w:color="auto" w:fill="FFFFFF"/>
          <w:lang w:val="en-US" w:eastAsia="zh-CN" w:bidi="ar"/>
        </w:rPr>
        <w:t xml:space="preserve">      </w:t>
      </w:r>
      <w:r>
        <w:rPr>
          <w:rFonts w:hint="eastAsia" w:ascii="宋体" w:hAnsi="宋体" w:cs="宋体"/>
          <w:b/>
          <w:bCs/>
          <w:color w:val="auto"/>
          <w:kern w:val="0"/>
          <w:sz w:val="36"/>
          <w:szCs w:val="36"/>
          <w:highlight w:val="none"/>
          <w:u w:val="none"/>
          <w:shd w:val="clear" w:color="auto" w:fill="FFFFFF"/>
          <w:lang w:val="en-US" w:eastAsia="zh-CN" w:bidi="ar"/>
        </w:rPr>
        <w:t>）</w:t>
      </w:r>
    </w:p>
    <w:p w14:paraId="40FDF6D9">
      <w:pPr>
        <w:spacing w:before="240" w:beforeLines="100"/>
        <w:jc w:val="center"/>
        <w:rPr>
          <w:rFonts w:hint="eastAsia" w:ascii="宋体" w:hAnsi="宋体" w:eastAsia="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 xml:space="preserve"> </w:t>
      </w:r>
    </w:p>
    <w:p w14:paraId="0A4A6DC8">
      <w:pPr>
        <w:spacing w:before="240" w:beforeLines="10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 </w:t>
      </w:r>
    </w:p>
    <w:p w14:paraId="6114C29B">
      <w:pPr>
        <w:spacing w:before="240" w:beforeLines="100"/>
        <w:jc w:val="center"/>
        <w:rPr>
          <w:rFonts w:ascii="宋体" w:hAnsi="宋体" w:cs="宋体"/>
          <w:b/>
          <w:bCs/>
          <w:color w:val="auto"/>
          <w:sz w:val="30"/>
          <w:szCs w:val="30"/>
          <w:highlight w:val="none"/>
        </w:rPr>
      </w:pPr>
      <w:r>
        <w:rPr>
          <w:rFonts w:hint="eastAsia" w:ascii="宋体" w:hAnsi="宋体" w:cs="宋体"/>
          <w:b/>
          <w:bCs/>
          <w:color w:val="auto"/>
          <w:sz w:val="72"/>
          <w:szCs w:val="72"/>
          <w:highlight w:val="none"/>
        </w:rPr>
        <w:t>投  标  文  件</w:t>
      </w:r>
    </w:p>
    <w:p w14:paraId="3D7496C4">
      <w:pPr>
        <w:adjustRightInd w:val="0"/>
        <w:snapToGrid w:val="0"/>
        <w:spacing w:line="480" w:lineRule="auto"/>
        <w:ind w:firstLine="2168" w:firstLineChars="900"/>
        <w:rPr>
          <w:rFonts w:ascii="宋体" w:hAnsi="宋体" w:cs="宋体"/>
          <w:b/>
          <w:bCs/>
          <w:color w:val="auto"/>
          <w:kern w:val="0"/>
          <w:sz w:val="24"/>
          <w:highlight w:val="none"/>
          <w:lang w:val="zh-CN"/>
        </w:rPr>
      </w:pPr>
    </w:p>
    <w:p w14:paraId="585148DA">
      <w:pPr>
        <w:pStyle w:val="28"/>
        <w:spacing w:line="480" w:lineRule="auto"/>
        <w:ind w:firstLine="1928" w:firstLineChars="800"/>
        <w:rPr>
          <w:rFonts w:ascii="宋体" w:hAnsi="宋体" w:cs="宋体"/>
          <w:color w:val="auto"/>
          <w:sz w:val="30"/>
          <w:szCs w:val="30"/>
          <w:highlight w:val="none"/>
          <w:u w:val="single"/>
        </w:rPr>
      </w:pPr>
      <w:r>
        <w:rPr>
          <w:rFonts w:hint="eastAsia" w:ascii="宋体" w:hAnsi="宋体" w:cs="宋体"/>
          <w:b/>
          <w:color w:val="auto"/>
          <w:spacing w:val="0"/>
          <w:highlight w:val="none"/>
          <w:lang w:val="en-US" w:eastAsia="zh-CN"/>
        </w:rPr>
        <w:t>项目</w:t>
      </w:r>
      <w:r>
        <w:rPr>
          <w:rFonts w:hint="eastAsia" w:ascii="宋体" w:hAnsi="宋体" w:cs="宋体"/>
          <w:b/>
          <w:color w:val="auto"/>
          <w:spacing w:val="0"/>
          <w:highlight w:val="none"/>
        </w:rPr>
        <w:t>编号</w:t>
      </w:r>
      <w:r>
        <w:rPr>
          <w:rFonts w:hint="eastAsia" w:ascii="宋体" w:hAnsi="宋体" w:cs="宋体"/>
          <w:color w:val="auto"/>
          <w:sz w:val="30"/>
          <w:szCs w:val="30"/>
          <w:highlight w:val="none"/>
        </w:rPr>
        <w:t>：</w:t>
      </w:r>
      <w:r>
        <w:rPr>
          <w:rFonts w:hint="eastAsia" w:ascii="宋体" w:hAnsi="宋体" w:cs="宋体"/>
          <w:color w:val="auto"/>
          <w:sz w:val="30"/>
          <w:szCs w:val="30"/>
          <w:highlight w:val="none"/>
          <w:u w:val="single"/>
        </w:rPr>
        <w:t xml:space="preserve">                </w:t>
      </w:r>
    </w:p>
    <w:p w14:paraId="0DB0B87A">
      <w:pPr>
        <w:jc w:val="center"/>
        <w:rPr>
          <w:rFonts w:ascii="宋体" w:hAnsi="宋体" w:cs="宋体"/>
          <w:color w:val="auto"/>
          <w:sz w:val="30"/>
          <w:szCs w:val="30"/>
          <w:highlight w:val="none"/>
        </w:rPr>
      </w:pPr>
    </w:p>
    <w:p w14:paraId="5E6440D0">
      <w:pPr>
        <w:rPr>
          <w:rFonts w:ascii="宋体" w:hAnsi="宋体" w:cs="宋体"/>
          <w:color w:val="auto"/>
          <w:sz w:val="24"/>
          <w:highlight w:val="none"/>
        </w:rPr>
      </w:pPr>
    </w:p>
    <w:p w14:paraId="3D862374">
      <w:pPr>
        <w:pStyle w:val="17"/>
        <w:ind w:firstLine="210"/>
        <w:rPr>
          <w:rFonts w:ascii="宋体" w:hAnsi="宋体"/>
          <w:highlight w:val="none"/>
        </w:rPr>
      </w:pPr>
    </w:p>
    <w:p w14:paraId="5AFB20A5">
      <w:pPr>
        <w:pStyle w:val="17"/>
        <w:ind w:firstLine="210"/>
        <w:rPr>
          <w:rFonts w:ascii="宋体" w:hAnsi="宋体"/>
          <w:highlight w:val="none"/>
        </w:rPr>
      </w:pPr>
    </w:p>
    <w:p w14:paraId="6CECBD09">
      <w:pPr>
        <w:rPr>
          <w:rFonts w:ascii="宋体" w:hAnsi="宋体" w:cs="宋体"/>
          <w:highlight w:val="none"/>
        </w:rPr>
      </w:pPr>
    </w:p>
    <w:p w14:paraId="65EE9BB7">
      <w:pPr>
        <w:pStyle w:val="23"/>
        <w:rPr>
          <w:highlight w:val="none"/>
        </w:rPr>
      </w:pPr>
    </w:p>
    <w:p w14:paraId="135DA995">
      <w:pPr>
        <w:jc w:val="center"/>
        <w:rPr>
          <w:rFonts w:ascii="宋体" w:hAnsi="宋体" w:cs="宋体"/>
          <w:sz w:val="24"/>
          <w:highlight w:val="none"/>
        </w:rPr>
      </w:pPr>
    </w:p>
    <w:p w14:paraId="5E93E569">
      <w:pPr>
        <w:jc w:val="center"/>
        <w:rPr>
          <w:rFonts w:ascii="宋体" w:hAnsi="宋体" w:cs="宋体"/>
          <w:sz w:val="24"/>
          <w:highlight w:val="none"/>
        </w:rPr>
      </w:pPr>
    </w:p>
    <w:p w14:paraId="0407FEC5">
      <w:pPr>
        <w:jc w:val="center"/>
        <w:rPr>
          <w:rFonts w:ascii="宋体" w:hAnsi="宋体" w:cs="宋体"/>
          <w:sz w:val="24"/>
          <w:highlight w:val="none"/>
        </w:rPr>
      </w:pPr>
    </w:p>
    <w:p w14:paraId="35911C39">
      <w:pPr>
        <w:spacing w:line="480" w:lineRule="auto"/>
        <w:jc w:val="center"/>
        <w:rPr>
          <w:rFonts w:ascii="宋体" w:hAnsi="宋体" w:cs="宋体"/>
          <w:b/>
          <w:bCs/>
          <w:spacing w:val="-13"/>
          <w:sz w:val="28"/>
          <w:szCs w:val="28"/>
          <w:highlight w:val="none"/>
        </w:rPr>
      </w:pPr>
      <w:r>
        <w:rPr>
          <w:rFonts w:hint="eastAsia" w:ascii="宋体" w:hAnsi="宋体" w:cs="宋体"/>
          <w:b/>
          <w:bCs/>
          <w:sz w:val="28"/>
          <w:szCs w:val="28"/>
          <w:highlight w:val="none"/>
        </w:rPr>
        <w:t xml:space="preserve">    </w:t>
      </w:r>
      <w:r>
        <w:rPr>
          <w:rFonts w:hint="eastAsia" w:ascii="宋体" w:hAnsi="宋体" w:cs="宋体"/>
          <w:b/>
          <w:bCs/>
          <w:spacing w:val="-3"/>
          <w:sz w:val="28"/>
          <w:szCs w:val="28"/>
          <w:highlight w:val="none"/>
        </w:rPr>
        <w:t>供应商名称</w:t>
      </w:r>
      <w:r>
        <w:rPr>
          <w:rFonts w:hint="eastAsia" w:ascii="宋体" w:hAnsi="宋体" w:cs="宋体"/>
          <w:b/>
          <w:bCs/>
          <w:sz w:val="28"/>
          <w:szCs w:val="28"/>
          <w:highlight w:val="none"/>
        </w:rPr>
        <w:t>：</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（电子签章）</w:t>
      </w:r>
    </w:p>
    <w:p w14:paraId="3FF13E4A">
      <w:pPr>
        <w:spacing w:line="480" w:lineRule="auto"/>
        <w:ind w:firstLine="843" w:firstLineChars="300"/>
        <w:rPr>
          <w:rFonts w:ascii="宋体" w:hAnsi="宋体" w:cs="宋体"/>
          <w:b/>
          <w:bCs/>
          <w:spacing w:val="-15"/>
          <w:sz w:val="28"/>
          <w:szCs w:val="28"/>
          <w:highlight w:val="none"/>
        </w:rPr>
      </w:pPr>
      <w:r>
        <w:rPr>
          <w:rFonts w:hint="eastAsia" w:ascii="宋体" w:hAnsi="宋体" w:cs="宋体"/>
          <w:b/>
          <w:bCs/>
          <w:sz w:val="28"/>
          <w:szCs w:val="28"/>
          <w:highlight w:val="none"/>
        </w:rPr>
        <w:t>法</w:t>
      </w:r>
      <w:r>
        <w:rPr>
          <w:rFonts w:hint="eastAsia" w:ascii="宋体" w:hAnsi="宋体" w:cs="宋体"/>
          <w:b/>
          <w:bCs/>
          <w:spacing w:val="-3"/>
          <w:sz w:val="28"/>
          <w:szCs w:val="28"/>
          <w:highlight w:val="none"/>
        </w:rPr>
        <w:t>定代表人或其委托代理人：</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（电子签章</w:t>
      </w:r>
      <w:r>
        <w:rPr>
          <w:rFonts w:hint="eastAsia" w:ascii="宋体" w:hAnsi="宋体" w:cs="宋体"/>
          <w:b/>
          <w:bCs/>
          <w:sz w:val="28"/>
          <w:szCs w:val="28"/>
          <w:highlight w:val="none"/>
          <w:lang w:val="en-US" w:eastAsia="zh-CN"/>
        </w:rPr>
        <w:t>或电子签名</w:t>
      </w:r>
      <w:r>
        <w:rPr>
          <w:rFonts w:hint="eastAsia" w:ascii="宋体" w:hAnsi="宋体" w:cs="宋体"/>
          <w:b/>
          <w:bCs/>
          <w:sz w:val="28"/>
          <w:szCs w:val="28"/>
          <w:highlight w:val="none"/>
        </w:rPr>
        <w:t>）</w:t>
      </w:r>
    </w:p>
    <w:p w14:paraId="378D9A67">
      <w:pPr>
        <w:spacing w:line="480" w:lineRule="auto"/>
        <w:jc w:val="center"/>
        <w:rPr>
          <w:rFonts w:ascii="宋体" w:hAnsi="宋体" w:cs="宋体"/>
          <w:b/>
          <w:bCs/>
          <w:sz w:val="28"/>
          <w:szCs w:val="28"/>
          <w:highlight w:val="none"/>
        </w:rPr>
      </w:pPr>
      <w:r>
        <w:rPr>
          <w:rFonts w:hint="eastAsia" w:ascii="宋体" w:hAnsi="宋体" w:cs="宋体"/>
          <w:b/>
          <w:bCs/>
          <w:spacing w:val="-15"/>
          <w:sz w:val="28"/>
          <w:szCs w:val="28"/>
          <w:highlight w:val="none"/>
        </w:rPr>
        <w:t xml:space="preserve"> </w:t>
      </w:r>
      <w:r>
        <w:rPr>
          <w:rFonts w:hint="eastAsia" w:ascii="宋体" w:hAnsi="宋体" w:cs="宋体"/>
          <w:b/>
          <w:bCs/>
          <w:sz w:val="28"/>
          <w:szCs w:val="28"/>
          <w:highlight w:val="none"/>
        </w:rPr>
        <w:t>日</w:t>
      </w:r>
      <w:r>
        <w:rPr>
          <w:rFonts w:hint="eastAsia" w:ascii="宋体" w:hAnsi="宋体" w:cs="宋体"/>
          <w:b/>
          <w:bCs/>
          <w:sz w:val="28"/>
          <w:szCs w:val="28"/>
          <w:highlight w:val="none"/>
        </w:rPr>
        <w:tab/>
      </w:r>
      <w:r>
        <w:rPr>
          <w:rFonts w:hint="eastAsia" w:ascii="宋体" w:hAnsi="宋体" w:cs="宋体"/>
          <w:b/>
          <w:bCs/>
          <w:sz w:val="28"/>
          <w:szCs w:val="28"/>
          <w:highlight w:val="none"/>
        </w:rPr>
        <w:t>期：</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rPr>
        <w:t>年</w:t>
      </w:r>
      <w:r>
        <w:rPr>
          <w:rFonts w:hint="eastAsia" w:ascii="宋体" w:hAnsi="宋体" w:cs="宋体"/>
          <w:b/>
          <w:bCs/>
          <w:sz w:val="28"/>
          <w:szCs w:val="28"/>
          <w:highlight w:val="none"/>
          <w:u w:val="single"/>
        </w:rPr>
        <w:t xml:space="preserve">   </w:t>
      </w:r>
      <w:r>
        <w:rPr>
          <w:rFonts w:hint="eastAsia" w:ascii="宋体" w:hAnsi="宋体" w:cs="宋体"/>
          <w:b/>
          <w:bCs/>
          <w:sz w:val="28"/>
          <w:szCs w:val="28"/>
          <w:highlight w:val="none"/>
          <w:u w:val="single"/>
        </w:rPr>
        <w:tab/>
      </w:r>
      <w:r>
        <w:rPr>
          <w:rFonts w:hint="eastAsia" w:ascii="宋体" w:hAnsi="宋体" w:cs="宋体"/>
          <w:b/>
          <w:bCs/>
          <w:spacing w:val="-3"/>
          <w:sz w:val="28"/>
          <w:szCs w:val="28"/>
          <w:highlight w:val="none"/>
        </w:rPr>
        <w:t>月</w:t>
      </w:r>
      <w:r>
        <w:rPr>
          <w:rFonts w:hint="eastAsia" w:ascii="宋体" w:hAnsi="宋体" w:cs="宋体"/>
          <w:b/>
          <w:bCs/>
          <w:spacing w:val="-3"/>
          <w:sz w:val="28"/>
          <w:szCs w:val="28"/>
          <w:highlight w:val="none"/>
          <w:u w:val="single"/>
        </w:rPr>
        <w:t xml:space="preserve">     </w:t>
      </w:r>
      <w:r>
        <w:rPr>
          <w:rFonts w:hint="eastAsia" w:ascii="宋体" w:hAnsi="宋体" w:cs="宋体"/>
          <w:b/>
          <w:bCs/>
          <w:sz w:val="28"/>
          <w:szCs w:val="28"/>
          <w:highlight w:val="none"/>
        </w:rPr>
        <w:t>日</w:t>
      </w:r>
    </w:p>
    <w:p w14:paraId="58B976A5">
      <w:pPr>
        <w:rPr>
          <w:rFonts w:ascii="宋体" w:hAnsi="宋体" w:cs="宋体"/>
          <w:sz w:val="36"/>
          <w:szCs w:val="36"/>
          <w:highlight w:val="none"/>
        </w:rPr>
      </w:pPr>
    </w:p>
    <w:p w14:paraId="3585372D">
      <w:pPr>
        <w:jc w:val="center"/>
        <w:rPr>
          <w:rFonts w:ascii="宋体" w:hAnsi="宋体" w:cs="宋体"/>
          <w:sz w:val="36"/>
          <w:szCs w:val="36"/>
          <w:highlight w:val="none"/>
        </w:rPr>
      </w:pPr>
    </w:p>
    <w:p w14:paraId="70EEF2B2">
      <w:pPr>
        <w:jc w:val="center"/>
        <w:rPr>
          <w:rFonts w:ascii="宋体" w:hAnsi="宋体" w:cs="宋体"/>
          <w:sz w:val="36"/>
          <w:szCs w:val="36"/>
          <w:highlight w:val="none"/>
        </w:rPr>
      </w:pPr>
    </w:p>
    <w:p w14:paraId="6D500B6A">
      <w:pPr>
        <w:pStyle w:val="3"/>
        <w:rPr>
          <w:rFonts w:ascii="宋体" w:hAnsi="宋体" w:cs="宋体"/>
          <w:sz w:val="36"/>
          <w:szCs w:val="36"/>
          <w:highlight w:val="none"/>
        </w:rPr>
      </w:pPr>
    </w:p>
    <w:p w14:paraId="2D8AE268">
      <w:pPr>
        <w:rPr>
          <w:rFonts w:ascii="宋体" w:hAnsi="宋体" w:cs="宋体"/>
          <w:sz w:val="36"/>
          <w:szCs w:val="36"/>
          <w:highlight w:val="none"/>
        </w:rPr>
      </w:pPr>
    </w:p>
    <w:p w14:paraId="420A83C0">
      <w:pPr>
        <w:pStyle w:val="3"/>
        <w:rPr>
          <w:highlight w:val="none"/>
        </w:rPr>
      </w:pPr>
    </w:p>
    <w:p w14:paraId="19BBC4D8">
      <w:pPr>
        <w:jc w:val="center"/>
        <w:rPr>
          <w:rFonts w:ascii="宋体" w:hAnsi="宋体" w:cs="宋体"/>
          <w:b/>
          <w:bCs/>
          <w:sz w:val="36"/>
          <w:szCs w:val="36"/>
          <w:highlight w:val="none"/>
        </w:rPr>
      </w:pPr>
      <w:r>
        <w:rPr>
          <w:rFonts w:hint="eastAsia" w:ascii="宋体" w:hAnsi="宋体" w:cs="宋体"/>
          <w:b/>
          <w:bCs/>
          <w:sz w:val="36"/>
          <w:szCs w:val="36"/>
          <w:highlight w:val="none"/>
        </w:rPr>
        <w:t>目    录</w:t>
      </w:r>
    </w:p>
    <w:p w14:paraId="5AE41485">
      <w:pPr>
        <w:rPr>
          <w:rFonts w:ascii="宋体" w:hAnsi="宋体" w:cs="宋体"/>
          <w:sz w:val="36"/>
          <w:szCs w:val="36"/>
          <w:highlight w:val="none"/>
        </w:rPr>
      </w:pPr>
    </w:p>
    <w:p w14:paraId="2011F81B">
      <w:pPr>
        <w:snapToGrid w:val="0"/>
        <w:spacing w:line="360" w:lineRule="auto"/>
        <w:ind w:firstLine="1287" w:firstLineChars="550"/>
        <w:rPr>
          <w:rFonts w:ascii="宋体" w:hAnsi="宋体" w:cs="宋体"/>
          <w:spacing w:val="-3"/>
          <w:sz w:val="24"/>
          <w:highlight w:val="none"/>
        </w:rPr>
      </w:pPr>
    </w:p>
    <w:p w14:paraId="5B78E827">
      <w:pPr>
        <w:pStyle w:val="12"/>
        <w:ind w:left="860" w:hanging="440"/>
        <w:rPr>
          <w:highlight w:val="none"/>
        </w:rPr>
      </w:pPr>
    </w:p>
    <w:p w14:paraId="0032DF8A">
      <w:pPr>
        <w:pStyle w:val="25"/>
        <w:tabs>
          <w:tab w:val="left" w:pos="1335"/>
        </w:tabs>
        <w:spacing w:before="131" w:line="360" w:lineRule="auto"/>
        <w:ind w:left="0" w:firstLine="0"/>
        <w:rPr>
          <w:spacing w:val="-3"/>
          <w:sz w:val="21"/>
          <w:szCs w:val="21"/>
          <w:highlight w:val="none"/>
          <w:lang w:val="en-US"/>
        </w:rPr>
      </w:pPr>
    </w:p>
    <w:p w14:paraId="3D155F1F">
      <w:pPr>
        <w:spacing w:line="360" w:lineRule="auto"/>
        <w:ind w:firstLine="560" w:firstLineChars="200"/>
        <w:rPr>
          <w:rFonts w:ascii="宋体" w:hAnsi="宋体" w:cs="宋体"/>
          <w:sz w:val="28"/>
          <w:szCs w:val="28"/>
          <w:highlight w:val="none"/>
        </w:rPr>
      </w:pPr>
    </w:p>
    <w:p w14:paraId="75419B49">
      <w:pPr>
        <w:pStyle w:val="28"/>
        <w:ind w:firstLine="600"/>
        <w:rPr>
          <w:rFonts w:ascii="宋体" w:hAnsi="宋体" w:cs="宋体"/>
          <w:sz w:val="28"/>
          <w:szCs w:val="28"/>
          <w:highlight w:val="none"/>
        </w:rPr>
      </w:pPr>
    </w:p>
    <w:p w14:paraId="6E09CC92">
      <w:pPr>
        <w:pStyle w:val="28"/>
        <w:ind w:firstLine="600"/>
        <w:rPr>
          <w:rFonts w:ascii="宋体" w:hAnsi="宋体" w:cs="宋体"/>
          <w:sz w:val="28"/>
          <w:szCs w:val="28"/>
          <w:highlight w:val="none"/>
        </w:rPr>
      </w:pPr>
    </w:p>
    <w:p w14:paraId="14FA7AB0">
      <w:pPr>
        <w:spacing w:line="440" w:lineRule="exact"/>
        <w:rPr>
          <w:rFonts w:ascii="宋体" w:hAnsi="宋体" w:cs="宋体"/>
          <w:sz w:val="30"/>
          <w:szCs w:val="30"/>
          <w:highlight w:val="none"/>
        </w:rPr>
      </w:pPr>
    </w:p>
    <w:p w14:paraId="40125C70">
      <w:pPr>
        <w:pStyle w:val="17"/>
        <w:ind w:firstLine="300"/>
        <w:rPr>
          <w:rFonts w:ascii="宋体" w:hAnsi="宋体"/>
          <w:sz w:val="30"/>
          <w:szCs w:val="30"/>
          <w:highlight w:val="none"/>
        </w:rPr>
      </w:pPr>
    </w:p>
    <w:p w14:paraId="497759BC">
      <w:pPr>
        <w:pStyle w:val="17"/>
        <w:ind w:firstLine="300"/>
        <w:rPr>
          <w:rFonts w:ascii="宋体" w:hAnsi="宋体"/>
          <w:sz w:val="30"/>
          <w:szCs w:val="30"/>
          <w:highlight w:val="none"/>
        </w:rPr>
      </w:pPr>
    </w:p>
    <w:p w14:paraId="316D058E">
      <w:pPr>
        <w:pStyle w:val="17"/>
        <w:ind w:firstLine="300"/>
        <w:rPr>
          <w:rFonts w:ascii="宋体" w:hAnsi="宋体"/>
          <w:sz w:val="30"/>
          <w:szCs w:val="30"/>
          <w:highlight w:val="none"/>
        </w:rPr>
      </w:pPr>
    </w:p>
    <w:p w14:paraId="4AFB623F">
      <w:pPr>
        <w:rPr>
          <w:rFonts w:ascii="宋体" w:hAnsi="宋体"/>
          <w:sz w:val="30"/>
          <w:szCs w:val="30"/>
          <w:highlight w:val="none"/>
        </w:rPr>
      </w:pPr>
      <w:r>
        <w:rPr>
          <w:rFonts w:ascii="宋体" w:hAnsi="宋体"/>
          <w:sz w:val="30"/>
          <w:szCs w:val="30"/>
          <w:highlight w:val="none"/>
        </w:rPr>
        <w:br w:type="page"/>
      </w:r>
    </w:p>
    <w:p w14:paraId="397F52D5">
      <w:pPr>
        <w:pStyle w:val="23"/>
        <w:rPr>
          <w:highlight w:val="none"/>
        </w:rPr>
      </w:pPr>
    </w:p>
    <w:p w14:paraId="7CEC7E19">
      <w:pPr>
        <w:pageBreakBefore w:val="0"/>
        <w:tabs>
          <w:tab w:val="left" w:pos="6566"/>
        </w:tabs>
        <w:wordWrap/>
        <w:bidi w:val="0"/>
        <w:jc w:val="center"/>
        <w:outlineLvl w:val="9"/>
        <w:rPr>
          <w:rFonts w:hint="eastAsia" w:ascii="宋体" w:hAnsi="宋体" w:cs="宋体"/>
          <w:b/>
          <w:bCs/>
          <w:sz w:val="36"/>
          <w:szCs w:val="28"/>
          <w:highlight w:val="none"/>
        </w:rPr>
      </w:pPr>
      <w:r>
        <w:rPr>
          <w:rFonts w:hint="eastAsia" w:ascii="宋体" w:hAnsi="宋体" w:cs="宋体"/>
          <w:b/>
          <w:bCs/>
          <w:sz w:val="36"/>
          <w:szCs w:val="28"/>
          <w:highlight w:val="none"/>
        </w:rPr>
        <w:t>一、</w:t>
      </w:r>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函及</w:t>
      </w:r>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函附录</w:t>
      </w:r>
    </w:p>
    <w:p w14:paraId="5437CF9F">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bookmarkStart w:id="48" w:name="_Toc8062"/>
      <w:bookmarkStart w:id="49" w:name="_Toc21938"/>
      <w:bookmarkStart w:id="50" w:name="_Toc20172"/>
      <w:bookmarkStart w:id="51" w:name="_Toc21741"/>
      <w:bookmarkStart w:id="52" w:name="_Toc22957"/>
      <w:bookmarkStart w:id="53" w:name="_Toc3776"/>
      <w:bookmarkStart w:id="54" w:name="_Toc257"/>
      <w:bookmarkStart w:id="55" w:name="_Toc15663"/>
      <w:r>
        <w:rPr>
          <w:rFonts w:hint="eastAsia" w:ascii="宋体" w:hAnsi="宋体" w:cs="宋体"/>
          <w:b/>
          <w:bCs/>
          <w:sz w:val="36"/>
          <w:szCs w:val="28"/>
          <w:highlight w:val="none"/>
        </w:rPr>
        <w:t>（一）</w:t>
      </w:r>
      <w:bookmarkEnd w:id="48"/>
      <w:bookmarkEnd w:id="49"/>
      <w:bookmarkEnd w:id="50"/>
      <w:bookmarkEnd w:id="51"/>
      <w:bookmarkEnd w:id="52"/>
      <w:bookmarkEnd w:id="53"/>
      <w:r>
        <w:rPr>
          <w:rFonts w:hint="eastAsia" w:ascii="宋体" w:hAnsi="宋体" w:cs="宋体"/>
          <w:b/>
          <w:bCs/>
          <w:sz w:val="36"/>
          <w:szCs w:val="28"/>
          <w:highlight w:val="none"/>
          <w:lang w:val="en-US" w:eastAsia="zh-CN"/>
        </w:rPr>
        <w:t>投标</w:t>
      </w:r>
      <w:r>
        <w:rPr>
          <w:rFonts w:hint="eastAsia" w:ascii="宋体" w:hAnsi="宋体" w:cs="宋体"/>
          <w:b/>
          <w:bCs/>
          <w:sz w:val="36"/>
          <w:szCs w:val="28"/>
          <w:highlight w:val="none"/>
        </w:rPr>
        <w:t>函</w:t>
      </w:r>
      <w:bookmarkEnd w:id="54"/>
      <w:bookmarkEnd w:id="55"/>
    </w:p>
    <w:p w14:paraId="3439B30C">
      <w:pPr>
        <w:pageBreakBefore w:val="0"/>
        <w:widowControl/>
        <w:wordWrap/>
        <w:bidi w:val="0"/>
        <w:spacing w:line="460" w:lineRule="exact"/>
        <w:ind w:firstLine="480" w:firstLineChars="200"/>
        <w:outlineLvl w:val="9"/>
        <w:rPr>
          <w:rFonts w:hint="eastAsia" w:ascii="宋体" w:hAnsi="宋体" w:cs="宋体"/>
          <w:kern w:val="0"/>
          <w:sz w:val="24"/>
          <w:highlight w:val="none"/>
        </w:rPr>
      </w:pPr>
      <w:r>
        <w:rPr>
          <w:rFonts w:hint="eastAsia" w:ascii="宋体" w:hAnsi="宋体" w:cs="宋体"/>
          <w:kern w:val="0"/>
          <w:sz w:val="24"/>
          <w:highlight w:val="none"/>
          <w:u w:val="single"/>
        </w:rPr>
        <w:t xml:space="preserve">             </w:t>
      </w:r>
      <w:r>
        <w:rPr>
          <w:rFonts w:hint="eastAsia" w:ascii="宋体" w:hAnsi="宋体" w:cs="宋体"/>
          <w:kern w:val="0"/>
          <w:sz w:val="24"/>
          <w:highlight w:val="none"/>
        </w:rPr>
        <w:t>（采购人）：</w:t>
      </w:r>
    </w:p>
    <w:p w14:paraId="34287C34">
      <w:pPr>
        <w:pageBreakBefore w:val="0"/>
        <w:numPr>
          <w:ilvl w:val="0"/>
          <w:numId w:val="13"/>
        </w:numPr>
        <w:wordWrap/>
        <w:bidi w:val="0"/>
        <w:spacing w:line="360" w:lineRule="auto"/>
        <w:ind w:firstLine="480" w:firstLineChars="200"/>
        <w:outlineLvl w:val="9"/>
        <w:rPr>
          <w:rFonts w:hint="eastAsia" w:ascii="宋体" w:hAnsi="宋体" w:cs="宋体"/>
          <w:color w:val="000000"/>
          <w:kern w:val="0"/>
          <w:sz w:val="24"/>
          <w:szCs w:val="20"/>
          <w:highlight w:val="none"/>
        </w:rPr>
      </w:pPr>
      <w:r>
        <w:rPr>
          <w:rFonts w:hint="eastAsia" w:ascii="宋体" w:hAnsi="宋体" w:cs="宋体"/>
          <w:color w:val="000000"/>
          <w:kern w:val="0"/>
          <w:sz w:val="24"/>
          <w:szCs w:val="20"/>
          <w:highlight w:val="none"/>
        </w:rPr>
        <w:t>我方已仔细研究了</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（项目名称）采购</w:t>
      </w:r>
      <w:r>
        <w:rPr>
          <w:rFonts w:hint="eastAsia" w:ascii="宋体" w:hAnsi="宋体" w:cs="宋体"/>
          <w:color w:val="000000"/>
          <w:kern w:val="0"/>
          <w:sz w:val="24"/>
          <w:szCs w:val="20"/>
          <w:highlight w:val="none"/>
          <w:lang w:val="en-US" w:eastAsia="zh-CN"/>
        </w:rPr>
        <w:t>招标</w:t>
      </w:r>
      <w:r>
        <w:rPr>
          <w:rFonts w:hint="eastAsia" w:ascii="宋体" w:hAnsi="宋体" w:cs="宋体"/>
          <w:color w:val="000000"/>
          <w:kern w:val="0"/>
          <w:sz w:val="24"/>
          <w:szCs w:val="20"/>
          <w:highlight w:val="none"/>
        </w:rPr>
        <w:t>文件的全部内容，愿意以人民币（大写）</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小写（</w:t>
      </w:r>
      <w:r>
        <w:rPr>
          <w:rFonts w:hint="eastAsia" w:ascii="宋体" w:hAnsi="宋体" w:cs="宋体"/>
          <w:color w:val="333333"/>
          <w:kern w:val="0"/>
          <w:szCs w:val="21"/>
          <w:highlight w:val="none"/>
          <w:shd w:val="clear" w:color="auto" w:fill="FFFFFF"/>
        </w:rPr>
        <w:t>￥</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）元</w:t>
      </w:r>
      <w:r>
        <w:rPr>
          <w:rFonts w:hint="eastAsia" w:ascii="宋体" w:hAnsi="宋体" w:cs="宋体"/>
          <w:color w:val="000000"/>
          <w:kern w:val="0"/>
          <w:sz w:val="24"/>
          <w:szCs w:val="20"/>
          <w:highlight w:val="none"/>
          <w:lang w:val="en-US" w:eastAsia="zh-CN"/>
        </w:rPr>
        <w:t>投标总</w:t>
      </w:r>
      <w:r>
        <w:rPr>
          <w:rFonts w:hint="eastAsia" w:ascii="宋体" w:hAnsi="宋体" w:cs="宋体"/>
          <w:color w:val="000000"/>
          <w:kern w:val="0"/>
          <w:sz w:val="24"/>
          <w:szCs w:val="20"/>
          <w:highlight w:val="none"/>
        </w:rPr>
        <w:t>报价，按合同约定完成全部合同内容，</w:t>
      </w:r>
      <w:r>
        <w:rPr>
          <w:rFonts w:hint="eastAsia" w:ascii="宋体" w:hAnsi="宋体" w:cs="宋体"/>
          <w:color w:val="000000"/>
          <w:kern w:val="0"/>
          <w:sz w:val="24"/>
          <w:szCs w:val="20"/>
          <w:highlight w:val="none"/>
          <w:lang w:eastAsia="zh-CN"/>
        </w:rPr>
        <w:t>服务要求：</w:t>
      </w:r>
      <w:r>
        <w:rPr>
          <w:rFonts w:hint="eastAsia" w:ascii="宋体" w:hAnsi="宋体" w:cs="宋体"/>
          <w:color w:val="000000"/>
          <w:kern w:val="0"/>
          <w:sz w:val="24"/>
          <w:szCs w:val="20"/>
          <w:highlight w:val="none"/>
          <w:u w:val="single"/>
        </w:rPr>
        <w:t xml:space="preserve">        </w:t>
      </w:r>
      <w:r>
        <w:rPr>
          <w:rFonts w:hint="eastAsia" w:ascii="宋体" w:hAnsi="宋体" w:cs="宋体"/>
          <w:color w:val="000000"/>
          <w:kern w:val="0"/>
          <w:sz w:val="24"/>
          <w:szCs w:val="20"/>
          <w:highlight w:val="none"/>
        </w:rPr>
        <w:t xml:space="preserve">。 </w:t>
      </w:r>
    </w:p>
    <w:p w14:paraId="5B6FEA2D">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2．我方承诺在投标有效期内不修改、撤销响应文件。</w:t>
      </w:r>
    </w:p>
    <w:p w14:paraId="7EBB2D5B">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3．如我方中标：</w:t>
      </w:r>
    </w:p>
    <w:p w14:paraId="2F3FF6F3">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（1）我方承诺在收到成交通知书后，在成交通知书规定的期限内与你方签订合同。</w:t>
      </w:r>
    </w:p>
    <w:p w14:paraId="52C46504">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（2）随同本</w:t>
      </w:r>
      <w:r>
        <w:rPr>
          <w:rFonts w:hint="eastAsia" w:ascii="宋体" w:hAnsi="宋体" w:cs="宋体"/>
          <w:color w:val="000000"/>
          <w:kern w:val="0"/>
          <w:sz w:val="24"/>
          <w:szCs w:val="21"/>
          <w:highlight w:val="none"/>
          <w:lang w:val="en-US" w:eastAsia="zh-CN"/>
        </w:rPr>
        <w:t>投标</w:t>
      </w:r>
      <w:r>
        <w:rPr>
          <w:rFonts w:hint="eastAsia" w:ascii="宋体" w:hAnsi="宋体" w:cs="宋体"/>
          <w:color w:val="000000"/>
          <w:kern w:val="0"/>
          <w:sz w:val="24"/>
          <w:szCs w:val="21"/>
          <w:highlight w:val="none"/>
        </w:rPr>
        <w:t>函递交的</w:t>
      </w:r>
      <w:r>
        <w:rPr>
          <w:rFonts w:hint="eastAsia" w:ascii="宋体" w:hAnsi="宋体" w:cs="宋体"/>
          <w:color w:val="000000"/>
          <w:kern w:val="0"/>
          <w:sz w:val="24"/>
          <w:szCs w:val="21"/>
          <w:highlight w:val="none"/>
          <w:lang w:val="en-US" w:eastAsia="zh-CN"/>
        </w:rPr>
        <w:t>投标</w:t>
      </w:r>
      <w:r>
        <w:rPr>
          <w:rFonts w:hint="eastAsia" w:ascii="宋体" w:hAnsi="宋体" w:cs="宋体"/>
          <w:color w:val="000000"/>
          <w:kern w:val="0"/>
          <w:sz w:val="24"/>
          <w:szCs w:val="21"/>
          <w:highlight w:val="none"/>
        </w:rPr>
        <w:t>函附录属于合同文件的组成部分。</w:t>
      </w:r>
    </w:p>
    <w:p w14:paraId="6F04C427">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（3）我方承诺在合同约定的期限内完成全部合同内容。</w:t>
      </w:r>
    </w:p>
    <w:p w14:paraId="69FA7D71">
      <w:pPr>
        <w:pageBreakBefore w:val="0"/>
        <w:wordWrap/>
        <w:bidi w:val="0"/>
        <w:spacing w:line="360" w:lineRule="auto"/>
        <w:ind w:firstLine="480" w:firstLineChars="200"/>
        <w:outlineLvl w:val="9"/>
        <w:rPr>
          <w:rFonts w:hint="eastAsia" w:ascii="宋体" w:hAnsi="宋体" w:cs="宋体"/>
          <w:color w:val="000000"/>
          <w:kern w:val="0"/>
          <w:sz w:val="24"/>
          <w:szCs w:val="21"/>
          <w:highlight w:val="none"/>
        </w:rPr>
      </w:pPr>
      <w:r>
        <w:rPr>
          <w:rFonts w:hint="eastAsia" w:ascii="宋体" w:hAnsi="宋体" w:cs="宋体"/>
          <w:color w:val="000000"/>
          <w:kern w:val="0"/>
          <w:sz w:val="24"/>
          <w:szCs w:val="21"/>
          <w:highlight w:val="none"/>
        </w:rPr>
        <w:t>4．我方在此声明，所递交的响应文件及有关资料内容完整、真实和准确。</w:t>
      </w:r>
    </w:p>
    <w:p w14:paraId="6B662B3D">
      <w:pPr>
        <w:pageBreakBefore w:val="0"/>
        <w:widowControl/>
        <w:wordWrap/>
        <w:bidi w:val="0"/>
        <w:spacing w:line="460" w:lineRule="exact"/>
        <w:ind w:firstLine="570"/>
        <w:outlineLvl w:val="9"/>
        <w:rPr>
          <w:rFonts w:hint="eastAsia" w:ascii="宋体" w:hAnsi="宋体" w:cs="宋体"/>
          <w:color w:val="000000"/>
          <w:kern w:val="0"/>
          <w:sz w:val="24"/>
          <w:szCs w:val="21"/>
          <w:highlight w:val="none"/>
        </w:rPr>
      </w:pPr>
    </w:p>
    <w:p w14:paraId="2F83D943">
      <w:pPr>
        <w:pageBreakBefore w:val="0"/>
        <w:widowControl/>
        <w:wordWrap/>
        <w:bidi w:val="0"/>
        <w:spacing w:line="460" w:lineRule="exact"/>
        <w:ind w:firstLine="570"/>
        <w:outlineLvl w:val="9"/>
        <w:rPr>
          <w:rFonts w:hint="eastAsia" w:ascii="宋体" w:hAnsi="宋体" w:cs="宋体"/>
          <w:color w:val="000000"/>
          <w:kern w:val="0"/>
          <w:sz w:val="24"/>
          <w:szCs w:val="21"/>
          <w:highlight w:val="none"/>
        </w:rPr>
      </w:pPr>
    </w:p>
    <w:p w14:paraId="2007A6F7">
      <w:pPr>
        <w:pageBreakBefore w:val="0"/>
        <w:widowControl/>
        <w:wordWrap/>
        <w:bidi w:val="0"/>
        <w:spacing w:line="460" w:lineRule="exact"/>
        <w:ind w:firstLine="570"/>
        <w:outlineLvl w:val="9"/>
        <w:rPr>
          <w:rFonts w:hint="eastAsia" w:ascii="宋体" w:hAnsi="宋体" w:cs="宋体"/>
          <w:kern w:val="0"/>
          <w:sz w:val="24"/>
          <w:highlight w:val="none"/>
        </w:rPr>
      </w:pPr>
    </w:p>
    <w:p w14:paraId="3C016403">
      <w:pPr>
        <w:pageBreakBefore w:val="0"/>
        <w:widowControl/>
        <w:wordWrap/>
        <w:bidi w:val="0"/>
        <w:spacing w:line="460" w:lineRule="exact"/>
        <w:ind w:firstLine="570"/>
        <w:outlineLvl w:val="9"/>
        <w:rPr>
          <w:rFonts w:hint="eastAsia" w:ascii="宋体" w:hAnsi="宋体" w:cs="宋体"/>
          <w:kern w:val="0"/>
          <w:sz w:val="24"/>
          <w:highlight w:val="none"/>
        </w:rPr>
      </w:pPr>
    </w:p>
    <w:p w14:paraId="49D4D74E">
      <w:pPr>
        <w:pageBreakBefore w:val="0"/>
        <w:widowControl/>
        <w:wordWrap/>
        <w:bidi w:val="0"/>
        <w:spacing w:line="460" w:lineRule="exact"/>
        <w:ind w:firstLine="570"/>
        <w:outlineLvl w:val="9"/>
        <w:rPr>
          <w:rFonts w:hint="eastAsia" w:ascii="宋体" w:hAnsi="宋体" w:cs="宋体"/>
          <w:kern w:val="0"/>
          <w:sz w:val="24"/>
          <w:highlight w:val="none"/>
        </w:rPr>
      </w:pPr>
    </w:p>
    <w:p w14:paraId="0D6861D5">
      <w:pPr>
        <w:pageBreakBefore w:val="0"/>
        <w:wordWrap/>
        <w:bidi w:val="0"/>
        <w:spacing w:line="480" w:lineRule="auto"/>
        <w:ind w:firstLine="480" w:firstLineChars="200"/>
        <w:jc w:val="right"/>
        <w:outlineLvl w:val="9"/>
        <w:rPr>
          <w:rFonts w:hint="eastAsia" w:ascii="宋体" w:hAnsi="宋体" w:cs="宋体"/>
          <w:kern w:val="0"/>
          <w:sz w:val="24"/>
          <w:highlight w:val="none"/>
        </w:rPr>
      </w:pPr>
      <w:r>
        <w:rPr>
          <w:rFonts w:hint="eastAsia" w:ascii="宋体" w:hAnsi="宋体" w:cs="宋体"/>
          <w:kern w:val="0"/>
          <w:sz w:val="24"/>
          <w:highlight w:val="none"/>
        </w:rPr>
        <w:t>供应商：（电子签章）</w:t>
      </w:r>
    </w:p>
    <w:p w14:paraId="0AEAE0A0">
      <w:pPr>
        <w:pageBreakBefore w:val="0"/>
        <w:wordWrap/>
        <w:bidi w:val="0"/>
        <w:spacing w:line="480" w:lineRule="auto"/>
        <w:ind w:firstLine="480" w:firstLineChars="200"/>
        <w:jc w:val="center"/>
        <w:outlineLvl w:val="9"/>
        <w:rPr>
          <w:rFonts w:hint="eastAsia"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日期：</w:t>
      </w:r>
      <w:r>
        <w:rPr>
          <w:rFonts w:hint="eastAsia" w:ascii="宋体" w:hAnsi="宋体" w:cs="宋体"/>
          <w:kern w:val="0"/>
          <w:sz w:val="24"/>
          <w:highlight w:val="none"/>
          <w:u w:val="single"/>
        </w:rPr>
        <w:t xml:space="preserve">       </w:t>
      </w:r>
      <w:r>
        <w:rPr>
          <w:rFonts w:hint="eastAsia" w:ascii="宋体" w:hAnsi="宋体" w:cs="宋体"/>
          <w:kern w:val="0"/>
          <w:sz w:val="24"/>
          <w:highlight w:val="none"/>
        </w:rPr>
        <w:t xml:space="preserve">年 </w:t>
      </w:r>
      <w:r>
        <w:rPr>
          <w:rFonts w:hint="eastAsia" w:ascii="宋体" w:hAnsi="宋体" w:cs="宋体"/>
          <w:kern w:val="0"/>
          <w:sz w:val="24"/>
          <w:highlight w:val="none"/>
          <w:u w:val="single"/>
        </w:rPr>
        <w:t xml:space="preserve">    </w:t>
      </w:r>
      <w:r>
        <w:rPr>
          <w:rFonts w:hint="eastAsia" w:ascii="宋体" w:hAnsi="宋体" w:cs="宋体"/>
          <w:kern w:val="0"/>
          <w:sz w:val="24"/>
          <w:highlight w:val="none"/>
        </w:rPr>
        <w:t>月</w:t>
      </w:r>
      <w:r>
        <w:rPr>
          <w:rFonts w:hint="eastAsia" w:ascii="宋体" w:hAnsi="宋体" w:cs="宋体"/>
          <w:kern w:val="0"/>
          <w:sz w:val="24"/>
          <w:highlight w:val="none"/>
          <w:u w:val="single"/>
        </w:rPr>
        <w:t xml:space="preserve">     </w:t>
      </w:r>
      <w:r>
        <w:rPr>
          <w:rFonts w:hint="eastAsia" w:ascii="宋体" w:hAnsi="宋体" w:cs="宋体"/>
          <w:kern w:val="0"/>
          <w:sz w:val="24"/>
          <w:highlight w:val="none"/>
        </w:rPr>
        <w:t>日</w:t>
      </w:r>
    </w:p>
    <w:p w14:paraId="6A69C7EB">
      <w:pPr>
        <w:pageBreakBefore w:val="0"/>
        <w:widowControl/>
        <w:wordWrap/>
        <w:bidi w:val="0"/>
        <w:spacing w:line="460" w:lineRule="exact"/>
        <w:ind w:firstLine="570"/>
        <w:outlineLvl w:val="9"/>
        <w:rPr>
          <w:rFonts w:hint="eastAsia" w:ascii="宋体" w:hAnsi="宋体" w:cs="宋体"/>
          <w:kern w:val="0"/>
          <w:sz w:val="24"/>
          <w:highlight w:val="none"/>
        </w:rPr>
      </w:pPr>
    </w:p>
    <w:p w14:paraId="154F4D99">
      <w:pPr>
        <w:spacing w:line="360" w:lineRule="auto"/>
        <w:ind w:firstLine="645"/>
        <w:rPr>
          <w:rStyle w:val="27"/>
          <w:rFonts w:ascii="宋体" w:hAnsi="宋体" w:cs="宋体"/>
          <w:sz w:val="24"/>
          <w:highlight w:val="none"/>
        </w:rPr>
      </w:pPr>
      <w:r>
        <w:rPr>
          <w:rStyle w:val="27"/>
          <w:rFonts w:hint="eastAsia" w:ascii="宋体" w:hAnsi="宋体" w:cs="宋体"/>
          <w:sz w:val="24"/>
          <w:highlight w:val="none"/>
        </w:rPr>
        <w:t xml:space="preserve"> </w:t>
      </w:r>
      <w:r>
        <w:rPr>
          <w:rStyle w:val="27"/>
          <w:rFonts w:hint="eastAsia" w:ascii="宋体" w:hAnsi="宋体" w:cs="宋体"/>
          <w:b/>
          <w:color w:val="auto"/>
          <w:sz w:val="24"/>
          <w:highlight w:val="none"/>
          <w:lang w:val="en-US" w:eastAsia="zh-CN"/>
        </w:rPr>
        <w:t>注：整份文件投标函需与系统中投标函保持一致，如不一致以整份投标文件为准。</w:t>
      </w:r>
    </w:p>
    <w:p w14:paraId="38D5ABD5">
      <w:pPr>
        <w:ind w:left="378" w:firstLine="241" w:firstLineChars="100"/>
        <w:rPr>
          <w:rStyle w:val="36"/>
          <w:rFonts w:ascii="宋体" w:hAnsi="宋体" w:eastAsia="宋体" w:cs="宋体"/>
          <w:kern w:val="2"/>
          <w:sz w:val="21"/>
          <w:szCs w:val="21"/>
          <w:highlight w:val="none"/>
        </w:rPr>
      </w:pPr>
      <w:r>
        <w:rPr>
          <w:rStyle w:val="27"/>
          <w:rFonts w:hint="eastAsia" w:ascii="宋体" w:hAnsi="宋体" w:cs="宋体"/>
          <w:b/>
          <w:sz w:val="24"/>
          <w:highlight w:val="none"/>
        </w:rPr>
        <w:br w:type="page"/>
      </w:r>
    </w:p>
    <w:p w14:paraId="7CE3353D">
      <w:pPr>
        <w:jc w:val="center"/>
        <w:rPr>
          <w:rStyle w:val="27"/>
          <w:rFonts w:ascii="宋体" w:hAnsi="宋体" w:cs="宋体"/>
          <w:sz w:val="24"/>
          <w:highlight w:val="none"/>
        </w:rPr>
      </w:pPr>
      <w:r>
        <w:rPr>
          <w:rFonts w:hint="eastAsia" w:ascii="宋体" w:hAnsi="宋体" w:cs="宋体"/>
          <w:b/>
          <w:bCs/>
          <w:kern w:val="0"/>
          <w:sz w:val="32"/>
          <w:szCs w:val="32"/>
          <w:highlight w:val="none"/>
        </w:rPr>
        <w:t>（二）</w:t>
      </w:r>
      <w:r>
        <w:rPr>
          <w:rFonts w:hint="eastAsia" w:ascii="宋体" w:hAnsi="宋体" w:cs="宋体"/>
          <w:b/>
          <w:bCs/>
          <w:kern w:val="0"/>
          <w:sz w:val="32"/>
          <w:szCs w:val="32"/>
          <w:highlight w:val="none"/>
          <w:lang w:val="en-US" w:eastAsia="zh-CN"/>
        </w:rPr>
        <w:t>投标</w:t>
      </w:r>
      <w:r>
        <w:rPr>
          <w:rFonts w:hint="eastAsia" w:ascii="宋体" w:hAnsi="宋体" w:cs="宋体"/>
          <w:b/>
          <w:bCs/>
          <w:kern w:val="0"/>
          <w:sz w:val="32"/>
          <w:szCs w:val="32"/>
          <w:highlight w:val="none"/>
        </w:rPr>
        <w:t>函附录</w:t>
      </w:r>
    </w:p>
    <w:tbl>
      <w:tblPr>
        <w:tblStyle w:val="19"/>
        <w:tblW w:w="850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66"/>
        <w:gridCol w:w="1896"/>
        <w:gridCol w:w="5838"/>
      </w:tblGrid>
      <w:tr w14:paraId="4350B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57" w:hRule="atLeast"/>
          <w:jc w:val="center"/>
        </w:trPr>
        <w:tc>
          <w:tcPr>
            <w:tcW w:w="2662" w:type="dxa"/>
            <w:gridSpan w:val="2"/>
            <w:tcBorders>
              <w:top w:val="single" w:color="000000" w:sz="12" w:space="0"/>
              <w:left w:val="single" w:color="000000" w:sz="12" w:space="0"/>
              <w:bottom w:val="single" w:color="000000" w:sz="6" w:space="0"/>
              <w:right w:val="single" w:color="000000" w:sz="6" w:space="0"/>
            </w:tcBorders>
            <w:noWrap w:val="0"/>
            <w:vAlign w:val="center"/>
          </w:tcPr>
          <w:p w14:paraId="65AB0039">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项目名称</w:t>
            </w:r>
          </w:p>
        </w:tc>
        <w:tc>
          <w:tcPr>
            <w:tcW w:w="5838" w:type="dxa"/>
            <w:tcBorders>
              <w:top w:val="single" w:color="000000" w:sz="12" w:space="0"/>
              <w:left w:val="single" w:color="000000" w:sz="6" w:space="0"/>
              <w:bottom w:val="single" w:color="000000" w:sz="6" w:space="0"/>
              <w:right w:val="single" w:color="000000" w:sz="12" w:space="0"/>
            </w:tcBorders>
            <w:noWrap w:val="0"/>
            <w:vAlign w:val="center"/>
          </w:tcPr>
          <w:p w14:paraId="00802E87">
            <w:pPr>
              <w:spacing w:line="440" w:lineRule="exact"/>
              <w:jc w:val="center"/>
              <w:rPr>
                <w:rStyle w:val="27"/>
                <w:rFonts w:ascii="宋体" w:hAnsi="宋体" w:cs="宋体"/>
                <w:color w:val="000000"/>
                <w:kern w:val="0"/>
                <w:szCs w:val="21"/>
                <w:highlight w:val="none"/>
              </w:rPr>
            </w:pPr>
          </w:p>
        </w:tc>
      </w:tr>
      <w:tr w14:paraId="4ACCA4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70B1309D">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1</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579B2601">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供应商</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169E3EF2">
            <w:pPr>
              <w:spacing w:line="440" w:lineRule="exact"/>
              <w:jc w:val="center"/>
              <w:rPr>
                <w:rStyle w:val="27"/>
                <w:rFonts w:ascii="宋体" w:hAnsi="宋体" w:cs="宋体"/>
                <w:color w:val="000000"/>
                <w:kern w:val="0"/>
                <w:szCs w:val="21"/>
                <w:highlight w:val="none"/>
              </w:rPr>
            </w:pPr>
          </w:p>
        </w:tc>
      </w:tr>
      <w:tr w14:paraId="67F40A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4A3D8B69">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2</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45F95BD8">
            <w:pPr>
              <w:spacing w:line="440" w:lineRule="exact"/>
              <w:jc w:val="center"/>
              <w:rPr>
                <w:rStyle w:val="27"/>
                <w:rFonts w:hint="eastAsia" w:ascii="宋体" w:hAnsi="宋体" w:eastAsia="宋体" w:cs="宋体"/>
                <w:color w:val="000000"/>
                <w:kern w:val="0"/>
                <w:szCs w:val="21"/>
                <w:highlight w:val="none"/>
                <w:lang w:eastAsia="zh-CN"/>
              </w:rPr>
            </w:pPr>
            <w:r>
              <w:rPr>
                <w:rStyle w:val="27"/>
                <w:rFonts w:hint="eastAsia" w:ascii="宋体" w:hAnsi="宋体" w:cs="宋体"/>
                <w:color w:val="000000"/>
                <w:szCs w:val="21"/>
                <w:highlight w:val="none"/>
                <w:lang w:val="en-US"/>
              </w:rPr>
              <w:t>投标</w:t>
            </w:r>
            <w:r>
              <w:rPr>
                <w:rStyle w:val="27"/>
                <w:rFonts w:hint="eastAsia" w:ascii="宋体" w:hAnsi="宋体" w:cs="宋体"/>
                <w:color w:val="000000"/>
                <w:szCs w:val="21"/>
                <w:highlight w:val="none"/>
              </w:rPr>
              <w:t>总报价</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495F8115">
            <w:pPr>
              <w:spacing w:line="440" w:lineRule="exact"/>
              <w:ind w:firstLine="840" w:firstLineChars="400"/>
              <w:rPr>
                <w:rStyle w:val="27"/>
                <w:rFonts w:ascii="宋体" w:hAnsi="宋体" w:cs="宋体"/>
                <w:dstrike/>
                <w:sz w:val="20"/>
                <w:szCs w:val="21"/>
                <w:highlight w:val="none"/>
                <w:u w:val="single"/>
              </w:rPr>
            </w:pPr>
            <w:r>
              <w:rPr>
                <w:rStyle w:val="27"/>
                <w:rFonts w:hint="eastAsia" w:ascii="宋体" w:hAnsi="宋体" w:cs="宋体"/>
                <w:szCs w:val="21"/>
                <w:highlight w:val="none"/>
              </w:rPr>
              <w:t>大写：</w:t>
            </w:r>
            <w:r>
              <w:rPr>
                <w:rStyle w:val="27"/>
                <w:rFonts w:hint="eastAsia" w:ascii="宋体" w:hAnsi="宋体" w:cs="宋体"/>
                <w:szCs w:val="21"/>
                <w:highlight w:val="none"/>
                <w:u w:val="single" w:color="000000"/>
              </w:rPr>
              <w:t xml:space="preserve">                    </w:t>
            </w:r>
          </w:p>
          <w:p w14:paraId="5BCF332D">
            <w:pPr>
              <w:spacing w:line="440" w:lineRule="exact"/>
              <w:ind w:firstLine="840" w:firstLineChars="400"/>
              <w:rPr>
                <w:rStyle w:val="27"/>
                <w:rFonts w:ascii="宋体" w:hAnsi="宋体" w:cs="宋体"/>
                <w:sz w:val="20"/>
                <w:szCs w:val="21"/>
                <w:highlight w:val="none"/>
              </w:rPr>
            </w:pPr>
            <w:r>
              <w:rPr>
                <w:rStyle w:val="27"/>
                <w:rFonts w:hint="eastAsia" w:ascii="宋体" w:hAnsi="宋体" w:cs="宋体"/>
                <w:szCs w:val="21"/>
                <w:highlight w:val="none"/>
              </w:rPr>
              <w:t>小写：</w:t>
            </w:r>
            <w:r>
              <w:rPr>
                <w:rStyle w:val="27"/>
                <w:rFonts w:hint="eastAsia" w:ascii="宋体" w:hAnsi="宋体" w:cs="宋体"/>
                <w:szCs w:val="21"/>
                <w:highlight w:val="none"/>
                <w:u w:val="single" w:color="000000"/>
              </w:rPr>
              <w:t xml:space="preserve">                    </w:t>
            </w:r>
            <w:r>
              <w:rPr>
                <w:rStyle w:val="27"/>
                <w:rFonts w:hint="eastAsia" w:ascii="宋体" w:hAnsi="宋体" w:cs="宋体"/>
                <w:szCs w:val="21"/>
                <w:highlight w:val="none"/>
              </w:rPr>
              <w:t>元</w:t>
            </w:r>
          </w:p>
        </w:tc>
      </w:tr>
      <w:tr w14:paraId="6A6D1C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067762CC">
            <w:pPr>
              <w:spacing w:line="440" w:lineRule="exact"/>
              <w:jc w:val="center"/>
              <w:rPr>
                <w:rFonts w:ascii="宋体" w:hAnsi="宋体" w:cs="宋体"/>
                <w:color w:val="000000"/>
                <w:kern w:val="0"/>
                <w:szCs w:val="21"/>
                <w:highlight w:val="none"/>
              </w:rPr>
            </w:pPr>
            <w:r>
              <w:rPr>
                <w:rStyle w:val="27"/>
                <w:rFonts w:hint="eastAsia" w:ascii="宋体" w:hAnsi="宋体" w:cs="宋体"/>
                <w:color w:val="000000"/>
                <w:szCs w:val="21"/>
                <w:highlight w:val="none"/>
              </w:rPr>
              <w:t>3</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59A61A57">
            <w:pPr>
              <w:spacing w:line="440" w:lineRule="exact"/>
              <w:jc w:val="center"/>
              <w:rPr>
                <w:rStyle w:val="27"/>
                <w:rFonts w:hint="eastAsia" w:ascii="宋体" w:hAnsi="宋体" w:cs="宋体"/>
                <w:color w:val="000000"/>
                <w:kern w:val="0"/>
                <w:szCs w:val="21"/>
                <w:highlight w:val="none"/>
              </w:rPr>
            </w:pPr>
            <w:r>
              <w:rPr>
                <w:rStyle w:val="27"/>
                <w:rFonts w:hint="eastAsia" w:ascii="宋体" w:hAnsi="宋体" w:cs="宋体"/>
                <w:color w:val="000000"/>
                <w:szCs w:val="21"/>
                <w:highlight w:val="none"/>
              </w:rPr>
              <w:t>服务期限</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7E49348A">
            <w:pPr>
              <w:spacing w:line="440" w:lineRule="exact"/>
              <w:jc w:val="left"/>
              <w:rPr>
                <w:rStyle w:val="27"/>
                <w:rFonts w:ascii="宋体" w:hAnsi="宋体" w:cs="宋体"/>
                <w:sz w:val="20"/>
                <w:szCs w:val="21"/>
                <w:highlight w:val="none"/>
              </w:rPr>
            </w:pPr>
          </w:p>
        </w:tc>
      </w:tr>
      <w:tr w14:paraId="27CBAF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28893F45">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4</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386C748D">
            <w:pPr>
              <w:spacing w:line="440" w:lineRule="exact"/>
              <w:jc w:val="center"/>
              <w:rPr>
                <w:rStyle w:val="27"/>
                <w:rFonts w:hint="eastAsia" w:ascii="宋体" w:hAnsi="宋体" w:eastAsia="宋体" w:cs="宋体"/>
                <w:color w:val="000000"/>
                <w:kern w:val="0"/>
                <w:szCs w:val="21"/>
                <w:highlight w:val="none"/>
                <w:lang w:eastAsia="zh-CN"/>
              </w:rPr>
            </w:pPr>
            <w:r>
              <w:rPr>
                <w:rStyle w:val="27"/>
                <w:rFonts w:hint="eastAsia" w:ascii="宋体" w:hAnsi="宋体" w:cs="宋体"/>
                <w:color w:val="000000"/>
                <w:szCs w:val="21"/>
                <w:highlight w:val="none"/>
                <w:lang w:eastAsia="zh-CN"/>
              </w:rPr>
              <w:t>服务要求</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19EFDE33">
            <w:pPr>
              <w:spacing w:line="440" w:lineRule="exact"/>
              <w:jc w:val="center"/>
              <w:rPr>
                <w:rStyle w:val="27"/>
                <w:rFonts w:ascii="宋体" w:hAnsi="宋体" w:cs="宋体"/>
                <w:sz w:val="20"/>
                <w:szCs w:val="21"/>
                <w:highlight w:val="none"/>
              </w:rPr>
            </w:pPr>
          </w:p>
        </w:tc>
      </w:tr>
      <w:tr w14:paraId="381156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56ADE364">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rPr>
              <w:t>5</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4B66C4B3">
            <w:pPr>
              <w:spacing w:line="440" w:lineRule="exact"/>
              <w:jc w:val="center"/>
              <w:rPr>
                <w:rStyle w:val="27"/>
                <w:rFonts w:ascii="宋体" w:hAnsi="宋体" w:cs="宋体"/>
                <w:color w:val="000000"/>
                <w:kern w:val="0"/>
                <w:szCs w:val="21"/>
                <w:highlight w:val="none"/>
              </w:rPr>
            </w:pPr>
            <w:r>
              <w:rPr>
                <w:rStyle w:val="27"/>
                <w:rFonts w:hint="eastAsia" w:ascii="宋体" w:hAnsi="宋体" w:cs="宋体"/>
                <w:color w:val="000000"/>
                <w:szCs w:val="21"/>
                <w:highlight w:val="none"/>
                <w:lang w:val="en-US"/>
              </w:rPr>
              <w:t>投标</w:t>
            </w:r>
            <w:r>
              <w:rPr>
                <w:rStyle w:val="27"/>
                <w:rFonts w:hint="eastAsia" w:ascii="宋体" w:hAnsi="宋体" w:cs="宋体"/>
                <w:color w:val="000000"/>
                <w:szCs w:val="21"/>
                <w:highlight w:val="none"/>
              </w:rPr>
              <w:t>有效期</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52928B8B">
            <w:pPr>
              <w:spacing w:line="440" w:lineRule="exact"/>
              <w:jc w:val="center"/>
              <w:rPr>
                <w:rStyle w:val="27"/>
                <w:rFonts w:ascii="宋体" w:hAnsi="宋体" w:cs="宋体"/>
                <w:sz w:val="20"/>
                <w:szCs w:val="21"/>
                <w:highlight w:val="none"/>
              </w:rPr>
            </w:pPr>
          </w:p>
        </w:tc>
      </w:tr>
      <w:tr w14:paraId="2F826E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42" w:hRule="atLeast"/>
          <w:jc w:val="center"/>
        </w:trPr>
        <w:tc>
          <w:tcPr>
            <w:tcW w:w="766" w:type="dxa"/>
            <w:tcBorders>
              <w:top w:val="single" w:color="000000" w:sz="6" w:space="0"/>
              <w:left w:val="single" w:color="000000" w:sz="12" w:space="0"/>
              <w:bottom w:val="single" w:color="000000" w:sz="6" w:space="0"/>
              <w:right w:val="single" w:color="000000" w:sz="4" w:space="0"/>
            </w:tcBorders>
            <w:noWrap w:val="0"/>
            <w:vAlign w:val="center"/>
          </w:tcPr>
          <w:p w14:paraId="7A25CC18">
            <w:pPr>
              <w:spacing w:line="440" w:lineRule="exact"/>
              <w:jc w:val="center"/>
              <w:rPr>
                <w:rStyle w:val="27"/>
                <w:rFonts w:hint="eastAsia" w:ascii="宋体" w:hAnsi="宋体" w:eastAsia="宋体" w:cs="宋体"/>
                <w:color w:val="000000"/>
                <w:szCs w:val="21"/>
                <w:highlight w:val="none"/>
                <w:lang w:val="en-US" w:eastAsia="zh-CN"/>
              </w:rPr>
            </w:pPr>
            <w:r>
              <w:rPr>
                <w:rStyle w:val="27"/>
                <w:rFonts w:hint="eastAsia" w:ascii="宋体" w:hAnsi="宋体" w:cs="宋体"/>
                <w:color w:val="000000"/>
                <w:szCs w:val="21"/>
                <w:highlight w:val="none"/>
                <w:lang w:val="en-US" w:eastAsia="zh-CN"/>
              </w:rPr>
              <w:t>6</w:t>
            </w:r>
          </w:p>
        </w:tc>
        <w:tc>
          <w:tcPr>
            <w:tcW w:w="1896" w:type="dxa"/>
            <w:tcBorders>
              <w:top w:val="single" w:color="000000" w:sz="6" w:space="0"/>
              <w:left w:val="single" w:color="000000" w:sz="4" w:space="0"/>
              <w:bottom w:val="single" w:color="000000" w:sz="6" w:space="0"/>
              <w:right w:val="single" w:color="000000" w:sz="6" w:space="0"/>
            </w:tcBorders>
            <w:noWrap w:val="0"/>
            <w:vAlign w:val="center"/>
          </w:tcPr>
          <w:p w14:paraId="3862BC09">
            <w:pPr>
              <w:spacing w:line="440" w:lineRule="exact"/>
              <w:jc w:val="center"/>
              <w:rPr>
                <w:rStyle w:val="27"/>
                <w:rFonts w:hint="default" w:ascii="宋体" w:hAnsi="宋体" w:eastAsia="宋体" w:cs="宋体"/>
                <w:color w:val="000000"/>
                <w:szCs w:val="21"/>
                <w:highlight w:val="none"/>
                <w:lang w:val="en-US" w:eastAsia="zh-CN"/>
              </w:rPr>
            </w:pPr>
            <w:r>
              <w:rPr>
                <w:rStyle w:val="27"/>
                <w:rFonts w:hint="eastAsia" w:ascii="宋体" w:hAnsi="宋体" w:cs="宋体"/>
                <w:color w:val="000000"/>
                <w:szCs w:val="21"/>
                <w:highlight w:val="none"/>
                <w:lang w:val="en-US" w:eastAsia="zh-CN"/>
              </w:rPr>
              <w:t>负责人及联系电话</w:t>
            </w:r>
          </w:p>
        </w:tc>
        <w:tc>
          <w:tcPr>
            <w:tcW w:w="5838" w:type="dxa"/>
            <w:tcBorders>
              <w:top w:val="single" w:color="000000" w:sz="6" w:space="0"/>
              <w:left w:val="single" w:color="000000" w:sz="6" w:space="0"/>
              <w:bottom w:val="single" w:color="000000" w:sz="6" w:space="0"/>
              <w:right w:val="single" w:color="000000" w:sz="12" w:space="0"/>
            </w:tcBorders>
            <w:noWrap w:val="0"/>
            <w:vAlign w:val="center"/>
          </w:tcPr>
          <w:p w14:paraId="6E739D56">
            <w:pPr>
              <w:spacing w:line="440" w:lineRule="exact"/>
              <w:jc w:val="center"/>
              <w:rPr>
                <w:rStyle w:val="27"/>
                <w:rFonts w:ascii="宋体" w:hAnsi="宋体" w:cs="宋体"/>
                <w:sz w:val="20"/>
                <w:szCs w:val="21"/>
                <w:highlight w:val="none"/>
              </w:rPr>
            </w:pPr>
          </w:p>
        </w:tc>
      </w:tr>
      <w:tr w14:paraId="0CD75B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72" w:hRule="atLeast"/>
          <w:jc w:val="center"/>
        </w:trPr>
        <w:tc>
          <w:tcPr>
            <w:tcW w:w="8500" w:type="dxa"/>
            <w:gridSpan w:val="3"/>
            <w:tcBorders>
              <w:top w:val="single" w:color="000000" w:sz="6" w:space="0"/>
              <w:left w:val="single" w:color="000000" w:sz="12" w:space="0"/>
              <w:bottom w:val="single" w:color="000000" w:sz="12" w:space="0"/>
              <w:right w:val="single" w:color="000000" w:sz="12" w:space="0"/>
            </w:tcBorders>
            <w:noWrap w:val="0"/>
            <w:vAlign w:val="center"/>
          </w:tcPr>
          <w:p w14:paraId="2674158D">
            <w:pPr>
              <w:spacing w:line="440" w:lineRule="exact"/>
              <w:rPr>
                <w:rStyle w:val="27"/>
                <w:rFonts w:ascii="宋体" w:hAnsi="宋体" w:cs="宋体"/>
                <w:sz w:val="20"/>
                <w:szCs w:val="21"/>
                <w:highlight w:val="none"/>
              </w:rPr>
            </w:pPr>
            <w:r>
              <w:rPr>
                <w:rStyle w:val="27"/>
                <w:rFonts w:hint="eastAsia" w:ascii="宋体" w:hAnsi="宋体" w:cs="宋体"/>
                <w:szCs w:val="21"/>
                <w:highlight w:val="none"/>
              </w:rPr>
              <w:t>其他需要说明的问题：</w:t>
            </w:r>
          </w:p>
        </w:tc>
      </w:tr>
    </w:tbl>
    <w:p w14:paraId="146A0767">
      <w:pPr>
        <w:spacing w:before="312"/>
        <w:jc w:val="right"/>
        <w:rPr>
          <w:rStyle w:val="27"/>
          <w:rFonts w:ascii="宋体" w:hAnsi="宋体" w:cs="宋体"/>
          <w:sz w:val="24"/>
          <w:highlight w:val="none"/>
        </w:rPr>
      </w:pPr>
    </w:p>
    <w:p w14:paraId="5AFA073C">
      <w:pPr>
        <w:spacing w:before="312"/>
        <w:jc w:val="right"/>
        <w:rPr>
          <w:rStyle w:val="27"/>
          <w:rFonts w:ascii="宋体" w:hAnsi="宋体" w:cs="宋体"/>
          <w:sz w:val="24"/>
          <w:highlight w:val="none"/>
        </w:rPr>
      </w:pPr>
      <w:r>
        <w:rPr>
          <w:rStyle w:val="27"/>
          <w:rFonts w:hint="eastAsia" w:ascii="宋体" w:hAnsi="宋体" w:cs="宋体"/>
          <w:sz w:val="24"/>
          <w:highlight w:val="none"/>
        </w:rPr>
        <w:t xml:space="preserve">  供应商：</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 xml:space="preserve">（电子印章） </w:t>
      </w:r>
    </w:p>
    <w:p w14:paraId="7E1D78D0">
      <w:pPr>
        <w:jc w:val="center"/>
        <w:rPr>
          <w:rStyle w:val="27"/>
          <w:rFonts w:ascii="宋体" w:hAnsi="宋体" w:cs="宋体"/>
          <w:sz w:val="24"/>
          <w:highlight w:val="none"/>
        </w:rPr>
      </w:pPr>
    </w:p>
    <w:p w14:paraId="3D241EC2">
      <w:pPr>
        <w:jc w:val="center"/>
        <w:rPr>
          <w:rStyle w:val="27"/>
          <w:rFonts w:ascii="宋体" w:hAnsi="宋体" w:cs="宋体"/>
          <w:sz w:val="24"/>
          <w:highlight w:val="none"/>
        </w:rPr>
      </w:pPr>
    </w:p>
    <w:p w14:paraId="3B220214">
      <w:pPr>
        <w:jc w:val="right"/>
        <w:rPr>
          <w:rStyle w:val="27"/>
          <w:rFonts w:ascii="宋体" w:hAnsi="宋体" w:cs="宋体"/>
          <w:sz w:val="24"/>
          <w:highlight w:val="none"/>
          <w:u w:val="single"/>
        </w:rPr>
      </w:pPr>
      <w:r>
        <w:rPr>
          <w:rStyle w:val="27"/>
          <w:rFonts w:hint="eastAsia" w:ascii="宋体" w:hAnsi="宋体" w:cs="宋体"/>
          <w:sz w:val="24"/>
          <w:highlight w:val="none"/>
        </w:rPr>
        <w:t xml:space="preserve">      法定代表人（负责人）：</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（电子签章）</w:t>
      </w:r>
    </w:p>
    <w:p w14:paraId="5FB32213">
      <w:pPr>
        <w:jc w:val="center"/>
        <w:rPr>
          <w:rStyle w:val="27"/>
          <w:rFonts w:ascii="宋体" w:hAnsi="宋体" w:cs="宋体"/>
          <w:sz w:val="24"/>
          <w:highlight w:val="none"/>
          <w:u w:val="single"/>
        </w:rPr>
      </w:pPr>
    </w:p>
    <w:p w14:paraId="2376572F">
      <w:pPr>
        <w:jc w:val="center"/>
        <w:rPr>
          <w:rStyle w:val="27"/>
          <w:rFonts w:ascii="宋体" w:hAnsi="宋体" w:cs="宋体"/>
          <w:sz w:val="24"/>
          <w:highlight w:val="none"/>
          <w:u w:val="single"/>
        </w:rPr>
      </w:pPr>
    </w:p>
    <w:p w14:paraId="5563AACA">
      <w:pPr>
        <w:jc w:val="right"/>
        <w:rPr>
          <w:rStyle w:val="27"/>
          <w:rFonts w:ascii="宋体" w:hAnsi="宋体" w:cs="宋体"/>
          <w:sz w:val="24"/>
          <w:highlight w:val="none"/>
        </w:rPr>
      </w:pPr>
      <w:r>
        <w:rPr>
          <w:rStyle w:val="27"/>
          <w:rFonts w:hint="eastAsia" w:ascii="宋体" w:hAnsi="宋体" w:cs="宋体"/>
          <w:sz w:val="24"/>
          <w:highlight w:val="none"/>
        </w:rPr>
        <w:t xml:space="preserve">                   日期：</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年</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月</w:t>
      </w:r>
      <w:r>
        <w:rPr>
          <w:rStyle w:val="27"/>
          <w:rFonts w:hint="eastAsia" w:ascii="宋体" w:hAnsi="宋体" w:cs="宋体"/>
          <w:sz w:val="24"/>
          <w:highlight w:val="none"/>
          <w:u w:val="single" w:color="000000"/>
        </w:rPr>
        <w:t xml:space="preserve">       </w:t>
      </w:r>
      <w:r>
        <w:rPr>
          <w:rStyle w:val="27"/>
          <w:rFonts w:hint="eastAsia" w:ascii="宋体" w:hAnsi="宋体" w:cs="宋体"/>
          <w:sz w:val="24"/>
          <w:highlight w:val="none"/>
        </w:rPr>
        <w:t xml:space="preserve">日 </w:t>
      </w:r>
    </w:p>
    <w:p w14:paraId="2AA1ACD7">
      <w:pPr>
        <w:pStyle w:val="37"/>
        <w:snapToGrid w:val="0"/>
        <w:spacing w:before="100" w:after="100" w:line="240" w:lineRule="auto"/>
        <w:rPr>
          <w:rFonts w:hint="eastAsia" w:ascii="宋体" w:hAnsi="宋体" w:cs="宋体"/>
          <w:b/>
          <w:bCs/>
          <w:sz w:val="36"/>
          <w:szCs w:val="28"/>
          <w:highlight w:val="none"/>
        </w:rPr>
      </w:pPr>
      <w:r>
        <w:rPr>
          <w:rStyle w:val="27"/>
          <w:rFonts w:hint="eastAsia" w:ascii="宋体" w:hAnsi="宋体" w:eastAsia="宋体" w:cs="宋体"/>
          <w:sz w:val="24"/>
          <w:szCs w:val="24"/>
          <w:highlight w:val="none"/>
        </w:rPr>
        <w:br w:type="page"/>
      </w:r>
      <w:bookmarkStart w:id="56" w:name="_Toc17861"/>
      <w:r>
        <w:rPr>
          <w:rFonts w:hint="eastAsia" w:ascii="宋体" w:hAnsi="宋体" w:cs="宋体"/>
          <w:b/>
          <w:bCs/>
          <w:sz w:val="36"/>
          <w:szCs w:val="28"/>
          <w:highlight w:val="none"/>
          <w:lang w:val="en-US" w:eastAsia="zh-CN"/>
        </w:rPr>
        <w:t>二</w:t>
      </w:r>
      <w:r>
        <w:rPr>
          <w:rFonts w:hint="eastAsia" w:ascii="宋体" w:hAnsi="宋体" w:cs="宋体"/>
          <w:b/>
          <w:bCs/>
          <w:sz w:val="36"/>
          <w:szCs w:val="28"/>
          <w:highlight w:val="none"/>
        </w:rPr>
        <w:t>、</w:t>
      </w:r>
      <w:bookmarkEnd w:id="56"/>
      <w:r>
        <w:rPr>
          <w:rFonts w:hint="eastAsia" w:ascii="宋体" w:hAnsi="宋体" w:cs="宋体"/>
          <w:b/>
          <w:bCs/>
          <w:sz w:val="36"/>
          <w:szCs w:val="28"/>
          <w:highlight w:val="none"/>
        </w:rPr>
        <w:t>法定代表人（负责人）身份证明</w:t>
      </w:r>
    </w:p>
    <w:p w14:paraId="7ED82DAC">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供应商名称：</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w:t>
      </w:r>
    </w:p>
    <w:p w14:paraId="00F66B51">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单位性质：</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w:t>
      </w:r>
    </w:p>
    <w:p w14:paraId="4179B504">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地址：</w:t>
      </w:r>
      <w:r>
        <w:rPr>
          <w:rFonts w:hint="eastAsia" w:ascii="宋体" w:hAnsi="宋体" w:cs="宋体"/>
          <w:color w:val="000000"/>
          <w:kern w:val="0"/>
          <w:sz w:val="28"/>
          <w:szCs w:val="28"/>
          <w:highlight w:val="none"/>
          <w:u w:val="single"/>
        </w:rPr>
        <w:t xml:space="preserve">                                   </w:t>
      </w:r>
    </w:p>
    <w:p w14:paraId="72641A0B">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成立时间：</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年</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月</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日</w:t>
      </w:r>
    </w:p>
    <w:p w14:paraId="6F14E67A">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经营期限：</w:t>
      </w:r>
      <w:r>
        <w:rPr>
          <w:rFonts w:hint="eastAsia" w:ascii="宋体" w:hAnsi="宋体" w:cs="宋体"/>
          <w:color w:val="000000"/>
          <w:kern w:val="0"/>
          <w:sz w:val="28"/>
          <w:szCs w:val="28"/>
          <w:highlight w:val="none"/>
          <w:u w:val="single"/>
        </w:rPr>
        <w:t xml:space="preserve">                               </w:t>
      </w:r>
    </w:p>
    <w:p w14:paraId="10E9CA11">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姓名：</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性别：</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年龄：</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职务：</w:t>
      </w:r>
      <w:r>
        <w:rPr>
          <w:rFonts w:hint="eastAsia" w:ascii="宋体" w:hAnsi="宋体" w:cs="宋体"/>
          <w:color w:val="000000"/>
          <w:kern w:val="0"/>
          <w:sz w:val="28"/>
          <w:szCs w:val="28"/>
          <w:highlight w:val="none"/>
          <w:u w:val="single"/>
        </w:rPr>
        <w:t xml:space="preserve">        </w:t>
      </w:r>
    </w:p>
    <w:p w14:paraId="421E4BB0">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系</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 xml:space="preserve"> （供应商名称）的法定代表人（负责人）。</w:t>
      </w:r>
    </w:p>
    <w:p w14:paraId="0E8B1797">
      <w:pPr>
        <w:pageBreakBefore w:val="0"/>
        <w:wordWrap/>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特此证明。</w:t>
      </w:r>
    </w:p>
    <w:p w14:paraId="57A97A34">
      <w:pPr>
        <w:pageBreakBefore w:val="0"/>
        <w:wordWrap/>
        <w:bidi w:val="0"/>
        <w:spacing w:line="560" w:lineRule="exact"/>
        <w:ind w:firstLine="560" w:firstLineChars="200"/>
        <w:outlineLvl w:val="9"/>
        <w:rPr>
          <w:rFonts w:hint="eastAsia" w:ascii="宋体" w:hAnsi="宋体" w:cs="宋体"/>
          <w:kern w:val="0"/>
          <w:sz w:val="28"/>
          <w:szCs w:val="28"/>
          <w:highlight w:val="none"/>
        </w:rPr>
      </w:pPr>
      <w:r>
        <w:rPr>
          <w:rFonts w:hint="eastAsia" w:ascii="宋体" w:hAnsi="宋体" w:cs="宋体"/>
          <w:kern w:val="0"/>
          <w:sz w:val="28"/>
          <w:szCs w:val="28"/>
          <w:highlight w:val="none"/>
        </w:rPr>
        <w:t>附：法定代表人（负责人）身份证复印件</w:t>
      </w:r>
    </w:p>
    <w:p w14:paraId="14C7C1F0">
      <w:pPr>
        <w:pageBreakBefore w:val="0"/>
        <w:wordWrap/>
        <w:bidi w:val="0"/>
        <w:spacing w:line="440" w:lineRule="exact"/>
        <w:outlineLvl w:val="9"/>
        <w:rPr>
          <w:rFonts w:hint="eastAsia" w:ascii="宋体" w:hAnsi="宋体" w:cs="宋体"/>
          <w:color w:val="000000"/>
          <w:kern w:val="0"/>
          <w:sz w:val="28"/>
          <w:szCs w:val="28"/>
          <w:highlight w:val="none"/>
        </w:rPr>
      </w:pPr>
    </w:p>
    <w:p w14:paraId="74458E88">
      <w:pPr>
        <w:pageBreakBefore w:val="0"/>
        <w:wordWrap/>
        <w:bidi w:val="0"/>
        <w:spacing w:line="440" w:lineRule="exact"/>
        <w:outlineLvl w:val="9"/>
        <w:rPr>
          <w:rFonts w:hint="eastAsia" w:ascii="宋体" w:hAnsi="宋体" w:cs="宋体"/>
          <w:color w:val="000000"/>
          <w:kern w:val="0"/>
          <w:sz w:val="28"/>
          <w:szCs w:val="28"/>
          <w:highlight w:val="none"/>
        </w:rPr>
      </w:pPr>
    </w:p>
    <w:p w14:paraId="60BFAE77">
      <w:pPr>
        <w:pageBreakBefore w:val="0"/>
        <w:wordWrap/>
        <w:bidi w:val="0"/>
        <w:spacing w:line="440" w:lineRule="exact"/>
        <w:outlineLvl w:val="9"/>
        <w:rPr>
          <w:rFonts w:hint="eastAsia" w:ascii="宋体" w:hAnsi="宋体" w:cs="宋体"/>
          <w:color w:val="000000"/>
          <w:kern w:val="0"/>
          <w:sz w:val="28"/>
          <w:szCs w:val="28"/>
          <w:highlight w:val="none"/>
        </w:rPr>
      </w:pPr>
    </w:p>
    <w:p w14:paraId="4DF3DDB8">
      <w:pPr>
        <w:pageBreakBefore w:val="0"/>
        <w:wordWrap/>
        <w:bidi w:val="0"/>
        <w:spacing w:line="440" w:lineRule="exact"/>
        <w:outlineLvl w:val="9"/>
        <w:rPr>
          <w:rFonts w:hint="eastAsia" w:ascii="宋体" w:hAnsi="宋体" w:cs="宋体"/>
          <w:color w:val="000000"/>
          <w:kern w:val="0"/>
          <w:sz w:val="28"/>
          <w:szCs w:val="28"/>
          <w:highlight w:val="none"/>
        </w:rPr>
      </w:pPr>
    </w:p>
    <w:p w14:paraId="2C7762B4">
      <w:pPr>
        <w:pageBreakBefore w:val="0"/>
        <w:wordWrap/>
        <w:bidi w:val="0"/>
        <w:spacing w:line="440" w:lineRule="exact"/>
        <w:outlineLvl w:val="9"/>
        <w:rPr>
          <w:rFonts w:hint="eastAsia" w:ascii="宋体" w:hAnsi="宋体" w:cs="宋体"/>
          <w:color w:val="000000"/>
          <w:kern w:val="0"/>
          <w:sz w:val="28"/>
          <w:szCs w:val="28"/>
          <w:highlight w:val="none"/>
        </w:rPr>
      </w:pPr>
    </w:p>
    <w:p w14:paraId="62ABB3F4">
      <w:pPr>
        <w:pageBreakBefore w:val="0"/>
        <w:wordWrap/>
        <w:bidi w:val="0"/>
        <w:spacing w:line="440" w:lineRule="exact"/>
        <w:outlineLvl w:val="9"/>
        <w:rPr>
          <w:rFonts w:hint="eastAsia" w:ascii="宋体" w:hAnsi="宋体" w:cs="宋体"/>
          <w:color w:val="000000"/>
          <w:kern w:val="0"/>
          <w:sz w:val="28"/>
          <w:szCs w:val="28"/>
          <w:highlight w:val="none"/>
        </w:rPr>
      </w:pPr>
    </w:p>
    <w:p w14:paraId="7134ACFA">
      <w:pPr>
        <w:pageBreakBefore w:val="0"/>
        <w:wordWrap/>
        <w:bidi w:val="0"/>
        <w:spacing w:line="440" w:lineRule="exact"/>
        <w:outlineLvl w:val="9"/>
        <w:rPr>
          <w:rFonts w:hint="eastAsia" w:ascii="宋体" w:hAnsi="宋体" w:cs="宋体"/>
          <w:color w:val="000000"/>
          <w:kern w:val="0"/>
          <w:sz w:val="28"/>
          <w:szCs w:val="28"/>
          <w:highlight w:val="none"/>
        </w:rPr>
      </w:pPr>
    </w:p>
    <w:p w14:paraId="68EE10D1">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r>
        <w:rPr>
          <w:rFonts w:hint="eastAsia" w:ascii="宋体" w:hAnsi="宋体" w:cs="宋体"/>
          <w:kern w:val="0"/>
          <w:sz w:val="28"/>
          <w:szCs w:val="28"/>
          <w:highlight w:val="none"/>
        </w:rPr>
        <w:t>供应商：</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（电子签章）                  </w:t>
      </w:r>
    </w:p>
    <w:p w14:paraId="202EB39B">
      <w:pPr>
        <w:pageBreakBefore w:val="0"/>
        <w:wordWrap/>
        <w:bidi w:val="0"/>
        <w:spacing w:line="440" w:lineRule="exact"/>
        <w:jc w:val="right"/>
        <w:outlineLvl w:val="9"/>
        <w:rPr>
          <w:rFonts w:hint="eastAsia" w:ascii="宋体" w:hAnsi="宋体" w:cs="宋体"/>
          <w:color w:val="000000"/>
          <w:kern w:val="0"/>
          <w:sz w:val="28"/>
          <w:szCs w:val="28"/>
          <w:highlight w:val="none"/>
        </w:rPr>
      </w:pPr>
      <w:r>
        <w:rPr>
          <w:rFonts w:hint="eastAsia" w:ascii="宋体" w:hAnsi="宋体" w:cs="宋体"/>
          <w:kern w:val="0"/>
          <w:sz w:val="28"/>
          <w:szCs w:val="28"/>
          <w:highlight w:val="none"/>
        </w:rPr>
        <w:t>日期：</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年 </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月</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日</w:t>
      </w:r>
    </w:p>
    <w:p w14:paraId="76547129">
      <w:pPr>
        <w:pageBreakBefore w:val="0"/>
        <w:wordWrap/>
        <w:bidi w:val="0"/>
        <w:spacing w:line="440" w:lineRule="exact"/>
        <w:outlineLvl w:val="9"/>
        <w:rPr>
          <w:rFonts w:hint="eastAsia" w:ascii="宋体" w:hAnsi="宋体" w:cs="宋体"/>
          <w:color w:val="000000"/>
          <w:kern w:val="0"/>
          <w:sz w:val="20"/>
          <w:szCs w:val="20"/>
          <w:highlight w:val="none"/>
        </w:rPr>
      </w:pPr>
    </w:p>
    <w:p w14:paraId="60BDF7B6">
      <w:pPr>
        <w:jc w:val="right"/>
        <w:rPr>
          <w:rStyle w:val="27"/>
          <w:rFonts w:ascii="宋体" w:hAnsi="宋体" w:cs="宋体"/>
          <w:sz w:val="24"/>
          <w:highlight w:val="none"/>
        </w:rPr>
      </w:pPr>
    </w:p>
    <w:p w14:paraId="554E1F52">
      <w:pPr>
        <w:spacing w:line="440" w:lineRule="exact"/>
        <w:jc w:val="right"/>
        <w:rPr>
          <w:rStyle w:val="27"/>
          <w:rFonts w:ascii="宋体" w:hAnsi="宋体" w:cs="宋体"/>
          <w:sz w:val="24"/>
          <w:highlight w:val="none"/>
        </w:rPr>
      </w:pPr>
      <w:r>
        <w:rPr>
          <w:rStyle w:val="27"/>
          <w:rFonts w:hint="eastAsia" w:ascii="宋体" w:hAnsi="宋体" w:cs="宋体"/>
          <w:sz w:val="24"/>
          <w:highlight w:val="none"/>
        </w:rPr>
        <w:t xml:space="preserve"> </w:t>
      </w:r>
    </w:p>
    <w:p w14:paraId="3BDC457F">
      <w:pPr>
        <w:spacing w:line="440" w:lineRule="exact"/>
        <w:jc w:val="center"/>
        <w:rPr>
          <w:rStyle w:val="27"/>
          <w:rFonts w:ascii="宋体" w:hAnsi="宋体" w:cs="宋体"/>
          <w:b/>
          <w:sz w:val="24"/>
          <w:highlight w:val="none"/>
        </w:rPr>
      </w:pPr>
    </w:p>
    <w:p w14:paraId="1D2F29F9">
      <w:pPr>
        <w:spacing w:line="440" w:lineRule="exact"/>
        <w:jc w:val="center"/>
        <w:rPr>
          <w:rStyle w:val="27"/>
          <w:rFonts w:ascii="宋体" w:hAnsi="宋体" w:cs="宋体"/>
          <w:b/>
          <w:sz w:val="24"/>
          <w:highlight w:val="none"/>
        </w:rPr>
      </w:pPr>
    </w:p>
    <w:p w14:paraId="660CA9CE">
      <w:pPr>
        <w:jc w:val="center"/>
        <w:rPr>
          <w:rStyle w:val="27"/>
          <w:rFonts w:ascii="宋体" w:hAnsi="宋体" w:cs="宋体"/>
          <w:b/>
          <w:sz w:val="20"/>
          <w:szCs w:val="21"/>
          <w:highlight w:val="none"/>
        </w:rPr>
      </w:pPr>
    </w:p>
    <w:p w14:paraId="1E9FF9D1">
      <w:pPr>
        <w:rPr>
          <w:rStyle w:val="27"/>
          <w:rFonts w:ascii="宋体" w:hAnsi="宋体" w:cs="宋体"/>
          <w:b/>
          <w:sz w:val="32"/>
          <w:szCs w:val="32"/>
          <w:highlight w:val="none"/>
        </w:rPr>
      </w:pPr>
    </w:p>
    <w:p w14:paraId="0776008C">
      <w:pPr>
        <w:ind w:left="840" w:leftChars="200" w:hanging="420" w:hangingChars="200"/>
        <w:contextualSpacing/>
        <w:rPr>
          <w:rStyle w:val="27"/>
          <w:rFonts w:ascii="宋体" w:hAnsi="宋体" w:cs="宋体"/>
          <w:highlight w:val="none"/>
        </w:rPr>
      </w:pPr>
    </w:p>
    <w:p w14:paraId="6B822CD2">
      <w:pPr>
        <w:ind w:left="840" w:leftChars="200" w:hanging="420" w:hangingChars="200"/>
        <w:contextualSpacing/>
        <w:rPr>
          <w:rStyle w:val="27"/>
          <w:rFonts w:ascii="宋体" w:hAnsi="宋体" w:cs="宋体"/>
          <w:highlight w:val="none"/>
        </w:rPr>
      </w:pPr>
    </w:p>
    <w:p w14:paraId="28BBD6B1">
      <w:pPr>
        <w:rPr>
          <w:rStyle w:val="27"/>
          <w:rFonts w:ascii="宋体" w:hAnsi="宋体" w:cs="宋体"/>
          <w:b/>
          <w:sz w:val="24"/>
          <w:highlight w:val="none"/>
        </w:rPr>
      </w:pPr>
    </w:p>
    <w:p w14:paraId="612F9DB6">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r>
        <w:rPr>
          <w:rFonts w:hint="eastAsia" w:ascii="宋体" w:hAnsi="宋体" w:cs="宋体"/>
          <w:b/>
          <w:bCs/>
          <w:sz w:val="36"/>
          <w:szCs w:val="28"/>
          <w:highlight w:val="none"/>
          <w:lang w:val="en-US" w:eastAsia="zh-CN"/>
        </w:rPr>
        <w:t>三、</w:t>
      </w:r>
      <w:r>
        <w:rPr>
          <w:rFonts w:hint="eastAsia" w:ascii="宋体" w:hAnsi="宋体" w:cs="宋体"/>
          <w:b/>
          <w:bCs/>
          <w:sz w:val="36"/>
          <w:szCs w:val="28"/>
          <w:highlight w:val="none"/>
        </w:rPr>
        <w:t>授权委托书</w:t>
      </w:r>
    </w:p>
    <w:p w14:paraId="481A2C07">
      <w:pPr>
        <w:pageBreakBefore w:val="0"/>
        <w:wordWrap/>
        <w:topLinePunct/>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本人</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（姓名）系</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（供应商名称）的法定代表人</w:t>
      </w:r>
      <w:r>
        <w:rPr>
          <w:rFonts w:ascii="宋体" w:hAnsi="宋体" w:eastAsia="宋体" w:cs="宋体"/>
          <w:spacing w:val="2"/>
          <w:sz w:val="28"/>
          <w:szCs w:val="28"/>
          <w:highlight w:val="none"/>
        </w:rPr>
        <w:t>（负责人</w:t>
      </w:r>
      <w:r>
        <w:rPr>
          <w:rFonts w:ascii="宋体" w:hAnsi="宋体" w:eastAsia="宋体" w:cs="宋体"/>
          <w:spacing w:val="-62"/>
          <w:sz w:val="28"/>
          <w:szCs w:val="28"/>
          <w:highlight w:val="none"/>
        </w:rPr>
        <w:t>）</w:t>
      </w:r>
      <w:r>
        <w:rPr>
          <w:rFonts w:hint="eastAsia" w:ascii="宋体" w:hAnsi="宋体" w:cs="宋体"/>
          <w:color w:val="000000"/>
          <w:kern w:val="0"/>
          <w:sz w:val="28"/>
          <w:szCs w:val="28"/>
          <w:highlight w:val="none"/>
        </w:rPr>
        <w:t>，现委托</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（姓名、联系方式）为我方代理人。代理人根据授权，以我方名义签署、澄清、说明、补正、递交、撤回、修改</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（项目名称）响应文件、签订合同和处理有关事宜，其法律后果由我方承担。</w:t>
      </w:r>
    </w:p>
    <w:p w14:paraId="5DD72A37">
      <w:pPr>
        <w:pageBreakBefore w:val="0"/>
        <w:wordWrap/>
        <w:bidi w:val="0"/>
        <w:spacing w:line="560" w:lineRule="exact"/>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 xml:space="preserve">    委托期限：</w:t>
      </w:r>
      <w:r>
        <w:rPr>
          <w:rFonts w:hint="eastAsia" w:ascii="宋体" w:hAnsi="宋体" w:cs="宋体"/>
          <w:color w:val="000000"/>
          <w:kern w:val="0"/>
          <w:sz w:val="28"/>
          <w:szCs w:val="28"/>
          <w:highlight w:val="none"/>
          <w:u w:val="single"/>
        </w:rPr>
        <w:t xml:space="preserve">              </w:t>
      </w:r>
      <w:r>
        <w:rPr>
          <w:rFonts w:hint="eastAsia" w:ascii="宋体" w:hAnsi="宋体" w:cs="宋体"/>
          <w:color w:val="000000"/>
          <w:kern w:val="0"/>
          <w:sz w:val="28"/>
          <w:szCs w:val="28"/>
          <w:highlight w:val="none"/>
        </w:rPr>
        <w:t>。</w:t>
      </w:r>
    </w:p>
    <w:p w14:paraId="6079934F">
      <w:pPr>
        <w:pageBreakBefore w:val="0"/>
        <w:wordWrap/>
        <w:bidi w:val="0"/>
        <w:spacing w:line="560" w:lineRule="exact"/>
        <w:ind w:firstLine="560" w:firstLineChars="200"/>
        <w:outlineLvl w:val="9"/>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代理人无转委托权。</w:t>
      </w:r>
    </w:p>
    <w:p w14:paraId="375C68A5">
      <w:pPr>
        <w:pageBreakBefore w:val="0"/>
        <w:wordWrap/>
        <w:bidi w:val="0"/>
        <w:spacing w:line="560" w:lineRule="exact"/>
        <w:ind w:firstLine="560" w:firstLineChars="200"/>
        <w:outlineLvl w:val="9"/>
        <w:rPr>
          <w:rFonts w:hint="eastAsia" w:ascii="宋体" w:hAnsi="宋体" w:cs="宋体"/>
          <w:kern w:val="0"/>
          <w:sz w:val="28"/>
          <w:szCs w:val="28"/>
          <w:highlight w:val="none"/>
        </w:rPr>
      </w:pPr>
      <w:r>
        <w:rPr>
          <w:rFonts w:hint="eastAsia" w:ascii="宋体" w:hAnsi="宋体" w:cs="宋体"/>
          <w:kern w:val="0"/>
          <w:sz w:val="28"/>
          <w:szCs w:val="28"/>
          <w:highlight w:val="none"/>
        </w:rPr>
        <w:t>附：法定代表人（负责人）身份证及被授权人身份证复印件</w:t>
      </w:r>
    </w:p>
    <w:p w14:paraId="3B8D9EE2">
      <w:pPr>
        <w:pageBreakBefore w:val="0"/>
        <w:wordWrap/>
        <w:bidi w:val="0"/>
        <w:spacing w:line="440" w:lineRule="exact"/>
        <w:outlineLvl w:val="9"/>
        <w:rPr>
          <w:rFonts w:hint="eastAsia" w:ascii="宋体" w:hAnsi="宋体" w:cs="宋体"/>
          <w:color w:val="000000"/>
          <w:kern w:val="0"/>
          <w:sz w:val="28"/>
          <w:szCs w:val="28"/>
          <w:highlight w:val="none"/>
        </w:rPr>
      </w:pPr>
    </w:p>
    <w:p w14:paraId="751F0B1B">
      <w:pPr>
        <w:pageBreakBefore w:val="0"/>
        <w:wordWrap/>
        <w:bidi w:val="0"/>
        <w:spacing w:line="440" w:lineRule="exact"/>
        <w:outlineLvl w:val="9"/>
        <w:rPr>
          <w:rFonts w:hint="eastAsia" w:ascii="宋体" w:hAnsi="宋体" w:cs="宋体"/>
          <w:color w:val="000000"/>
          <w:kern w:val="0"/>
          <w:sz w:val="28"/>
          <w:szCs w:val="28"/>
          <w:highlight w:val="none"/>
        </w:rPr>
      </w:pPr>
    </w:p>
    <w:p w14:paraId="6ED1C493">
      <w:pPr>
        <w:pageBreakBefore w:val="0"/>
        <w:wordWrap/>
        <w:bidi w:val="0"/>
        <w:spacing w:line="440" w:lineRule="exact"/>
        <w:outlineLvl w:val="9"/>
        <w:rPr>
          <w:rFonts w:hint="eastAsia" w:ascii="宋体" w:hAnsi="宋体" w:cs="宋体"/>
          <w:color w:val="000000"/>
          <w:kern w:val="0"/>
          <w:sz w:val="28"/>
          <w:szCs w:val="28"/>
          <w:highlight w:val="none"/>
        </w:rPr>
      </w:pPr>
    </w:p>
    <w:p w14:paraId="18E82D12">
      <w:pPr>
        <w:pageBreakBefore w:val="0"/>
        <w:wordWrap/>
        <w:bidi w:val="0"/>
        <w:spacing w:line="440" w:lineRule="exact"/>
        <w:outlineLvl w:val="9"/>
        <w:rPr>
          <w:rFonts w:hint="eastAsia" w:ascii="宋体" w:hAnsi="宋体" w:cs="宋体"/>
          <w:color w:val="000000"/>
          <w:kern w:val="0"/>
          <w:sz w:val="28"/>
          <w:szCs w:val="28"/>
          <w:highlight w:val="none"/>
        </w:rPr>
      </w:pPr>
    </w:p>
    <w:p w14:paraId="538B812D">
      <w:pPr>
        <w:pageBreakBefore w:val="0"/>
        <w:wordWrap/>
        <w:bidi w:val="0"/>
        <w:spacing w:line="440" w:lineRule="exact"/>
        <w:outlineLvl w:val="9"/>
        <w:rPr>
          <w:rFonts w:hint="eastAsia" w:ascii="宋体" w:hAnsi="宋体" w:cs="宋体"/>
          <w:color w:val="000000"/>
          <w:kern w:val="0"/>
          <w:sz w:val="28"/>
          <w:szCs w:val="28"/>
          <w:highlight w:val="none"/>
        </w:rPr>
      </w:pPr>
    </w:p>
    <w:p w14:paraId="31A46B64">
      <w:pPr>
        <w:pageBreakBefore w:val="0"/>
        <w:wordWrap/>
        <w:bidi w:val="0"/>
        <w:spacing w:line="440" w:lineRule="exact"/>
        <w:outlineLvl w:val="9"/>
        <w:rPr>
          <w:rFonts w:hint="eastAsia" w:ascii="宋体" w:hAnsi="宋体" w:cs="宋体"/>
          <w:color w:val="000000"/>
          <w:kern w:val="0"/>
          <w:sz w:val="28"/>
          <w:szCs w:val="28"/>
          <w:highlight w:val="none"/>
        </w:rPr>
      </w:pPr>
    </w:p>
    <w:p w14:paraId="20839FCF">
      <w:pPr>
        <w:pageBreakBefore w:val="0"/>
        <w:wordWrap/>
        <w:bidi w:val="0"/>
        <w:spacing w:line="440" w:lineRule="exact"/>
        <w:outlineLvl w:val="9"/>
        <w:rPr>
          <w:rFonts w:hint="eastAsia" w:ascii="宋体" w:hAnsi="宋体" w:cs="宋体"/>
          <w:color w:val="000000"/>
          <w:kern w:val="0"/>
          <w:sz w:val="28"/>
          <w:szCs w:val="28"/>
          <w:highlight w:val="none"/>
        </w:rPr>
      </w:pPr>
    </w:p>
    <w:p w14:paraId="60647E44">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r>
        <w:rPr>
          <w:rFonts w:hint="eastAsia" w:ascii="宋体" w:hAnsi="宋体" w:cs="宋体"/>
          <w:kern w:val="0"/>
          <w:sz w:val="28"/>
          <w:szCs w:val="28"/>
          <w:highlight w:val="none"/>
        </w:rPr>
        <w:t>供应商：</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（电子签章）</w:t>
      </w:r>
    </w:p>
    <w:p w14:paraId="025FCA81">
      <w:pPr>
        <w:pageBreakBefore w:val="0"/>
        <w:wordWrap/>
        <w:bidi w:val="0"/>
        <w:spacing w:line="480" w:lineRule="auto"/>
        <w:ind w:firstLine="560" w:firstLineChars="200"/>
        <w:jc w:val="right"/>
        <w:outlineLvl w:val="9"/>
        <w:rPr>
          <w:rFonts w:hint="eastAsia" w:ascii="宋体" w:hAnsi="宋体" w:cs="宋体"/>
          <w:kern w:val="0"/>
          <w:sz w:val="28"/>
          <w:szCs w:val="28"/>
          <w:highlight w:val="none"/>
          <w:u w:val="single"/>
        </w:rPr>
      </w:pPr>
      <w:r>
        <w:rPr>
          <w:rFonts w:hint="eastAsia" w:ascii="宋体" w:hAnsi="宋体" w:cs="宋体"/>
          <w:kern w:val="0"/>
          <w:sz w:val="28"/>
          <w:szCs w:val="28"/>
          <w:highlight w:val="none"/>
        </w:rPr>
        <w:t>法定代表人（负责人）：</w:t>
      </w:r>
      <w:r>
        <w:rPr>
          <w:rFonts w:hint="eastAsia" w:ascii="宋体" w:hAnsi="宋体" w:cs="宋体"/>
          <w:kern w:val="0"/>
          <w:sz w:val="28"/>
          <w:szCs w:val="28"/>
          <w:highlight w:val="none"/>
          <w:u w:val="single"/>
        </w:rPr>
        <w:t xml:space="preserve">         （电子签章）</w:t>
      </w:r>
    </w:p>
    <w:p w14:paraId="34B67A2F">
      <w:pPr>
        <w:pageBreakBefore w:val="0"/>
        <w:wordWrap/>
        <w:bidi w:val="0"/>
        <w:spacing w:line="480" w:lineRule="auto"/>
        <w:ind w:firstLine="560" w:firstLineChars="200"/>
        <w:jc w:val="right"/>
        <w:outlineLvl w:val="9"/>
        <w:rPr>
          <w:rFonts w:hint="eastAsia" w:ascii="宋体" w:hAnsi="宋体" w:cs="宋体"/>
          <w:kern w:val="0"/>
          <w:sz w:val="28"/>
          <w:szCs w:val="28"/>
          <w:highlight w:val="none"/>
        </w:rPr>
      </w:pPr>
    </w:p>
    <w:p w14:paraId="3323BCE9">
      <w:pPr>
        <w:pageBreakBefore w:val="0"/>
        <w:wordWrap/>
        <w:bidi w:val="0"/>
        <w:spacing w:line="400" w:lineRule="exact"/>
        <w:jc w:val="right"/>
        <w:outlineLvl w:val="9"/>
        <w:rPr>
          <w:rFonts w:hint="eastAsia" w:ascii="宋体" w:hAnsi="宋体" w:cs="宋体"/>
          <w:color w:val="000000"/>
          <w:kern w:val="0"/>
          <w:sz w:val="28"/>
          <w:szCs w:val="28"/>
          <w:highlight w:val="none"/>
        </w:rPr>
      </w:pPr>
      <w:r>
        <w:rPr>
          <w:rFonts w:hint="eastAsia" w:ascii="宋体" w:hAnsi="宋体" w:cs="宋体"/>
          <w:kern w:val="0"/>
          <w:sz w:val="28"/>
          <w:szCs w:val="28"/>
          <w:highlight w:val="none"/>
        </w:rPr>
        <w:t>日期：</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 xml:space="preserve">年 </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月</w:t>
      </w:r>
      <w:r>
        <w:rPr>
          <w:rFonts w:hint="eastAsia" w:ascii="宋体" w:hAnsi="宋体" w:cs="宋体"/>
          <w:kern w:val="0"/>
          <w:sz w:val="28"/>
          <w:szCs w:val="28"/>
          <w:highlight w:val="none"/>
          <w:u w:val="single"/>
        </w:rPr>
        <w:t xml:space="preserve">     </w:t>
      </w:r>
      <w:r>
        <w:rPr>
          <w:rFonts w:hint="eastAsia" w:ascii="宋体" w:hAnsi="宋体" w:cs="宋体"/>
          <w:kern w:val="0"/>
          <w:sz w:val="28"/>
          <w:szCs w:val="28"/>
          <w:highlight w:val="none"/>
        </w:rPr>
        <w:t>日</w:t>
      </w:r>
    </w:p>
    <w:p w14:paraId="363ABC1C">
      <w:pPr>
        <w:pageBreakBefore w:val="0"/>
        <w:wordWrap/>
        <w:bidi w:val="0"/>
        <w:spacing w:line="400" w:lineRule="exact"/>
        <w:outlineLvl w:val="9"/>
        <w:rPr>
          <w:rFonts w:hint="eastAsia" w:ascii="宋体" w:hAnsi="宋体" w:cs="宋体"/>
          <w:color w:val="000000"/>
          <w:kern w:val="0"/>
          <w:sz w:val="20"/>
          <w:szCs w:val="20"/>
          <w:highlight w:val="none"/>
        </w:rPr>
      </w:pPr>
    </w:p>
    <w:p w14:paraId="0EB717A1">
      <w:pPr>
        <w:spacing w:line="360" w:lineRule="auto"/>
        <w:jc w:val="center"/>
        <w:rPr>
          <w:rStyle w:val="27"/>
          <w:rFonts w:ascii="宋体" w:hAnsi="宋体" w:cs="宋体"/>
          <w:sz w:val="20"/>
          <w:szCs w:val="21"/>
          <w:highlight w:val="none"/>
        </w:rPr>
      </w:pPr>
    </w:p>
    <w:p w14:paraId="70D76A14">
      <w:pPr>
        <w:spacing w:line="360" w:lineRule="auto"/>
        <w:jc w:val="center"/>
        <w:rPr>
          <w:rStyle w:val="27"/>
          <w:rFonts w:ascii="宋体" w:hAnsi="宋体" w:cs="宋体"/>
          <w:sz w:val="20"/>
          <w:szCs w:val="21"/>
          <w:highlight w:val="none"/>
        </w:rPr>
      </w:pPr>
    </w:p>
    <w:p w14:paraId="727CDEBC">
      <w:pPr>
        <w:spacing w:before="100" w:line="223" w:lineRule="auto"/>
        <w:jc w:val="center"/>
        <w:outlineLvl w:val="1"/>
        <w:rPr>
          <w:rFonts w:ascii="宋体" w:hAnsi="宋体" w:eastAsia="宋体" w:cs="宋体"/>
          <w:color w:val="auto"/>
          <w:sz w:val="31"/>
          <w:szCs w:val="31"/>
          <w:highlight w:val="none"/>
        </w:rPr>
      </w:pPr>
      <w:r>
        <w:rPr>
          <w:rStyle w:val="27"/>
          <w:rFonts w:hint="eastAsia" w:ascii="宋体" w:hAnsi="宋体" w:cs="宋体"/>
          <w:sz w:val="20"/>
          <w:szCs w:val="21"/>
          <w:highlight w:val="none"/>
        </w:rPr>
        <w:br w:type="page"/>
      </w:r>
      <w:r>
        <w:rPr>
          <w:rFonts w:ascii="宋体" w:hAnsi="宋体" w:eastAsia="宋体" w:cs="宋体"/>
          <w:b/>
          <w:bCs/>
          <w:color w:val="auto"/>
          <w:spacing w:val="7"/>
          <w:sz w:val="36"/>
          <w:szCs w:val="36"/>
          <w:highlight w:val="none"/>
        </w:rPr>
        <w:t>四、投标分项报价明细表</w:t>
      </w:r>
    </w:p>
    <w:tbl>
      <w:tblPr>
        <w:tblStyle w:val="39"/>
        <w:tblpPr w:leftFromText="180" w:rightFromText="180" w:vertAnchor="text" w:horzAnchor="page" w:tblpX="921" w:tblpY="77"/>
        <w:tblOverlap w:val="never"/>
        <w:tblW w:w="9478"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5"/>
        <w:gridCol w:w="1861"/>
        <w:gridCol w:w="3067"/>
        <w:gridCol w:w="1030"/>
        <w:gridCol w:w="985"/>
        <w:gridCol w:w="986"/>
        <w:gridCol w:w="994"/>
      </w:tblGrid>
      <w:tr w14:paraId="570C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atLeast"/>
        </w:trPr>
        <w:tc>
          <w:tcPr>
            <w:tcW w:w="555" w:type="dxa"/>
            <w:noWrap w:val="0"/>
            <w:textDirection w:val="tbRlV"/>
            <w:vAlign w:val="top"/>
          </w:tcPr>
          <w:p w14:paraId="6DC81740">
            <w:pPr>
              <w:pStyle w:val="38"/>
              <w:spacing w:before="164" w:line="210" w:lineRule="auto"/>
              <w:ind w:left="63"/>
              <w:rPr>
                <w:color w:val="auto"/>
                <w:highlight w:val="none"/>
              </w:rPr>
            </w:pPr>
            <w:r>
              <w:rPr>
                <w:rFonts w:hint="eastAsia" w:ascii="宋体" w:hAnsi="宋体" w:eastAsia="宋体" w:cs="宋体"/>
                <w:color w:val="auto"/>
                <w:spacing w:val="-7"/>
                <w:highlight w:val="none"/>
                <w:lang w:eastAsia="zh-CN"/>
              </w:rPr>
              <w:t>序</w:t>
            </w:r>
            <w:r>
              <w:rPr>
                <w:color w:val="auto"/>
                <w:spacing w:val="35"/>
                <w:highlight w:val="none"/>
              </w:rPr>
              <w:t>号</w:t>
            </w:r>
          </w:p>
        </w:tc>
        <w:tc>
          <w:tcPr>
            <w:tcW w:w="1861" w:type="dxa"/>
            <w:noWrap w:val="0"/>
            <w:vAlign w:val="top"/>
          </w:tcPr>
          <w:p w14:paraId="335CB12B">
            <w:pPr>
              <w:pStyle w:val="38"/>
              <w:spacing w:before="219" w:line="221" w:lineRule="auto"/>
              <w:jc w:val="center"/>
              <w:rPr>
                <w:color w:val="auto"/>
                <w:highlight w:val="none"/>
              </w:rPr>
            </w:pPr>
            <w:r>
              <w:rPr>
                <w:color w:val="auto"/>
                <w:spacing w:val="-7"/>
                <w:highlight w:val="none"/>
              </w:rPr>
              <w:t>名称</w:t>
            </w:r>
          </w:p>
        </w:tc>
        <w:tc>
          <w:tcPr>
            <w:tcW w:w="3067" w:type="dxa"/>
            <w:noWrap w:val="0"/>
            <w:vAlign w:val="top"/>
          </w:tcPr>
          <w:p w14:paraId="1A8CCB0B">
            <w:pPr>
              <w:pStyle w:val="38"/>
              <w:spacing w:before="219" w:line="219" w:lineRule="auto"/>
              <w:ind w:left="186"/>
              <w:jc w:val="center"/>
              <w:rPr>
                <w:rFonts w:hint="default" w:eastAsia="宋体"/>
                <w:color w:val="auto"/>
                <w:highlight w:val="none"/>
                <w:lang w:val="en-US" w:eastAsia="zh-CN"/>
              </w:rPr>
            </w:pPr>
            <w:r>
              <w:rPr>
                <w:rFonts w:hint="eastAsia"/>
                <w:color w:val="auto"/>
                <w:spacing w:val="-1"/>
                <w:highlight w:val="none"/>
                <w:lang w:val="en-US" w:eastAsia="zh-CN"/>
              </w:rPr>
              <w:t>服务项目</w:t>
            </w:r>
          </w:p>
        </w:tc>
        <w:tc>
          <w:tcPr>
            <w:tcW w:w="1030" w:type="dxa"/>
            <w:noWrap w:val="0"/>
            <w:vAlign w:val="top"/>
          </w:tcPr>
          <w:p w14:paraId="66583538">
            <w:pPr>
              <w:pStyle w:val="38"/>
              <w:spacing w:before="219" w:line="220" w:lineRule="auto"/>
              <w:ind w:left="336"/>
              <w:rPr>
                <w:color w:val="auto"/>
                <w:highlight w:val="none"/>
              </w:rPr>
            </w:pPr>
            <w:r>
              <w:rPr>
                <w:color w:val="auto"/>
                <w:spacing w:val="-6"/>
                <w:highlight w:val="none"/>
              </w:rPr>
              <w:t>单位</w:t>
            </w:r>
          </w:p>
        </w:tc>
        <w:tc>
          <w:tcPr>
            <w:tcW w:w="985" w:type="dxa"/>
            <w:noWrap w:val="0"/>
            <w:vAlign w:val="top"/>
          </w:tcPr>
          <w:p w14:paraId="418AA552">
            <w:pPr>
              <w:pStyle w:val="38"/>
              <w:spacing w:before="219" w:line="219" w:lineRule="auto"/>
              <w:ind w:left="313"/>
              <w:rPr>
                <w:color w:val="auto"/>
                <w:highlight w:val="none"/>
              </w:rPr>
            </w:pPr>
            <w:r>
              <w:rPr>
                <w:color w:val="auto"/>
                <w:spacing w:val="-6"/>
                <w:highlight w:val="none"/>
              </w:rPr>
              <w:t>数量</w:t>
            </w:r>
          </w:p>
        </w:tc>
        <w:tc>
          <w:tcPr>
            <w:tcW w:w="986" w:type="dxa"/>
            <w:noWrap w:val="0"/>
            <w:vAlign w:val="top"/>
          </w:tcPr>
          <w:p w14:paraId="519F1929">
            <w:pPr>
              <w:pStyle w:val="38"/>
              <w:spacing w:before="218" w:line="218" w:lineRule="auto"/>
              <w:ind w:left="314"/>
              <w:rPr>
                <w:color w:val="auto"/>
                <w:highlight w:val="none"/>
              </w:rPr>
            </w:pPr>
            <w:r>
              <w:rPr>
                <w:color w:val="auto"/>
                <w:spacing w:val="-6"/>
                <w:highlight w:val="none"/>
              </w:rPr>
              <w:t>单价</w:t>
            </w:r>
          </w:p>
        </w:tc>
        <w:tc>
          <w:tcPr>
            <w:tcW w:w="994" w:type="dxa"/>
            <w:noWrap w:val="0"/>
            <w:vAlign w:val="top"/>
          </w:tcPr>
          <w:p w14:paraId="578E6854">
            <w:pPr>
              <w:pStyle w:val="38"/>
              <w:spacing w:before="218" w:line="221" w:lineRule="auto"/>
              <w:ind w:left="313"/>
              <w:rPr>
                <w:color w:val="auto"/>
                <w:highlight w:val="none"/>
              </w:rPr>
            </w:pPr>
            <w:r>
              <w:rPr>
                <w:color w:val="auto"/>
                <w:spacing w:val="-6"/>
                <w:highlight w:val="none"/>
              </w:rPr>
              <w:t>合计</w:t>
            </w:r>
          </w:p>
        </w:tc>
      </w:tr>
      <w:tr w14:paraId="55008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2" w:hRule="atLeast"/>
        </w:trPr>
        <w:tc>
          <w:tcPr>
            <w:tcW w:w="555" w:type="dxa"/>
            <w:noWrap w:val="0"/>
            <w:vAlign w:val="top"/>
          </w:tcPr>
          <w:p w14:paraId="51173C57">
            <w:pPr>
              <w:spacing w:line="266" w:lineRule="auto"/>
              <w:rPr>
                <w:rFonts w:ascii="Arial"/>
                <w:color w:val="auto"/>
                <w:sz w:val="21"/>
                <w:highlight w:val="none"/>
              </w:rPr>
            </w:pPr>
          </w:p>
          <w:p w14:paraId="186CAE6C">
            <w:pPr>
              <w:pStyle w:val="38"/>
              <w:spacing w:before="71" w:line="184" w:lineRule="auto"/>
              <w:ind w:left="249"/>
              <w:rPr>
                <w:color w:val="auto"/>
                <w:sz w:val="22"/>
                <w:szCs w:val="22"/>
                <w:highlight w:val="none"/>
              </w:rPr>
            </w:pPr>
            <w:r>
              <w:rPr>
                <w:color w:val="auto"/>
                <w:sz w:val="22"/>
                <w:szCs w:val="22"/>
                <w:highlight w:val="none"/>
              </w:rPr>
              <w:t>1</w:t>
            </w:r>
          </w:p>
        </w:tc>
        <w:tc>
          <w:tcPr>
            <w:tcW w:w="1861" w:type="dxa"/>
            <w:noWrap w:val="0"/>
            <w:vAlign w:val="top"/>
          </w:tcPr>
          <w:p w14:paraId="43A7B1D5">
            <w:pPr>
              <w:rPr>
                <w:rFonts w:ascii="Arial"/>
                <w:color w:val="auto"/>
                <w:sz w:val="21"/>
                <w:highlight w:val="none"/>
              </w:rPr>
            </w:pPr>
          </w:p>
        </w:tc>
        <w:tc>
          <w:tcPr>
            <w:tcW w:w="3067" w:type="dxa"/>
            <w:noWrap w:val="0"/>
            <w:vAlign w:val="top"/>
          </w:tcPr>
          <w:p w14:paraId="37C362FF">
            <w:pPr>
              <w:rPr>
                <w:rFonts w:ascii="Arial"/>
                <w:color w:val="auto"/>
                <w:sz w:val="21"/>
                <w:highlight w:val="none"/>
              </w:rPr>
            </w:pPr>
          </w:p>
        </w:tc>
        <w:tc>
          <w:tcPr>
            <w:tcW w:w="1030" w:type="dxa"/>
            <w:noWrap w:val="0"/>
            <w:vAlign w:val="top"/>
          </w:tcPr>
          <w:p w14:paraId="6C521E08">
            <w:pPr>
              <w:rPr>
                <w:rFonts w:ascii="Arial"/>
                <w:color w:val="auto"/>
                <w:sz w:val="21"/>
                <w:highlight w:val="none"/>
              </w:rPr>
            </w:pPr>
          </w:p>
        </w:tc>
        <w:tc>
          <w:tcPr>
            <w:tcW w:w="985" w:type="dxa"/>
            <w:noWrap w:val="0"/>
            <w:vAlign w:val="top"/>
          </w:tcPr>
          <w:p w14:paraId="40059019">
            <w:pPr>
              <w:rPr>
                <w:rFonts w:ascii="Arial"/>
                <w:color w:val="auto"/>
                <w:sz w:val="21"/>
                <w:highlight w:val="none"/>
              </w:rPr>
            </w:pPr>
          </w:p>
        </w:tc>
        <w:tc>
          <w:tcPr>
            <w:tcW w:w="986" w:type="dxa"/>
            <w:noWrap w:val="0"/>
            <w:vAlign w:val="top"/>
          </w:tcPr>
          <w:p w14:paraId="5C519F49">
            <w:pPr>
              <w:rPr>
                <w:rFonts w:ascii="Arial"/>
                <w:color w:val="auto"/>
                <w:sz w:val="21"/>
                <w:highlight w:val="none"/>
              </w:rPr>
            </w:pPr>
          </w:p>
        </w:tc>
        <w:tc>
          <w:tcPr>
            <w:tcW w:w="994" w:type="dxa"/>
            <w:noWrap w:val="0"/>
            <w:vAlign w:val="top"/>
          </w:tcPr>
          <w:p w14:paraId="6490212A">
            <w:pPr>
              <w:rPr>
                <w:rFonts w:ascii="Arial"/>
                <w:color w:val="auto"/>
                <w:sz w:val="21"/>
                <w:highlight w:val="none"/>
              </w:rPr>
            </w:pPr>
          </w:p>
        </w:tc>
      </w:tr>
      <w:tr w14:paraId="35675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atLeast"/>
        </w:trPr>
        <w:tc>
          <w:tcPr>
            <w:tcW w:w="555" w:type="dxa"/>
            <w:noWrap w:val="0"/>
            <w:vAlign w:val="top"/>
          </w:tcPr>
          <w:p w14:paraId="7729C199">
            <w:pPr>
              <w:spacing w:line="277" w:lineRule="auto"/>
              <w:rPr>
                <w:rFonts w:ascii="Arial"/>
                <w:color w:val="auto"/>
                <w:sz w:val="21"/>
                <w:highlight w:val="none"/>
              </w:rPr>
            </w:pPr>
          </w:p>
          <w:p w14:paraId="4C015204">
            <w:pPr>
              <w:pStyle w:val="38"/>
              <w:spacing w:before="72" w:line="184" w:lineRule="auto"/>
              <w:ind w:left="236"/>
              <w:rPr>
                <w:color w:val="auto"/>
                <w:sz w:val="22"/>
                <w:szCs w:val="22"/>
                <w:highlight w:val="none"/>
              </w:rPr>
            </w:pPr>
            <w:r>
              <w:rPr>
                <w:color w:val="auto"/>
                <w:sz w:val="22"/>
                <w:szCs w:val="22"/>
                <w:highlight w:val="none"/>
              </w:rPr>
              <w:t>2</w:t>
            </w:r>
          </w:p>
        </w:tc>
        <w:tc>
          <w:tcPr>
            <w:tcW w:w="1861" w:type="dxa"/>
            <w:noWrap w:val="0"/>
            <w:vAlign w:val="top"/>
          </w:tcPr>
          <w:p w14:paraId="44C4A00D">
            <w:pPr>
              <w:rPr>
                <w:rFonts w:ascii="Arial"/>
                <w:color w:val="auto"/>
                <w:sz w:val="21"/>
                <w:highlight w:val="none"/>
              </w:rPr>
            </w:pPr>
          </w:p>
        </w:tc>
        <w:tc>
          <w:tcPr>
            <w:tcW w:w="3067" w:type="dxa"/>
            <w:noWrap w:val="0"/>
            <w:vAlign w:val="top"/>
          </w:tcPr>
          <w:p w14:paraId="67D9B212">
            <w:pPr>
              <w:rPr>
                <w:rFonts w:ascii="Arial"/>
                <w:color w:val="auto"/>
                <w:sz w:val="21"/>
                <w:highlight w:val="none"/>
              </w:rPr>
            </w:pPr>
          </w:p>
        </w:tc>
        <w:tc>
          <w:tcPr>
            <w:tcW w:w="1030" w:type="dxa"/>
            <w:noWrap w:val="0"/>
            <w:vAlign w:val="top"/>
          </w:tcPr>
          <w:p w14:paraId="323C0C1B">
            <w:pPr>
              <w:rPr>
                <w:rFonts w:ascii="Arial"/>
                <w:color w:val="auto"/>
                <w:sz w:val="21"/>
                <w:highlight w:val="none"/>
              </w:rPr>
            </w:pPr>
          </w:p>
        </w:tc>
        <w:tc>
          <w:tcPr>
            <w:tcW w:w="985" w:type="dxa"/>
            <w:noWrap w:val="0"/>
            <w:vAlign w:val="top"/>
          </w:tcPr>
          <w:p w14:paraId="24551039">
            <w:pPr>
              <w:rPr>
                <w:rFonts w:ascii="Arial"/>
                <w:color w:val="auto"/>
                <w:sz w:val="21"/>
                <w:highlight w:val="none"/>
              </w:rPr>
            </w:pPr>
          </w:p>
        </w:tc>
        <w:tc>
          <w:tcPr>
            <w:tcW w:w="986" w:type="dxa"/>
            <w:noWrap w:val="0"/>
            <w:vAlign w:val="top"/>
          </w:tcPr>
          <w:p w14:paraId="24F38218">
            <w:pPr>
              <w:rPr>
                <w:rFonts w:ascii="Arial"/>
                <w:color w:val="auto"/>
                <w:sz w:val="21"/>
                <w:highlight w:val="none"/>
              </w:rPr>
            </w:pPr>
          </w:p>
        </w:tc>
        <w:tc>
          <w:tcPr>
            <w:tcW w:w="994" w:type="dxa"/>
            <w:noWrap w:val="0"/>
            <w:vAlign w:val="top"/>
          </w:tcPr>
          <w:p w14:paraId="3289049C">
            <w:pPr>
              <w:rPr>
                <w:rFonts w:ascii="Arial"/>
                <w:color w:val="auto"/>
                <w:sz w:val="21"/>
                <w:highlight w:val="none"/>
              </w:rPr>
            </w:pPr>
          </w:p>
        </w:tc>
      </w:tr>
      <w:tr w14:paraId="72DC5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1" w:hRule="atLeast"/>
        </w:trPr>
        <w:tc>
          <w:tcPr>
            <w:tcW w:w="555" w:type="dxa"/>
            <w:noWrap w:val="0"/>
            <w:vAlign w:val="top"/>
          </w:tcPr>
          <w:p w14:paraId="12495E81">
            <w:pPr>
              <w:rPr>
                <w:rFonts w:ascii="Arial"/>
                <w:color w:val="auto"/>
                <w:sz w:val="21"/>
                <w:highlight w:val="none"/>
              </w:rPr>
            </w:pPr>
          </w:p>
        </w:tc>
        <w:tc>
          <w:tcPr>
            <w:tcW w:w="1861" w:type="dxa"/>
            <w:noWrap w:val="0"/>
            <w:vAlign w:val="top"/>
          </w:tcPr>
          <w:p w14:paraId="493E6D82">
            <w:pPr>
              <w:spacing w:line="251" w:lineRule="auto"/>
              <w:rPr>
                <w:rFonts w:ascii="Arial"/>
                <w:color w:val="auto"/>
                <w:sz w:val="21"/>
                <w:highlight w:val="none"/>
              </w:rPr>
            </w:pPr>
          </w:p>
          <w:p w14:paraId="6217A048">
            <w:pPr>
              <w:pStyle w:val="38"/>
              <w:spacing w:before="78" w:line="376" w:lineRule="exact"/>
              <w:ind w:left="1224"/>
              <w:rPr>
                <w:color w:val="auto"/>
                <w:highlight w:val="none"/>
              </w:rPr>
            </w:pPr>
            <w:r>
              <w:rPr>
                <w:color w:val="auto"/>
                <w:spacing w:val="-13"/>
                <w:position w:val="3"/>
                <w:highlight w:val="none"/>
              </w:rPr>
              <w:t>……</w:t>
            </w:r>
          </w:p>
        </w:tc>
        <w:tc>
          <w:tcPr>
            <w:tcW w:w="3067" w:type="dxa"/>
            <w:noWrap w:val="0"/>
            <w:vAlign w:val="top"/>
          </w:tcPr>
          <w:p w14:paraId="4D61D0AC">
            <w:pPr>
              <w:spacing w:line="251" w:lineRule="auto"/>
              <w:rPr>
                <w:rFonts w:ascii="Arial"/>
                <w:color w:val="auto"/>
                <w:sz w:val="21"/>
                <w:highlight w:val="none"/>
              </w:rPr>
            </w:pPr>
          </w:p>
          <w:p w14:paraId="14EF0B18">
            <w:pPr>
              <w:pStyle w:val="38"/>
              <w:spacing w:before="78" w:line="376" w:lineRule="exact"/>
              <w:ind w:left="1162"/>
              <w:rPr>
                <w:color w:val="auto"/>
                <w:highlight w:val="none"/>
              </w:rPr>
            </w:pPr>
            <w:r>
              <w:rPr>
                <w:color w:val="auto"/>
                <w:spacing w:val="-13"/>
                <w:position w:val="3"/>
                <w:highlight w:val="none"/>
              </w:rPr>
              <w:t>……</w:t>
            </w:r>
          </w:p>
        </w:tc>
        <w:tc>
          <w:tcPr>
            <w:tcW w:w="1030" w:type="dxa"/>
            <w:noWrap w:val="0"/>
            <w:vAlign w:val="top"/>
          </w:tcPr>
          <w:p w14:paraId="01721A12">
            <w:pPr>
              <w:spacing w:line="251" w:lineRule="auto"/>
              <w:rPr>
                <w:rFonts w:ascii="Arial"/>
                <w:color w:val="auto"/>
                <w:sz w:val="21"/>
                <w:highlight w:val="none"/>
              </w:rPr>
            </w:pPr>
          </w:p>
          <w:p w14:paraId="246017F6">
            <w:pPr>
              <w:pStyle w:val="38"/>
              <w:spacing w:before="78" w:line="376" w:lineRule="exact"/>
              <w:ind w:left="409"/>
              <w:rPr>
                <w:color w:val="auto"/>
                <w:highlight w:val="none"/>
              </w:rPr>
            </w:pPr>
            <w:r>
              <w:rPr>
                <w:color w:val="auto"/>
                <w:spacing w:val="-13"/>
                <w:position w:val="3"/>
                <w:highlight w:val="none"/>
              </w:rPr>
              <w:t>……</w:t>
            </w:r>
          </w:p>
        </w:tc>
        <w:tc>
          <w:tcPr>
            <w:tcW w:w="985" w:type="dxa"/>
            <w:noWrap w:val="0"/>
            <w:vAlign w:val="top"/>
          </w:tcPr>
          <w:p w14:paraId="67542550">
            <w:pPr>
              <w:spacing w:line="251" w:lineRule="auto"/>
              <w:rPr>
                <w:rFonts w:ascii="Arial"/>
                <w:color w:val="auto"/>
                <w:sz w:val="21"/>
                <w:highlight w:val="none"/>
              </w:rPr>
            </w:pPr>
          </w:p>
          <w:p w14:paraId="141CC857">
            <w:pPr>
              <w:pStyle w:val="38"/>
              <w:spacing w:before="78" w:line="376" w:lineRule="exact"/>
              <w:ind w:left="386"/>
              <w:rPr>
                <w:color w:val="auto"/>
                <w:highlight w:val="none"/>
              </w:rPr>
            </w:pPr>
            <w:r>
              <w:rPr>
                <w:color w:val="auto"/>
                <w:spacing w:val="-13"/>
                <w:position w:val="3"/>
                <w:highlight w:val="none"/>
              </w:rPr>
              <w:t>……</w:t>
            </w:r>
          </w:p>
        </w:tc>
        <w:tc>
          <w:tcPr>
            <w:tcW w:w="986" w:type="dxa"/>
            <w:noWrap w:val="0"/>
            <w:vAlign w:val="top"/>
          </w:tcPr>
          <w:p w14:paraId="2D2F3E05">
            <w:pPr>
              <w:spacing w:line="251" w:lineRule="auto"/>
              <w:rPr>
                <w:rFonts w:ascii="Arial"/>
                <w:color w:val="auto"/>
                <w:sz w:val="21"/>
                <w:highlight w:val="none"/>
              </w:rPr>
            </w:pPr>
          </w:p>
          <w:p w14:paraId="3476CDCC">
            <w:pPr>
              <w:pStyle w:val="38"/>
              <w:spacing w:before="78" w:line="376" w:lineRule="exact"/>
              <w:ind w:left="387"/>
              <w:rPr>
                <w:color w:val="auto"/>
                <w:highlight w:val="none"/>
              </w:rPr>
            </w:pPr>
            <w:r>
              <w:rPr>
                <w:color w:val="auto"/>
                <w:spacing w:val="-13"/>
                <w:position w:val="3"/>
                <w:highlight w:val="none"/>
              </w:rPr>
              <w:t>……</w:t>
            </w:r>
          </w:p>
        </w:tc>
        <w:tc>
          <w:tcPr>
            <w:tcW w:w="994" w:type="dxa"/>
            <w:noWrap w:val="0"/>
            <w:vAlign w:val="top"/>
          </w:tcPr>
          <w:p w14:paraId="55386E29">
            <w:pPr>
              <w:spacing w:line="251" w:lineRule="auto"/>
              <w:rPr>
                <w:rFonts w:ascii="Arial"/>
                <w:color w:val="auto"/>
                <w:sz w:val="21"/>
                <w:highlight w:val="none"/>
              </w:rPr>
            </w:pPr>
          </w:p>
          <w:p w14:paraId="2C45B4B7">
            <w:pPr>
              <w:pStyle w:val="38"/>
              <w:spacing w:before="78" w:line="376" w:lineRule="exact"/>
              <w:ind w:left="387"/>
              <w:rPr>
                <w:color w:val="auto"/>
                <w:highlight w:val="none"/>
              </w:rPr>
            </w:pPr>
            <w:r>
              <w:rPr>
                <w:color w:val="auto"/>
                <w:spacing w:val="-13"/>
                <w:position w:val="3"/>
                <w:highlight w:val="none"/>
              </w:rPr>
              <w:t>……</w:t>
            </w:r>
          </w:p>
        </w:tc>
      </w:tr>
      <w:tr w14:paraId="38425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84" w:type="dxa"/>
            <w:gridSpan w:val="6"/>
            <w:noWrap w:val="0"/>
            <w:vAlign w:val="center"/>
          </w:tcPr>
          <w:p w14:paraId="609E533E">
            <w:pPr>
              <w:spacing w:line="278" w:lineRule="auto"/>
              <w:jc w:val="center"/>
              <w:rPr>
                <w:rFonts w:ascii="Arial"/>
                <w:color w:val="auto"/>
                <w:sz w:val="21"/>
                <w:highlight w:val="none"/>
              </w:rPr>
            </w:pPr>
          </w:p>
          <w:p w14:paraId="587CA012">
            <w:pPr>
              <w:jc w:val="center"/>
              <w:rPr>
                <w:rFonts w:ascii="Arial"/>
                <w:color w:val="auto"/>
                <w:sz w:val="21"/>
                <w:highlight w:val="none"/>
              </w:rPr>
            </w:pPr>
            <w:r>
              <w:rPr>
                <w:rFonts w:hint="eastAsia"/>
                <w:b/>
                <w:bCs/>
                <w:color w:val="auto"/>
                <w:highlight w:val="none"/>
              </w:rPr>
              <w:t>总价</w:t>
            </w:r>
          </w:p>
        </w:tc>
        <w:tc>
          <w:tcPr>
            <w:tcW w:w="994" w:type="dxa"/>
            <w:noWrap w:val="0"/>
            <w:vAlign w:val="top"/>
          </w:tcPr>
          <w:p w14:paraId="3A4BE868">
            <w:pPr>
              <w:rPr>
                <w:rFonts w:ascii="Arial"/>
                <w:color w:val="auto"/>
                <w:sz w:val="21"/>
                <w:highlight w:val="none"/>
              </w:rPr>
            </w:pPr>
          </w:p>
        </w:tc>
      </w:tr>
    </w:tbl>
    <w:p w14:paraId="5DB7B2F0">
      <w:pPr>
        <w:spacing w:before="165"/>
        <w:rPr>
          <w:color w:val="auto"/>
          <w:highlight w:val="none"/>
        </w:rPr>
      </w:pPr>
    </w:p>
    <w:p w14:paraId="6BE50B91">
      <w:pPr>
        <w:pStyle w:val="9"/>
        <w:spacing w:line="271" w:lineRule="auto"/>
        <w:rPr>
          <w:color w:val="auto"/>
          <w:highlight w:val="none"/>
        </w:rPr>
      </w:pPr>
    </w:p>
    <w:p w14:paraId="03937347">
      <w:pPr>
        <w:spacing w:before="78" w:line="219" w:lineRule="auto"/>
        <w:ind w:left="484"/>
        <w:outlineLvl w:val="1"/>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投标人可根据需要自行增加行或者列</w:t>
      </w:r>
    </w:p>
    <w:p w14:paraId="201CEBC5">
      <w:pPr>
        <w:pStyle w:val="9"/>
        <w:spacing w:line="323" w:lineRule="auto"/>
        <w:rPr>
          <w:color w:val="auto"/>
          <w:highlight w:val="none"/>
        </w:rPr>
      </w:pPr>
    </w:p>
    <w:p w14:paraId="0F61B5FE">
      <w:pPr>
        <w:spacing w:before="78" w:line="219" w:lineRule="auto"/>
        <w:ind w:left="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w:t>
      </w:r>
      <w:r>
        <w:rPr>
          <w:rFonts w:ascii="宋体" w:hAnsi="宋体" w:eastAsia="宋体" w:cs="宋体"/>
          <w:color w:val="auto"/>
          <w:spacing w:val="-16"/>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电子签章</w:t>
      </w:r>
      <w:r>
        <w:rPr>
          <w:rFonts w:ascii="宋体" w:hAnsi="宋体" w:eastAsia="宋体" w:cs="宋体"/>
          <w:color w:val="auto"/>
          <w:spacing w:val="2"/>
          <w:sz w:val="24"/>
          <w:szCs w:val="24"/>
          <w:highlight w:val="none"/>
        </w:rPr>
        <w:t>）</w:t>
      </w:r>
    </w:p>
    <w:p w14:paraId="56C2C734">
      <w:pPr>
        <w:spacing w:before="184" w:line="216"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法定代表人（负责人</w:t>
      </w:r>
      <w:r>
        <w:rPr>
          <w:rFonts w:ascii="宋体" w:hAnsi="宋体" w:eastAsia="宋体" w:cs="宋体"/>
          <w:color w:val="auto"/>
          <w:spacing w:val="-4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9"/>
          <w:sz w:val="24"/>
          <w:szCs w:val="24"/>
          <w:highlight w:val="none"/>
        </w:rPr>
        <w:t>（</w:t>
      </w:r>
      <w:r>
        <w:rPr>
          <w:rFonts w:ascii="宋体" w:hAnsi="宋体" w:eastAsia="宋体" w:cs="宋体"/>
          <w:color w:val="auto"/>
          <w:spacing w:val="1"/>
          <w:sz w:val="24"/>
          <w:szCs w:val="24"/>
          <w:highlight w:val="none"/>
        </w:rPr>
        <w:t>电子签章</w:t>
      </w:r>
      <w:r>
        <w:rPr>
          <w:rFonts w:hint="eastAsia" w:ascii="宋体" w:hAnsi="宋体" w:cs="宋体"/>
          <w:color w:val="auto"/>
          <w:spacing w:val="1"/>
          <w:sz w:val="24"/>
          <w:szCs w:val="24"/>
          <w:highlight w:val="none"/>
          <w:lang w:val="en-US" w:eastAsia="zh-CN"/>
        </w:rPr>
        <w:t>或电子签章</w:t>
      </w:r>
      <w:r>
        <w:rPr>
          <w:rFonts w:ascii="宋体" w:hAnsi="宋体" w:eastAsia="宋体" w:cs="宋体"/>
          <w:color w:val="auto"/>
          <w:spacing w:val="1"/>
          <w:sz w:val="24"/>
          <w:szCs w:val="24"/>
          <w:highlight w:val="none"/>
        </w:rPr>
        <w:t>）</w:t>
      </w:r>
    </w:p>
    <w:p w14:paraId="4D9D75D3">
      <w:pPr>
        <w:spacing w:before="187" w:line="219" w:lineRule="auto"/>
        <w:ind w:left="52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3"/>
          <w:sz w:val="24"/>
          <w:szCs w:val="24"/>
          <w:highlight w:val="none"/>
        </w:rPr>
        <w:t>日</w:t>
      </w:r>
    </w:p>
    <w:p w14:paraId="364BE2D9">
      <w:pPr>
        <w:spacing w:line="219" w:lineRule="auto"/>
        <w:rPr>
          <w:rFonts w:ascii="宋体" w:hAnsi="宋体" w:eastAsia="宋体" w:cs="宋体"/>
          <w:color w:val="auto"/>
          <w:sz w:val="24"/>
          <w:szCs w:val="24"/>
          <w:highlight w:val="none"/>
        </w:rPr>
        <w:sectPr>
          <w:footerReference r:id="rId9" w:type="default"/>
          <w:pgSz w:w="11910" w:h="16840"/>
          <w:pgMar w:top="1440" w:right="1800" w:bottom="1440" w:left="1800" w:header="0" w:footer="785" w:gutter="0"/>
          <w:pgNumType w:fmt="decimal"/>
          <w:cols w:space="720" w:num="1"/>
        </w:sectPr>
      </w:pPr>
    </w:p>
    <w:p w14:paraId="16E99012">
      <w:pPr>
        <w:rPr>
          <w:rStyle w:val="27"/>
          <w:rFonts w:ascii="宋体" w:hAnsi="宋体" w:cs="宋体"/>
          <w:sz w:val="20"/>
          <w:szCs w:val="21"/>
          <w:highlight w:val="none"/>
        </w:rPr>
      </w:pPr>
    </w:p>
    <w:p w14:paraId="6DB502F6">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bookmarkStart w:id="57" w:name="_Toc25711"/>
      <w:bookmarkStart w:id="58" w:name="_Toc18936"/>
      <w:bookmarkStart w:id="59" w:name="_Toc12408"/>
      <w:bookmarkStart w:id="60" w:name="_Toc17336"/>
      <w:bookmarkStart w:id="61" w:name="_Toc17678"/>
      <w:bookmarkStart w:id="62" w:name="_Toc65"/>
      <w:bookmarkStart w:id="63" w:name="_Toc23612"/>
      <w:bookmarkStart w:id="64" w:name="_Toc24344"/>
      <w:bookmarkStart w:id="65" w:name="_Toc28913"/>
      <w:bookmarkStart w:id="66" w:name="_Toc14338"/>
      <w:r>
        <w:rPr>
          <w:rFonts w:hint="eastAsia" w:ascii="宋体" w:hAnsi="宋体" w:cs="宋体"/>
          <w:b/>
          <w:bCs/>
          <w:sz w:val="36"/>
          <w:szCs w:val="28"/>
          <w:highlight w:val="none"/>
          <w:lang w:eastAsia="zh-CN"/>
        </w:rPr>
        <w:t>五</w:t>
      </w:r>
      <w:r>
        <w:rPr>
          <w:rFonts w:hint="eastAsia" w:ascii="宋体" w:hAnsi="宋体" w:cs="宋体"/>
          <w:b/>
          <w:bCs/>
          <w:sz w:val="36"/>
          <w:szCs w:val="28"/>
          <w:highlight w:val="none"/>
        </w:rPr>
        <w:t>、</w:t>
      </w:r>
      <w:bookmarkEnd w:id="57"/>
      <w:r>
        <w:rPr>
          <w:rFonts w:hint="eastAsia" w:ascii="宋体" w:hAnsi="宋体" w:cs="宋体"/>
          <w:b/>
          <w:bCs/>
          <w:sz w:val="36"/>
          <w:szCs w:val="28"/>
          <w:highlight w:val="none"/>
        </w:rPr>
        <w:t>供应商资格证明文件</w:t>
      </w:r>
      <w:bookmarkEnd w:id="58"/>
      <w:bookmarkEnd w:id="59"/>
      <w:bookmarkEnd w:id="60"/>
      <w:bookmarkEnd w:id="61"/>
      <w:bookmarkEnd w:id="62"/>
      <w:bookmarkEnd w:id="63"/>
      <w:bookmarkEnd w:id="64"/>
      <w:bookmarkEnd w:id="65"/>
      <w:bookmarkEnd w:id="66"/>
    </w:p>
    <w:p w14:paraId="0998AC6C">
      <w:pPr>
        <w:pageBreakBefore w:val="0"/>
        <w:widowControl/>
        <w:wordWrap/>
        <w:bidi w:val="0"/>
        <w:spacing w:line="360" w:lineRule="auto"/>
        <w:jc w:val="center"/>
        <w:outlineLvl w:val="9"/>
        <w:rPr>
          <w:rFonts w:hint="eastAsia" w:ascii="宋体" w:hAnsi="宋体" w:cs="宋体"/>
          <w:b/>
          <w:kern w:val="0"/>
          <w:sz w:val="28"/>
          <w:szCs w:val="28"/>
          <w:highlight w:val="none"/>
        </w:rPr>
      </w:pPr>
      <w:r>
        <w:rPr>
          <w:rFonts w:hint="eastAsia" w:ascii="宋体" w:hAnsi="宋体" w:cs="宋体"/>
          <w:b/>
          <w:kern w:val="0"/>
          <w:sz w:val="28"/>
          <w:szCs w:val="28"/>
          <w:highlight w:val="none"/>
        </w:rPr>
        <w:t>（一）供应商基本情况表</w:t>
      </w:r>
    </w:p>
    <w:tbl>
      <w:tblPr>
        <w:tblStyle w:val="1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2357"/>
        <w:gridCol w:w="1455"/>
        <w:gridCol w:w="2311"/>
      </w:tblGrid>
      <w:tr w14:paraId="6C16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B68D2D2">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供应商名称</w:t>
            </w:r>
          </w:p>
        </w:tc>
        <w:tc>
          <w:tcPr>
            <w:tcW w:w="7020" w:type="dxa"/>
            <w:gridSpan w:val="4"/>
            <w:noWrap w:val="0"/>
            <w:vAlign w:val="center"/>
          </w:tcPr>
          <w:p w14:paraId="3D52AE25">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43FE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5D9046D">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注册地址</w:t>
            </w:r>
          </w:p>
        </w:tc>
        <w:tc>
          <w:tcPr>
            <w:tcW w:w="3254" w:type="dxa"/>
            <w:gridSpan w:val="2"/>
            <w:noWrap w:val="0"/>
            <w:vAlign w:val="center"/>
          </w:tcPr>
          <w:p w14:paraId="1749CAF5">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717A1C3B">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邮政编码</w:t>
            </w:r>
          </w:p>
        </w:tc>
        <w:tc>
          <w:tcPr>
            <w:tcW w:w="2311" w:type="dxa"/>
            <w:noWrap w:val="0"/>
            <w:vAlign w:val="center"/>
          </w:tcPr>
          <w:p w14:paraId="0C5EF14D">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0465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4E7A1B0B">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联系方式</w:t>
            </w:r>
          </w:p>
        </w:tc>
        <w:tc>
          <w:tcPr>
            <w:tcW w:w="897" w:type="dxa"/>
            <w:noWrap w:val="0"/>
            <w:vAlign w:val="center"/>
          </w:tcPr>
          <w:p w14:paraId="62EBC67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联系人</w:t>
            </w:r>
          </w:p>
        </w:tc>
        <w:tc>
          <w:tcPr>
            <w:tcW w:w="2357" w:type="dxa"/>
            <w:noWrap w:val="0"/>
            <w:vAlign w:val="center"/>
          </w:tcPr>
          <w:p w14:paraId="10637AEE">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6865138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电  话</w:t>
            </w:r>
          </w:p>
        </w:tc>
        <w:tc>
          <w:tcPr>
            <w:tcW w:w="2311" w:type="dxa"/>
            <w:noWrap w:val="0"/>
            <w:vAlign w:val="center"/>
          </w:tcPr>
          <w:p w14:paraId="5167020A">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2C33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5E32E114">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897" w:type="dxa"/>
            <w:noWrap w:val="0"/>
            <w:vAlign w:val="center"/>
          </w:tcPr>
          <w:p w14:paraId="0C94122E">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传  真</w:t>
            </w:r>
          </w:p>
        </w:tc>
        <w:tc>
          <w:tcPr>
            <w:tcW w:w="2357" w:type="dxa"/>
            <w:noWrap w:val="0"/>
            <w:vAlign w:val="center"/>
          </w:tcPr>
          <w:p w14:paraId="00661CA2">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5245A99F">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网  址</w:t>
            </w:r>
          </w:p>
        </w:tc>
        <w:tc>
          <w:tcPr>
            <w:tcW w:w="2311" w:type="dxa"/>
            <w:noWrap w:val="0"/>
            <w:vAlign w:val="center"/>
          </w:tcPr>
          <w:p w14:paraId="5A94A503">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27A3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AB7CDA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组织结构</w:t>
            </w:r>
          </w:p>
        </w:tc>
        <w:tc>
          <w:tcPr>
            <w:tcW w:w="7020" w:type="dxa"/>
            <w:gridSpan w:val="4"/>
            <w:noWrap w:val="0"/>
            <w:vAlign w:val="center"/>
          </w:tcPr>
          <w:p w14:paraId="3B87A0CC">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46F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21FC7C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lang w:val="en-US" w:eastAsia="zh-CN"/>
              </w:rPr>
              <w:t>法定代表人（分支机构为负责人）</w:t>
            </w:r>
          </w:p>
          <w:p w14:paraId="60D12283">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897" w:type="dxa"/>
            <w:noWrap w:val="0"/>
            <w:vAlign w:val="center"/>
          </w:tcPr>
          <w:p w14:paraId="19728868">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姓名</w:t>
            </w:r>
          </w:p>
        </w:tc>
        <w:tc>
          <w:tcPr>
            <w:tcW w:w="2357" w:type="dxa"/>
            <w:noWrap w:val="0"/>
            <w:vAlign w:val="center"/>
          </w:tcPr>
          <w:p w14:paraId="052CCAD1">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5A76EC47">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电话</w:t>
            </w:r>
          </w:p>
        </w:tc>
        <w:tc>
          <w:tcPr>
            <w:tcW w:w="2311" w:type="dxa"/>
            <w:noWrap w:val="0"/>
            <w:vAlign w:val="center"/>
          </w:tcPr>
          <w:p w14:paraId="30FA0A1F">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51F1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314971A">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成立时间</w:t>
            </w:r>
          </w:p>
        </w:tc>
        <w:tc>
          <w:tcPr>
            <w:tcW w:w="3254" w:type="dxa"/>
            <w:gridSpan w:val="2"/>
            <w:noWrap w:val="0"/>
            <w:vAlign w:val="center"/>
          </w:tcPr>
          <w:p w14:paraId="5736C258">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c>
          <w:tcPr>
            <w:tcW w:w="1455" w:type="dxa"/>
            <w:noWrap w:val="0"/>
            <w:vAlign w:val="center"/>
          </w:tcPr>
          <w:p w14:paraId="78ED5E86">
            <w:pPr>
              <w:pageBreakBefore w:val="0"/>
              <w:tabs>
                <w:tab w:val="center" w:pos="4153"/>
                <w:tab w:val="right" w:pos="8306"/>
              </w:tabs>
              <w:wordWrap/>
              <w:bidi w:val="0"/>
              <w:snapToGrid w:val="0"/>
              <w:jc w:val="both"/>
              <w:outlineLvl w:val="9"/>
              <w:rPr>
                <w:rFonts w:hint="eastAsia" w:ascii="宋体" w:hAnsi="宋体" w:cs="宋体"/>
                <w:color w:val="000000"/>
                <w:highlight w:val="none"/>
              </w:rPr>
            </w:pPr>
            <w:r>
              <w:rPr>
                <w:rFonts w:hint="eastAsia" w:ascii="宋体" w:hAnsi="宋体" w:cs="宋体"/>
                <w:color w:val="000000"/>
                <w:highlight w:val="none"/>
              </w:rPr>
              <w:t>员工总人数</w:t>
            </w:r>
          </w:p>
        </w:tc>
        <w:tc>
          <w:tcPr>
            <w:tcW w:w="2311" w:type="dxa"/>
            <w:noWrap w:val="0"/>
            <w:vAlign w:val="center"/>
          </w:tcPr>
          <w:p w14:paraId="56515533">
            <w:pPr>
              <w:pageBreakBefore w:val="0"/>
              <w:tabs>
                <w:tab w:val="center" w:pos="4153"/>
                <w:tab w:val="right" w:pos="8306"/>
              </w:tabs>
              <w:wordWrap/>
              <w:bidi w:val="0"/>
              <w:snapToGrid w:val="0"/>
              <w:jc w:val="both"/>
              <w:outlineLvl w:val="9"/>
              <w:rPr>
                <w:rFonts w:hint="eastAsia" w:ascii="宋体" w:hAnsi="宋体" w:cs="宋体"/>
                <w:color w:val="000000"/>
                <w:highlight w:val="none"/>
              </w:rPr>
            </w:pPr>
          </w:p>
        </w:tc>
      </w:tr>
      <w:tr w14:paraId="2BDC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1A2FE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统一社会信用代码</w:t>
            </w:r>
          </w:p>
        </w:tc>
        <w:tc>
          <w:tcPr>
            <w:tcW w:w="7020" w:type="dxa"/>
            <w:gridSpan w:val="4"/>
            <w:noWrap w:val="0"/>
            <w:vAlign w:val="center"/>
          </w:tcPr>
          <w:p w14:paraId="0C2E615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3667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BE5CCC4">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注册资金</w:t>
            </w:r>
          </w:p>
        </w:tc>
        <w:tc>
          <w:tcPr>
            <w:tcW w:w="7020" w:type="dxa"/>
            <w:gridSpan w:val="4"/>
            <w:noWrap w:val="0"/>
            <w:vAlign w:val="center"/>
          </w:tcPr>
          <w:p w14:paraId="6FC4B56C">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1567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BE909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开户银行</w:t>
            </w:r>
          </w:p>
        </w:tc>
        <w:tc>
          <w:tcPr>
            <w:tcW w:w="7020" w:type="dxa"/>
            <w:gridSpan w:val="4"/>
            <w:noWrap w:val="0"/>
            <w:vAlign w:val="center"/>
          </w:tcPr>
          <w:p w14:paraId="4A1966C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731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026CDB6">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账号</w:t>
            </w:r>
          </w:p>
        </w:tc>
        <w:tc>
          <w:tcPr>
            <w:tcW w:w="7020" w:type="dxa"/>
            <w:gridSpan w:val="4"/>
            <w:noWrap w:val="0"/>
            <w:vAlign w:val="center"/>
          </w:tcPr>
          <w:p w14:paraId="71C387BB">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0807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67EB1260">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经营范围</w:t>
            </w:r>
          </w:p>
        </w:tc>
        <w:tc>
          <w:tcPr>
            <w:tcW w:w="7020" w:type="dxa"/>
            <w:gridSpan w:val="4"/>
            <w:noWrap w:val="0"/>
            <w:vAlign w:val="center"/>
          </w:tcPr>
          <w:p w14:paraId="6D09238D">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r w14:paraId="334B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B190459">
            <w:pPr>
              <w:pageBreakBefore w:val="0"/>
              <w:tabs>
                <w:tab w:val="center" w:pos="4153"/>
                <w:tab w:val="right" w:pos="8306"/>
              </w:tabs>
              <w:wordWrap/>
              <w:bidi w:val="0"/>
              <w:snapToGrid w:val="0"/>
              <w:jc w:val="center"/>
              <w:outlineLvl w:val="9"/>
              <w:rPr>
                <w:rFonts w:hint="eastAsia" w:ascii="宋体" w:hAnsi="宋体" w:cs="宋体"/>
                <w:color w:val="000000"/>
                <w:highlight w:val="none"/>
              </w:rPr>
            </w:pPr>
            <w:r>
              <w:rPr>
                <w:rFonts w:hint="eastAsia" w:ascii="宋体" w:hAnsi="宋体" w:cs="宋体"/>
                <w:color w:val="000000"/>
                <w:highlight w:val="none"/>
              </w:rPr>
              <w:t>备注</w:t>
            </w:r>
          </w:p>
        </w:tc>
        <w:tc>
          <w:tcPr>
            <w:tcW w:w="7020" w:type="dxa"/>
            <w:gridSpan w:val="4"/>
            <w:noWrap w:val="0"/>
            <w:vAlign w:val="center"/>
          </w:tcPr>
          <w:p w14:paraId="46395DF1">
            <w:pPr>
              <w:pageBreakBefore w:val="0"/>
              <w:tabs>
                <w:tab w:val="center" w:pos="4153"/>
                <w:tab w:val="right" w:pos="8306"/>
              </w:tabs>
              <w:wordWrap/>
              <w:bidi w:val="0"/>
              <w:snapToGrid w:val="0"/>
              <w:jc w:val="center"/>
              <w:outlineLvl w:val="9"/>
              <w:rPr>
                <w:rFonts w:hint="eastAsia" w:ascii="宋体" w:hAnsi="宋体" w:cs="宋体"/>
                <w:color w:val="000000"/>
                <w:highlight w:val="none"/>
              </w:rPr>
            </w:pPr>
          </w:p>
        </w:tc>
      </w:tr>
    </w:tbl>
    <w:p w14:paraId="0942F217">
      <w:pPr>
        <w:rPr>
          <w:rFonts w:hint="eastAsia" w:ascii="宋体" w:hAnsi="宋体" w:cs="宋体"/>
          <w:b/>
          <w:bCs/>
          <w:kern w:val="0"/>
          <w:sz w:val="32"/>
          <w:szCs w:val="32"/>
          <w:highlight w:val="none"/>
        </w:rPr>
      </w:pPr>
      <w:r>
        <w:rPr>
          <w:rFonts w:hint="eastAsia" w:ascii="宋体" w:hAnsi="宋体" w:cs="宋体"/>
          <w:b/>
          <w:bCs/>
          <w:kern w:val="0"/>
          <w:sz w:val="32"/>
          <w:szCs w:val="32"/>
          <w:highlight w:val="none"/>
        </w:rPr>
        <w:br w:type="page"/>
      </w:r>
    </w:p>
    <w:p w14:paraId="3D6B727A">
      <w:pPr>
        <w:pStyle w:val="4"/>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政府采购</w:t>
      </w:r>
      <w:r>
        <w:rPr>
          <w:rFonts w:hint="eastAsia" w:ascii="宋体" w:hAnsi="宋体" w:eastAsia="宋体" w:cs="宋体"/>
          <w:color w:val="auto"/>
          <w:szCs w:val="20"/>
          <w:highlight w:val="none"/>
          <w:lang w:eastAsia="zh-CN"/>
        </w:rPr>
        <w:t>投标人</w:t>
      </w:r>
      <w:r>
        <w:rPr>
          <w:rFonts w:hint="eastAsia" w:ascii="宋体" w:hAnsi="宋体" w:eastAsia="宋体" w:cs="宋体"/>
          <w:color w:val="auto"/>
          <w:szCs w:val="20"/>
          <w:highlight w:val="none"/>
        </w:rPr>
        <w:t>信用承诺函</w:t>
      </w:r>
    </w:p>
    <w:p w14:paraId="0ACD2EA5">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 xml:space="preserve"> 致</w:t>
      </w:r>
      <w:r>
        <w:rPr>
          <w:rFonts w:hint="eastAsia" w:ascii="宋体" w:hAnsi="宋体" w:eastAsia="宋体" w:cs="宋体"/>
          <w:color w:val="auto"/>
          <w:szCs w:val="20"/>
          <w:highlight w:val="none"/>
          <w:u w:val="single"/>
        </w:rPr>
        <w:t>（</w:t>
      </w:r>
      <w:r>
        <w:rPr>
          <w:rFonts w:hint="eastAsia" w:ascii="宋体" w:hAnsi="宋体" w:eastAsia="宋体" w:cs="宋体"/>
          <w:color w:val="auto"/>
          <w:szCs w:val="20"/>
          <w:highlight w:val="none"/>
          <w:u w:val="single"/>
          <w:lang w:eastAsia="zh-CN"/>
        </w:rPr>
        <w:t>招标人</w:t>
      </w:r>
      <w:r>
        <w:rPr>
          <w:rFonts w:hint="eastAsia" w:ascii="宋体" w:hAnsi="宋体" w:eastAsia="宋体" w:cs="宋体"/>
          <w:color w:val="auto"/>
          <w:szCs w:val="20"/>
          <w:highlight w:val="none"/>
          <w:u w:val="single"/>
        </w:rPr>
        <w:t>或采购代理机构）</w:t>
      </w:r>
      <w:r>
        <w:rPr>
          <w:rFonts w:hint="eastAsia" w:ascii="宋体" w:hAnsi="宋体" w:eastAsia="宋体" w:cs="宋体"/>
          <w:color w:val="auto"/>
          <w:szCs w:val="20"/>
          <w:highlight w:val="none"/>
        </w:rPr>
        <w:t>：</w:t>
      </w:r>
    </w:p>
    <w:p w14:paraId="6DBC9599">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单位名称：</w:t>
      </w:r>
      <w:r>
        <w:rPr>
          <w:rFonts w:hint="eastAsia" w:ascii="宋体" w:hAnsi="宋体" w:eastAsia="宋体" w:cs="宋体"/>
          <w:color w:val="auto"/>
          <w:szCs w:val="20"/>
          <w:highlight w:val="none"/>
          <w:u w:val="single"/>
        </w:rPr>
        <w:t xml:space="preserve">                                           </w:t>
      </w:r>
    </w:p>
    <w:p w14:paraId="54074C6B">
      <w:pPr>
        <w:spacing w:line="360" w:lineRule="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统一社会信用代码：</w:t>
      </w:r>
      <w:r>
        <w:rPr>
          <w:rFonts w:hint="eastAsia" w:ascii="宋体" w:hAnsi="宋体" w:eastAsia="宋体" w:cs="宋体"/>
          <w:color w:val="auto"/>
          <w:szCs w:val="20"/>
          <w:highlight w:val="none"/>
          <w:u w:val="single"/>
        </w:rPr>
        <w:t xml:space="preserve">                                   </w:t>
      </w:r>
    </w:p>
    <w:p w14:paraId="33650B73">
      <w:pPr>
        <w:spacing w:line="360" w:lineRule="auto"/>
        <w:rPr>
          <w:rFonts w:hint="eastAsia" w:ascii="宋体" w:hAnsi="宋体" w:eastAsia="宋体" w:cs="宋体"/>
          <w:color w:val="auto"/>
          <w:szCs w:val="20"/>
          <w:highlight w:val="none"/>
          <w:u w:val="single"/>
        </w:rPr>
      </w:pPr>
      <w:r>
        <w:rPr>
          <w:rFonts w:hint="eastAsia" w:ascii="宋体" w:hAnsi="宋体" w:eastAsia="宋体" w:cs="宋体"/>
          <w:color w:val="auto"/>
          <w:szCs w:val="20"/>
          <w:highlight w:val="none"/>
        </w:rPr>
        <w:t>法定代表人：</w:t>
      </w:r>
      <w:r>
        <w:rPr>
          <w:rFonts w:hint="eastAsia" w:ascii="宋体" w:hAnsi="宋体" w:eastAsia="宋体" w:cs="宋体"/>
          <w:color w:val="auto"/>
          <w:szCs w:val="20"/>
          <w:highlight w:val="none"/>
          <w:u w:val="single"/>
        </w:rPr>
        <w:t xml:space="preserve">                                         </w:t>
      </w:r>
    </w:p>
    <w:p w14:paraId="6FF5026B">
      <w:pPr>
        <w:spacing w:line="360" w:lineRule="auto"/>
        <w:rPr>
          <w:rFonts w:hint="eastAsia" w:ascii="宋体" w:hAnsi="宋体" w:eastAsia="宋体" w:cs="宋体"/>
          <w:color w:val="auto"/>
          <w:szCs w:val="20"/>
          <w:highlight w:val="none"/>
          <w:u w:val="single"/>
        </w:rPr>
      </w:pPr>
      <w:r>
        <w:rPr>
          <w:rFonts w:hint="eastAsia" w:ascii="宋体" w:hAnsi="宋体" w:eastAsia="宋体" w:cs="宋体"/>
          <w:color w:val="auto"/>
          <w:szCs w:val="20"/>
          <w:highlight w:val="none"/>
        </w:rPr>
        <w:t>联系地址和电话：</w:t>
      </w:r>
      <w:r>
        <w:rPr>
          <w:rFonts w:hint="eastAsia" w:ascii="宋体" w:hAnsi="宋体" w:eastAsia="宋体" w:cs="宋体"/>
          <w:color w:val="auto"/>
          <w:szCs w:val="20"/>
          <w:highlight w:val="none"/>
          <w:u w:val="single"/>
        </w:rPr>
        <w:t xml:space="preserve">                                     </w:t>
      </w:r>
    </w:p>
    <w:p w14:paraId="363A4EC2">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39CE8D0F">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(一)具有独立承担民事责任的能力;</w:t>
      </w:r>
    </w:p>
    <w:p w14:paraId="4C70C306">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(二)具有良好的商业信誉和健全的财务会计制度;</w:t>
      </w:r>
    </w:p>
    <w:p w14:paraId="7A7E5AE5">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(三)具有履行合同所必需的设备和专业技术能力;</w:t>
      </w:r>
    </w:p>
    <w:p w14:paraId="0B92F3CE">
      <w:pPr>
        <w:keepNext w:val="0"/>
        <w:keepLines w:val="0"/>
        <w:pageBreakBefore w:val="0"/>
        <w:widowControl w:val="0"/>
        <w:kinsoku/>
        <w:wordWrap/>
        <w:overflowPunct/>
        <w:topLinePunct w:val="0"/>
        <w:bidi w:val="0"/>
        <w:snapToGrid/>
        <w:spacing w:line="360" w:lineRule="auto"/>
        <w:ind w:firstLine="57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(四)有依法缴纳税收和社会保障资金的良好记录;</w:t>
      </w:r>
    </w:p>
    <w:p w14:paraId="7FB67D81">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（五）参加政府采购活动近三年内，在经营活动中没有重大的违法记录；</w:t>
      </w:r>
    </w:p>
    <w:p w14:paraId="58E4A693">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(六)法律，行政法规规定的其他条件；</w:t>
      </w:r>
    </w:p>
    <w:p w14:paraId="6334A7B9">
      <w:pPr>
        <w:widowControl w:val="0"/>
        <w:spacing w:line="360" w:lineRule="auto"/>
        <w:ind w:firstLine="57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我单位保证上述承诺事项的真实性，如有弄虚作假或其他违法违规行为，愿意承担一切法律责任，并承担因此所造成的一切损失。</w:t>
      </w:r>
    </w:p>
    <w:p w14:paraId="749DF702">
      <w:pPr>
        <w:autoSpaceDE w:val="0"/>
        <w:spacing w:before="156" w:beforeLines="50" w:line="360" w:lineRule="auto"/>
        <w:ind w:firstLine="42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rPr>
        <w:t>我单位保证上述承诺事项的真实性，如有弄虚作假或其他违法违规行为，愿意承担一切法律责任，并承担因此所造成的一切损失。</w:t>
      </w:r>
    </w:p>
    <w:p w14:paraId="6FB7DC14">
      <w:pPr>
        <w:spacing w:before="66" w:line="341" w:lineRule="auto"/>
        <w:ind w:left="1" w:firstLine="1980" w:firstLineChars="900"/>
        <w:rPr>
          <w:rFonts w:ascii="宋体" w:hAnsi="宋体" w:eastAsia="宋体" w:cs="宋体"/>
          <w:sz w:val="20"/>
          <w:szCs w:val="20"/>
          <w:highlight w:val="none"/>
        </w:rPr>
      </w:pPr>
      <w:r>
        <w:rPr>
          <w:rFonts w:ascii="宋体" w:hAnsi="宋体" w:eastAsia="宋体" w:cs="宋体"/>
          <w:spacing w:val="10"/>
          <w:sz w:val="20"/>
          <w:szCs w:val="20"/>
          <w:highlight w:val="none"/>
        </w:rPr>
        <w:t>供应商名称</w:t>
      </w:r>
      <w:r>
        <w:rPr>
          <w:rFonts w:ascii="宋体" w:hAnsi="宋体" w:eastAsia="宋体" w:cs="宋体"/>
          <w:sz w:val="20"/>
          <w:szCs w:val="20"/>
          <w:highlight w:val="none"/>
        </w:rPr>
        <w:t>：</w:t>
      </w:r>
      <w:r>
        <w:rPr>
          <w:rFonts w:ascii="宋体" w:hAnsi="宋体" w:eastAsia="宋体" w:cs="宋体"/>
          <w:spacing w:val="4"/>
          <w:sz w:val="20"/>
          <w:szCs w:val="20"/>
          <w:highlight w:val="none"/>
          <w:u w:val="single" w:color="auto"/>
        </w:rPr>
        <w:t xml:space="preserve">                  </w:t>
      </w:r>
      <w:r>
        <w:rPr>
          <w:rFonts w:ascii="宋体" w:hAnsi="宋体" w:eastAsia="宋体" w:cs="宋体"/>
          <w:sz w:val="20"/>
          <w:szCs w:val="20"/>
          <w:highlight w:val="none"/>
        </w:rPr>
        <w:t>（</w:t>
      </w:r>
      <w:r>
        <w:rPr>
          <w:rFonts w:hint="eastAsia" w:ascii="宋体" w:hAnsi="宋体" w:eastAsia="宋体" w:cs="宋体"/>
          <w:spacing w:val="10"/>
          <w:sz w:val="20"/>
          <w:szCs w:val="20"/>
          <w:highlight w:val="none"/>
        </w:rPr>
        <w:t>电子签章</w:t>
      </w:r>
      <w:r>
        <w:rPr>
          <w:rFonts w:ascii="宋体" w:hAnsi="宋体" w:eastAsia="宋体" w:cs="宋体"/>
          <w:spacing w:val="10"/>
          <w:sz w:val="20"/>
          <w:szCs w:val="20"/>
          <w:highlight w:val="none"/>
        </w:rPr>
        <w:t>）</w:t>
      </w:r>
    </w:p>
    <w:p w14:paraId="60DB01CA">
      <w:pPr>
        <w:keepNext/>
        <w:keepLines/>
        <w:pageBreakBefore w:val="0"/>
        <w:wordWrap/>
        <w:bidi w:val="0"/>
        <w:spacing w:before="260" w:after="260" w:line="416" w:lineRule="auto"/>
        <w:jc w:val="center"/>
        <w:outlineLvl w:val="9"/>
        <w:rPr>
          <w:rFonts w:hint="eastAsia" w:ascii="宋体" w:hAnsi="宋体" w:eastAsia="宋体" w:cs="宋体"/>
          <w:b/>
          <w:kern w:val="0"/>
          <w:sz w:val="28"/>
          <w:szCs w:val="28"/>
          <w:highlight w:val="none"/>
        </w:rPr>
      </w:pPr>
      <w:r>
        <w:rPr>
          <w:rFonts w:ascii="宋体" w:hAnsi="宋体" w:eastAsia="宋体" w:cs="宋体"/>
          <w:spacing w:val="-6"/>
          <w:sz w:val="20"/>
          <w:szCs w:val="20"/>
          <w:highlight w:val="none"/>
        </w:rPr>
        <w:t>日</w:t>
      </w:r>
      <w:r>
        <w:rPr>
          <w:rFonts w:ascii="宋体" w:hAnsi="宋体" w:eastAsia="宋体" w:cs="宋体"/>
          <w:spacing w:val="20"/>
          <w:sz w:val="20"/>
          <w:szCs w:val="20"/>
          <w:highlight w:val="none"/>
        </w:rPr>
        <w:t xml:space="preserve"> </w:t>
      </w:r>
      <w:r>
        <w:rPr>
          <w:rFonts w:ascii="宋体" w:hAnsi="宋体" w:eastAsia="宋体" w:cs="宋体"/>
          <w:spacing w:val="-6"/>
          <w:sz w:val="20"/>
          <w:szCs w:val="20"/>
          <w:highlight w:val="none"/>
        </w:rPr>
        <w:t>期：</w:t>
      </w:r>
      <w:r>
        <w:rPr>
          <w:rFonts w:ascii="宋体" w:hAnsi="宋体" w:eastAsia="宋体" w:cs="宋体"/>
          <w:spacing w:val="4"/>
          <w:sz w:val="20"/>
          <w:szCs w:val="20"/>
          <w:highlight w:val="none"/>
          <w:u w:val="single" w:color="auto"/>
        </w:rPr>
        <w:t xml:space="preserve">       </w:t>
      </w:r>
      <w:r>
        <w:rPr>
          <w:rFonts w:ascii="宋体" w:hAnsi="宋体" w:eastAsia="宋体" w:cs="宋体"/>
          <w:spacing w:val="-84"/>
          <w:sz w:val="20"/>
          <w:szCs w:val="20"/>
          <w:highlight w:val="none"/>
        </w:rPr>
        <w:t xml:space="preserve"> </w:t>
      </w:r>
      <w:r>
        <w:rPr>
          <w:rFonts w:ascii="宋体" w:hAnsi="宋体" w:eastAsia="宋体" w:cs="宋体"/>
          <w:spacing w:val="-6"/>
          <w:sz w:val="20"/>
          <w:szCs w:val="20"/>
          <w:highlight w:val="none"/>
        </w:rPr>
        <w:t>年</w:t>
      </w:r>
      <w:r>
        <w:rPr>
          <w:rFonts w:ascii="宋体" w:hAnsi="宋体" w:eastAsia="宋体" w:cs="宋体"/>
          <w:spacing w:val="-98"/>
          <w:sz w:val="20"/>
          <w:szCs w:val="20"/>
          <w:highlight w:val="none"/>
        </w:rPr>
        <w:t xml:space="preserve"> </w:t>
      </w:r>
      <w:r>
        <w:rPr>
          <w:rFonts w:ascii="宋体" w:hAnsi="宋体" w:eastAsia="宋体" w:cs="宋体"/>
          <w:spacing w:val="4"/>
          <w:sz w:val="20"/>
          <w:szCs w:val="20"/>
          <w:highlight w:val="none"/>
          <w:u w:val="single" w:color="auto"/>
        </w:rPr>
        <w:t xml:space="preserve">       </w:t>
      </w:r>
      <w:r>
        <w:rPr>
          <w:rFonts w:ascii="宋体" w:hAnsi="宋体" w:eastAsia="宋体" w:cs="宋体"/>
          <w:spacing w:val="-80"/>
          <w:sz w:val="20"/>
          <w:szCs w:val="20"/>
          <w:highlight w:val="none"/>
        </w:rPr>
        <w:t xml:space="preserve"> </w:t>
      </w:r>
      <w:r>
        <w:rPr>
          <w:rFonts w:ascii="宋体" w:hAnsi="宋体" w:eastAsia="宋体" w:cs="宋体"/>
          <w:spacing w:val="-6"/>
          <w:sz w:val="20"/>
          <w:szCs w:val="20"/>
          <w:highlight w:val="none"/>
        </w:rPr>
        <w:t>月</w:t>
      </w:r>
      <w:r>
        <w:rPr>
          <w:rFonts w:ascii="宋体" w:hAnsi="宋体" w:eastAsia="宋体" w:cs="宋体"/>
          <w:spacing w:val="-99"/>
          <w:sz w:val="20"/>
          <w:szCs w:val="20"/>
          <w:highlight w:val="none"/>
        </w:rPr>
        <w:t xml:space="preserve"> </w:t>
      </w:r>
      <w:r>
        <w:rPr>
          <w:rFonts w:ascii="宋体" w:hAnsi="宋体" w:eastAsia="宋体" w:cs="宋体"/>
          <w:spacing w:val="5"/>
          <w:sz w:val="20"/>
          <w:szCs w:val="20"/>
          <w:highlight w:val="none"/>
          <w:u w:val="single" w:color="auto"/>
        </w:rPr>
        <w:t xml:space="preserve">       </w:t>
      </w:r>
      <w:r>
        <w:rPr>
          <w:rFonts w:ascii="宋体" w:hAnsi="宋体" w:eastAsia="宋体" w:cs="宋体"/>
          <w:spacing w:val="-55"/>
          <w:sz w:val="20"/>
          <w:szCs w:val="20"/>
          <w:highlight w:val="none"/>
        </w:rPr>
        <w:t xml:space="preserve"> </w:t>
      </w:r>
      <w:r>
        <w:rPr>
          <w:rFonts w:ascii="宋体" w:hAnsi="宋体" w:eastAsia="宋体" w:cs="宋体"/>
          <w:spacing w:val="-6"/>
          <w:sz w:val="20"/>
          <w:szCs w:val="20"/>
          <w:highlight w:val="none"/>
        </w:rPr>
        <w:t>日</w:t>
      </w:r>
      <w:r>
        <w:rPr>
          <w:rFonts w:hint="eastAsia" w:ascii="宋体" w:hAnsi="宋体" w:cs="宋体"/>
          <w:b/>
          <w:bCs/>
          <w:kern w:val="0"/>
          <w:sz w:val="32"/>
          <w:szCs w:val="32"/>
          <w:highlight w:val="none"/>
        </w:rPr>
        <w:br w:type="page"/>
      </w:r>
      <w:bookmarkStart w:id="67" w:name="_Toc31813"/>
      <w:bookmarkStart w:id="68" w:name="_Toc18038"/>
      <w:r>
        <w:rPr>
          <w:rFonts w:hint="eastAsia" w:ascii="宋体" w:hAnsi="宋体" w:eastAsia="宋体" w:cs="宋体"/>
          <w:b/>
          <w:kern w:val="0"/>
          <w:sz w:val="28"/>
          <w:szCs w:val="28"/>
          <w:highlight w:val="none"/>
        </w:rPr>
        <w:t>（二）其他资格证明材料</w:t>
      </w:r>
    </w:p>
    <w:p w14:paraId="4227CC05">
      <w:pPr>
        <w:keepNext/>
        <w:keepLines/>
        <w:pageBreakBefore w:val="0"/>
        <w:wordWrap/>
        <w:bidi w:val="0"/>
        <w:spacing w:before="260" w:after="260" w:line="416" w:lineRule="auto"/>
        <w:jc w:val="center"/>
        <w:outlineLvl w:val="9"/>
        <w:rPr>
          <w:rFonts w:ascii="宋体" w:hAnsi="宋体" w:eastAsia="宋体" w:cs="宋体"/>
          <w:sz w:val="28"/>
          <w:szCs w:val="28"/>
          <w:highlight w:val="none"/>
        </w:rPr>
      </w:pPr>
      <w:r>
        <w:rPr>
          <w:rFonts w:hint="eastAsia" w:ascii="宋体" w:hAnsi="宋体" w:cs="宋体"/>
          <w:b/>
          <w:kern w:val="0"/>
          <w:sz w:val="28"/>
          <w:szCs w:val="28"/>
          <w:highlight w:val="none"/>
        </w:rPr>
        <w:br w:type="page"/>
      </w:r>
      <w:bookmarkEnd w:id="67"/>
      <w:bookmarkEnd w:id="68"/>
      <w:bookmarkStart w:id="69" w:name="_Toc13398"/>
      <w:r>
        <w:rPr>
          <w:rFonts w:hint="eastAsia" w:ascii="宋体" w:hAnsi="宋体" w:cs="宋体"/>
          <w:b/>
          <w:bCs/>
          <w:sz w:val="36"/>
          <w:szCs w:val="28"/>
          <w:highlight w:val="none"/>
          <w:lang w:val="en-US" w:eastAsia="zh-CN"/>
        </w:rPr>
        <w:t>六</w:t>
      </w:r>
      <w:r>
        <w:rPr>
          <w:rFonts w:hint="eastAsia" w:ascii="宋体" w:hAnsi="宋体" w:cs="宋体"/>
          <w:b/>
          <w:bCs/>
          <w:sz w:val="36"/>
          <w:szCs w:val="28"/>
          <w:highlight w:val="none"/>
        </w:rPr>
        <w:t>、</w:t>
      </w:r>
      <w:bookmarkEnd w:id="69"/>
      <w:r>
        <w:rPr>
          <w:rFonts w:ascii="宋体" w:hAnsi="宋体" w:eastAsia="宋体" w:cs="宋体"/>
          <w:b/>
          <w:bCs/>
          <w:spacing w:val="-1"/>
          <w:sz w:val="32"/>
          <w:szCs w:val="32"/>
          <w:highlight w:val="none"/>
        </w:rPr>
        <w:t>技术要求偏离表</w:t>
      </w:r>
    </w:p>
    <w:p w14:paraId="6DA98D11">
      <w:pPr>
        <w:spacing w:line="117" w:lineRule="exact"/>
        <w:rPr>
          <w:highlight w:val="none"/>
        </w:rPr>
      </w:pPr>
    </w:p>
    <w:tbl>
      <w:tblPr>
        <w:tblStyle w:val="39"/>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0"/>
        <w:gridCol w:w="964"/>
        <w:gridCol w:w="2096"/>
        <w:gridCol w:w="2029"/>
        <w:gridCol w:w="1157"/>
        <w:gridCol w:w="1442"/>
      </w:tblGrid>
      <w:tr w14:paraId="3EE6D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379" w:type="pct"/>
            <w:noWrap w:val="0"/>
            <w:vAlign w:val="top"/>
          </w:tcPr>
          <w:p w14:paraId="79A0BC95">
            <w:pPr>
              <w:pStyle w:val="38"/>
              <w:spacing w:before="147" w:line="229" w:lineRule="auto"/>
              <w:jc w:val="center"/>
              <w:rPr>
                <w:color w:val="auto"/>
                <w:sz w:val="20"/>
                <w:szCs w:val="20"/>
                <w:highlight w:val="none"/>
              </w:rPr>
            </w:pPr>
            <w:r>
              <w:rPr>
                <w:color w:val="auto"/>
                <w:spacing w:val="5"/>
                <w:sz w:val="20"/>
                <w:szCs w:val="20"/>
                <w:highlight w:val="none"/>
              </w:rPr>
              <w:t>序号</w:t>
            </w:r>
          </w:p>
        </w:tc>
        <w:tc>
          <w:tcPr>
            <w:tcW w:w="579" w:type="pct"/>
            <w:noWrap w:val="0"/>
            <w:vAlign w:val="top"/>
          </w:tcPr>
          <w:p w14:paraId="1D1B435D">
            <w:pPr>
              <w:pStyle w:val="38"/>
              <w:spacing w:before="147" w:line="228" w:lineRule="auto"/>
              <w:jc w:val="center"/>
              <w:rPr>
                <w:rFonts w:hint="eastAsia"/>
                <w:color w:val="auto"/>
                <w:spacing w:val="8"/>
                <w:sz w:val="20"/>
                <w:szCs w:val="20"/>
                <w:highlight w:val="none"/>
                <w:lang w:val="en-US" w:eastAsia="zh-CN"/>
              </w:rPr>
            </w:pPr>
            <w:r>
              <w:rPr>
                <w:rFonts w:hint="eastAsia"/>
                <w:color w:val="auto"/>
                <w:spacing w:val="8"/>
                <w:sz w:val="20"/>
                <w:szCs w:val="20"/>
                <w:highlight w:val="none"/>
                <w:lang w:val="en-US" w:eastAsia="zh-CN"/>
              </w:rPr>
              <w:t>名称</w:t>
            </w:r>
          </w:p>
        </w:tc>
        <w:tc>
          <w:tcPr>
            <w:tcW w:w="1259" w:type="pct"/>
            <w:noWrap w:val="0"/>
            <w:vAlign w:val="top"/>
          </w:tcPr>
          <w:p w14:paraId="7C766D2D">
            <w:pPr>
              <w:pStyle w:val="38"/>
              <w:spacing w:before="147" w:line="228" w:lineRule="auto"/>
              <w:jc w:val="center"/>
              <w:rPr>
                <w:color w:val="auto"/>
                <w:sz w:val="20"/>
                <w:szCs w:val="20"/>
                <w:highlight w:val="none"/>
              </w:rPr>
            </w:pPr>
            <w:r>
              <w:rPr>
                <w:rFonts w:hint="eastAsia"/>
                <w:color w:val="auto"/>
                <w:spacing w:val="8"/>
                <w:sz w:val="20"/>
                <w:szCs w:val="20"/>
                <w:highlight w:val="none"/>
                <w:lang w:val="en-US" w:eastAsia="zh-CN"/>
              </w:rPr>
              <w:t>招标</w:t>
            </w:r>
            <w:r>
              <w:rPr>
                <w:color w:val="auto"/>
                <w:spacing w:val="8"/>
                <w:sz w:val="20"/>
                <w:szCs w:val="20"/>
                <w:highlight w:val="none"/>
              </w:rPr>
              <w:t>文件要求</w:t>
            </w:r>
          </w:p>
        </w:tc>
        <w:tc>
          <w:tcPr>
            <w:tcW w:w="1219" w:type="pct"/>
            <w:noWrap w:val="0"/>
            <w:vAlign w:val="top"/>
          </w:tcPr>
          <w:p w14:paraId="1772F38B">
            <w:pPr>
              <w:pStyle w:val="38"/>
              <w:spacing w:before="147" w:line="228" w:lineRule="auto"/>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投标文件响应内容</w:t>
            </w:r>
          </w:p>
        </w:tc>
        <w:tc>
          <w:tcPr>
            <w:tcW w:w="695" w:type="pct"/>
            <w:noWrap w:val="0"/>
            <w:vAlign w:val="top"/>
          </w:tcPr>
          <w:p w14:paraId="3E783271">
            <w:pPr>
              <w:pStyle w:val="38"/>
              <w:spacing w:before="147" w:line="228" w:lineRule="auto"/>
              <w:jc w:val="center"/>
              <w:rPr>
                <w:color w:val="auto"/>
                <w:sz w:val="20"/>
                <w:szCs w:val="20"/>
                <w:highlight w:val="none"/>
              </w:rPr>
            </w:pPr>
            <w:r>
              <w:rPr>
                <w:color w:val="auto"/>
                <w:spacing w:val="7"/>
                <w:sz w:val="20"/>
                <w:szCs w:val="20"/>
                <w:highlight w:val="none"/>
              </w:rPr>
              <w:t>偏离情况</w:t>
            </w:r>
          </w:p>
        </w:tc>
        <w:tc>
          <w:tcPr>
            <w:tcW w:w="866" w:type="pct"/>
            <w:noWrap w:val="0"/>
            <w:vAlign w:val="top"/>
          </w:tcPr>
          <w:p w14:paraId="096067BB">
            <w:pPr>
              <w:pStyle w:val="38"/>
              <w:spacing w:before="147" w:line="228" w:lineRule="auto"/>
              <w:jc w:val="center"/>
              <w:rPr>
                <w:color w:val="auto"/>
                <w:sz w:val="20"/>
                <w:szCs w:val="20"/>
                <w:highlight w:val="none"/>
              </w:rPr>
            </w:pPr>
            <w:r>
              <w:rPr>
                <w:color w:val="auto"/>
                <w:spacing w:val="8"/>
                <w:sz w:val="20"/>
                <w:szCs w:val="20"/>
                <w:highlight w:val="none"/>
              </w:rPr>
              <w:t>偏离情况说明</w:t>
            </w:r>
          </w:p>
        </w:tc>
      </w:tr>
      <w:tr w14:paraId="4080D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B9434C0">
            <w:pPr>
              <w:pStyle w:val="38"/>
              <w:spacing w:before="176" w:line="189" w:lineRule="auto"/>
              <w:jc w:val="center"/>
              <w:rPr>
                <w:color w:val="auto"/>
                <w:sz w:val="20"/>
                <w:szCs w:val="20"/>
                <w:highlight w:val="none"/>
              </w:rPr>
            </w:pPr>
            <w:r>
              <w:rPr>
                <w:color w:val="auto"/>
                <w:sz w:val="20"/>
                <w:szCs w:val="20"/>
                <w:highlight w:val="none"/>
              </w:rPr>
              <w:t>1</w:t>
            </w:r>
          </w:p>
        </w:tc>
        <w:tc>
          <w:tcPr>
            <w:tcW w:w="579" w:type="pct"/>
            <w:noWrap w:val="0"/>
            <w:vAlign w:val="center"/>
          </w:tcPr>
          <w:p w14:paraId="1211AC89">
            <w:pPr>
              <w:jc w:val="center"/>
              <w:rPr>
                <w:rFonts w:ascii="Arial"/>
                <w:color w:val="auto"/>
                <w:sz w:val="21"/>
                <w:highlight w:val="none"/>
              </w:rPr>
            </w:pPr>
          </w:p>
        </w:tc>
        <w:tc>
          <w:tcPr>
            <w:tcW w:w="1259" w:type="pct"/>
            <w:noWrap w:val="0"/>
            <w:vAlign w:val="center"/>
          </w:tcPr>
          <w:p w14:paraId="0D74E57C">
            <w:pPr>
              <w:jc w:val="center"/>
              <w:rPr>
                <w:rFonts w:ascii="Arial"/>
                <w:color w:val="auto"/>
                <w:sz w:val="21"/>
                <w:highlight w:val="none"/>
              </w:rPr>
            </w:pPr>
          </w:p>
        </w:tc>
        <w:tc>
          <w:tcPr>
            <w:tcW w:w="1219" w:type="pct"/>
            <w:noWrap w:val="0"/>
            <w:vAlign w:val="center"/>
          </w:tcPr>
          <w:p w14:paraId="27A790FE">
            <w:pPr>
              <w:jc w:val="center"/>
              <w:rPr>
                <w:rFonts w:ascii="Arial"/>
                <w:color w:val="auto"/>
                <w:sz w:val="21"/>
                <w:highlight w:val="none"/>
              </w:rPr>
            </w:pPr>
          </w:p>
        </w:tc>
        <w:tc>
          <w:tcPr>
            <w:tcW w:w="695" w:type="pct"/>
            <w:noWrap w:val="0"/>
            <w:vAlign w:val="center"/>
          </w:tcPr>
          <w:p w14:paraId="640A81BB">
            <w:pPr>
              <w:jc w:val="center"/>
              <w:rPr>
                <w:rFonts w:ascii="Arial"/>
                <w:color w:val="auto"/>
                <w:sz w:val="21"/>
                <w:highlight w:val="none"/>
              </w:rPr>
            </w:pPr>
          </w:p>
        </w:tc>
        <w:tc>
          <w:tcPr>
            <w:tcW w:w="866" w:type="pct"/>
            <w:noWrap w:val="0"/>
            <w:vAlign w:val="center"/>
          </w:tcPr>
          <w:p w14:paraId="2C1257B7">
            <w:pPr>
              <w:jc w:val="center"/>
              <w:rPr>
                <w:rFonts w:ascii="Arial"/>
                <w:color w:val="auto"/>
                <w:sz w:val="21"/>
                <w:highlight w:val="none"/>
              </w:rPr>
            </w:pPr>
          </w:p>
        </w:tc>
      </w:tr>
      <w:tr w14:paraId="62680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5FF307FD">
            <w:pPr>
              <w:pStyle w:val="38"/>
              <w:spacing w:before="178" w:line="189" w:lineRule="auto"/>
              <w:jc w:val="center"/>
              <w:rPr>
                <w:color w:val="auto"/>
                <w:sz w:val="20"/>
                <w:szCs w:val="20"/>
                <w:highlight w:val="none"/>
              </w:rPr>
            </w:pPr>
            <w:r>
              <w:rPr>
                <w:color w:val="auto"/>
                <w:sz w:val="20"/>
                <w:szCs w:val="20"/>
                <w:highlight w:val="none"/>
              </w:rPr>
              <w:t>2</w:t>
            </w:r>
          </w:p>
        </w:tc>
        <w:tc>
          <w:tcPr>
            <w:tcW w:w="579" w:type="pct"/>
            <w:noWrap w:val="0"/>
            <w:vAlign w:val="center"/>
          </w:tcPr>
          <w:p w14:paraId="05347C9F">
            <w:pPr>
              <w:jc w:val="center"/>
              <w:rPr>
                <w:rFonts w:ascii="Arial"/>
                <w:color w:val="auto"/>
                <w:sz w:val="21"/>
                <w:highlight w:val="none"/>
              </w:rPr>
            </w:pPr>
          </w:p>
        </w:tc>
        <w:tc>
          <w:tcPr>
            <w:tcW w:w="1259" w:type="pct"/>
            <w:noWrap w:val="0"/>
            <w:vAlign w:val="center"/>
          </w:tcPr>
          <w:p w14:paraId="63682377">
            <w:pPr>
              <w:jc w:val="center"/>
              <w:rPr>
                <w:rFonts w:ascii="Arial"/>
                <w:color w:val="auto"/>
                <w:sz w:val="21"/>
                <w:highlight w:val="none"/>
              </w:rPr>
            </w:pPr>
          </w:p>
        </w:tc>
        <w:tc>
          <w:tcPr>
            <w:tcW w:w="1219" w:type="pct"/>
            <w:noWrap w:val="0"/>
            <w:vAlign w:val="center"/>
          </w:tcPr>
          <w:p w14:paraId="17770385">
            <w:pPr>
              <w:jc w:val="center"/>
              <w:rPr>
                <w:rFonts w:ascii="Arial"/>
                <w:color w:val="auto"/>
                <w:sz w:val="21"/>
                <w:highlight w:val="none"/>
              </w:rPr>
            </w:pPr>
          </w:p>
        </w:tc>
        <w:tc>
          <w:tcPr>
            <w:tcW w:w="695" w:type="pct"/>
            <w:noWrap w:val="0"/>
            <w:vAlign w:val="center"/>
          </w:tcPr>
          <w:p w14:paraId="2E417E3B">
            <w:pPr>
              <w:jc w:val="center"/>
              <w:rPr>
                <w:rFonts w:ascii="Arial"/>
                <w:color w:val="auto"/>
                <w:sz w:val="21"/>
                <w:highlight w:val="none"/>
              </w:rPr>
            </w:pPr>
          </w:p>
        </w:tc>
        <w:tc>
          <w:tcPr>
            <w:tcW w:w="866" w:type="pct"/>
            <w:noWrap w:val="0"/>
            <w:vAlign w:val="center"/>
          </w:tcPr>
          <w:p w14:paraId="0FCD12B7">
            <w:pPr>
              <w:jc w:val="center"/>
              <w:rPr>
                <w:rFonts w:ascii="Arial"/>
                <w:color w:val="auto"/>
                <w:sz w:val="21"/>
                <w:highlight w:val="none"/>
              </w:rPr>
            </w:pPr>
          </w:p>
        </w:tc>
      </w:tr>
      <w:tr w14:paraId="2E5B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9852277">
            <w:pPr>
              <w:pStyle w:val="38"/>
              <w:spacing w:before="179" w:line="189" w:lineRule="auto"/>
              <w:jc w:val="center"/>
              <w:rPr>
                <w:color w:val="auto"/>
                <w:sz w:val="20"/>
                <w:szCs w:val="20"/>
                <w:highlight w:val="none"/>
              </w:rPr>
            </w:pPr>
            <w:r>
              <w:rPr>
                <w:color w:val="auto"/>
                <w:sz w:val="20"/>
                <w:szCs w:val="20"/>
                <w:highlight w:val="none"/>
              </w:rPr>
              <w:t>3</w:t>
            </w:r>
          </w:p>
        </w:tc>
        <w:tc>
          <w:tcPr>
            <w:tcW w:w="579" w:type="pct"/>
            <w:noWrap w:val="0"/>
            <w:vAlign w:val="center"/>
          </w:tcPr>
          <w:p w14:paraId="38ECB415">
            <w:pPr>
              <w:jc w:val="center"/>
              <w:rPr>
                <w:rFonts w:ascii="Arial"/>
                <w:color w:val="auto"/>
                <w:sz w:val="21"/>
                <w:highlight w:val="none"/>
              </w:rPr>
            </w:pPr>
          </w:p>
        </w:tc>
        <w:tc>
          <w:tcPr>
            <w:tcW w:w="1259" w:type="pct"/>
            <w:noWrap w:val="0"/>
            <w:vAlign w:val="center"/>
          </w:tcPr>
          <w:p w14:paraId="55AC9A74">
            <w:pPr>
              <w:jc w:val="center"/>
              <w:rPr>
                <w:rFonts w:ascii="Arial"/>
                <w:color w:val="auto"/>
                <w:sz w:val="21"/>
                <w:highlight w:val="none"/>
              </w:rPr>
            </w:pPr>
          </w:p>
        </w:tc>
        <w:tc>
          <w:tcPr>
            <w:tcW w:w="1219" w:type="pct"/>
            <w:noWrap w:val="0"/>
            <w:vAlign w:val="center"/>
          </w:tcPr>
          <w:p w14:paraId="57DC9493">
            <w:pPr>
              <w:jc w:val="center"/>
              <w:rPr>
                <w:rFonts w:ascii="Arial"/>
                <w:color w:val="auto"/>
                <w:sz w:val="21"/>
                <w:highlight w:val="none"/>
              </w:rPr>
            </w:pPr>
          </w:p>
        </w:tc>
        <w:tc>
          <w:tcPr>
            <w:tcW w:w="695" w:type="pct"/>
            <w:noWrap w:val="0"/>
            <w:vAlign w:val="center"/>
          </w:tcPr>
          <w:p w14:paraId="7F616126">
            <w:pPr>
              <w:jc w:val="center"/>
              <w:rPr>
                <w:rFonts w:ascii="Arial"/>
                <w:color w:val="auto"/>
                <w:sz w:val="21"/>
                <w:highlight w:val="none"/>
              </w:rPr>
            </w:pPr>
          </w:p>
        </w:tc>
        <w:tc>
          <w:tcPr>
            <w:tcW w:w="866" w:type="pct"/>
            <w:noWrap w:val="0"/>
            <w:vAlign w:val="center"/>
          </w:tcPr>
          <w:p w14:paraId="0C752B87">
            <w:pPr>
              <w:jc w:val="center"/>
              <w:rPr>
                <w:rFonts w:ascii="Arial"/>
                <w:color w:val="auto"/>
                <w:sz w:val="21"/>
                <w:highlight w:val="none"/>
              </w:rPr>
            </w:pPr>
          </w:p>
        </w:tc>
      </w:tr>
      <w:tr w14:paraId="475B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6D25D91A">
            <w:pPr>
              <w:pStyle w:val="38"/>
              <w:spacing w:before="179" w:line="189" w:lineRule="auto"/>
              <w:jc w:val="center"/>
              <w:rPr>
                <w:color w:val="auto"/>
                <w:sz w:val="20"/>
                <w:szCs w:val="20"/>
                <w:highlight w:val="none"/>
              </w:rPr>
            </w:pPr>
            <w:r>
              <w:rPr>
                <w:color w:val="auto"/>
                <w:sz w:val="20"/>
                <w:szCs w:val="20"/>
                <w:highlight w:val="none"/>
              </w:rPr>
              <w:t>4</w:t>
            </w:r>
          </w:p>
        </w:tc>
        <w:tc>
          <w:tcPr>
            <w:tcW w:w="579" w:type="pct"/>
            <w:noWrap w:val="0"/>
            <w:vAlign w:val="center"/>
          </w:tcPr>
          <w:p w14:paraId="69CFDE11">
            <w:pPr>
              <w:jc w:val="center"/>
              <w:rPr>
                <w:rFonts w:ascii="Arial"/>
                <w:color w:val="auto"/>
                <w:sz w:val="21"/>
                <w:highlight w:val="none"/>
              </w:rPr>
            </w:pPr>
          </w:p>
        </w:tc>
        <w:tc>
          <w:tcPr>
            <w:tcW w:w="1259" w:type="pct"/>
            <w:noWrap w:val="0"/>
            <w:vAlign w:val="center"/>
          </w:tcPr>
          <w:p w14:paraId="78986BA9">
            <w:pPr>
              <w:jc w:val="center"/>
              <w:rPr>
                <w:rFonts w:ascii="Arial"/>
                <w:color w:val="auto"/>
                <w:sz w:val="21"/>
                <w:highlight w:val="none"/>
              </w:rPr>
            </w:pPr>
          </w:p>
        </w:tc>
        <w:tc>
          <w:tcPr>
            <w:tcW w:w="1219" w:type="pct"/>
            <w:noWrap w:val="0"/>
            <w:vAlign w:val="center"/>
          </w:tcPr>
          <w:p w14:paraId="4E877FEA">
            <w:pPr>
              <w:jc w:val="center"/>
              <w:rPr>
                <w:rFonts w:ascii="Arial"/>
                <w:color w:val="auto"/>
                <w:sz w:val="21"/>
                <w:highlight w:val="none"/>
              </w:rPr>
            </w:pPr>
          </w:p>
        </w:tc>
        <w:tc>
          <w:tcPr>
            <w:tcW w:w="695" w:type="pct"/>
            <w:noWrap w:val="0"/>
            <w:vAlign w:val="center"/>
          </w:tcPr>
          <w:p w14:paraId="3A193CB9">
            <w:pPr>
              <w:jc w:val="center"/>
              <w:rPr>
                <w:rFonts w:ascii="Arial"/>
                <w:color w:val="auto"/>
                <w:sz w:val="21"/>
                <w:highlight w:val="none"/>
              </w:rPr>
            </w:pPr>
          </w:p>
        </w:tc>
        <w:tc>
          <w:tcPr>
            <w:tcW w:w="866" w:type="pct"/>
            <w:noWrap w:val="0"/>
            <w:vAlign w:val="center"/>
          </w:tcPr>
          <w:p w14:paraId="5A475234">
            <w:pPr>
              <w:jc w:val="center"/>
              <w:rPr>
                <w:rFonts w:ascii="Arial"/>
                <w:color w:val="auto"/>
                <w:sz w:val="21"/>
                <w:highlight w:val="none"/>
              </w:rPr>
            </w:pPr>
          </w:p>
        </w:tc>
      </w:tr>
      <w:tr w14:paraId="1E375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2DCC4BC2">
            <w:pPr>
              <w:pStyle w:val="38"/>
              <w:spacing w:before="181" w:line="187" w:lineRule="auto"/>
              <w:jc w:val="center"/>
              <w:rPr>
                <w:color w:val="auto"/>
                <w:sz w:val="20"/>
                <w:szCs w:val="20"/>
                <w:highlight w:val="none"/>
              </w:rPr>
            </w:pPr>
            <w:r>
              <w:rPr>
                <w:color w:val="auto"/>
                <w:sz w:val="20"/>
                <w:szCs w:val="20"/>
                <w:highlight w:val="none"/>
              </w:rPr>
              <w:t>5</w:t>
            </w:r>
          </w:p>
        </w:tc>
        <w:tc>
          <w:tcPr>
            <w:tcW w:w="579" w:type="pct"/>
            <w:noWrap w:val="0"/>
            <w:vAlign w:val="center"/>
          </w:tcPr>
          <w:p w14:paraId="6D95DB00">
            <w:pPr>
              <w:jc w:val="center"/>
              <w:rPr>
                <w:rFonts w:ascii="Arial"/>
                <w:color w:val="auto"/>
                <w:sz w:val="21"/>
                <w:highlight w:val="none"/>
              </w:rPr>
            </w:pPr>
          </w:p>
        </w:tc>
        <w:tc>
          <w:tcPr>
            <w:tcW w:w="1259" w:type="pct"/>
            <w:noWrap w:val="0"/>
            <w:vAlign w:val="center"/>
          </w:tcPr>
          <w:p w14:paraId="351BE889">
            <w:pPr>
              <w:jc w:val="center"/>
              <w:rPr>
                <w:rFonts w:ascii="Arial"/>
                <w:color w:val="auto"/>
                <w:sz w:val="21"/>
                <w:highlight w:val="none"/>
              </w:rPr>
            </w:pPr>
          </w:p>
        </w:tc>
        <w:tc>
          <w:tcPr>
            <w:tcW w:w="1219" w:type="pct"/>
            <w:noWrap w:val="0"/>
            <w:vAlign w:val="center"/>
          </w:tcPr>
          <w:p w14:paraId="1599E4B4">
            <w:pPr>
              <w:jc w:val="center"/>
              <w:rPr>
                <w:rFonts w:ascii="Arial"/>
                <w:color w:val="auto"/>
                <w:sz w:val="21"/>
                <w:highlight w:val="none"/>
              </w:rPr>
            </w:pPr>
          </w:p>
        </w:tc>
        <w:tc>
          <w:tcPr>
            <w:tcW w:w="695" w:type="pct"/>
            <w:noWrap w:val="0"/>
            <w:vAlign w:val="center"/>
          </w:tcPr>
          <w:p w14:paraId="5575659E">
            <w:pPr>
              <w:jc w:val="center"/>
              <w:rPr>
                <w:rFonts w:ascii="Arial"/>
                <w:color w:val="auto"/>
                <w:sz w:val="21"/>
                <w:highlight w:val="none"/>
              </w:rPr>
            </w:pPr>
          </w:p>
        </w:tc>
        <w:tc>
          <w:tcPr>
            <w:tcW w:w="866" w:type="pct"/>
            <w:noWrap w:val="0"/>
            <w:vAlign w:val="center"/>
          </w:tcPr>
          <w:p w14:paraId="25A3D398">
            <w:pPr>
              <w:jc w:val="center"/>
              <w:rPr>
                <w:rFonts w:ascii="Arial"/>
                <w:color w:val="auto"/>
                <w:sz w:val="21"/>
                <w:highlight w:val="none"/>
              </w:rPr>
            </w:pPr>
          </w:p>
        </w:tc>
      </w:tr>
      <w:tr w14:paraId="7107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379" w:type="pct"/>
            <w:noWrap w:val="0"/>
            <w:vAlign w:val="center"/>
          </w:tcPr>
          <w:p w14:paraId="012014BE">
            <w:pPr>
              <w:pStyle w:val="38"/>
              <w:spacing w:before="179" w:line="189" w:lineRule="auto"/>
              <w:jc w:val="center"/>
              <w:rPr>
                <w:color w:val="auto"/>
                <w:sz w:val="20"/>
                <w:szCs w:val="20"/>
                <w:highlight w:val="none"/>
              </w:rPr>
            </w:pPr>
            <w:r>
              <w:rPr>
                <w:color w:val="auto"/>
                <w:sz w:val="20"/>
                <w:szCs w:val="20"/>
                <w:highlight w:val="none"/>
              </w:rPr>
              <w:t>6</w:t>
            </w:r>
          </w:p>
        </w:tc>
        <w:tc>
          <w:tcPr>
            <w:tcW w:w="579" w:type="pct"/>
            <w:noWrap w:val="0"/>
            <w:vAlign w:val="center"/>
          </w:tcPr>
          <w:p w14:paraId="474DC804">
            <w:pPr>
              <w:jc w:val="center"/>
              <w:rPr>
                <w:rFonts w:ascii="Arial"/>
                <w:color w:val="auto"/>
                <w:sz w:val="21"/>
                <w:highlight w:val="none"/>
              </w:rPr>
            </w:pPr>
          </w:p>
        </w:tc>
        <w:tc>
          <w:tcPr>
            <w:tcW w:w="1259" w:type="pct"/>
            <w:noWrap w:val="0"/>
            <w:vAlign w:val="center"/>
          </w:tcPr>
          <w:p w14:paraId="5CBD1062">
            <w:pPr>
              <w:jc w:val="center"/>
              <w:rPr>
                <w:rFonts w:ascii="Arial"/>
                <w:color w:val="auto"/>
                <w:sz w:val="21"/>
                <w:highlight w:val="none"/>
              </w:rPr>
            </w:pPr>
          </w:p>
        </w:tc>
        <w:tc>
          <w:tcPr>
            <w:tcW w:w="1219" w:type="pct"/>
            <w:noWrap w:val="0"/>
            <w:vAlign w:val="center"/>
          </w:tcPr>
          <w:p w14:paraId="43F68254">
            <w:pPr>
              <w:jc w:val="center"/>
              <w:rPr>
                <w:rFonts w:ascii="Arial"/>
                <w:color w:val="auto"/>
                <w:sz w:val="21"/>
                <w:highlight w:val="none"/>
              </w:rPr>
            </w:pPr>
          </w:p>
        </w:tc>
        <w:tc>
          <w:tcPr>
            <w:tcW w:w="695" w:type="pct"/>
            <w:noWrap w:val="0"/>
            <w:vAlign w:val="center"/>
          </w:tcPr>
          <w:p w14:paraId="0266181A">
            <w:pPr>
              <w:jc w:val="center"/>
              <w:rPr>
                <w:rFonts w:ascii="Arial"/>
                <w:color w:val="auto"/>
                <w:sz w:val="21"/>
                <w:highlight w:val="none"/>
              </w:rPr>
            </w:pPr>
          </w:p>
        </w:tc>
        <w:tc>
          <w:tcPr>
            <w:tcW w:w="866" w:type="pct"/>
            <w:noWrap w:val="0"/>
            <w:vAlign w:val="center"/>
          </w:tcPr>
          <w:p w14:paraId="5E933AD5">
            <w:pPr>
              <w:jc w:val="center"/>
              <w:rPr>
                <w:rFonts w:ascii="Arial"/>
                <w:color w:val="auto"/>
                <w:sz w:val="21"/>
                <w:highlight w:val="none"/>
              </w:rPr>
            </w:pPr>
          </w:p>
        </w:tc>
      </w:tr>
      <w:tr w14:paraId="33337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379" w:type="pct"/>
            <w:noWrap w:val="0"/>
            <w:vAlign w:val="center"/>
          </w:tcPr>
          <w:p w14:paraId="0CE94236">
            <w:pPr>
              <w:pStyle w:val="38"/>
              <w:spacing w:before="182" w:line="187" w:lineRule="auto"/>
              <w:jc w:val="center"/>
              <w:rPr>
                <w:color w:val="auto"/>
                <w:sz w:val="20"/>
                <w:szCs w:val="20"/>
                <w:highlight w:val="none"/>
              </w:rPr>
            </w:pPr>
            <w:r>
              <w:rPr>
                <w:color w:val="auto"/>
                <w:sz w:val="20"/>
                <w:szCs w:val="20"/>
                <w:highlight w:val="none"/>
              </w:rPr>
              <w:t>7</w:t>
            </w:r>
          </w:p>
        </w:tc>
        <w:tc>
          <w:tcPr>
            <w:tcW w:w="579" w:type="pct"/>
            <w:noWrap w:val="0"/>
            <w:vAlign w:val="center"/>
          </w:tcPr>
          <w:p w14:paraId="4E3BBCAA">
            <w:pPr>
              <w:jc w:val="center"/>
              <w:rPr>
                <w:rFonts w:ascii="Arial"/>
                <w:color w:val="auto"/>
                <w:sz w:val="21"/>
                <w:highlight w:val="none"/>
              </w:rPr>
            </w:pPr>
          </w:p>
        </w:tc>
        <w:tc>
          <w:tcPr>
            <w:tcW w:w="1259" w:type="pct"/>
            <w:noWrap w:val="0"/>
            <w:vAlign w:val="center"/>
          </w:tcPr>
          <w:p w14:paraId="4CB2A586">
            <w:pPr>
              <w:jc w:val="center"/>
              <w:rPr>
                <w:rFonts w:ascii="Arial"/>
                <w:color w:val="auto"/>
                <w:sz w:val="21"/>
                <w:highlight w:val="none"/>
              </w:rPr>
            </w:pPr>
          </w:p>
        </w:tc>
        <w:tc>
          <w:tcPr>
            <w:tcW w:w="1219" w:type="pct"/>
            <w:noWrap w:val="0"/>
            <w:vAlign w:val="center"/>
          </w:tcPr>
          <w:p w14:paraId="47CA2591">
            <w:pPr>
              <w:jc w:val="center"/>
              <w:rPr>
                <w:rFonts w:ascii="Arial"/>
                <w:color w:val="auto"/>
                <w:sz w:val="21"/>
                <w:highlight w:val="none"/>
              </w:rPr>
            </w:pPr>
          </w:p>
        </w:tc>
        <w:tc>
          <w:tcPr>
            <w:tcW w:w="695" w:type="pct"/>
            <w:noWrap w:val="0"/>
            <w:vAlign w:val="center"/>
          </w:tcPr>
          <w:p w14:paraId="70184B76">
            <w:pPr>
              <w:jc w:val="center"/>
              <w:rPr>
                <w:rFonts w:ascii="Arial"/>
                <w:color w:val="auto"/>
                <w:sz w:val="21"/>
                <w:highlight w:val="none"/>
              </w:rPr>
            </w:pPr>
          </w:p>
        </w:tc>
        <w:tc>
          <w:tcPr>
            <w:tcW w:w="866" w:type="pct"/>
            <w:noWrap w:val="0"/>
            <w:vAlign w:val="center"/>
          </w:tcPr>
          <w:p w14:paraId="76667C8A">
            <w:pPr>
              <w:jc w:val="center"/>
              <w:rPr>
                <w:rFonts w:ascii="Arial"/>
                <w:color w:val="auto"/>
                <w:sz w:val="21"/>
                <w:highlight w:val="none"/>
              </w:rPr>
            </w:pPr>
          </w:p>
        </w:tc>
      </w:tr>
      <w:tr w14:paraId="118F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79" w:type="pct"/>
            <w:noWrap w:val="0"/>
            <w:vAlign w:val="center"/>
          </w:tcPr>
          <w:p w14:paraId="1DF39ED5">
            <w:pPr>
              <w:jc w:val="center"/>
              <w:rPr>
                <w:rFonts w:ascii="Arial"/>
                <w:color w:val="auto"/>
                <w:sz w:val="21"/>
                <w:highlight w:val="none"/>
              </w:rPr>
            </w:pPr>
          </w:p>
          <w:p w14:paraId="5380E19C">
            <w:pPr>
              <w:pStyle w:val="38"/>
              <w:spacing w:before="65" w:line="84" w:lineRule="exact"/>
              <w:ind w:left="230"/>
              <w:jc w:val="center"/>
              <w:rPr>
                <w:color w:val="auto"/>
                <w:sz w:val="20"/>
                <w:szCs w:val="20"/>
                <w:highlight w:val="none"/>
              </w:rPr>
            </w:pPr>
            <w:r>
              <w:rPr>
                <w:color w:val="auto"/>
                <w:spacing w:val="3"/>
                <w:position w:val="1"/>
                <w:sz w:val="20"/>
                <w:szCs w:val="20"/>
                <w:highlight w:val="none"/>
              </w:rPr>
              <w:t>...</w:t>
            </w:r>
          </w:p>
        </w:tc>
        <w:tc>
          <w:tcPr>
            <w:tcW w:w="579" w:type="pct"/>
            <w:noWrap w:val="0"/>
            <w:vAlign w:val="center"/>
          </w:tcPr>
          <w:p w14:paraId="526A6E39">
            <w:pPr>
              <w:jc w:val="center"/>
              <w:rPr>
                <w:rFonts w:ascii="Arial"/>
                <w:color w:val="auto"/>
                <w:sz w:val="21"/>
                <w:highlight w:val="none"/>
              </w:rPr>
            </w:pPr>
          </w:p>
        </w:tc>
        <w:tc>
          <w:tcPr>
            <w:tcW w:w="1259" w:type="pct"/>
            <w:noWrap w:val="0"/>
            <w:vAlign w:val="center"/>
          </w:tcPr>
          <w:p w14:paraId="701C2897">
            <w:pPr>
              <w:jc w:val="center"/>
              <w:rPr>
                <w:rFonts w:ascii="Arial"/>
                <w:color w:val="auto"/>
                <w:sz w:val="21"/>
                <w:highlight w:val="none"/>
              </w:rPr>
            </w:pPr>
          </w:p>
        </w:tc>
        <w:tc>
          <w:tcPr>
            <w:tcW w:w="1219" w:type="pct"/>
            <w:noWrap w:val="0"/>
            <w:vAlign w:val="center"/>
          </w:tcPr>
          <w:p w14:paraId="20930428">
            <w:pPr>
              <w:jc w:val="center"/>
              <w:rPr>
                <w:rFonts w:ascii="Arial"/>
                <w:color w:val="auto"/>
                <w:sz w:val="21"/>
                <w:highlight w:val="none"/>
              </w:rPr>
            </w:pPr>
          </w:p>
        </w:tc>
        <w:tc>
          <w:tcPr>
            <w:tcW w:w="695" w:type="pct"/>
            <w:noWrap w:val="0"/>
            <w:vAlign w:val="center"/>
          </w:tcPr>
          <w:p w14:paraId="77818CF2">
            <w:pPr>
              <w:jc w:val="center"/>
              <w:rPr>
                <w:rFonts w:ascii="Arial"/>
                <w:color w:val="auto"/>
                <w:sz w:val="21"/>
                <w:highlight w:val="none"/>
              </w:rPr>
            </w:pPr>
          </w:p>
        </w:tc>
        <w:tc>
          <w:tcPr>
            <w:tcW w:w="866" w:type="pct"/>
            <w:noWrap w:val="0"/>
            <w:vAlign w:val="center"/>
          </w:tcPr>
          <w:p w14:paraId="542EFFC7">
            <w:pPr>
              <w:jc w:val="center"/>
              <w:rPr>
                <w:rFonts w:ascii="Arial"/>
                <w:color w:val="auto"/>
                <w:sz w:val="21"/>
                <w:highlight w:val="none"/>
              </w:rPr>
            </w:pPr>
          </w:p>
        </w:tc>
      </w:tr>
    </w:tbl>
    <w:p w14:paraId="1784C443">
      <w:pPr>
        <w:spacing w:before="129" w:line="228" w:lineRule="auto"/>
        <w:ind w:left="4"/>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说明：</w:t>
      </w:r>
    </w:p>
    <w:p w14:paraId="5DEA87FF">
      <w:pPr>
        <w:spacing w:before="221" w:line="432" w:lineRule="auto"/>
        <w:ind w:left="2" w:firstLine="421"/>
        <w:rPr>
          <w:rFonts w:hint="eastAsia" w:ascii="宋体" w:hAnsi="宋体" w:eastAsia="宋体" w:cs="宋体"/>
          <w:color w:val="auto"/>
          <w:spacing w:val="9"/>
          <w:sz w:val="20"/>
          <w:szCs w:val="20"/>
          <w:highlight w:val="none"/>
          <w:lang w:val="en-US" w:eastAsia="zh-CN"/>
        </w:rPr>
      </w:pPr>
      <w:r>
        <w:rPr>
          <w:rFonts w:ascii="宋体" w:hAnsi="宋体" w:eastAsia="宋体" w:cs="宋体"/>
          <w:b/>
          <w:bCs/>
          <w:color w:val="auto"/>
          <w:spacing w:val="9"/>
          <w:sz w:val="20"/>
          <w:szCs w:val="20"/>
          <w:highlight w:val="none"/>
        </w:rPr>
        <w:t>1、按照“第五章</w:t>
      </w:r>
      <w:r>
        <w:rPr>
          <w:rFonts w:hint="eastAsia" w:ascii="宋体" w:hAnsi="宋体" w:eastAsia="宋体" w:cs="宋体"/>
          <w:b/>
          <w:bCs/>
          <w:color w:val="auto"/>
          <w:spacing w:val="9"/>
          <w:sz w:val="20"/>
          <w:szCs w:val="20"/>
          <w:highlight w:val="none"/>
        </w:rPr>
        <w:t>服务内容及要求</w:t>
      </w:r>
      <w:r>
        <w:rPr>
          <w:rFonts w:ascii="宋体" w:hAnsi="宋体" w:eastAsia="宋体" w:cs="宋体"/>
          <w:b/>
          <w:bCs/>
          <w:color w:val="auto"/>
          <w:spacing w:val="9"/>
          <w:sz w:val="20"/>
          <w:szCs w:val="20"/>
          <w:highlight w:val="none"/>
        </w:rPr>
        <w:t>”</w:t>
      </w:r>
      <w:r>
        <w:rPr>
          <w:rFonts w:hint="eastAsia" w:ascii="宋体" w:hAnsi="宋体" w:eastAsia="宋体" w:cs="宋体"/>
          <w:b/>
          <w:bCs/>
          <w:color w:val="auto"/>
          <w:spacing w:val="9"/>
          <w:sz w:val="20"/>
          <w:szCs w:val="20"/>
          <w:highlight w:val="none"/>
          <w:lang w:val="en-US" w:eastAsia="zh-CN"/>
        </w:rPr>
        <w:t>偏离项需逐条列明，未列明的视为完全响应。</w:t>
      </w:r>
    </w:p>
    <w:p w14:paraId="799788B9">
      <w:pPr>
        <w:spacing w:before="221" w:line="432" w:lineRule="auto"/>
        <w:ind w:left="2" w:firstLine="421"/>
        <w:rPr>
          <w:rFonts w:ascii="宋体" w:hAnsi="宋体" w:eastAsia="宋体" w:cs="宋体"/>
          <w:color w:val="auto"/>
          <w:spacing w:val="9"/>
          <w:sz w:val="20"/>
          <w:szCs w:val="20"/>
          <w:highlight w:val="none"/>
        </w:rPr>
      </w:pPr>
      <w:r>
        <w:rPr>
          <w:rFonts w:hint="eastAsia" w:ascii="宋体" w:hAnsi="宋体" w:eastAsia="宋体" w:cs="宋体"/>
          <w:color w:val="auto"/>
          <w:spacing w:val="9"/>
          <w:sz w:val="20"/>
          <w:szCs w:val="20"/>
          <w:highlight w:val="none"/>
          <w:lang w:val="en-US" w:eastAsia="zh-CN"/>
        </w:rPr>
        <w:t>注：此表</w:t>
      </w:r>
      <w:r>
        <w:rPr>
          <w:rFonts w:ascii="宋体" w:hAnsi="宋体" w:eastAsia="宋体" w:cs="宋体"/>
          <w:color w:val="auto"/>
          <w:spacing w:val="9"/>
          <w:sz w:val="20"/>
          <w:szCs w:val="20"/>
          <w:highlight w:val="none"/>
        </w:rPr>
        <w:t>可以</w:t>
      </w:r>
      <w:r>
        <w:rPr>
          <w:rFonts w:hint="eastAsia" w:ascii="宋体" w:hAnsi="宋体" w:eastAsia="宋体" w:cs="宋体"/>
          <w:color w:val="auto"/>
          <w:spacing w:val="9"/>
          <w:sz w:val="20"/>
          <w:szCs w:val="20"/>
          <w:highlight w:val="none"/>
          <w:lang w:val="en-US" w:eastAsia="zh-CN"/>
        </w:rPr>
        <w:t>根据需求自行调整或扩展</w:t>
      </w:r>
      <w:r>
        <w:rPr>
          <w:rFonts w:ascii="宋体" w:hAnsi="宋体" w:eastAsia="宋体" w:cs="宋体"/>
          <w:color w:val="auto"/>
          <w:spacing w:val="9"/>
          <w:sz w:val="20"/>
          <w:szCs w:val="20"/>
          <w:highlight w:val="none"/>
        </w:rPr>
        <w:t>；</w:t>
      </w:r>
    </w:p>
    <w:p w14:paraId="19AE6E13">
      <w:pPr>
        <w:pStyle w:val="9"/>
        <w:spacing w:line="311" w:lineRule="auto"/>
        <w:rPr>
          <w:highlight w:val="none"/>
        </w:rPr>
      </w:pPr>
    </w:p>
    <w:p w14:paraId="67FE39CA">
      <w:pPr>
        <w:spacing w:before="66" w:line="341" w:lineRule="auto"/>
        <w:ind w:left="1" w:firstLine="1980" w:firstLineChars="900"/>
        <w:rPr>
          <w:rFonts w:ascii="宋体" w:hAnsi="宋体" w:eastAsia="宋体" w:cs="宋体"/>
          <w:sz w:val="20"/>
          <w:szCs w:val="20"/>
          <w:highlight w:val="none"/>
        </w:rPr>
      </w:pPr>
      <w:r>
        <w:rPr>
          <w:rFonts w:ascii="宋体" w:hAnsi="宋体" w:eastAsia="宋体" w:cs="宋体"/>
          <w:spacing w:val="10"/>
          <w:sz w:val="20"/>
          <w:szCs w:val="20"/>
          <w:highlight w:val="none"/>
        </w:rPr>
        <w:t>供应商名称</w:t>
      </w:r>
      <w:r>
        <w:rPr>
          <w:rFonts w:ascii="宋体" w:hAnsi="宋体" w:eastAsia="宋体" w:cs="宋体"/>
          <w:sz w:val="20"/>
          <w:szCs w:val="20"/>
          <w:highlight w:val="none"/>
        </w:rPr>
        <w:t>：</w:t>
      </w:r>
      <w:r>
        <w:rPr>
          <w:rFonts w:ascii="宋体" w:hAnsi="宋体" w:eastAsia="宋体" w:cs="宋体"/>
          <w:spacing w:val="4"/>
          <w:sz w:val="20"/>
          <w:szCs w:val="20"/>
          <w:highlight w:val="none"/>
          <w:u w:val="single" w:color="auto"/>
        </w:rPr>
        <w:t xml:space="preserve">                  </w:t>
      </w:r>
      <w:r>
        <w:rPr>
          <w:rFonts w:ascii="宋体" w:hAnsi="宋体" w:eastAsia="宋体" w:cs="宋体"/>
          <w:sz w:val="20"/>
          <w:szCs w:val="20"/>
          <w:highlight w:val="none"/>
        </w:rPr>
        <w:t>（</w:t>
      </w:r>
      <w:r>
        <w:rPr>
          <w:rFonts w:hint="eastAsia" w:ascii="宋体" w:hAnsi="宋体" w:eastAsia="宋体" w:cs="宋体"/>
          <w:spacing w:val="10"/>
          <w:sz w:val="20"/>
          <w:szCs w:val="20"/>
          <w:highlight w:val="none"/>
        </w:rPr>
        <w:t>电子签章</w:t>
      </w:r>
      <w:r>
        <w:rPr>
          <w:rFonts w:ascii="宋体" w:hAnsi="宋体" w:eastAsia="宋体" w:cs="宋体"/>
          <w:spacing w:val="10"/>
          <w:sz w:val="20"/>
          <w:szCs w:val="20"/>
          <w:highlight w:val="none"/>
        </w:rPr>
        <w:t>）</w:t>
      </w:r>
    </w:p>
    <w:p w14:paraId="4EA97D3C">
      <w:pPr>
        <w:spacing w:before="260" w:line="228" w:lineRule="auto"/>
        <w:ind w:left="37" w:firstLine="2820" w:firstLineChars="1500"/>
        <w:rPr>
          <w:rFonts w:ascii="宋体" w:hAnsi="宋体" w:eastAsia="宋体" w:cs="宋体"/>
          <w:sz w:val="20"/>
          <w:szCs w:val="20"/>
          <w:highlight w:val="none"/>
        </w:rPr>
      </w:pPr>
      <w:r>
        <w:rPr>
          <w:rFonts w:ascii="宋体" w:hAnsi="宋体" w:eastAsia="宋体" w:cs="宋体"/>
          <w:spacing w:val="-6"/>
          <w:sz w:val="20"/>
          <w:szCs w:val="20"/>
          <w:highlight w:val="none"/>
        </w:rPr>
        <w:t>日</w:t>
      </w:r>
      <w:r>
        <w:rPr>
          <w:rFonts w:ascii="宋体" w:hAnsi="宋体" w:eastAsia="宋体" w:cs="宋体"/>
          <w:spacing w:val="20"/>
          <w:sz w:val="20"/>
          <w:szCs w:val="20"/>
          <w:highlight w:val="none"/>
        </w:rPr>
        <w:t xml:space="preserve"> </w:t>
      </w:r>
      <w:r>
        <w:rPr>
          <w:rFonts w:ascii="宋体" w:hAnsi="宋体" w:eastAsia="宋体" w:cs="宋体"/>
          <w:spacing w:val="-6"/>
          <w:sz w:val="20"/>
          <w:szCs w:val="20"/>
          <w:highlight w:val="none"/>
        </w:rPr>
        <w:t>期：</w:t>
      </w:r>
      <w:r>
        <w:rPr>
          <w:rFonts w:ascii="宋体" w:hAnsi="宋体" w:eastAsia="宋体" w:cs="宋体"/>
          <w:spacing w:val="4"/>
          <w:sz w:val="20"/>
          <w:szCs w:val="20"/>
          <w:highlight w:val="none"/>
          <w:u w:val="single" w:color="auto"/>
        </w:rPr>
        <w:t xml:space="preserve">       </w:t>
      </w:r>
      <w:r>
        <w:rPr>
          <w:rFonts w:ascii="宋体" w:hAnsi="宋体" w:eastAsia="宋体" w:cs="宋体"/>
          <w:spacing w:val="-84"/>
          <w:sz w:val="20"/>
          <w:szCs w:val="20"/>
          <w:highlight w:val="none"/>
        </w:rPr>
        <w:t xml:space="preserve"> </w:t>
      </w:r>
      <w:r>
        <w:rPr>
          <w:rFonts w:ascii="宋体" w:hAnsi="宋体" w:eastAsia="宋体" w:cs="宋体"/>
          <w:spacing w:val="-6"/>
          <w:sz w:val="20"/>
          <w:szCs w:val="20"/>
          <w:highlight w:val="none"/>
        </w:rPr>
        <w:t>年</w:t>
      </w:r>
      <w:r>
        <w:rPr>
          <w:rFonts w:ascii="宋体" w:hAnsi="宋体" w:eastAsia="宋体" w:cs="宋体"/>
          <w:spacing w:val="-98"/>
          <w:sz w:val="20"/>
          <w:szCs w:val="20"/>
          <w:highlight w:val="none"/>
        </w:rPr>
        <w:t xml:space="preserve"> </w:t>
      </w:r>
      <w:r>
        <w:rPr>
          <w:rFonts w:ascii="宋体" w:hAnsi="宋体" w:eastAsia="宋体" w:cs="宋体"/>
          <w:spacing w:val="4"/>
          <w:sz w:val="20"/>
          <w:szCs w:val="20"/>
          <w:highlight w:val="none"/>
          <w:u w:val="single" w:color="auto"/>
        </w:rPr>
        <w:t xml:space="preserve">       </w:t>
      </w:r>
      <w:r>
        <w:rPr>
          <w:rFonts w:ascii="宋体" w:hAnsi="宋体" w:eastAsia="宋体" w:cs="宋体"/>
          <w:spacing w:val="-80"/>
          <w:sz w:val="20"/>
          <w:szCs w:val="20"/>
          <w:highlight w:val="none"/>
        </w:rPr>
        <w:t xml:space="preserve"> </w:t>
      </w:r>
      <w:r>
        <w:rPr>
          <w:rFonts w:ascii="宋体" w:hAnsi="宋体" w:eastAsia="宋体" w:cs="宋体"/>
          <w:spacing w:val="-6"/>
          <w:sz w:val="20"/>
          <w:szCs w:val="20"/>
          <w:highlight w:val="none"/>
        </w:rPr>
        <w:t>月</w:t>
      </w:r>
      <w:r>
        <w:rPr>
          <w:rFonts w:ascii="宋体" w:hAnsi="宋体" w:eastAsia="宋体" w:cs="宋体"/>
          <w:spacing w:val="-99"/>
          <w:sz w:val="20"/>
          <w:szCs w:val="20"/>
          <w:highlight w:val="none"/>
        </w:rPr>
        <w:t xml:space="preserve"> </w:t>
      </w:r>
      <w:r>
        <w:rPr>
          <w:rFonts w:ascii="宋体" w:hAnsi="宋体" w:eastAsia="宋体" w:cs="宋体"/>
          <w:spacing w:val="5"/>
          <w:sz w:val="20"/>
          <w:szCs w:val="20"/>
          <w:highlight w:val="none"/>
          <w:u w:val="single" w:color="auto"/>
        </w:rPr>
        <w:t xml:space="preserve">       </w:t>
      </w:r>
      <w:r>
        <w:rPr>
          <w:rFonts w:ascii="宋体" w:hAnsi="宋体" w:eastAsia="宋体" w:cs="宋体"/>
          <w:spacing w:val="-55"/>
          <w:sz w:val="20"/>
          <w:szCs w:val="20"/>
          <w:highlight w:val="none"/>
        </w:rPr>
        <w:t xml:space="preserve"> </w:t>
      </w:r>
      <w:r>
        <w:rPr>
          <w:rFonts w:ascii="宋体" w:hAnsi="宋体" w:eastAsia="宋体" w:cs="宋体"/>
          <w:spacing w:val="-6"/>
          <w:sz w:val="20"/>
          <w:szCs w:val="20"/>
          <w:highlight w:val="none"/>
        </w:rPr>
        <w:t>日</w:t>
      </w:r>
    </w:p>
    <w:p w14:paraId="7F58FBE9">
      <w:pPr>
        <w:spacing w:line="228" w:lineRule="auto"/>
        <w:rPr>
          <w:rFonts w:ascii="宋体" w:hAnsi="宋体" w:eastAsia="宋体" w:cs="宋体"/>
          <w:sz w:val="20"/>
          <w:szCs w:val="20"/>
          <w:highlight w:val="none"/>
        </w:rPr>
      </w:pPr>
    </w:p>
    <w:p w14:paraId="40B84C09">
      <w:pPr>
        <w:spacing w:line="228" w:lineRule="auto"/>
        <w:rPr>
          <w:rFonts w:ascii="宋体" w:hAnsi="宋体" w:eastAsia="宋体" w:cs="宋体"/>
          <w:sz w:val="20"/>
          <w:szCs w:val="20"/>
          <w:highlight w:val="none"/>
        </w:rPr>
      </w:pPr>
    </w:p>
    <w:p w14:paraId="1301B7B7">
      <w:pPr>
        <w:spacing w:line="228" w:lineRule="auto"/>
        <w:jc w:val="center"/>
        <w:rPr>
          <w:rFonts w:hint="default" w:ascii="宋体" w:hAnsi="宋体" w:eastAsia="宋体" w:cs="宋体"/>
          <w:b/>
          <w:bCs/>
          <w:sz w:val="24"/>
          <w:szCs w:val="24"/>
          <w:highlight w:val="none"/>
          <w:lang w:val="en-US" w:eastAsia="zh-CN"/>
        </w:rPr>
      </w:pPr>
      <w:r>
        <w:rPr>
          <w:rFonts w:ascii="宋体" w:hAnsi="宋体" w:eastAsia="宋体" w:cs="宋体"/>
          <w:sz w:val="20"/>
          <w:szCs w:val="20"/>
          <w:highlight w:val="none"/>
        </w:rPr>
        <w:br w:type="page"/>
      </w:r>
      <w:r>
        <w:rPr>
          <w:rFonts w:hint="eastAsia" w:ascii="宋体" w:hAnsi="宋体" w:eastAsia="宋体" w:cs="宋体"/>
          <w:b/>
          <w:bCs/>
          <w:sz w:val="40"/>
          <w:szCs w:val="40"/>
          <w:highlight w:val="none"/>
          <w:lang w:eastAsia="zh-CN"/>
        </w:rPr>
        <w:t>七、</w:t>
      </w:r>
      <w:r>
        <w:rPr>
          <w:rFonts w:hint="eastAsia" w:ascii="宋体" w:hAnsi="宋体" w:eastAsia="宋体" w:cs="宋体"/>
          <w:b/>
          <w:bCs/>
          <w:sz w:val="40"/>
          <w:szCs w:val="40"/>
          <w:highlight w:val="none"/>
          <w:lang w:val="en-US" w:eastAsia="zh-CN"/>
        </w:rPr>
        <w:t>综合部分</w:t>
      </w:r>
    </w:p>
    <w:p w14:paraId="23CF19C9">
      <w:pPr>
        <w:spacing w:line="228" w:lineRule="auto"/>
        <w:jc w:val="both"/>
        <w:rPr>
          <w:rFonts w:hint="eastAsia" w:ascii="宋体" w:hAnsi="宋体" w:eastAsia="宋体" w:cs="宋体"/>
          <w:b/>
          <w:bCs/>
          <w:sz w:val="24"/>
          <w:szCs w:val="24"/>
          <w:highlight w:val="none"/>
          <w:lang w:val="en-US" w:eastAsia="zh-CN"/>
        </w:rPr>
      </w:pPr>
    </w:p>
    <w:p w14:paraId="4369E769">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14:paraId="452983F6">
      <w:pPr>
        <w:spacing w:line="228" w:lineRule="auto"/>
        <w:jc w:val="both"/>
        <w:rPr>
          <w:rFonts w:hint="eastAsia" w:ascii="宋体" w:hAnsi="宋体" w:eastAsia="宋体" w:cs="宋体"/>
          <w:b/>
          <w:bCs/>
          <w:sz w:val="24"/>
          <w:szCs w:val="24"/>
          <w:highlight w:val="none"/>
          <w:lang w:val="en-US" w:eastAsia="zh-CN"/>
        </w:rPr>
      </w:pPr>
    </w:p>
    <w:p w14:paraId="1D685729">
      <w:pPr>
        <w:spacing w:line="228" w:lineRule="auto"/>
        <w:jc w:val="center"/>
        <w:rPr>
          <w:rFonts w:hint="default" w:ascii="宋体" w:hAnsi="宋体" w:eastAsia="宋体" w:cs="宋体"/>
          <w:b/>
          <w:bCs/>
          <w:sz w:val="24"/>
          <w:szCs w:val="24"/>
          <w:highlight w:val="none"/>
          <w:lang w:val="en-US" w:eastAsia="zh-CN"/>
        </w:rPr>
        <w:sectPr>
          <w:footerReference r:id="rId10" w:type="default"/>
          <w:pgSz w:w="11910" w:h="16840"/>
          <w:pgMar w:top="1440" w:right="1800" w:bottom="1440" w:left="1800" w:header="0" w:footer="785" w:gutter="0"/>
          <w:pgNumType w:fmt="decimal"/>
          <w:cols w:space="720" w:num="1"/>
        </w:sectPr>
      </w:pPr>
      <w:r>
        <w:rPr>
          <w:rFonts w:hint="eastAsia" w:ascii="宋体" w:hAnsi="宋体" w:eastAsia="宋体" w:cs="宋体"/>
          <w:b/>
          <w:bCs/>
          <w:sz w:val="40"/>
          <w:szCs w:val="40"/>
          <w:highlight w:val="none"/>
          <w:lang w:val="en-US" w:eastAsia="zh-CN"/>
        </w:rPr>
        <w:t>八</w:t>
      </w:r>
      <w:r>
        <w:rPr>
          <w:rFonts w:hint="eastAsia" w:ascii="宋体" w:hAnsi="宋体" w:eastAsia="宋体" w:cs="宋体"/>
          <w:b/>
          <w:bCs/>
          <w:sz w:val="40"/>
          <w:szCs w:val="40"/>
          <w:highlight w:val="none"/>
          <w:lang w:eastAsia="zh-CN"/>
        </w:rPr>
        <w:t>、</w:t>
      </w:r>
      <w:r>
        <w:rPr>
          <w:rFonts w:hint="eastAsia" w:ascii="宋体" w:hAnsi="宋体" w:eastAsia="宋体" w:cs="宋体"/>
          <w:b/>
          <w:bCs/>
          <w:sz w:val="40"/>
          <w:szCs w:val="40"/>
          <w:highlight w:val="none"/>
          <w:lang w:val="en-US" w:eastAsia="zh-CN"/>
        </w:rPr>
        <w:t>技术部分</w:t>
      </w:r>
    </w:p>
    <w:p w14:paraId="6E959711">
      <w:pPr>
        <w:keepNext/>
        <w:keepLines/>
        <w:pageBreakBefore w:val="0"/>
        <w:wordWrap/>
        <w:bidi w:val="0"/>
        <w:spacing w:before="260" w:after="260" w:line="416" w:lineRule="auto"/>
        <w:jc w:val="center"/>
        <w:outlineLvl w:val="9"/>
        <w:rPr>
          <w:rFonts w:hint="eastAsia" w:ascii="宋体" w:hAnsi="宋体" w:cs="宋体"/>
          <w:b/>
          <w:bCs/>
          <w:sz w:val="36"/>
          <w:szCs w:val="28"/>
          <w:highlight w:val="none"/>
        </w:rPr>
      </w:pPr>
      <w:r>
        <w:rPr>
          <w:rFonts w:hint="eastAsia" w:ascii="宋体" w:hAnsi="宋体" w:cs="宋体"/>
          <w:b/>
          <w:bCs/>
          <w:sz w:val="36"/>
          <w:szCs w:val="28"/>
          <w:highlight w:val="none"/>
          <w:lang w:val="en-US" w:eastAsia="zh-CN"/>
        </w:rPr>
        <w:t>九</w:t>
      </w:r>
      <w:r>
        <w:rPr>
          <w:rFonts w:hint="eastAsia" w:ascii="宋体" w:hAnsi="宋体" w:cs="宋体"/>
          <w:b/>
          <w:bCs/>
          <w:sz w:val="36"/>
          <w:szCs w:val="28"/>
          <w:highlight w:val="none"/>
        </w:rPr>
        <w:t>、供应商认为需提交的其他材料</w:t>
      </w:r>
    </w:p>
    <w:p w14:paraId="29B3D00E">
      <w:pPr>
        <w:spacing w:line="360" w:lineRule="auto"/>
        <w:rPr>
          <w:rFonts w:ascii="宋体" w:hAnsi="宋体" w:cs="宋体"/>
          <w:kern w:val="0"/>
          <w:sz w:val="20"/>
          <w:szCs w:val="21"/>
          <w:highlight w:val="none"/>
        </w:rPr>
      </w:pPr>
    </w:p>
    <w:p w14:paraId="096594A7">
      <w:pPr>
        <w:spacing w:line="360" w:lineRule="auto"/>
        <w:rPr>
          <w:rFonts w:ascii="宋体" w:hAnsi="宋体" w:cs="宋体"/>
          <w:kern w:val="0"/>
          <w:sz w:val="20"/>
          <w:szCs w:val="21"/>
          <w:highlight w:val="none"/>
        </w:rPr>
      </w:pPr>
    </w:p>
    <w:p w14:paraId="03331B99">
      <w:pPr>
        <w:contextualSpacing/>
        <w:jc w:val="center"/>
        <w:rPr>
          <w:rFonts w:ascii="宋体" w:hAnsi="宋体" w:cs="宋体"/>
          <w:b/>
          <w:bCs/>
          <w:kern w:val="0"/>
          <w:sz w:val="22"/>
          <w:szCs w:val="22"/>
          <w:highlight w:val="none"/>
        </w:rPr>
      </w:pPr>
      <w:r>
        <w:rPr>
          <w:rFonts w:ascii="宋体" w:hAnsi="宋体" w:cs="宋体"/>
          <w:sz w:val="20"/>
          <w:highlight w:val="none"/>
        </w:rPr>
        <w:br w:type="page"/>
      </w:r>
      <w:r>
        <w:rPr>
          <w:rFonts w:hint="eastAsia" w:ascii="宋体" w:hAnsi="宋体" w:cs="宋体"/>
          <w:b/>
          <w:bCs/>
          <w:kern w:val="0"/>
          <w:sz w:val="22"/>
          <w:szCs w:val="22"/>
          <w:highlight w:val="none"/>
        </w:rPr>
        <w:t>附件：</w:t>
      </w:r>
    </w:p>
    <w:p w14:paraId="3E571DFF">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1. 中小企业声明函（服务）</w:t>
      </w:r>
    </w:p>
    <w:p w14:paraId="4DA1989A">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本公司（联合体）郑重声明，根据《政府采购促进中小企业发展管理办法》（财库﹝2020﹞46 号）的规定，本公司 （联合体）参加</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（单位名称）的</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项目名称）采购活动，工程的施工单位全部为符合政策要求的中小企业（或者：服务全部由符合政策要求的中小企业承接）。相关企业（含联合体中的中小企业、签订分包意向协议的中小企业）的具体情况如下：</w:t>
      </w:r>
    </w:p>
    <w:p w14:paraId="2F36D7D5">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1. </w:t>
      </w:r>
      <w:r>
        <w:rPr>
          <w:rFonts w:hint="eastAsia" w:ascii="宋体" w:hAnsi="宋体" w:cs="宋体"/>
          <w:kern w:val="0"/>
          <w:sz w:val="22"/>
          <w:szCs w:val="22"/>
          <w:highlight w:val="none"/>
          <w:u w:val="single"/>
        </w:rPr>
        <w:t xml:space="preserve">  （标的名称）  </w:t>
      </w:r>
      <w:r>
        <w:rPr>
          <w:rFonts w:hint="eastAsia" w:ascii="宋体" w:hAnsi="宋体" w:cs="宋体"/>
          <w:kern w:val="0"/>
          <w:sz w:val="22"/>
          <w:szCs w:val="22"/>
          <w:highlight w:val="none"/>
        </w:rPr>
        <w:t>，属于</w:t>
      </w:r>
      <w:r>
        <w:rPr>
          <w:rFonts w:hint="eastAsia" w:ascii="宋体" w:hAnsi="宋体" w:cs="宋体"/>
          <w:kern w:val="0"/>
          <w:sz w:val="22"/>
          <w:szCs w:val="22"/>
          <w:highlight w:val="none"/>
          <w:u w:val="single"/>
        </w:rPr>
        <w:t xml:space="preserve">  （采购文件中明确的所属行业）   </w:t>
      </w:r>
      <w:r>
        <w:rPr>
          <w:rFonts w:hint="eastAsia" w:ascii="宋体" w:hAnsi="宋体" w:cs="宋体"/>
          <w:kern w:val="0"/>
          <w:sz w:val="22"/>
          <w:szCs w:val="22"/>
          <w:highlight w:val="none"/>
        </w:rPr>
        <w:t>； 承建（承接）企业为</w:t>
      </w:r>
      <w:r>
        <w:rPr>
          <w:rFonts w:hint="eastAsia" w:ascii="宋体" w:hAnsi="宋体" w:cs="宋体"/>
          <w:kern w:val="0"/>
          <w:sz w:val="22"/>
          <w:szCs w:val="22"/>
          <w:highlight w:val="none"/>
          <w:u w:val="single"/>
        </w:rPr>
        <w:t>（企业名称）</w:t>
      </w:r>
      <w:r>
        <w:rPr>
          <w:rFonts w:hint="eastAsia" w:ascii="宋体" w:hAnsi="宋体" w:cs="宋体"/>
          <w:kern w:val="0"/>
          <w:sz w:val="22"/>
          <w:szCs w:val="22"/>
          <w:highlight w:val="none"/>
        </w:rPr>
        <w:t>，从业人员</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人，营业 收入为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万元，资产总额为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 1，属于</w:t>
      </w:r>
      <w:r>
        <w:rPr>
          <w:rFonts w:hint="eastAsia" w:ascii="宋体" w:hAnsi="宋体" w:cs="宋体"/>
          <w:kern w:val="0"/>
          <w:sz w:val="22"/>
          <w:szCs w:val="22"/>
          <w:highlight w:val="none"/>
          <w:u w:val="single"/>
        </w:rPr>
        <w:t>（中型企业、 小型企业、微型企业）</w:t>
      </w:r>
      <w:r>
        <w:rPr>
          <w:rFonts w:hint="eastAsia" w:ascii="宋体" w:hAnsi="宋体" w:cs="宋体"/>
          <w:kern w:val="0"/>
          <w:sz w:val="22"/>
          <w:szCs w:val="22"/>
          <w:highlight w:val="none"/>
        </w:rPr>
        <w:t>；</w:t>
      </w:r>
    </w:p>
    <w:p w14:paraId="2A3ED740">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2. </w:t>
      </w:r>
      <w:r>
        <w:rPr>
          <w:rFonts w:hint="eastAsia" w:ascii="宋体" w:hAnsi="宋体" w:cs="宋体"/>
          <w:kern w:val="0"/>
          <w:sz w:val="22"/>
          <w:szCs w:val="22"/>
          <w:highlight w:val="none"/>
          <w:u w:val="single"/>
        </w:rPr>
        <w:t>（标的名称）</w:t>
      </w:r>
      <w:r>
        <w:rPr>
          <w:rFonts w:hint="eastAsia" w:ascii="宋体" w:hAnsi="宋体" w:cs="宋体"/>
          <w:kern w:val="0"/>
          <w:sz w:val="22"/>
          <w:szCs w:val="22"/>
          <w:highlight w:val="none"/>
        </w:rPr>
        <w:t xml:space="preserve"> ，属于</w:t>
      </w:r>
      <w:r>
        <w:rPr>
          <w:rFonts w:hint="eastAsia" w:ascii="宋体" w:hAnsi="宋体" w:cs="宋体"/>
          <w:kern w:val="0"/>
          <w:sz w:val="22"/>
          <w:szCs w:val="22"/>
          <w:highlight w:val="none"/>
          <w:u w:val="single"/>
        </w:rPr>
        <w:t>（采购文件中明确的所属行业）</w:t>
      </w:r>
      <w:r>
        <w:rPr>
          <w:rFonts w:hint="eastAsia" w:ascii="宋体" w:hAnsi="宋体" w:cs="宋体"/>
          <w:kern w:val="0"/>
          <w:sz w:val="22"/>
          <w:szCs w:val="22"/>
          <w:highlight w:val="none"/>
        </w:rPr>
        <w:t>； 承建（承接）企业为</w:t>
      </w:r>
      <w:r>
        <w:rPr>
          <w:rFonts w:hint="eastAsia" w:ascii="宋体" w:hAnsi="宋体" w:cs="宋体"/>
          <w:kern w:val="0"/>
          <w:sz w:val="22"/>
          <w:szCs w:val="22"/>
          <w:highlight w:val="none"/>
          <w:u w:val="single"/>
        </w:rPr>
        <w:t>（企业名称）</w:t>
      </w:r>
      <w:r>
        <w:rPr>
          <w:rFonts w:hint="eastAsia" w:ascii="宋体" w:hAnsi="宋体" w:cs="宋体"/>
          <w:kern w:val="0"/>
          <w:sz w:val="22"/>
          <w:szCs w:val="22"/>
          <w:highlight w:val="none"/>
        </w:rPr>
        <w:t xml:space="preserve">，从业人员 </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人，营业 收入为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万元，资产总额为</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万元，属于</w:t>
      </w:r>
      <w:r>
        <w:rPr>
          <w:rFonts w:hint="eastAsia" w:ascii="宋体" w:hAnsi="宋体" w:cs="宋体"/>
          <w:kern w:val="0"/>
          <w:sz w:val="22"/>
          <w:szCs w:val="22"/>
          <w:highlight w:val="none"/>
          <w:u w:val="single"/>
        </w:rPr>
        <w:t>（中型企业、 小型企业、微型企业）</w:t>
      </w:r>
      <w:r>
        <w:rPr>
          <w:rFonts w:hint="eastAsia" w:ascii="宋体" w:hAnsi="宋体" w:cs="宋体"/>
          <w:kern w:val="0"/>
          <w:sz w:val="22"/>
          <w:szCs w:val="22"/>
          <w:highlight w:val="none"/>
        </w:rPr>
        <w:t xml:space="preserve">； </w:t>
      </w:r>
    </w:p>
    <w:p w14:paraId="1074FC91">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 xml:space="preserve">…… </w:t>
      </w:r>
    </w:p>
    <w:p w14:paraId="689E1FA4">
      <w:pPr>
        <w:spacing w:line="500" w:lineRule="exact"/>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以上企业，不属于大企业的分支机构，不存在控股股东为大企业的情形，也不存在与大企业的负责人为同一人的情形。</w:t>
      </w:r>
    </w:p>
    <w:p w14:paraId="1FED38D5">
      <w:pPr>
        <w:spacing w:line="500" w:lineRule="exact"/>
        <w:jc w:val="center"/>
        <w:rPr>
          <w:rFonts w:ascii="宋体" w:hAnsi="宋体" w:cs="宋体"/>
          <w:kern w:val="0"/>
          <w:sz w:val="22"/>
          <w:szCs w:val="22"/>
          <w:highlight w:val="none"/>
        </w:rPr>
      </w:pPr>
      <w:r>
        <w:rPr>
          <w:rFonts w:hint="eastAsia" w:ascii="宋体" w:hAnsi="宋体" w:cs="宋体"/>
          <w:kern w:val="0"/>
          <w:sz w:val="22"/>
          <w:szCs w:val="22"/>
          <w:highlight w:val="none"/>
        </w:rPr>
        <w:t>本企业对上述声明内容的真实性负责。如有虚假，将依法承担相应责任。</w:t>
      </w:r>
    </w:p>
    <w:p w14:paraId="69D129A2">
      <w:pPr>
        <w:spacing w:line="500" w:lineRule="exact"/>
        <w:ind w:right="420" w:firstLine="3300" w:firstLineChars="1500"/>
        <w:rPr>
          <w:rFonts w:ascii="宋体" w:hAnsi="宋体" w:cs="宋体"/>
          <w:kern w:val="0"/>
          <w:sz w:val="22"/>
          <w:szCs w:val="22"/>
          <w:highlight w:val="none"/>
        </w:rPr>
      </w:pPr>
    </w:p>
    <w:p w14:paraId="7EBB481A">
      <w:pPr>
        <w:spacing w:line="360" w:lineRule="auto"/>
        <w:jc w:val="right"/>
        <w:rPr>
          <w:rFonts w:ascii="宋体" w:hAnsi="宋体" w:cs="宋体"/>
          <w:kern w:val="0"/>
          <w:sz w:val="22"/>
          <w:szCs w:val="22"/>
          <w:highlight w:val="none"/>
        </w:rPr>
      </w:pPr>
      <w:r>
        <w:rPr>
          <w:rFonts w:hint="eastAsia" w:ascii="宋体" w:hAnsi="宋体" w:cs="宋体"/>
          <w:kern w:val="0"/>
          <w:sz w:val="22"/>
          <w:szCs w:val="22"/>
          <w:highlight w:val="none"/>
        </w:rPr>
        <w:t>供应商：</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w:t>
      </w:r>
      <w:r>
        <w:rPr>
          <w:rFonts w:hint="eastAsia" w:ascii="宋体" w:hAnsi="宋体" w:eastAsia="宋体" w:cs="宋体"/>
          <w:spacing w:val="10"/>
          <w:sz w:val="20"/>
          <w:szCs w:val="20"/>
          <w:highlight w:val="none"/>
        </w:rPr>
        <w:t>电子签章</w:t>
      </w:r>
      <w:r>
        <w:rPr>
          <w:rFonts w:hint="eastAsia" w:ascii="宋体" w:hAnsi="宋体" w:cs="宋体"/>
          <w:kern w:val="0"/>
          <w:sz w:val="22"/>
          <w:szCs w:val="22"/>
          <w:highlight w:val="none"/>
        </w:rPr>
        <w:t>）</w:t>
      </w:r>
    </w:p>
    <w:p w14:paraId="25EDF6F4">
      <w:pPr>
        <w:spacing w:line="360" w:lineRule="auto"/>
        <w:jc w:val="right"/>
        <w:rPr>
          <w:rFonts w:ascii="宋体" w:hAnsi="宋体" w:cs="宋体"/>
          <w:kern w:val="0"/>
          <w:sz w:val="22"/>
          <w:szCs w:val="22"/>
          <w:highlight w:val="none"/>
        </w:rPr>
      </w:pPr>
    </w:p>
    <w:p w14:paraId="56ADA8D1">
      <w:pPr>
        <w:spacing w:line="360" w:lineRule="auto"/>
        <w:jc w:val="right"/>
        <w:rPr>
          <w:rFonts w:ascii="宋体" w:hAnsi="宋体" w:cs="宋体"/>
          <w:kern w:val="0"/>
          <w:sz w:val="22"/>
          <w:szCs w:val="22"/>
          <w:highlight w:val="none"/>
        </w:rPr>
      </w:pP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u w:val="single"/>
        </w:rPr>
        <w:t xml:space="preserve">        </w:t>
      </w:r>
      <w:r>
        <w:rPr>
          <w:rFonts w:hint="eastAsia" w:ascii="宋体" w:hAnsi="宋体" w:cs="宋体"/>
          <w:kern w:val="0"/>
          <w:sz w:val="22"/>
          <w:szCs w:val="22"/>
          <w:highlight w:val="none"/>
        </w:rPr>
        <w:t>日</w:t>
      </w:r>
    </w:p>
    <w:p w14:paraId="5D090AD4">
      <w:pPr>
        <w:spacing w:line="360" w:lineRule="auto"/>
        <w:ind w:firstLine="440" w:firstLineChars="200"/>
        <w:rPr>
          <w:rFonts w:ascii="宋体" w:hAnsi="宋体" w:cs="宋体"/>
          <w:kern w:val="0"/>
          <w:sz w:val="22"/>
          <w:szCs w:val="22"/>
          <w:highlight w:val="none"/>
        </w:rPr>
      </w:pPr>
    </w:p>
    <w:p w14:paraId="0F26A80A">
      <w:pPr>
        <w:ind w:firstLine="440" w:firstLineChars="200"/>
        <w:rPr>
          <w:rFonts w:ascii="宋体" w:hAnsi="宋体" w:cs="宋体"/>
          <w:sz w:val="22"/>
          <w:szCs w:val="22"/>
          <w:highlight w:val="none"/>
        </w:rPr>
      </w:pPr>
      <w:r>
        <w:rPr>
          <w:rFonts w:hint="eastAsia" w:ascii="宋体" w:hAnsi="宋体" w:cs="宋体"/>
          <w:kern w:val="0"/>
          <w:sz w:val="22"/>
          <w:szCs w:val="22"/>
          <w:highlight w:val="none"/>
        </w:rPr>
        <w:br w:type="page"/>
      </w:r>
    </w:p>
    <w:p w14:paraId="00B35545">
      <w:pPr>
        <w:spacing w:line="500" w:lineRule="exact"/>
        <w:jc w:val="center"/>
        <w:rPr>
          <w:rFonts w:ascii="宋体" w:hAnsi="宋体" w:cs="宋体"/>
          <w:b/>
          <w:kern w:val="0"/>
          <w:sz w:val="22"/>
          <w:szCs w:val="22"/>
          <w:highlight w:val="none"/>
          <w:lang w:val="zh-CN"/>
        </w:rPr>
      </w:pPr>
      <w:bookmarkStart w:id="70" w:name="_Toc31854"/>
      <w:r>
        <w:rPr>
          <w:rFonts w:hint="eastAsia" w:ascii="宋体" w:hAnsi="宋体" w:cs="宋体"/>
          <w:b/>
          <w:kern w:val="0"/>
          <w:sz w:val="22"/>
          <w:szCs w:val="22"/>
          <w:highlight w:val="none"/>
        </w:rPr>
        <w:t>2.</w:t>
      </w:r>
      <w:r>
        <w:rPr>
          <w:rFonts w:hint="eastAsia" w:ascii="宋体" w:hAnsi="宋体" w:cs="宋体"/>
          <w:b/>
          <w:kern w:val="0"/>
          <w:sz w:val="22"/>
          <w:szCs w:val="22"/>
          <w:highlight w:val="none"/>
          <w:lang w:val="zh-CN"/>
        </w:rPr>
        <w:t>残疾人福利性单位声明函（如为残疾人福利性单位）</w:t>
      </w:r>
      <w:bookmarkEnd w:id="70"/>
    </w:p>
    <w:p w14:paraId="3DCDA164">
      <w:pPr>
        <w:tabs>
          <w:tab w:val="left" w:pos="1104"/>
        </w:tabs>
        <w:ind w:left="378"/>
        <w:rPr>
          <w:rFonts w:ascii="宋体" w:hAnsi="宋体" w:cs="宋体"/>
          <w:sz w:val="20"/>
          <w:szCs w:val="22"/>
          <w:highlight w:val="none"/>
          <w:lang w:val="zh-CN"/>
        </w:rPr>
      </w:pPr>
    </w:p>
    <w:p w14:paraId="4FF6E71C">
      <w:pPr>
        <w:snapToGrid w:val="0"/>
        <w:spacing w:line="480" w:lineRule="auto"/>
        <w:ind w:firstLine="539" w:firstLineChars="245"/>
        <w:rPr>
          <w:rFonts w:ascii="宋体" w:hAnsi="宋体" w:cs="宋体"/>
          <w:bCs/>
          <w:sz w:val="22"/>
          <w:szCs w:val="22"/>
          <w:highlight w:val="none"/>
          <w:lang w:val="zh-CN"/>
        </w:rPr>
      </w:pPr>
      <w:r>
        <w:rPr>
          <w:rFonts w:hint="eastAsia" w:ascii="宋体" w:hAnsi="宋体" w:cs="宋体"/>
          <w:bCs/>
          <w:sz w:val="22"/>
          <w:szCs w:val="22"/>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53737DD">
      <w:pPr>
        <w:ind w:firstLine="570"/>
        <w:rPr>
          <w:rFonts w:ascii="宋体" w:hAnsi="宋体" w:cs="宋体"/>
          <w:sz w:val="22"/>
          <w:szCs w:val="22"/>
          <w:highlight w:val="none"/>
        </w:rPr>
      </w:pPr>
      <w:r>
        <w:rPr>
          <w:rFonts w:hint="eastAsia" w:ascii="宋体" w:hAnsi="宋体" w:cs="宋体"/>
          <w:bCs/>
          <w:sz w:val="22"/>
          <w:szCs w:val="22"/>
          <w:highlight w:val="none"/>
          <w:lang w:val="zh-CN"/>
        </w:rPr>
        <w:t>本单位对上述声明的真实性负责。如有虚假，将依法承担相应责任。</w:t>
      </w:r>
    </w:p>
    <w:p w14:paraId="3B1E571B">
      <w:pPr>
        <w:ind w:firstLine="570"/>
        <w:rPr>
          <w:rFonts w:ascii="宋体" w:hAnsi="宋体" w:cs="宋体"/>
          <w:sz w:val="22"/>
          <w:szCs w:val="22"/>
          <w:highlight w:val="none"/>
        </w:rPr>
      </w:pPr>
    </w:p>
    <w:p w14:paraId="3085180E">
      <w:pPr>
        <w:ind w:firstLine="570"/>
        <w:rPr>
          <w:rFonts w:ascii="宋体" w:hAnsi="宋体" w:cs="宋体"/>
          <w:sz w:val="28"/>
          <w:szCs w:val="22"/>
          <w:highlight w:val="none"/>
        </w:rPr>
      </w:pPr>
    </w:p>
    <w:p w14:paraId="715F5895">
      <w:pPr>
        <w:ind w:firstLine="570"/>
        <w:rPr>
          <w:rFonts w:ascii="宋体" w:hAnsi="宋体" w:cs="宋体"/>
          <w:sz w:val="32"/>
          <w:highlight w:val="none"/>
        </w:rPr>
      </w:pPr>
    </w:p>
    <w:p w14:paraId="3481FF5D">
      <w:pPr>
        <w:spacing w:after="120"/>
        <w:ind w:firstLine="300" w:firstLineChars="100"/>
        <w:rPr>
          <w:rStyle w:val="27"/>
          <w:rFonts w:ascii="宋体" w:hAnsi="宋体" w:cs="宋体"/>
          <w:sz w:val="30"/>
          <w:szCs w:val="30"/>
          <w:highlight w:val="none"/>
        </w:rPr>
      </w:pPr>
    </w:p>
    <w:p w14:paraId="73B7AC2F">
      <w:pPr>
        <w:spacing w:after="120"/>
        <w:ind w:firstLine="300" w:firstLineChars="100"/>
        <w:rPr>
          <w:rStyle w:val="27"/>
          <w:rFonts w:ascii="宋体" w:hAnsi="宋体" w:cs="宋体"/>
          <w:sz w:val="30"/>
          <w:szCs w:val="30"/>
          <w:highlight w:val="none"/>
        </w:rPr>
      </w:pPr>
    </w:p>
    <w:p w14:paraId="071B6C88">
      <w:pPr>
        <w:ind w:firstLine="570"/>
        <w:rPr>
          <w:rFonts w:ascii="宋体" w:hAnsi="宋体" w:cs="宋体"/>
          <w:sz w:val="32"/>
          <w:highlight w:val="none"/>
        </w:rPr>
      </w:pPr>
    </w:p>
    <w:p w14:paraId="767E0B35">
      <w:pPr>
        <w:ind w:firstLine="570"/>
        <w:rPr>
          <w:rFonts w:ascii="宋体" w:hAnsi="宋体" w:cs="宋体"/>
          <w:sz w:val="32"/>
          <w:highlight w:val="none"/>
        </w:rPr>
      </w:pPr>
    </w:p>
    <w:p w14:paraId="17B7AB7C">
      <w:pPr>
        <w:ind w:firstLine="570"/>
        <w:rPr>
          <w:rFonts w:ascii="宋体" w:hAnsi="宋体" w:cs="宋体"/>
          <w:sz w:val="32"/>
          <w:highlight w:val="none"/>
        </w:rPr>
      </w:pPr>
    </w:p>
    <w:p w14:paraId="60CB7173">
      <w:pPr>
        <w:ind w:firstLine="570"/>
        <w:rPr>
          <w:rFonts w:ascii="宋体" w:hAnsi="宋体" w:cs="宋体"/>
          <w:sz w:val="32"/>
          <w:highlight w:val="none"/>
        </w:rPr>
      </w:pPr>
    </w:p>
    <w:p w14:paraId="7E74C593">
      <w:pPr>
        <w:ind w:firstLine="570"/>
        <w:rPr>
          <w:rFonts w:ascii="宋体" w:hAnsi="宋体" w:cs="宋体"/>
          <w:sz w:val="32"/>
          <w:highlight w:val="none"/>
        </w:rPr>
      </w:pPr>
    </w:p>
    <w:p w14:paraId="4647AF3B">
      <w:pPr>
        <w:spacing w:after="120"/>
        <w:ind w:firstLine="300" w:firstLineChars="100"/>
        <w:rPr>
          <w:rStyle w:val="27"/>
          <w:rFonts w:ascii="宋体" w:hAnsi="宋体" w:cs="宋体"/>
          <w:sz w:val="30"/>
          <w:szCs w:val="30"/>
          <w:highlight w:val="none"/>
        </w:rPr>
      </w:pPr>
    </w:p>
    <w:p w14:paraId="2F4C2A5F">
      <w:pPr>
        <w:spacing w:after="120"/>
        <w:ind w:firstLine="300" w:firstLineChars="100"/>
        <w:rPr>
          <w:rStyle w:val="27"/>
          <w:rFonts w:ascii="宋体" w:hAnsi="宋体" w:cs="宋体"/>
          <w:sz w:val="30"/>
          <w:szCs w:val="30"/>
          <w:highlight w:val="none"/>
        </w:rPr>
      </w:pPr>
    </w:p>
    <w:p w14:paraId="4273ED85">
      <w:pPr>
        <w:spacing w:after="120"/>
        <w:ind w:firstLine="300" w:firstLineChars="100"/>
        <w:rPr>
          <w:rStyle w:val="27"/>
          <w:rFonts w:ascii="宋体" w:hAnsi="宋体" w:cs="宋体"/>
          <w:sz w:val="30"/>
          <w:szCs w:val="30"/>
          <w:highlight w:val="none"/>
        </w:rPr>
      </w:pPr>
    </w:p>
    <w:p w14:paraId="1ADA5BC0">
      <w:pPr>
        <w:spacing w:after="120"/>
        <w:ind w:firstLine="300" w:firstLineChars="100"/>
        <w:rPr>
          <w:rStyle w:val="27"/>
          <w:rFonts w:ascii="宋体" w:hAnsi="宋体" w:cs="宋体"/>
          <w:sz w:val="30"/>
          <w:szCs w:val="30"/>
          <w:highlight w:val="none"/>
        </w:rPr>
      </w:pPr>
    </w:p>
    <w:p w14:paraId="33DDBDE2">
      <w:pPr>
        <w:spacing w:line="360" w:lineRule="auto"/>
        <w:ind w:firstLine="480" w:firstLineChars="200"/>
        <w:rPr>
          <w:rFonts w:ascii="宋体" w:hAnsi="宋体" w:cs="宋体"/>
          <w:sz w:val="24"/>
          <w:szCs w:val="21"/>
          <w:highlight w:val="none"/>
          <w:lang w:val="zh-CN"/>
        </w:rPr>
      </w:pPr>
    </w:p>
    <w:p w14:paraId="4EB53D9F">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3.关于监狱企业（如有）</w:t>
      </w:r>
    </w:p>
    <w:p w14:paraId="281F8604">
      <w:pPr>
        <w:ind w:firstLine="422" w:firstLineChars="192"/>
        <w:rPr>
          <w:rFonts w:ascii="宋体" w:hAnsi="宋体" w:cs="宋体"/>
          <w:kern w:val="0"/>
          <w:sz w:val="22"/>
          <w:szCs w:val="22"/>
          <w:highlight w:val="none"/>
        </w:rPr>
      </w:pPr>
    </w:p>
    <w:p w14:paraId="71A9E55B">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1、政府采购政策</w:t>
      </w:r>
    </w:p>
    <w:p w14:paraId="7F3C4ED4">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财政部、司法部关于政府采购支持监狱企业发展有关问题的通知（财库【2014】68 号）。</w:t>
      </w:r>
    </w:p>
    <w:p w14:paraId="55172D44">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2 、附证明材料</w:t>
      </w:r>
    </w:p>
    <w:p w14:paraId="1103AE0E">
      <w:pPr>
        <w:snapToGrid w:val="0"/>
        <w:spacing w:line="480" w:lineRule="auto"/>
        <w:ind w:firstLine="539" w:firstLineChars="245"/>
        <w:rPr>
          <w:rFonts w:ascii="宋体" w:hAnsi="宋体" w:cs="宋体"/>
          <w:kern w:val="0"/>
          <w:sz w:val="22"/>
          <w:szCs w:val="22"/>
          <w:highlight w:val="none"/>
        </w:rPr>
      </w:pPr>
      <w:r>
        <w:rPr>
          <w:rFonts w:hint="eastAsia" w:ascii="宋体" w:hAnsi="宋体" w:cs="宋体"/>
          <w:kern w:val="0"/>
          <w:sz w:val="22"/>
          <w:szCs w:val="22"/>
          <w:highlight w:val="none"/>
        </w:rPr>
        <w:t>提供由省级以上监狱管理局、戒毒管理局（含新疆生产建设兵团）出具的属于监狱企业的证明文件。</w:t>
      </w:r>
    </w:p>
    <w:p w14:paraId="5A8DD320">
      <w:pPr>
        <w:ind w:firstLine="570"/>
        <w:rPr>
          <w:rStyle w:val="27"/>
          <w:rFonts w:ascii="宋体" w:hAnsi="宋体" w:cs="宋体"/>
          <w:sz w:val="30"/>
          <w:szCs w:val="30"/>
          <w:highlight w:val="none"/>
        </w:rPr>
      </w:pPr>
    </w:p>
    <w:p w14:paraId="5B31C443">
      <w:pPr>
        <w:ind w:firstLine="570"/>
        <w:rPr>
          <w:rStyle w:val="27"/>
          <w:rFonts w:ascii="宋体" w:hAnsi="宋体" w:cs="宋体"/>
          <w:sz w:val="30"/>
          <w:szCs w:val="30"/>
          <w:highlight w:val="none"/>
        </w:rPr>
      </w:pPr>
    </w:p>
    <w:p w14:paraId="0031E2B9">
      <w:pPr>
        <w:ind w:firstLine="570"/>
        <w:rPr>
          <w:rStyle w:val="27"/>
          <w:rFonts w:ascii="宋体" w:hAnsi="宋体" w:cs="宋体"/>
          <w:sz w:val="30"/>
          <w:szCs w:val="30"/>
          <w:highlight w:val="none"/>
        </w:rPr>
      </w:pPr>
    </w:p>
    <w:p w14:paraId="1A64B7DB">
      <w:pPr>
        <w:ind w:firstLine="570"/>
        <w:rPr>
          <w:rStyle w:val="27"/>
          <w:rFonts w:ascii="宋体" w:hAnsi="宋体" w:cs="宋体"/>
          <w:sz w:val="30"/>
          <w:szCs w:val="30"/>
          <w:highlight w:val="none"/>
        </w:rPr>
      </w:pPr>
    </w:p>
    <w:p w14:paraId="39A1FD12">
      <w:pPr>
        <w:ind w:firstLine="570"/>
        <w:rPr>
          <w:rStyle w:val="27"/>
          <w:rFonts w:ascii="宋体" w:hAnsi="宋体" w:cs="宋体"/>
          <w:sz w:val="30"/>
          <w:szCs w:val="30"/>
          <w:highlight w:val="none"/>
        </w:rPr>
      </w:pPr>
    </w:p>
    <w:p w14:paraId="2E575EEB">
      <w:pPr>
        <w:ind w:firstLine="570"/>
        <w:rPr>
          <w:rStyle w:val="27"/>
          <w:rFonts w:ascii="宋体" w:hAnsi="宋体" w:cs="宋体"/>
          <w:sz w:val="30"/>
          <w:szCs w:val="30"/>
          <w:highlight w:val="none"/>
        </w:rPr>
      </w:pPr>
    </w:p>
    <w:p w14:paraId="4042E624">
      <w:pPr>
        <w:ind w:firstLine="570"/>
        <w:rPr>
          <w:rStyle w:val="27"/>
          <w:rFonts w:ascii="宋体" w:hAnsi="宋体" w:cs="宋体"/>
          <w:sz w:val="30"/>
          <w:szCs w:val="30"/>
          <w:highlight w:val="none"/>
        </w:rPr>
      </w:pPr>
    </w:p>
    <w:p w14:paraId="54678A70">
      <w:pPr>
        <w:ind w:firstLine="570"/>
        <w:rPr>
          <w:rStyle w:val="27"/>
          <w:rFonts w:ascii="宋体" w:hAnsi="宋体" w:cs="宋体"/>
          <w:sz w:val="30"/>
          <w:szCs w:val="30"/>
          <w:highlight w:val="none"/>
        </w:rPr>
      </w:pPr>
    </w:p>
    <w:p w14:paraId="1A514063">
      <w:pPr>
        <w:ind w:firstLine="570"/>
        <w:rPr>
          <w:rStyle w:val="27"/>
          <w:rFonts w:ascii="宋体" w:hAnsi="宋体" w:cs="宋体"/>
          <w:sz w:val="30"/>
          <w:szCs w:val="30"/>
          <w:highlight w:val="none"/>
        </w:rPr>
      </w:pPr>
    </w:p>
    <w:p w14:paraId="43196D63">
      <w:pPr>
        <w:ind w:firstLine="570"/>
        <w:rPr>
          <w:rStyle w:val="27"/>
          <w:rFonts w:ascii="宋体" w:hAnsi="宋体" w:cs="宋体"/>
          <w:sz w:val="30"/>
          <w:szCs w:val="30"/>
          <w:highlight w:val="none"/>
        </w:rPr>
      </w:pPr>
    </w:p>
    <w:p w14:paraId="7BD2A1D7">
      <w:pPr>
        <w:ind w:firstLine="570"/>
        <w:rPr>
          <w:rStyle w:val="27"/>
          <w:rFonts w:ascii="宋体" w:hAnsi="宋体" w:cs="宋体"/>
          <w:sz w:val="30"/>
          <w:szCs w:val="30"/>
          <w:highlight w:val="none"/>
        </w:rPr>
      </w:pPr>
    </w:p>
    <w:p w14:paraId="4944BFDD">
      <w:pPr>
        <w:ind w:firstLine="570"/>
        <w:rPr>
          <w:rStyle w:val="27"/>
          <w:rFonts w:ascii="宋体" w:hAnsi="宋体" w:cs="宋体"/>
          <w:sz w:val="30"/>
          <w:szCs w:val="30"/>
          <w:highlight w:val="none"/>
        </w:rPr>
      </w:pPr>
    </w:p>
    <w:p w14:paraId="752A2DE0">
      <w:pPr>
        <w:ind w:firstLine="570"/>
        <w:rPr>
          <w:rStyle w:val="27"/>
          <w:rFonts w:ascii="宋体" w:hAnsi="宋体" w:cs="宋体"/>
          <w:sz w:val="30"/>
          <w:szCs w:val="30"/>
          <w:highlight w:val="none"/>
        </w:rPr>
      </w:pPr>
    </w:p>
    <w:p w14:paraId="7E93687D">
      <w:pPr>
        <w:ind w:firstLine="570"/>
        <w:rPr>
          <w:rStyle w:val="27"/>
          <w:rFonts w:ascii="宋体" w:hAnsi="宋体" w:cs="宋体"/>
          <w:sz w:val="30"/>
          <w:szCs w:val="30"/>
          <w:highlight w:val="none"/>
        </w:rPr>
      </w:pPr>
    </w:p>
    <w:p w14:paraId="32EA3925">
      <w:pPr>
        <w:spacing w:line="360" w:lineRule="auto"/>
        <w:ind w:firstLine="480" w:firstLineChars="200"/>
        <w:rPr>
          <w:rFonts w:ascii="宋体" w:hAnsi="宋体" w:cs="宋体"/>
          <w:sz w:val="24"/>
          <w:szCs w:val="21"/>
          <w:highlight w:val="none"/>
          <w:lang w:val="zh-CN"/>
        </w:rPr>
      </w:pPr>
    </w:p>
    <w:p w14:paraId="56B0EDFF">
      <w:pPr>
        <w:spacing w:line="360" w:lineRule="auto"/>
        <w:ind w:firstLine="480" w:firstLineChars="200"/>
        <w:rPr>
          <w:rFonts w:ascii="宋体" w:hAnsi="宋体" w:cs="宋体"/>
          <w:sz w:val="24"/>
          <w:szCs w:val="21"/>
          <w:highlight w:val="none"/>
          <w:lang w:val="zh-CN"/>
        </w:rPr>
      </w:pPr>
    </w:p>
    <w:p w14:paraId="26B8CE5A">
      <w:pPr>
        <w:spacing w:line="500" w:lineRule="exact"/>
        <w:jc w:val="center"/>
        <w:rPr>
          <w:rFonts w:ascii="宋体" w:hAnsi="宋体" w:cs="宋体"/>
          <w:b/>
          <w:kern w:val="0"/>
          <w:sz w:val="22"/>
          <w:szCs w:val="22"/>
          <w:highlight w:val="none"/>
        </w:rPr>
      </w:pPr>
      <w:r>
        <w:rPr>
          <w:rFonts w:hint="eastAsia" w:ascii="宋体" w:hAnsi="宋体" w:cs="宋体"/>
          <w:b/>
          <w:kern w:val="0"/>
          <w:sz w:val="22"/>
          <w:szCs w:val="22"/>
          <w:highlight w:val="none"/>
        </w:rPr>
        <w:t>4.其他政府采购政策</w:t>
      </w:r>
    </w:p>
    <w:p w14:paraId="12323ED8">
      <w:pPr>
        <w:contextualSpacing/>
        <w:jc w:val="left"/>
        <w:rPr>
          <w:rFonts w:hint="eastAsia" w:ascii="宋体" w:hAnsi="宋体" w:eastAsia="宋体" w:cs="宋体"/>
          <w:b/>
          <w:bCs/>
          <w:kern w:val="0"/>
          <w:sz w:val="22"/>
          <w:szCs w:val="22"/>
          <w:highlight w:val="none"/>
          <w:lang w:eastAsia="zh-CN"/>
        </w:rPr>
      </w:pPr>
      <w:r>
        <w:rPr>
          <w:rFonts w:hint="eastAsia" w:ascii="宋体" w:hAnsi="宋体" w:cs="宋体"/>
          <w:b/>
          <w:bCs/>
          <w:kern w:val="0"/>
          <w:sz w:val="22"/>
          <w:szCs w:val="22"/>
          <w:highlight w:val="none"/>
        </w:rPr>
        <w:t>附件</w:t>
      </w:r>
      <w:r>
        <w:rPr>
          <w:rFonts w:hint="eastAsia" w:ascii="宋体" w:hAnsi="宋体" w:cs="宋体"/>
          <w:b/>
          <w:bCs/>
          <w:kern w:val="0"/>
          <w:sz w:val="22"/>
          <w:szCs w:val="22"/>
          <w:highlight w:val="none"/>
          <w:lang w:val="en-US" w:eastAsia="zh-CN"/>
        </w:rPr>
        <w:t>1</w:t>
      </w:r>
    </w:p>
    <w:p w14:paraId="5C066E10">
      <w:pPr>
        <w:spacing w:line="360" w:lineRule="auto"/>
        <w:jc w:val="center"/>
        <w:rPr>
          <w:rFonts w:ascii="宋体" w:hAnsi="宋体" w:cs="宋体"/>
          <w:b/>
          <w:kern w:val="0"/>
          <w:sz w:val="22"/>
          <w:szCs w:val="22"/>
          <w:highlight w:val="none"/>
        </w:rPr>
      </w:pPr>
      <w:r>
        <w:rPr>
          <w:rFonts w:hint="eastAsia" w:ascii="宋体" w:hAnsi="宋体" w:cs="宋体"/>
          <w:b/>
          <w:kern w:val="0"/>
          <w:sz w:val="22"/>
          <w:szCs w:val="22"/>
          <w:highlight w:val="none"/>
        </w:rPr>
        <w:t>（</w:t>
      </w:r>
      <w:r>
        <w:rPr>
          <w:rFonts w:hint="eastAsia" w:ascii="宋体" w:hAnsi="宋体" w:cs="宋体"/>
          <w:b/>
          <w:kern w:val="0"/>
          <w:sz w:val="22"/>
          <w:szCs w:val="22"/>
          <w:highlight w:val="none"/>
          <w:lang w:val="en-US" w:eastAsia="zh-CN"/>
        </w:rPr>
        <w:t>一</w:t>
      </w:r>
      <w:r>
        <w:rPr>
          <w:rFonts w:hint="eastAsia" w:ascii="宋体" w:hAnsi="宋体" w:cs="宋体"/>
          <w:b/>
          <w:kern w:val="0"/>
          <w:sz w:val="22"/>
          <w:szCs w:val="22"/>
          <w:highlight w:val="none"/>
        </w:rPr>
        <w:t>）河南省政府采购合同融资政策告知函</w:t>
      </w:r>
    </w:p>
    <w:p w14:paraId="0DA2BF49">
      <w:pPr>
        <w:spacing w:line="360" w:lineRule="auto"/>
        <w:rPr>
          <w:rFonts w:ascii="宋体" w:hAnsi="宋体" w:cs="宋体"/>
          <w:kern w:val="0"/>
          <w:sz w:val="22"/>
          <w:szCs w:val="22"/>
          <w:highlight w:val="none"/>
        </w:rPr>
      </w:pPr>
      <w:r>
        <w:rPr>
          <w:rFonts w:hint="eastAsia" w:ascii="宋体" w:hAnsi="宋体" w:cs="宋体"/>
          <w:kern w:val="0"/>
          <w:sz w:val="22"/>
          <w:szCs w:val="22"/>
          <w:highlight w:val="none"/>
        </w:rPr>
        <w:t>各供应商∶</w:t>
      </w:r>
    </w:p>
    <w:p w14:paraId="5E45E360">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欢迎贵公司参与河南省政府采购活动!</w:t>
      </w:r>
    </w:p>
    <w:p w14:paraId="3D80B06F">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32CFAF1">
      <w:pPr>
        <w:spacing w:line="360" w:lineRule="auto"/>
        <w:ind w:firstLine="440" w:firstLineChars="200"/>
        <w:rPr>
          <w:rFonts w:ascii="宋体" w:hAnsi="宋体" w:cs="宋体"/>
          <w:kern w:val="0"/>
          <w:sz w:val="22"/>
          <w:szCs w:val="22"/>
          <w:highlight w:val="none"/>
        </w:rPr>
      </w:pPr>
      <w:r>
        <w:rPr>
          <w:rFonts w:hint="eastAsia" w:ascii="宋体" w:hAnsi="宋体" w:cs="宋体"/>
          <w:kern w:val="0"/>
          <w:sz w:val="22"/>
          <w:szCs w:val="22"/>
          <w:highlight w:val="none"/>
        </w:rPr>
        <w:t>贷款渠道和提供贷款的金融机构，可在河南省政府采购网"河南省政府采购合同融资平台"查询联系。</w:t>
      </w:r>
    </w:p>
    <w:p w14:paraId="368FE006">
      <w:pPr>
        <w:spacing w:line="360" w:lineRule="auto"/>
        <w:rPr>
          <w:rFonts w:ascii="宋体" w:hAnsi="宋体" w:cs="宋体"/>
          <w:kern w:val="0"/>
          <w:sz w:val="22"/>
          <w:szCs w:val="18"/>
          <w:highlight w:val="none"/>
        </w:rPr>
      </w:pPr>
    </w:p>
    <w:p w14:paraId="7EC0057E">
      <w:pPr>
        <w:ind w:firstLine="570"/>
        <w:rPr>
          <w:rStyle w:val="27"/>
          <w:rFonts w:ascii="宋体" w:hAnsi="宋体" w:cs="宋体"/>
          <w:sz w:val="30"/>
          <w:szCs w:val="30"/>
          <w:highlight w:val="none"/>
        </w:rPr>
      </w:pPr>
    </w:p>
    <w:p w14:paraId="367FA651">
      <w:pPr>
        <w:ind w:firstLine="570"/>
        <w:rPr>
          <w:rStyle w:val="27"/>
          <w:rFonts w:ascii="宋体" w:hAnsi="宋体" w:cs="宋体"/>
          <w:sz w:val="30"/>
          <w:szCs w:val="30"/>
          <w:highlight w:val="none"/>
        </w:rPr>
      </w:pPr>
    </w:p>
    <w:p w14:paraId="30553CC6">
      <w:pPr>
        <w:ind w:firstLine="570"/>
        <w:rPr>
          <w:rStyle w:val="27"/>
          <w:rFonts w:ascii="宋体" w:hAnsi="宋体" w:cs="宋体"/>
          <w:sz w:val="30"/>
          <w:szCs w:val="30"/>
          <w:highlight w:val="none"/>
        </w:rPr>
      </w:pPr>
    </w:p>
    <w:p w14:paraId="01B170E3">
      <w:pPr>
        <w:ind w:firstLine="570"/>
        <w:rPr>
          <w:rStyle w:val="27"/>
          <w:rFonts w:ascii="宋体" w:hAnsi="宋体" w:cs="宋体"/>
          <w:sz w:val="30"/>
          <w:szCs w:val="30"/>
          <w:highlight w:val="none"/>
        </w:rPr>
      </w:pPr>
    </w:p>
    <w:p w14:paraId="58A4CA2F">
      <w:pPr>
        <w:ind w:firstLine="570"/>
        <w:rPr>
          <w:rStyle w:val="27"/>
          <w:rFonts w:ascii="宋体" w:hAnsi="宋体" w:cs="宋体"/>
          <w:sz w:val="30"/>
          <w:szCs w:val="30"/>
          <w:highlight w:val="none"/>
        </w:rPr>
      </w:pPr>
    </w:p>
    <w:p w14:paraId="426308CA">
      <w:pPr>
        <w:ind w:firstLine="570"/>
        <w:rPr>
          <w:rStyle w:val="27"/>
          <w:rFonts w:ascii="宋体" w:hAnsi="宋体" w:cs="宋体"/>
          <w:sz w:val="30"/>
          <w:szCs w:val="30"/>
          <w:highlight w:val="none"/>
        </w:rPr>
      </w:pPr>
    </w:p>
    <w:p w14:paraId="1CC06A6E">
      <w:pPr>
        <w:ind w:firstLine="570"/>
        <w:rPr>
          <w:rStyle w:val="27"/>
          <w:rFonts w:ascii="宋体" w:hAnsi="宋体" w:cs="宋体"/>
          <w:sz w:val="30"/>
          <w:szCs w:val="30"/>
          <w:highlight w:val="none"/>
        </w:rPr>
      </w:pPr>
    </w:p>
    <w:p w14:paraId="5BABA216">
      <w:pPr>
        <w:ind w:firstLine="570"/>
        <w:rPr>
          <w:rStyle w:val="27"/>
          <w:rFonts w:ascii="宋体" w:hAnsi="宋体" w:cs="宋体"/>
          <w:sz w:val="30"/>
          <w:szCs w:val="30"/>
          <w:highlight w:val="none"/>
        </w:rPr>
      </w:pPr>
    </w:p>
    <w:p w14:paraId="562ABB73">
      <w:pPr>
        <w:ind w:firstLine="570"/>
        <w:rPr>
          <w:rStyle w:val="27"/>
          <w:rFonts w:ascii="宋体" w:hAnsi="宋体" w:cs="宋体"/>
          <w:sz w:val="30"/>
          <w:szCs w:val="30"/>
          <w:highlight w:val="none"/>
        </w:rPr>
      </w:pPr>
    </w:p>
    <w:p w14:paraId="253F36F6">
      <w:pPr>
        <w:ind w:firstLine="570"/>
        <w:rPr>
          <w:rStyle w:val="27"/>
          <w:rFonts w:ascii="宋体" w:hAnsi="宋体" w:cs="宋体"/>
          <w:sz w:val="30"/>
          <w:szCs w:val="30"/>
          <w:highlight w:val="none"/>
        </w:rPr>
      </w:pPr>
    </w:p>
    <w:p w14:paraId="155EB534">
      <w:pPr>
        <w:ind w:firstLine="570"/>
        <w:rPr>
          <w:rStyle w:val="27"/>
          <w:rFonts w:ascii="宋体" w:hAnsi="宋体" w:cs="宋体"/>
          <w:sz w:val="30"/>
          <w:szCs w:val="30"/>
          <w:highlight w:val="none"/>
        </w:rPr>
      </w:pPr>
    </w:p>
    <w:p w14:paraId="5CA2F6E2">
      <w:pPr>
        <w:ind w:firstLine="570"/>
        <w:rPr>
          <w:rStyle w:val="27"/>
          <w:rFonts w:ascii="宋体" w:hAnsi="宋体" w:cs="宋体"/>
          <w:sz w:val="30"/>
          <w:szCs w:val="30"/>
          <w:highlight w:val="none"/>
        </w:rPr>
      </w:pPr>
    </w:p>
    <w:p w14:paraId="63518D43">
      <w:pPr>
        <w:ind w:firstLine="570"/>
        <w:rPr>
          <w:rStyle w:val="27"/>
          <w:rFonts w:ascii="宋体" w:hAnsi="宋体" w:cs="宋体"/>
          <w:sz w:val="30"/>
          <w:szCs w:val="30"/>
          <w:highlight w:val="none"/>
        </w:rPr>
      </w:pPr>
    </w:p>
    <w:p w14:paraId="61DE8E6E">
      <w:pPr>
        <w:jc w:val="left"/>
        <w:rPr>
          <w:rFonts w:hint="eastAsia"/>
          <w:highlight w:val="none"/>
        </w:rPr>
      </w:pPr>
      <w:r>
        <w:rPr>
          <w:rFonts w:hint="eastAsia" w:ascii="宋体" w:hAnsi="宋体" w:cs="宋体"/>
          <w:b/>
          <w:bCs/>
          <w:sz w:val="24"/>
          <w:highlight w:val="none"/>
          <w:lang w:val="zh-CN"/>
        </w:rPr>
        <w:drawing>
          <wp:inline distT="0" distB="0" distL="114300" distR="114300">
            <wp:extent cx="5380990" cy="7615555"/>
            <wp:effectExtent l="0" t="0" r="10160" b="4445"/>
            <wp:docPr id="13"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关于印发中小企业划型标准规定的通知（工信部联企业〔2011〕300号）_00"/>
                    <pic:cNvPicPr>
                      <a:picLocks noChangeAspect="1"/>
                    </pic:cNvPicPr>
                  </pic:nvPicPr>
                  <pic:blipFill>
                    <a:blip r:embed="rId15"/>
                    <a:stretch>
                      <a:fillRect/>
                    </a:stretch>
                  </pic:blipFill>
                  <pic:spPr>
                    <a:xfrm>
                      <a:off x="0" y="0"/>
                      <a:ext cx="5380990" cy="76155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4"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关于印发中小企业划型标准规定的通知（工信部联企业〔2011〕300号）_01"/>
                    <pic:cNvPicPr>
                      <a:picLocks noChangeAspect="1"/>
                    </pic:cNvPicPr>
                  </pic:nvPicPr>
                  <pic:blipFill>
                    <a:blip r:embed="rId16"/>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8"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关于印发中小企业划型标准规定的通知（工信部联企业〔2011〕300号）_02"/>
                    <pic:cNvPicPr>
                      <a:picLocks noChangeAspect="1"/>
                    </pic:cNvPicPr>
                  </pic:nvPicPr>
                  <pic:blipFill>
                    <a:blip r:embed="rId17"/>
                    <a:stretch>
                      <a:fillRect/>
                    </a:stretch>
                  </pic:blipFill>
                  <pic:spPr>
                    <a:xfrm>
                      <a:off x="0" y="0"/>
                      <a:ext cx="5615305" cy="7945755"/>
                    </a:xfrm>
                    <a:prstGeom prst="rect">
                      <a:avLst/>
                    </a:prstGeom>
                    <a:noFill/>
                    <a:ln>
                      <a:noFill/>
                    </a:ln>
                  </pic:spPr>
                </pic:pic>
              </a:graphicData>
            </a:graphic>
          </wp:inline>
        </w:drawing>
      </w:r>
      <w:r>
        <w:rPr>
          <w:rFonts w:hint="eastAsia" w:ascii="宋体" w:hAnsi="宋体" w:cs="宋体"/>
          <w:b/>
          <w:bCs/>
          <w:sz w:val="24"/>
          <w:highlight w:val="none"/>
          <w:lang w:val="zh-CN"/>
        </w:rPr>
        <w:drawing>
          <wp:inline distT="0" distB="0" distL="114300" distR="114300">
            <wp:extent cx="5615305" cy="7945755"/>
            <wp:effectExtent l="0" t="0" r="4445" b="17145"/>
            <wp:docPr id="1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印发中小企业划型标准规定的通知（工信部联企业〔2011〕300号）_03"/>
                    <pic:cNvPicPr>
                      <a:picLocks noChangeAspect="1"/>
                    </pic:cNvPicPr>
                  </pic:nvPicPr>
                  <pic:blipFill>
                    <a:blip r:embed="rId18"/>
                    <a:stretch>
                      <a:fillRect/>
                    </a:stretch>
                  </pic:blipFill>
                  <pic:spPr>
                    <a:xfrm>
                      <a:off x="0" y="0"/>
                      <a:ext cx="5615305" cy="7945755"/>
                    </a:xfrm>
                    <a:prstGeom prst="rect">
                      <a:avLst/>
                    </a:prstGeom>
                    <a:noFill/>
                    <a:ln>
                      <a:noFill/>
                    </a:ln>
                  </pic:spPr>
                </pic:pic>
              </a:graphicData>
            </a:graphic>
          </wp:inline>
        </w:drawing>
      </w:r>
    </w:p>
    <w:p w14:paraId="4FD5B8BA">
      <w:pPr>
        <w:spacing w:line="540" w:lineRule="exact"/>
        <w:rPr>
          <w:rFonts w:ascii="宋体" w:hAnsi="宋体" w:cs="宋体"/>
          <w:szCs w:val="21"/>
          <w:highlight w:val="none"/>
        </w:rPr>
      </w:pPr>
    </w:p>
    <w:p w14:paraId="75E15055">
      <w:pPr>
        <w:rPr>
          <w:color w:val="000000"/>
          <w:highlight w:val="none"/>
        </w:rPr>
      </w:pPr>
    </w:p>
    <w:p w14:paraId="21ED81DA">
      <w:pPr>
        <w:rPr>
          <w:color w:val="000000"/>
          <w:highlight w:val="none"/>
        </w:rPr>
      </w:pPr>
    </w:p>
    <w:p w14:paraId="648E7A12">
      <w:pPr>
        <w:rPr>
          <w:color w:val="000000"/>
          <w:highlight w:val="none"/>
        </w:rPr>
      </w:pPr>
    </w:p>
    <w:p w14:paraId="64A46484">
      <w:pPr>
        <w:spacing w:line="276" w:lineRule="auto"/>
        <w:jc w:val="center"/>
        <w:rPr>
          <w:rFonts w:ascii="宋体" w:hAnsi="宋体" w:cs="宋体"/>
          <w:b/>
          <w:bCs/>
          <w:sz w:val="30"/>
          <w:szCs w:val="30"/>
          <w:highlight w:val="none"/>
        </w:rPr>
      </w:pPr>
      <w:r>
        <w:rPr>
          <w:rFonts w:hint="eastAsia" w:ascii="宋体" w:hAnsi="宋体" w:cs="宋体"/>
          <w:b/>
          <w:bCs/>
          <w:sz w:val="30"/>
          <w:szCs w:val="30"/>
          <w:highlight w:val="none"/>
        </w:rPr>
        <w:t>全流程电子化交易注意事项</w:t>
      </w:r>
    </w:p>
    <w:p w14:paraId="3DC85549">
      <w:pPr>
        <w:spacing w:line="276" w:lineRule="auto"/>
        <w:ind w:firstLine="315" w:firstLineChars="150"/>
        <w:rPr>
          <w:rFonts w:ascii="宋体" w:hAnsi="宋体" w:cs="宋体"/>
          <w:b w:val="0"/>
          <w:bCs w:val="0"/>
          <w:highlight w:val="none"/>
        </w:rPr>
      </w:pPr>
      <w:r>
        <w:rPr>
          <w:rFonts w:hint="eastAsia" w:ascii="宋体" w:hAnsi="宋体" w:cs="宋体"/>
          <w:b w:val="0"/>
          <w:bCs w:val="0"/>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3BF82E8B">
      <w:pPr>
        <w:spacing w:line="271" w:lineRule="auto"/>
        <w:rPr>
          <w:rFonts w:ascii="宋体" w:hAnsi="宋体" w:cs="宋体"/>
          <w:b w:val="0"/>
          <w:bCs w:val="0"/>
          <w:highlight w:val="none"/>
        </w:rPr>
      </w:pPr>
      <w:r>
        <w:rPr>
          <w:rFonts w:hint="eastAsia" w:ascii="宋体" w:hAnsi="宋体" w:cs="宋体"/>
          <w:b w:val="0"/>
          <w:bCs w:val="0"/>
          <w:highlight w:val="none"/>
        </w:rPr>
        <w:t>一、电子化投标</w:t>
      </w:r>
    </w:p>
    <w:p w14:paraId="53A3CA64">
      <w:pPr>
        <w:spacing w:line="271" w:lineRule="auto"/>
        <w:rPr>
          <w:rFonts w:ascii="宋体" w:hAnsi="宋体" w:cs="宋体"/>
          <w:b w:val="0"/>
          <w:bCs w:val="0"/>
          <w:highlight w:val="none"/>
        </w:rPr>
      </w:pPr>
      <w:r>
        <w:rPr>
          <w:rFonts w:hint="eastAsia" w:ascii="宋体" w:hAnsi="宋体" w:cs="宋体"/>
          <w:b w:val="0"/>
          <w:bCs w:val="0"/>
          <w:highlight w:val="none"/>
        </w:rPr>
        <w:t>（一）网上投标保证金的缴纳</w:t>
      </w:r>
    </w:p>
    <w:p w14:paraId="0B2FA07C">
      <w:pPr>
        <w:spacing w:line="271" w:lineRule="auto"/>
        <w:rPr>
          <w:rFonts w:ascii="宋体" w:hAnsi="宋体" w:cs="宋体"/>
          <w:b w:val="0"/>
          <w:bCs w:val="0"/>
          <w:highlight w:val="none"/>
        </w:rPr>
      </w:pPr>
      <w:r>
        <w:rPr>
          <w:rFonts w:hint="eastAsia" w:ascii="宋体" w:hAnsi="宋体" w:cs="宋体"/>
          <w:b w:val="0"/>
          <w:bCs w:val="0"/>
          <w:highlight w:val="none"/>
        </w:rPr>
        <w:t>1、递交形式: 投标人的投标保证金必须通过投标人基本账户以转账或电汇的形式缴纳（账户必须是已加入平顶山市公共资源交易投标人或供应商诚信库中的账户）。</w:t>
      </w:r>
    </w:p>
    <w:p w14:paraId="2840DA21">
      <w:pPr>
        <w:spacing w:line="271" w:lineRule="auto"/>
        <w:rPr>
          <w:rFonts w:ascii="宋体" w:hAnsi="宋体" w:cs="宋体"/>
          <w:b w:val="0"/>
          <w:bCs w:val="0"/>
          <w:highlight w:val="none"/>
        </w:rPr>
      </w:pPr>
      <w:r>
        <w:rPr>
          <w:rFonts w:hint="eastAsia" w:ascii="宋体" w:hAnsi="宋体" w:cs="宋体"/>
          <w:b w:val="0"/>
          <w:bCs w:val="0"/>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55AE328F">
      <w:pPr>
        <w:spacing w:line="271" w:lineRule="auto"/>
        <w:rPr>
          <w:rFonts w:ascii="宋体" w:hAnsi="宋体" w:cs="宋体"/>
          <w:b w:val="0"/>
          <w:bCs w:val="0"/>
          <w:highlight w:val="none"/>
        </w:rPr>
      </w:pPr>
      <w:r>
        <w:rPr>
          <w:rFonts w:hint="eastAsia" w:ascii="宋体" w:hAnsi="宋体" w:cs="宋体"/>
          <w:b w:val="0"/>
          <w:bCs w:val="0"/>
          <w:highlight w:val="none"/>
        </w:rPr>
        <w:t>3、投标人在成功绑定后，可以将系统生成的回执单图片制作在投标文件中，作为缴纳保证金的依据。</w:t>
      </w:r>
    </w:p>
    <w:p w14:paraId="2DDF7905">
      <w:pPr>
        <w:spacing w:line="271" w:lineRule="auto"/>
        <w:rPr>
          <w:rFonts w:ascii="宋体" w:hAnsi="宋体" w:cs="宋体"/>
          <w:b w:val="0"/>
          <w:bCs w:val="0"/>
          <w:highlight w:val="none"/>
        </w:rPr>
      </w:pPr>
      <w:r>
        <w:rPr>
          <w:rFonts w:hint="eastAsia" w:ascii="宋体" w:hAnsi="宋体" w:cs="宋体"/>
          <w:b w:val="0"/>
          <w:bCs w:val="0"/>
          <w:highlight w:val="none"/>
        </w:rPr>
        <w:t>4、投标人应仔细阅读操作手册并充分考虑异地跨行转账到账时间等因素，因投标人操作不当或银行到账时间等问题造成保证金无法正常绑定影响投标的，由投标人自行承担后果。</w:t>
      </w:r>
    </w:p>
    <w:p w14:paraId="6133253E">
      <w:pPr>
        <w:spacing w:line="271" w:lineRule="auto"/>
        <w:rPr>
          <w:rFonts w:ascii="宋体" w:hAnsi="宋体" w:cs="宋体"/>
          <w:b w:val="0"/>
          <w:bCs w:val="0"/>
          <w:highlight w:val="none"/>
        </w:rPr>
      </w:pPr>
      <w:r>
        <w:rPr>
          <w:rFonts w:hint="eastAsia" w:ascii="宋体" w:hAnsi="宋体" w:cs="宋体"/>
          <w:b w:val="0"/>
          <w:bCs w:val="0"/>
          <w:highlight w:val="none"/>
        </w:rPr>
        <w:t>5、未中标投标人的投标保证金在项目结束后，由中介服务机构向中心项目负责人提出退款申请，项目负责人同意并经财务部门核对后，通过中心交易平台退还给投标人。</w:t>
      </w:r>
    </w:p>
    <w:p w14:paraId="4402AF5B">
      <w:pPr>
        <w:spacing w:line="271" w:lineRule="auto"/>
        <w:rPr>
          <w:rFonts w:ascii="宋体" w:hAnsi="宋体" w:cs="宋体"/>
          <w:b w:val="0"/>
          <w:bCs w:val="0"/>
          <w:highlight w:val="none"/>
        </w:rPr>
      </w:pPr>
      <w:r>
        <w:rPr>
          <w:rFonts w:hint="eastAsia" w:ascii="宋体" w:hAnsi="宋体" w:cs="宋体"/>
          <w:b w:val="0"/>
          <w:bCs w:val="0"/>
          <w:highlight w:val="none"/>
        </w:rPr>
        <w:t>（二）电子化投标文件的签章</w:t>
      </w:r>
    </w:p>
    <w:p w14:paraId="5E805197">
      <w:pPr>
        <w:spacing w:line="271" w:lineRule="auto"/>
        <w:rPr>
          <w:rFonts w:ascii="宋体" w:hAnsi="宋体" w:cs="宋体"/>
          <w:b w:val="0"/>
          <w:bCs w:val="0"/>
          <w:highlight w:val="none"/>
        </w:rPr>
      </w:pPr>
      <w:r>
        <w:rPr>
          <w:rFonts w:hint="eastAsia" w:ascii="宋体" w:hAnsi="宋体" w:cs="宋体"/>
          <w:b w:val="0"/>
          <w:bCs w:val="0"/>
          <w:highlight w:val="none"/>
        </w:rPr>
        <w:t>1、投标人在生成电子化投标文件后，应对电子化投标文件进行签章，未进行签章的视为无效投标。</w:t>
      </w:r>
    </w:p>
    <w:p w14:paraId="1AB1E4DF">
      <w:pPr>
        <w:spacing w:line="271" w:lineRule="auto"/>
        <w:rPr>
          <w:rFonts w:ascii="宋体" w:hAnsi="宋体" w:cs="宋体"/>
          <w:b w:val="0"/>
          <w:bCs w:val="0"/>
          <w:highlight w:val="none"/>
        </w:rPr>
      </w:pPr>
      <w:r>
        <w:rPr>
          <w:rFonts w:hint="eastAsia" w:ascii="宋体" w:hAnsi="宋体" w:cs="宋体"/>
          <w:b w:val="0"/>
          <w:bCs w:val="0"/>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1328BADB">
      <w:pPr>
        <w:spacing w:line="271" w:lineRule="auto"/>
        <w:rPr>
          <w:rFonts w:ascii="宋体" w:hAnsi="宋体" w:cs="宋体"/>
          <w:b w:val="0"/>
          <w:bCs w:val="0"/>
          <w:highlight w:val="none"/>
        </w:rPr>
      </w:pPr>
      <w:r>
        <w:rPr>
          <w:rFonts w:hint="eastAsia" w:ascii="宋体" w:hAnsi="宋体" w:cs="宋体"/>
          <w:b w:val="0"/>
          <w:bCs w:val="0"/>
          <w:highlight w:val="none"/>
        </w:rPr>
        <w:t>（三）电子化投标文件的格式及上传投标</w:t>
      </w:r>
    </w:p>
    <w:p w14:paraId="3E57533E">
      <w:pPr>
        <w:spacing w:line="271" w:lineRule="auto"/>
        <w:rPr>
          <w:rFonts w:ascii="宋体" w:hAnsi="宋体" w:cs="宋体"/>
          <w:b w:val="0"/>
          <w:bCs w:val="0"/>
          <w:highlight w:val="none"/>
        </w:rPr>
      </w:pPr>
      <w:r>
        <w:rPr>
          <w:rFonts w:hint="eastAsia" w:ascii="宋体" w:hAnsi="宋体" w:cs="宋体"/>
          <w:b w:val="0"/>
          <w:bCs w:val="0"/>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662D17F4">
      <w:pPr>
        <w:spacing w:line="271" w:lineRule="auto"/>
        <w:rPr>
          <w:rFonts w:ascii="宋体" w:hAnsi="宋体" w:cs="宋体"/>
          <w:b w:val="0"/>
          <w:bCs w:val="0"/>
          <w:highlight w:val="none"/>
        </w:rPr>
      </w:pPr>
      <w:r>
        <w:rPr>
          <w:rFonts w:hint="eastAsia" w:ascii="宋体" w:hAnsi="宋体" w:cs="宋体"/>
          <w:b w:val="0"/>
          <w:bCs w:val="0"/>
          <w:highlight w:val="none"/>
        </w:rPr>
        <w:t>注：（1）投标人投报多个标段的，根据标段制作各个标段的投标文件后上传</w:t>
      </w:r>
    </w:p>
    <w:p w14:paraId="340B2F6A">
      <w:pPr>
        <w:spacing w:line="271" w:lineRule="auto"/>
        <w:rPr>
          <w:rFonts w:ascii="宋体" w:hAnsi="宋体" w:cs="宋体"/>
          <w:b w:val="0"/>
          <w:bCs w:val="0"/>
          <w:highlight w:val="none"/>
        </w:rPr>
      </w:pPr>
      <w:r>
        <w:rPr>
          <w:rFonts w:hint="eastAsia" w:ascii="宋体" w:hAnsi="宋体" w:cs="宋体"/>
          <w:b w:val="0"/>
          <w:bCs w:val="0"/>
          <w:highlight w:val="none"/>
        </w:rPr>
        <w:t>2、电子化投标文件应在投标截止时间前成功上传至平顶山市公共资源电子化交易系统。至投标截止时间止，仍未上传成功的电子化投标文件将不予接收。</w:t>
      </w:r>
    </w:p>
    <w:p w14:paraId="7F016E8A">
      <w:pPr>
        <w:spacing w:line="271" w:lineRule="auto"/>
        <w:rPr>
          <w:rFonts w:ascii="宋体" w:hAnsi="宋体" w:cs="宋体"/>
          <w:b w:val="0"/>
          <w:bCs w:val="0"/>
          <w:highlight w:val="none"/>
        </w:rPr>
      </w:pPr>
      <w:r>
        <w:rPr>
          <w:rFonts w:hint="eastAsia" w:ascii="宋体" w:hAnsi="宋体" w:cs="宋体"/>
          <w:b w:val="0"/>
          <w:bCs w:val="0"/>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23F75A4A">
      <w:pPr>
        <w:spacing w:line="271" w:lineRule="auto"/>
        <w:rPr>
          <w:rFonts w:ascii="宋体" w:hAnsi="宋体" w:cs="宋体"/>
          <w:b w:val="0"/>
          <w:bCs w:val="0"/>
          <w:highlight w:val="none"/>
        </w:rPr>
      </w:pPr>
      <w:r>
        <w:rPr>
          <w:rFonts w:hint="eastAsia" w:ascii="宋体" w:hAnsi="宋体" w:cs="宋体"/>
          <w:b w:val="0"/>
          <w:bCs w:val="0"/>
          <w:highlight w:val="none"/>
        </w:rPr>
        <w:t>（四）电子化项目开标、解密、唱标、评标</w:t>
      </w:r>
    </w:p>
    <w:p w14:paraId="6EAD81D6">
      <w:pPr>
        <w:spacing w:line="271" w:lineRule="auto"/>
        <w:rPr>
          <w:rFonts w:ascii="宋体" w:hAnsi="宋体" w:cs="宋体"/>
          <w:b w:val="0"/>
          <w:bCs w:val="0"/>
          <w:highlight w:val="none"/>
        </w:rPr>
      </w:pPr>
      <w:r>
        <w:rPr>
          <w:rFonts w:hint="eastAsia" w:ascii="宋体" w:hAnsi="宋体" w:cs="宋体"/>
          <w:b w:val="0"/>
          <w:bCs w:val="0"/>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2EF68B77">
      <w:pPr>
        <w:spacing w:line="271" w:lineRule="auto"/>
        <w:rPr>
          <w:rFonts w:ascii="宋体" w:hAnsi="宋体" w:cs="宋体"/>
          <w:b w:val="0"/>
          <w:bCs w:val="0"/>
          <w:highlight w:val="none"/>
        </w:rPr>
      </w:pPr>
      <w:r>
        <w:rPr>
          <w:rFonts w:hint="eastAsia" w:ascii="宋体" w:hAnsi="宋体" w:cs="宋体"/>
          <w:b w:val="0"/>
          <w:bCs w:val="0"/>
          <w:highlight w:val="none"/>
        </w:rPr>
        <w:t>2、电子化投标文件解密异常的处理</w:t>
      </w:r>
    </w:p>
    <w:p w14:paraId="45612E3B">
      <w:pPr>
        <w:spacing w:line="271" w:lineRule="auto"/>
        <w:rPr>
          <w:rFonts w:ascii="宋体" w:hAnsi="宋体" w:cs="宋体"/>
          <w:b w:val="0"/>
          <w:bCs w:val="0"/>
          <w:highlight w:val="none"/>
        </w:rPr>
      </w:pPr>
      <w:r>
        <w:rPr>
          <w:rFonts w:hint="eastAsia" w:ascii="宋体" w:hAnsi="宋体" w:cs="宋体"/>
          <w:b w:val="0"/>
          <w:bCs w:val="0"/>
          <w:highlight w:val="none"/>
        </w:rPr>
        <w:t>如出现投标人的电子投标文件无法解密的情况，投标人应及时联系中介服务机构说明。投标文件解密异常，按以下步骤进行处理：</w:t>
      </w:r>
    </w:p>
    <w:p w14:paraId="154350B4">
      <w:pPr>
        <w:spacing w:line="271" w:lineRule="auto"/>
        <w:rPr>
          <w:rFonts w:ascii="宋体" w:hAnsi="宋体" w:cs="宋体"/>
          <w:b w:val="0"/>
          <w:bCs w:val="0"/>
          <w:highlight w:val="none"/>
        </w:rPr>
      </w:pPr>
      <w:r>
        <w:rPr>
          <w:rFonts w:hint="eastAsia" w:ascii="宋体" w:hAnsi="宋体" w:cs="宋体"/>
          <w:b w:val="0"/>
          <w:bCs w:val="0"/>
          <w:highlight w:val="none"/>
        </w:rPr>
        <w:t>（1）首先由技术人员进行问题排查。</w:t>
      </w:r>
    </w:p>
    <w:p w14:paraId="6EEA2ABC">
      <w:pPr>
        <w:spacing w:line="271" w:lineRule="auto"/>
        <w:rPr>
          <w:rFonts w:ascii="宋体" w:hAnsi="宋体" w:cs="宋体"/>
          <w:b w:val="0"/>
          <w:bCs w:val="0"/>
          <w:highlight w:val="none"/>
        </w:rPr>
      </w:pPr>
      <w:r>
        <w:rPr>
          <w:rFonts w:hint="eastAsia" w:ascii="宋体" w:hAnsi="宋体" w:cs="宋体"/>
          <w:b w:val="0"/>
          <w:bCs w:val="0"/>
          <w:highlight w:val="none"/>
        </w:rPr>
        <w:t>（2）经技术人员排查后，是投标人文件自身问题导致投标文件无法解密的，该投标文件将不予接收、解密和唱标，开标会议继续进行。</w:t>
      </w:r>
    </w:p>
    <w:p w14:paraId="3930C044">
      <w:pPr>
        <w:spacing w:line="271" w:lineRule="auto"/>
        <w:rPr>
          <w:rFonts w:ascii="宋体" w:hAnsi="宋体" w:cs="宋体"/>
          <w:b w:val="0"/>
          <w:bCs w:val="0"/>
          <w:highlight w:val="none"/>
        </w:rPr>
      </w:pPr>
      <w:r>
        <w:rPr>
          <w:rFonts w:hint="eastAsia" w:ascii="宋体" w:hAnsi="宋体" w:cs="宋体"/>
          <w:b w:val="0"/>
          <w:bCs w:val="0"/>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BF5C93A">
      <w:pPr>
        <w:spacing w:line="271" w:lineRule="auto"/>
        <w:rPr>
          <w:rFonts w:ascii="宋体" w:hAnsi="宋体" w:cs="宋体"/>
          <w:b w:val="0"/>
          <w:bCs w:val="0"/>
          <w:highlight w:val="none"/>
        </w:rPr>
      </w:pPr>
      <w:r>
        <w:rPr>
          <w:rFonts w:hint="eastAsia" w:ascii="宋体" w:hAnsi="宋体" w:cs="宋体"/>
          <w:b w:val="0"/>
          <w:bCs w:val="0"/>
          <w:highlight w:val="none"/>
        </w:rPr>
        <w:t>3、待所有投标人投标文件解密完成后，由中介服务机构操作，对所有已解密投标文件进行唱标。</w:t>
      </w:r>
    </w:p>
    <w:p w14:paraId="6198879A">
      <w:pPr>
        <w:spacing w:line="271" w:lineRule="auto"/>
        <w:rPr>
          <w:rFonts w:ascii="宋体" w:hAnsi="宋体" w:cs="宋体"/>
          <w:b w:val="0"/>
          <w:bCs w:val="0"/>
          <w:highlight w:val="none"/>
        </w:rPr>
      </w:pPr>
      <w:r>
        <w:rPr>
          <w:rFonts w:hint="eastAsia" w:ascii="宋体" w:hAnsi="宋体" w:cs="宋体"/>
          <w:b w:val="0"/>
          <w:bCs w:val="0"/>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411D1369">
      <w:pPr>
        <w:spacing w:line="271" w:lineRule="auto"/>
        <w:rPr>
          <w:rFonts w:ascii="宋体" w:hAnsi="宋体" w:cs="宋体"/>
          <w:b w:val="0"/>
          <w:bCs w:val="0"/>
          <w:highlight w:val="none"/>
        </w:rPr>
      </w:pPr>
      <w:r>
        <w:rPr>
          <w:rFonts w:hint="eastAsia" w:ascii="宋体" w:hAnsi="宋体" w:cs="宋体"/>
          <w:b w:val="0"/>
          <w:bCs w:val="0"/>
          <w:highlight w:val="none"/>
        </w:rPr>
        <w:t>5、如评标委员会对需要回复的投标人回复内容有异议的，经过几次回复仍不清楚的，需在监督下进行免提电话进行质疑。</w:t>
      </w:r>
    </w:p>
    <w:p w14:paraId="34A922AA">
      <w:pPr>
        <w:pStyle w:val="12"/>
        <w:ind w:left="151" w:leftChars="23" w:hanging="103" w:hangingChars="47"/>
        <w:rPr>
          <w:b w:val="0"/>
          <w:bCs w:val="0"/>
          <w:highlight w:val="none"/>
        </w:rPr>
      </w:pPr>
      <w:r>
        <w:rPr>
          <w:rFonts w:hint="eastAsia"/>
          <w:b w:val="0"/>
          <w:bCs w:val="0"/>
          <w:highlight w:val="none"/>
        </w:rPr>
        <w:t>6、评标时如因系统异常、停电、电脑病毒、网络堵塞等原因无法正常进行的，由技术人员排查解决，短时间无法解决的，经监督部门同意后，暂停评标活动，待问题解决后继续评标。</w:t>
      </w:r>
    </w:p>
    <w:p w14:paraId="4135F140">
      <w:pPr>
        <w:rPr>
          <w:rFonts w:ascii="宋体" w:hAnsi="宋体" w:cs="宋体"/>
          <w:highlight w:val="none"/>
        </w:rPr>
      </w:pPr>
    </w:p>
    <w:p w14:paraId="7027006B">
      <w:pPr>
        <w:rPr>
          <w:rFonts w:ascii="宋体" w:hAnsi="宋体" w:cs="宋体"/>
          <w:highlight w:val="none"/>
        </w:rPr>
      </w:pPr>
    </w:p>
    <w:p w14:paraId="417A38FF">
      <w:pPr>
        <w:pStyle w:val="28"/>
        <w:ind w:firstLine="520"/>
        <w:rPr>
          <w:rFonts w:ascii="宋体" w:hAnsi="宋体" w:cs="宋体"/>
          <w:highlight w:val="none"/>
        </w:rPr>
      </w:pPr>
    </w:p>
    <w:p w14:paraId="61C76C47">
      <w:pPr>
        <w:pStyle w:val="28"/>
        <w:ind w:firstLine="520"/>
        <w:rPr>
          <w:rFonts w:ascii="宋体" w:hAnsi="宋体" w:cs="宋体"/>
          <w:highlight w:val="none"/>
        </w:rPr>
      </w:pPr>
    </w:p>
    <w:p w14:paraId="4E1FF3E3">
      <w:pPr>
        <w:pStyle w:val="28"/>
        <w:ind w:firstLine="520"/>
        <w:rPr>
          <w:rFonts w:ascii="宋体" w:hAnsi="宋体" w:cs="宋体"/>
          <w:highlight w:val="none"/>
        </w:rPr>
      </w:pPr>
    </w:p>
    <w:p w14:paraId="45287F55">
      <w:pPr>
        <w:pStyle w:val="28"/>
        <w:ind w:firstLine="520"/>
        <w:rPr>
          <w:rFonts w:ascii="宋体" w:hAnsi="宋体" w:cs="宋体"/>
          <w:highlight w:val="none"/>
        </w:rPr>
      </w:pPr>
    </w:p>
    <w:p w14:paraId="6C291ED4">
      <w:pPr>
        <w:pStyle w:val="28"/>
        <w:ind w:firstLine="520"/>
        <w:rPr>
          <w:rFonts w:ascii="宋体" w:hAnsi="宋体" w:cs="宋体"/>
          <w:highlight w:val="none"/>
        </w:rPr>
      </w:pPr>
    </w:p>
    <w:p w14:paraId="73680FBD">
      <w:pPr>
        <w:pStyle w:val="28"/>
        <w:ind w:firstLine="520"/>
        <w:rPr>
          <w:rFonts w:ascii="宋体" w:hAnsi="宋体" w:cs="宋体"/>
          <w:highlight w:val="none"/>
        </w:rPr>
      </w:pPr>
    </w:p>
    <w:p w14:paraId="5A42F815">
      <w:pPr>
        <w:pStyle w:val="28"/>
        <w:ind w:firstLine="520"/>
        <w:rPr>
          <w:rFonts w:ascii="宋体" w:hAnsi="宋体" w:cs="宋体"/>
          <w:highlight w:val="none"/>
        </w:rPr>
      </w:pPr>
    </w:p>
    <w:p w14:paraId="78AE741B">
      <w:pPr>
        <w:pStyle w:val="28"/>
        <w:ind w:firstLine="520"/>
        <w:rPr>
          <w:rFonts w:ascii="宋体" w:hAnsi="宋体" w:cs="宋体"/>
          <w:highlight w:val="none"/>
        </w:rPr>
      </w:pPr>
    </w:p>
    <w:p w14:paraId="2B2110D5">
      <w:pPr>
        <w:pStyle w:val="28"/>
        <w:ind w:firstLine="520"/>
        <w:rPr>
          <w:rFonts w:ascii="宋体" w:hAnsi="宋体" w:cs="宋体"/>
          <w:highlight w:val="none"/>
        </w:rPr>
      </w:pPr>
    </w:p>
    <w:p w14:paraId="71B773BC">
      <w:pPr>
        <w:pStyle w:val="28"/>
        <w:ind w:firstLine="520"/>
        <w:rPr>
          <w:rFonts w:ascii="宋体" w:hAnsi="宋体" w:cs="宋体"/>
          <w:highlight w:val="none"/>
        </w:rPr>
      </w:pPr>
    </w:p>
    <w:p w14:paraId="1537B727">
      <w:pPr>
        <w:pStyle w:val="28"/>
        <w:ind w:firstLine="520"/>
        <w:rPr>
          <w:rFonts w:ascii="宋体" w:hAnsi="宋体" w:cs="宋体"/>
          <w:highlight w:val="none"/>
        </w:rPr>
      </w:pPr>
    </w:p>
    <w:p w14:paraId="788F5898">
      <w:pPr>
        <w:pStyle w:val="28"/>
        <w:ind w:firstLine="520"/>
        <w:rPr>
          <w:rFonts w:ascii="宋体" w:hAnsi="宋体" w:cs="宋体"/>
          <w:highlight w:val="none"/>
        </w:rPr>
      </w:pPr>
    </w:p>
    <w:p w14:paraId="30E91F7E">
      <w:pPr>
        <w:rPr>
          <w:rFonts w:ascii="宋体" w:hAnsi="宋体" w:cs="宋体"/>
          <w:highlight w:val="none"/>
        </w:rPr>
      </w:pPr>
    </w:p>
    <w:p w14:paraId="69430CDC">
      <w:pPr>
        <w:rPr>
          <w:highlight w:val="none"/>
        </w:rPr>
      </w:pPr>
    </w:p>
    <w:p w14:paraId="3C542F96">
      <w:pPr>
        <w:rPr>
          <w:highlight w:val="none"/>
        </w:rPr>
      </w:pPr>
    </w:p>
    <w:p w14:paraId="25F593C7">
      <w:pPr>
        <w:rPr>
          <w:highlight w:val="none"/>
        </w:rPr>
      </w:pPr>
    </w:p>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29669">
    <w:pPr>
      <w:pStyle w:val="9"/>
      <w:spacing w:line="14" w:lineRule="auto"/>
      <w:rPr>
        <w:sz w:val="18"/>
      </w:rPr>
    </w:pPr>
    <w:r>
      <w:rPr>
        <w:lang w:val="en-US"/>
      </w:rPr>
      <mc:AlternateContent>
        <mc:Choice Requires="wps">
          <w:drawing>
            <wp:anchor distT="0" distB="0" distL="114300" distR="114300" simplePos="0" relativeHeight="251659264"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119CA5">
                          <w:pPr>
                            <w:pStyle w:val="14"/>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59264;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CWRiC2zQEAAKcDAAAOAAAAZHJzL2Uyb0RvYy54bWytU82O0zAQ&#10;viPxDpbvNGkF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KMycsPfjl+7fLj1+X&#10;n1/Zy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CWRiC2zQEAAKcDAAAOAAAAAAAAAAEAIAAAACMBAABk&#10;cnMvZTJvRG9jLnhtbFBLBQYAAAAABgAGAFkBAABiBQAAAAA=&#10;">
              <v:fill on="f" focussize="0,0"/>
              <v:stroke on="f"/>
              <v:imagedata o:title=""/>
              <o:lock v:ext="edit" aspectratio="f"/>
              <v:textbox inset="0mm,0mm,0mm,0mm" style="mso-fit-shape-to-text:t;">
                <w:txbxContent>
                  <w:p w14:paraId="3E119CA5">
                    <w:pPr>
                      <w:pStyle w:val="14"/>
                    </w:pPr>
                  </w:p>
                </w:txbxContent>
              </v:textbox>
            </v:shape>
          </w:pict>
        </mc:Fallback>
      </mc:AlternateContent>
    </w: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2893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20C22738">
                          <w:pPr>
                            <w:pStyle w:val="14"/>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0288;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XN5W0wAAAAQBAAAPAAAAAAAAAAEAIAAAACIAAABkcnMvZG93bnJldi54&#10;bWxQSwECFAAUAAAACACHTuJAqMIMyDgCAABkBAAADgAAAAAAAAABACAAAAAiAQAAZHJzL2Uyb0Rv&#10;Yy54bWxQSwUGAAAAAAYABgBZAQAAzAUAAAAA&#10;">
              <v:fill on="f" focussize="0,0"/>
              <v:stroke on="f" weight="0.5pt"/>
              <v:imagedata o:title=""/>
              <o:lock v:ext="edit" aspectratio="f"/>
              <v:textbox inset="0mm,0mm,0mm,0mm" style="mso-fit-shape-to-text:t;">
                <w:txbxContent>
                  <w:p w14:paraId="20C22738">
                    <w:pPr>
                      <w:pStyle w:val="14"/>
                      <w:rPr>
                        <w:b/>
                        <w:bCs/>
                      </w:rPr>
                    </w:pPr>
                  </w:p>
                </w:txbxContent>
              </v:textbox>
            </v:shape>
          </w:pict>
        </mc:Fallback>
      </mc:AlternateContent>
    </w:r>
    <w:r>
      <w:rPr>
        <w:lang w:val="en-US"/>
      </w:rPr>
      <mc:AlternateContent>
        <mc:Choice Requires="wps">
          <w:drawing>
            <wp:anchor distT="0" distB="0" distL="114300" distR="114300" simplePos="0" relativeHeight="251662336"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5E13F481">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54144;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mA2HxwEAAIkDAAAOAAAAAAAAAAEAIAAAACkBAABk&#10;cnMvZTJvRG9jLnhtbFBLBQYAAAAABgAGAFkBAABiBQAAAAA=&#10;">
              <v:fill on="f" focussize="0,0"/>
              <v:stroke on="f"/>
              <v:imagedata o:title=""/>
              <o:lock v:ext="edit" aspectratio="f"/>
              <v:textbox inset="0mm,0mm,0mm,0mm">
                <w:txbxContent>
                  <w:p w14:paraId="5E13F481">
                    <w:pPr>
                      <w:spacing w:before="12"/>
                      <w:rPr>
                        <w:rFonts w:ascii="Times New Roman"/>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5331D">
    <w:pPr>
      <w:pStyle w:val="9"/>
      <w:spacing w:line="14" w:lineRule="auto"/>
      <w:rPr>
        <w:sz w:val="18"/>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95171">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7B95171">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66432" behindDoc="0" locked="0" layoutInCell="1" allowOverlap="1">
              <wp:simplePos x="0" y="0"/>
              <wp:positionH relativeFrom="margin">
                <wp:posOffset>2428875</wp:posOffset>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25E2CF">
                          <w:pPr>
                            <w:pStyle w:val="14"/>
                          </w:pPr>
                        </w:p>
                      </w:txbxContent>
                    </wps:txbx>
                    <wps:bodyPr wrap="none" lIns="0" tIns="0" rIns="0" bIns="0" upright="1">
                      <a:spAutoFit/>
                    </wps:bodyPr>
                  </wps:wsp>
                </a:graphicData>
              </a:graphic>
            </wp:anchor>
          </w:drawing>
        </mc:Choice>
        <mc:Fallback>
          <w:pict>
            <v:shape id="文本框 4" o:spid="_x0000_s1026" o:spt="202" type="#_x0000_t202" style="position:absolute;left:0pt;margin-left:191.25pt;margin-top:0pt;height:144pt;width:144pt;mso-position-horizontal-relative:margin;mso-wrap-style:none;z-index:251666432;mso-width-relative:page;mso-height-relative:page;" filled="f" stroked="f" coordsize="21600,21600" o:gfxdata="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2rXPnUAAAACAEAAA8AAAAAAAAAAQAgAAAAIgAAAGRycy9k&#10;b3ducmV2LnhtbFBLAQIUABQAAAAIAIdO4kD4xY87zQEAAKcDAAAOAAAAAAAAAAEAIAAAACMBAABk&#10;cnMvZTJvRG9jLnhtbFBLBQYAAAAABgAGAFkBAABiBQAAAAA=&#10;">
              <v:fill on="f" focussize="0,0"/>
              <v:stroke on="f"/>
              <v:imagedata o:title=""/>
              <o:lock v:ext="edit" aspectratio="f"/>
              <v:textbox inset="0mm,0mm,0mm,0mm" style="mso-fit-shape-to-text:t;">
                <w:txbxContent>
                  <w:p w14:paraId="6625E2CF">
                    <w:pPr>
                      <w:pStyle w:val="14"/>
                    </w:pPr>
                  </w:p>
                </w:txbxContent>
              </v:textbox>
            </v:shape>
          </w:pict>
        </mc:Fallback>
      </mc:AlternateContent>
    </w:r>
    <w:r>
      <w:rPr>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2893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328930" cy="1828800"/>
                      </a:xfrm>
                      <a:prstGeom prst="rect">
                        <a:avLst/>
                      </a:prstGeom>
                      <a:noFill/>
                      <a:ln w="6350">
                        <a:noFill/>
                      </a:ln>
                      <a:effectLst/>
                    </wps:spPr>
                    <wps:txbx>
                      <w:txbxContent>
                        <w:p w14:paraId="56E9E12E">
                          <w:pPr>
                            <w:pStyle w:val="14"/>
                            <w:rPr>
                              <w:b/>
                              <w:bC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25.9pt;mso-position-horizontal:center;mso-position-horizontal-relative:margin;z-index:251667456;mso-width-relative:page;mso-height-relative:page;" filled="f" stroked="f" coordsize="21600,21600" o:gfxdata="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9c3lbTAAAABAEAAA8AAAAAAAAAAQAgAAAAIgAAAGRycy9kb3ducmV2&#10;LnhtbFBLAQIUABQAAAAIAIdO4kBUNzbBOgIAAGQEAAAOAAAAAAAAAAEAIAAAACIBAABkcnMvZTJv&#10;RG9jLnhtbFBLBQYAAAAABgAGAFkBAADOBQAAAAA=&#10;">
              <v:fill on="f" focussize="0,0"/>
              <v:stroke on="f" weight="0.5pt"/>
              <v:imagedata o:title=""/>
              <o:lock v:ext="edit" aspectratio="f"/>
              <v:textbox inset="0mm,0mm,0mm,0mm" style="mso-fit-shape-to-text:t;">
                <w:txbxContent>
                  <w:p w14:paraId="56E9E12E">
                    <w:pPr>
                      <w:pStyle w:val="14"/>
                      <w:rPr>
                        <w:b/>
                        <w:bCs/>
                      </w:rPr>
                    </w:pPr>
                  </w:p>
                </w:txbxContent>
              </v:textbox>
            </v:shape>
          </w:pict>
        </mc:Fallback>
      </mc:AlternateContent>
    </w:r>
    <w:r>
      <w:rPr>
        <w:lang w:val="en-US"/>
      </w:rPr>
      <mc:AlternateContent>
        <mc:Choice Requires="wps">
          <w:drawing>
            <wp:anchor distT="0" distB="0" distL="114300" distR="114300" simplePos="0" relativeHeight="251669504" behindDoc="1" locked="0" layoutInCell="1" allowOverlap="1">
              <wp:simplePos x="0" y="0"/>
              <wp:positionH relativeFrom="page">
                <wp:posOffset>3766820</wp:posOffset>
              </wp:positionH>
              <wp:positionV relativeFrom="page">
                <wp:posOffset>9704070</wp:posOffset>
              </wp:positionV>
              <wp:extent cx="167005" cy="1524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67005" cy="152400"/>
                      </a:xfrm>
                      <a:prstGeom prst="rect">
                        <a:avLst/>
                      </a:prstGeom>
                      <a:noFill/>
                      <a:ln w="9525">
                        <a:noFill/>
                      </a:ln>
                      <a:effectLst/>
                    </wps:spPr>
                    <wps:txbx>
                      <w:txbxContent>
                        <w:p w14:paraId="08E523FB">
                          <w:pPr>
                            <w:spacing w:before="12"/>
                            <w:rPr>
                              <w:rFonts w:ascii="Times New Roman"/>
                              <w:sz w:val="18"/>
                            </w:rPr>
                          </w:pPr>
                        </w:p>
                      </w:txbxContent>
                    </wps:txbx>
                    <wps:bodyPr lIns="0" tIns="0" rIns="0" bIns="0" upright="1"/>
                  </wps:wsp>
                </a:graphicData>
              </a:graphic>
            </wp:anchor>
          </w:drawing>
        </mc:Choice>
        <mc:Fallback>
          <w:pict>
            <v:shape id="文本框 6" o:spid="_x0000_s1026" o:spt="202" type="#_x0000_t202" style="position:absolute;left:0pt;margin-left:296.6pt;margin-top:764.1pt;height:12pt;width:13.15pt;mso-position-horizontal-relative:page;mso-position-vertical-relative:page;z-index:-251646976;mso-width-relative:page;mso-height-relative:page;" filled="f" stroked="f" coordsize="21600,21600" o:gfxdata="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9OWKnaAAAADQEAAA8AAAAAAAAAAQAgAAAAIgAAAGRycy9k&#10;b3ducmV2LnhtbFBLAQIUABQAAAAIAIdO4kALsE+AxwEAAIgDAAAOAAAAAAAAAAEAIAAAACkBAABk&#10;cnMvZTJvRG9jLnhtbFBLBQYAAAAABgAGAFkBAABiBQAAAAA=&#10;">
              <v:fill on="f" focussize="0,0"/>
              <v:stroke on="f"/>
              <v:imagedata o:title=""/>
              <o:lock v:ext="edit" aspectratio="f"/>
              <v:textbox inset="0mm,0mm,0mm,0mm">
                <w:txbxContent>
                  <w:p w14:paraId="08E523FB">
                    <w:pPr>
                      <w:spacing w:before="12"/>
                      <w:rPr>
                        <w:rFonts w:ascii="Times New Roman"/>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DF7F">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B8AAC">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56B8AAC">
                    <w:pPr>
                      <w:pStyle w:val="14"/>
                    </w:pPr>
                    <w:r>
                      <w:fldChar w:fldCharType="begin"/>
                    </w:r>
                    <w:r>
                      <w:instrText xml:space="preserve"> PAGE  \* MERGEFORMAT </w:instrText>
                    </w:r>
                    <w:r>
                      <w:fldChar w:fldCharType="separate"/>
                    </w:r>
                    <w:r>
                      <w:t>3</w:t>
                    </w:r>
                    <w:r>
                      <w:fldChar w:fldCharType="end"/>
                    </w:r>
                  </w:p>
                </w:txbxContent>
              </v:textbox>
            </v:shape>
          </w:pict>
        </mc:Fallback>
      </mc:AlternateContent>
    </w:r>
  </w:p>
  <w:p w14:paraId="02688832">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1334">
    <w:pPr>
      <w:spacing w:line="176" w:lineRule="auto"/>
      <w:ind w:left="526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B7F18">
                          <w:pPr>
                            <w:pStyle w:val="1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55B7F18">
                    <w:pPr>
                      <w:pStyle w:val="1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E5A47">
    <w:pPr>
      <w:spacing w:line="176" w:lineRule="auto"/>
      <w:ind w:left="47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6CE5">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E016CE5">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D3857">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84D43">
                          <w:pPr>
                            <w:pStyle w:val="1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AD84D43">
                    <w:pPr>
                      <w:pStyle w:val="14"/>
                    </w:pPr>
                    <w:r>
                      <w:fldChar w:fldCharType="begin"/>
                    </w:r>
                    <w:r>
                      <w:instrText xml:space="preserve"> PAGE  \* MERGEFORMAT </w:instrText>
                    </w:r>
                    <w:r>
                      <w:fldChar w:fldCharType="separate"/>
                    </w:r>
                    <w:r>
                      <w:t>66</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3195" cy="200660"/>
              <wp:effectExtent l="0" t="0" r="0" b="0"/>
              <wp:wrapNone/>
              <wp:docPr id="10" name="文本框 2059"/>
              <wp:cNvGraphicFramePr/>
              <a:graphic xmlns:a="http://schemas.openxmlformats.org/drawingml/2006/main">
                <a:graphicData uri="http://schemas.microsoft.com/office/word/2010/wordprocessingShape">
                  <wps:wsp>
                    <wps:cNvSpPr txBox="1"/>
                    <wps:spPr>
                      <a:xfrm>
                        <a:off x="0" y="0"/>
                        <a:ext cx="163195" cy="200660"/>
                      </a:xfrm>
                      <a:prstGeom prst="rect">
                        <a:avLst/>
                      </a:prstGeom>
                      <a:noFill/>
                      <a:ln>
                        <a:noFill/>
                      </a:ln>
                    </wps:spPr>
                    <wps:txbx>
                      <w:txbxContent>
                        <w:p w14:paraId="26B031A6">
                          <w:pPr>
                            <w:pStyle w:val="14"/>
                          </w:pPr>
                          <w:r>
                            <w:t xml:space="preserve"> </w:t>
                          </w:r>
                        </w:p>
                      </w:txbxContent>
                    </wps:txbx>
                    <wps:bodyPr lIns="0" tIns="0" rIns="0" bIns="0" upright="1"/>
                  </wps:wsp>
                </a:graphicData>
              </a:graphic>
            </wp:anchor>
          </w:drawing>
        </mc:Choice>
        <mc:Fallback>
          <w:pict>
            <v:shape id="文本框 2059" o:spid="_x0000_s1026" o:spt="202" type="#_x0000_t202" style="position:absolute;left:0pt;margin-top:0pt;height:15.8pt;width:12.85pt;mso-position-horizontal:center;mso-position-horizontal-relative:margin;z-index:251661312;mso-width-relative:page;mso-height-relative:page;" filled="f" stroked="f" coordsize="21600,21600" o:gfxdata="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DYA+m1AAAAAMBAAAPAAAAAAAAAAEAIAAAACIAAABkcnMvZG93bnJldi54bWxQSwECFAAU&#10;AAAACACHTuJAB0fgirwBAAB1AwAADgAAAAAAAAABACAAAAAjAQAAZHJzL2Uyb0RvYy54bWxQSwUG&#10;AAAAAAYABgBZAQAAUQUAAAAA&#10;">
              <v:fill on="f" focussize="0,0"/>
              <v:stroke on="f"/>
              <v:imagedata o:title=""/>
              <o:lock v:ext="edit" aspectratio="f"/>
              <v:textbox inset="0mm,0mm,0mm,0mm">
                <w:txbxContent>
                  <w:p w14:paraId="26B031A6">
                    <w:pPr>
                      <w:pStyle w:val="14"/>
                    </w:pP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7B6E">
    <w:pPr>
      <w:pStyle w:val="15"/>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6C93">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66F0">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2E529">
    <w:pPr>
      <w:pStyle w:val="15"/>
      <w:pBdr>
        <w:bottom w:val="none" w:color="auto" w:sz="0" w:space="1"/>
      </w:pBdr>
    </w:pPr>
  </w:p>
  <w:p w14:paraId="451EF8F7">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69EBB"/>
    <w:multiLevelType w:val="singleLevel"/>
    <w:tmpl w:val="9EB69EBB"/>
    <w:lvl w:ilvl="0" w:tentative="0">
      <w:start w:val="1"/>
      <w:numFmt w:val="chineseCounting"/>
      <w:suff w:val="space"/>
      <w:lvlText w:val="第%1章"/>
      <w:lvlJc w:val="left"/>
      <w:rPr>
        <w:rFonts w:hint="eastAsia" w:cs="Times New Roman"/>
      </w:rPr>
    </w:lvl>
  </w:abstractNum>
  <w:abstractNum w:abstractNumId="1">
    <w:nsid w:val="BBBBD23B"/>
    <w:multiLevelType w:val="singleLevel"/>
    <w:tmpl w:val="BBBBD23B"/>
    <w:lvl w:ilvl="0" w:tentative="0">
      <w:start w:val="2"/>
      <w:numFmt w:val="chineseCounting"/>
      <w:lvlText w:val="第%1章"/>
      <w:lvlJc w:val="left"/>
      <w:rPr>
        <w:rFonts w:hint="eastAsia" w:cs="Times New Roman"/>
      </w:rPr>
    </w:lvl>
  </w:abstractNum>
  <w:abstractNum w:abstractNumId="2">
    <w:nsid w:val="C8879AEF"/>
    <w:multiLevelType w:val="multilevel"/>
    <w:tmpl w:val="C8879AEF"/>
    <w:lvl w:ilvl="0" w:tentative="0">
      <w:start w:val="1"/>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spacing w:val="-3"/>
        <w:w w:val="100"/>
        <w:sz w:val="21"/>
        <w:szCs w:val="21"/>
      </w:rPr>
    </w:lvl>
    <w:lvl w:ilvl="3" w:tentative="0">
      <w:start w:val="0"/>
      <w:numFmt w:val="bullet"/>
      <w:lvlText w:val="•"/>
      <w:lvlJc w:val="left"/>
      <w:pPr>
        <w:ind w:left="1340" w:hanging="632"/>
      </w:pPr>
      <w:rPr>
        <w:rFonts w:hint="default"/>
      </w:rPr>
    </w:lvl>
    <w:lvl w:ilvl="4" w:tentative="0">
      <w:start w:val="0"/>
      <w:numFmt w:val="bullet"/>
      <w:lvlText w:val="•"/>
      <w:lvlJc w:val="left"/>
      <w:pPr>
        <w:ind w:left="2600" w:hanging="632"/>
      </w:pPr>
      <w:rPr>
        <w:rFonts w:hint="default"/>
      </w:rPr>
    </w:lvl>
    <w:lvl w:ilvl="5" w:tentative="0">
      <w:start w:val="0"/>
      <w:numFmt w:val="bullet"/>
      <w:lvlText w:val="•"/>
      <w:lvlJc w:val="left"/>
      <w:pPr>
        <w:ind w:left="3860" w:hanging="632"/>
      </w:pPr>
      <w:rPr>
        <w:rFonts w:hint="default"/>
      </w:rPr>
    </w:lvl>
    <w:lvl w:ilvl="6" w:tentative="0">
      <w:start w:val="0"/>
      <w:numFmt w:val="bullet"/>
      <w:lvlText w:val="•"/>
      <w:lvlJc w:val="left"/>
      <w:pPr>
        <w:ind w:left="5120" w:hanging="632"/>
      </w:pPr>
      <w:rPr>
        <w:rFonts w:hint="default"/>
      </w:rPr>
    </w:lvl>
    <w:lvl w:ilvl="7" w:tentative="0">
      <w:start w:val="0"/>
      <w:numFmt w:val="bullet"/>
      <w:lvlText w:val="•"/>
      <w:lvlJc w:val="left"/>
      <w:pPr>
        <w:ind w:left="6380" w:hanging="632"/>
      </w:pPr>
      <w:rPr>
        <w:rFonts w:hint="default"/>
      </w:rPr>
    </w:lvl>
    <w:lvl w:ilvl="8" w:tentative="0">
      <w:start w:val="0"/>
      <w:numFmt w:val="bullet"/>
      <w:lvlText w:val="•"/>
      <w:lvlJc w:val="left"/>
      <w:pPr>
        <w:ind w:left="7640" w:hanging="632"/>
      </w:pPr>
      <w:rPr>
        <w:rFonts w:hint="default"/>
      </w:rPr>
    </w:lvl>
  </w:abstractNum>
  <w:abstractNum w:abstractNumId="3">
    <w:nsid w:val="F2AEAEA6"/>
    <w:multiLevelType w:val="singleLevel"/>
    <w:tmpl w:val="F2AEAEA6"/>
    <w:lvl w:ilvl="0" w:tentative="0">
      <w:start w:val="1"/>
      <w:numFmt w:val="decimal"/>
      <w:suff w:val="nothing"/>
      <w:lvlText w:val="（%1）"/>
      <w:lvlJc w:val="left"/>
      <w:rPr>
        <w:rFonts w:cs="Times New Roman"/>
      </w:rPr>
    </w:lvl>
  </w:abstractNum>
  <w:abstractNum w:abstractNumId="4">
    <w:nsid w:val="0052F3E9"/>
    <w:multiLevelType w:val="singleLevel"/>
    <w:tmpl w:val="0052F3E9"/>
    <w:lvl w:ilvl="0" w:tentative="0">
      <w:start w:val="1"/>
      <w:numFmt w:val="decimal"/>
      <w:lvlText w:val="（%1)"/>
      <w:lvlJc w:val="left"/>
      <w:pPr>
        <w:tabs>
          <w:tab w:val="left" w:pos="312"/>
        </w:tabs>
      </w:pPr>
      <w:rPr>
        <w:rFonts w:cs="Times New Roman"/>
      </w:rPr>
    </w:lvl>
  </w:abstractNum>
  <w:abstractNum w:abstractNumId="5">
    <w:nsid w:val="0E640482"/>
    <w:multiLevelType w:val="multilevel"/>
    <w:tmpl w:val="0E640482"/>
    <w:lvl w:ilvl="0" w:tentative="0">
      <w:start w:val="5"/>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spacing w:val="-1"/>
        <w:w w:val="100"/>
        <w:sz w:val="21"/>
        <w:szCs w:val="21"/>
      </w:rPr>
    </w:lvl>
    <w:lvl w:ilvl="3" w:tentative="0">
      <w:start w:val="0"/>
      <w:numFmt w:val="bullet"/>
      <w:lvlText w:val="•"/>
      <w:lvlJc w:val="left"/>
      <w:pPr>
        <w:ind w:left="3300" w:hanging="632"/>
      </w:pPr>
      <w:rPr>
        <w:rFonts w:hint="default"/>
      </w:rPr>
    </w:lvl>
    <w:lvl w:ilvl="4" w:tentative="0">
      <w:start w:val="0"/>
      <w:numFmt w:val="bullet"/>
      <w:lvlText w:val="•"/>
      <w:lvlJc w:val="left"/>
      <w:pPr>
        <w:ind w:left="4280" w:hanging="632"/>
      </w:pPr>
      <w:rPr>
        <w:rFonts w:hint="default"/>
      </w:rPr>
    </w:lvl>
    <w:lvl w:ilvl="5" w:tentative="0">
      <w:start w:val="0"/>
      <w:numFmt w:val="bullet"/>
      <w:lvlText w:val="•"/>
      <w:lvlJc w:val="left"/>
      <w:pPr>
        <w:ind w:left="5260" w:hanging="632"/>
      </w:pPr>
      <w:rPr>
        <w:rFonts w:hint="default"/>
      </w:rPr>
    </w:lvl>
    <w:lvl w:ilvl="6" w:tentative="0">
      <w:start w:val="0"/>
      <w:numFmt w:val="bullet"/>
      <w:lvlText w:val="•"/>
      <w:lvlJc w:val="left"/>
      <w:pPr>
        <w:ind w:left="6240" w:hanging="632"/>
      </w:pPr>
      <w:rPr>
        <w:rFonts w:hint="default"/>
      </w:rPr>
    </w:lvl>
    <w:lvl w:ilvl="7" w:tentative="0">
      <w:start w:val="0"/>
      <w:numFmt w:val="bullet"/>
      <w:lvlText w:val="•"/>
      <w:lvlJc w:val="left"/>
      <w:pPr>
        <w:ind w:left="7220" w:hanging="632"/>
      </w:pPr>
      <w:rPr>
        <w:rFonts w:hint="default"/>
      </w:rPr>
    </w:lvl>
    <w:lvl w:ilvl="8" w:tentative="0">
      <w:start w:val="0"/>
      <w:numFmt w:val="bullet"/>
      <w:lvlText w:val="•"/>
      <w:lvlJc w:val="left"/>
      <w:pPr>
        <w:ind w:left="8200" w:hanging="632"/>
      </w:pPr>
      <w:rPr>
        <w:rFonts w:hint="default"/>
      </w:rPr>
    </w:lvl>
  </w:abstractNum>
  <w:abstractNum w:abstractNumId="6">
    <w:nsid w:val="1183138B"/>
    <w:multiLevelType w:val="multilevel"/>
    <w:tmpl w:val="1183138B"/>
    <w:lvl w:ilvl="0" w:tentative="0">
      <w:start w:val="8"/>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61E28A6"/>
    <w:multiLevelType w:val="multilevel"/>
    <w:tmpl w:val="161E28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470EC97"/>
    <w:multiLevelType w:val="multilevel"/>
    <w:tmpl w:val="2470EC97"/>
    <w:lvl w:ilvl="0" w:tentative="0">
      <w:start w:val="2"/>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3）"/>
      <w:lvlJc w:val="left"/>
      <w:pPr>
        <w:ind w:left="1227" w:hanging="529"/>
      </w:pPr>
      <w:rPr>
        <w:rFonts w:hint="default" w:ascii="宋体" w:hAnsi="宋体" w:eastAsia="宋体" w:cs="宋体"/>
        <w:spacing w:val="-3"/>
        <w:w w:val="100"/>
        <w:sz w:val="19"/>
        <w:szCs w:val="19"/>
      </w:rPr>
    </w:lvl>
    <w:lvl w:ilvl="3" w:tentative="0">
      <w:start w:val="0"/>
      <w:numFmt w:val="bullet"/>
      <w:lvlText w:val="•"/>
      <w:lvlJc w:val="left"/>
      <w:pPr>
        <w:ind w:left="3206" w:hanging="529"/>
      </w:pPr>
      <w:rPr>
        <w:rFonts w:hint="default"/>
      </w:rPr>
    </w:lvl>
    <w:lvl w:ilvl="4" w:tentative="0">
      <w:start w:val="0"/>
      <w:numFmt w:val="bullet"/>
      <w:lvlText w:val="•"/>
      <w:lvlJc w:val="left"/>
      <w:pPr>
        <w:ind w:left="4200" w:hanging="529"/>
      </w:pPr>
      <w:rPr>
        <w:rFonts w:hint="default"/>
      </w:rPr>
    </w:lvl>
    <w:lvl w:ilvl="5" w:tentative="0">
      <w:start w:val="0"/>
      <w:numFmt w:val="bullet"/>
      <w:lvlText w:val="•"/>
      <w:lvlJc w:val="left"/>
      <w:pPr>
        <w:ind w:left="5193" w:hanging="529"/>
      </w:pPr>
      <w:rPr>
        <w:rFonts w:hint="default"/>
      </w:rPr>
    </w:lvl>
    <w:lvl w:ilvl="6" w:tentative="0">
      <w:start w:val="0"/>
      <w:numFmt w:val="bullet"/>
      <w:lvlText w:val="•"/>
      <w:lvlJc w:val="left"/>
      <w:pPr>
        <w:ind w:left="6187" w:hanging="529"/>
      </w:pPr>
      <w:rPr>
        <w:rFonts w:hint="default"/>
      </w:rPr>
    </w:lvl>
    <w:lvl w:ilvl="7" w:tentative="0">
      <w:start w:val="0"/>
      <w:numFmt w:val="bullet"/>
      <w:lvlText w:val="•"/>
      <w:lvlJc w:val="left"/>
      <w:pPr>
        <w:ind w:left="7180" w:hanging="529"/>
      </w:pPr>
      <w:rPr>
        <w:rFonts w:hint="default"/>
      </w:rPr>
    </w:lvl>
    <w:lvl w:ilvl="8" w:tentative="0">
      <w:start w:val="0"/>
      <w:numFmt w:val="bullet"/>
      <w:lvlText w:val="•"/>
      <w:lvlJc w:val="left"/>
      <w:pPr>
        <w:ind w:left="8173" w:hanging="529"/>
      </w:pPr>
      <w:rPr>
        <w:rFonts w:hint="default"/>
      </w:rPr>
    </w:lvl>
  </w:abstractNum>
  <w:abstractNum w:abstractNumId="9">
    <w:nsid w:val="46A08BB8"/>
    <w:multiLevelType w:val="multilevel"/>
    <w:tmpl w:val="46A08BB8"/>
    <w:lvl w:ilvl="0" w:tentative="0">
      <w:start w:val="6"/>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802" w:hanging="632"/>
      </w:pPr>
      <w:rPr>
        <w:rFonts w:hint="default"/>
      </w:rPr>
    </w:lvl>
    <w:lvl w:ilvl="4" w:tentative="0">
      <w:start w:val="0"/>
      <w:numFmt w:val="bullet"/>
      <w:lvlText w:val="•"/>
      <w:lvlJc w:val="left"/>
      <w:pPr>
        <w:ind w:left="3853" w:hanging="632"/>
      </w:pPr>
      <w:rPr>
        <w:rFonts w:hint="default"/>
      </w:rPr>
    </w:lvl>
    <w:lvl w:ilvl="5" w:tentative="0">
      <w:start w:val="0"/>
      <w:numFmt w:val="bullet"/>
      <w:lvlText w:val="•"/>
      <w:lvlJc w:val="left"/>
      <w:pPr>
        <w:ind w:left="4904" w:hanging="632"/>
      </w:pPr>
      <w:rPr>
        <w:rFonts w:hint="default"/>
      </w:rPr>
    </w:lvl>
    <w:lvl w:ilvl="6" w:tentative="0">
      <w:start w:val="0"/>
      <w:numFmt w:val="bullet"/>
      <w:lvlText w:val="•"/>
      <w:lvlJc w:val="left"/>
      <w:pPr>
        <w:ind w:left="5956" w:hanging="632"/>
      </w:pPr>
      <w:rPr>
        <w:rFonts w:hint="default"/>
      </w:rPr>
    </w:lvl>
    <w:lvl w:ilvl="7" w:tentative="0">
      <w:start w:val="0"/>
      <w:numFmt w:val="bullet"/>
      <w:lvlText w:val="•"/>
      <w:lvlJc w:val="left"/>
      <w:pPr>
        <w:ind w:left="7007" w:hanging="632"/>
      </w:pPr>
      <w:rPr>
        <w:rFonts w:hint="default"/>
      </w:rPr>
    </w:lvl>
    <w:lvl w:ilvl="8" w:tentative="0">
      <w:start w:val="0"/>
      <w:numFmt w:val="bullet"/>
      <w:lvlText w:val="•"/>
      <w:lvlJc w:val="left"/>
      <w:pPr>
        <w:ind w:left="8058" w:hanging="632"/>
      </w:pPr>
      <w:rPr>
        <w:rFonts w:hint="default"/>
      </w:rPr>
    </w:lvl>
  </w:abstractNum>
  <w:abstractNum w:abstractNumId="10">
    <w:nsid w:val="4DDE8D22"/>
    <w:multiLevelType w:val="singleLevel"/>
    <w:tmpl w:val="4DDE8D22"/>
    <w:lvl w:ilvl="0" w:tentative="0">
      <w:start w:val="1"/>
      <w:numFmt w:val="decimal"/>
      <w:suff w:val="nothing"/>
      <w:lvlText w:val="%1．"/>
      <w:lvlJc w:val="left"/>
    </w:lvl>
  </w:abstractNum>
  <w:abstractNum w:abstractNumId="11">
    <w:nsid w:val="60382F6E"/>
    <w:multiLevelType w:val="multilevel"/>
    <w:tmpl w:val="60382F6E"/>
    <w:lvl w:ilvl="0" w:tentative="0">
      <w:start w:val="4"/>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218"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abstractNum w:abstractNumId="12">
    <w:nsid w:val="7C246926"/>
    <w:multiLevelType w:val="multilevel"/>
    <w:tmpl w:val="7C246926"/>
    <w:lvl w:ilvl="0" w:tentative="0">
      <w:start w:val="7"/>
      <w:numFmt w:val="decimal"/>
      <w:lvlText w:val="%1"/>
      <w:lvlJc w:val="left"/>
      <w:pPr>
        <w:ind w:left="703" w:hanging="485"/>
      </w:pPr>
      <w:rPr>
        <w:rFonts w:hint="default" w:cs="Times New Roman"/>
      </w:rPr>
    </w:lvl>
    <w:lvl w:ilvl="1" w:tentative="0">
      <w:start w:val="1"/>
      <w:numFmt w:val="decimal"/>
      <w:lvlText w:val="%1.%2"/>
      <w:lvlJc w:val="left"/>
      <w:pPr>
        <w:ind w:left="703" w:hanging="485"/>
      </w:pPr>
      <w:rPr>
        <w:rFonts w:hint="default" w:ascii="宋体" w:hAnsi="宋体" w:eastAsia="宋体" w:cs="宋体"/>
        <w:b/>
        <w:bCs/>
        <w:spacing w:val="0"/>
        <w:w w:val="99"/>
        <w:sz w:val="24"/>
        <w:szCs w:val="24"/>
      </w:rPr>
    </w:lvl>
    <w:lvl w:ilvl="2" w:tentative="0">
      <w:start w:val="1"/>
      <w:numFmt w:val="decimal"/>
      <w:lvlText w:val="%1.%2.%3"/>
      <w:lvlJc w:val="left"/>
      <w:pPr>
        <w:ind w:left="1330" w:hanging="632"/>
      </w:pPr>
      <w:rPr>
        <w:rFonts w:hint="default" w:ascii="宋体" w:hAnsi="宋体" w:eastAsia="宋体" w:cs="宋体"/>
        <w:w w:val="100"/>
        <w:sz w:val="21"/>
        <w:szCs w:val="21"/>
      </w:rPr>
    </w:lvl>
    <w:lvl w:ilvl="3" w:tentative="0">
      <w:start w:val="0"/>
      <w:numFmt w:val="bullet"/>
      <w:lvlText w:val="•"/>
      <w:lvlJc w:val="left"/>
      <w:pPr>
        <w:ind w:left="2442" w:hanging="632"/>
      </w:pPr>
      <w:rPr>
        <w:rFonts w:hint="default"/>
      </w:rPr>
    </w:lvl>
    <w:lvl w:ilvl="4" w:tentative="0">
      <w:start w:val="0"/>
      <w:numFmt w:val="bullet"/>
      <w:lvlText w:val="•"/>
      <w:lvlJc w:val="left"/>
      <w:pPr>
        <w:ind w:left="3545" w:hanging="632"/>
      </w:pPr>
      <w:rPr>
        <w:rFonts w:hint="default"/>
      </w:rPr>
    </w:lvl>
    <w:lvl w:ilvl="5" w:tentative="0">
      <w:start w:val="0"/>
      <w:numFmt w:val="bullet"/>
      <w:lvlText w:val="•"/>
      <w:lvlJc w:val="left"/>
      <w:pPr>
        <w:ind w:left="4647" w:hanging="632"/>
      </w:pPr>
      <w:rPr>
        <w:rFonts w:hint="default"/>
      </w:rPr>
    </w:lvl>
    <w:lvl w:ilvl="6" w:tentative="0">
      <w:start w:val="0"/>
      <w:numFmt w:val="bullet"/>
      <w:lvlText w:val="•"/>
      <w:lvlJc w:val="left"/>
      <w:pPr>
        <w:ind w:left="5750" w:hanging="632"/>
      </w:pPr>
      <w:rPr>
        <w:rFonts w:hint="default"/>
      </w:rPr>
    </w:lvl>
    <w:lvl w:ilvl="7" w:tentative="0">
      <w:start w:val="0"/>
      <w:numFmt w:val="bullet"/>
      <w:lvlText w:val="•"/>
      <w:lvlJc w:val="left"/>
      <w:pPr>
        <w:ind w:left="6853" w:hanging="632"/>
      </w:pPr>
      <w:rPr>
        <w:rFonts w:hint="default"/>
      </w:rPr>
    </w:lvl>
    <w:lvl w:ilvl="8" w:tentative="0">
      <w:start w:val="0"/>
      <w:numFmt w:val="bullet"/>
      <w:lvlText w:val="•"/>
      <w:lvlJc w:val="left"/>
      <w:pPr>
        <w:ind w:left="7955" w:hanging="632"/>
      </w:pPr>
      <w:rPr>
        <w:rFonts w:hint="default"/>
      </w:rPr>
    </w:lvl>
  </w:abstractNum>
  <w:num w:numId="1">
    <w:abstractNumId w:val="0"/>
  </w:num>
  <w:num w:numId="2">
    <w:abstractNumId w:val="1"/>
  </w:num>
  <w:num w:numId="3">
    <w:abstractNumId w:val="7"/>
  </w:num>
  <w:num w:numId="4">
    <w:abstractNumId w:val="2"/>
  </w:num>
  <w:num w:numId="5">
    <w:abstractNumId w:val="8"/>
  </w:num>
  <w:num w:numId="6">
    <w:abstractNumId w:val="11"/>
  </w:num>
  <w:num w:numId="7">
    <w:abstractNumId w:val="5"/>
  </w:num>
  <w:num w:numId="8">
    <w:abstractNumId w:val="9"/>
  </w:num>
  <w:num w:numId="9">
    <w:abstractNumId w:val="12"/>
  </w:num>
  <w:num w:numId="10">
    <w:abstractNumId w:val="4"/>
  </w:num>
  <w:num w:numId="11">
    <w:abstractNumId w:val="3"/>
  </w:num>
  <w:num w:numId="1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943ED"/>
    <w:rsid w:val="012C0181"/>
    <w:rsid w:val="01AA4CF6"/>
    <w:rsid w:val="03023CDF"/>
    <w:rsid w:val="03150DFB"/>
    <w:rsid w:val="0321400D"/>
    <w:rsid w:val="03D802AA"/>
    <w:rsid w:val="040876A8"/>
    <w:rsid w:val="040C49EA"/>
    <w:rsid w:val="04263DD2"/>
    <w:rsid w:val="04590968"/>
    <w:rsid w:val="046F248F"/>
    <w:rsid w:val="04701778"/>
    <w:rsid w:val="047828C4"/>
    <w:rsid w:val="04D54EAF"/>
    <w:rsid w:val="04E23328"/>
    <w:rsid w:val="055C30DB"/>
    <w:rsid w:val="058F6873"/>
    <w:rsid w:val="05AB7BBE"/>
    <w:rsid w:val="05DC3B82"/>
    <w:rsid w:val="05E03166"/>
    <w:rsid w:val="06436049"/>
    <w:rsid w:val="06A672A5"/>
    <w:rsid w:val="07395993"/>
    <w:rsid w:val="074B1528"/>
    <w:rsid w:val="07585B24"/>
    <w:rsid w:val="075A189C"/>
    <w:rsid w:val="07A56FBB"/>
    <w:rsid w:val="086230FE"/>
    <w:rsid w:val="08713341"/>
    <w:rsid w:val="08A82006"/>
    <w:rsid w:val="08F33D56"/>
    <w:rsid w:val="094620D8"/>
    <w:rsid w:val="09E40B62"/>
    <w:rsid w:val="0A701297"/>
    <w:rsid w:val="0B156206"/>
    <w:rsid w:val="0B641A27"/>
    <w:rsid w:val="0BA13F3D"/>
    <w:rsid w:val="0C1B0D23"/>
    <w:rsid w:val="0C3628D7"/>
    <w:rsid w:val="0C5A7CDD"/>
    <w:rsid w:val="0CE71E24"/>
    <w:rsid w:val="0CFA1B57"/>
    <w:rsid w:val="0CFA5655"/>
    <w:rsid w:val="0D19311B"/>
    <w:rsid w:val="0D5D5C42"/>
    <w:rsid w:val="0DA73361"/>
    <w:rsid w:val="0DF742E8"/>
    <w:rsid w:val="0E39045D"/>
    <w:rsid w:val="0EF5379F"/>
    <w:rsid w:val="0F482F54"/>
    <w:rsid w:val="0F503CB0"/>
    <w:rsid w:val="0F8A4A20"/>
    <w:rsid w:val="0FDE3B15"/>
    <w:rsid w:val="1001144E"/>
    <w:rsid w:val="101F7147"/>
    <w:rsid w:val="102B124B"/>
    <w:rsid w:val="10795489"/>
    <w:rsid w:val="1092654A"/>
    <w:rsid w:val="10A83678"/>
    <w:rsid w:val="10BE2E9B"/>
    <w:rsid w:val="114A472F"/>
    <w:rsid w:val="118F79C1"/>
    <w:rsid w:val="12D048FD"/>
    <w:rsid w:val="12E36BE9"/>
    <w:rsid w:val="12EC35B1"/>
    <w:rsid w:val="133E565C"/>
    <w:rsid w:val="13446422"/>
    <w:rsid w:val="135D4BEE"/>
    <w:rsid w:val="139D54AB"/>
    <w:rsid w:val="13AC60D5"/>
    <w:rsid w:val="14A04422"/>
    <w:rsid w:val="14F25809"/>
    <w:rsid w:val="14FE5F5C"/>
    <w:rsid w:val="151E65FF"/>
    <w:rsid w:val="15602773"/>
    <w:rsid w:val="161A0B74"/>
    <w:rsid w:val="162163A6"/>
    <w:rsid w:val="163F4A7E"/>
    <w:rsid w:val="165C73DE"/>
    <w:rsid w:val="16734728"/>
    <w:rsid w:val="16C11BCA"/>
    <w:rsid w:val="16C4667A"/>
    <w:rsid w:val="16D532C6"/>
    <w:rsid w:val="16EA1853"/>
    <w:rsid w:val="18194E5B"/>
    <w:rsid w:val="18357EE7"/>
    <w:rsid w:val="188D2997"/>
    <w:rsid w:val="18E4181A"/>
    <w:rsid w:val="192E5E0E"/>
    <w:rsid w:val="1973301A"/>
    <w:rsid w:val="19F20952"/>
    <w:rsid w:val="19F636A6"/>
    <w:rsid w:val="1A6E2DF7"/>
    <w:rsid w:val="1AA90718"/>
    <w:rsid w:val="1AE14356"/>
    <w:rsid w:val="1AE343DA"/>
    <w:rsid w:val="1B041DF3"/>
    <w:rsid w:val="1B7367BA"/>
    <w:rsid w:val="1B8D1DE8"/>
    <w:rsid w:val="1BE063BC"/>
    <w:rsid w:val="1C652066"/>
    <w:rsid w:val="1CAC5FEC"/>
    <w:rsid w:val="1CB23CD2"/>
    <w:rsid w:val="1D1C3424"/>
    <w:rsid w:val="1D3F35B6"/>
    <w:rsid w:val="1DAD5395"/>
    <w:rsid w:val="1DBA49EB"/>
    <w:rsid w:val="1DDF58E5"/>
    <w:rsid w:val="1E05035C"/>
    <w:rsid w:val="1E150DE3"/>
    <w:rsid w:val="1E9507DB"/>
    <w:rsid w:val="1EFC58A7"/>
    <w:rsid w:val="1F1465BF"/>
    <w:rsid w:val="1F5448F2"/>
    <w:rsid w:val="1F7237CF"/>
    <w:rsid w:val="20786659"/>
    <w:rsid w:val="20D364EF"/>
    <w:rsid w:val="21621656"/>
    <w:rsid w:val="224D22D1"/>
    <w:rsid w:val="22801CA2"/>
    <w:rsid w:val="229E0014"/>
    <w:rsid w:val="22E22A19"/>
    <w:rsid w:val="2342491C"/>
    <w:rsid w:val="23A61C99"/>
    <w:rsid w:val="23A92899"/>
    <w:rsid w:val="240A6382"/>
    <w:rsid w:val="241A569F"/>
    <w:rsid w:val="24916EC2"/>
    <w:rsid w:val="24925490"/>
    <w:rsid w:val="249C54BD"/>
    <w:rsid w:val="24A4361C"/>
    <w:rsid w:val="25130C45"/>
    <w:rsid w:val="25533B07"/>
    <w:rsid w:val="25ED0C10"/>
    <w:rsid w:val="266876DA"/>
    <w:rsid w:val="27037402"/>
    <w:rsid w:val="271E48AA"/>
    <w:rsid w:val="28795BCE"/>
    <w:rsid w:val="28AD3ACA"/>
    <w:rsid w:val="29155766"/>
    <w:rsid w:val="2958477F"/>
    <w:rsid w:val="297B3BC8"/>
    <w:rsid w:val="29B50E88"/>
    <w:rsid w:val="29F15C38"/>
    <w:rsid w:val="2AF85B42"/>
    <w:rsid w:val="2B7D7783"/>
    <w:rsid w:val="2B807273"/>
    <w:rsid w:val="2C097269"/>
    <w:rsid w:val="2C3F712F"/>
    <w:rsid w:val="2C5D75B5"/>
    <w:rsid w:val="2C9F349D"/>
    <w:rsid w:val="2D012636"/>
    <w:rsid w:val="2DE35D21"/>
    <w:rsid w:val="2DEF06E0"/>
    <w:rsid w:val="2E976DAE"/>
    <w:rsid w:val="2F1E7104"/>
    <w:rsid w:val="2FB614B6"/>
    <w:rsid w:val="2FE654EF"/>
    <w:rsid w:val="2FFE3624"/>
    <w:rsid w:val="30116675"/>
    <w:rsid w:val="30A74126"/>
    <w:rsid w:val="30BA3C99"/>
    <w:rsid w:val="3138414C"/>
    <w:rsid w:val="317A4570"/>
    <w:rsid w:val="31E57E0B"/>
    <w:rsid w:val="32882EF6"/>
    <w:rsid w:val="33287A90"/>
    <w:rsid w:val="338F274A"/>
    <w:rsid w:val="341B2B77"/>
    <w:rsid w:val="35156C7E"/>
    <w:rsid w:val="352E1AEE"/>
    <w:rsid w:val="356D6ABA"/>
    <w:rsid w:val="35870510"/>
    <w:rsid w:val="358919B2"/>
    <w:rsid w:val="358D4BDA"/>
    <w:rsid w:val="35B50461"/>
    <w:rsid w:val="35BC211E"/>
    <w:rsid w:val="362F517C"/>
    <w:rsid w:val="36405F7D"/>
    <w:rsid w:val="366D6646"/>
    <w:rsid w:val="36806379"/>
    <w:rsid w:val="368C4D1E"/>
    <w:rsid w:val="36AD39F9"/>
    <w:rsid w:val="36E50B7C"/>
    <w:rsid w:val="37B13C85"/>
    <w:rsid w:val="37C93D50"/>
    <w:rsid w:val="37EB4955"/>
    <w:rsid w:val="381274A5"/>
    <w:rsid w:val="386877D3"/>
    <w:rsid w:val="38C56C0D"/>
    <w:rsid w:val="38F4784B"/>
    <w:rsid w:val="3914052D"/>
    <w:rsid w:val="39706B79"/>
    <w:rsid w:val="3AD24D52"/>
    <w:rsid w:val="3B351E28"/>
    <w:rsid w:val="3B547DD5"/>
    <w:rsid w:val="3B92770F"/>
    <w:rsid w:val="3BA85222"/>
    <w:rsid w:val="3BB8636F"/>
    <w:rsid w:val="3BEA0202"/>
    <w:rsid w:val="3C0B0DDB"/>
    <w:rsid w:val="3C0D2AB9"/>
    <w:rsid w:val="3C7324DC"/>
    <w:rsid w:val="3C9012E0"/>
    <w:rsid w:val="3CE358B4"/>
    <w:rsid w:val="3D5918F7"/>
    <w:rsid w:val="3D736C38"/>
    <w:rsid w:val="3E0F33EC"/>
    <w:rsid w:val="3E492211"/>
    <w:rsid w:val="3E771239"/>
    <w:rsid w:val="3E772758"/>
    <w:rsid w:val="3E8F4721"/>
    <w:rsid w:val="3EC577A2"/>
    <w:rsid w:val="3EDE6333"/>
    <w:rsid w:val="3EED2A1A"/>
    <w:rsid w:val="3F482E9A"/>
    <w:rsid w:val="3F5B39FD"/>
    <w:rsid w:val="3F64182E"/>
    <w:rsid w:val="3F704DCE"/>
    <w:rsid w:val="3F7F7B16"/>
    <w:rsid w:val="3FB83028"/>
    <w:rsid w:val="400819A7"/>
    <w:rsid w:val="4043214E"/>
    <w:rsid w:val="40A435AC"/>
    <w:rsid w:val="412F731A"/>
    <w:rsid w:val="41C061C4"/>
    <w:rsid w:val="41C73ABD"/>
    <w:rsid w:val="41D46B10"/>
    <w:rsid w:val="42221C69"/>
    <w:rsid w:val="42CC5607"/>
    <w:rsid w:val="42E77E55"/>
    <w:rsid w:val="42EF4FB3"/>
    <w:rsid w:val="43340BF8"/>
    <w:rsid w:val="43370708"/>
    <w:rsid w:val="438356FB"/>
    <w:rsid w:val="43B311DC"/>
    <w:rsid w:val="44056103"/>
    <w:rsid w:val="44354C47"/>
    <w:rsid w:val="4440539A"/>
    <w:rsid w:val="445826E4"/>
    <w:rsid w:val="451324AD"/>
    <w:rsid w:val="4555772A"/>
    <w:rsid w:val="45667082"/>
    <w:rsid w:val="45A73923"/>
    <w:rsid w:val="46497CCA"/>
    <w:rsid w:val="46916381"/>
    <w:rsid w:val="4714323A"/>
    <w:rsid w:val="48394575"/>
    <w:rsid w:val="487E46E3"/>
    <w:rsid w:val="48973C87"/>
    <w:rsid w:val="48A37F64"/>
    <w:rsid w:val="498B5309"/>
    <w:rsid w:val="49B46A1E"/>
    <w:rsid w:val="4A3040D0"/>
    <w:rsid w:val="4A8554C1"/>
    <w:rsid w:val="4B0F6564"/>
    <w:rsid w:val="4BAE567A"/>
    <w:rsid w:val="4BCD7E5B"/>
    <w:rsid w:val="4C8A7AFA"/>
    <w:rsid w:val="4CA42BA5"/>
    <w:rsid w:val="4CD001EF"/>
    <w:rsid w:val="4D2056C1"/>
    <w:rsid w:val="4D8D78A2"/>
    <w:rsid w:val="4DD17738"/>
    <w:rsid w:val="4E057A55"/>
    <w:rsid w:val="4E3E6DEE"/>
    <w:rsid w:val="4E5403C0"/>
    <w:rsid w:val="4E577EB0"/>
    <w:rsid w:val="4E8011B5"/>
    <w:rsid w:val="4E962C1E"/>
    <w:rsid w:val="4EE2164F"/>
    <w:rsid w:val="4F3C34B4"/>
    <w:rsid w:val="4F6C798B"/>
    <w:rsid w:val="4F6E60C1"/>
    <w:rsid w:val="4F9F566B"/>
    <w:rsid w:val="4FB37368"/>
    <w:rsid w:val="4FFA6D45"/>
    <w:rsid w:val="50153B7F"/>
    <w:rsid w:val="50C050D6"/>
    <w:rsid w:val="51D52676"/>
    <w:rsid w:val="51F6353C"/>
    <w:rsid w:val="51F7178E"/>
    <w:rsid w:val="51FC1DAC"/>
    <w:rsid w:val="52344790"/>
    <w:rsid w:val="528B1DBA"/>
    <w:rsid w:val="529169C4"/>
    <w:rsid w:val="530F2B07"/>
    <w:rsid w:val="536769E1"/>
    <w:rsid w:val="53DB365B"/>
    <w:rsid w:val="53F1045F"/>
    <w:rsid w:val="546F6C37"/>
    <w:rsid w:val="547C5F7A"/>
    <w:rsid w:val="547E1787"/>
    <w:rsid w:val="548B4B0A"/>
    <w:rsid w:val="54A379AB"/>
    <w:rsid w:val="54CF254E"/>
    <w:rsid w:val="54D20290"/>
    <w:rsid w:val="55A57753"/>
    <w:rsid w:val="55C01F58"/>
    <w:rsid w:val="55FA7A9F"/>
    <w:rsid w:val="56073F6A"/>
    <w:rsid w:val="56102E1E"/>
    <w:rsid w:val="561B7A15"/>
    <w:rsid w:val="563665FD"/>
    <w:rsid w:val="56F902FF"/>
    <w:rsid w:val="57AC4DC9"/>
    <w:rsid w:val="57FD73D2"/>
    <w:rsid w:val="582B2808"/>
    <w:rsid w:val="58F333FF"/>
    <w:rsid w:val="593D0A3F"/>
    <w:rsid w:val="59A85A64"/>
    <w:rsid w:val="59AA7854"/>
    <w:rsid w:val="5A1E129F"/>
    <w:rsid w:val="5AEB0873"/>
    <w:rsid w:val="5B0B2794"/>
    <w:rsid w:val="5BA652E6"/>
    <w:rsid w:val="5C5A14B9"/>
    <w:rsid w:val="5CE648D9"/>
    <w:rsid w:val="5D850596"/>
    <w:rsid w:val="5E2356B9"/>
    <w:rsid w:val="5E7D150A"/>
    <w:rsid w:val="5EB6239B"/>
    <w:rsid w:val="5F473629"/>
    <w:rsid w:val="5F791113"/>
    <w:rsid w:val="5F7A755A"/>
    <w:rsid w:val="5FF85648"/>
    <w:rsid w:val="60075E80"/>
    <w:rsid w:val="608F7035"/>
    <w:rsid w:val="609326F1"/>
    <w:rsid w:val="60F37C9E"/>
    <w:rsid w:val="60F4333C"/>
    <w:rsid w:val="61554CED"/>
    <w:rsid w:val="615B071F"/>
    <w:rsid w:val="61840B64"/>
    <w:rsid w:val="61F76DA2"/>
    <w:rsid w:val="62881A95"/>
    <w:rsid w:val="62F13FD7"/>
    <w:rsid w:val="633F16AA"/>
    <w:rsid w:val="638679FF"/>
    <w:rsid w:val="641A29E6"/>
    <w:rsid w:val="641E3314"/>
    <w:rsid w:val="64992B79"/>
    <w:rsid w:val="64D21BE7"/>
    <w:rsid w:val="65202952"/>
    <w:rsid w:val="65493C57"/>
    <w:rsid w:val="667B2536"/>
    <w:rsid w:val="668C2539"/>
    <w:rsid w:val="66AE597A"/>
    <w:rsid w:val="6711338A"/>
    <w:rsid w:val="67980EC5"/>
    <w:rsid w:val="68090ABA"/>
    <w:rsid w:val="68A96554"/>
    <w:rsid w:val="68BD0A9D"/>
    <w:rsid w:val="68C1734A"/>
    <w:rsid w:val="695B21AB"/>
    <w:rsid w:val="69BD4DE0"/>
    <w:rsid w:val="6A1F541F"/>
    <w:rsid w:val="6A9C6F1F"/>
    <w:rsid w:val="6AD54E94"/>
    <w:rsid w:val="6AD97B8E"/>
    <w:rsid w:val="6B513A89"/>
    <w:rsid w:val="6B8E7DA4"/>
    <w:rsid w:val="6BB27FAE"/>
    <w:rsid w:val="6BBA3B00"/>
    <w:rsid w:val="6BFF1513"/>
    <w:rsid w:val="6C046B2A"/>
    <w:rsid w:val="6C060AF4"/>
    <w:rsid w:val="6C133210"/>
    <w:rsid w:val="6C154E66"/>
    <w:rsid w:val="6C7415B0"/>
    <w:rsid w:val="6C7E32EF"/>
    <w:rsid w:val="6C924135"/>
    <w:rsid w:val="6D2532D0"/>
    <w:rsid w:val="6D3276C6"/>
    <w:rsid w:val="6DA46816"/>
    <w:rsid w:val="6DBD4B14"/>
    <w:rsid w:val="6DD30B6F"/>
    <w:rsid w:val="6E190312"/>
    <w:rsid w:val="6E1C5038"/>
    <w:rsid w:val="6EFA03DD"/>
    <w:rsid w:val="6FED5B27"/>
    <w:rsid w:val="707665A9"/>
    <w:rsid w:val="70BF5104"/>
    <w:rsid w:val="71036214"/>
    <w:rsid w:val="711374C5"/>
    <w:rsid w:val="711C268D"/>
    <w:rsid w:val="71431EA2"/>
    <w:rsid w:val="721455EC"/>
    <w:rsid w:val="721B5AC2"/>
    <w:rsid w:val="72C9287B"/>
    <w:rsid w:val="730B4C41"/>
    <w:rsid w:val="73456803"/>
    <w:rsid w:val="73E179E9"/>
    <w:rsid w:val="7407365B"/>
    <w:rsid w:val="74145D78"/>
    <w:rsid w:val="74220495"/>
    <w:rsid w:val="748E4EAA"/>
    <w:rsid w:val="74CB0B2C"/>
    <w:rsid w:val="750A79E3"/>
    <w:rsid w:val="75615DFE"/>
    <w:rsid w:val="76B33626"/>
    <w:rsid w:val="76C40E84"/>
    <w:rsid w:val="76CE3EE1"/>
    <w:rsid w:val="771340C5"/>
    <w:rsid w:val="77E771FA"/>
    <w:rsid w:val="783E3A02"/>
    <w:rsid w:val="78BC1C16"/>
    <w:rsid w:val="79426EE3"/>
    <w:rsid w:val="79975481"/>
    <w:rsid w:val="79D97847"/>
    <w:rsid w:val="7B0C59FB"/>
    <w:rsid w:val="7B273FF1"/>
    <w:rsid w:val="7BC15F99"/>
    <w:rsid w:val="7BE129E3"/>
    <w:rsid w:val="7CAC7E7B"/>
    <w:rsid w:val="7D3F41FD"/>
    <w:rsid w:val="7DD722F0"/>
    <w:rsid w:val="7DEE1DD0"/>
    <w:rsid w:val="7E22135F"/>
    <w:rsid w:val="7E57680E"/>
    <w:rsid w:val="7E6178DC"/>
    <w:rsid w:val="7E634CF5"/>
    <w:rsid w:val="7EA61CC2"/>
    <w:rsid w:val="7F4F0937"/>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9"/>
    <w:pPr>
      <w:autoSpaceDE w:val="0"/>
      <w:autoSpaceDN w:val="0"/>
      <w:spacing w:before="34"/>
      <w:ind w:right="18"/>
      <w:jc w:val="center"/>
      <w:outlineLvl w:val="0"/>
    </w:pPr>
    <w:rPr>
      <w:rFonts w:ascii="宋体" w:hAnsi="宋体" w:cs="宋体"/>
      <w:b/>
      <w:bCs/>
      <w:kern w:val="0"/>
      <w:sz w:val="32"/>
      <w:szCs w:val="32"/>
      <w:lang w:val="zh-CN"/>
    </w:rPr>
  </w:style>
  <w:style w:type="paragraph" w:styleId="3">
    <w:name w:val="heading 2"/>
    <w:basedOn w:val="1"/>
    <w:next w:val="1"/>
    <w:link w:val="36"/>
    <w:qFormat/>
    <w:uiPriority w:val="99"/>
    <w:pPr>
      <w:autoSpaceDE w:val="0"/>
      <w:autoSpaceDN w:val="0"/>
      <w:ind w:left="1339"/>
      <w:jc w:val="left"/>
      <w:outlineLvl w:val="1"/>
    </w:pPr>
    <w:rPr>
      <w:rFonts w:ascii="黑体" w:hAnsi="黑体" w:eastAsia="黑体" w:cs="黑体"/>
      <w:kern w:val="0"/>
      <w:sz w:val="32"/>
      <w:szCs w:val="32"/>
      <w:lang w:val="zh-CN"/>
    </w:rPr>
  </w:style>
  <w:style w:type="paragraph" w:styleId="4">
    <w:name w:val="heading 3"/>
    <w:next w:val="1"/>
    <w:qFormat/>
    <w:uiPriority w:val="0"/>
    <w:pPr>
      <w:keepNext/>
      <w:keepLines/>
      <w:widowControl w:val="0"/>
      <w:spacing w:before="120" w:after="120" w:line="360" w:lineRule="auto"/>
      <w:jc w:val="left"/>
      <w:outlineLvl w:val="2"/>
    </w:pPr>
    <w:rPr>
      <w:rFonts w:ascii="宋体" w:hAnsi="宋体" w:eastAsia="宋体" w:cs="宋体"/>
      <w:b/>
      <w:kern w:val="0"/>
      <w:sz w:val="21"/>
      <w:lang w:val="en-US" w:eastAsia="zh-CN" w:bidi="ar-SA"/>
    </w:rPr>
  </w:style>
  <w:style w:type="paragraph" w:styleId="5">
    <w:name w:val="heading 4"/>
    <w:basedOn w:val="1"/>
    <w:next w:val="1"/>
    <w:qFormat/>
    <w:uiPriority w:val="99"/>
    <w:pPr>
      <w:autoSpaceDE w:val="0"/>
      <w:autoSpaceDN w:val="0"/>
      <w:ind w:left="703" w:hanging="485"/>
      <w:jc w:val="left"/>
      <w:outlineLvl w:val="3"/>
    </w:pPr>
    <w:rPr>
      <w:rFonts w:ascii="宋体" w:hAnsi="宋体" w:cs="宋体"/>
      <w:b/>
      <w:bCs/>
      <w:kern w:val="0"/>
      <w:sz w:val="24"/>
      <w:lang w:val="zh-CN"/>
    </w:rPr>
  </w:style>
  <w:style w:type="paragraph" w:styleId="6">
    <w:name w:val="heading 5"/>
    <w:basedOn w:val="1"/>
    <w:next w:val="1"/>
    <w:qFormat/>
    <w:uiPriority w:val="99"/>
    <w:pPr>
      <w:autoSpaceDE w:val="0"/>
      <w:autoSpaceDN w:val="0"/>
      <w:spacing w:before="161"/>
      <w:ind w:left="2709"/>
      <w:jc w:val="left"/>
      <w:outlineLvl w:val="4"/>
    </w:pPr>
    <w:rPr>
      <w:rFonts w:ascii="宋体" w:hAnsi="宋体" w:cs="宋体"/>
      <w:kern w:val="0"/>
      <w:sz w:val="24"/>
      <w:lang w:val="zh-CN"/>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widowControl/>
      <w:spacing w:before="100" w:beforeAutospacing="1" w:after="100" w:afterAutospacing="1"/>
      <w:jc w:val="left"/>
    </w:pPr>
    <w:rPr>
      <w:rFonts w:ascii="宋体" w:hAnsi="宋体" w:cs="宋体"/>
      <w:kern w:val="0"/>
      <w:sz w:val="24"/>
    </w:rPr>
  </w:style>
  <w:style w:type="paragraph" w:styleId="8">
    <w:name w:val="Body Text 2"/>
    <w:basedOn w:val="1"/>
    <w:next w:val="9"/>
    <w:unhideWhenUsed/>
    <w:qFormat/>
    <w:uiPriority w:val="99"/>
    <w:pPr>
      <w:widowControl/>
      <w:spacing w:before="100" w:beforeAutospacing="1" w:after="100" w:afterAutospacing="1"/>
      <w:jc w:val="left"/>
    </w:pPr>
    <w:rPr>
      <w:rFonts w:ascii="宋体" w:hAnsi="宋体"/>
      <w:kern w:val="0"/>
      <w:sz w:val="24"/>
    </w:rPr>
  </w:style>
  <w:style w:type="paragraph" w:styleId="9">
    <w:name w:val="Body Text"/>
    <w:basedOn w:val="1"/>
    <w:next w:val="10"/>
    <w:qFormat/>
    <w:uiPriority w:val="99"/>
    <w:pPr>
      <w:autoSpaceDE w:val="0"/>
      <w:autoSpaceDN w:val="0"/>
      <w:jc w:val="left"/>
    </w:pPr>
    <w:rPr>
      <w:rFonts w:ascii="宋体" w:hAnsi="宋体" w:cs="宋体"/>
      <w:kern w:val="0"/>
      <w:szCs w:val="21"/>
      <w:lang w:val="zh-CN"/>
    </w:rPr>
  </w:style>
  <w:style w:type="paragraph" w:customStyle="1" w:styleId="10">
    <w:name w:val="Body Text 21"/>
    <w:basedOn w:val="1"/>
    <w:qFormat/>
    <w:uiPriority w:val="0"/>
    <w:pPr>
      <w:spacing w:after="120" w:line="480" w:lineRule="auto"/>
    </w:pPr>
    <w:rPr>
      <w:kern w:val="0"/>
      <w:sz w:val="24"/>
      <w:szCs w:val="20"/>
    </w:rPr>
  </w:style>
  <w:style w:type="paragraph" w:styleId="11">
    <w:name w:val="Body Text Indent"/>
    <w:basedOn w:val="1"/>
    <w:next w:val="1"/>
    <w:unhideWhenUsed/>
    <w:qFormat/>
    <w:uiPriority w:val="99"/>
    <w:pPr>
      <w:autoSpaceDE w:val="0"/>
      <w:autoSpaceDN w:val="0"/>
      <w:spacing w:after="120"/>
      <w:ind w:left="420" w:leftChars="200"/>
      <w:jc w:val="left"/>
    </w:pPr>
    <w:rPr>
      <w:rFonts w:ascii="宋体" w:hAnsi="宋体" w:cs="宋体"/>
      <w:kern w:val="0"/>
      <w:sz w:val="22"/>
      <w:lang w:val="zh-CN"/>
    </w:rPr>
  </w:style>
  <w:style w:type="paragraph" w:styleId="12">
    <w:name w:val="List 2"/>
    <w:basedOn w:val="1"/>
    <w:qFormat/>
    <w:uiPriority w:val="99"/>
    <w:pPr>
      <w:autoSpaceDE w:val="0"/>
      <w:autoSpaceDN w:val="0"/>
      <w:ind w:left="100" w:leftChars="200" w:hanging="200" w:hangingChars="200"/>
      <w:contextualSpacing/>
      <w:jc w:val="left"/>
    </w:pPr>
    <w:rPr>
      <w:rFonts w:ascii="宋体" w:hAnsi="宋体" w:cs="宋体"/>
      <w:kern w:val="0"/>
      <w:sz w:val="22"/>
      <w:lang w:val="zh-CN"/>
    </w:rPr>
  </w:style>
  <w:style w:type="paragraph" w:styleId="13">
    <w:name w:val="Body Text Indent 2"/>
    <w:basedOn w:val="1"/>
    <w:qFormat/>
    <w:uiPriority w:val="99"/>
    <w:pPr>
      <w:autoSpaceDE w:val="0"/>
      <w:autoSpaceDN w:val="0"/>
      <w:ind w:firstLine="570"/>
      <w:jc w:val="left"/>
    </w:pPr>
    <w:rPr>
      <w:rFonts w:ascii="宋体" w:hAnsi="宋体" w:cs="宋体"/>
      <w:kern w:val="0"/>
      <w:sz w:val="32"/>
      <w:szCs w:val="32"/>
      <w:lang w:val="zh-CN"/>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pPr>
      <w:autoSpaceDE w:val="0"/>
      <w:autoSpaceDN w:val="0"/>
      <w:spacing w:before="3"/>
      <w:ind w:left="430"/>
      <w:jc w:val="left"/>
    </w:pPr>
    <w:rPr>
      <w:rFonts w:ascii="宋体" w:hAnsi="宋体" w:cs="宋体"/>
      <w:kern w:val="0"/>
      <w:sz w:val="20"/>
      <w:szCs w:val="20"/>
      <w:lang w:val="zh-CN"/>
    </w:rPr>
  </w:style>
  <w:style w:type="paragraph" w:styleId="17">
    <w:name w:val="Body Text First Indent"/>
    <w:basedOn w:val="9"/>
    <w:next w:val="18"/>
    <w:qFormat/>
    <w:uiPriority w:val="99"/>
    <w:pPr>
      <w:spacing w:after="120"/>
      <w:ind w:firstLine="420" w:firstLineChars="100"/>
    </w:pPr>
    <w:rPr>
      <w:rFonts w:ascii="Times New Roman" w:hAnsi="Times New Roman"/>
      <w:szCs w:val="20"/>
    </w:rPr>
  </w:style>
  <w:style w:type="paragraph" w:styleId="18">
    <w:name w:val="Body Text First Indent 2"/>
    <w:basedOn w:val="11"/>
    <w:next w:val="7"/>
    <w:unhideWhenUsed/>
    <w:qFormat/>
    <w:uiPriority w:val="99"/>
    <w:pPr>
      <w:ind w:firstLine="420" w:firstLineChars="200"/>
    </w:pPr>
  </w:style>
  <w:style w:type="character" w:styleId="21">
    <w:name w:val="Strong"/>
    <w:qFormat/>
    <w:uiPriority w:val="22"/>
    <w:rPr>
      <w:b/>
      <w:bCs/>
    </w:rPr>
  </w:style>
  <w:style w:type="character" w:styleId="22">
    <w:name w:val="Hyperlink"/>
    <w:basedOn w:val="20"/>
    <w:qFormat/>
    <w:uiPriority w:val="0"/>
    <w:rPr>
      <w:color w:val="0000FF"/>
      <w:u w:val="single"/>
    </w:rPr>
  </w:style>
  <w:style w:type="paragraph" w:customStyle="1" w:styleId="23">
    <w:name w:val="No Spacing1"/>
    <w:basedOn w:val="1"/>
    <w:autoRedefine/>
    <w:qFormat/>
    <w:uiPriority w:val="0"/>
    <w:pPr>
      <w:autoSpaceDE w:val="0"/>
      <w:autoSpaceDN w:val="0"/>
      <w:spacing w:line="400" w:lineRule="exact"/>
      <w:jc w:val="left"/>
    </w:pPr>
    <w:rPr>
      <w:rFonts w:ascii="宋体" w:hAnsi="宋体" w:cs="宋体"/>
      <w:kern w:val="0"/>
      <w:sz w:val="24"/>
      <w:lang w:val="zh-CN"/>
    </w:rPr>
  </w:style>
  <w:style w:type="paragraph" w:customStyle="1" w:styleId="24">
    <w:name w:val="cjk"/>
    <w:basedOn w:val="1"/>
    <w:autoRedefine/>
    <w:qFormat/>
    <w:uiPriority w:val="0"/>
    <w:pPr>
      <w:widowControl/>
      <w:spacing w:line="480" w:lineRule="auto"/>
      <w:jc w:val="left"/>
    </w:pPr>
    <w:rPr>
      <w:rFonts w:ascii="宋体" w:hAnsi="宋体" w:cs="宋体"/>
      <w:kern w:val="0"/>
      <w:sz w:val="24"/>
    </w:rPr>
  </w:style>
  <w:style w:type="paragraph" w:styleId="25">
    <w:name w:val="List Paragraph"/>
    <w:basedOn w:val="1"/>
    <w:autoRedefine/>
    <w:qFormat/>
    <w:uiPriority w:val="99"/>
    <w:pPr>
      <w:autoSpaceDE w:val="0"/>
      <w:autoSpaceDN w:val="0"/>
      <w:ind w:left="218" w:hanging="529"/>
      <w:jc w:val="left"/>
    </w:pPr>
    <w:rPr>
      <w:rFonts w:ascii="宋体" w:hAnsi="宋体" w:cs="宋体"/>
      <w:kern w:val="0"/>
      <w:sz w:val="22"/>
      <w:lang w:val="zh-CN"/>
    </w:rPr>
  </w:style>
  <w:style w:type="paragraph" w:customStyle="1" w:styleId="26">
    <w:name w:val="Table Paragraph"/>
    <w:basedOn w:val="1"/>
    <w:autoRedefine/>
    <w:qFormat/>
    <w:uiPriority w:val="99"/>
    <w:pPr>
      <w:autoSpaceDE w:val="0"/>
      <w:autoSpaceDN w:val="0"/>
      <w:jc w:val="left"/>
    </w:pPr>
    <w:rPr>
      <w:rFonts w:ascii="宋体" w:hAnsi="宋体" w:cs="宋体"/>
      <w:kern w:val="0"/>
      <w:sz w:val="22"/>
      <w:lang w:val="zh-CN"/>
    </w:rPr>
  </w:style>
  <w:style w:type="character" w:customStyle="1" w:styleId="27">
    <w:name w:val="NormalCharacter"/>
    <w:autoRedefine/>
    <w:qFormat/>
    <w:uiPriority w:val="0"/>
    <w:rPr>
      <w:kern w:val="2"/>
      <w:sz w:val="21"/>
      <w:szCs w:val="22"/>
      <w:lang w:val="en-US" w:eastAsia="zh-CN" w:bidi="ar-SA"/>
    </w:rPr>
  </w:style>
  <w:style w:type="paragraph" w:customStyle="1" w:styleId="28">
    <w:name w:val="表格文字"/>
    <w:basedOn w:val="29"/>
    <w:autoRedefine/>
    <w:qFormat/>
    <w:uiPriority w:val="0"/>
    <w:pPr>
      <w:spacing w:before="25" w:after="25"/>
      <w:ind w:firstLine="0"/>
      <w:jc w:val="left"/>
    </w:pPr>
    <w:rPr>
      <w:bCs/>
      <w:spacing w:val="10"/>
      <w:kern w:val="0"/>
      <w:sz w:val="24"/>
    </w:rPr>
  </w:style>
  <w:style w:type="paragraph" w:customStyle="1" w:styleId="29">
    <w:name w:val="表格文字图表文字"/>
    <w:basedOn w:val="1"/>
    <w:autoRedefine/>
    <w:qFormat/>
    <w:uiPriority w:val="0"/>
    <w:pPr>
      <w:snapToGrid w:val="0"/>
      <w:ind w:firstLine="200" w:firstLineChars="200"/>
      <w:jc w:val="center"/>
    </w:pPr>
    <w:rPr>
      <w:color w:val="7030A0"/>
    </w:rPr>
  </w:style>
  <w:style w:type="paragraph" w:customStyle="1" w:styleId="30">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style4"/>
    <w:basedOn w:val="1"/>
    <w:next w:val="32"/>
    <w:autoRedefine/>
    <w:qFormat/>
    <w:uiPriority w:val="0"/>
    <w:pPr>
      <w:widowControl/>
      <w:spacing w:before="280" w:after="280"/>
    </w:pPr>
    <w:rPr>
      <w:sz w:val="18"/>
    </w:rPr>
  </w:style>
  <w:style w:type="paragraph" w:customStyle="1" w:styleId="32">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33">
    <w:name w:val="无间隔1"/>
    <w:basedOn w:val="1"/>
    <w:autoRedefine/>
    <w:qFormat/>
    <w:uiPriority w:val="99"/>
    <w:pPr>
      <w:spacing w:line="400" w:lineRule="exact"/>
    </w:pPr>
    <w:rPr>
      <w:sz w:val="24"/>
    </w:rPr>
  </w:style>
  <w:style w:type="paragraph" w:customStyle="1" w:styleId="34">
    <w:name w:val="null3"/>
    <w:qFormat/>
    <w:uiPriority w:val="0"/>
    <w:rPr>
      <w:rFonts w:hint="eastAsia" w:ascii="Calibri" w:hAnsi="Calibri" w:eastAsia="宋体" w:cs="Times New Roman"/>
      <w:lang w:val="en-US" w:eastAsia="zh-Hans"/>
    </w:rPr>
  </w:style>
  <w:style w:type="paragraph" w:customStyle="1" w:styleId="35">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36">
    <w:name w:val="标题 2 字符"/>
    <w:link w:val="3"/>
    <w:qFormat/>
    <w:uiPriority w:val="0"/>
    <w:rPr>
      <w:rFonts w:ascii="黑体" w:hAnsi="黑体" w:eastAsia="黑体" w:cs="黑体"/>
      <w:kern w:val="0"/>
      <w:sz w:val="32"/>
      <w:szCs w:val="32"/>
      <w:lang w:val="zh-CN"/>
    </w:rPr>
  </w:style>
  <w:style w:type="paragraph" w:customStyle="1" w:styleId="37">
    <w:name w:val="Heading2"/>
    <w:basedOn w:val="1"/>
    <w:next w:val="1"/>
    <w:qFormat/>
    <w:uiPriority w:val="0"/>
    <w:pPr>
      <w:keepNext/>
      <w:keepLines/>
      <w:spacing w:before="120" w:after="120" w:line="360" w:lineRule="auto"/>
      <w:jc w:val="center"/>
    </w:pPr>
    <w:rPr>
      <w:rFonts w:ascii="Arial" w:hAnsi="Arial" w:eastAsia="黑体"/>
      <w:b/>
      <w:bCs/>
      <w:color w:val="000000"/>
      <w:sz w:val="32"/>
      <w:szCs w:val="32"/>
    </w:rPr>
  </w:style>
  <w:style w:type="paragraph" w:customStyle="1" w:styleId="38">
    <w:name w:val="Table Text"/>
    <w:basedOn w:val="1"/>
    <w:semiHidden/>
    <w:qFormat/>
    <w:uiPriority w:val="0"/>
    <w:rPr>
      <w:rFonts w:ascii="宋体" w:hAnsi="宋体" w:eastAsia="宋体" w:cs="宋体"/>
      <w:sz w:val="24"/>
      <w:szCs w:val="24"/>
      <w:lang w:val="en-US" w:eastAsia="en-US" w:bidi="ar-SA"/>
    </w:rPr>
  </w:style>
  <w:style w:type="table" w:customStyle="1" w:styleId="39">
    <w:name w:val="Table Normal"/>
    <w:unhideWhenUsed/>
    <w:qFormat/>
    <w:uiPriority w:val="0"/>
    <w:tblPr>
      <w:tblCellMar>
        <w:top w:w="0" w:type="dxa"/>
        <w:left w:w="0" w:type="dxa"/>
        <w:bottom w:w="0" w:type="dxa"/>
        <w:right w:w="0" w:type="dxa"/>
      </w:tblCellMar>
    </w:tblPr>
  </w:style>
  <w:style w:type="character" w:customStyle="1" w:styleId="40">
    <w:name w:val="font51"/>
    <w:basedOn w:val="2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26608</Words>
  <Characters>27622</Characters>
  <Lines>0</Lines>
  <Paragraphs>0</Paragraphs>
  <TotalTime>1</TotalTime>
  <ScaleCrop>false</ScaleCrop>
  <LinksUpToDate>false</LinksUpToDate>
  <CharactersWithSpaces>29364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2025-01-10T03:16:00Z</dcterms:created>
  <dc:creator>Administrator</dc:creator>
  <cp:lastModifiedBy>明阳</cp:lastModifiedBy>
  <cp:lastPrinted>2025-09-23T11:01:00Z</cp:lastPrinted>
  <dcterms:modified xsi:type="dcterms:W3CDTF">2025-09-28T09:54:13Z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B3A3BB6F886248FB991F9B325481B7CE_12</vt:lpwstr>
  </property>
  <property fmtid="{D5CDD505-2E9C-101B-9397-08002B2CF9AE}" pid="4" name="KSOTemplateDocerSaveRecord">
    <vt:lpwstr>eyJoZGlkIjoiZmRjNzUzZWY1Mjk1ZjY4ZWU0OTIxODVlZjk4NzU0MjQiLCJ1c2VySWQiOiI2MDk3MTQyOTEifQ==</vt:lpwstr>
  </property>
</Properties>
</file>