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96"/>
          <w:szCs w:val="72"/>
        </w:rPr>
      </w:pPr>
      <w:r>
        <w:rPr>
          <w:rFonts w:hint="eastAsia" w:ascii="宋体" w:hAnsi="宋体" w:cs="宋体"/>
          <w:b/>
          <w:bCs/>
          <w:sz w:val="96"/>
          <w:szCs w:val="72"/>
        </w:rPr>
        <w:t>招  标  文  件</w:t>
      </w:r>
    </w:p>
    <w:p>
      <w:pPr>
        <w:jc w:val="left"/>
        <w:rPr>
          <w:rFonts w:ascii="宋体" w:hAnsi="宋体" w:cs="宋体"/>
          <w:b/>
          <w:bCs/>
          <w:sz w:val="32"/>
          <w:szCs w:val="32"/>
        </w:rPr>
      </w:pPr>
    </w:p>
    <w:p>
      <w:pPr>
        <w:pStyle w:val="15"/>
        <w:ind w:left="1063" w:hanging="643"/>
        <w:rPr>
          <w:rFonts w:ascii="宋体" w:hAnsi="宋体" w:cs="宋体"/>
          <w:b/>
          <w:bCs/>
          <w:sz w:val="32"/>
          <w:szCs w:val="32"/>
        </w:rPr>
      </w:pPr>
    </w:p>
    <w:p>
      <w:pPr>
        <w:ind w:left="1606" w:hanging="1606" w:hangingChars="500"/>
        <w:jc w:val="left"/>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cs="宋体"/>
          <w:b/>
          <w:bCs/>
          <w:sz w:val="32"/>
          <w:szCs w:val="32"/>
          <w:lang w:eastAsia="zh-CN"/>
        </w:rPr>
        <w:t>平顶山市公安局交通管理支队聘请专业运维团队进行市区电子警察系统维护项目</w:t>
      </w:r>
    </w:p>
    <w:p>
      <w:pPr>
        <w:rPr>
          <w:rFonts w:hint="eastAsia" w:ascii="宋体" w:hAnsi="宋体" w:cs="宋体"/>
          <w:b/>
          <w:bCs/>
          <w:sz w:val="32"/>
          <w:szCs w:val="32"/>
        </w:rPr>
      </w:pPr>
      <w:r>
        <w:rPr>
          <w:rFonts w:hint="eastAsia" w:ascii="宋体" w:hAnsi="宋体" w:cs="宋体"/>
          <w:b/>
          <w:bCs/>
          <w:sz w:val="32"/>
          <w:szCs w:val="32"/>
          <w:lang w:eastAsia="zh-CN"/>
        </w:rPr>
        <w:t>采购编号</w:t>
      </w:r>
      <w:r>
        <w:rPr>
          <w:rFonts w:hint="eastAsia" w:ascii="宋体" w:hAnsi="宋体" w:cs="宋体"/>
          <w:b/>
          <w:bCs/>
          <w:sz w:val="32"/>
          <w:szCs w:val="32"/>
        </w:rPr>
        <w:t>：</w:t>
      </w:r>
      <w:r>
        <w:rPr>
          <w:rFonts w:hint="eastAsia" w:ascii="宋体" w:hAnsi="宋体" w:cs="宋体"/>
          <w:b/>
          <w:bCs/>
          <w:sz w:val="32"/>
          <w:szCs w:val="32"/>
          <w:lang w:eastAsia="zh-CN"/>
        </w:rPr>
        <w:t>平采招标-2024-22</w:t>
      </w:r>
    </w:p>
    <w:p>
      <w:pPr>
        <w:spacing w:before="104"/>
        <w:rPr>
          <w:rFonts w:ascii="宋体" w:hAnsi="宋体" w:cs="宋体"/>
          <w:sz w:val="28"/>
          <w:szCs w:val="28"/>
        </w:rPr>
      </w:pPr>
      <w:r>
        <w:rPr>
          <w:rFonts w:hint="eastAsia" w:ascii="楷体" w:eastAsia="楷体" w:cs="黑体"/>
          <w:color w:val="000000"/>
          <w:kern w:val="0"/>
          <w:sz w:val="52"/>
          <w:szCs w:val="52"/>
        </w:rPr>
        <w:drawing>
          <wp:anchor distT="0" distB="0" distL="114300" distR="114300" simplePos="0" relativeHeight="251659264" behindDoc="0" locked="0" layoutInCell="1" allowOverlap="1">
            <wp:simplePos x="0" y="0"/>
            <wp:positionH relativeFrom="column">
              <wp:posOffset>848995</wp:posOffset>
            </wp:positionH>
            <wp:positionV relativeFrom="paragraph">
              <wp:posOffset>186055</wp:posOffset>
            </wp:positionV>
            <wp:extent cx="4213225" cy="3560445"/>
            <wp:effectExtent l="0" t="0" r="15875" b="1905"/>
            <wp:wrapSquare wrapText="bothSides"/>
            <wp:docPr id="1" name="图片 2" descr="8680113711465701332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80113711465701332774.png"/>
                    <pic:cNvPicPr>
                      <a:picLocks noChangeAspect="1"/>
                    </pic:cNvPicPr>
                  </pic:nvPicPr>
                  <pic:blipFill>
                    <a:blip r:embed="rId6"/>
                    <a:stretch>
                      <a:fillRect/>
                    </a:stretch>
                  </pic:blipFill>
                  <pic:spPr>
                    <a:xfrm>
                      <a:off x="0" y="0"/>
                      <a:ext cx="4213225" cy="3560445"/>
                    </a:xfrm>
                    <a:prstGeom prst="rect">
                      <a:avLst/>
                    </a:prstGeom>
                    <a:noFill/>
                    <a:ln>
                      <a:noFill/>
                    </a:ln>
                  </pic:spPr>
                </pic:pic>
              </a:graphicData>
            </a:graphic>
          </wp:anchor>
        </w:drawing>
      </w:r>
    </w:p>
    <w:p>
      <w:pPr>
        <w:spacing w:before="104" w:line="360" w:lineRule="auto"/>
        <w:ind w:left="38"/>
        <w:jc w:val="center"/>
        <w:rPr>
          <w:rFonts w:ascii="仿宋_GB2312" w:hAnsi="仿宋_GB2312"/>
          <w:sz w:val="28"/>
          <w:szCs w:val="28"/>
        </w:rPr>
      </w:pPr>
    </w:p>
    <w:p>
      <w:pPr>
        <w:pStyle w:val="15"/>
        <w:ind w:left="840" w:hanging="420"/>
      </w:pPr>
    </w:p>
    <w:p>
      <w:pPr>
        <w:spacing w:before="104" w:line="360" w:lineRule="auto"/>
        <w:ind w:left="38"/>
        <w:jc w:val="center"/>
        <w:rPr>
          <w:rFonts w:ascii="仿宋_GB2312" w:hAnsi="仿宋_GB2312"/>
          <w:sz w:val="28"/>
          <w:szCs w:val="28"/>
        </w:rPr>
      </w:pPr>
    </w:p>
    <w:p>
      <w:pPr>
        <w:pStyle w:val="15"/>
        <w:ind w:left="840" w:hanging="420"/>
      </w:pPr>
    </w:p>
    <w:p>
      <w:pPr>
        <w:pStyle w:val="15"/>
        <w:ind w:left="840" w:hanging="420"/>
      </w:pPr>
    </w:p>
    <w:p>
      <w:pPr>
        <w:pStyle w:val="15"/>
        <w:ind w:left="840" w:hanging="420"/>
      </w:pPr>
    </w:p>
    <w:p>
      <w:pPr>
        <w:pStyle w:val="15"/>
        <w:ind w:left="840" w:hanging="420"/>
      </w:pPr>
    </w:p>
    <w:p>
      <w:pPr>
        <w:pStyle w:val="15"/>
        <w:ind w:left="840" w:hanging="420"/>
      </w:pPr>
    </w:p>
    <w:p>
      <w:pPr>
        <w:pStyle w:val="15"/>
        <w:ind w:left="840" w:hanging="420"/>
      </w:pPr>
    </w:p>
    <w:p>
      <w:pPr>
        <w:pStyle w:val="15"/>
        <w:ind w:left="840" w:hanging="420"/>
      </w:pPr>
    </w:p>
    <w:p>
      <w:pPr>
        <w:pStyle w:val="15"/>
        <w:ind w:left="840" w:hanging="420"/>
      </w:pPr>
    </w:p>
    <w:p>
      <w:pPr>
        <w:pStyle w:val="15"/>
        <w:ind w:left="0" w:leftChars="0" w:firstLine="0" w:firstLineChars="0"/>
      </w:pPr>
    </w:p>
    <w:p>
      <w:pPr>
        <w:pStyle w:val="15"/>
        <w:ind w:left="0" w:leftChars="0" w:firstLine="0" w:firstLineChars="0"/>
      </w:pPr>
    </w:p>
    <w:p>
      <w:pPr>
        <w:pStyle w:val="15"/>
        <w:ind w:left="0" w:leftChars="0" w:firstLine="0" w:firstLineChars="0"/>
      </w:pPr>
    </w:p>
    <w:p>
      <w:pPr>
        <w:pStyle w:val="15"/>
        <w:ind w:left="0" w:leftChars="0" w:firstLine="0" w:firstLineChars="0"/>
      </w:pPr>
    </w:p>
    <w:p>
      <w:pPr>
        <w:spacing w:line="360" w:lineRule="auto"/>
        <w:ind w:left="1256" w:leftChars="598" w:right="-315" w:rightChars="-150" w:firstLine="3"/>
        <w:rPr>
          <w:rFonts w:hint="eastAsia" w:ascii="宋体" w:hAnsi="宋体" w:cs="宋体"/>
          <w:b/>
          <w:sz w:val="30"/>
          <w:szCs w:val="30"/>
          <w:lang w:eastAsia="zh-CN"/>
        </w:rPr>
      </w:pPr>
      <w:r>
        <w:rPr>
          <w:rFonts w:hint="eastAsia" w:ascii="宋体" w:hAnsi="宋体" w:cs="宋体"/>
          <w:b/>
          <w:sz w:val="30"/>
          <w:szCs w:val="30"/>
          <w:lang w:eastAsia="zh-CN"/>
        </w:rPr>
        <w:t>采购人</w:t>
      </w:r>
      <w:r>
        <w:rPr>
          <w:rFonts w:hint="eastAsia" w:ascii="宋体" w:hAnsi="宋体" w:cs="宋体"/>
          <w:b/>
          <w:sz w:val="30"/>
          <w:szCs w:val="30"/>
        </w:rPr>
        <w:t xml:space="preserve">: </w:t>
      </w:r>
      <w:r>
        <w:rPr>
          <w:rFonts w:hint="eastAsia" w:ascii="宋体" w:hAnsi="宋体" w:cs="宋体"/>
          <w:b/>
          <w:sz w:val="30"/>
          <w:szCs w:val="30"/>
          <w:lang w:eastAsia="zh-CN"/>
        </w:rPr>
        <w:t>平顶山市公安局交通管理支队</w:t>
      </w:r>
    </w:p>
    <w:p>
      <w:pPr>
        <w:pStyle w:val="2"/>
        <w:rPr>
          <w:rFonts w:hint="eastAsia"/>
          <w:lang w:eastAsia="zh-CN"/>
        </w:rPr>
      </w:pPr>
    </w:p>
    <w:p>
      <w:pPr>
        <w:spacing w:line="360" w:lineRule="auto"/>
        <w:ind w:left="1256" w:leftChars="598" w:right="-315" w:rightChars="-150" w:firstLine="3"/>
        <w:rPr>
          <w:rFonts w:ascii="宋体" w:hAnsi="宋体" w:cs="宋体"/>
          <w:b/>
          <w:sz w:val="32"/>
          <w:szCs w:val="32"/>
        </w:rPr>
      </w:pPr>
      <w:r>
        <w:rPr>
          <w:rFonts w:hint="eastAsia" w:ascii="宋体" w:hAnsi="宋体" w:cs="宋体"/>
          <w:b/>
          <w:sz w:val="32"/>
          <w:szCs w:val="32"/>
          <w:lang w:eastAsia="zh-CN"/>
        </w:rPr>
        <w:t>采购代理机构</w:t>
      </w:r>
      <w:r>
        <w:rPr>
          <w:rFonts w:hint="eastAsia" w:ascii="宋体" w:hAnsi="宋体" w:cs="宋体"/>
          <w:b/>
          <w:sz w:val="30"/>
          <w:szCs w:val="30"/>
        </w:rPr>
        <w:t>：</w:t>
      </w:r>
      <w:r>
        <w:rPr>
          <w:rFonts w:hint="eastAsia" w:ascii="宋体" w:hAnsi="宋体" w:cs="宋体"/>
          <w:b/>
          <w:sz w:val="30"/>
          <w:szCs w:val="30"/>
          <w:lang w:eastAsia="zh-CN"/>
        </w:rPr>
        <w:t>河南华明工程造价咨询有限公司</w:t>
      </w:r>
      <w:r>
        <w:rPr>
          <w:rFonts w:hint="eastAsia" w:ascii="宋体" w:hAnsi="宋体" w:cs="宋体"/>
          <w:b/>
          <w:sz w:val="30"/>
          <w:szCs w:val="30"/>
        </w:rPr>
        <w:t xml:space="preserve"> </w:t>
      </w:r>
    </w:p>
    <w:p>
      <w:pPr>
        <w:spacing w:line="360" w:lineRule="auto"/>
        <w:ind w:firstLine="472" w:firstLineChars="1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宋体" w:hAnsi="宋体" w:cs="宋体"/>
          <w:b/>
          <w:sz w:val="32"/>
          <w:szCs w:val="32"/>
        </w:rPr>
        <w:t>年</w:t>
      </w:r>
      <w:r>
        <w:rPr>
          <w:rFonts w:hint="eastAsia" w:ascii="宋体" w:hAnsi="宋体" w:cs="宋体"/>
          <w:b/>
          <w:sz w:val="32"/>
          <w:szCs w:val="32"/>
          <w:lang w:val="en-US" w:eastAsia="zh-CN"/>
        </w:rPr>
        <w:t>05</w:t>
      </w:r>
      <w:r>
        <w:rPr>
          <w:rFonts w:hint="eastAsia" w:ascii="宋体" w:hAnsi="宋体" w:cs="宋体"/>
          <w:b/>
          <w:sz w:val="32"/>
          <w:szCs w:val="32"/>
        </w:rPr>
        <w:t>月</w:t>
      </w:r>
    </w:p>
    <w:p>
      <w:pPr>
        <w:spacing w:line="360" w:lineRule="auto"/>
        <w:ind w:firstLine="562" w:firstLineChars="200"/>
        <w:jc w:val="center"/>
        <w:rPr>
          <w:rFonts w:hint="eastAsia" w:ascii="宋体" w:hAnsi="宋体"/>
          <w:b/>
          <w:sz w:val="28"/>
          <w:szCs w:val="28"/>
        </w:rPr>
        <w:sectPr>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600" w:lineRule="auto"/>
      </w:pPr>
    </w:p>
    <w:p>
      <w:pPr>
        <w:pStyle w:val="3"/>
        <w:snapToGrid w:val="0"/>
        <w:spacing w:line="240" w:lineRule="auto"/>
        <w:jc w:val="center"/>
        <w:rPr>
          <w:rFonts w:hint="eastAsia" w:ascii="宋体" w:hAnsi="宋体"/>
        </w:rPr>
      </w:pPr>
      <w:r>
        <w:rPr>
          <w:rFonts w:hint="eastAsia" w:ascii="宋体" w:hAnsi="宋体"/>
        </w:rPr>
        <w:t>目  录</w:t>
      </w:r>
      <w:r>
        <w:rPr>
          <w:rFonts w:hint="eastAsia" w:ascii="宋体" w:hAnsi="宋体"/>
        </w:rPr>
        <w:tab/>
      </w:r>
    </w:p>
    <w:p>
      <w:pPr>
        <w:bidi w:val="0"/>
        <w:rPr>
          <w:rFonts w:hint="eastAsia"/>
        </w:rPr>
      </w:pPr>
    </w:p>
    <w:p>
      <w:pPr>
        <w:bidi w:val="0"/>
        <w:rPr>
          <w:rFonts w:hint="eastAsia"/>
        </w:rPr>
      </w:pPr>
    </w:p>
    <w:p>
      <w:pPr>
        <w:bidi w:val="0"/>
        <w:spacing w:line="480" w:lineRule="auto"/>
        <w:rPr>
          <w:rFonts w:hint="eastAsia"/>
        </w:rPr>
      </w:pPr>
      <w:r>
        <w:rPr>
          <w:rFonts w:hint="eastAsia"/>
        </w:rPr>
        <w:t>第一章 招标公告</w:t>
      </w:r>
      <w:r>
        <w:rPr>
          <w:rFonts w:hint="eastAsia"/>
        </w:rPr>
        <w:tab/>
      </w:r>
    </w:p>
    <w:p>
      <w:pPr>
        <w:bidi w:val="0"/>
        <w:spacing w:line="480" w:lineRule="auto"/>
        <w:rPr>
          <w:rFonts w:hint="eastAsia"/>
        </w:rPr>
      </w:pPr>
      <w:r>
        <w:rPr>
          <w:rFonts w:hint="eastAsia"/>
        </w:rPr>
        <w:t>第二章 投标人须知</w:t>
      </w:r>
      <w:r>
        <w:rPr>
          <w:rFonts w:hint="eastAsia"/>
        </w:rPr>
        <w:tab/>
      </w:r>
    </w:p>
    <w:p>
      <w:pPr>
        <w:bidi w:val="0"/>
        <w:spacing w:line="480" w:lineRule="auto"/>
        <w:rPr>
          <w:rFonts w:hint="eastAsia"/>
        </w:rPr>
      </w:pPr>
      <w:r>
        <w:rPr>
          <w:rFonts w:hint="eastAsia"/>
        </w:rPr>
        <w:t>第三章 评标办法</w:t>
      </w:r>
      <w:r>
        <w:rPr>
          <w:rFonts w:hint="eastAsia"/>
        </w:rPr>
        <w:tab/>
      </w:r>
    </w:p>
    <w:p>
      <w:pPr>
        <w:bidi w:val="0"/>
        <w:spacing w:line="480" w:lineRule="auto"/>
        <w:rPr>
          <w:rFonts w:hint="eastAsia"/>
        </w:rPr>
      </w:pPr>
      <w:r>
        <w:rPr>
          <w:rFonts w:hint="eastAsia"/>
        </w:rPr>
        <w:t>第四章 合同条款及格式</w:t>
      </w:r>
      <w:r>
        <w:rPr>
          <w:rFonts w:hint="eastAsia"/>
        </w:rPr>
        <w:tab/>
      </w:r>
    </w:p>
    <w:p>
      <w:pPr>
        <w:bidi w:val="0"/>
        <w:spacing w:line="480" w:lineRule="auto"/>
        <w:rPr>
          <w:rFonts w:hint="eastAsia"/>
        </w:rPr>
      </w:pPr>
      <w:r>
        <w:rPr>
          <w:rFonts w:hint="eastAsia"/>
        </w:rPr>
        <w:t>第五章 采购需求</w:t>
      </w:r>
      <w:r>
        <w:rPr>
          <w:rFonts w:hint="eastAsia"/>
        </w:rPr>
        <w:tab/>
      </w:r>
    </w:p>
    <w:p>
      <w:pPr>
        <w:bidi w:val="0"/>
        <w:spacing w:line="480" w:lineRule="auto"/>
        <w:rPr>
          <w:rFonts w:hint="eastAsia"/>
        </w:rPr>
      </w:pPr>
      <w:r>
        <w:rPr>
          <w:rFonts w:hint="eastAsia"/>
        </w:rPr>
        <w:t>第六章 投标文件格式</w:t>
      </w:r>
    </w:p>
    <w:p>
      <w:pPr>
        <w:bidi w:val="0"/>
        <w:spacing w:line="480" w:lineRule="auto"/>
        <w:rPr>
          <w:rFonts w:hint="eastAsia"/>
        </w:rPr>
      </w:pPr>
      <w:r>
        <w:rPr>
          <w:rFonts w:hint="eastAsia"/>
        </w:rPr>
        <w:t>第七章 政采领域优化营商环境相关政策</w:t>
      </w:r>
    </w:p>
    <w:p>
      <w:pPr>
        <w:bidi w:val="0"/>
        <w:rPr>
          <w:rFonts w:hint="eastAsia"/>
        </w:rPr>
      </w:pPr>
    </w:p>
    <w:p>
      <w:pPr>
        <w:pStyle w:val="3"/>
        <w:snapToGrid w:val="0"/>
        <w:spacing w:line="240" w:lineRule="auto"/>
        <w:jc w:val="center"/>
        <w:rPr>
          <w:rFonts w:ascii="宋体" w:hAnsi="宋体"/>
        </w:rPr>
      </w:pPr>
      <w:r>
        <w:rPr>
          <w:rFonts w:ascii="宋体" w:hAnsi="宋体"/>
        </w:rPr>
        <w:br w:type="page"/>
      </w:r>
      <w:bookmarkStart w:id="0" w:name="_Toc512597502"/>
      <w:bookmarkStart w:id="1" w:name="_Toc23269_WPSOffice_Level1"/>
      <w:bookmarkStart w:id="2" w:name="_Toc5601"/>
      <w:bookmarkStart w:id="3" w:name="_Toc13274"/>
      <w:r>
        <w:rPr>
          <w:rFonts w:hint="eastAsia" w:ascii="宋体" w:hAnsi="宋体"/>
          <w:bCs/>
          <w:sz w:val="36"/>
          <w:szCs w:val="36"/>
        </w:rPr>
        <w:t>第一章 招标公告</w:t>
      </w:r>
      <w:bookmarkEnd w:id="0"/>
      <w:bookmarkEnd w:id="1"/>
      <w:bookmarkEnd w:id="2"/>
      <w:bookmarkEnd w:id="3"/>
    </w:p>
    <w:p>
      <w:pPr>
        <w:spacing w:line="360" w:lineRule="auto"/>
        <w:jc w:val="center"/>
        <w:rPr>
          <w:rFonts w:hint="eastAsia"/>
          <w:b/>
          <w:bCs/>
          <w:color w:val="auto"/>
          <w:sz w:val="28"/>
          <w:szCs w:val="28"/>
          <w:highlight w:val="none"/>
        </w:rPr>
      </w:pPr>
      <w:bookmarkStart w:id="4" w:name="_Toc512597503"/>
      <w:r>
        <w:rPr>
          <w:rFonts w:hint="eastAsia"/>
          <w:b/>
          <w:bCs/>
          <w:color w:val="auto"/>
          <w:sz w:val="28"/>
          <w:szCs w:val="28"/>
          <w:highlight w:val="none"/>
          <w:lang w:eastAsia="zh-CN"/>
        </w:rPr>
        <w:t>【平公资采2024343号】平顶山市公安局交通管理支队</w:t>
      </w:r>
      <w:r>
        <w:rPr>
          <w:rFonts w:hint="eastAsia"/>
          <w:b/>
          <w:bCs/>
          <w:color w:val="auto"/>
          <w:sz w:val="28"/>
          <w:szCs w:val="28"/>
          <w:highlight w:val="none"/>
        </w:rPr>
        <w:t>关于“</w:t>
      </w:r>
      <w:r>
        <w:rPr>
          <w:rFonts w:hint="eastAsia"/>
          <w:b/>
          <w:bCs/>
          <w:color w:val="auto"/>
          <w:sz w:val="28"/>
          <w:szCs w:val="28"/>
          <w:highlight w:val="none"/>
          <w:lang w:eastAsia="zh-CN"/>
        </w:rPr>
        <w:t>平顶山市公安局交通管理支队聘请专业运维团队进行市区电子警察系统维护项目</w:t>
      </w:r>
      <w:r>
        <w:rPr>
          <w:rFonts w:hint="eastAsia"/>
          <w:b/>
          <w:bCs/>
          <w:color w:val="auto"/>
          <w:sz w:val="28"/>
          <w:szCs w:val="28"/>
          <w:highlight w:val="none"/>
        </w:rPr>
        <w:t>”的招标公告</w:t>
      </w:r>
    </w:p>
    <w:p>
      <w:pPr>
        <w:spacing w:line="360" w:lineRule="auto"/>
        <w:ind w:firstLine="422" w:firstLineChars="200"/>
        <w:jc w:val="left"/>
        <w:rPr>
          <w:rFonts w:hint="eastAsia"/>
          <w:color w:val="auto"/>
          <w:highlight w:val="none"/>
        </w:rPr>
      </w:pPr>
      <w:r>
        <w:rPr>
          <w:rFonts w:hint="eastAsia"/>
          <w:b/>
          <w:bCs/>
          <w:color w:val="auto"/>
          <w:highlight w:val="none"/>
        </w:rPr>
        <w:t>项目概况</w:t>
      </w:r>
    </w:p>
    <w:p>
      <w:pPr>
        <w:spacing w:line="360" w:lineRule="auto"/>
        <w:ind w:firstLine="420" w:firstLineChars="200"/>
        <w:rPr>
          <w:rFonts w:hint="eastAsia" w:ascii="宋体" w:hAnsi="宋体" w:cs="宋体"/>
          <w:color w:val="auto"/>
          <w:szCs w:val="22"/>
          <w:highlight w:val="none"/>
          <w:lang w:eastAsia="zh-CN"/>
        </w:rPr>
      </w:pPr>
      <w:r>
        <w:rPr>
          <w:rFonts w:hint="eastAsia" w:hAnsi="宋体" w:cs="宋体"/>
          <w:color w:val="auto"/>
          <w:highlight w:val="none"/>
          <w:u w:val="single"/>
          <w:lang w:eastAsia="zh-CN"/>
        </w:rPr>
        <w:t>平顶山市公安局交通管理支队聘请专业运维团队进行市区电子警察系统维护项目</w:t>
      </w:r>
      <w:r>
        <w:rPr>
          <w:rFonts w:hint="eastAsia" w:ascii="宋体" w:hAnsi="宋体" w:cs="宋体"/>
          <w:color w:val="auto"/>
          <w:highlight w:val="none"/>
        </w:rPr>
        <w:t>招标项目的的潜在</w:t>
      </w:r>
      <w:r>
        <w:rPr>
          <w:rFonts w:hint="eastAsia" w:ascii="宋体" w:hAnsi="宋体" w:cs="宋体"/>
          <w:color w:val="auto"/>
          <w:highlight w:val="none"/>
          <w:lang w:eastAsia="zh-CN"/>
        </w:rPr>
        <w:t>投标人</w:t>
      </w:r>
      <w:r>
        <w:rPr>
          <w:rFonts w:hint="eastAsia" w:ascii="宋体" w:hAnsi="宋体" w:cs="宋体"/>
          <w:color w:val="auto"/>
          <w:highlight w:val="none"/>
        </w:rPr>
        <w:t>应在</w:t>
      </w:r>
      <w:r>
        <w:rPr>
          <w:rFonts w:hint="eastAsia" w:ascii="宋体" w:hAnsi="宋体" w:cs="宋体"/>
          <w:color w:val="auto"/>
          <w:highlight w:val="none"/>
          <w:u w:val="single"/>
        </w:rPr>
        <w:t>《全国公共资源交易平台（河南省·平顶山市）》（网址：http://ggzy.pds.gov.cn/）</w:t>
      </w:r>
      <w:r>
        <w:rPr>
          <w:rFonts w:hint="eastAsia" w:ascii="宋体" w:hAnsi="宋体" w:cs="宋体"/>
          <w:color w:val="auto"/>
          <w:highlight w:val="none"/>
        </w:rPr>
        <w:t>获取</w:t>
      </w:r>
      <w:r>
        <w:rPr>
          <w:rFonts w:hint="eastAsia" w:ascii="宋体" w:hAnsi="宋体" w:cs="宋体"/>
          <w:color w:val="auto"/>
          <w:highlight w:val="none"/>
          <w:lang w:eastAsia="zh-CN"/>
        </w:rPr>
        <w:t>招标文件</w:t>
      </w:r>
      <w:r>
        <w:rPr>
          <w:rFonts w:hint="eastAsia" w:ascii="宋体" w:hAnsi="宋体" w:cs="宋体"/>
          <w:color w:val="auto"/>
          <w:highlight w:val="none"/>
        </w:rPr>
        <w:t>，</w:t>
      </w:r>
      <w:r>
        <w:rPr>
          <w:rFonts w:hint="eastAsia" w:ascii="宋体" w:hAnsi="宋体" w:cs="宋体"/>
          <w:color w:val="auto"/>
          <w:szCs w:val="22"/>
          <w:highlight w:val="none"/>
          <w:lang w:eastAsia="zh-CN"/>
        </w:rPr>
        <w:t>并于202</w:t>
      </w:r>
      <w:r>
        <w:rPr>
          <w:rFonts w:hint="eastAsia" w:ascii="宋体" w:hAnsi="宋体" w:cs="宋体"/>
          <w:color w:val="auto"/>
          <w:szCs w:val="22"/>
          <w:highlight w:val="none"/>
          <w:lang w:val="en-US" w:eastAsia="zh-CN"/>
        </w:rPr>
        <w:t>4</w:t>
      </w:r>
      <w:r>
        <w:rPr>
          <w:rFonts w:hint="eastAsia" w:ascii="宋体" w:hAnsi="宋体" w:cs="宋体"/>
          <w:color w:val="auto"/>
          <w:szCs w:val="22"/>
          <w:highlight w:val="none"/>
          <w:lang w:eastAsia="zh-CN"/>
        </w:rPr>
        <w:t>年</w:t>
      </w:r>
      <w:r>
        <w:rPr>
          <w:rFonts w:hint="eastAsia" w:ascii="宋体" w:hAnsi="宋体" w:cs="宋体"/>
          <w:color w:val="auto"/>
          <w:szCs w:val="22"/>
          <w:highlight w:val="none"/>
          <w:lang w:val="en-US" w:eastAsia="zh-CN"/>
        </w:rPr>
        <w:t>5</w:t>
      </w:r>
      <w:r>
        <w:rPr>
          <w:rFonts w:hint="eastAsia" w:ascii="宋体" w:hAnsi="宋体" w:cs="宋体"/>
          <w:color w:val="auto"/>
          <w:szCs w:val="22"/>
          <w:highlight w:val="none"/>
          <w:lang w:eastAsia="zh-CN"/>
        </w:rPr>
        <w:t>月</w:t>
      </w:r>
      <w:r>
        <w:rPr>
          <w:rFonts w:hint="eastAsia" w:ascii="宋体" w:hAnsi="宋体" w:cs="宋体"/>
          <w:color w:val="auto"/>
          <w:szCs w:val="22"/>
          <w:highlight w:val="none"/>
          <w:lang w:val="en-US" w:eastAsia="zh-CN"/>
        </w:rPr>
        <w:t>28</w:t>
      </w:r>
      <w:r>
        <w:rPr>
          <w:rFonts w:hint="eastAsia" w:ascii="宋体" w:hAnsi="宋体" w:cs="宋体"/>
          <w:color w:val="auto"/>
          <w:szCs w:val="22"/>
          <w:highlight w:val="none"/>
          <w:lang w:eastAsia="zh-CN"/>
        </w:rPr>
        <w:t>日</w:t>
      </w:r>
      <w:r>
        <w:rPr>
          <w:rFonts w:hint="eastAsia" w:ascii="宋体" w:hAnsi="宋体" w:cs="宋体"/>
          <w:color w:val="auto"/>
          <w:szCs w:val="22"/>
          <w:highlight w:val="none"/>
          <w:lang w:val="en-US" w:eastAsia="zh-CN"/>
        </w:rPr>
        <w:t>9</w:t>
      </w:r>
      <w:r>
        <w:rPr>
          <w:rFonts w:hint="eastAsia" w:ascii="宋体" w:hAnsi="宋体" w:cs="宋体"/>
          <w:color w:val="auto"/>
          <w:szCs w:val="22"/>
          <w:highlight w:val="none"/>
          <w:lang w:eastAsia="zh-CN"/>
        </w:rPr>
        <w:t>点</w:t>
      </w:r>
      <w:r>
        <w:rPr>
          <w:rFonts w:hint="eastAsia" w:ascii="宋体" w:hAnsi="宋体" w:cs="宋体"/>
          <w:color w:val="auto"/>
          <w:szCs w:val="22"/>
          <w:highlight w:val="none"/>
          <w:lang w:val="en-US" w:eastAsia="zh-CN"/>
        </w:rPr>
        <w:t>00</w:t>
      </w:r>
      <w:r>
        <w:rPr>
          <w:rFonts w:hint="eastAsia" w:ascii="宋体" w:hAnsi="宋体" w:cs="宋体"/>
          <w:color w:val="auto"/>
          <w:szCs w:val="22"/>
          <w:highlight w:val="none"/>
          <w:lang w:eastAsia="zh-CN"/>
        </w:rPr>
        <w:t>分（北京时间）前递交投标文件。</w:t>
      </w:r>
    </w:p>
    <w:p>
      <w:pPr>
        <w:bidi w:val="0"/>
        <w:spacing w:line="360" w:lineRule="auto"/>
        <w:rPr>
          <w:rFonts w:hint="eastAsia" w:ascii="Times New Roman" w:hAnsi="Times New Roman" w:cs="Times New Roman"/>
          <w:b/>
          <w:bCs/>
          <w:szCs w:val="22"/>
          <w:highlight w:val="none"/>
        </w:rPr>
      </w:pPr>
      <w:bookmarkStart w:id="5" w:name="_Toc28359002"/>
      <w:bookmarkStart w:id="6" w:name="_Toc35393621"/>
      <w:bookmarkStart w:id="7" w:name="_Toc28359079"/>
      <w:bookmarkStart w:id="8" w:name="_Toc35393790"/>
      <w:bookmarkStart w:id="9" w:name="_Hlk24379207"/>
      <w:r>
        <w:rPr>
          <w:rFonts w:hint="eastAsia" w:ascii="Times New Roman" w:hAnsi="Times New Roman" w:cs="Times New Roman"/>
          <w:b/>
          <w:bCs/>
          <w:szCs w:val="22"/>
          <w:highlight w:val="none"/>
        </w:rPr>
        <w:t>一、项目基本情况</w:t>
      </w:r>
      <w:bookmarkEnd w:id="5"/>
      <w:bookmarkEnd w:id="6"/>
      <w:bookmarkEnd w:id="7"/>
      <w:bookmarkEnd w:id="8"/>
    </w:p>
    <w:p>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hAnsi="宋体" w:cs="宋体"/>
          <w:color w:val="auto"/>
          <w:highlight w:val="none"/>
        </w:rPr>
        <w:t>项目编号</w:t>
      </w:r>
      <w:r>
        <w:rPr>
          <w:rFonts w:hint="eastAsia" w:ascii="宋体" w:hAnsi="宋体" w:cs="宋体"/>
          <w:color w:val="auto"/>
          <w:highlight w:val="none"/>
        </w:rPr>
        <w:t>：</w:t>
      </w:r>
      <w:r>
        <w:rPr>
          <w:rFonts w:hint="eastAsia" w:ascii="宋体" w:hAnsi="宋体" w:cs="宋体"/>
          <w:color w:val="auto"/>
          <w:highlight w:val="none"/>
          <w:lang w:val="en-US" w:eastAsia="zh-CN"/>
        </w:rPr>
        <w:t>平采招标-2024-22</w:t>
      </w:r>
    </w:p>
    <w:p>
      <w:pPr>
        <w:bidi w:val="0"/>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项目名称：</w:t>
      </w:r>
      <w:r>
        <w:rPr>
          <w:rFonts w:hint="eastAsia" w:hAnsi="宋体" w:cs="宋体"/>
          <w:color w:val="auto"/>
          <w:highlight w:val="none"/>
          <w:lang w:eastAsia="zh-CN"/>
        </w:rPr>
        <w:t>平顶山市公安局交通管理支队聘请专业运维团队进行市区电子警察系统维护项目</w:t>
      </w:r>
    </w:p>
    <w:bookmarkEnd w:id="9"/>
    <w:p>
      <w:pPr>
        <w:bidi w:val="0"/>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采购方式</w:t>
      </w:r>
      <w:r>
        <w:rPr>
          <w:rFonts w:hint="eastAsia" w:hAnsi="宋体" w:cs="宋体"/>
          <w:color w:val="auto"/>
          <w:highlight w:val="none"/>
        </w:rPr>
        <w:t>：公开招标</w:t>
      </w:r>
    </w:p>
    <w:p>
      <w:pPr>
        <w:bidi w:val="0"/>
        <w:spacing w:line="360" w:lineRule="auto"/>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预算金额：</w:t>
      </w:r>
      <w:r>
        <w:rPr>
          <w:rFonts w:hint="eastAsia" w:hAnsi="宋体" w:cs="宋体"/>
          <w:color w:val="auto"/>
          <w:highlight w:val="none"/>
          <w:lang w:val="en-US" w:eastAsia="zh-CN"/>
        </w:rPr>
        <w:t>2592000.00</w:t>
      </w:r>
      <w:r>
        <w:rPr>
          <w:rFonts w:hint="eastAsia" w:ascii="宋体" w:hAnsi="宋体" w:cs="宋体"/>
          <w:color w:val="auto"/>
          <w:highlight w:val="none"/>
        </w:rPr>
        <w:t>元</w:t>
      </w:r>
    </w:p>
    <w:p>
      <w:pPr>
        <w:spacing w:line="360" w:lineRule="auto"/>
        <w:rPr>
          <w:rFonts w:hint="eastAsia" w:ascii="宋体" w:hAnsi="宋体" w:cs="宋体"/>
          <w:color w:val="auto"/>
          <w:highlight w:val="none"/>
        </w:rPr>
      </w:pPr>
      <w:r>
        <w:rPr>
          <w:rFonts w:hint="eastAsia" w:ascii="宋体" w:hAnsi="宋体" w:cs="宋体"/>
          <w:color w:val="auto"/>
          <w:highlight w:val="none"/>
        </w:rPr>
        <w:t>最高限价：</w:t>
      </w:r>
      <w:r>
        <w:rPr>
          <w:rFonts w:hint="eastAsia" w:hAnsi="宋体" w:cs="宋体"/>
          <w:color w:val="auto"/>
          <w:highlight w:val="none"/>
          <w:lang w:val="en-US" w:eastAsia="zh-CN"/>
        </w:rPr>
        <w:t>2592000.00</w:t>
      </w:r>
      <w:r>
        <w:rPr>
          <w:rFonts w:hint="eastAsia" w:ascii="宋体" w:hAnsi="宋体" w:cs="宋体"/>
          <w:color w:val="auto"/>
          <w:highlight w:val="none"/>
        </w:rPr>
        <w:t>元</w:t>
      </w:r>
    </w:p>
    <w:tbl>
      <w:tblPr>
        <w:tblStyle w:val="26"/>
        <w:tblW w:w="9400" w:type="dxa"/>
        <w:jc w:val="center"/>
        <w:tblLayout w:type="fixed"/>
        <w:tblCellMar>
          <w:top w:w="0" w:type="dxa"/>
          <w:left w:w="0" w:type="dxa"/>
          <w:bottom w:w="0" w:type="dxa"/>
          <w:right w:w="0" w:type="dxa"/>
        </w:tblCellMar>
      </w:tblPr>
      <w:tblGrid>
        <w:gridCol w:w="433"/>
        <w:gridCol w:w="2370"/>
        <w:gridCol w:w="2676"/>
        <w:gridCol w:w="1505"/>
        <w:gridCol w:w="2416"/>
      </w:tblGrid>
      <w:tr>
        <w:tblPrEx>
          <w:tblCellMar>
            <w:top w:w="0" w:type="dxa"/>
            <w:left w:w="0" w:type="dxa"/>
            <w:bottom w:w="0" w:type="dxa"/>
            <w:right w:w="0" w:type="dxa"/>
          </w:tblCellMar>
        </w:tblPrEx>
        <w:trPr>
          <w:trHeight w:val="305" w:hRule="atLeast"/>
          <w:jc w:val="center"/>
        </w:trPr>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序号</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包号</w:t>
            </w:r>
          </w:p>
        </w:tc>
        <w:tc>
          <w:tcPr>
            <w:tcW w:w="2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包名称</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包预算（元）</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包最高限价（元）</w:t>
            </w:r>
          </w:p>
        </w:tc>
      </w:tr>
      <w:tr>
        <w:tblPrEx>
          <w:tblCellMar>
            <w:top w:w="0" w:type="dxa"/>
            <w:left w:w="0" w:type="dxa"/>
            <w:bottom w:w="0" w:type="dxa"/>
            <w:right w:w="0" w:type="dxa"/>
          </w:tblCellMar>
        </w:tblPrEx>
        <w:trPr>
          <w:trHeight w:val="848" w:hRule="atLeast"/>
          <w:jc w:val="center"/>
        </w:trPr>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2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auto"/>
                <w:highlight w:val="none"/>
                <w:lang w:val="en-US" w:eastAsia="zh-CN"/>
              </w:rPr>
            </w:pPr>
            <w:r>
              <w:rPr>
                <w:rFonts w:hint="eastAsia" w:hAnsi="宋体" w:cs="宋体"/>
                <w:color w:val="auto"/>
                <w:szCs w:val="22"/>
                <w:highlight w:val="none"/>
                <w:lang w:val="en-US" w:eastAsia="zh-CN"/>
              </w:rPr>
              <w:t>平公资采2024343号-1</w:t>
            </w:r>
          </w:p>
        </w:tc>
        <w:tc>
          <w:tcPr>
            <w:tcW w:w="2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highlight w:val="none"/>
                <w:lang w:eastAsia="zh-CN"/>
              </w:rPr>
            </w:pPr>
            <w:r>
              <w:rPr>
                <w:rFonts w:hint="eastAsia" w:hAnsi="宋体" w:cs="宋体"/>
                <w:color w:val="auto"/>
                <w:highlight w:val="none"/>
                <w:u w:val="none"/>
                <w:lang w:eastAsia="zh-CN"/>
              </w:rPr>
              <w:t>平顶山市公安局交通管理支队聘请专业运维团队进行市区电子警察系统维护项目</w:t>
            </w:r>
          </w:p>
        </w:tc>
        <w:tc>
          <w:tcPr>
            <w:tcW w:w="1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2592000.00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2592000.00</w:t>
            </w:r>
          </w:p>
        </w:tc>
      </w:tr>
    </w:tbl>
    <w:p>
      <w:pPr>
        <w:bidi w:val="0"/>
        <w:spacing w:line="360" w:lineRule="auto"/>
        <w:rPr>
          <w:rFonts w:hint="eastAsia"/>
        </w:rPr>
      </w:pPr>
      <w:r>
        <w:rPr>
          <w:rFonts w:hint="eastAsia"/>
        </w:rPr>
        <w:t>5</w:t>
      </w:r>
      <w:r>
        <w:rPr>
          <w:rFonts w:hint="eastAsia"/>
          <w:lang w:eastAsia="zh-CN"/>
        </w:rPr>
        <w:t>、</w:t>
      </w:r>
      <w:r>
        <w:rPr>
          <w:rFonts w:hint="eastAsia"/>
        </w:rPr>
        <w:t>采购需求（包括但不限于标的的名称、数量、简要技术需求或服务要求等）</w:t>
      </w:r>
    </w:p>
    <w:p>
      <w:pPr>
        <w:spacing w:line="360" w:lineRule="auto"/>
        <w:ind w:firstLine="420" w:firstLineChars="200"/>
        <w:rPr>
          <w:rFonts w:hint="eastAsia" w:hAnsi="宋体" w:cs="宋体"/>
          <w:color w:val="auto"/>
          <w:highlight w:val="none"/>
          <w:lang w:eastAsia="zh-CN"/>
        </w:rPr>
      </w:pPr>
      <w:r>
        <w:rPr>
          <w:rFonts w:hint="eastAsia" w:ascii="宋体" w:hAnsi="宋体" w:cs="宋体"/>
          <w:color w:val="auto"/>
          <w:highlight w:val="none"/>
        </w:rPr>
        <w:t>5.1采购范围：</w:t>
      </w:r>
      <w:r>
        <w:rPr>
          <w:rFonts w:hint="eastAsia" w:hAnsi="宋体" w:cs="宋体"/>
          <w:color w:val="auto"/>
          <w:highlight w:val="none"/>
          <w:lang w:eastAsia="zh-CN"/>
        </w:rPr>
        <w:t>平顶山市公安局交通管理支队聘请专业运维团队进行市区电子警察系统维护项目，聘请专业运维团队</w:t>
      </w:r>
      <w:r>
        <w:rPr>
          <w:rFonts w:hint="eastAsia" w:hAnsi="宋体" w:cs="宋体"/>
          <w:color w:val="auto"/>
          <w:highlight w:val="none"/>
          <w:lang w:val="en-US" w:eastAsia="zh-CN"/>
        </w:rPr>
        <w:t>（含电警维护专业设备）主</w:t>
      </w:r>
      <w:r>
        <w:rPr>
          <w:rFonts w:hint="eastAsia" w:hAnsi="宋体" w:cs="宋体"/>
          <w:color w:val="auto"/>
          <w:highlight w:val="none"/>
          <w:lang w:eastAsia="zh-CN"/>
        </w:rPr>
        <w:t>要对</w:t>
      </w:r>
      <w:r>
        <w:rPr>
          <w:rFonts w:hint="eastAsia" w:hAnsi="宋体" w:cs="宋体"/>
          <w:color w:val="auto"/>
          <w:highlight w:val="none"/>
          <w:lang w:val="en-US" w:eastAsia="zh-CN"/>
        </w:rPr>
        <w:t>122个路口电子警察系统、4套不礼让行人抓拍系统、1套逆行违法抓拍、100个违停球机抓拍、2个系统后台</w:t>
      </w:r>
      <w:r>
        <w:rPr>
          <w:rFonts w:hint="eastAsia" w:hAnsi="宋体" w:cs="宋体"/>
          <w:color w:val="auto"/>
          <w:highlight w:val="none"/>
          <w:lang w:eastAsia="zh-CN"/>
        </w:rPr>
        <w:t>进行日常检查维护。</w:t>
      </w:r>
    </w:p>
    <w:p>
      <w:pPr>
        <w:spacing w:line="360" w:lineRule="auto"/>
        <w:ind w:firstLine="420" w:firstLineChars="200"/>
        <w:rPr>
          <w:color w:val="auto"/>
          <w:highlight w:val="none"/>
        </w:rPr>
      </w:pPr>
      <w:r>
        <w:rPr>
          <w:rFonts w:hint="eastAsia" w:ascii="宋体" w:hAnsi="宋体" w:cs="宋体"/>
          <w:color w:val="auto"/>
          <w:highlight w:val="none"/>
        </w:rPr>
        <w:t>5.2资金来源：财政资金，已落实</w:t>
      </w:r>
      <w:r>
        <w:rPr>
          <w:rFonts w:hint="eastAsia" w:ascii="宋体" w:hAnsi="宋体" w:cs="宋体"/>
          <w:color w:val="auto"/>
          <w:highlight w:val="none"/>
          <w:lang w:eastAsia="zh-CN"/>
        </w:rPr>
        <w:t>。</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服务期限</w:t>
      </w:r>
      <w:r>
        <w:rPr>
          <w:rFonts w:hint="eastAsia" w:ascii="宋体" w:hAnsi="宋体" w:cs="宋体"/>
          <w:color w:val="auto"/>
          <w:highlight w:val="none"/>
        </w:rPr>
        <w:t>：</w:t>
      </w:r>
      <w:r>
        <w:rPr>
          <w:rFonts w:hint="eastAsia" w:ascii="宋体" w:hAnsi="宋体"/>
          <w:highlight w:val="none"/>
          <w:lang w:val="en-US" w:eastAsia="zh-CN"/>
        </w:rPr>
        <w:t>合同签订之日起36个月</w:t>
      </w:r>
      <w:r>
        <w:rPr>
          <w:rFonts w:hint="eastAsia" w:ascii="宋体" w:hAnsi="宋体" w:cs="宋体"/>
          <w:color w:val="auto"/>
          <w:highlight w:val="none"/>
        </w:rPr>
        <w:t>；</w:t>
      </w:r>
    </w:p>
    <w:p>
      <w:pPr>
        <w:spacing w:line="360" w:lineRule="auto"/>
        <w:ind w:firstLine="420" w:firstLineChars="200"/>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5.</w:t>
      </w:r>
      <w:r>
        <w:rPr>
          <w:rFonts w:hint="eastAsia" w:ascii="宋体" w:hAnsi="宋体" w:cs="宋体"/>
          <w:color w:val="auto"/>
          <w:szCs w:val="22"/>
          <w:highlight w:val="none"/>
          <w:lang w:val="en-US" w:eastAsia="zh-CN"/>
        </w:rPr>
        <w:t>4</w:t>
      </w:r>
      <w:r>
        <w:rPr>
          <w:rFonts w:hint="eastAsia" w:ascii="宋体" w:hAnsi="宋体" w:cs="宋体"/>
          <w:color w:val="auto"/>
          <w:szCs w:val="22"/>
          <w:highlight w:val="none"/>
          <w:lang w:eastAsia="zh-CN"/>
        </w:rPr>
        <w:t>服务质量</w:t>
      </w:r>
      <w:r>
        <w:rPr>
          <w:rFonts w:hint="eastAsia" w:ascii="宋体" w:hAnsi="宋体" w:cs="宋体"/>
          <w:color w:val="auto"/>
          <w:szCs w:val="22"/>
          <w:highlight w:val="none"/>
        </w:rPr>
        <w:t>：</w:t>
      </w:r>
      <w:r>
        <w:rPr>
          <w:rFonts w:hint="eastAsia" w:ascii="宋体" w:hAnsi="宋体" w:cs="宋体"/>
          <w:color w:val="auto"/>
          <w:szCs w:val="22"/>
          <w:highlight w:val="none"/>
          <w:lang w:eastAsia="zh-CN"/>
        </w:rPr>
        <w:t>达到采购人的相关服务质量要求</w:t>
      </w:r>
    </w:p>
    <w:p>
      <w:pPr>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5.</w:t>
      </w:r>
      <w:r>
        <w:rPr>
          <w:rFonts w:hint="eastAsia" w:ascii="宋体" w:hAnsi="宋体" w:cs="宋体"/>
          <w:color w:val="auto"/>
          <w:szCs w:val="22"/>
          <w:highlight w:val="none"/>
          <w:lang w:val="en-US" w:eastAsia="zh-CN"/>
        </w:rPr>
        <w:t>7</w:t>
      </w:r>
      <w:r>
        <w:rPr>
          <w:rFonts w:hint="eastAsia" w:ascii="宋体" w:hAnsi="宋体" w:cs="宋体"/>
          <w:color w:val="auto"/>
          <w:szCs w:val="22"/>
          <w:highlight w:val="none"/>
        </w:rPr>
        <w:t>标包划分：</w:t>
      </w:r>
      <w:r>
        <w:rPr>
          <w:rFonts w:hint="eastAsia" w:ascii="宋体" w:hAnsi="宋体" w:cs="宋体"/>
          <w:color w:val="auto"/>
          <w:szCs w:val="22"/>
          <w:highlight w:val="none"/>
          <w:lang w:val="en-US" w:eastAsia="zh-CN"/>
        </w:rPr>
        <w:t>无</w:t>
      </w:r>
    </w:p>
    <w:p>
      <w:pPr>
        <w:spacing w:line="360" w:lineRule="auto"/>
        <w:rPr>
          <w:rFonts w:hint="eastAsia" w:ascii="宋体" w:hAnsi="宋体" w:cs="宋体"/>
          <w:color w:val="auto"/>
          <w:szCs w:val="22"/>
          <w:highlight w:val="none"/>
          <w:lang w:eastAsia="zh-CN"/>
        </w:rPr>
      </w:pP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合同履行期限：</w:t>
      </w:r>
      <w:r>
        <w:rPr>
          <w:rFonts w:hint="eastAsia" w:ascii="宋体" w:hAnsi="宋体" w:cs="宋体"/>
          <w:color w:val="auto"/>
          <w:szCs w:val="22"/>
          <w:highlight w:val="none"/>
          <w:lang w:eastAsia="zh-CN"/>
        </w:rPr>
        <w:t>同服务期限</w:t>
      </w:r>
    </w:p>
    <w:p>
      <w:pPr>
        <w:spacing w:line="360" w:lineRule="auto"/>
        <w:rPr>
          <w:rFonts w:hint="eastAsia" w:ascii="宋体" w:hAnsi="宋体" w:cs="宋体"/>
          <w:color w:val="auto"/>
          <w:szCs w:val="22"/>
          <w:highlight w:val="none"/>
          <w:lang w:eastAsia="zh-CN"/>
        </w:rPr>
      </w:pPr>
      <w:r>
        <w:rPr>
          <w:rFonts w:hint="eastAsia" w:ascii="宋体" w:hAnsi="宋体" w:cs="宋体"/>
          <w:color w:val="auto"/>
          <w:szCs w:val="22"/>
          <w:highlight w:val="none"/>
        </w:rPr>
        <w:t>7、本项目是否接受联合体投标：否</w:t>
      </w:r>
    </w:p>
    <w:p>
      <w:pPr>
        <w:spacing w:line="360" w:lineRule="auto"/>
        <w:rPr>
          <w:rFonts w:hint="eastAsia" w:ascii="宋体" w:hAnsi="宋体" w:cs="宋体"/>
          <w:color w:val="auto"/>
          <w:szCs w:val="22"/>
          <w:highlight w:val="none"/>
          <w:lang w:val="en-US" w:eastAsia="zh-CN"/>
        </w:rPr>
      </w:pPr>
      <w:r>
        <w:rPr>
          <w:rFonts w:hint="eastAsia" w:ascii="宋体" w:hAnsi="宋体" w:cs="宋体"/>
          <w:color w:val="auto"/>
          <w:szCs w:val="22"/>
          <w:highlight w:val="none"/>
          <w:lang w:val="en-US" w:eastAsia="zh-CN"/>
        </w:rPr>
        <w:t>8、是否接受进口产品：否</w:t>
      </w:r>
    </w:p>
    <w:p>
      <w:pPr>
        <w:spacing w:line="360" w:lineRule="auto"/>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9、是否专门面向中小企业：</w:t>
      </w:r>
      <w:r>
        <w:rPr>
          <w:rFonts w:hint="eastAsia" w:ascii="宋体" w:hAnsi="宋体" w:cs="宋体"/>
          <w:color w:val="auto"/>
          <w:szCs w:val="22"/>
          <w:highlight w:val="none"/>
          <w:lang w:eastAsia="zh-CN"/>
        </w:rPr>
        <w:t>是</w:t>
      </w:r>
    </w:p>
    <w:p>
      <w:pPr>
        <w:bidi w:val="0"/>
        <w:spacing w:line="360" w:lineRule="auto"/>
        <w:rPr>
          <w:rFonts w:hint="eastAsia" w:ascii="Times New Roman" w:hAnsi="Times New Roman" w:cs="Times New Roman"/>
          <w:b/>
          <w:bCs/>
          <w:szCs w:val="22"/>
        </w:rPr>
      </w:pPr>
      <w:bookmarkStart w:id="10" w:name="_Toc28359080"/>
      <w:bookmarkStart w:id="11" w:name="_Toc35393622"/>
      <w:bookmarkStart w:id="12" w:name="_Toc35393791"/>
      <w:bookmarkStart w:id="13" w:name="_Toc28359003"/>
      <w:r>
        <w:rPr>
          <w:rFonts w:hint="eastAsia" w:ascii="Times New Roman" w:hAnsi="Times New Roman" w:cs="Times New Roman"/>
          <w:b/>
          <w:bCs/>
          <w:szCs w:val="22"/>
        </w:rPr>
        <w:t>二、申请人的资格要求：</w:t>
      </w:r>
      <w:bookmarkEnd w:id="10"/>
      <w:bookmarkEnd w:id="11"/>
      <w:bookmarkEnd w:id="12"/>
      <w:bookmarkEnd w:id="13"/>
    </w:p>
    <w:p>
      <w:pPr>
        <w:spacing w:line="360" w:lineRule="auto"/>
        <w:rPr>
          <w:rFonts w:hint="eastAsia" w:ascii="宋体" w:hAnsi="宋体" w:cs="宋体"/>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w:t>
      </w:r>
      <w:r>
        <w:rPr>
          <w:rFonts w:hint="eastAsia" w:ascii="宋体" w:hAnsi="宋体" w:cs="宋体"/>
          <w:b/>
          <w:bCs/>
          <w:color w:val="auto"/>
          <w:highlight w:val="none"/>
        </w:rPr>
        <w:t>满足《中华人民共和国政府采购法》第二十二条规定；</w:t>
      </w:r>
    </w:p>
    <w:p>
      <w:pPr>
        <w:spacing w:line="360" w:lineRule="auto"/>
        <w:rPr>
          <w:rFonts w:hint="eastAsia" w:hAnsi="宋体"/>
          <w:color w:val="auto"/>
          <w:highlight w:val="none"/>
          <w:lang w:val="en-US" w:eastAsia="zh-CN"/>
        </w:rPr>
      </w:pPr>
      <w:bookmarkStart w:id="14" w:name="_Toc28359081"/>
      <w:bookmarkStart w:id="15" w:name="_Toc28359004"/>
      <w:r>
        <w:rPr>
          <w:rFonts w:hint="eastAsia" w:ascii="宋体" w:hAnsi="宋体" w:cs="宋体"/>
          <w:b/>
          <w:bCs/>
          <w:color w:val="auto"/>
          <w:highlight w:val="none"/>
        </w:rPr>
        <w:t>2</w:t>
      </w:r>
      <w:r>
        <w:rPr>
          <w:rFonts w:hint="eastAsia" w:ascii="宋体" w:hAnsi="宋体" w:cs="宋体"/>
          <w:b/>
          <w:bCs/>
          <w:color w:val="auto"/>
          <w:highlight w:val="none"/>
          <w:lang w:eastAsia="zh-CN"/>
        </w:rPr>
        <w:t>、</w:t>
      </w:r>
      <w:r>
        <w:rPr>
          <w:rFonts w:hint="eastAsia" w:ascii="宋体" w:hAnsi="宋体" w:cs="宋体"/>
          <w:b/>
          <w:bCs/>
          <w:color w:val="auto"/>
          <w:highlight w:val="none"/>
        </w:rPr>
        <w:t>落实政府采购政策需满足的资格要求：</w:t>
      </w:r>
      <w:r>
        <w:rPr>
          <w:rFonts w:hint="eastAsia" w:hAnsi="宋体"/>
          <w:color w:val="auto"/>
          <w:highlight w:val="none"/>
          <w:lang w:val="en-US" w:eastAsia="zh-CN"/>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eastAsia="zh-CN"/>
        </w:rPr>
        <w:t>、</w:t>
      </w:r>
      <w:r>
        <w:rPr>
          <w:rFonts w:hint="eastAsia" w:ascii="宋体" w:hAnsi="宋体" w:cs="宋体"/>
          <w:b/>
          <w:bCs/>
          <w:color w:val="auto"/>
          <w:highlight w:val="none"/>
        </w:rPr>
        <w:t>本项目的特定资格要求：</w:t>
      </w:r>
    </w:p>
    <w:p>
      <w:pPr>
        <w:bidi w:val="0"/>
        <w:spacing w:line="360" w:lineRule="auto"/>
        <w:ind w:left="0" w:leftChars="0" w:firstLine="420" w:firstLineChars="200"/>
        <w:rPr>
          <w:rFonts w:hint="eastAsia"/>
        </w:rPr>
      </w:pPr>
      <w:r>
        <w:rPr>
          <w:rFonts w:hint="eastAsia"/>
        </w:rPr>
        <w:t>3.1具有独立承担民事责任的能力（提供有效的营业执照、税务登记证、组织机构代码证或三证合一营业执照</w:t>
      </w:r>
      <w:r>
        <w:rPr>
          <w:rFonts w:hint="eastAsia"/>
          <w:lang w:eastAsia="zh-CN"/>
        </w:rPr>
        <w:t>或</w:t>
      </w:r>
      <w:r>
        <w:rPr>
          <w:rFonts w:hint="eastAsia" w:ascii="宋体" w:hAnsi="宋体" w:eastAsia="宋体" w:cs="宋体"/>
          <w:sz w:val="21"/>
          <w:szCs w:val="21"/>
        </w:rPr>
        <w:t>电子营业执照</w:t>
      </w:r>
      <w:r>
        <w:rPr>
          <w:rFonts w:hint="eastAsia"/>
        </w:rPr>
        <w:t>）；</w:t>
      </w:r>
    </w:p>
    <w:p>
      <w:pPr>
        <w:bidi w:val="0"/>
        <w:spacing w:line="360" w:lineRule="auto"/>
        <w:ind w:left="0" w:leftChars="0" w:firstLine="420" w:firstLineChars="200"/>
        <w:rPr>
          <w:rFonts w:hint="eastAsia"/>
        </w:rPr>
      </w:pPr>
      <w:r>
        <w:rPr>
          <w:rFonts w:hint="eastAsia"/>
        </w:rPr>
        <w:t>3.</w:t>
      </w:r>
      <w:r>
        <w:rPr>
          <w:rFonts w:hint="eastAsia"/>
          <w:lang w:val="en-US" w:eastAsia="zh-CN"/>
        </w:rPr>
        <w:t>2</w:t>
      </w:r>
      <w:r>
        <w:rPr>
          <w:rFonts w:hint="eastAsia"/>
        </w:rPr>
        <w:t>具有良好的商业信誉和健全的财务会计制度（自行承诺）；</w:t>
      </w:r>
    </w:p>
    <w:p>
      <w:pPr>
        <w:bidi w:val="0"/>
        <w:spacing w:line="360" w:lineRule="auto"/>
        <w:ind w:left="0" w:leftChars="0" w:firstLine="420" w:firstLineChars="200"/>
        <w:rPr>
          <w:rFonts w:hint="eastAsia"/>
        </w:rPr>
      </w:pPr>
      <w:r>
        <w:rPr>
          <w:rFonts w:hint="eastAsia"/>
        </w:rPr>
        <w:t>3.</w:t>
      </w:r>
      <w:r>
        <w:rPr>
          <w:rFonts w:hint="eastAsia"/>
          <w:lang w:val="en-US" w:eastAsia="zh-CN"/>
        </w:rPr>
        <w:t>3</w:t>
      </w:r>
      <w:r>
        <w:rPr>
          <w:rFonts w:hint="eastAsia"/>
        </w:rPr>
        <w:t>履行合同所必需的专业技术能力（提供证明材料或承诺书）；</w:t>
      </w:r>
    </w:p>
    <w:p>
      <w:pPr>
        <w:bidi w:val="0"/>
        <w:spacing w:line="360" w:lineRule="auto"/>
        <w:ind w:left="0" w:leftChars="0" w:firstLine="420" w:firstLineChars="200"/>
        <w:rPr>
          <w:rFonts w:hint="eastAsia"/>
        </w:rPr>
      </w:pPr>
      <w:r>
        <w:rPr>
          <w:rFonts w:hint="eastAsia"/>
        </w:rPr>
        <w:t>3.</w:t>
      </w:r>
      <w:r>
        <w:rPr>
          <w:rFonts w:hint="eastAsia"/>
          <w:lang w:val="en-US" w:eastAsia="zh-CN"/>
        </w:rPr>
        <w:t>4</w:t>
      </w:r>
      <w:r>
        <w:rPr>
          <w:rFonts w:hint="eastAsia"/>
        </w:rPr>
        <w:t>有依法缴纳税收和社会保障资金的良好记录（自行承诺））；</w:t>
      </w:r>
    </w:p>
    <w:p>
      <w:pPr>
        <w:bidi w:val="0"/>
        <w:spacing w:line="360" w:lineRule="auto"/>
        <w:ind w:left="0" w:leftChars="0" w:firstLine="420" w:firstLineChars="200"/>
        <w:rPr>
          <w:rFonts w:hint="eastAsia"/>
        </w:rPr>
      </w:pPr>
      <w:r>
        <w:rPr>
          <w:rFonts w:hint="eastAsia"/>
        </w:rPr>
        <w:t>3.</w:t>
      </w:r>
      <w:r>
        <w:rPr>
          <w:rFonts w:hint="eastAsia"/>
          <w:lang w:val="en-US" w:eastAsia="zh-CN"/>
        </w:rPr>
        <w:t>5</w:t>
      </w:r>
      <w:r>
        <w:rPr>
          <w:rFonts w:hint="eastAsia"/>
        </w:rPr>
        <w:t>参加政府采购活动前三年或注册公司以来，在经营活动中没有重大违法记录的书面声明；</w:t>
      </w:r>
    </w:p>
    <w:p>
      <w:pPr>
        <w:bidi w:val="0"/>
        <w:spacing w:line="360" w:lineRule="auto"/>
        <w:ind w:left="0" w:leftChars="0" w:firstLine="420" w:firstLineChars="200"/>
        <w:rPr>
          <w:rFonts w:hint="eastAsia"/>
        </w:rPr>
      </w:pPr>
      <w:r>
        <w:rPr>
          <w:rFonts w:hint="eastAsia"/>
        </w:rPr>
        <w:t>3.</w:t>
      </w:r>
      <w:r>
        <w:rPr>
          <w:rFonts w:hint="eastAsia"/>
          <w:lang w:val="en-US" w:eastAsia="zh-CN"/>
        </w:rPr>
        <w:t>6</w:t>
      </w:r>
      <w:r>
        <w:rPr>
          <w:rFonts w:hint="eastAsia"/>
        </w:rPr>
        <w:t>对列入“信用中国”（www.creditchina.gov.cn）网站的“失信被执行人”(自动跳转至“中国执行信息公开网”)、“重大税收违法失信主体”、“中国政府采购”（www.ccgp.gov.cn）网站的“政府采购严重违法失信行为记录名单”的供应商，将拒绝其参加政府采购活动 （执行财库【2016】125号文）</w:t>
      </w:r>
    </w:p>
    <w:p>
      <w:pPr>
        <w:bidi w:val="0"/>
        <w:spacing w:line="360" w:lineRule="auto"/>
        <w:ind w:left="0" w:leftChars="0" w:firstLine="420" w:firstLineChars="200"/>
        <w:rPr>
          <w:rFonts w:hint="eastAsia"/>
        </w:rPr>
      </w:pPr>
      <w:r>
        <w:rPr>
          <w:rFonts w:hint="eastAsia"/>
        </w:rPr>
        <w:t>3.</w:t>
      </w:r>
      <w:r>
        <w:rPr>
          <w:rFonts w:hint="eastAsia"/>
          <w:lang w:val="en-US" w:eastAsia="zh-CN"/>
        </w:rPr>
        <w:t>7</w:t>
      </w:r>
      <w:r>
        <w:rPr>
          <w:rFonts w:hint="eastAsia"/>
          <w:lang w:eastAsia="zh-CN"/>
        </w:rPr>
        <w:t>单位负责人为同一人或者存在直接控股、管理关系的不同供应商，不得参加同一合同项下的政府采购活动（需提供承诺函，格式自拟）；</w:t>
      </w:r>
    </w:p>
    <w:p>
      <w:pPr>
        <w:bidi w:val="0"/>
        <w:spacing w:line="360" w:lineRule="auto"/>
        <w:ind w:left="0" w:leftChars="0" w:firstLine="420" w:firstLineChars="200"/>
        <w:rPr>
          <w:rFonts w:hint="eastAsia"/>
          <w:highlight w:val="none"/>
        </w:rPr>
      </w:pPr>
      <w:r>
        <w:rPr>
          <w:rFonts w:hint="eastAsia"/>
          <w:highlight w:val="none"/>
        </w:rPr>
        <w:t>3.</w:t>
      </w:r>
      <w:r>
        <w:rPr>
          <w:rFonts w:hint="eastAsia"/>
          <w:highlight w:val="none"/>
          <w:lang w:val="en-US" w:eastAsia="zh-CN"/>
        </w:rPr>
        <w:t>8</w:t>
      </w:r>
      <w:r>
        <w:rPr>
          <w:rFonts w:hint="eastAsia"/>
          <w:highlight w:val="none"/>
        </w:rPr>
        <w:t>本项目不接受联合体投标</w:t>
      </w:r>
      <w:r>
        <w:rPr>
          <w:rFonts w:hint="eastAsia"/>
          <w:highlight w:val="none"/>
          <w:lang w:eastAsia="zh-CN"/>
        </w:rPr>
        <w:t>，</w:t>
      </w:r>
      <w:r>
        <w:rPr>
          <w:rFonts w:hint="eastAsia"/>
          <w:highlight w:val="none"/>
        </w:rPr>
        <w:t>资格审查方式为资格后审。</w:t>
      </w:r>
    </w:p>
    <w:p>
      <w:pPr>
        <w:pStyle w:val="37"/>
        <w:rPr>
          <w:rFonts w:hint="eastAsia"/>
          <w:highlight w:val="none"/>
        </w:rPr>
      </w:pPr>
      <w:r>
        <w:rPr>
          <w:rFonts w:hint="eastAsia"/>
          <w:highlight w:val="none"/>
        </w:rPr>
        <w:t>注：</w:t>
      </w:r>
      <w:r>
        <w:rPr>
          <w:rFonts w:hint="eastAsia"/>
          <w:highlight w:val="none"/>
          <w:lang w:val="en-US" w:eastAsia="zh-CN"/>
        </w:rPr>
        <w:t>1</w:t>
      </w:r>
      <w:r>
        <w:rPr>
          <w:rFonts w:hint="eastAsia"/>
          <w:highlight w:val="none"/>
        </w:rPr>
        <w:t>、如投标人为新成立企业，可提供注册后的相关证明材料。</w:t>
      </w:r>
    </w:p>
    <w:p>
      <w:pPr>
        <w:bidi w:val="0"/>
        <w:spacing w:line="360" w:lineRule="auto"/>
        <w:rPr>
          <w:rFonts w:hint="eastAsia" w:ascii="Times New Roman" w:hAnsi="Times New Roman" w:eastAsia="宋体" w:cs="Times New Roman"/>
          <w:b/>
          <w:bCs/>
          <w:szCs w:val="22"/>
          <w:highlight w:val="none"/>
          <w:lang w:eastAsia="zh-CN"/>
        </w:rPr>
      </w:pPr>
      <w:bookmarkStart w:id="16" w:name="_Toc35393623"/>
      <w:bookmarkStart w:id="17" w:name="_Toc35393792"/>
      <w:r>
        <w:rPr>
          <w:rFonts w:hint="eastAsia" w:ascii="Times New Roman" w:hAnsi="Times New Roman" w:cs="Times New Roman"/>
          <w:b/>
          <w:bCs/>
          <w:szCs w:val="22"/>
          <w:highlight w:val="none"/>
        </w:rPr>
        <w:t>三、获取</w:t>
      </w:r>
      <w:bookmarkEnd w:id="14"/>
      <w:bookmarkEnd w:id="15"/>
      <w:bookmarkEnd w:id="16"/>
      <w:bookmarkEnd w:id="17"/>
      <w:r>
        <w:rPr>
          <w:rFonts w:hint="eastAsia" w:ascii="Times New Roman" w:hAnsi="Times New Roman" w:cs="Times New Roman"/>
          <w:b/>
          <w:bCs/>
          <w:szCs w:val="22"/>
          <w:highlight w:val="none"/>
          <w:lang w:eastAsia="zh-CN"/>
        </w:rPr>
        <w:t>招标文件</w:t>
      </w:r>
    </w:p>
    <w:p>
      <w:pPr>
        <w:spacing w:line="360" w:lineRule="auto"/>
        <w:ind w:firstLine="422" w:firstLineChars="200"/>
        <w:rPr>
          <w:rFonts w:hint="eastAsia"/>
          <w:szCs w:val="22"/>
          <w:highlight w:val="none"/>
        </w:rPr>
      </w:pPr>
      <w:r>
        <w:rPr>
          <w:rFonts w:hint="eastAsia" w:hAnsi="宋体" w:cs="宋体"/>
          <w:b/>
          <w:bCs/>
          <w:color w:val="auto"/>
          <w:highlight w:val="none"/>
        </w:rPr>
        <w:t>1.</w:t>
      </w:r>
      <w:r>
        <w:rPr>
          <w:rFonts w:hint="eastAsia" w:ascii="宋体" w:hAnsi="宋体" w:cs="宋体"/>
          <w:b/>
          <w:bCs/>
          <w:color w:val="auto"/>
          <w:highlight w:val="none"/>
        </w:rPr>
        <w:t>时间</w:t>
      </w:r>
      <w:r>
        <w:rPr>
          <w:rFonts w:hint="eastAsia" w:ascii="宋体" w:hAnsi="宋体" w:eastAsia="宋体" w:cs="宋体"/>
          <w:color w:val="auto"/>
          <w:szCs w:val="22"/>
          <w:highlight w:val="none"/>
        </w:rPr>
        <w:t>：</w:t>
      </w:r>
      <w:r>
        <w:rPr>
          <w:rFonts w:hint="eastAsia"/>
          <w:szCs w:val="22"/>
          <w:highlight w:val="none"/>
        </w:rPr>
        <w:t>202</w:t>
      </w:r>
      <w:r>
        <w:rPr>
          <w:rFonts w:hint="eastAsia"/>
          <w:szCs w:val="22"/>
          <w:highlight w:val="none"/>
          <w:lang w:val="en-US" w:eastAsia="zh-CN"/>
        </w:rPr>
        <w:t>4</w:t>
      </w:r>
      <w:r>
        <w:rPr>
          <w:rFonts w:hint="eastAsia"/>
          <w:szCs w:val="22"/>
          <w:highlight w:val="none"/>
        </w:rPr>
        <w:t>年</w:t>
      </w:r>
      <w:r>
        <w:rPr>
          <w:rFonts w:hint="eastAsia"/>
          <w:szCs w:val="22"/>
          <w:highlight w:val="none"/>
          <w:lang w:val="en-US" w:eastAsia="zh-CN"/>
        </w:rPr>
        <w:t>5</w:t>
      </w:r>
      <w:r>
        <w:rPr>
          <w:rFonts w:hint="eastAsia"/>
          <w:szCs w:val="22"/>
          <w:highlight w:val="none"/>
        </w:rPr>
        <w:t>月</w:t>
      </w:r>
      <w:r>
        <w:rPr>
          <w:rFonts w:hint="eastAsia"/>
          <w:szCs w:val="22"/>
          <w:highlight w:val="none"/>
          <w:lang w:val="en-US" w:eastAsia="zh-CN"/>
        </w:rPr>
        <w:t>8</w:t>
      </w:r>
      <w:r>
        <w:rPr>
          <w:rFonts w:hint="eastAsia"/>
          <w:szCs w:val="22"/>
          <w:highlight w:val="none"/>
        </w:rPr>
        <w:t>日至202</w:t>
      </w:r>
      <w:r>
        <w:rPr>
          <w:rFonts w:hint="eastAsia"/>
          <w:szCs w:val="22"/>
          <w:highlight w:val="none"/>
          <w:lang w:val="en-US" w:eastAsia="zh-CN"/>
        </w:rPr>
        <w:t>4</w:t>
      </w:r>
      <w:r>
        <w:rPr>
          <w:rFonts w:hint="eastAsia"/>
          <w:szCs w:val="22"/>
          <w:highlight w:val="none"/>
        </w:rPr>
        <w:t>年</w:t>
      </w:r>
      <w:r>
        <w:rPr>
          <w:rFonts w:hint="eastAsia"/>
          <w:szCs w:val="22"/>
          <w:highlight w:val="none"/>
          <w:lang w:val="en-US" w:eastAsia="zh-CN"/>
        </w:rPr>
        <w:t>5</w:t>
      </w:r>
      <w:r>
        <w:rPr>
          <w:rFonts w:hint="eastAsia"/>
          <w:szCs w:val="22"/>
          <w:highlight w:val="none"/>
        </w:rPr>
        <w:t>月</w:t>
      </w:r>
      <w:r>
        <w:rPr>
          <w:rFonts w:hint="eastAsia"/>
          <w:szCs w:val="22"/>
          <w:highlight w:val="none"/>
          <w:lang w:val="en-US" w:eastAsia="zh-CN"/>
        </w:rPr>
        <w:t>27</w:t>
      </w:r>
      <w:r>
        <w:rPr>
          <w:rFonts w:hint="eastAsia"/>
          <w:szCs w:val="22"/>
          <w:highlight w:val="none"/>
        </w:rPr>
        <w:t>日，每天上午0：00至12：00，下午12：00至23：59（北京时间）</w:t>
      </w:r>
    </w:p>
    <w:p>
      <w:pPr>
        <w:spacing w:line="360" w:lineRule="auto"/>
        <w:ind w:firstLine="422" w:firstLineChars="200"/>
        <w:rPr>
          <w:rFonts w:hint="eastAsia" w:ascii="宋体" w:hAnsi="宋体" w:eastAsia="宋体" w:cs="宋体"/>
          <w:color w:val="auto"/>
          <w:highlight w:val="none"/>
          <w:lang w:val="en-US" w:eastAsia="zh-CN"/>
        </w:rPr>
      </w:pPr>
      <w:r>
        <w:rPr>
          <w:rFonts w:hint="eastAsia" w:hAnsi="宋体" w:cs="宋体"/>
          <w:b/>
          <w:bCs/>
          <w:color w:val="auto"/>
          <w:highlight w:val="none"/>
        </w:rPr>
        <w:t>2.</w:t>
      </w:r>
      <w:r>
        <w:rPr>
          <w:rFonts w:hint="eastAsia" w:ascii="宋体" w:hAnsi="宋体" w:cs="宋体"/>
          <w:b/>
          <w:bCs/>
          <w:color w:val="auto"/>
          <w:highlight w:val="none"/>
        </w:rPr>
        <w:t>地点：</w:t>
      </w:r>
      <w:r>
        <w:rPr>
          <w:rFonts w:hint="eastAsia" w:ascii="宋体" w:hAnsi="宋体" w:cs="宋体"/>
          <w:color w:val="auto"/>
          <w:highlight w:val="none"/>
        </w:rPr>
        <w:t>《全国公共资源交易平台（河南省·平顶山市）》（网址：http://ggzy.pds.gov.cn/</w:t>
      </w:r>
      <w:r>
        <w:rPr>
          <w:rFonts w:hint="eastAsia" w:ascii="宋体" w:hAnsi="宋体" w:cs="宋体"/>
          <w:color w:val="auto"/>
          <w:highlight w:val="none"/>
          <w:lang w:val="en-US" w:eastAsia="zh-CN"/>
        </w:rPr>
        <w:t>)</w:t>
      </w:r>
    </w:p>
    <w:p>
      <w:pPr>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3.</w:t>
      </w:r>
      <w:r>
        <w:rPr>
          <w:rFonts w:hint="eastAsia" w:ascii="宋体" w:hAnsi="宋体" w:cs="宋体"/>
          <w:b/>
          <w:bCs/>
          <w:color w:val="auto"/>
          <w:highlight w:val="none"/>
        </w:rPr>
        <w:t>方式：</w:t>
      </w:r>
      <w:r>
        <w:rPr>
          <w:rFonts w:hint="eastAsia" w:ascii="宋体" w:hAnsi="宋体" w:cs="宋体"/>
          <w:color w:val="auto"/>
          <w:highlight w:val="none"/>
        </w:rPr>
        <w:t>潜在供应商需凭CA数字证书通过《全国公共资源交易平台（河南省.平顶山市）》（网址：</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"http://www.pdsggzy.com/）\“供应商登录\”入口进入交易系统进行下载文件。" </w:instrText>
      </w:r>
      <w:r>
        <w:rPr>
          <w:rFonts w:hint="eastAsia" w:ascii="宋体" w:hAnsi="宋体" w:cs="宋体"/>
          <w:color w:val="auto"/>
          <w:highlight w:val="none"/>
        </w:rPr>
        <w:fldChar w:fldCharType="separate"/>
      </w:r>
      <w:r>
        <w:rPr>
          <w:rStyle w:val="33"/>
          <w:rFonts w:hint="eastAsia" w:ascii="宋体" w:hAnsi="宋体" w:cs="宋体"/>
          <w:highlight w:val="none"/>
        </w:rPr>
        <w:t>http://ggzy.pds.gov.cn/“供应商登录”入口进入交易系统进行下载文件。</w:t>
      </w:r>
      <w:r>
        <w:rPr>
          <w:rFonts w:hint="eastAsia" w:ascii="宋体" w:hAnsi="宋体" w:cs="宋体"/>
          <w:color w:val="auto"/>
          <w:highlight w:val="none"/>
        </w:rPr>
        <w:fldChar w:fldCharType="end"/>
      </w:r>
    </w:p>
    <w:p>
      <w:pPr>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4.</w:t>
      </w:r>
      <w:r>
        <w:rPr>
          <w:rFonts w:hint="eastAsia" w:ascii="宋体" w:hAnsi="宋体" w:cs="宋体"/>
          <w:b/>
          <w:bCs/>
          <w:color w:val="auto"/>
          <w:highlight w:val="none"/>
        </w:rPr>
        <w:t>售价：</w:t>
      </w:r>
      <w:r>
        <w:rPr>
          <w:rFonts w:hint="eastAsia" w:ascii="宋体" w:hAnsi="宋体" w:cs="宋体"/>
          <w:color w:val="auto"/>
          <w:highlight w:val="none"/>
        </w:rPr>
        <w:t>0.00元</w:t>
      </w:r>
    </w:p>
    <w:p>
      <w:pPr>
        <w:bidi w:val="0"/>
        <w:spacing w:line="360" w:lineRule="auto"/>
        <w:rPr>
          <w:rFonts w:hint="eastAsia" w:ascii="Times New Roman" w:hAnsi="Times New Roman" w:cs="Times New Roman"/>
          <w:b/>
          <w:bCs/>
          <w:szCs w:val="22"/>
          <w:highlight w:val="none"/>
        </w:rPr>
      </w:pPr>
      <w:bookmarkStart w:id="18" w:name="_Toc28359082"/>
      <w:bookmarkStart w:id="19" w:name="_Toc35393624"/>
      <w:bookmarkStart w:id="20" w:name="_Toc28359005"/>
      <w:bookmarkStart w:id="21" w:name="_Toc35393793"/>
      <w:r>
        <w:rPr>
          <w:rFonts w:hint="eastAsia" w:ascii="Times New Roman" w:hAnsi="Times New Roman" w:cs="Times New Roman"/>
          <w:b/>
          <w:bCs/>
          <w:szCs w:val="22"/>
          <w:highlight w:val="none"/>
        </w:rPr>
        <w:t>四、</w:t>
      </w:r>
      <w:bookmarkEnd w:id="18"/>
      <w:bookmarkEnd w:id="19"/>
      <w:bookmarkEnd w:id="20"/>
      <w:bookmarkEnd w:id="21"/>
      <w:r>
        <w:rPr>
          <w:rFonts w:hint="eastAsia" w:ascii="Times New Roman" w:hAnsi="Times New Roman" w:cs="Times New Roman"/>
          <w:b/>
          <w:bCs/>
          <w:szCs w:val="22"/>
          <w:highlight w:val="none"/>
        </w:rPr>
        <w:t>投标截止时间及地点</w:t>
      </w:r>
    </w:p>
    <w:p>
      <w:pPr>
        <w:bidi w:val="0"/>
        <w:spacing w:line="360" w:lineRule="auto"/>
        <w:ind w:firstLine="422" w:firstLineChars="200"/>
        <w:rPr>
          <w:rFonts w:hint="eastAsia" w:ascii="宋体" w:hAnsi="宋体" w:cs="宋体"/>
          <w:color w:val="auto"/>
          <w:szCs w:val="22"/>
          <w:highlight w:val="none"/>
        </w:rPr>
      </w:pPr>
      <w:r>
        <w:rPr>
          <w:rFonts w:hint="eastAsia" w:hAnsi="宋体" w:cs="宋体"/>
          <w:b/>
          <w:bCs/>
          <w:color w:val="auto"/>
          <w:highlight w:val="none"/>
        </w:rPr>
        <w:t>1.</w:t>
      </w:r>
      <w:r>
        <w:rPr>
          <w:rFonts w:hint="eastAsia" w:ascii="宋体" w:hAnsi="宋体" w:cs="宋体"/>
          <w:b/>
          <w:bCs/>
          <w:color w:val="auto"/>
          <w:highlight w:val="none"/>
        </w:rPr>
        <w:t>时间</w:t>
      </w:r>
      <w:r>
        <w:rPr>
          <w:rFonts w:hint="eastAsia" w:ascii="宋体" w:hAnsi="宋体" w:cs="宋体"/>
          <w:color w:val="auto"/>
          <w:highlight w:val="none"/>
        </w:rPr>
        <w:t>：</w:t>
      </w:r>
      <w:r>
        <w:rPr>
          <w:rFonts w:hint="eastAsia" w:ascii="宋体" w:hAnsi="宋体" w:cs="宋体"/>
          <w:color w:val="auto"/>
          <w:szCs w:val="22"/>
          <w:highlight w:val="none"/>
          <w:lang w:eastAsia="zh-CN"/>
        </w:rPr>
        <w:t>202</w:t>
      </w:r>
      <w:r>
        <w:rPr>
          <w:rFonts w:hint="eastAsia" w:ascii="宋体" w:hAnsi="宋体" w:cs="宋体"/>
          <w:color w:val="auto"/>
          <w:szCs w:val="22"/>
          <w:highlight w:val="none"/>
          <w:lang w:val="en-US" w:eastAsia="zh-CN"/>
        </w:rPr>
        <w:t>4</w:t>
      </w:r>
      <w:r>
        <w:rPr>
          <w:rFonts w:hint="eastAsia" w:ascii="宋体" w:hAnsi="宋体" w:cs="宋体"/>
          <w:color w:val="auto"/>
          <w:szCs w:val="22"/>
          <w:highlight w:val="none"/>
          <w:lang w:eastAsia="zh-CN"/>
        </w:rPr>
        <w:t>年</w:t>
      </w:r>
      <w:r>
        <w:rPr>
          <w:rFonts w:hint="eastAsia" w:ascii="宋体" w:hAnsi="宋体" w:cs="宋体"/>
          <w:color w:val="auto"/>
          <w:szCs w:val="22"/>
          <w:highlight w:val="none"/>
          <w:lang w:val="en-US" w:eastAsia="zh-CN"/>
        </w:rPr>
        <w:t>5</w:t>
      </w:r>
      <w:r>
        <w:rPr>
          <w:rFonts w:hint="eastAsia" w:ascii="宋体" w:hAnsi="宋体" w:cs="宋体"/>
          <w:color w:val="auto"/>
          <w:szCs w:val="22"/>
          <w:highlight w:val="none"/>
          <w:lang w:eastAsia="zh-CN"/>
        </w:rPr>
        <w:t>月</w:t>
      </w:r>
      <w:r>
        <w:rPr>
          <w:rFonts w:hint="eastAsia" w:ascii="宋体" w:hAnsi="宋体" w:cs="宋体"/>
          <w:color w:val="auto"/>
          <w:szCs w:val="22"/>
          <w:highlight w:val="none"/>
          <w:lang w:val="en-US" w:eastAsia="zh-CN"/>
        </w:rPr>
        <w:t>28</w:t>
      </w:r>
      <w:r>
        <w:rPr>
          <w:rFonts w:hint="eastAsia" w:ascii="宋体" w:hAnsi="宋体" w:cs="宋体"/>
          <w:color w:val="auto"/>
          <w:szCs w:val="22"/>
          <w:highlight w:val="none"/>
          <w:lang w:eastAsia="zh-CN"/>
        </w:rPr>
        <w:t>日</w:t>
      </w:r>
      <w:r>
        <w:rPr>
          <w:rFonts w:hint="eastAsia" w:ascii="宋体" w:hAnsi="宋体" w:cs="宋体"/>
          <w:color w:val="auto"/>
          <w:szCs w:val="22"/>
          <w:highlight w:val="none"/>
          <w:lang w:val="en-US" w:eastAsia="zh-CN"/>
        </w:rPr>
        <w:t>9</w:t>
      </w:r>
      <w:r>
        <w:rPr>
          <w:rFonts w:hint="eastAsia" w:ascii="宋体" w:hAnsi="宋体" w:cs="宋体"/>
          <w:color w:val="auto"/>
          <w:szCs w:val="22"/>
          <w:highlight w:val="none"/>
          <w:lang w:eastAsia="zh-CN"/>
        </w:rPr>
        <w:t>点</w:t>
      </w:r>
      <w:r>
        <w:rPr>
          <w:rFonts w:hint="eastAsia" w:ascii="宋体" w:hAnsi="宋体" w:cs="宋体"/>
          <w:color w:val="auto"/>
          <w:szCs w:val="22"/>
          <w:highlight w:val="none"/>
          <w:lang w:val="en-US" w:eastAsia="zh-CN"/>
        </w:rPr>
        <w:t>00</w:t>
      </w:r>
      <w:r>
        <w:rPr>
          <w:rFonts w:hint="eastAsia" w:ascii="宋体" w:hAnsi="宋体" w:cs="宋体"/>
          <w:color w:val="auto"/>
          <w:szCs w:val="22"/>
          <w:highlight w:val="none"/>
          <w:lang w:eastAsia="zh-CN"/>
        </w:rPr>
        <w:t>分</w:t>
      </w:r>
      <w:r>
        <w:rPr>
          <w:rFonts w:hint="eastAsia" w:ascii="宋体" w:hAnsi="宋体" w:cs="宋体"/>
          <w:color w:val="auto"/>
          <w:szCs w:val="22"/>
          <w:highlight w:val="none"/>
        </w:rPr>
        <w:t>（北京时间）</w:t>
      </w:r>
    </w:p>
    <w:p>
      <w:pPr>
        <w:bidi w:val="0"/>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2.</w:t>
      </w:r>
      <w:r>
        <w:rPr>
          <w:rFonts w:hint="eastAsia" w:ascii="宋体" w:hAnsi="宋体" w:cs="宋体"/>
          <w:b/>
          <w:bCs/>
          <w:color w:val="auto"/>
          <w:highlight w:val="none"/>
        </w:rPr>
        <w:t>地点：</w:t>
      </w:r>
      <w:r>
        <w:rPr>
          <w:rFonts w:hint="eastAsia" w:ascii="宋体" w:hAnsi="宋体" w:cs="宋体"/>
          <w:color w:val="auto"/>
          <w:highlight w:val="none"/>
        </w:rPr>
        <w:t>《全国公共资源交易平台（河南省·平顶山市）》（网址：</w:t>
      </w:r>
      <w:r>
        <w:rPr>
          <w:rFonts w:hint="eastAsia" w:ascii="宋体" w:hAnsi="宋体" w:cs="宋体"/>
          <w:color w:val="auto"/>
          <w:highlight w:val="none"/>
          <w:lang w:eastAsia="zh-CN"/>
        </w:rPr>
        <w:t>http://ggzy.pds.gov.cn/</w:t>
      </w:r>
      <w:r>
        <w:rPr>
          <w:rFonts w:hint="eastAsia" w:ascii="宋体" w:hAnsi="宋体" w:cs="宋体"/>
          <w:color w:val="auto"/>
          <w:highlight w:val="none"/>
        </w:rPr>
        <w:t>）</w:t>
      </w:r>
    </w:p>
    <w:p>
      <w:pPr>
        <w:bidi w:val="0"/>
        <w:spacing w:line="360" w:lineRule="auto"/>
        <w:rPr>
          <w:rFonts w:hint="eastAsia" w:ascii="Times New Roman" w:hAnsi="Times New Roman" w:cs="Times New Roman"/>
          <w:b/>
          <w:bCs/>
          <w:szCs w:val="22"/>
          <w:highlight w:val="none"/>
        </w:rPr>
      </w:pPr>
      <w:bookmarkStart w:id="22" w:name="_Toc35393625"/>
      <w:bookmarkStart w:id="23" w:name="_Toc28359084"/>
      <w:bookmarkStart w:id="24" w:name="_Toc35393794"/>
      <w:bookmarkStart w:id="25" w:name="_Toc28359007"/>
      <w:r>
        <w:rPr>
          <w:rFonts w:hint="eastAsia" w:ascii="Times New Roman" w:hAnsi="Times New Roman" w:cs="Times New Roman"/>
          <w:b/>
          <w:bCs/>
          <w:szCs w:val="22"/>
          <w:highlight w:val="none"/>
        </w:rPr>
        <w:t>五、开标时间及地点</w:t>
      </w:r>
    </w:p>
    <w:p>
      <w:pPr>
        <w:bidi w:val="0"/>
        <w:spacing w:line="360" w:lineRule="auto"/>
        <w:ind w:firstLine="422" w:firstLineChars="200"/>
        <w:rPr>
          <w:rFonts w:hint="eastAsia" w:ascii="Times New Roman" w:hAnsi="Times New Roman" w:cs="Times New Roman"/>
          <w:b w:val="0"/>
          <w:bCs w:val="0"/>
          <w:szCs w:val="22"/>
          <w:highlight w:val="none"/>
        </w:rPr>
      </w:pPr>
      <w:r>
        <w:rPr>
          <w:rFonts w:hint="eastAsia" w:hAnsi="宋体" w:cs="宋体"/>
          <w:b/>
          <w:bCs/>
          <w:color w:val="auto"/>
          <w:highlight w:val="none"/>
        </w:rPr>
        <w:t>1.</w:t>
      </w:r>
      <w:r>
        <w:rPr>
          <w:rFonts w:hint="eastAsia" w:ascii="宋体" w:hAnsi="宋体" w:cs="宋体"/>
          <w:b/>
          <w:bCs/>
          <w:color w:val="auto"/>
          <w:highlight w:val="none"/>
        </w:rPr>
        <w:t>时间</w:t>
      </w:r>
      <w:r>
        <w:rPr>
          <w:rFonts w:hint="eastAsia" w:ascii="宋体" w:hAnsi="宋体" w:cs="宋体"/>
          <w:color w:val="auto"/>
          <w:highlight w:val="none"/>
        </w:rPr>
        <w:t>：</w:t>
      </w:r>
      <w:r>
        <w:rPr>
          <w:rFonts w:hint="eastAsia" w:ascii="宋体" w:hAnsi="宋体" w:cs="宋体"/>
          <w:color w:val="auto"/>
          <w:szCs w:val="22"/>
          <w:highlight w:val="none"/>
          <w:lang w:eastAsia="zh-CN"/>
        </w:rPr>
        <w:t>202</w:t>
      </w:r>
      <w:r>
        <w:rPr>
          <w:rFonts w:hint="eastAsia" w:ascii="宋体" w:hAnsi="宋体" w:cs="宋体"/>
          <w:color w:val="auto"/>
          <w:szCs w:val="22"/>
          <w:highlight w:val="none"/>
          <w:lang w:val="en-US" w:eastAsia="zh-CN"/>
        </w:rPr>
        <w:t>4</w:t>
      </w:r>
      <w:r>
        <w:rPr>
          <w:rFonts w:hint="eastAsia" w:ascii="宋体" w:hAnsi="宋体" w:cs="宋体"/>
          <w:color w:val="auto"/>
          <w:szCs w:val="22"/>
          <w:highlight w:val="none"/>
          <w:lang w:eastAsia="zh-CN"/>
        </w:rPr>
        <w:t>年</w:t>
      </w:r>
      <w:r>
        <w:rPr>
          <w:rFonts w:hint="eastAsia" w:ascii="宋体" w:hAnsi="宋体" w:cs="宋体"/>
          <w:color w:val="auto"/>
          <w:szCs w:val="22"/>
          <w:highlight w:val="none"/>
          <w:lang w:val="en-US" w:eastAsia="zh-CN"/>
        </w:rPr>
        <w:t>5</w:t>
      </w:r>
      <w:r>
        <w:rPr>
          <w:rFonts w:hint="eastAsia" w:ascii="宋体" w:hAnsi="宋体" w:cs="宋体"/>
          <w:color w:val="auto"/>
          <w:szCs w:val="22"/>
          <w:highlight w:val="none"/>
          <w:lang w:eastAsia="zh-CN"/>
        </w:rPr>
        <w:t>月</w:t>
      </w:r>
      <w:r>
        <w:rPr>
          <w:rFonts w:hint="eastAsia" w:ascii="宋体" w:hAnsi="宋体" w:cs="宋体"/>
          <w:color w:val="auto"/>
          <w:szCs w:val="22"/>
          <w:highlight w:val="none"/>
          <w:lang w:val="en-US" w:eastAsia="zh-CN"/>
        </w:rPr>
        <w:t>28</w:t>
      </w:r>
      <w:r>
        <w:rPr>
          <w:rFonts w:hint="eastAsia" w:ascii="宋体" w:hAnsi="宋体" w:cs="宋体"/>
          <w:color w:val="auto"/>
          <w:szCs w:val="22"/>
          <w:highlight w:val="none"/>
          <w:lang w:eastAsia="zh-CN"/>
        </w:rPr>
        <w:t>日</w:t>
      </w:r>
      <w:r>
        <w:rPr>
          <w:rFonts w:hint="eastAsia" w:ascii="宋体" w:hAnsi="宋体" w:cs="宋体"/>
          <w:color w:val="auto"/>
          <w:szCs w:val="22"/>
          <w:highlight w:val="none"/>
          <w:lang w:val="en-US" w:eastAsia="zh-CN"/>
        </w:rPr>
        <w:t>9</w:t>
      </w:r>
      <w:r>
        <w:rPr>
          <w:rFonts w:hint="eastAsia" w:ascii="宋体" w:hAnsi="宋体" w:cs="宋体"/>
          <w:color w:val="auto"/>
          <w:szCs w:val="22"/>
          <w:highlight w:val="none"/>
          <w:lang w:eastAsia="zh-CN"/>
        </w:rPr>
        <w:t>点</w:t>
      </w:r>
      <w:r>
        <w:rPr>
          <w:rFonts w:hint="eastAsia" w:ascii="宋体" w:hAnsi="宋体" w:cs="宋体"/>
          <w:color w:val="auto"/>
          <w:szCs w:val="22"/>
          <w:highlight w:val="none"/>
          <w:lang w:val="en-US" w:eastAsia="zh-CN"/>
        </w:rPr>
        <w:t>00</w:t>
      </w:r>
      <w:r>
        <w:rPr>
          <w:rFonts w:hint="eastAsia" w:ascii="宋体" w:hAnsi="宋体" w:cs="宋体"/>
          <w:color w:val="auto"/>
          <w:szCs w:val="22"/>
          <w:highlight w:val="none"/>
          <w:lang w:eastAsia="zh-CN"/>
        </w:rPr>
        <w:t>分</w:t>
      </w:r>
      <w:r>
        <w:rPr>
          <w:rFonts w:hint="eastAsia" w:ascii="Times New Roman" w:hAnsi="Times New Roman" w:cs="Times New Roman"/>
          <w:b w:val="0"/>
          <w:bCs w:val="0"/>
          <w:szCs w:val="22"/>
          <w:highlight w:val="none"/>
        </w:rPr>
        <w:t>（北京时间）</w:t>
      </w:r>
    </w:p>
    <w:p>
      <w:pPr>
        <w:bidi w:val="0"/>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2.</w:t>
      </w:r>
      <w:r>
        <w:rPr>
          <w:rFonts w:hint="eastAsia" w:ascii="宋体" w:hAnsi="宋体" w:cs="宋体"/>
          <w:b/>
          <w:bCs/>
          <w:color w:val="auto"/>
          <w:highlight w:val="none"/>
        </w:rPr>
        <w:t>地点：</w:t>
      </w:r>
      <w:r>
        <w:rPr>
          <w:rFonts w:hint="eastAsia" w:ascii="宋体" w:hAnsi="宋体" w:cs="宋体"/>
          <w:color w:val="auto"/>
          <w:highlight w:val="none"/>
        </w:rPr>
        <w:t>《全国公共资源交易平台（河南省·平顶山市）》（网址：</w:t>
      </w:r>
      <w:r>
        <w:rPr>
          <w:rFonts w:hint="eastAsia" w:ascii="宋体" w:hAnsi="宋体" w:cs="宋体"/>
          <w:color w:val="auto"/>
          <w:highlight w:val="none"/>
          <w:lang w:eastAsia="zh-CN"/>
        </w:rPr>
        <w:t>http://ggzy.pds.gov.cn/</w:t>
      </w:r>
      <w:r>
        <w:rPr>
          <w:rFonts w:hint="eastAsia" w:ascii="宋体" w:hAnsi="宋体" w:cs="宋体"/>
          <w:color w:val="auto"/>
          <w:highlight w:val="none"/>
        </w:rPr>
        <w:t>）</w:t>
      </w:r>
    </w:p>
    <w:bookmarkEnd w:id="22"/>
    <w:bookmarkEnd w:id="23"/>
    <w:bookmarkEnd w:id="24"/>
    <w:bookmarkEnd w:id="25"/>
    <w:p>
      <w:pPr>
        <w:bidi w:val="0"/>
        <w:spacing w:line="360" w:lineRule="auto"/>
        <w:rPr>
          <w:rFonts w:hint="eastAsia"/>
          <w:b/>
          <w:bCs/>
          <w:highlight w:val="none"/>
        </w:rPr>
      </w:pPr>
      <w:r>
        <w:rPr>
          <w:rFonts w:hint="eastAsia"/>
          <w:b/>
          <w:bCs/>
          <w:highlight w:val="none"/>
        </w:rPr>
        <w:t>六、发布公告的媒介及招标公告期限</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本次招标公告在《河南省政府采购网》</w:t>
      </w:r>
      <w:r>
        <w:rPr>
          <w:rFonts w:hint="eastAsia" w:ascii="宋体" w:hAnsi="宋体" w:cs="宋体"/>
          <w:color w:val="auto"/>
          <w:highlight w:val="none"/>
          <w:lang w:eastAsia="zh-CN"/>
        </w:rPr>
        <w:t>、</w:t>
      </w:r>
      <w:r>
        <w:rPr>
          <w:rFonts w:hint="eastAsia" w:ascii="宋体" w:hAnsi="宋体" w:cs="宋体"/>
          <w:color w:val="auto"/>
          <w:highlight w:val="none"/>
        </w:rPr>
        <w:t>《平顶山市政府采购网》、</w:t>
      </w:r>
      <w:r>
        <w:rPr>
          <w:rFonts w:hint="eastAsia" w:ascii="宋体" w:hAnsi="宋体" w:cs="宋体"/>
          <w:szCs w:val="21"/>
          <w:highlight w:val="none"/>
        </w:rPr>
        <w:t>《中国招标投标公共服务平台》、《河南省电子招标投标公共服务平台》、</w:t>
      </w:r>
      <w:r>
        <w:rPr>
          <w:rFonts w:hint="eastAsia" w:ascii="宋体" w:hAnsi="宋体" w:cs="宋体"/>
          <w:color w:val="auto"/>
          <w:highlight w:val="none"/>
        </w:rPr>
        <w:t>《全国公共资源交易平台（河南省·平顶山市）》网上发布上发布。招标公告期限为五个工作日。</w:t>
      </w:r>
    </w:p>
    <w:p>
      <w:pPr>
        <w:bidi w:val="0"/>
        <w:spacing w:line="360" w:lineRule="auto"/>
        <w:rPr>
          <w:rFonts w:hint="eastAsia" w:ascii="Times New Roman" w:hAnsi="Times New Roman" w:cs="Times New Roman"/>
          <w:b/>
          <w:bCs/>
          <w:szCs w:val="22"/>
          <w:highlight w:val="none"/>
        </w:rPr>
      </w:pPr>
      <w:bookmarkStart w:id="26" w:name="_Toc35393626"/>
      <w:bookmarkStart w:id="27" w:name="_Toc35393795"/>
      <w:r>
        <w:rPr>
          <w:rFonts w:hint="eastAsia" w:ascii="Times New Roman" w:hAnsi="Times New Roman" w:cs="Times New Roman"/>
          <w:b/>
          <w:bCs/>
          <w:szCs w:val="22"/>
          <w:highlight w:val="none"/>
        </w:rPr>
        <w:t>七、其他补充事宜</w:t>
      </w:r>
      <w:bookmarkEnd w:id="26"/>
      <w:bookmarkEnd w:id="27"/>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1.平顶山市公共资源交易中心全面实行在线“不见面”开标，</w:t>
      </w:r>
      <w:r>
        <w:rPr>
          <w:rFonts w:hint="eastAsia" w:ascii="宋体" w:hAnsi="宋体" w:cs="宋体"/>
          <w:color w:val="auto"/>
          <w:highlight w:val="none"/>
          <w:lang w:eastAsia="zh-CN"/>
        </w:rPr>
        <w:t>投标人</w:t>
      </w:r>
      <w:r>
        <w:rPr>
          <w:rFonts w:hint="eastAsia" w:ascii="宋体" w:hAnsi="宋体" w:cs="宋体"/>
          <w:color w:val="auto"/>
          <w:highlight w:val="none"/>
        </w:rPr>
        <w:t>远程在线解密响应文件，不再到开标现场，</w:t>
      </w:r>
      <w:r>
        <w:rPr>
          <w:rFonts w:hint="eastAsia" w:ascii="宋体" w:hAnsi="宋体" w:cs="宋体"/>
          <w:color w:val="auto"/>
          <w:highlight w:val="none"/>
          <w:lang w:eastAsia="zh-CN"/>
        </w:rPr>
        <w:t>投标人</w:t>
      </w:r>
      <w:r>
        <w:rPr>
          <w:rFonts w:hint="eastAsia" w:ascii="宋体" w:hAnsi="宋体" w:cs="宋体"/>
          <w:color w:val="auto"/>
          <w:highlight w:val="none"/>
        </w:rPr>
        <w:t>开标前应仔细阅读</w:t>
      </w:r>
      <w:r>
        <w:rPr>
          <w:rFonts w:hint="eastAsia" w:ascii="宋体" w:hAnsi="宋体" w:cs="宋体"/>
          <w:color w:val="auto"/>
          <w:highlight w:val="none"/>
          <w:lang w:eastAsia="zh-CN"/>
        </w:rPr>
        <w:t>招标文件</w:t>
      </w:r>
      <w:r>
        <w:rPr>
          <w:rFonts w:hint="eastAsia" w:ascii="宋体" w:hAnsi="宋体" w:cs="宋体"/>
          <w:color w:val="auto"/>
          <w:highlight w:val="none"/>
        </w:rPr>
        <w:t>中《“不见面”开标注意事项及操作流程》。</w:t>
      </w:r>
    </w:p>
    <w:p>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2.各投标投标人可凭借CA数字证书，登录平顶山市公共资源交易平台，在系统内进行在线质疑（异议）、投诉，各招标人（代理机构）、行政监督部门可针对在线质疑（异议）、投诉进行在线答复。</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供应商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w:t>
      </w:r>
      <w:r>
        <w:rPr>
          <w:rFonts w:hint="eastAsia" w:ascii="宋体" w:hAnsi="宋体" w:cs="宋体"/>
          <w:color w:val="auto"/>
          <w:highlight w:val="none"/>
        </w:rPr>
        <w:t>招标公告期限</w:t>
      </w:r>
      <w:r>
        <w:rPr>
          <w:rFonts w:hint="eastAsia" w:ascii="宋体" w:hAnsi="宋体" w:cs="宋体"/>
          <w:color w:val="auto"/>
          <w:highlight w:val="none"/>
          <w:lang w:eastAsia="zh-CN"/>
        </w:rPr>
        <w:t>。</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eastAsia="宋体" w:cs="宋体"/>
          <w:b w:val="0"/>
          <w:color w:val="auto"/>
          <w:kern w:val="2"/>
          <w:sz w:val="21"/>
          <w:highlight w:val="none"/>
          <w:lang w:val="en-US" w:eastAsia="zh-CN" w:bidi="ar-SA"/>
        </w:rPr>
        <w:t>4.“该公告已同步至“平顶山市公共资源交易中心微信公众号”，可通过公众号中的服务栏目进行查阅”</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cs="宋体"/>
          <w:color w:val="auto"/>
          <w:highlight w:val="none"/>
        </w:rPr>
        <w:t>.监督单位：</w:t>
      </w:r>
      <w:r>
        <w:rPr>
          <w:rFonts w:hint="eastAsia" w:ascii="宋体" w:hAnsi="宋体" w:cs="宋体"/>
          <w:color w:val="auto"/>
          <w:highlight w:val="none"/>
          <w:lang w:eastAsia="zh-CN"/>
        </w:rPr>
        <w:t>平顶山市政府采购服务中心</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统一社会信用代码：12410400750726417G</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联系电话：0375-2627591</w:t>
      </w:r>
    </w:p>
    <w:p>
      <w:pPr>
        <w:bidi w:val="0"/>
        <w:spacing w:line="360" w:lineRule="auto"/>
        <w:rPr>
          <w:rFonts w:hint="eastAsia" w:ascii="Times New Roman" w:hAnsi="Times New Roman" w:cs="Times New Roman"/>
          <w:b/>
          <w:bCs/>
          <w:szCs w:val="22"/>
        </w:rPr>
      </w:pPr>
      <w:bookmarkStart w:id="28" w:name="_Toc35393796"/>
      <w:bookmarkStart w:id="29" w:name="_Toc28359008"/>
      <w:bookmarkStart w:id="30" w:name="_Toc28359085"/>
      <w:bookmarkStart w:id="31" w:name="_Toc35393627"/>
      <w:r>
        <w:rPr>
          <w:rFonts w:hint="eastAsia" w:ascii="Times New Roman" w:hAnsi="Times New Roman" w:cs="Times New Roman"/>
          <w:b/>
          <w:bCs/>
          <w:szCs w:val="22"/>
        </w:rPr>
        <w:t>八、</w:t>
      </w:r>
      <w:bookmarkEnd w:id="28"/>
      <w:bookmarkEnd w:id="29"/>
      <w:bookmarkEnd w:id="30"/>
      <w:bookmarkEnd w:id="31"/>
      <w:r>
        <w:rPr>
          <w:rFonts w:hint="eastAsia" w:ascii="Times New Roman" w:hAnsi="Times New Roman" w:cs="Times New Roman"/>
          <w:b/>
          <w:bCs/>
          <w:szCs w:val="22"/>
        </w:rPr>
        <w:t>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1.采购人信息</w:t>
      </w:r>
      <w:bookmarkStart w:id="32" w:name="_Toc28359086"/>
      <w:bookmarkStart w:id="33" w:name="_Toc28359009"/>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hAnsi="宋体" w:cs="宋体"/>
          <w:color w:val="auto"/>
          <w:highlight w:val="none"/>
          <w:lang w:eastAsia="zh-CN"/>
        </w:rPr>
      </w:pPr>
      <w:r>
        <w:rPr>
          <w:rFonts w:hint="eastAsia" w:ascii="宋体" w:hAnsi="宋体" w:cs="宋体"/>
          <w:color w:val="auto"/>
          <w:highlight w:val="none"/>
        </w:rPr>
        <w:t>名称：</w:t>
      </w:r>
      <w:r>
        <w:rPr>
          <w:rFonts w:hint="eastAsia" w:hAnsi="宋体" w:cs="宋体"/>
          <w:color w:val="auto"/>
          <w:highlight w:val="none"/>
          <w:lang w:eastAsia="zh-CN"/>
        </w:rPr>
        <w:t>平顶山市公安局交通管理支队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地址：平顶山市新华路中段291号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联系人：张先生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联系方式：0375-3221039</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2.采购代理机构信息</w:t>
      </w:r>
      <w:bookmarkEnd w:id="32"/>
      <w:bookmarkEnd w:id="33"/>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cs="宋体"/>
          <w:sz w:val="21"/>
          <w:szCs w:val="21"/>
          <w:lang w:eastAsia="zh-CN"/>
        </w:rPr>
        <w:t>河南华明工程造价咨询有限公司</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bookmarkStart w:id="34" w:name="_Toc28359010"/>
      <w:bookmarkStart w:id="35" w:name="_Toc28359087"/>
      <w:r>
        <w:rPr>
          <w:rFonts w:hint="eastAsia" w:ascii="宋体" w:hAnsi="宋体" w:eastAsia="宋体" w:cs="宋体"/>
          <w:sz w:val="21"/>
          <w:szCs w:val="21"/>
        </w:rPr>
        <w:t>地址：郑州市西三环289号国家科技大学（东区）18号楼C座14层</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联系人：王</w:t>
      </w:r>
      <w:r>
        <w:rPr>
          <w:rFonts w:hint="eastAsia" w:ascii="宋体" w:hAnsi="宋体" w:cs="宋体"/>
          <w:sz w:val="21"/>
          <w:szCs w:val="21"/>
          <w:lang w:val="en-US" w:eastAsia="zh-CN"/>
        </w:rPr>
        <w:t>佳佳</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联系方式：15038172863</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3.项目联系方式</w:t>
      </w:r>
      <w:bookmarkEnd w:id="34"/>
      <w:bookmarkEnd w:id="35"/>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cs="宋体"/>
          <w:sz w:val="21"/>
          <w:szCs w:val="21"/>
          <w:lang w:eastAsia="zh-CN"/>
        </w:rPr>
        <w:t>王</w:t>
      </w:r>
      <w:r>
        <w:rPr>
          <w:rFonts w:hint="eastAsia" w:ascii="宋体" w:hAnsi="宋体" w:cs="宋体"/>
          <w:sz w:val="21"/>
          <w:szCs w:val="21"/>
          <w:lang w:val="en-US" w:eastAsia="zh-CN"/>
        </w:rPr>
        <w:t>佳佳</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cs="宋体"/>
          <w:sz w:val="21"/>
          <w:szCs w:val="21"/>
          <w:lang w:val="en-US" w:eastAsia="zh-CN"/>
        </w:rPr>
        <w:t>15038172863</w:t>
      </w:r>
      <w:r>
        <w:rPr>
          <w:rFonts w:hint="eastAsia" w:ascii="宋体" w:hAnsi="宋体" w:eastAsia="宋体" w:cs="宋体"/>
          <w:sz w:val="21"/>
          <w:szCs w:val="21"/>
        </w:rPr>
        <w:t>　</w:t>
      </w:r>
    </w:p>
    <w:p>
      <w:pPr>
        <w:spacing w:line="360" w:lineRule="auto"/>
        <w:rPr>
          <w:rFonts w:ascii="宋体" w:hAnsi="宋体"/>
          <w:sz w:val="22"/>
          <w:szCs w:val="22"/>
        </w:rPr>
      </w:pPr>
    </w:p>
    <w:p>
      <w:pPr>
        <w:rPr>
          <w:rFonts w:hint="eastAsia" w:ascii="宋体" w:hAnsi="宋体"/>
        </w:rPr>
      </w:pPr>
      <w:bookmarkStart w:id="36" w:name="_Toc14181"/>
      <w:r>
        <w:rPr>
          <w:rFonts w:hint="eastAsia" w:ascii="宋体" w:hAnsi="宋体"/>
        </w:rPr>
        <w:br w:type="page"/>
      </w:r>
    </w:p>
    <w:p>
      <w:pPr>
        <w:pStyle w:val="3"/>
        <w:snapToGrid w:val="0"/>
        <w:spacing w:line="240" w:lineRule="auto"/>
        <w:ind w:left="1125" w:firstLine="2249" w:firstLineChars="700"/>
        <w:rPr>
          <w:rFonts w:ascii="宋体" w:hAnsi="宋体"/>
        </w:rPr>
      </w:pPr>
      <w:bookmarkStart w:id="37" w:name="_Toc26280_WPSOffice_Level1"/>
      <w:bookmarkStart w:id="38" w:name="_Toc19019"/>
      <w:r>
        <w:rPr>
          <w:rFonts w:hint="eastAsia" w:ascii="宋体" w:hAnsi="宋体"/>
        </w:rPr>
        <w:t xml:space="preserve">第二章 </w:t>
      </w:r>
      <w:r>
        <w:rPr>
          <w:rFonts w:hint="eastAsia" w:ascii="宋体" w:hAnsi="宋体"/>
          <w:lang w:eastAsia="zh-CN"/>
        </w:rPr>
        <w:t>投标人</w:t>
      </w:r>
      <w:r>
        <w:rPr>
          <w:rFonts w:hint="eastAsia" w:ascii="宋体" w:hAnsi="宋体"/>
        </w:rPr>
        <w:t>须知</w:t>
      </w:r>
      <w:bookmarkEnd w:id="4"/>
      <w:bookmarkEnd w:id="36"/>
      <w:bookmarkEnd w:id="37"/>
      <w:bookmarkEnd w:id="38"/>
    </w:p>
    <w:p>
      <w:pPr>
        <w:pStyle w:val="4"/>
        <w:ind w:firstLine="420" w:firstLineChars="0"/>
        <w:jc w:val="center"/>
        <w:rPr>
          <w:rFonts w:ascii="宋体" w:hAnsi="宋体" w:eastAsia="宋体"/>
        </w:rPr>
      </w:pPr>
      <w:bookmarkStart w:id="39" w:name="_Toc512597504"/>
      <w:bookmarkStart w:id="40" w:name="_Toc16840"/>
      <w:bookmarkStart w:id="41" w:name="_Toc184635070"/>
      <w:r>
        <w:rPr>
          <w:rFonts w:hint="eastAsia" w:ascii="宋体" w:hAnsi="宋体" w:eastAsia="宋体"/>
          <w:lang w:eastAsia="zh-CN"/>
        </w:rPr>
        <w:t>投标人</w:t>
      </w:r>
      <w:r>
        <w:rPr>
          <w:rFonts w:hint="eastAsia" w:ascii="宋体" w:hAnsi="宋体" w:eastAsia="宋体"/>
        </w:rPr>
        <w:t>须知前附表</w:t>
      </w:r>
      <w:bookmarkEnd w:id="39"/>
      <w:bookmarkEnd w:id="40"/>
      <w:bookmarkEnd w:id="41"/>
    </w:p>
    <w:p>
      <w:pPr>
        <w:pStyle w:val="15"/>
        <w:ind w:left="840" w:hanging="420"/>
      </w:pPr>
      <w:bookmarkStart w:id="42" w:name="_Toc179632546"/>
      <w:bookmarkStart w:id="43" w:name="_Toc144974497"/>
      <w:bookmarkStart w:id="44" w:name="_Toc152045529"/>
      <w:bookmarkStart w:id="45" w:name="_Toc296602420"/>
      <w:bookmarkStart w:id="46" w:name="_Toc246996918"/>
      <w:bookmarkStart w:id="47" w:name="_Toc247085689"/>
      <w:bookmarkStart w:id="48" w:name="_Toc152042305"/>
      <w:bookmarkStart w:id="49" w:name="_Toc246996175"/>
    </w:p>
    <w:tbl>
      <w:tblPr>
        <w:tblStyle w:val="26"/>
        <w:tblW w:w="8796" w:type="dxa"/>
        <w:tblInd w:w="760" w:type="dxa"/>
        <w:tblLayout w:type="fixed"/>
        <w:tblCellMar>
          <w:top w:w="0" w:type="dxa"/>
          <w:left w:w="0" w:type="dxa"/>
          <w:bottom w:w="0" w:type="dxa"/>
          <w:right w:w="0" w:type="dxa"/>
        </w:tblCellMar>
      </w:tblPr>
      <w:tblGrid>
        <w:gridCol w:w="858"/>
        <w:gridCol w:w="1501"/>
        <w:gridCol w:w="6437"/>
      </w:tblGrid>
      <w:tr>
        <w:tblPrEx>
          <w:tblCellMar>
            <w:top w:w="0" w:type="dxa"/>
            <w:left w:w="0" w:type="dxa"/>
            <w:bottom w:w="0" w:type="dxa"/>
            <w:right w:w="0" w:type="dxa"/>
          </w:tblCellMar>
        </w:tblPrEx>
        <w:trPr>
          <w:trHeight w:val="311" w:hRule="atLeast"/>
        </w:trPr>
        <w:tc>
          <w:tcPr>
            <w:tcW w:w="858" w:type="dxa"/>
            <w:tcBorders>
              <w:top w:val="single" w:color="000000" w:sz="4" w:space="0"/>
              <w:left w:val="single" w:color="000000" w:sz="4" w:space="0"/>
              <w:bottom w:val="single" w:color="000000" w:sz="4" w:space="0"/>
              <w:right w:val="single" w:color="000000" w:sz="4" w:space="0"/>
            </w:tcBorders>
            <w:noWrap w:val="0"/>
            <w:vAlign w:val="top"/>
          </w:tcPr>
          <w:p>
            <w:pPr>
              <w:pStyle w:val="45"/>
              <w:kinsoku w:val="0"/>
              <w:overflowPunct w:val="0"/>
              <w:spacing w:before="2" w:line="289" w:lineRule="exact"/>
              <w:ind w:right="218"/>
              <w:jc w:val="right"/>
              <w:rPr>
                <w:rFonts w:ascii="仿宋" w:hAnsi="仿宋" w:eastAsia="仿宋"/>
              </w:rPr>
            </w:pPr>
            <w:bookmarkStart w:id="50" w:name="_Toc413941322"/>
            <w:bookmarkStart w:id="51" w:name="_Toc25121"/>
            <w:r>
              <w:rPr>
                <w:rFonts w:hint="eastAsia" w:ascii="仿宋" w:hAnsi="仿宋" w:eastAsia="仿宋"/>
              </w:rPr>
              <w:t>序号</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pStyle w:val="45"/>
              <w:tabs>
                <w:tab w:val="left" w:pos="488"/>
              </w:tabs>
              <w:kinsoku w:val="0"/>
              <w:overflowPunct w:val="0"/>
              <w:spacing w:before="2" w:line="289" w:lineRule="exact"/>
              <w:ind w:left="8"/>
              <w:jc w:val="center"/>
              <w:rPr>
                <w:rFonts w:ascii="仿宋" w:hAnsi="仿宋" w:eastAsia="仿宋"/>
              </w:rPr>
            </w:pPr>
            <w:r>
              <w:rPr>
                <w:rFonts w:hint="eastAsia" w:ascii="仿宋" w:hAnsi="仿宋" w:eastAsia="仿宋"/>
              </w:rPr>
              <w:t>名</w:t>
            </w:r>
            <w:r>
              <w:rPr>
                <w:rFonts w:ascii="仿宋" w:hAnsi="仿宋" w:eastAsia="仿宋"/>
              </w:rPr>
              <w:tab/>
            </w:r>
            <w:r>
              <w:rPr>
                <w:rFonts w:hint="eastAsia" w:ascii="仿宋" w:hAnsi="仿宋" w:eastAsia="仿宋"/>
              </w:rPr>
              <w:t>称</w:t>
            </w:r>
          </w:p>
        </w:tc>
        <w:tc>
          <w:tcPr>
            <w:tcW w:w="6437" w:type="dxa"/>
            <w:tcBorders>
              <w:top w:val="single" w:color="000000" w:sz="4" w:space="0"/>
              <w:left w:val="single" w:color="000000" w:sz="4" w:space="0"/>
              <w:bottom w:val="single" w:color="000000" w:sz="4" w:space="0"/>
              <w:right w:val="single" w:color="000000" w:sz="4" w:space="0"/>
            </w:tcBorders>
            <w:noWrap w:val="0"/>
            <w:vAlign w:val="top"/>
          </w:tcPr>
          <w:p>
            <w:pPr>
              <w:pStyle w:val="45"/>
              <w:tabs>
                <w:tab w:val="left" w:pos="489"/>
              </w:tabs>
              <w:kinsoku w:val="0"/>
              <w:overflowPunct w:val="0"/>
              <w:spacing w:before="2" w:line="289" w:lineRule="exact"/>
              <w:ind w:left="9"/>
              <w:jc w:val="center"/>
              <w:rPr>
                <w:rFonts w:ascii="仿宋" w:hAnsi="仿宋" w:eastAsia="仿宋"/>
              </w:rPr>
            </w:pPr>
            <w:r>
              <w:rPr>
                <w:rFonts w:hint="eastAsia" w:ascii="仿宋" w:hAnsi="仿宋" w:eastAsia="仿宋"/>
              </w:rPr>
              <w:t>内</w:t>
            </w:r>
            <w:r>
              <w:rPr>
                <w:rFonts w:ascii="仿宋" w:hAnsi="仿宋" w:eastAsia="仿宋"/>
              </w:rPr>
              <w:tab/>
            </w:r>
            <w:r>
              <w:rPr>
                <w:rFonts w:hint="eastAsia" w:ascii="仿宋" w:hAnsi="仿宋" w:eastAsia="仿宋"/>
              </w:rPr>
              <w:t>容</w:t>
            </w:r>
          </w:p>
        </w:tc>
      </w:tr>
      <w:tr>
        <w:tblPrEx>
          <w:tblCellMar>
            <w:top w:w="0" w:type="dxa"/>
            <w:left w:w="0" w:type="dxa"/>
            <w:bottom w:w="0" w:type="dxa"/>
            <w:right w:w="0" w:type="dxa"/>
          </w:tblCellMar>
        </w:tblPrEx>
        <w:trPr>
          <w:trHeight w:val="105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1</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采购人</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rPr>
            </w:pPr>
            <w:r>
              <w:rPr>
                <w:rFonts w:hint="eastAsia" w:ascii="仿宋" w:hAnsi="仿宋" w:eastAsia="仿宋" w:cs="宋体"/>
                <w:sz w:val="24"/>
              </w:rPr>
              <w:t>名称：平顶山市公安局交通管理支队</w:t>
            </w:r>
          </w:p>
          <w:p>
            <w:pPr>
              <w:jc w:val="left"/>
              <w:rPr>
                <w:rFonts w:hint="eastAsia" w:ascii="仿宋" w:hAnsi="仿宋" w:eastAsia="仿宋" w:cs="宋体"/>
                <w:sz w:val="24"/>
              </w:rPr>
            </w:pPr>
            <w:r>
              <w:rPr>
                <w:rFonts w:hint="eastAsia" w:ascii="仿宋" w:hAnsi="仿宋" w:eastAsia="仿宋" w:cs="宋体"/>
                <w:sz w:val="24"/>
              </w:rPr>
              <w:t>地址：平顶山市新华路中段291号</w:t>
            </w:r>
          </w:p>
          <w:p>
            <w:pPr>
              <w:jc w:val="left"/>
              <w:rPr>
                <w:rFonts w:hint="eastAsia" w:ascii="仿宋" w:hAnsi="仿宋" w:eastAsia="仿宋" w:cs="宋体"/>
                <w:sz w:val="24"/>
              </w:rPr>
            </w:pPr>
            <w:r>
              <w:rPr>
                <w:rFonts w:hint="eastAsia" w:ascii="仿宋" w:hAnsi="仿宋" w:eastAsia="仿宋" w:cs="宋体"/>
                <w:sz w:val="24"/>
              </w:rPr>
              <w:t>联系人：张先生</w:t>
            </w:r>
          </w:p>
          <w:p>
            <w:pPr>
              <w:jc w:val="left"/>
              <w:rPr>
                <w:rFonts w:ascii="仿宋" w:hAnsi="仿宋" w:eastAsia="仿宋" w:cs="宋体"/>
                <w:sz w:val="24"/>
              </w:rPr>
            </w:pPr>
            <w:r>
              <w:rPr>
                <w:rFonts w:hint="eastAsia" w:ascii="仿宋" w:hAnsi="仿宋" w:eastAsia="仿宋" w:cs="宋体"/>
                <w:sz w:val="24"/>
              </w:rPr>
              <w:t>联系方式：0375-3221039</w:t>
            </w:r>
          </w:p>
        </w:tc>
      </w:tr>
      <w:tr>
        <w:tblPrEx>
          <w:tblCellMar>
            <w:top w:w="0" w:type="dxa"/>
            <w:left w:w="0" w:type="dxa"/>
            <w:bottom w:w="0" w:type="dxa"/>
            <w:right w:w="0" w:type="dxa"/>
          </w:tblCellMar>
        </w:tblPrEx>
        <w:trPr>
          <w:trHeight w:val="1366"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2</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采购代理机构</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rPr>
            </w:pPr>
            <w:r>
              <w:rPr>
                <w:rFonts w:hint="eastAsia" w:ascii="仿宋" w:hAnsi="仿宋" w:eastAsia="仿宋" w:cs="宋体"/>
                <w:sz w:val="24"/>
              </w:rPr>
              <w:t>名称：</w:t>
            </w:r>
            <w:r>
              <w:rPr>
                <w:rFonts w:hint="eastAsia" w:ascii="仿宋" w:hAnsi="仿宋" w:eastAsia="仿宋" w:cs="宋体"/>
                <w:sz w:val="24"/>
                <w:lang w:eastAsia="zh-CN"/>
              </w:rPr>
              <w:t>河南华明工程造价咨询有限公司</w:t>
            </w:r>
            <w:r>
              <w:rPr>
                <w:rFonts w:hint="eastAsia" w:ascii="仿宋" w:hAnsi="仿宋" w:eastAsia="仿宋" w:cs="宋体"/>
                <w:sz w:val="24"/>
              </w:rPr>
              <w:t>　　　　　　　　　　　　</w:t>
            </w:r>
          </w:p>
          <w:p>
            <w:pPr>
              <w:jc w:val="left"/>
              <w:rPr>
                <w:rFonts w:hint="eastAsia" w:ascii="仿宋" w:hAnsi="仿宋" w:eastAsia="仿宋" w:cs="宋体"/>
                <w:sz w:val="24"/>
                <w:lang w:eastAsia="zh-CN"/>
              </w:rPr>
            </w:pPr>
            <w:r>
              <w:rPr>
                <w:rFonts w:hint="eastAsia" w:ascii="仿宋" w:hAnsi="仿宋" w:eastAsia="仿宋" w:cs="宋体"/>
                <w:sz w:val="24"/>
              </w:rPr>
              <w:t>地址：</w:t>
            </w:r>
            <w:r>
              <w:rPr>
                <w:rFonts w:hint="eastAsia" w:ascii="仿宋" w:hAnsi="仿宋" w:eastAsia="仿宋" w:cs="宋体"/>
                <w:sz w:val="24"/>
                <w:lang w:eastAsia="zh-CN"/>
              </w:rPr>
              <w:t>郑州市西三环289号国家科技大学（东区）18号楼C座14层</w:t>
            </w:r>
          </w:p>
          <w:p>
            <w:pPr>
              <w:jc w:val="left"/>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lang w:eastAsia="zh-CN"/>
              </w:rPr>
              <w:t>王</w:t>
            </w:r>
            <w:r>
              <w:rPr>
                <w:rFonts w:hint="eastAsia" w:ascii="仿宋" w:hAnsi="仿宋" w:eastAsia="仿宋" w:cs="宋体"/>
                <w:sz w:val="24"/>
                <w:lang w:val="en-US" w:eastAsia="zh-CN"/>
              </w:rPr>
              <w:t>佳佳</w:t>
            </w:r>
            <w:r>
              <w:rPr>
                <w:rFonts w:hint="eastAsia" w:ascii="仿宋" w:hAnsi="仿宋" w:eastAsia="仿宋" w:cs="宋体"/>
                <w:sz w:val="24"/>
              </w:rPr>
              <w:t>　　　　　　　　　　</w:t>
            </w:r>
          </w:p>
          <w:p>
            <w:pPr>
              <w:jc w:val="left"/>
              <w:rPr>
                <w:rFonts w:hint="eastAsia" w:ascii="仿宋" w:hAnsi="仿宋" w:eastAsia="仿宋" w:cs="宋体"/>
                <w:sz w:val="24"/>
              </w:rPr>
            </w:pPr>
            <w:r>
              <w:rPr>
                <w:rFonts w:hint="eastAsia" w:ascii="仿宋" w:hAnsi="仿宋" w:eastAsia="仿宋" w:cs="宋体"/>
                <w:sz w:val="24"/>
              </w:rPr>
              <w:t>联系方式：</w:t>
            </w:r>
            <w:r>
              <w:rPr>
                <w:rFonts w:hint="eastAsia" w:ascii="仿宋" w:hAnsi="仿宋" w:eastAsia="仿宋" w:cs="宋体"/>
                <w:sz w:val="24"/>
                <w:lang w:eastAsia="zh-CN"/>
              </w:rPr>
              <w:t>15038172863</w:t>
            </w:r>
            <w:r>
              <w:rPr>
                <w:rFonts w:hint="eastAsia" w:ascii="仿宋" w:hAnsi="仿宋" w:eastAsia="仿宋" w:cs="宋体"/>
                <w:sz w:val="24"/>
              </w:rPr>
              <w:t>　</w:t>
            </w:r>
          </w:p>
        </w:tc>
      </w:tr>
      <w:tr>
        <w:tblPrEx>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3</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项目名称</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rPr>
            </w:pPr>
            <w:r>
              <w:rPr>
                <w:rFonts w:hint="eastAsia" w:ascii="仿宋" w:hAnsi="仿宋" w:eastAsia="仿宋" w:cs="宋体"/>
                <w:sz w:val="24"/>
                <w:szCs w:val="22"/>
                <w:lang w:eastAsia="zh-CN"/>
              </w:rPr>
              <w:t>平顶山市公安局交通管理支队聘请专业运维团队进行市区电子警察系统维护项目</w:t>
            </w:r>
          </w:p>
        </w:tc>
      </w:tr>
      <w:tr>
        <w:tblPrEx>
          <w:tblCellMar>
            <w:top w:w="0" w:type="dxa"/>
            <w:left w:w="0" w:type="dxa"/>
            <w:bottom w:w="0" w:type="dxa"/>
            <w:right w:w="0" w:type="dxa"/>
          </w:tblCellMar>
        </w:tblPrEx>
        <w:trPr>
          <w:trHeight w:val="63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4</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资金来源及落实情况</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财政资金，已落实</w:t>
            </w:r>
          </w:p>
        </w:tc>
      </w:tr>
      <w:tr>
        <w:tblPrEx>
          <w:tblCellMar>
            <w:top w:w="0" w:type="dxa"/>
            <w:left w:w="0" w:type="dxa"/>
            <w:bottom w:w="0" w:type="dxa"/>
            <w:right w:w="0" w:type="dxa"/>
          </w:tblCellMar>
        </w:tblPrEx>
        <w:trPr>
          <w:trHeight w:val="916"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5</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采购内容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hint="default" w:ascii="仿宋" w:hAnsi="仿宋" w:eastAsia="仿宋" w:cs="宋体"/>
                <w:sz w:val="24"/>
                <w:lang w:val="en-US" w:eastAsia="zh-CN"/>
              </w:rPr>
            </w:pPr>
            <w:r>
              <w:rPr>
                <w:rFonts w:hint="eastAsia" w:ascii="仿宋" w:hAnsi="仿宋" w:eastAsia="仿宋" w:cs="宋体"/>
                <w:sz w:val="24"/>
                <w:szCs w:val="22"/>
                <w:lang w:eastAsia="zh-CN"/>
              </w:rPr>
              <w:t>平顶山市公安局交通管理支队聘请专业运维团队进行市区电子警察系统维护项目，聘请专业运维团队（含电警维护专业设备）主要对122个路口电子警察系统、4套不礼让行人抓拍系统、1套逆行违法抓拍、100个违停球机抓拍、2个系统后台进行日常检查维护电警维护专业设备进行日常检查维护。</w:t>
            </w:r>
          </w:p>
        </w:tc>
      </w:tr>
      <w:tr>
        <w:tblPrEx>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6</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采购方式</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sz w:val="24"/>
              </w:rPr>
            </w:pPr>
            <w:r>
              <w:rPr>
                <w:rFonts w:hint="eastAsia" w:ascii="仿宋" w:hAnsi="仿宋" w:eastAsia="仿宋"/>
                <w:sz w:val="24"/>
              </w:rPr>
              <w:t>公开招标</w:t>
            </w:r>
          </w:p>
        </w:tc>
      </w:tr>
      <w:tr>
        <w:tblPrEx>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7</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sz w:val="24"/>
              </w:rPr>
            </w:pPr>
            <w:r>
              <w:rPr>
                <w:rFonts w:hint="eastAsia" w:ascii="仿宋" w:hAnsi="仿宋" w:eastAsia="仿宋"/>
                <w:sz w:val="24"/>
              </w:rPr>
              <w:t>采购项目属性</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 xml:space="preserve">货物       </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eq \o\ac(□</w:instrText>
            </w:r>
            <w:r>
              <w:rPr>
                <w:rFonts w:hint="eastAsia" w:ascii="仿宋" w:hAnsi="仿宋" w:eastAsia="仿宋" w:cs="宋体"/>
                <w:sz w:val="24"/>
                <w:lang w:eastAsia="zh-CN"/>
              </w:rPr>
              <w:instrText xml:space="preserve">,</w:instrText>
            </w:r>
            <w:r>
              <w:rPr>
                <w:rFonts w:hint="eastAsia" w:ascii="仿宋" w:hAnsi="仿宋" w:eastAsia="仿宋" w:cs="宋体"/>
                <w:position w:val="2"/>
                <w:sz w:val="16"/>
                <w:lang w:eastAsia="zh-CN"/>
              </w:rPr>
              <w:instrText xml:space="preserve">√</w:instrText>
            </w:r>
            <w:r>
              <w:rPr>
                <w:rFonts w:hint="eastAsia" w:ascii="仿宋" w:hAnsi="仿宋" w:eastAsia="仿宋" w:cs="宋体"/>
                <w:sz w:val="24"/>
              </w:rPr>
              <w:instrText xml:space="preserve">)</w:instrText>
            </w:r>
            <w:r>
              <w:rPr>
                <w:rFonts w:ascii="仿宋" w:hAnsi="仿宋" w:eastAsia="仿宋" w:cs="宋体"/>
                <w:sz w:val="24"/>
              </w:rPr>
              <w:fldChar w:fldCharType="end"/>
            </w:r>
            <w:r>
              <w:rPr>
                <w:rFonts w:hint="eastAsia" w:ascii="仿宋" w:hAnsi="仿宋" w:eastAsia="仿宋"/>
                <w:sz w:val="24"/>
              </w:rPr>
              <w:t xml:space="preserve">服务       </w:t>
            </w:r>
            <w:r>
              <w:rPr>
                <w:rFonts w:hint="eastAsia" w:ascii="仿宋" w:hAnsi="仿宋" w:eastAsia="仿宋"/>
                <w:sz w:val="24"/>
                <w:lang w:eastAsia="zh-CN"/>
              </w:rPr>
              <w:t>□</w:t>
            </w:r>
            <w:r>
              <w:rPr>
                <w:rFonts w:hint="eastAsia" w:ascii="仿宋" w:hAnsi="仿宋" w:eastAsia="仿宋"/>
                <w:sz w:val="24"/>
              </w:rPr>
              <w:t>工程</w:t>
            </w:r>
          </w:p>
        </w:tc>
      </w:tr>
      <w:tr>
        <w:tblPrEx>
          <w:tblCellMar>
            <w:top w:w="0" w:type="dxa"/>
            <w:left w:w="0" w:type="dxa"/>
            <w:bottom w:w="0" w:type="dxa"/>
            <w:right w:w="0" w:type="dxa"/>
          </w:tblCellMar>
        </w:tblPrEx>
        <w:trPr>
          <w:trHeight w:val="453"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8</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sz w:val="24"/>
              </w:rPr>
              <w:t>合同履行期限</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自合同签订之日起至完成全部采购内容止</w:t>
            </w:r>
          </w:p>
        </w:tc>
      </w:tr>
      <w:tr>
        <w:tblPrEx>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9</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lang w:eastAsia="zh-CN"/>
              </w:rPr>
            </w:pPr>
            <w:r>
              <w:rPr>
                <w:rFonts w:hint="eastAsia" w:ascii="仿宋" w:hAnsi="仿宋" w:eastAsia="仿宋" w:cs="宋体"/>
                <w:sz w:val="24"/>
                <w:lang w:eastAsia="zh-CN"/>
              </w:rPr>
              <w:t>服务期限</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szCs w:val="22"/>
                <w:lang w:eastAsia="zh-CN"/>
              </w:rPr>
              <w:t>合同签订之日起36个月；</w:t>
            </w:r>
          </w:p>
        </w:tc>
      </w:tr>
      <w:tr>
        <w:tblPrEx>
          <w:tblCellMar>
            <w:top w:w="0" w:type="dxa"/>
            <w:left w:w="0" w:type="dxa"/>
            <w:bottom w:w="0" w:type="dxa"/>
            <w:right w:w="0" w:type="dxa"/>
          </w:tblCellMar>
        </w:tblPrEx>
        <w:trPr>
          <w:trHeight w:val="466"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10</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lang w:val="en-US" w:eastAsia="zh-CN"/>
              </w:rPr>
              <w:t>服务地点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lang w:eastAsia="zh-CN"/>
              </w:rPr>
            </w:pPr>
            <w:r>
              <w:rPr>
                <w:rFonts w:hint="eastAsia" w:ascii="仿宋" w:hAnsi="仿宋" w:eastAsia="仿宋" w:cs="宋体"/>
                <w:sz w:val="24"/>
                <w:lang w:eastAsia="zh-CN"/>
              </w:rPr>
              <w:t>平顶山市</w:t>
            </w:r>
          </w:p>
        </w:tc>
      </w:tr>
      <w:tr>
        <w:tblPrEx>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11</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lang w:eastAsia="zh-CN"/>
              </w:rPr>
            </w:pPr>
            <w:r>
              <w:rPr>
                <w:rFonts w:hint="eastAsia" w:ascii="仿宋" w:hAnsi="仿宋" w:eastAsia="仿宋" w:cs="宋体"/>
                <w:sz w:val="24"/>
                <w:lang w:eastAsia="zh-CN"/>
              </w:rPr>
              <w:t>服务质量</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lang w:eastAsia="zh-CN"/>
              </w:rPr>
            </w:pPr>
            <w:r>
              <w:rPr>
                <w:rFonts w:hint="eastAsia" w:ascii="仿宋" w:hAnsi="仿宋" w:eastAsia="仿宋"/>
                <w:sz w:val="24"/>
                <w:lang w:eastAsia="zh-CN"/>
              </w:rPr>
              <w:t>达到采购人的相关服务质量要求</w:t>
            </w:r>
          </w:p>
        </w:tc>
      </w:tr>
      <w:tr>
        <w:tblPrEx>
          <w:tblCellMar>
            <w:top w:w="0" w:type="dxa"/>
            <w:left w:w="0" w:type="dxa"/>
            <w:bottom w:w="0" w:type="dxa"/>
            <w:right w:w="0" w:type="dxa"/>
          </w:tblCellMar>
        </w:tblPrEx>
        <w:trPr>
          <w:trHeight w:val="416"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12</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投标人资格要求</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bCs/>
                <w:sz w:val="24"/>
              </w:rPr>
              <w:t>详见招标公告</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13</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是否接受联合体</w:t>
            </w:r>
          </w:p>
          <w:p>
            <w:pPr>
              <w:jc w:val="center"/>
              <w:rPr>
                <w:rFonts w:ascii="仿宋" w:hAnsi="仿宋" w:eastAsia="仿宋" w:cs="宋体"/>
                <w:sz w:val="24"/>
              </w:rPr>
            </w:pPr>
            <w:r>
              <w:rPr>
                <w:rFonts w:hint="eastAsia" w:ascii="仿宋" w:hAnsi="仿宋" w:eastAsia="仿宋" w:cs="宋体"/>
                <w:sz w:val="24"/>
              </w:rPr>
              <w:t>投标</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不接受</w:t>
            </w:r>
          </w:p>
          <w:p>
            <w:pPr>
              <w:jc w:val="left"/>
              <w:rPr>
                <w:rFonts w:ascii="仿宋" w:hAnsi="仿宋" w:eastAsia="仿宋" w:cs="宋体"/>
                <w:sz w:val="24"/>
              </w:rPr>
            </w:pPr>
            <w:r>
              <w:rPr>
                <w:rFonts w:hint="eastAsia" w:ascii="仿宋" w:hAnsi="仿宋" w:eastAsia="仿宋" w:cs="宋体"/>
                <w:sz w:val="24"/>
              </w:rPr>
              <w:t>□接受</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14</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踏勘现场及答疑</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不组织</w:t>
            </w:r>
          </w:p>
          <w:p>
            <w:pPr>
              <w:jc w:val="left"/>
              <w:rPr>
                <w:rFonts w:hint="eastAsia" w:ascii="仿宋" w:hAnsi="仿宋" w:eastAsia="仿宋" w:cs="宋体"/>
                <w:sz w:val="24"/>
              </w:rPr>
            </w:pPr>
            <w:r>
              <w:rPr>
                <w:rFonts w:hint="eastAsia" w:ascii="仿宋" w:hAnsi="仿宋" w:eastAsia="仿宋" w:cs="宋体"/>
                <w:sz w:val="24"/>
              </w:rPr>
              <w:t>□组织</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15</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投标预备会</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不召开</w:t>
            </w:r>
          </w:p>
          <w:p>
            <w:pPr>
              <w:jc w:val="left"/>
              <w:rPr>
                <w:rFonts w:ascii="仿宋" w:hAnsi="仿宋" w:eastAsia="仿宋" w:cs="宋体"/>
                <w:sz w:val="24"/>
              </w:rPr>
            </w:pPr>
            <w:r>
              <w:rPr>
                <w:rFonts w:hint="eastAsia" w:ascii="仿宋" w:hAnsi="仿宋" w:eastAsia="仿宋" w:cs="宋体"/>
                <w:sz w:val="24"/>
              </w:rPr>
              <w:t>□召开</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16</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技术偏离</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不允许负偏差</w:t>
            </w:r>
          </w:p>
          <w:p>
            <w:pPr>
              <w:jc w:val="left"/>
              <w:rPr>
                <w:rFonts w:ascii="仿宋" w:hAnsi="仿宋" w:eastAsia="仿宋" w:cs="宋体"/>
                <w:sz w:val="24"/>
              </w:rPr>
            </w:pPr>
            <w:r>
              <w:rPr>
                <w:rFonts w:hint="eastAsia" w:ascii="仿宋" w:hAnsi="仿宋" w:eastAsia="仿宋" w:cs="宋体"/>
                <w:sz w:val="24"/>
                <w:lang w:eastAsia="zh-CN"/>
              </w:rPr>
              <w:t>☑</w:t>
            </w:r>
            <w:r>
              <w:rPr>
                <w:rFonts w:hint="eastAsia" w:ascii="仿宋" w:hAnsi="仿宋" w:eastAsia="仿宋" w:cs="宋体"/>
                <w:sz w:val="24"/>
              </w:rPr>
              <w:t>允许</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17</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构成招标文件的</w:t>
            </w:r>
          </w:p>
          <w:p>
            <w:pPr>
              <w:jc w:val="center"/>
              <w:rPr>
                <w:rFonts w:ascii="仿宋" w:hAnsi="仿宋" w:eastAsia="仿宋" w:cs="宋体"/>
                <w:sz w:val="24"/>
              </w:rPr>
            </w:pPr>
            <w:r>
              <w:rPr>
                <w:rFonts w:hint="eastAsia" w:ascii="仿宋" w:hAnsi="仿宋" w:eastAsia="仿宋" w:cs="宋体"/>
                <w:sz w:val="24"/>
              </w:rPr>
              <w:t>其他材料</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与本项目有关的解答、澄清、修改与补充等</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18</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投标人要求澄清招标文件的截止时间</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按招标文件规定的投标文件截止前</w:t>
            </w:r>
            <w:r>
              <w:rPr>
                <w:rFonts w:ascii="仿宋" w:hAnsi="仿宋" w:eastAsia="仿宋" w:cs="宋体"/>
                <w:sz w:val="24"/>
              </w:rPr>
              <w:t xml:space="preserve"> 1</w:t>
            </w:r>
            <w:r>
              <w:rPr>
                <w:rFonts w:hint="eastAsia" w:ascii="仿宋" w:hAnsi="仿宋" w:eastAsia="仿宋" w:cs="宋体"/>
                <w:sz w:val="24"/>
              </w:rPr>
              <w:t>5</w:t>
            </w:r>
            <w:r>
              <w:rPr>
                <w:rFonts w:ascii="仿宋" w:hAnsi="仿宋" w:eastAsia="仿宋" w:cs="宋体"/>
                <w:sz w:val="24"/>
              </w:rPr>
              <w:t xml:space="preserve"> </w:t>
            </w:r>
            <w:r>
              <w:rPr>
                <w:rFonts w:hint="eastAsia" w:ascii="仿宋" w:hAnsi="仿宋" w:eastAsia="仿宋" w:cs="宋体"/>
                <w:sz w:val="24"/>
              </w:rPr>
              <w:t>日前</w:t>
            </w:r>
          </w:p>
        </w:tc>
      </w:tr>
      <w:tr>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highlight w:val="none"/>
              </w:rPr>
            </w:pPr>
            <w:r>
              <w:rPr>
                <w:rFonts w:hint="eastAsia" w:ascii="仿宋" w:hAnsi="仿宋" w:eastAsia="仿宋" w:cs="宋体"/>
                <w:sz w:val="24"/>
                <w:highlight w:val="none"/>
              </w:rPr>
              <w:t>19</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highlight w:val="none"/>
              </w:rPr>
            </w:pPr>
            <w:r>
              <w:rPr>
                <w:rFonts w:hint="eastAsia" w:ascii="仿宋" w:hAnsi="仿宋" w:eastAsia="仿宋" w:cs="宋体"/>
                <w:sz w:val="24"/>
                <w:highlight w:val="none"/>
              </w:rPr>
              <w:t>投标截止时间</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szCs w:val="22"/>
                <w:highlight w:val="none"/>
              </w:rPr>
            </w:pPr>
            <w:r>
              <w:rPr>
                <w:rFonts w:hint="eastAsia" w:ascii="仿宋" w:hAnsi="仿宋" w:eastAsia="仿宋" w:cs="宋体"/>
                <w:sz w:val="24"/>
                <w:szCs w:val="22"/>
                <w:highlight w:val="none"/>
              </w:rPr>
              <w:t>2024年5月28日9点00分（北京时间）</w:t>
            </w:r>
          </w:p>
          <w:p>
            <w:pPr>
              <w:jc w:val="left"/>
              <w:rPr>
                <w:rFonts w:ascii="仿宋" w:hAnsi="仿宋" w:eastAsia="仿宋" w:cs="宋体"/>
                <w:sz w:val="24"/>
                <w:highlight w:val="none"/>
              </w:rPr>
            </w:pPr>
            <w:r>
              <w:rPr>
                <w:rFonts w:hint="eastAsia" w:ascii="仿宋" w:hAnsi="仿宋" w:eastAsia="仿宋" w:cs="宋体"/>
                <w:sz w:val="24"/>
                <w:highlight w:val="none"/>
              </w:rPr>
              <w:t>注：全面实行在线“不见面”开标，投标人远程在线解密投标文件，不再到开标现场，投标人开标前应仔细阅读《“不见面”开标注意事项及操作流程》。</w:t>
            </w:r>
          </w:p>
        </w:tc>
      </w:tr>
      <w:tr>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20</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投标文件电子版</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加密版投标文件1份（.file格式），并按规定进行上传。</w:t>
            </w:r>
          </w:p>
        </w:tc>
      </w:tr>
      <w:tr>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21</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投标有效期</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rPr>
            </w:pPr>
            <w:r>
              <w:rPr>
                <w:rFonts w:hint="eastAsia" w:ascii="仿宋" w:hAnsi="仿宋" w:eastAsia="仿宋"/>
                <w:sz w:val="24"/>
              </w:rPr>
              <w:t>投标截止之日起60个日历天</w:t>
            </w:r>
          </w:p>
        </w:tc>
      </w:tr>
      <w:tr>
        <w:tblPrEx>
          <w:tblCellMar>
            <w:top w:w="0" w:type="dxa"/>
            <w:left w:w="0" w:type="dxa"/>
            <w:bottom w:w="0" w:type="dxa"/>
            <w:right w:w="0" w:type="dxa"/>
          </w:tblCellMar>
        </w:tblPrEx>
        <w:trPr>
          <w:trHeight w:val="349" w:hRule="atLeast"/>
        </w:trPr>
        <w:tc>
          <w:tcPr>
            <w:tcW w:w="858"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22</w:t>
            </w: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投标保证金</w:t>
            </w:r>
          </w:p>
        </w:tc>
        <w:tc>
          <w:tcPr>
            <w:tcW w:w="643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不收取</w:t>
            </w:r>
          </w:p>
        </w:tc>
      </w:tr>
      <w:tr>
        <w:tblPrEx>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noWrap w:val="0"/>
            <w:vAlign w:val="center"/>
          </w:tcPr>
          <w:p>
            <w:pPr>
              <w:jc w:val="center"/>
              <w:rPr>
                <w:rFonts w:hint="eastAsia" w:ascii="仿宋" w:hAnsi="仿宋" w:eastAsia="仿宋" w:cs="宋体"/>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履约保证金</w:t>
            </w:r>
          </w:p>
        </w:tc>
        <w:tc>
          <w:tcPr>
            <w:tcW w:w="643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不收取</w:t>
            </w:r>
          </w:p>
        </w:tc>
      </w:tr>
      <w:tr>
        <w:tblPrEx>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noWrap w:val="0"/>
            <w:vAlign w:val="center"/>
          </w:tcPr>
          <w:p>
            <w:pPr>
              <w:jc w:val="center"/>
              <w:rPr>
                <w:rFonts w:hint="eastAsia" w:ascii="仿宋" w:hAnsi="仿宋" w:eastAsia="仿宋" w:cs="宋体"/>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质量保证金</w:t>
            </w:r>
          </w:p>
        </w:tc>
        <w:tc>
          <w:tcPr>
            <w:tcW w:w="6437"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不收取</w:t>
            </w:r>
          </w:p>
        </w:tc>
      </w:tr>
      <w:tr>
        <w:tblPrEx>
          <w:tblCellMar>
            <w:top w:w="0" w:type="dxa"/>
            <w:left w:w="0" w:type="dxa"/>
            <w:bottom w:w="0" w:type="dxa"/>
            <w:right w:w="0" w:type="dxa"/>
          </w:tblCellMar>
        </w:tblPrEx>
        <w:trPr>
          <w:trHeight w:val="349" w:hRule="atLeast"/>
        </w:trPr>
        <w:tc>
          <w:tcPr>
            <w:tcW w:w="85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sz w:val="24"/>
              </w:rPr>
            </w:pPr>
            <w:r>
              <w:rPr>
                <w:rFonts w:hint="eastAsia" w:ascii="仿宋" w:hAnsi="仿宋" w:eastAsia="仿宋"/>
                <w:sz w:val="24"/>
              </w:rPr>
              <w:t>招标文件费用</w:t>
            </w:r>
          </w:p>
        </w:tc>
        <w:tc>
          <w:tcPr>
            <w:tcW w:w="6437" w:type="dxa"/>
            <w:tcBorders>
              <w:top w:val="single" w:color="000000" w:sz="4" w:space="0"/>
              <w:left w:val="single" w:color="000000" w:sz="4" w:space="0"/>
              <w:bottom w:val="single" w:color="000000" w:sz="4" w:space="0"/>
              <w:right w:val="single" w:color="000000" w:sz="4" w:space="0"/>
            </w:tcBorders>
            <w:noWrap w:val="0"/>
            <w:vAlign w:val="top"/>
          </w:tcPr>
          <w:p>
            <w:pPr>
              <w:rPr>
                <w:rFonts w:ascii="仿宋" w:hAnsi="仿宋" w:eastAsia="仿宋"/>
                <w:sz w:val="24"/>
              </w:rPr>
            </w:pPr>
            <w:r>
              <w:rPr>
                <w:rFonts w:hint="eastAsia" w:ascii="仿宋" w:hAnsi="仿宋" w:eastAsia="仿宋"/>
                <w:sz w:val="24"/>
              </w:rPr>
              <w:t>不收取</w:t>
            </w:r>
          </w:p>
        </w:tc>
      </w:tr>
      <w:tr>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23</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签字或盖章要求</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tblPrEx>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24</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递交投标文件地点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平顶山市公共资源交易中心电子交易系统</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25</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开标时间和地点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开标时间：同投标截止时间；</w:t>
            </w:r>
          </w:p>
          <w:p>
            <w:pPr>
              <w:jc w:val="left"/>
              <w:rPr>
                <w:rFonts w:ascii="仿宋" w:hAnsi="仿宋" w:eastAsia="仿宋" w:cs="宋体"/>
                <w:sz w:val="24"/>
              </w:rPr>
            </w:pPr>
            <w:r>
              <w:rPr>
                <w:rFonts w:hint="eastAsia" w:ascii="仿宋" w:hAnsi="仿宋" w:eastAsia="仿宋" w:cs="宋体"/>
                <w:sz w:val="24"/>
              </w:rPr>
              <w:t>开标地点：平顶山市公共资源交易中心</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26</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开标程序</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）电子化投标文件采用双重加密方式。开标时，首先由投标人使用</w:t>
            </w:r>
            <w:r>
              <w:rPr>
                <w:rFonts w:ascii="仿宋" w:hAnsi="仿宋" w:eastAsia="仿宋" w:cs="宋体"/>
                <w:sz w:val="24"/>
              </w:rPr>
              <w:t xml:space="preserve"> CA </w:t>
            </w:r>
            <w:r>
              <w:rPr>
                <w:rFonts w:hint="eastAsia" w:ascii="仿宋" w:hAnsi="仿宋" w:eastAsia="仿宋" w:cs="宋体"/>
                <w:sz w:val="24"/>
              </w:rPr>
              <w:t>证书，在规定时间内对其电子化投标文件进行首次解密，投标人解密完成后，再由中介服务机构使用</w:t>
            </w:r>
            <w:r>
              <w:rPr>
                <w:rFonts w:ascii="仿宋" w:hAnsi="仿宋" w:eastAsia="仿宋" w:cs="宋体"/>
                <w:sz w:val="24"/>
              </w:rPr>
              <w:t xml:space="preserve"> CA </w:t>
            </w:r>
            <w:r>
              <w:rPr>
                <w:rFonts w:hint="eastAsia" w:ascii="仿宋" w:hAnsi="仿宋" w:eastAsia="仿宋" w:cs="宋体"/>
                <w:sz w:val="24"/>
              </w:rPr>
              <w:t>证书对投标文件进行再次解密。</w:t>
            </w:r>
          </w:p>
          <w:p>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）待所有投标人投标文件解密完成后，由中介服务机构操作，对所有已解密投标文件进行唱标。</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27</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评标委员会的组建</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评标委员会构成：由采购人代表及相关技术、经济专家</w:t>
            </w:r>
            <w:r>
              <w:rPr>
                <w:rFonts w:ascii="仿宋" w:hAnsi="仿宋" w:eastAsia="仿宋" w:cs="宋体"/>
                <w:sz w:val="24"/>
              </w:rPr>
              <w:t xml:space="preserve"> </w:t>
            </w:r>
            <w:r>
              <w:rPr>
                <w:rFonts w:hint="eastAsia" w:ascii="仿宋" w:hAnsi="仿宋" w:eastAsia="仿宋" w:cs="宋体"/>
                <w:sz w:val="24"/>
                <w:lang w:val="en-US" w:eastAsia="zh-CN"/>
              </w:rPr>
              <w:t>5</w:t>
            </w:r>
            <w:r>
              <w:rPr>
                <w:rFonts w:hint="eastAsia" w:ascii="仿宋" w:hAnsi="仿宋" w:eastAsia="仿宋" w:cs="宋体"/>
                <w:sz w:val="24"/>
              </w:rPr>
              <w:t xml:space="preserve"> 人以上单数组成。</w:t>
            </w:r>
          </w:p>
          <w:p>
            <w:pPr>
              <w:jc w:val="left"/>
              <w:rPr>
                <w:rFonts w:ascii="仿宋" w:hAnsi="仿宋" w:eastAsia="仿宋" w:cs="宋体"/>
                <w:sz w:val="24"/>
              </w:rPr>
            </w:pPr>
            <w:r>
              <w:rPr>
                <w:rFonts w:hint="eastAsia" w:ascii="仿宋" w:hAnsi="仿宋" w:eastAsia="仿宋" w:cs="宋体"/>
                <w:sz w:val="24"/>
              </w:rPr>
              <w:t>评标专家确定方式</w:t>
            </w:r>
            <w:r>
              <w:rPr>
                <w:rFonts w:ascii="仿宋" w:hAnsi="仿宋" w:eastAsia="仿宋" w:cs="宋体"/>
                <w:sz w:val="24"/>
              </w:rPr>
              <w:t>:</w:t>
            </w:r>
            <w:r>
              <w:rPr>
                <w:rFonts w:hint="eastAsia" w:ascii="仿宋" w:hAnsi="仿宋" w:eastAsia="仿宋" w:cs="宋体"/>
                <w:sz w:val="24"/>
              </w:rPr>
              <w:t>由招标人从相关评标专家库中随机抽取。上述规定为一组评标专家组成方式，根据项目标段数量和评标工作量，可由多组专家完成评审，但一个标段只能由一组专家评审。</w:t>
            </w:r>
          </w:p>
        </w:tc>
      </w:tr>
      <w:tr>
        <w:tblPrEx>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28</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是否授权评标委会</w:t>
            </w:r>
          </w:p>
          <w:p>
            <w:pPr>
              <w:jc w:val="center"/>
              <w:rPr>
                <w:rFonts w:ascii="仿宋" w:hAnsi="仿宋" w:eastAsia="仿宋" w:cs="宋体"/>
                <w:sz w:val="24"/>
              </w:rPr>
            </w:pPr>
            <w:r>
              <w:rPr>
                <w:rFonts w:hint="eastAsia" w:ascii="仿宋" w:hAnsi="仿宋" w:eastAsia="仿宋" w:cs="宋体"/>
                <w:sz w:val="24"/>
              </w:rPr>
              <w:t>确定中标人</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宋体"/>
                <w:sz w:val="24"/>
              </w:rPr>
            </w:pPr>
            <w:r>
              <w:rPr>
                <w:rFonts w:hint="eastAsia" w:ascii="仿宋" w:hAnsi="仿宋" w:eastAsia="仿宋" w:cs="宋体"/>
                <w:sz w:val="24"/>
              </w:rPr>
              <w:t>否，由评标委员会按投标人最后得分高低推荐前1-3名为中标候选人。若排名第一的中标候选人放弃中标、因不可抗力提出不能履行合同，招标人可以确定第二中标候选人为中标人；依此类推。当所有中标候选人因上述原因不能签订合同的，招标人将依法重新招标。</w:t>
            </w:r>
          </w:p>
        </w:tc>
      </w:tr>
      <w:tr>
        <w:tblPrEx>
          <w:tblCellMar>
            <w:top w:w="0" w:type="dxa"/>
            <w:left w:w="0" w:type="dxa"/>
            <w:bottom w:w="0" w:type="dxa"/>
            <w:right w:w="0" w:type="dxa"/>
          </w:tblCellMar>
        </w:tblPrEx>
        <w:trPr>
          <w:trHeight w:val="431"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29</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接收质疑函的方式和联系方式</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24"/>
              </w:rPr>
            </w:pPr>
            <w:r>
              <w:rPr>
                <w:rFonts w:hint="eastAsia" w:ascii="仿宋" w:hAnsi="仿宋" w:eastAsia="仿宋" w:cs="宋体"/>
                <w:sz w:val="24"/>
              </w:rPr>
              <w:t>质疑函应在平顶山市公共资源交易系统中接收，质疑函的格式和内容应当符合相关法律法规的要求。联系方式如下：</w:t>
            </w:r>
          </w:p>
          <w:p>
            <w:pPr>
              <w:rPr>
                <w:rFonts w:hint="default" w:ascii="仿宋" w:hAnsi="仿宋" w:eastAsia="仿宋" w:cs="宋体"/>
                <w:sz w:val="24"/>
                <w:lang w:val="en-US" w:eastAsia="zh-CN"/>
              </w:rPr>
            </w:pPr>
            <w:r>
              <w:rPr>
                <w:rFonts w:hint="eastAsia" w:ascii="仿宋" w:hAnsi="仿宋" w:eastAsia="仿宋" w:cs="宋体"/>
                <w:sz w:val="24"/>
              </w:rPr>
              <w:t>联系人：</w:t>
            </w:r>
            <w:r>
              <w:rPr>
                <w:rFonts w:hint="eastAsia" w:ascii="仿宋" w:hAnsi="仿宋" w:eastAsia="仿宋" w:cs="宋体"/>
                <w:sz w:val="24"/>
                <w:lang w:val="en-US" w:eastAsia="zh-CN"/>
              </w:rPr>
              <w:t>王佳佳</w:t>
            </w:r>
            <w:r>
              <w:rPr>
                <w:rFonts w:hint="eastAsia" w:ascii="仿宋" w:hAnsi="仿宋" w:eastAsia="仿宋" w:cs="宋体"/>
                <w:sz w:val="24"/>
              </w:rPr>
              <w:t xml:space="preserve">          联系电话：</w:t>
            </w:r>
            <w:r>
              <w:rPr>
                <w:rFonts w:hint="eastAsia" w:ascii="仿宋" w:hAnsi="仿宋" w:eastAsia="仿宋" w:cs="宋体"/>
                <w:sz w:val="24"/>
                <w:lang w:val="en-US" w:eastAsia="zh-CN"/>
              </w:rPr>
              <w:t>15038172863</w:t>
            </w:r>
          </w:p>
          <w:p>
            <w:pPr>
              <w:rPr>
                <w:rFonts w:ascii="仿宋" w:hAnsi="仿宋" w:eastAsia="仿宋" w:cs="宋体"/>
                <w:sz w:val="24"/>
              </w:rPr>
            </w:pPr>
            <w:r>
              <w:rPr>
                <w:rFonts w:hint="eastAsia" w:ascii="仿宋" w:hAnsi="仿宋" w:eastAsia="仿宋" w:cs="宋体"/>
                <w:sz w:val="24"/>
              </w:rPr>
              <w:t>对供应商提出的质疑，采购人、采购代理机构应当依法及时答复和处理，不得推诿扯皮故意刁难，须进行实质性回应。</w:t>
            </w:r>
          </w:p>
        </w:tc>
      </w:tr>
      <w:tr>
        <w:tblPrEx>
          <w:tblCellMar>
            <w:top w:w="0" w:type="dxa"/>
            <w:left w:w="0" w:type="dxa"/>
            <w:bottom w:w="0" w:type="dxa"/>
            <w:right w:w="0" w:type="dxa"/>
          </w:tblCellMar>
        </w:tblPrEx>
        <w:trPr>
          <w:trHeight w:val="691" w:hRule="atLeast"/>
        </w:trPr>
        <w:tc>
          <w:tcPr>
            <w:tcW w:w="858"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30</w:t>
            </w:r>
          </w:p>
        </w:tc>
        <w:tc>
          <w:tcPr>
            <w:tcW w:w="1501" w:type="dxa"/>
            <w:tcBorders>
              <w:top w:val="single" w:color="000000" w:sz="4" w:space="0"/>
              <w:left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最高投标限价</w:t>
            </w:r>
          </w:p>
        </w:tc>
        <w:tc>
          <w:tcPr>
            <w:tcW w:w="6437" w:type="dxa"/>
            <w:tcBorders>
              <w:top w:val="single" w:color="000000" w:sz="4" w:space="0"/>
              <w:left w:val="single" w:color="000000" w:sz="4" w:space="0"/>
              <w:right w:val="single" w:color="000000" w:sz="4" w:space="0"/>
            </w:tcBorders>
            <w:noWrap w:val="0"/>
            <w:vAlign w:val="center"/>
          </w:tcPr>
          <w:p>
            <w:pPr>
              <w:rPr>
                <w:rFonts w:hint="eastAsia" w:ascii="仿宋" w:hAnsi="仿宋" w:eastAsia="仿宋"/>
                <w:sz w:val="24"/>
              </w:rPr>
            </w:pPr>
            <w:r>
              <w:rPr>
                <w:rFonts w:hint="eastAsia" w:ascii="仿宋" w:hAnsi="仿宋" w:eastAsia="仿宋"/>
                <w:sz w:val="24"/>
              </w:rPr>
              <w:t>最高限价：</w:t>
            </w:r>
            <w:r>
              <w:rPr>
                <w:rFonts w:hint="eastAsia" w:ascii="仿宋" w:hAnsi="仿宋" w:eastAsia="仿宋"/>
                <w:sz w:val="24"/>
                <w:lang w:eastAsia="zh-CN"/>
              </w:rPr>
              <w:t>2592000.00</w:t>
            </w:r>
            <w:r>
              <w:rPr>
                <w:rFonts w:hint="eastAsia" w:ascii="仿宋" w:hAnsi="仿宋" w:eastAsia="仿宋"/>
                <w:sz w:val="24"/>
              </w:rPr>
              <w:t xml:space="preserve"> 元</w:t>
            </w:r>
          </w:p>
          <w:p>
            <w:pPr>
              <w:rPr>
                <w:rFonts w:ascii="仿宋" w:hAnsi="仿宋" w:eastAsia="仿宋"/>
                <w:sz w:val="24"/>
              </w:rPr>
            </w:pPr>
            <w:r>
              <w:rPr>
                <w:rFonts w:hint="eastAsia" w:ascii="仿宋" w:hAnsi="仿宋" w:eastAsia="仿宋"/>
                <w:sz w:val="24"/>
              </w:rPr>
              <w:t>注：超出最高限价按废标处理。</w:t>
            </w:r>
          </w:p>
        </w:tc>
      </w:tr>
      <w:tr>
        <w:tblPrEx>
          <w:tblCellMar>
            <w:top w:w="0" w:type="dxa"/>
            <w:left w:w="0" w:type="dxa"/>
            <w:bottom w:w="0" w:type="dxa"/>
            <w:right w:w="0" w:type="dxa"/>
          </w:tblCellMar>
        </w:tblPrEx>
        <w:trPr>
          <w:trHeight w:val="2031"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color w:val="000000"/>
                <w:sz w:val="24"/>
              </w:rPr>
            </w:pPr>
            <w:r>
              <w:rPr>
                <w:rFonts w:hint="eastAsia" w:ascii="仿宋" w:hAnsi="仿宋" w:eastAsia="仿宋" w:cs="宋体"/>
                <w:color w:val="000000"/>
                <w:sz w:val="24"/>
              </w:rPr>
              <w:t>31</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ascii="仿宋" w:hAnsi="仿宋" w:eastAsia="仿宋" w:cs="宋体"/>
                <w:sz w:val="24"/>
              </w:rPr>
              <w:t>招标代理服务费</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rPr>
            </w:pPr>
            <w:r>
              <w:rPr>
                <w:rFonts w:hint="eastAsia" w:ascii="仿宋" w:hAnsi="仿宋" w:eastAsia="仿宋" w:cs="宋体"/>
                <w:sz w:val="24"/>
              </w:rPr>
              <w:t>招标代理费参照豫招协【2023】002号文件，</w:t>
            </w:r>
            <w:r>
              <w:rPr>
                <w:rFonts w:hint="eastAsia" w:ascii="仿宋" w:hAnsi="仿宋" w:eastAsia="仿宋" w:cs="宋体"/>
                <w:sz w:val="24"/>
                <w:lang w:eastAsia="zh-CN"/>
              </w:rPr>
              <w:t>以中标价为基数上浮</w:t>
            </w:r>
            <w:r>
              <w:rPr>
                <w:rFonts w:hint="eastAsia" w:ascii="仿宋" w:hAnsi="仿宋" w:eastAsia="仿宋" w:cs="宋体"/>
                <w:sz w:val="24"/>
                <w:lang w:val="en-US" w:eastAsia="zh-CN"/>
              </w:rPr>
              <w:t>20%，</w:t>
            </w:r>
            <w:r>
              <w:rPr>
                <w:rFonts w:hint="eastAsia" w:ascii="仿宋" w:hAnsi="仿宋" w:eastAsia="仿宋" w:cs="宋体"/>
                <w:sz w:val="24"/>
              </w:rPr>
              <w:t>，</w:t>
            </w:r>
            <w:r>
              <w:rPr>
                <w:rFonts w:hint="eastAsia" w:ascii="仿宋" w:hAnsi="仿宋" w:eastAsia="仿宋" w:cs="宋体"/>
                <w:sz w:val="24"/>
                <w:lang w:eastAsia="zh-CN"/>
              </w:rPr>
              <w:t>中标</w:t>
            </w:r>
            <w:r>
              <w:rPr>
                <w:rFonts w:hint="eastAsia" w:ascii="仿宋" w:hAnsi="仿宋" w:eastAsia="仿宋" w:cs="宋体"/>
                <w:sz w:val="24"/>
              </w:rPr>
              <w:t>单位领取</w:t>
            </w:r>
            <w:r>
              <w:rPr>
                <w:rFonts w:hint="eastAsia" w:ascii="仿宋" w:hAnsi="仿宋" w:eastAsia="仿宋" w:cs="宋体"/>
                <w:sz w:val="24"/>
                <w:lang w:eastAsia="zh-CN"/>
              </w:rPr>
              <w:t>中标</w:t>
            </w:r>
            <w:r>
              <w:rPr>
                <w:rFonts w:hint="eastAsia" w:ascii="仿宋" w:hAnsi="仿宋" w:eastAsia="仿宋" w:cs="宋体"/>
                <w:sz w:val="24"/>
              </w:rPr>
              <w:t>通知书时一次性向代理公司交纳。</w:t>
            </w:r>
          </w:p>
          <w:p>
            <w:pPr>
              <w:jc w:val="left"/>
              <w:rPr>
                <w:rFonts w:hint="eastAsia" w:ascii="仿宋" w:hAnsi="仿宋" w:eastAsia="仿宋" w:cs="宋体"/>
                <w:sz w:val="24"/>
              </w:rPr>
            </w:pPr>
            <w:r>
              <w:rPr>
                <w:rFonts w:hint="eastAsia" w:ascii="仿宋" w:hAnsi="仿宋" w:eastAsia="仿宋" w:cs="宋体"/>
                <w:sz w:val="24"/>
              </w:rPr>
              <w:t>此费用由投标人综合考虑到投标报价中，不再单独列项。此费用由投标人综合考虑到投标报价中，不再单独列项。</w:t>
            </w:r>
          </w:p>
        </w:tc>
      </w:tr>
      <w:tr>
        <w:tblPrEx>
          <w:tblCellMar>
            <w:top w:w="0" w:type="dxa"/>
            <w:left w:w="0" w:type="dxa"/>
            <w:bottom w:w="0" w:type="dxa"/>
            <w:right w:w="0" w:type="dxa"/>
          </w:tblCellMar>
        </w:tblPrEx>
        <w:trPr>
          <w:trHeight w:val="1395"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32</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highlight w:val="green"/>
              </w:rPr>
            </w:pPr>
            <w:r>
              <w:rPr>
                <w:rFonts w:hint="eastAsia" w:ascii="仿宋" w:hAnsi="仿宋" w:eastAsia="仿宋" w:cs="宋体"/>
                <w:sz w:val="24"/>
                <w:highlight w:val="none"/>
              </w:rPr>
              <w:t>付款方式</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每月十号前甲方依照项目各项验收标准对乙方运维工作进行验收，验收结果达标且乙方开具发票后，支付乙方上月运维费用。</w:t>
            </w:r>
          </w:p>
          <w:p>
            <w:pPr>
              <w:jc w:val="left"/>
              <w:rPr>
                <w:rFonts w:hint="default"/>
                <w:highlight w:val="green"/>
                <w:lang w:val="en-US" w:eastAsia="zh-CN"/>
              </w:rPr>
            </w:pPr>
            <w:r>
              <w:rPr>
                <w:rFonts w:hint="eastAsia" w:ascii="仿宋" w:hAnsi="仿宋" w:eastAsia="仿宋" w:cs="宋体"/>
                <w:sz w:val="24"/>
                <w:highlight w:val="none"/>
                <w:lang w:val="en-US" w:eastAsia="zh-CN"/>
              </w:rPr>
              <w:t>注：详细内容在签订合同时另行约定。</w:t>
            </w:r>
          </w:p>
        </w:tc>
      </w:tr>
      <w:tr>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cs="宋体"/>
                <w:sz w:val="24"/>
              </w:rPr>
              <w:t>33</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仿宋" w:hAnsi="仿宋" w:eastAsia="仿宋" w:cs="宋体"/>
                <w:b/>
                <w:sz w:val="24"/>
              </w:rPr>
            </w:pPr>
            <w:r>
              <w:rPr>
                <w:rFonts w:hint="eastAsia" w:ascii="仿宋" w:hAnsi="仿宋" w:eastAsia="仿宋" w:cs="宋体"/>
                <w:b/>
                <w:sz w:val="24"/>
              </w:rPr>
              <w:t>政采领域优化营商环境相关政策</w:t>
            </w:r>
          </w:p>
          <w:p>
            <w:pPr>
              <w:spacing w:line="360" w:lineRule="auto"/>
              <w:jc w:val="center"/>
              <w:rPr>
                <w:rFonts w:ascii="仿宋" w:hAnsi="仿宋" w:eastAsia="仿宋" w:cs="宋体"/>
                <w:sz w:val="24"/>
              </w:rPr>
            </w:pP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05" w:leftChars="50"/>
              <w:jc w:val="left"/>
              <w:rPr>
                <w:rFonts w:hint="eastAsia" w:ascii="仿宋" w:hAnsi="仿宋" w:eastAsia="仿宋" w:cs="宋体"/>
                <w:b/>
                <w:sz w:val="24"/>
              </w:rPr>
            </w:pPr>
            <w:r>
              <w:rPr>
                <w:rFonts w:hint="eastAsia" w:ascii="仿宋" w:hAnsi="仿宋" w:eastAsia="仿宋" w:cs="宋体"/>
                <w:b/>
                <w:sz w:val="24"/>
              </w:rPr>
              <w:t>一、落实四个“一日办”精神：</w:t>
            </w:r>
          </w:p>
          <w:p>
            <w:pPr>
              <w:spacing w:line="360" w:lineRule="auto"/>
              <w:ind w:left="105" w:leftChars="50" w:firstLine="240" w:firstLineChars="100"/>
              <w:jc w:val="left"/>
              <w:rPr>
                <w:rFonts w:hint="eastAsia" w:ascii="仿宋" w:hAnsi="仿宋" w:eastAsia="仿宋" w:cs="宋体"/>
                <w:sz w:val="24"/>
              </w:rPr>
            </w:pPr>
            <w:r>
              <w:rPr>
                <w:rFonts w:hint="eastAsia" w:ascii="仿宋" w:hAnsi="仿宋" w:eastAsia="仿宋" w:cs="宋体"/>
                <w:sz w:val="24"/>
              </w:rPr>
              <w:t>按照《平顶山市财政局关于压减政府采购各环节时限 进一步优化政府采购营商环境的通知》（平财购〔2021〕34号）通知，落实四个“一日办”精神：</w:t>
            </w:r>
          </w:p>
          <w:p>
            <w:pPr>
              <w:spacing w:line="360" w:lineRule="auto"/>
              <w:ind w:left="105" w:leftChars="50"/>
              <w:jc w:val="left"/>
              <w:rPr>
                <w:rFonts w:hint="eastAsia" w:ascii="仿宋" w:hAnsi="仿宋" w:eastAsia="仿宋" w:cs="宋体"/>
                <w:sz w:val="24"/>
              </w:rPr>
            </w:pPr>
            <w:r>
              <w:rPr>
                <w:rFonts w:hint="eastAsia" w:ascii="仿宋" w:hAnsi="仿宋" w:eastAsia="仿宋" w:cs="宋体"/>
                <w:sz w:val="24"/>
              </w:rPr>
              <w:t>（1）在评审结束后1日内确定采购结果，同时对中标单位发出中标或成交通知书，并在网上进行公告；</w:t>
            </w:r>
          </w:p>
          <w:p>
            <w:pPr>
              <w:spacing w:line="360" w:lineRule="auto"/>
              <w:ind w:left="105" w:leftChars="50"/>
              <w:jc w:val="left"/>
              <w:rPr>
                <w:rFonts w:hint="eastAsia" w:ascii="仿宋" w:hAnsi="仿宋" w:eastAsia="仿宋" w:cs="宋体"/>
                <w:sz w:val="24"/>
              </w:rPr>
            </w:pPr>
            <w:r>
              <w:rPr>
                <w:rFonts w:hint="eastAsia" w:ascii="仿宋" w:hAnsi="仿宋" w:eastAsia="仿宋" w:cs="宋体"/>
                <w:sz w:val="24"/>
              </w:rPr>
              <w:t>（2）中标或成交通知书发出后，1日内与中标或成交供应商签订合同，合同签订当日完成合同备案工作；</w:t>
            </w:r>
          </w:p>
          <w:p>
            <w:pPr>
              <w:spacing w:line="360" w:lineRule="auto"/>
              <w:ind w:left="105" w:leftChars="50"/>
              <w:jc w:val="left"/>
              <w:rPr>
                <w:rFonts w:hint="eastAsia" w:ascii="仿宋" w:hAnsi="仿宋" w:eastAsia="仿宋" w:cs="宋体"/>
                <w:sz w:val="24"/>
              </w:rPr>
            </w:pPr>
            <w:r>
              <w:rPr>
                <w:rFonts w:hint="eastAsia" w:ascii="仿宋" w:hAnsi="仿宋" w:eastAsia="仿宋" w:cs="宋体"/>
                <w:sz w:val="24"/>
              </w:rPr>
              <w:t>（3）政府采购项目供应商履约完成后，采购人应在供应商提出验收申请1个工作日内完成验收，同时在平顶山市政府采购网发布验收结果公告；</w:t>
            </w:r>
          </w:p>
          <w:p>
            <w:pPr>
              <w:spacing w:line="360" w:lineRule="auto"/>
              <w:ind w:left="105" w:leftChars="50"/>
              <w:jc w:val="left"/>
              <w:rPr>
                <w:rFonts w:hint="eastAsia" w:ascii="仿宋" w:hAnsi="仿宋" w:eastAsia="仿宋" w:cs="宋体"/>
                <w:sz w:val="24"/>
              </w:rPr>
            </w:pPr>
            <w:r>
              <w:rPr>
                <w:rFonts w:hint="eastAsia" w:ascii="仿宋" w:hAnsi="仿宋" w:eastAsia="仿宋" w:cs="宋体"/>
                <w:sz w:val="24"/>
              </w:rPr>
              <w:t>（4）验收合格具备付款条件的项目，采购人要在1个工作日内按照合同约定支付项目资金。</w:t>
            </w:r>
          </w:p>
          <w:p>
            <w:pPr>
              <w:spacing w:line="360" w:lineRule="auto"/>
              <w:ind w:left="105" w:leftChars="50"/>
              <w:jc w:val="left"/>
              <w:rPr>
                <w:rFonts w:hint="eastAsia" w:ascii="仿宋" w:hAnsi="仿宋" w:eastAsia="仿宋" w:cs="宋体"/>
                <w:sz w:val="24"/>
              </w:rPr>
            </w:pPr>
            <w:r>
              <w:rPr>
                <w:rFonts w:hint="eastAsia" w:ascii="仿宋" w:hAnsi="仿宋" w:eastAsia="仿宋" w:cs="宋体"/>
                <w:sz w:val="24"/>
              </w:rPr>
              <w:t>注：签合同需法定代表人携带本人身份证（如为授权委托人，则携带法定代表人授权委托书及本人身份证）、单位公章、合同纸质版本一式六份及合同电子版。</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二、维护企业在政府采购活动中的知情权</w:t>
            </w:r>
          </w:p>
          <w:p>
            <w:pPr>
              <w:spacing w:line="360" w:lineRule="auto"/>
              <w:ind w:left="105" w:leftChars="50" w:firstLine="240" w:firstLineChars="100"/>
              <w:jc w:val="left"/>
              <w:rPr>
                <w:rFonts w:hint="eastAsia" w:ascii="仿宋" w:hAnsi="仿宋" w:eastAsia="仿宋" w:cs="宋体"/>
                <w:sz w:val="24"/>
              </w:rPr>
            </w:pPr>
            <w:r>
              <w:rPr>
                <w:rFonts w:hint="eastAsia" w:ascii="仿宋" w:hAnsi="仿宋" w:eastAsia="仿宋" w:cs="宋体"/>
                <w:sz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left="105" w:leftChars="50"/>
              <w:jc w:val="left"/>
              <w:rPr>
                <w:rFonts w:hint="eastAsia" w:ascii="仿宋" w:hAnsi="仿宋" w:eastAsia="仿宋" w:cs="宋体"/>
                <w:b/>
                <w:sz w:val="24"/>
              </w:rPr>
            </w:pPr>
            <w:r>
              <w:rPr>
                <w:rFonts w:hint="eastAsia" w:ascii="仿宋" w:hAnsi="仿宋" w:eastAsia="仿宋" w:cs="宋体"/>
                <w:b/>
                <w:sz w:val="24"/>
              </w:rPr>
              <w:t>三、提供中小企业声明函格式</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在采购文件中，采购代理机构应按照财政部、工信部印发的《政府采购促进中小企业发展管理办法》的通知精神（财库〔2020〕46号）提供中小企业声明函格式。</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根据《政府采购促进中小企业发展管理办法》（财库〔2020〕46号）第四条：在政府采购活动中，供应商提供的货物、工程或者服务符合下列情形的，享受本办法规定的中小企业扶持政策：</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（一）在货物采购项目中，货物由中小企业制造，即货物由中小企业生产且使用该中小企业商号或者注册商标；</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（二）在工程采购项目中，工程由中小企业承建，即工程施工单位为中小企业；</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（三）在服务采购项目中，服务由中小企业承接，即提供服务的人员为中小企业依照《中华人民共和国劳动合同法》订立劳动合同的从业人员。</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在货物采购项目中，供应商提供的货物既有中小企业制</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造货物，也有大型企业制造货物的，不享受本办法规定的中小企业扶持政策。</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以联合体形式参加政府采购活动，联合体各方均为中小企业的，联合体视同中小企业。其中，联合体各方均为小微企业的，联合体视同小微企业。</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四、</w:t>
            </w:r>
            <w:r>
              <w:rPr>
                <w:rFonts w:ascii="仿宋" w:hAnsi="仿宋" w:eastAsia="仿宋" w:cs="宋体"/>
                <w:b/>
                <w:sz w:val="24"/>
              </w:rPr>
              <w:t>推广</w:t>
            </w:r>
            <w:r>
              <w:rPr>
                <w:rFonts w:hint="eastAsia" w:ascii="仿宋" w:hAnsi="仿宋" w:eastAsia="仿宋" w:cs="宋体"/>
                <w:b/>
                <w:sz w:val="24"/>
              </w:rPr>
              <w:t>政府采购合同融资</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要求采购人和代理机构将“政府采购合同融资告知函”写入招标文件，</w:t>
            </w:r>
            <w:r>
              <w:rPr>
                <w:rFonts w:ascii="仿宋" w:hAnsi="仿宋" w:eastAsia="仿宋" w:cs="宋体"/>
                <w:sz w:val="24"/>
                <w:lang w:val="en-US" w:eastAsia="zh-CN"/>
              </w:rPr>
              <w:t>鼓励中标供应商凭借采购合同申请贷款，助力解决中小企业融资难、融资贵的问题。</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五、落实预留采购份额</w:t>
            </w:r>
          </w:p>
          <w:p>
            <w:pPr>
              <w:pStyle w:val="24"/>
              <w:ind w:left="105" w:leftChars="50" w:firstLine="240"/>
              <w:jc w:val="left"/>
              <w:rPr>
                <w:rFonts w:hint="eastAsia" w:ascii="仿宋" w:hAnsi="仿宋" w:eastAsia="仿宋" w:cs="宋体"/>
                <w:sz w:val="24"/>
                <w:lang w:val="en-US" w:eastAsia="zh-CN"/>
              </w:rPr>
            </w:pPr>
            <w:r>
              <w:rPr>
                <w:rFonts w:hint="eastAsia" w:ascii="仿宋" w:hAnsi="仿宋" w:eastAsia="仿宋" w:cs="宋体"/>
                <w:sz w:val="24"/>
                <w:lang w:val="en-US"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六、落实价格评审优惠政策</w:t>
            </w:r>
          </w:p>
          <w:p>
            <w:pPr>
              <w:pStyle w:val="24"/>
              <w:ind w:left="105" w:leftChars="50" w:firstLine="240"/>
              <w:jc w:val="left"/>
              <w:rPr>
                <w:rFonts w:ascii="仿宋" w:hAnsi="仿宋" w:eastAsia="仿宋" w:cs="宋体"/>
                <w:sz w:val="24"/>
                <w:lang w:val="en-US" w:eastAsia="zh-CN"/>
              </w:rPr>
            </w:pPr>
            <w:r>
              <w:rPr>
                <w:rFonts w:hint="eastAsia" w:ascii="仿宋" w:hAnsi="仿宋" w:eastAsia="仿宋" w:cs="宋体"/>
                <w:sz w:val="24"/>
                <w:lang w:val="en-US" w:eastAsia="zh-CN"/>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w:t>
            </w:r>
            <w:r>
              <w:rPr>
                <w:rFonts w:hint="eastAsia" w:ascii="仿宋" w:hAnsi="仿宋" w:eastAsia="仿宋" w:cs="宋体"/>
                <w:b/>
                <w:sz w:val="24"/>
                <w:lang w:val="en-US" w:eastAsia="zh-CN"/>
              </w:rPr>
              <w:t>从高选择</w:t>
            </w:r>
            <w:r>
              <w:rPr>
                <w:rFonts w:hint="eastAsia" w:ascii="仿宋" w:hAnsi="仿宋" w:eastAsia="仿宋" w:cs="宋体"/>
                <w:sz w:val="24"/>
                <w:lang w:val="en-US" w:eastAsia="zh-CN"/>
              </w:rPr>
              <w:t>价格扣除比例和评审优惠幅度，支持中小企业发展。上述政策应当在评审办法中</w:t>
            </w:r>
            <w:r>
              <w:rPr>
                <w:rFonts w:hint="eastAsia" w:ascii="仿宋" w:hAnsi="仿宋" w:eastAsia="仿宋" w:cs="宋体"/>
                <w:b/>
                <w:sz w:val="24"/>
                <w:lang w:val="en-US" w:eastAsia="zh-CN"/>
              </w:rPr>
              <w:t>注明确定值。</w:t>
            </w:r>
          </w:p>
        </w:tc>
      </w:tr>
      <w:tr>
        <w:tblPrEx>
          <w:tblCellMar>
            <w:top w:w="0" w:type="dxa"/>
            <w:left w:w="0" w:type="dxa"/>
            <w:bottom w:w="0" w:type="dxa"/>
            <w:right w:w="0" w:type="dxa"/>
          </w:tblCellMar>
        </w:tblPrEx>
        <w:trPr>
          <w:trHeight w:val="1830"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24"/>
              </w:rPr>
            </w:pPr>
            <w:r>
              <w:rPr>
                <w:rFonts w:hint="eastAsia" w:ascii="仿宋" w:hAnsi="仿宋" w:eastAsia="仿宋" w:cs="宋体"/>
                <w:sz w:val="24"/>
              </w:rPr>
              <w:t>34</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宋体"/>
                <w:b/>
                <w:sz w:val="24"/>
              </w:rPr>
            </w:pPr>
            <w:r>
              <w:rPr>
                <w:rFonts w:hint="eastAsia" w:ascii="仿宋" w:hAnsi="仿宋" w:eastAsia="仿宋" w:cs="宋体"/>
                <w:b/>
                <w:sz w:val="24"/>
              </w:rPr>
              <w:t>落实绿色产品（节能产品、环境标志产品）优先采购政策。</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24"/>
                <w:lang w:val="en-US" w:eastAsia="zh-CN"/>
              </w:rPr>
            </w:pPr>
            <w:r>
              <w:rPr>
                <w:rFonts w:hint="eastAsia" w:ascii="仿宋" w:hAnsi="仿宋" w:eastAsia="仿宋" w:cs="宋体"/>
                <w:sz w:val="24"/>
                <w:lang w:val="en-US" w:eastAsia="zh-CN"/>
              </w:rPr>
              <w:t>不适用</w:t>
            </w:r>
          </w:p>
        </w:tc>
      </w:tr>
      <w:tr>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color w:val="000000"/>
                <w:sz w:val="24"/>
              </w:rPr>
            </w:pPr>
            <w:r>
              <w:rPr>
                <w:rFonts w:hint="eastAsia" w:ascii="仿宋" w:hAnsi="仿宋" w:eastAsia="仿宋" w:cs="宋体"/>
                <w:color w:val="000000"/>
                <w:sz w:val="24"/>
              </w:rPr>
              <w:t>35</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宋体"/>
                <w:b/>
                <w:sz w:val="24"/>
              </w:rPr>
            </w:pPr>
            <w:r>
              <w:rPr>
                <w:rFonts w:hint="eastAsia" w:ascii="仿宋" w:hAnsi="仿宋" w:eastAsia="仿宋" w:cs="宋体"/>
                <w:b/>
                <w:sz w:val="24"/>
              </w:rPr>
              <w:t>本项目所属行业</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kern w:val="2"/>
                <w:sz w:val="24"/>
                <w:szCs w:val="22"/>
                <w:lang w:val="en-US" w:eastAsia="zh-CN" w:bidi="ar-SA"/>
              </w:rPr>
            </w:pPr>
            <w:r>
              <w:rPr>
                <w:rFonts w:hint="eastAsia" w:ascii="仿宋" w:hAnsi="仿宋" w:eastAsia="仿宋" w:cs="宋体"/>
                <w:kern w:val="2"/>
                <w:sz w:val="24"/>
                <w:szCs w:val="22"/>
                <w:lang w:val="zh-TW" w:eastAsia="zh-CN" w:bidi="ar-SA"/>
              </w:rPr>
              <w:t>标的：平顶山市公安局交通管理支队聘请专业运维团队进行市区电子警察系统维护项目</w:t>
            </w:r>
          </w:p>
          <w:p>
            <w:pPr>
              <w:pStyle w:val="9"/>
              <w:rPr>
                <w:rFonts w:hint="eastAsia"/>
                <w:lang w:val="en-US" w:eastAsia="zh-CN"/>
              </w:rPr>
            </w:pPr>
            <w:r>
              <w:rPr>
                <w:rFonts w:hint="eastAsia" w:ascii="仿宋" w:hAnsi="仿宋" w:eastAsia="仿宋" w:cs="宋体"/>
                <w:kern w:val="2"/>
                <w:sz w:val="24"/>
                <w:szCs w:val="22"/>
                <w:lang w:val="zh-TW" w:eastAsia="zh-CN" w:bidi="ar-SA"/>
              </w:rPr>
              <w:t>属于：其他未列明行业（行业属性划分参照关于印发中小企业划型标准规定的通知(工信部联企业〔2011〕300号) ）</w:t>
            </w:r>
          </w:p>
        </w:tc>
      </w:tr>
      <w:tr>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36</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宋体"/>
                <w:b/>
                <w:sz w:val="24"/>
                <w:lang w:eastAsia="zh-CN"/>
              </w:rPr>
            </w:pPr>
            <w:r>
              <w:rPr>
                <w:rFonts w:hint="eastAsia" w:ascii="仿宋" w:hAnsi="仿宋" w:eastAsia="仿宋" w:cs="宋体"/>
                <w:b/>
                <w:sz w:val="24"/>
                <w:lang w:eastAsia="zh-CN"/>
              </w:rPr>
              <w:t>核心产品</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24"/>
                <w:lang w:val="zh-TW" w:eastAsia="zh-CN"/>
              </w:rPr>
            </w:pPr>
            <w:r>
              <w:rPr>
                <w:rFonts w:hint="eastAsia" w:ascii="仿宋" w:hAnsi="仿宋" w:eastAsia="仿宋" w:cs="宋体"/>
                <w:sz w:val="24"/>
                <w:lang w:val="zh-TW" w:eastAsia="zh-CN"/>
              </w:rPr>
              <w:t>不适用</w:t>
            </w:r>
          </w:p>
        </w:tc>
      </w:tr>
      <w:tr>
        <w:tblPrEx>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其它</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宋体"/>
                <w:b/>
                <w:sz w:val="24"/>
                <w:lang w:eastAsia="zh-CN"/>
              </w:rPr>
            </w:pPr>
            <w:r>
              <w:rPr>
                <w:rFonts w:hint="eastAsia" w:ascii="仿宋" w:hAnsi="仿宋" w:eastAsia="仿宋" w:cs="宋体"/>
                <w:b/>
                <w:sz w:val="24"/>
                <w:lang w:eastAsia="zh-CN"/>
              </w:rPr>
              <w:t>合同签订方式</w:t>
            </w:r>
          </w:p>
        </w:tc>
        <w:tc>
          <w:tcPr>
            <w:tcW w:w="6437" w:type="dxa"/>
            <w:tcBorders>
              <w:top w:val="single" w:color="000000" w:sz="4" w:space="0"/>
              <w:left w:val="single" w:color="000000" w:sz="4" w:space="0"/>
              <w:bottom w:val="single" w:color="000000" w:sz="4" w:space="0"/>
              <w:right w:val="single" w:color="000000" w:sz="4" w:space="0"/>
            </w:tcBorders>
            <w:noWrap w:val="0"/>
            <w:vAlign w:val="center"/>
          </w:tcPr>
          <w:p>
            <w:pPr>
              <w:pStyle w:val="24"/>
              <w:ind w:left="0" w:leftChars="0" w:right="105" w:rightChars="50" w:firstLine="0" w:firstLineChars="0"/>
              <w:rPr>
                <w:rFonts w:hint="default" w:ascii="仿宋" w:hAnsi="仿宋" w:eastAsia="仿宋" w:cs="宋体"/>
                <w:sz w:val="24"/>
                <w:lang w:val="en-US" w:eastAsia="zh-CN"/>
              </w:rPr>
            </w:pPr>
            <w:r>
              <w:rPr>
                <w:rFonts w:hint="eastAsia" w:ascii="仿宋" w:hAnsi="仿宋" w:eastAsia="仿宋" w:cs="宋体"/>
                <w:sz w:val="24"/>
                <w:lang w:val="zh-TW" w:eastAsia="zh-CN"/>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50"/>
    </w:tbl>
    <w:p>
      <w:pPr>
        <w:bidi w:val="0"/>
        <w:rPr>
          <w:rFonts w:hint="eastAsia"/>
          <w:lang w:eastAsia="zh-CN"/>
        </w:rPr>
      </w:pPr>
    </w:p>
    <w:bookmarkEnd w:id="42"/>
    <w:bookmarkEnd w:id="43"/>
    <w:bookmarkEnd w:id="44"/>
    <w:bookmarkEnd w:id="45"/>
    <w:bookmarkEnd w:id="46"/>
    <w:bookmarkEnd w:id="47"/>
    <w:bookmarkEnd w:id="48"/>
    <w:bookmarkEnd w:id="49"/>
    <w:bookmarkEnd w:id="51"/>
    <w:p>
      <w:pPr>
        <w:pStyle w:val="4"/>
      </w:pPr>
      <w:r>
        <w:rPr>
          <w:rFonts w:hint="eastAsia"/>
        </w:rPr>
        <w:t>投标人须知正文</w:t>
      </w:r>
    </w:p>
    <w:p>
      <w:pPr>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本采购</w:t>
      </w:r>
      <w:r>
        <w:rPr>
          <w:rFonts w:hint="eastAsia" w:ascii="宋体" w:hAnsi="宋体" w:cs="宋体"/>
          <w:szCs w:val="21"/>
        </w:rPr>
        <w:t>项目采购人：见投标人须知前附表。</w:t>
      </w:r>
    </w:p>
    <w:p>
      <w:pPr>
        <w:spacing w:line="400" w:lineRule="exact"/>
        <w:rPr>
          <w:rFonts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本采购</w:t>
      </w:r>
      <w:r>
        <w:rPr>
          <w:rFonts w:hint="eastAsia" w:ascii="宋体" w:hAnsi="宋体" w:cs="宋体"/>
          <w:szCs w:val="21"/>
        </w:rPr>
        <w:t>项目采购代理机构：见投标人须知前附表。</w:t>
      </w:r>
    </w:p>
    <w:p>
      <w:pPr>
        <w:spacing w:line="400" w:lineRule="exac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本采购</w:t>
      </w:r>
      <w:r>
        <w:rPr>
          <w:rFonts w:hint="eastAsia" w:ascii="宋体" w:hAnsi="宋体" w:cs="宋体"/>
          <w:szCs w:val="21"/>
        </w:rPr>
        <w:t>项目名称：见投标人须知前附表。</w:t>
      </w:r>
      <w:bookmarkStart w:id="52" w:name="_Toc246996177"/>
      <w:bookmarkStart w:id="53" w:name="_Toc512597507"/>
      <w:bookmarkStart w:id="54" w:name="_Toc152042307"/>
      <w:bookmarkStart w:id="55" w:name="_Toc247085691"/>
      <w:bookmarkStart w:id="56" w:name="_Toc410287378"/>
      <w:bookmarkStart w:id="57" w:name="_Toc179632548"/>
      <w:bookmarkStart w:id="58" w:name="_Toc144974499"/>
      <w:bookmarkStart w:id="59" w:name="_Toc152045531"/>
      <w:bookmarkStart w:id="60" w:name="_Toc246996920"/>
      <w:bookmarkStart w:id="61" w:name="_Toc296602422"/>
      <w:bookmarkStart w:id="62" w:name="_Toc14440"/>
    </w:p>
    <w:p>
      <w:pPr>
        <w:spacing w:line="400" w:lineRule="exact"/>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Cs w:val="21"/>
          <w:lang w:eastAsia="zh-CN"/>
        </w:rPr>
        <w:t>本采购</w:t>
      </w:r>
      <w:r>
        <w:rPr>
          <w:rFonts w:hint="eastAsia" w:ascii="宋体" w:hAnsi="宋体" w:cs="宋体"/>
          <w:szCs w:val="21"/>
        </w:rPr>
        <w:t>项目</w:t>
      </w:r>
      <w:r>
        <w:rPr>
          <w:rFonts w:hint="eastAsia" w:ascii="宋体" w:hAnsi="宋体" w:cs="宋体"/>
          <w:sz w:val="21"/>
          <w:szCs w:val="21"/>
        </w:rPr>
        <w:t>资金来源和落实情况</w:t>
      </w:r>
      <w:bookmarkEnd w:id="52"/>
      <w:bookmarkEnd w:id="53"/>
      <w:bookmarkEnd w:id="54"/>
      <w:bookmarkEnd w:id="55"/>
      <w:bookmarkEnd w:id="56"/>
      <w:bookmarkEnd w:id="57"/>
      <w:bookmarkEnd w:id="58"/>
      <w:bookmarkEnd w:id="59"/>
      <w:bookmarkEnd w:id="60"/>
      <w:bookmarkEnd w:id="61"/>
      <w:bookmarkEnd w:id="62"/>
    </w:p>
    <w:p>
      <w:pPr>
        <w:spacing w:line="40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本次采购内容：见投标人须知前附表。</w:t>
      </w:r>
    </w:p>
    <w:p>
      <w:pPr>
        <w:spacing w:line="40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lang w:eastAsia="zh-CN"/>
        </w:rPr>
        <w:t>本采购</w:t>
      </w:r>
      <w:r>
        <w:rPr>
          <w:rFonts w:hint="eastAsia" w:ascii="宋体" w:hAnsi="宋体" w:cs="宋体"/>
          <w:szCs w:val="21"/>
        </w:rPr>
        <w:t>项目的采购方式：见投标人须知前附表。</w:t>
      </w:r>
    </w:p>
    <w:p>
      <w:pPr>
        <w:spacing w:line="400" w:lineRule="exac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本次采购项目属性：见投标人须知前附表。</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8、</w:t>
      </w:r>
      <w:r>
        <w:rPr>
          <w:rFonts w:hint="eastAsia" w:ascii="宋体" w:hAnsi="宋体" w:cs="宋体"/>
          <w:szCs w:val="21"/>
        </w:rPr>
        <w:t>本次采购项目</w:t>
      </w:r>
      <w:r>
        <w:rPr>
          <w:rFonts w:hint="eastAsia" w:ascii="宋体" w:hAnsi="宋体" w:cs="宋体"/>
          <w:szCs w:val="21"/>
          <w:lang w:val="en-US" w:eastAsia="zh-CN"/>
        </w:rPr>
        <w:t>合同履行期限：</w:t>
      </w:r>
      <w:r>
        <w:rPr>
          <w:rFonts w:hint="eastAsia" w:ascii="宋体" w:hAnsi="宋体" w:cs="宋体"/>
          <w:szCs w:val="21"/>
        </w:rPr>
        <w:t>见投标人须知前附表。</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9、</w:t>
      </w:r>
      <w:r>
        <w:rPr>
          <w:rFonts w:hint="eastAsia" w:ascii="宋体" w:hAnsi="宋体" w:cs="宋体"/>
          <w:szCs w:val="21"/>
        </w:rPr>
        <w:t>本次采购项目</w:t>
      </w:r>
      <w:r>
        <w:rPr>
          <w:rFonts w:hint="eastAsia" w:ascii="宋体" w:hAnsi="宋体" w:cs="宋体"/>
          <w:szCs w:val="21"/>
          <w:lang w:val="en-US" w:eastAsia="zh-CN"/>
        </w:rPr>
        <w:t>服务期限：</w:t>
      </w:r>
      <w:r>
        <w:rPr>
          <w:rFonts w:hint="eastAsia" w:ascii="宋体" w:hAnsi="宋体" w:cs="宋体"/>
          <w:szCs w:val="21"/>
        </w:rPr>
        <w:t>见投标人须知前附表。</w:t>
      </w:r>
    </w:p>
    <w:p>
      <w:pPr>
        <w:spacing w:line="400" w:lineRule="exac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lang w:eastAsia="zh-CN"/>
        </w:rPr>
        <w:t>本采购</w:t>
      </w:r>
      <w:r>
        <w:rPr>
          <w:rFonts w:hint="eastAsia" w:ascii="宋体" w:hAnsi="宋体" w:cs="宋体"/>
          <w:szCs w:val="21"/>
        </w:rPr>
        <w:t>项目的</w:t>
      </w:r>
      <w:r>
        <w:rPr>
          <w:rFonts w:hint="eastAsia" w:ascii="宋体" w:hAnsi="宋体" w:cs="宋体"/>
          <w:szCs w:val="21"/>
          <w:lang w:eastAsia="zh-CN"/>
        </w:rPr>
        <w:t>服务地点</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lang w:eastAsia="zh-CN"/>
        </w:rPr>
        <w:t>本采购</w:t>
      </w:r>
      <w:r>
        <w:rPr>
          <w:rFonts w:hint="eastAsia" w:ascii="宋体" w:hAnsi="宋体" w:cs="宋体"/>
          <w:szCs w:val="21"/>
        </w:rPr>
        <w:t>项目的</w:t>
      </w:r>
      <w:r>
        <w:rPr>
          <w:rFonts w:hint="eastAsia" w:ascii="宋体" w:hAnsi="宋体" w:cs="宋体"/>
          <w:szCs w:val="21"/>
          <w:lang w:eastAsia="zh-CN"/>
        </w:rPr>
        <w:t>服务质量</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lang w:val="en-US" w:eastAsia="zh-CN"/>
        </w:rPr>
        <w:t>12、</w:t>
      </w:r>
      <w:r>
        <w:rPr>
          <w:rFonts w:hint="eastAsia" w:ascii="宋体" w:hAnsi="宋体" w:cs="宋体"/>
          <w:szCs w:val="21"/>
          <w:lang w:eastAsia="zh-CN"/>
        </w:rPr>
        <w:t>本采购</w:t>
      </w:r>
      <w:r>
        <w:rPr>
          <w:rFonts w:hint="eastAsia" w:ascii="宋体" w:hAnsi="宋体" w:cs="宋体"/>
          <w:szCs w:val="21"/>
        </w:rPr>
        <w:t>项目的</w:t>
      </w:r>
      <w:r>
        <w:rPr>
          <w:rFonts w:hint="eastAsia" w:ascii="宋体" w:hAnsi="宋体" w:cs="宋体"/>
          <w:szCs w:val="21"/>
          <w:lang w:eastAsia="zh-CN"/>
        </w:rPr>
        <w:t>投标人资格</w:t>
      </w:r>
      <w:r>
        <w:rPr>
          <w:rFonts w:hint="eastAsia" w:ascii="宋体" w:hAnsi="宋体" w:cs="宋体"/>
          <w:szCs w:val="21"/>
        </w:rPr>
        <w:t>：见投标人须知前附表。</w:t>
      </w:r>
    </w:p>
    <w:p>
      <w:pPr>
        <w:spacing w:line="400" w:lineRule="exact"/>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lang w:eastAsia="zh-CN"/>
        </w:rPr>
        <w:t>本采购</w:t>
      </w:r>
      <w:r>
        <w:rPr>
          <w:rFonts w:hint="eastAsia" w:ascii="宋体" w:hAnsi="宋体" w:cs="宋体"/>
          <w:szCs w:val="21"/>
        </w:rPr>
        <w:t>项目是否接受联合体投标：见投标人须知前附表。</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13.1</w:t>
      </w:r>
      <w:r>
        <w:rPr>
          <w:rFonts w:hint="eastAsia" w:ascii="宋体" w:hAnsi="宋体" w:eastAsia="宋体" w:cs="宋体"/>
          <w:b w:val="0"/>
          <w:kern w:val="2"/>
          <w:sz w:val="21"/>
          <w:szCs w:val="21"/>
          <w:lang w:val="en-US" w:eastAsia="zh-CN" w:bidi="ar-SA"/>
        </w:rPr>
        <w:t>投标人须知前附表规定接受联合体投标的，除应符合本章第</w:t>
      </w:r>
      <w:r>
        <w:rPr>
          <w:rFonts w:hint="eastAsia" w:ascii="宋体" w:hAnsi="宋体" w:cs="宋体"/>
          <w:b w:val="0"/>
          <w:kern w:val="2"/>
          <w:sz w:val="21"/>
          <w:szCs w:val="21"/>
          <w:lang w:val="en-US" w:eastAsia="zh-CN" w:bidi="ar-SA"/>
        </w:rPr>
        <w:t>12</w:t>
      </w:r>
      <w:r>
        <w:rPr>
          <w:rFonts w:hint="eastAsia" w:ascii="宋体" w:hAnsi="宋体" w:eastAsia="宋体" w:cs="宋体"/>
          <w:b w:val="0"/>
          <w:kern w:val="2"/>
          <w:sz w:val="21"/>
          <w:szCs w:val="21"/>
          <w:lang w:val="en-US" w:eastAsia="zh-CN" w:bidi="ar-SA"/>
        </w:rPr>
        <w:t>项和投标人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spacing w:line="400" w:lineRule="exact"/>
        <w:rPr>
          <w:rFonts w:ascii="宋体" w:hAnsi="宋体" w:cs="宋体"/>
          <w:szCs w:val="21"/>
        </w:rPr>
      </w:pPr>
      <w:r>
        <w:rPr>
          <w:rFonts w:hint="eastAsia" w:ascii="宋体" w:hAnsi="宋体" w:cs="宋体"/>
          <w:szCs w:val="21"/>
          <w:lang w:val="en-US" w:eastAsia="zh-CN"/>
        </w:rPr>
        <w:t>14、</w:t>
      </w:r>
      <w:r>
        <w:rPr>
          <w:rFonts w:hint="eastAsia" w:ascii="宋体" w:hAnsi="宋体" w:cs="宋体"/>
          <w:szCs w:val="21"/>
          <w:lang w:eastAsia="zh-CN"/>
        </w:rPr>
        <w:t>本采购</w:t>
      </w:r>
      <w:r>
        <w:rPr>
          <w:rFonts w:hint="eastAsia" w:ascii="宋体" w:hAnsi="宋体" w:cs="宋体"/>
          <w:szCs w:val="21"/>
        </w:rPr>
        <w:t>项目</w:t>
      </w:r>
      <w:r>
        <w:rPr>
          <w:rFonts w:hint="eastAsia" w:ascii="宋体" w:hAnsi="宋体" w:cs="宋体"/>
          <w:szCs w:val="21"/>
          <w:lang w:eastAsia="zh-CN"/>
        </w:rPr>
        <w:t>是否踏勘现场及答疑</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lang w:val="en-US" w:eastAsia="zh-CN"/>
        </w:rPr>
        <w:t>15、</w:t>
      </w:r>
      <w:r>
        <w:rPr>
          <w:rFonts w:hint="eastAsia" w:ascii="宋体" w:hAnsi="宋体" w:cs="宋体"/>
          <w:szCs w:val="21"/>
          <w:lang w:eastAsia="zh-CN"/>
        </w:rPr>
        <w:t>本采购</w:t>
      </w:r>
      <w:r>
        <w:rPr>
          <w:rFonts w:hint="eastAsia" w:ascii="宋体" w:hAnsi="宋体" w:cs="宋体"/>
          <w:szCs w:val="21"/>
        </w:rPr>
        <w:t>项目</w:t>
      </w:r>
      <w:r>
        <w:rPr>
          <w:rFonts w:hint="eastAsia" w:ascii="宋体" w:hAnsi="宋体" w:cs="宋体"/>
          <w:szCs w:val="21"/>
          <w:lang w:eastAsia="zh-CN"/>
        </w:rPr>
        <w:t>是否招开</w:t>
      </w:r>
      <w:r>
        <w:rPr>
          <w:rFonts w:hint="eastAsia" w:ascii="宋体" w:hAnsi="宋体" w:cs="宋体"/>
          <w:szCs w:val="21"/>
        </w:rPr>
        <w:t>投标预备会：见投标人须知前附表。</w:t>
      </w:r>
    </w:p>
    <w:p>
      <w:pPr>
        <w:spacing w:line="400" w:lineRule="exact"/>
        <w:rPr>
          <w:rFonts w:ascii="宋体" w:hAnsi="宋体" w:cs="宋体"/>
          <w:szCs w:val="21"/>
        </w:rPr>
      </w:pPr>
      <w:r>
        <w:rPr>
          <w:rFonts w:hint="eastAsia" w:ascii="宋体" w:hAnsi="宋体" w:cs="宋体"/>
          <w:szCs w:val="21"/>
          <w:lang w:val="en-US" w:eastAsia="zh-CN"/>
        </w:rPr>
        <w:t>16、</w:t>
      </w:r>
      <w:r>
        <w:rPr>
          <w:rFonts w:hint="eastAsia" w:ascii="宋体" w:hAnsi="宋体" w:cs="宋体"/>
          <w:szCs w:val="21"/>
          <w:lang w:eastAsia="zh-CN"/>
        </w:rPr>
        <w:t>本采购</w:t>
      </w:r>
      <w:r>
        <w:rPr>
          <w:rFonts w:hint="eastAsia" w:ascii="宋体" w:hAnsi="宋体" w:cs="宋体"/>
          <w:szCs w:val="21"/>
        </w:rPr>
        <w:t>项目</w:t>
      </w:r>
      <w:r>
        <w:rPr>
          <w:rFonts w:hint="eastAsia" w:ascii="宋体" w:hAnsi="宋体" w:cs="宋体"/>
          <w:szCs w:val="21"/>
          <w:lang w:eastAsia="zh-CN"/>
        </w:rPr>
        <w:t>是否允许技术偏离</w:t>
      </w:r>
      <w:r>
        <w:rPr>
          <w:rFonts w:hint="eastAsia" w:ascii="宋体" w:hAnsi="宋体" w:cs="宋体"/>
          <w:szCs w:val="21"/>
        </w:rPr>
        <w:t>：见投标人须知前附表。</w:t>
      </w:r>
    </w:p>
    <w:p>
      <w:pPr>
        <w:spacing w:line="400" w:lineRule="exact"/>
        <w:rPr>
          <w:rFonts w:ascii="宋体" w:hAnsi="宋体" w:cs="宋体"/>
          <w:szCs w:val="21"/>
        </w:rPr>
      </w:pPr>
      <w:r>
        <w:rPr>
          <w:rFonts w:hint="eastAsia" w:ascii="宋体" w:hAnsi="宋体" w:cs="宋体"/>
          <w:szCs w:val="21"/>
          <w:lang w:val="en-US" w:eastAsia="zh-CN"/>
        </w:rPr>
        <w:t>17、</w:t>
      </w:r>
      <w:r>
        <w:rPr>
          <w:rFonts w:hint="eastAsia" w:ascii="宋体" w:hAnsi="宋体" w:cs="宋体"/>
          <w:szCs w:val="21"/>
          <w:lang w:eastAsia="zh-CN"/>
        </w:rPr>
        <w:t>本采购</w:t>
      </w:r>
      <w:r>
        <w:rPr>
          <w:rFonts w:hint="eastAsia" w:ascii="宋体" w:hAnsi="宋体" w:cs="宋体"/>
          <w:szCs w:val="21"/>
        </w:rPr>
        <w:t>项目构成招标文件的其他材料：见投标人须知前附表。</w:t>
      </w:r>
    </w:p>
    <w:p>
      <w:pPr>
        <w:spacing w:line="400" w:lineRule="exact"/>
        <w:rPr>
          <w:rFonts w:hint="eastAsia" w:ascii="宋体" w:hAnsi="宋体" w:cs="宋体"/>
          <w:szCs w:val="21"/>
        </w:rPr>
      </w:pPr>
      <w:r>
        <w:rPr>
          <w:rFonts w:hint="eastAsia" w:ascii="宋体" w:hAnsi="宋体" w:cs="宋体"/>
          <w:szCs w:val="21"/>
          <w:lang w:val="en-US" w:eastAsia="zh-CN"/>
        </w:rPr>
        <w:t>18、</w:t>
      </w:r>
      <w:r>
        <w:rPr>
          <w:rFonts w:hint="eastAsia" w:ascii="宋体" w:hAnsi="宋体" w:cs="宋体"/>
          <w:szCs w:val="21"/>
        </w:rPr>
        <w:t>投标人要求澄清招标文件的截止时间：见投标人须知前附表。</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18.1</w:t>
      </w:r>
      <w:r>
        <w:rPr>
          <w:rFonts w:hint="eastAsia" w:ascii="宋体" w:hAnsi="宋体" w:eastAsia="宋体" w:cs="宋体"/>
          <w:b w:val="0"/>
          <w:kern w:val="2"/>
          <w:sz w:val="21"/>
          <w:szCs w:val="21"/>
          <w:lang w:val="en-US" w:eastAsia="zh-CN" w:bidi="ar-SA"/>
        </w:rPr>
        <w:t>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18.2</w:t>
      </w:r>
      <w:r>
        <w:rPr>
          <w:rFonts w:hint="eastAsia" w:ascii="宋体" w:hAnsi="宋体" w:eastAsia="宋体" w:cs="宋体"/>
          <w:b w:val="0"/>
          <w:kern w:val="2"/>
          <w:sz w:val="21"/>
          <w:szCs w:val="21"/>
          <w:lang w:val="en-US" w:eastAsia="zh-CN" w:bidi="ar-SA"/>
        </w:rPr>
        <w:t>澄清的内容可能影响投标文件编制的，采购人或者采购代理机构将在投标截止时间至少15日前，通过电子交易系统通知所有获取招标文件的潜在投标人。不足15日的，采购人或者采购代理机构应当顺延提交投标文件的截止时间</w:t>
      </w:r>
    </w:p>
    <w:p>
      <w:pPr>
        <w:spacing w:line="400" w:lineRule="exact"/>
        <w:ind w:firstLine="420" w:firstLineChars="200"/>
        <w:rPr>
          <w:rFonts w:ascii="宋体" w:hAnsi="宋体" w:cs="宋体"/>
          <w:szCs w:val="21"/>
        </w:rPr>
      </w:pPr>
      <w:r>
        <w:rPr>
          <w:rFonts w:hint="eastAsia" w:ascii="宋体" w:hAnsi="宋体" w:cs="宋体"/>
          <w:b w:val="0"/>
          <w:kern w:val="2"/>
          <w:sz w:val="21"/>
          <w:szCs w:val="21"/>
          <w:lang w:val="en-US" w:eastAsia="zh-CN" w:bidi="ar-SA"/>
        </w:rPr>
        <w:t>18.3</w:t>
      </w:r>
      <w:r>
        <w:rPr>
          <w:rFonts w:hint="eastAsia" w:ascii="宋体" w:hAnsi="宋体" w:eastAsia="宋体" w:cs="宋体"/>
          <w:b w:val="0"/>
          <w:kern w:val="2"/>
          <w:sz w:val="21"/>
          <w:szCs w:val="21"/>
          <w:lang w:val="en-US" w:eastAsia="zh-CN" w:bidi="ar-SA"/>
        </w:rPr>
        <w:t>因交易中心平台在开标前具有保密性，投标人在投标截止时间前须自行查看项目进展、变更通知、澄清、修改公告及回复，因投标人未及时查看而造成的后果自负。</w:t>
      </w:r>
      <w:r>
        <w:rPr>
          <w:rFonts w:hint="eastAsia" w:ascii="宋体" w:hAnsi="宋体" w:cs="宋体"/>
          <w:szCs w:val="21"/>
          <w:lang w:val="en-US" w:eastAsia="zh-CN"/>
        </w:rPr>
        <w:t>19、</w:t>
      </w:r>
      <w:r>
        <w:rPr>
          <w:rFonts w:hint="eastAsia" w:ascii="宋体" w:hAnsi="宋体" w:cs="宋体"/>
          <w:szCs w:val="21"/>
        </w:rPr>
        <w:t>投标截止时间：见投标人须知前附表。</w:t>
      </w:r>
    </w:p>
    <w:p>
      <w:pPr>
        <w:spacing w:line="400" w:lineRule="exact"/>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投标文件电子版：见投标人须知前附表。</w:t>
      </w:r>
    </w:p>
    <w:p>
      <w:pPr>
        <w:spacing w:line="400" w:lineRule="exact"/>
        <w:rPr>
          <w:rFonts w:hint="eastAsia" w:ascii="宋体" w:hAnsi="宋体" w:cs="宋体"/>
          <w:szCs w:val="21"/>
        </w:rPr>
      </w:pPr>
      <w:r>
        <w:rPr>
          <w:rFonts w:hint="eastAsia" w:ascii="宋体" w:hAnsi="宋体" w:cs="宋体"/>
          <w:szCs w:val="21"/>
          <w:lang w:val="en-US" w:eastAsia="zh-CN"/>
        </w:rPr>
        <w:t>21、</w:t>
      </w:r>
      <w:r>
        <w:rPr>
          <w:rFonts w:hint="eastAsia" w:ascii="宋体" w:hAnsi="宋体" w:cs="宋体"/>
          <w:szCs w:val="21"/>
        </w:rPr>
        <w:t>投标有效期：见投标人须知前附表。</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21.1</w:t>
      </w:r>
      <w:r>
        <w:rPr>
          <w:rFonts w:hint="eastAsia" w:ascii="宋体" w:hAnsi="宋体" w:cs="宋体"/>
          <w:szCs w:val="21"/>
        </w:rPr>
        <w:t>在投标人须知前附表规定的投标有效期内，投标人不得要求撤销或修改其投标文件。</w:t>
      </w:r>
    </w:p>
    <w:p>
      <w:pPr>
        <w:spacing w:line="400" w:lineRule="exact"/>
        <w:ind w:firstLine="420" w:firstLineChars="200"/>
      </w:pPr>
      <w:r>
        <w:rPr>
          <w:rFonts w:hint="eastAsia" w:ascii="宋体" w:hAnsi="宋体" w:cs="宋体"/>
          <w:szCs w:val="21"/>
          <w:lang w:val="en-US" w:eastAsia="zh-CN"/>
        </w:rPr>
        <w:t>21.2</w:t>
      </w:r>
      <w:r>
        <w:rPr>
          <w:rFonts w:hint="eastAsia" w:ascii="宋体" w:hAnsi="宋体" w:cs="宋体"/>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spacing w:line="400" w:lineRule="exact"/>
        <w:rPr>
          <w:rFonts w:hint="eastAsia" w:ascii="宋体" w:hAnsi="宋体" w:cs="宋体"/>
          <w:szCs w:val="21"/>
        </w:rPr>
      </w:pPr>
      <w:r>
        <w:rPr>
          <w:rFonts w:hint="eastAsia" w:ascii="宋体" w:hAnsi="宋体" w:cs="宋体"/>
          <w:szCs w:val="21"/>
          <w:lang w:val="en-US" w:eastAsia="zh-CN"/>
        </w:rPr>
        <w:t>22、</w:t>
      </w:r>
      <w:r>
        <w:rPr>
          <w:rFonts w:hint="eastAsia" w:ascii="宋体" w:hAnsi="宋体" w:cs="宋体"/>
          <w:szCs w:val="21"/>
          <w:lang w:eastAsia="zh-CN"/>
        </w:rPr>
        <w:t>本采购</w:t>
      </w:r>
      <w:r>
        <w:rPr>
          <w:rFonts w:hint="eastAsia" w:ascii="宋体" w:hAnsi="宋体" w:cs="宋体"/>
          <w:szCs w:val="21"/>
        </w:rPr>
        <w:t>项目的投标保证金</w:t>
      </w:r>
      <w:r>
        <w:rPr>
          <w:rFonts w:hint="eastAsia" w:ascii="宋体" w:hAnsi="宋体" w:cs="宋体"/>
          <w:szCs w:val="21"/>
          <w:lang w:eastAsia="zh-CN"/>
        </w:rPr>
        <w:t>、履约保证金、质量保证金、招标文件费用</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23、签字或盖章要求</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24、递交投标文件地点</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25、开标时间和地点</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26、开标程序</w:t>
      </w:r>
      <w:r>
        <w:rPr>
          <w:rFonts w:hint="eastAsia" w:ascii="宋体" w:hAnsi="宋体" w:cs="宋体"/>
          <w:szCs w:val="21"/>
        </w:rPr>
        <w:t>：见投标人须知前附表。</w:t>
      </w:r>
    </w:p>
    <w:p>
      <w:pPr>
        <w:spacing w:line="400" w:lineRule="exact"/>
        <w:rPr>
          <w:rFonts w:hint="eastAsia" w:ascii="宋体" w:hAnsi="宋体" w:cs="宋体"/>
          <w:szCs w:val="21"/>
        </w:rPr>
      </w:pPr>
      <w:r>
        <w:rPr>
          <w:rFonts w:hint="eastAsia" w:ascii="宋体" w:hAnsi="宋体" w:eastAsia="宋体" w:cs="宋体"/>
          <w:b w:val="0"/>
          <w:kern w:val="2"/>
          <w:sz w:val="21"/>
          <w:szCs w:val="21"/>
          <w:lang w:val="en-US" w:eastAsia="zh-CN" w:bidi="ar-SA"/>
        </w:rPr>
        <w:t>27、评标委员会的组建</w:t>
      </w:r>
      <w:r>
        <w:rPr>
          <w:rFonts w:hint="eastAsia" w:ascii="宋体" w:hAnsi="宋体" w:cs="宋体"/>
          <w:szCs w:val="21"/>
        </w:rPr>
        <w:t>：见投标人须知前附表。</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27.1</w:t>
      </w:r>
      <w:r>
        <w:rPr>
          <w:rFonts w:hint="eastAsia" w:ascii="宋体" w:hAnsi="宋体" w:eastAsia="宋体" w:cs="宋体"/>
          <w:b w:val="0"/>
          <w:kern w:val="2"/>
          <w:sz w:val="21"/>
          <w:szCs w:val="21"/>
          <w:lang w:val="en-US" w:eastAsia="zh-CN" w:bidi="ar-SA"/>
        </w:rPr>
        <w:t>评审专家与参加采购活动的供应商存在下列利害关系之一的,应当回避:</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(一)参加采购活动前三年内,与供应商存在劳动关系,或者担任过供应商的董事、监事,或者是供应商的控股股东或实际控制人;</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(二)与供应商的法定代表人或者负责人有夫妻、直系血亲、三代以内旁系血亲或者近姻亲关系;</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(三)与供应商有其他可能影响政府采购活动公平、公正进行的关系。</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27.2</w:t>
      </w:r>
      <w:r>
        <w:rPr>
          <w:rFonts w:hint="eastAsia" w:ascii="宋体" w:hAnsi="宋体" w:eastAsia="宋体" w:cs="宋体"/>
          <w:b w:val="0"/>
          <w:kern w:val="2"/>
          <w:sz w:val="21"/>
          <w:szCs w:val="21"/>
          <w:lang w:val="en-US" w:eastAsia="zh-CN" w:bidi="ar-SA"/>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27.3</w:t>
      </w:r>
      <w:r>
        <w:rPr>
          <w:rFonts w:hint="eastAsia" w:ascii="宋体" w:hAnsi="宋体" w:eastAsia="宋体" w:cs="宋体"/>
          <w:b w:val="0"/>
          <w:kern w:val="2"/>
          <w:sz w:val="21"/>
          <w:szCs w:val="21"/>
          <w:lang w:val="en-US" w:eastAsia="zh-CN" w:bidi="ar-SA"/>
        </w:rPr>
        <w:t>除《政府采购评审专家管理办法》第十三条规定的情形外,评审专家对本单位的政府采购项目只能作为采购人代表参与评审活动。</w:t>
      </w:r>
    </w:p>
    <w:p>
      <w:pPr>
        <w:spacing w:line="400" w:lineRule="exact"/>
        <w:ind w:firstLine="420" w:firstLineChars="200"/>
        <w:rPr>
          <w:rFonts w:hint="eastAsia" w:ascii="宋体" w:hAnsi="宋体" w:eastAsia="宋体" w:cs="宋体"/>
          <w:b w:val="0"/>
          <w:kern w:val="2"/>
          <w:sz w:val="21"/>
          <w:szCs w:val="21"/>
          <w:lang w:val="en-US" w:eastAsia="zh-CN" w:bidi="ar-SA"/>
        </w:rPr>
      </w:pPr>
      <w:r>
        <w:rPr>
          <w:rFonts w:hint="eastAsia" w:ascii="宋体" w:hAnsi="宋体" w:cs="宋体"/>
          <w:b w:val="0"/>
          <w:kern w:val="2"/>
          <w:sz w:val="21"/>
          <w:szCs w:val="21"/>
          <w:lang w:val="en-US" w:eastAsia="zh-CN" w:bidi="ar-SA"/>
        </w:rPr>
        <w:t>27.4</w:t>
      </w:r>
      <w:r>
        <w:rPr>
          <w:rFonts w:hint="eastAsia" w:ascii="宋体" w:hAnsi="宋体" w:eastAsia="宋体" w:cs="宋体"/>
          <w:b w:val="0"/>
          <w:kern w:val="2"/>
          <w:sz w:val="21"/>
          <w:szCs w:val="21"/>
          <w:lang w:val="en-US" w:eastAsia="zh-CN" w:bidi="ar-SA"/>
        </w:rPr>
        <w:t>各级财政部门政府采购监督管理工作人员,不得作为评审专家参与政府采购项目的评审活动。</w:t>
      </w:r>
    </w:p>
    <w:p>
      <w:pPr>
        <w:spacing w:line="400" w:lineRule="exact"/>
        <w:ind w:firstLine="420" w:firstLineChars="200"/>
        <w:rPr>
          <w:rFonts w:hint="eastAsia"/>
          <w:lang w:val="en-US" w:eastAsia="zh-CN"/>
        </w:rPr>
      </w:pPr>
      <w:r>
        <w:rPr>
          <w:rFonts w:hint="eastAsia" w:ascii="宋体" w:hAnsi="宋体" w:cs="宋体"/>
          <w:b w:val="0"/>
          <w:kern w:val="2"/>
          <w:sz w:val="21"/>
          <w:szCs w:val="21"/>
          <w:lang w:val="en-US" w:eastAsia="zh-CN" w:bidi="ar-SA"/>
        </w:rPr>
        <w:t>27.5</w:t>
      </w:r>
      <w:r>
        <w:rPr>
          <w:rFonts w:hint="eastAsia" w:ascii="宋体" w:hAnsi="宋体" w:eastAsia="宋体" w:cs="宋体"/>
          <w:b w:val="0"/>
          <w:kern w:val="2"/>
          <w:sz w:val="21"/>
          <w:szCs w:val="21"/>
          <w:lang w:val="en-US" w:eastAsia="zh-CN" w:bidi="ar-SA"/>
        </w:rPr>
        <w:t>评标原则</w:t>
      </w:r>
      <w:r>
        <w:rPr>
          <w:rFonts w:hint="eastAsia" w:ascii="宋体" w:hAnsi="宋体" w:cs="宋体"/>
          <w:b w:val="0"/>
          <w:kern w:val="2"/>
          <w:sz w:val="21"/>
          <w:szCs w:val="21"/>
          <w:lang w:val="en-US" w:eastAsia="zh-CN" w:bidi="ar-SA"/>
        </w:rPr>
        <w:t>：</w:t>
      </w:r>
      <w:r>
        <w:rPr>
          <w:rFonts w:hint="eastAsia" w:ascii="宋体" w:hAnsi="宋体" w:eastAsia="宋体" w:cs="宋体"/>
          <w:b w:val="0"/>
          <w:kern w:val="2"/>
          <w:sz w:val="21"/>
          <w:szCs w:val="21"/>
          <w:lang w:val="en-US" w:eastAsia="zh-CN" w:bidi="ar-SA"/>
        </w:rPr>
        <w:t>评标活动遵循公平、公正、科学和择优的原则。</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28、是否授权评标委会确定中标人</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29、接收质疑函的方式和联系方式</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30、最高投标限价</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31、招标代理服务费</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32、付款方式</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33、政采领域优化营商环境相关政策</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34、落实绿色产品（节能产品、环境标志产品）优先采购政策</w:t>
      </w:r>
      <w:r>
        <w:rPr>
          <w:rFonts w:hint="eastAsia" w:ascii="宋体" w:hAnsi="宋体" w:cs="宋体"/>
          <w:b w:val="0"/>
          <w:kern w:val="2"/>
          <w:sz w:val="21"/>
          <w:szCs w:val="21"/>
          <w:lang w:val="en-US" w:eastAsia="zh-CN" w:bidi="ar-SA"/>
        </w:rPr>
        <w:t>：</w:t>
      </w:r>
      <w:r>
        <w:rPr>
          <w:rFonts w:hint="eastAsia" w:ascii="宋体" w:hAnsi="宋体" w:cs="宋体"/>
          <w:szCs w:val="21"/>
        </w:rPr>
        <w:t>见投标人须知前附表。</w:t>
      </w:r>
    </w:p>
    <w:p>
      <w:pPr>
        <w:spacing w:line="400" w:lineRule="exact"/>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35、本项目所属行业</w:t>
      </w:r>
      <w:r>
        <w:rPr>
          <w:rFonts w:hint="eastAsia" w:ascii="宋体" w:hAnsi="宋体" w:cs="宋体"/>
          <w:szCs w:val="21"/>
        </w:rPr>
        <w:t>：见投标人须知前附表。</w:t>
      </w:r>
    </w:p>
    <w:p>
      <w:pPr>
        <w:pStyle w:val="5"/>
        <w:rPr>
          <w:rFonts w:hint="default" w:ascii="宋体" w:hAnsi="宋体" w:eastAsia="宋体" w:cs="宋体"/>
          <w:sz w:val="21"/>
          <w:szCs w:val="21"/>
          <w:lang w:val="en-US" w:eastAsia="zh-CN"/>
        </w:rPr>
      </w:pPr>
      <w:bookmarkStart w:id="63" w:name="_Toc420960596"/>
      <w:bookmarkStart w:id="64" w:name="_Toc15489"/>
      <w:bookmarkStart w:id="65" w:name="_Toc512597509"/>
      <w:bookmarkStart w:id="66" w:name="_Toc247639843"/>
      <w:bookmarkStart w:id="67" w:name="_Toc420960304"/>
      <w:bookmarkStart w:id="68" w:name="_Toc420960507"/>
      <w:bookmarkStart w:id="69" w:name="_Toc420960217"/>
      <w:r>
        <w:rPr>
          <w:rFonts w:hint="eastAsia" w:ascii="宋体" w:hAnsi="宋体" w:cs="宋体"/>
          <w:sz w:val="21"/>
          <w:szCs w:val="21"/>
          <w:lang w:val="en-US" w:eastAsia="zh-CN"/>
        </w:rPr>
        <w:t>36、其它</w:t>
      </w:r>
    </w:p>
    <w:bookmarkEnd w:id="63"/>
    <w:bookmarkEnd w:id="64"/>
    <w:bookmarkEnd w:id="65"/>
    <w:bookmarkEnd w:id="66"/>
    <w:bookmarkEnd w:id="67"/>
    <w:bookmarkEnd w:id="68"/>
    <w:bookmarkEnd w:id="69"/>
    <w:p>
      <w:pPr>
        <w:pStyle w:val="5"/>
        <w:rPr>
          <w:rFonts w:ascii="宋体" w:hAnsi="宋体" w:cs="宋体"/>
          <w:sz w:val="21"/>
          <w:szCs w:val="21"/>
        </w:rPr>
      </w:pPr>
      <w:bookmarkStart w:id="70" w:name="_Toc247085694"/>
      <w:bookmarkStart w:id="71" w:name="_Toc152042311"/>
      <w:bookmarkStart w:id="72" w:name="_Toc179632552"/>
      <w:bookmarkStart w:id="73" w:name="_Toc152045535"/>
      <w:bookmarkStart w:id="74" w:name="_Toc30846"/>
      <w:bookmarkStart w:id="75" w:name="_Toc410287381"/>
      <w:bookmarkStart w:id="76" w:name="_Toc512597510"/>
      <w:bookmarkStart w:id="77" w:name="_Toc144974503"/>
      <w:bookmarkStart w:id="78" w:name="_Toc296602425"/>
      <w:bookmarkStart w:id="79" w:name="_Toc246996923"/>
      <w:bookmarkStart w:id="80" w:name="_Toc246996180"/>
      <w:r>
        <w:rPr>
          <w:rFonts w:hint="eastAsia" w:ascii="宋体" w:hAnsi="宋体" w:cs="宋体"/>
          <w:sz w:val="21"/>
          <w:szCs w:val="21"/>
          <w:lang w:val="en-US" w:eastAsia="zh-CN"/>
        </w:rPr>
        <w:t>36.1</w:t>
      </w:r>
      <w:r>
        <w:rPr>
          <w:rFonts w:hint="eastAsia" w:ascii="宋体" w:hAnsi="宋体" w:cs="宋体"/>
          <w:sz w:val="21"/>
          <w:szCs w:val="21"/>
        </w:rPr>
        <w:t>费用承担</w:t>
      </w:r>
      <w:bookmarkEnd w:id="70"/>
      <w:bookmarkEnd w:id="71"/>
      <w:bookmarkEnd w:id="72"/>
      <w:bookmarkEnd w:id="73"/>
      <w:bookmarkEnd w:id="74"/>
      <w:bookmarkEnd w:id="75"/>
      <w:bookmarkEnd w:id="76"/>
      <w:bookmarkEnd w:id="77"/>
      <w:bookmarkEnd w:id="78"/>
      <w:bookmarkEnd w:id="79"/>
      <w:bookmarkEnd w:id="80"/>
    </w:p>
    <w:p>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5"/>
        <w:rPr>
          <w:rFonts w:ascii="宋体" w:hAnsi="宋体" w:cs="宋体"/>
          <w:sz w:val="21"/>
          <w:szCs w:val="21"/>
        </w:rPr>
      </w:pPr>
      <w:bookmarkStart w:id="81" w:name="_Toc247085695"/>
      <w:bookmarkStart w:id="82" w:name="_Toc296602426"/>
      <w:bookmarkStart w:id="83" w:name="_Toc246996181"/>
      <w:bookmarkStart w:id="84" w:name="_Toc179632553"/>
      <w:bookmarkStart w:id="85" w:name="_Toc152042312"/>
      <w:bookmarkStart w:id="86" w:name="_Toc512597511"/>
      <w:bookmarkStart w:id="87" w:name="_Toc152045536"/>
      <w:bookmarkStart w:id="88" w:name="_Toc246996924"/>
      <w:bookmarkStart w:id="89" w:name="_Toc144974504"/>
      <w:bookmarkStart w:id="90" w:name="_Toc11754"/>
      <w:bookmarkStart w:id="91" w:name="_Toc410287382"/>
      <w:r>
        <w:rPr>
          <w:rFonts w:hint="eastAsia" w:ascii="宋体" w:hAnsi="宋体" w:cs="宋体"/>
          <w:sz w:val="21"/>
          <w:szCs w:val="21"/>
          <w:lang w:val="en-US" w:eastAsia="zh-CN"/>
        </w:rPr>
        <w:t>36.2</w:t>
      </w:r>
      <w:r>
        <w:rPr>
          <w:rFonts w:hint="eastAsia" w:ascii="宋体" w:hAnsi="宋体" w:cs="宋体"/>
          <w:sz w:val="21"/>
          <w:szCs w:val="21"/>
        </w:rPr>
        <w:t>保密</w:t>
      </w:r>
      <w:bookmarkEnd w:id="81"/>
      <w:bookmarkEnd w:id="82"/>
      <w:bookmarkEnd w:id="83"/>
      <w:bookmarkEnd w:id="84"/>
      <w:bookmarkEnd w:id="85"/>
      <w:bookmarkEnd w:id="86"/>
      <w:bookmarkEnd w:id="87"/>
      <w:bookmarkEnd w:id="88"/>
      <w:bookmarkEnd w:id="89"/>
      <w:bookmarkEnd w:id="90"/>
      <w:bookmarkEnd w:id="91"/>
    </w:p>
    <w:p>
      <w:pPr>
        <w:spacing w:line="400" w:lineRule="exact"/>
        <w:ind w:firstLine="420" w:firstLineChars="200"/>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pStyle w:val="5"/>
        <w:rPr>
          <w:rFonts w:ascii="宋体" w:hAnsi="宋体" w:cs="宋体"/>
          <w:sz w:val="21"/>
          <w:szCs w:val="21"/>
        </w:rPr>
      </w:pPr>
      <w:bookmarkStart w:id="92" w:name="_Toc144974505"/>
      <w:bookmarkStart w:id="93" w:name="_Toc296602427"/>
      <w:bookmarkStart w:id="94" w:name="_Toc179632554"/>
      <w:bookmarkStart w:id="95" w:name="_Toc12852"/>
      <w:bookmarkStart w:id="96" w:name="_Toc247085696"/>
      <w:bookmarkStart w:id="97" w:name="_Toc152045537"/>
      <w:bookmarkStart w:id="98" w:name="_Toc512597512"/>
      <w:bookmarkStart w:id="99" w:name="_Toc152042313"/>
      <w:bookmarkStart w:id="100" w:name="_Toc410287383"/>
      <w:bookmarkStart w:id="101" w:name="_Toc246996182"/>
      <w:bookmarkStart w:id="102" w:name="_Toc246996925"/>
      <w:r>
        <w:rPr>
          <w:rFonts w:hint="eastAsia" w:ascii="宋体" w:hAnsi="宋体" w:cs="宋体"/>
          <w:sz w:val="21"/>
          <w:szCs w:val="21"/>
          <w:lang w:val="en-US" w:eastAsia="zh-CN"/>
        </w:rPr>
        <w:t>36.7</w:t>
      </w:r>
      <w:r>
        <w:rPr>
          <w:rFonts w:hint="eastAsia" w:ascii="宋体" w:hAnsi="宋体" w:cs="宋体"/>
          <w:sz w:val="21"/>
          <w:szCs w:val="21"/>
        </w:rPr>
        <w:t xml:space="preserve"> 语言</w:t>
      </w:r>
      <w:bookmarkEnd w:id="92"/>
      <w:r>
        <w:rPr>
          <w:rFonts w:hint="eastAsia" w:ascii="宋体" w:hAnsi="宋体" w:cs="宋体"/>
          <w:sz w:val="21"/>
          <w:szCs w:val="21"/>
        </w:rPr>
        <w:t>文字</w:t>
      </w:r>
      <w:bookmarkEnd w:id="93"/>
      <w:bookmarkEnd w:id="94"/>
      <w:bookmarkEnd w:id="95"/>
      <w:bookmarkEnd w:id="96"/>
      <w:bookmarkEnd w:id="97"/>
      <w:bookmarkEnd w:id="98"/>
      <w:bookmarkEnd w:id="99"/>
      <w:bookmarkEnd w:id="100"/>
      <w:bookmarkEnd w:id="101"/>
      <w:bookmarkEnd w:id="102"/>
    </w:p>
    <w:p>
      <w:pPr>
        <w:spacing w:line="400" w:lineRule="exact"/>
        <w:ind w:firstLine="420" w:firstLineChars="200"/>
        <w:rPr>
          <w:rFonts w:ascii="宋体" w:hAnsi="宋体" w:cs="宋体"/>
          <w:szCs w:val="21"/>
        </w:rPr>
      </w:pPr>
      <w:bookmarkStart w:id="103" w:name="_Toc179632555"/>
      <w:bookmarkStart w:id="104" w:name="_Toc152042314"/>
      <w:bookmarkStart w:id="105" w:name="_Toc246996183"/>
      <w:bookmarkStart w:id="106" w:name="_Toc246996926"/>
      <w:bookmarkStart w:id="107" w:name="_Toc247085697"/>
      <w:bookmarkStart w:id="108" w:name="_Toc152045538"/>
      <w:bookmarkStart w:id="109" w:name="_Toc144974506"/>
      <w:r>
        <w:rPr>
          <w:rFonts w:hint="eastAsia" w:ascii="宋体" w:hAnsi="宋体" w:cs="宋体"/>
          <w:szCs w:val="21"/>
        </w:rPr>
        <w:t>招标投标文件使用的语言文字为中文。专业技术术语允许使用外文</w:t>
      </w:r>
      <w:r>
        <w:rPr>
          <w:rFonts w:hint="eastAsia" w:ascii="宋体" w:hAnsi="宋体" w:cs="宋体"/>
          <w:szCs w:val="21"/>
          <w:lang w:eastAsia="zh-CN"/>
        </w:rPr>
        <w:t>，但应附有中文翻译</w:t>
      </w:r>
      <w:r>
        <w:rPr>
          <w:rFonts w:hint="eastAsia" w:ascii="宋体" w:hAnsi="宋体" w:cs="宋体"/>
          <w:szCs w:val="21"/>
        </w:rPr>
        <w:t>。</w:t>
      </w:r>
    </w:p>
    <w:p>
      <w:pPr>
        <w:pStyle w:val="5"/>
        <w:rPr>
          <w:rFonts w:ascii="宋体" w:hAnsi="宋体" w:cs="宋体"/>
          <w:sz w:val="21"/>
          <w:szCs w:val="21"/>
        </w:rPr>
      </w:pPr>
      <w:bookmarkStart w:id="110" w:name="_Toc410287384"/>
      <w:bookmarkStart w:id="111" w:name="_Toc296602428"/>
      <w:bookmarkStart w:id="112" w:name="_Toc21912"/>
      <w:bookmarkStart w:id="113" w:name="_Toc512597513"/>
      <w:r>
        <w:rPr>
          <w:rFonts w:hint="eastAsia" w:ascii="宋体" w:hAnsi="宋体" w:cs="宋体"/>
          <w:sz w:val="21"/>
          <w:szCs w:val="21"/>
          <w:lang w:val="en-US" w:eastAsia="zh-CN"/>
        </w:rPr>
        <w:t>36.8</w:t>
      </w:r>
      <w:r>
        <w:rPr>
          <w:rFonts w:hint="eastAsia" w:ascii="宋体" w:hAnsi="宋体" w:cs="宋体"/>
          <w:sz w:val="21"/>
          <w:szCs w:val="21"/>
        </w:rPr>
        <w:t>计量单位</w:t>
      </w:r>
      <w:bookmarkEnd w:id="103"/>
      <w:bookmarkEnd w:id="104"/>
      <w:bookmarkEnd w:id="105"/>
      <w:bookmarkEnd w:id="106"/>
      <w:bookmarkEnd w:id="107"/>
      <w:bookmarkEnd w:id="108"/>
      <w:bookmarkEnd w:id="109"/>
      <w:bookmarkEnd w:id="110"/>
      <w:bookmarkEnd w:id="111"/>
      <w:bookmarkEnd w:id="112"/>
      <w:bookmarkEnd w:id="113"/>
    </w:p>
    <w:p>
      <w:pPr>
        <w:spacing w:line="400" w:lineRule="exact"/>
        <w:ind w:firstLine="420" w:firstLineChars="200"/>
        <w:rPr>
          <w:rFonts w:ascii="宋体" w:hAnsi="宋体" w:cs="宋体"/>
          <w:kern w:val="0"/>
          <w:szCs w:val="21"/>
        </w:rPr>
      </w:pPr>
      <w:r>
        <w:rPr>
          <w:rFonts w:hint="eastAsia" w:ascii="宋体" w:hAnsi="宋体" w:cs="宋体"/>
          <w:szCs w:val="21"/>
        </w:rPr>
        <w:t>所有计量均采用中华人民共和国法定计量单位。</w:t>
      </w:r>
    </w:p>
    <w:p>
      <w:pPr>
        <w:pStyle w:val="5"/>
        <w:rPr>
          <w:rFonts w:ascii="宋体" w:hAnsi="宋体" w:cs="宋体"/>
          <w:sz w:val="21"/>
          <w:szCs w:val="21"/>
        </w:rPr>
      </w:pPr>
      <w:bookmarkStart w:id="114" w:name="_Toc512597524"/>
      <w:bookmarkStart w:id="115" w:name="_Toc8071"/>
      <w:bookmarkStart w:id="116" w:name="_Toc246996193"/>
      <w:bookmarkStart w:id="117" w:name="_Toc179632566"/>
      <w:bookmarkStart w:id="118" w:name="_Toc246996936"/>
      <w:bookmarkStart w:id="119" w:name="_Toc152042324"/>
      <w:bookmarkStart w:id="120" w:name="_Toc152045548"/>
      <w:bookmarkStart w:id="121" w:name="_Toc247085707"/>
      <w:bookmarkStart w:id="122" w:name="_Toc144974516"/>
      <w:bookmarkStart w:id="123" w:name="_Toc296602438"/>
      <w:r>
        <w:rPr>
          <w:rFonts w:hint="eastAsia" w:ascii="宋体" w:hAnsi="宋体" w:cs="宋体"/>
          <w:sz w:val="21"/>
          <w:szCs w:val="21"/>
          <w:lang w:val="en-US" w:eastAsia="zh-CN"/>
        </w:rPr>
        <w:t>36.9</w:t>
      </w:r>
      <w:r>
        <w:rPr>
          <w:rFonts w:hint="eastAsia" w:ascii="宋体" w:hAnsi="宋体" w:cs="宋体"/>
          <w:sz w:val="21"/>
          <w:szCs w:val="21"/>
        </w:rPr>
        <w:t>投标报价</w:t>
      </w:r>
      <w:bookmarkEnd w:id="114"/>
      <w:bookmarkEnd w:id="115"/>
      <w:bookmarkEnd w:id="116"/>
      <w:bookmarkEnd w:id="117"/>
      <w:bookmarkEnd w:id="118"/>
      <w:bookmarkEnd w:id="119"/>
      <w:bookmarkEnd w:id="120"/>
      <w:bookmarkEnd w:id="121"/>
      <w:bookmarkEnd w:id="122"/>
      <w:bookmarkEnd w:id="123"/>
    </w:p>
    <w:p>
      <w:pPr>
        <w:spacing w:line="400" w:lineRule="exact"/>
        <w:ind w:firstLine="420" w:firstLineChars="200"/>
        <w:rPr>
          <w:rFonts w:ascii="宋体" w:hAnsi="宋体" w:cs="宋体"/>
          <w:szCs w:val="21"/>
        </w:rPr>
      </w:pPr>
      <w:bookmarkStart w:id="124" w:name="_Toc152045549"/>
      <w:bookmarkStart w:id="125" w:name="_Toc144974517"/>
      <w:bookmarkStart w:id="126" w:name="_Toc179632567"/>
      <w:bookmarkStart w:id="127" w:name="_Toc152042325"/>
      <w:r>
        <w:rPr>
          <w:rFonts w:hint="eastAsia" w:ascii="宋体" w:hAnsi="宋体" w:cs="宋体"/>
          <w:szCs w:val="21"/>
          <w:lang w:val="en-US" w:eastAsia="zh-CN"/>
        </w:rPr>
        <w:t>36.9.1</w:t>
      </w:r>
      <w:r>
        <w:rPr>
          <w:rFonts w:hint="eastAsia" w:ascii="宋体" w:hAnsi="宋体" w:cs="宋体"/>
          <w:szCs w:val="21"/>
        </w:rPr>
        <w:t>投标报价为固定总报价，包含为履行合同义务与之相关的一切费用。</w:t>
      </w:r>
    </w:p>
    <w:p>
      <w:pPr>
        <w:spacing w:line="400" w:lineRule="exact"/>
        <w:ind w:firstLine="420" w:firstLineChars="200"/>
        <w:rPr>
          <w:rFonts w:ascii="宋体" w:hAnsi="宋体" w:cs="宋体"/>
          <w:szCs w:val="21"/>
        </w:rPr>
      </w:pPr>
      <w:r>
        <w:rPr>
          <w:rFonts w:hint="eastAsia" w:ascii="宋体" w:hAnsi="宋体" w:cs="宋体"/>
          <w:szCs w:val="21"/>
          <w:lang w:val="en-US" w:eastAsia="zh-CN"/>
        </w:rPr>
        <w:t>36.9.2</w:t>
      </w:r>
      <w:r>
        <w:rPr>
          <w:rFonts w:hint="eastAsia" w:ascii="宋体" w:hAnsi="宋体" w:cs="宋体"/>
          <w:szCs w:val="21"/>
        </w:rPr>
        <w:t>投标文件报价出现前后不一致的，除招标文件另有规定外，按照下列规定修正：</w:t>
      </w:r>
    </w:p>
    <w:p>
      <w:pPr>
        <w:spacing w:line="400" w:lineRule="exact"/>
        <w:ind w:firstLine="420" w:firstLineChars="200"/>
        <w:rPr>
          <w:rFonts w:ascii="宋体" w:hAnsi="宋体" w:cs="宋体"/>
          <w:szCs w:val="21"/>
        </w:rPr>
      </w:pPr>
      <w:r>
        <w:rPr>
          <w:rFonts w:hint="eastAsia" w:ascii="宋体" w:hAnsi="宋体" w:cs="宋体"/>
          <w:szCs w:val="21"/>
        </w:rPr>
        <w:t>　　（一）投标文件中开标一览表（报价表）内容与投标文件中相应内容不一致的，以开标一览表（报价表）为准；</w:t>
      </w:r>
    </w:p>
    <w:p>
      <w:pPr>
        <w:spacing w:line="400" w:lineRule="exact"/>
        <w:ind w:firstLine="420" w:firstLineChars="200"/>
        <w:rPr>
          <w:rFonts w:ascii="宋体" w:hAnsi="宋体" w:cs="宋体"/>
          <w:szCs w:val="21"/>
        </w:rPr>
      </w:pPr>
      <w:r>
        <w:rPr>
          <w:rFonts w:hint="eastAsia" w:ascii="宋体" w:hAnsi="宋体" w:cs="宋体"/>
          <w:szCs w:val="21"/>
        </w:rPr>
        <w:t>　　（二）大写金额和小写金额不一致的，以大写金额为准；</w:t>
      </w:r>
    </w:p>
    <w:p>
      <w:pPr>
        <w:spacing w:line="400" w:lineRule="exact"/>
        <w:ind w:firstLine="420" w:firstLineChars="200"/>
        <w:rPr>
          <w:rFonts w:ascii="宋体" w:hAnsi="宋体" w:cs="宋体"/>
          <w:szCs w:val="21"/>
        </w:rPr>
      </w:pPr>
      <w:r>
        <w:rPr>
          <w:rFonts w:hint="eastAsia" w:ascii="宋体" w:hAnsi="宋体" w:cs="宋体"/>
          <w:szCs w:val="21"/>
        </w:rPr>
        <w:t>　　（三）单价金额小数点或者百分比有明显错位的，以开标一览表的总价为准，并修改单价；</w:t>
      </w:r>
    </w:p>
    <w:p>
      <w:pPr>
        <w:spacing w:line="400" w:lineRule="exact"/>
        <w:ind w:firstLine="420" w:firstLineChars="200"/>
        <w:rPr>
          <w:rFonts w:ascii="宋体" w:hAnsi="宋体" w:cs="宋体"/>
          <w:szCs w:val="21"/>
        </w:rPr>
      </w:pPr>
      <w:r>
        <w:rPr>
          <w:rFonts w:hint="eastAsia" w:ascii="宋体" w:hAnsi="宋体" w:cs="宋体"/>
          <w:szCs w:val="21"/>
        </w:rPr>
        <w:t>　　（四）总价金额与按单价汇总金额不一致的，以单价金额计算结果为准。</w:t>
      </w:r>
    </w:p>
    <w:p>
      <w:pPr>
        <w:spacing w:line="40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同时出现两种以上不一致的，按照前款规定的顺序修正。修正后的报价按照本须知</w:t>
      </w:r>
      <w:r>
        <w:rPr>
          <w:rFonts w:hint="eastAsia" w:ascii="宋体" w:hAnsi="宋体" w:cs="宋体"/>
          <w:szCs w:val="21"/>
          <w:lang w:val="en-US" w:eastAsia="zh-CN"/>
        </w:rPr>
        <w:t>36.12.3</w:t>
      </w:r>
      <w:r>
        <w:rPr>
          <w:rFonts w:hint="eastAsia" w:ascii="宋体" w:hAnsi="宋体" w:cs="宋体"/>
          <w:szCs w:val="21"/>
        </w:rPr>
        <w:t>款的规定经投标人确认后产生约束力，投标人不确认的，其投标无效。</w:t>
      </w:r>
    </w:p>
    <w:bookmarkEnd w:id="124"/>
    <w:bookmarkEnd w:id="125"/>
    <w:bookmarkEnd w:id="126"/>
    <w:bookmarkEnd w:id="127"/>
    <w:p>
      <w:pPr>
        <w:pStyle w:val="5"/>
        <w:spacing w:line="440" w:lineRule="exact"/>
        <w:rPr>
          <w:rFonts w:ascii="宋体" w:hAnsi="宋体" w:cs="宋体"/>
          <w:sz w:val="21"/>
          <w:szCs w:val="21"/>
        </w:rPr>
      </w:pPr>
      <w:bookmarkStart w:id="128" w:name="_Toc28498"/>
      <w:bookmarkStart w:id="129" w:name="_Toc512597529"/>
      <w:bookmarkStart w:id="130" w:name="_Toc296602442"/>
      <w:bookmarkStart w:id="131" w:name="_Toc247085711"/>
      <w:bookmarkStart w:id="132" w:name="_Toc152045553"/>
      <w:bookmarkStart w:id="133" w:name="_Toc144974521"/>
      <w:bookmarkStart w:id="134" w:name="_Toc246996940"/>
      <w:bookmarkStart w:id="135" w:name="_Toc152042329"/>
      <w:bookmarkStart w:id="136" w:name="_Toc246996197"/>
      <w:bookmarkStart w:id="137" w:name="_Toc179632571"/>
      <w:r>
        <w:rPr>
          <w:rFonts w:hint="eastAsia" w:ascii="宋体" w:hAnsi="宋体" w:cs="宋体"/>
          <w:sz w:val="21"/>
          <w:szCs w:val="21"/>
          <w:lang w:val="en-US" w:eastAsia="zh-CN"/>
        </w:rPr>
        <w:t>36.10</w:t>
      </w:r>
      <w:r>
        <w:rPr>
          <w:rFonts w:hint="eastAsia" w:ascii="宋体" w:hAnsi="宋体" w:cs="宋体"/>
          <w:sz w:val="21"/>
          <w:szCs w:val="21"/>
        </w:rPr>
        <w:t>投标文件的编制</w:t>
      </w:r>
      <w:bookmarkEnd w:id="128"/>
      <w:bookmarkEnd w:id="129"/>
      <w:bookmarkEnd w:id="130"/>
    </w:p>
    <w:p>
      <w:pPr>
        <w:spacing w:line="4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6.10.1</w:t>
      </w:r>
      <w:r>
        <w:rPr>
          <w:rFonts w:hint="eastAsia" w:ascii="宋体" w:hAnsi="宋体" w:cs="宋体"/>
          <w:szCs w:val="21"/>
        </w:rPr>
        <w:t>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440" w:lineRule="exact"/>
        <w:ind w:firstLine="420" w:firstLineChars="200"/>
        <w:rPr>
          <w:rFonts w:ascii="宋体" w:hAnsi="宋体" w:cs="宋体"/>
          <w:szCs w:val="21"/>
        </w:rPr>
      </w:pPr>
      <w:r>
        <w:rPr>
          <w:rFonts w:hint="eastAsia" w:ascii="宋体" w:hAnsi="宋体" w:cs="宋体"/>
          <w:szCs w:val="21"/>
          <w:lang w:val="en-US" w:eastAsia="zh-CN"/>
        </w:rPr>
        <w:t>36.10.2</w:t>
      </w:r>
      <w:r>
        <w:rPr>
          <w:rFonts w:hint="eastAsia" w:ascii="宋体" w:hAnsi="宋体" w:cs="宋体"/>
          <w:szCs w:val="21"/>
        </w:rPr>
        <w:t>投标文件应当对招标文件有关</w:t>
      </w:r>
      <w:r>
        <w:rPr>
          <w:rFonts w:hint="eastAsia" w:ascii="宋体" w:hAnsi="宋体" w:cs="宋体"/>
          <w:szCs w:val="21"/>
          <w:lang w:eastAsia="zh-CN"/>
        </w:rPr>
        <w:t>服务期限</w:t>
      </w:r>
      <w:r>
        <w:rPr>
          <w:rFonts w:hint="eastAsia" w:ascii="宋体" w:hAnsi="宋体" w:cs="宋体"/>
          <w:szCs w:val="21"/>
        </w:rPr>
        <w:t>、投标有效期、</w:t>
      </w:r>
      <w:r>
        <w:rPr>
          <w:rFonts w:hint="eastAsia" w:ascii="宋体" w:hAnsi="宋体" w:cs="宋体"/>
          <w:szCs w:val="21"/>
          <w:lang w:eastAsia="zh-CN"/>
        </w:rPr>
        <w:t>服务质量</w:t>
      </w:r>
      <w:r>
        <w:rPr>
          <w:rFonts w:hint="eastAsia" w:ascii="宋体" w:hAnsi="宋体" w:cs="宋体"/>
          <w:szCs w:val="21"/>
        </w:rPr>
        <w:t>、采购需求、采购范围等实质性内容作出响应。</w:t>
      </w:r>
    </w:p>
    <w:bookmarkEnd w:id="131"/>
    <w:bookmarkEnd w:id="132"/>
    <w:bookmarkEnd w:id="133"/>
    <w:bookmarkEnd w:id="134"/>
    <w:bookmarkEnd w:id="135"/>
    <w:bookmarkEnd w:id="136"/>
    <w:bookmarkEnd w:id="137"/>
    <w:p>
      <w:pPr>
        <w:pStyle w:val="5"/>
        <w:spacing w:line="400" w:lineRule="exact"/>
        <w:rPr>
          <w:rFonts w:ascii="宋体" w:hAnsi="宋体" w:cs="宋体"/>
          <w:sz w:val="21"/>
          <w:szCs w:val="21"/>
        </w:rPr>
      </w:pPr>
      <w:bookmarkStart w:id="138" w:name="_Toc246996201"/>
      <w:bookmarkStart w:id="139" w:name="_Toc144974525"/>
      <w:bookmarkStart w:id="140" w:name="_Toc25042"/>
      <w:bookmarkStart w:id="141" w:name="_Toc152045557"/>
      <w:bookmarkStart w:id="142" w:name="_Toc512597532"/>
      <w:bookmarkStart w:id="143" w:name="_Toc246996944"/>
      <w:bookmarkStart w:id="144" w:name="_Toc152042333"/>
      <w:bookmarkStart w:id="145" w:name="_Toc179632575"/>
      <w:bookmarkStart w:id="146" w:name="_Toc296602445"/>
      <w:bookmarkStart w:id="147" w:name="_Toc247085715"/>
      <w:r>
        <w:rPr>
          <w:rFonts w:hint="eastAsia" w:ascii="宋体" w:hAnsi="宋体" w:cs="宋体"/>
          <w:sz w:val="21"/>
          <w:szCs w:val="21"/>
          <w:lang w:val="en-US" w:eastAsia="zh-CN"/>
        </w:rPr>
        <w:t>36.11</w:t>
      </w:r>
      <w:r>
        <w:rPr>
          <w:rFonts w:hint="eastAsia" w:ascii="宋体" w:hAnsi="宋体" w:cs="宋体"/>
          <w:sz w:val="21"/>
          <w:szCs w:val="21"/>
        </w:rPr>
        <w:t>投标文件的递交</w:t>
      </w:r>
      <w:bookmarkEnd w:id="138"/>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firstLine="539" w:firstLineChars="257"/>
        <w:jc w:val="left"/>
        <w:rPr>
          <w:rFonts w:ascii="宋体" w:hAnsi="宋体" w:cs="宋体"/>
          <w:kern w:val="0"/>
          <w:szCs w:val="21"/>
        </w:rPr>
      </w:pPr>
      <w:bookmarkStart w:id="148" w:name="_Toc246996945"/>
      <w:bookmarkStart w:id="149" w:name="_Toc152042334"/>
      <w:bookmarkStart w:id="150" w:name="_Toc247085716"/>
      <w:bookmarkStart w:id="151" w:name="_Toc152045558"/>
      <w:bookmarkStart w:id="152" w:name="_Toc296602446"/>
      <w:bookmarkStart w:id="153" w:name="_Toc144974526"/>
      <w:bookmarkStart w:id="154" w:name="_Toc179632576"/>
      <w:bookmarkStart w:id="155" w:name="_Toc512597533"/>
      <w:bookmarkStart w:id="156" w:name="_Toc246996202"/>
      <w:r>
        <w:rPr>
          <w:rFonts w:hint="eastAsia" w:ascii="宋体" w:hAnsi="宋体" w:cs="宋体"/>
          <w:kern w:val="0"/>
          <w:szCs w:val="21"/>
          <w:lang w:val="en-US" w:eastAsia="zh-CN"/>
        </w:rPr>
        <w:t>36.11.1</w:t>
      </w:r>
      <w:r>
        <w:rPr>
          <w:rFonts w:hint="eastAsia" w:ascii="宋体" w:hAnsi="宋体" w:cs="宋体"/>
          <w:kern w:val="0"/>
          <w:szCs w:val="21"/>
        </w:rPr>
        <w:t xml:space="preserve"> 网上投标上传的电子投标文件应使用CA数字证书认证并加密，上传时必须得到电脑“上传成功”的确认，未按要求加密和CA数字证书认证的投标文件，将被视为无效投标文件，其投标文件将被拒绝，采购人不予受理。</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lang w:val="en-US" w:eastAsia="zh-CN"/>
        </w:rPr>
        <w:t>36.11.2</w:t>
      </w:r>
      <w:r>
        <w:rPr>
          <w:rFonts w:hint="eastAsia" w:ascii="宋体" w:hAnsi="宋体" w:cs="宋体"/>
          <w:kern w:val="0"/>
          <w:szCs w:val="21"/>
        </w:rPr>
        <w:t>投标人应在本章规定的投标截止时间前递交投标文件。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lang w:val="en-US" w:eastAsia="zh-CN"/>
        </w:rPr>
        <w:t>36.11.3</w:t>
      </w:r>
      <w:r>
        <w:rPr>
          <w:rFonts w:hint="eastAsia" w:ascii="宋体" w:hAnsi="宋体" w:cs="宋体"/>
          <w:kern w:val="0"/>
          <w:szCs w:val="21"/>
        </w:rPr>
        <w:t>除投标人须知前附表另有规定外，投标人所递交的投标文件不予退还。</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lang w:val="en-US" w:eastAsia="zh-CN"/>
        </w:rPr>
        <w:t>36.11.4</w:t>
      </w:r>
      <w:r>
        <w:rPr>
          <w:rFonts w:hint="eastAsia" w:ascii="宋体" w:hAnsi="宋体" w:cs="宋体"/>
          <w:kern w:val="0"/>
          <w:szCs w:val="21"/>
        </w:rPr>
        <w:t>逾期上传的投标文件，采购人不予受理。</w:t>
      </w:r>
    </w:p>
    <w:p>
      <w:pPr>
        <w:pStyle w:val="5"/>
        <w:rPr>
          <w:rFonts w:ascii="宋体" w:hAnsi="宋体" w:cs="宋体"/>
          <w:sz w:val="21"/>
          <w:szCs w:val="21"/>
        </w:rPr>
      </w:pPr>
      <w:bookmarkStart w:id="157" w:name="_Toc30108"/>
      <w:r>
        <w:rPr>
          <w:rFonts w:hint="eastAsia" w:ascii="宋体" w:hAnsi="宋体" w:cs="宋体"/>
          <w:sz w:val="21"/>
          <w:szCs w:val="21"/>
          <w:lang w:val="en-US" w:eastAsia="zh-CN"/>
        </w:rPr>
        <w:t>36.12</w:t>
      </w:r>
      <w:r>
        <w:rPr>
          <w:rFonts w:hint="eastAsia" w:ascii="宋体" w:hAnsi="宋体" w:cs="宋体"/>
          <w:sz w:val="21"/>
          <w:szCs w:val="21"/>
        </w:rPr>
        <w:t>投标文件的修改与撤回</w:t>
      </w:r>
      <w:bookmarkEnd w:id="148"/>
      <w:bookmarkEnd w:id="149"/>
      <w:bookmarkEnd w:id="150"/>
      <w:bookmarkEnd w:id="151"/>
      <w:bookmarkEnd w:id="152"/>
      <w:bookmarkEnd w:id="153"/>
      <w:bookmarkEnd w:id="154"/>
      <w:bookmarkEnd w:id="155"/>
      <w:bookmarkEnd w:id="156"/>
      <w:bookmarkEnd w:id="157"/>
    </w:p>
    <w:p>
      <w:pPr>
        <w:autoSpaceDE w:val="0"/>
        <w:autoSpaceDN w:val="0"/>
        <w:adjustRightInd w:val="0"/>
        <w:spacing w:line="360" w:lineRule="auto"/>
        <w:ind w:firstLine="539" w:firstLineChars="257"/>
        <w:jc w:val="left"/>
        <w:rPr>
          <w:rFonts w:ascii="宋体" w:hAnsi="宋体" w:cs="宋体"/>
          <w:kern w:val="0"/>
          <w:szCs w:val="21"/>
        </w:rPr>
      </w:pPr>
      <w:bookmarkStart w:id="158" w:name="_Toc152042335"/>
      <w:bookmarkStart w:id="159" w:name="_Toc296602447"/>
      <w:bookmarkStart w:id="160" w:name="_Toc247085717"/>
      <w:bookmarkStart w:id="161" w:name="_Toc144974527"/>
      <w:bookmarkStart w:id="162" w:name="_Toc152045559"/>
      <w:bookmarkStart w:id="163" w:name="_Toc179632577"/>
      <w:bookmarkStart w:id="164" w:name="_Toc246996203"/>
      <w:bookmarkStart w:id="165" w:name="_Toc512597534"/>
      <w:bookmarkStart w:id="166" w:name="_Toc246996946"/>
      <w:r>
        <w:rPr>
          <w:rFonts w:hint="eastAsia" w:ascii="宋体" w:hAnsi="宋体" w:cs="宋体"/>
          <w:kern w:val="0"/>
          <w:szCs w:val="21"/>
          <w:lang w:val="en-US" w:eastAsia="zh-CN"/>
        </w:rPr>
        <w:t>36.12.1</w:t>
      </w:r>
      <w:r>
        <w:rPr>
          <w:rFonts w:hint="eastAsia" w:ascii="宋体" w:hAnsi="宋体" w:cs="宋体"/>
          <w:kern w:val="0"/>
          <w:szCs w:val="21"/>
        </w:rPr>
        <w:t xml:space="preserve"> 在投标人须知前附表规定的投标截止时间前，投标人可以修改或撤回已递交的投标文件，最终投标文件以投标截止时间前完成上传至公共资源交易管理中心电子交易系统最后一份投标文件为准。</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lang w:val="en-US" w:eastAsia="zh-CN"/>
        </w:rPr>
        <w:t>36.12.2</w:t>
      </w:r>
      <w:r>
        <w:rPr>
          <w:rFonts w:hint="eastAsia" w:ascii="宋体" w:hAnsi="宋体" w:cs="宋体"/>
          <w:kern w:val="0"/>
          <w:szCs w:val="21"/>
        </w:rPr>
        <w:t xml:space="preserve"> 投标截止时间之后，在投标有效期内，投标人不得撤回投标文件。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lang w:val="en-US" w:eastAsia="zh-CN"/>
        </w:rPr>
        <w:t>36.12.3</w:t>
      </w:r>
      <w:r>
        <w:rPr>
          <w:rFonts w:hint="eastAsia" w:ascii="宋体" w:hAnsi="宋体" w:cs="宋体"/>
          <w:kern w:val="0"/>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后上传至电子交易系统。投标人的澄清、说明或者补正不得超出投标文件的范围或者改变投标文件的实质性内容。</w:t>
      </w:r>
    </w:p>
    <w:bookmarkEnd w:id="158"/>
    <w:bookmarkEnd w:id="159"/>
    <w:bookmarkEnd w:id="160"/>
    <w:bookmarkEnd w:id="161"/>
    <w:bookmarkEnd w:id="162"/>
    <w:bookmarkEnd w:id="163"/>
    <w:bookmarkEnd w:id="164"/>
    <w:bookmarkEnd w:id="165"/>
    <w:bookmarkEnd w:id="166"/>
    <w:p>
      <w:pPr>
        <w:pStyle w:val="5"/>
        <w:rPr>
          <w:rFonts w:ascii="宋体" w:hAnsi="宋体" w:cs="宋体"/>
          <w:sz w:val="21"/>
          <w:szCs w:val="21"/>
        </w:rPr>
      </w:pPr>
      <w:bookmarkStart w:id="167" w:name="_Toc296602454"/>
      <w:bookmarkStart w:id="168" w:name="_Toc144974533"/>
      <w:bookmarkStart w:id="169" w:name="_Toc246996209"/>
      <w:bookmarkStart w:id="170" w:name="_Toc179632583"/>
      <w:bookmarkStart w:id="171" w:name="_Toc152045565"/>
      <w:bookmarkStart w:id="172" w:name="_Toc29792"/>
      <w:bookmarkStart w:id="173" w:name="_Toc246996952"/>
      <w:bookmarkStart w:id="174" w:name="_Toc247085723"/>
      <w:bookmarkStart w:id="175" w:name="_Toc152042341"/>
      <w:bookmarkStart w:id="176" w:name="_Toc512597540"/>
      <w:r>
        <w:rPr>
          <w:rFonts w:hint="eastAsia" w:ascii="宋体" w:hAnsi="宋体" w:cs="宋体"/>
          <w:sz w:val="21"/>
          <w:szCs w:val="21"/>
          <w:lang w:val="en-US" w:eastAsia="zh-CN"/>
        </w:rPr>
        <w:t>36.13</w:t>
      </w:r>
      <w:r>
        <w:rPr>
          <w:rFonts w:hint="eastAsia" w:ascii="宋体" w:hAnsi="宋体" w:cs="宋体"/>
          <w:sz w:val="21"/>
          <w:szCs w:val="21"/>
        </w:rPr>
        <w:t>评标</w:t>
      </w:r>
      <w:bookmarkEnd w:id="167"/>
      <w:bookmarkEnd w:id="168"/>
      <w:bookmarkEnd w:id="169"/>
      <w:bookmarkEnd w:id="170"/>
      <w:bookmarkEnd w:id="171"/>
      <w:bookmarkEnd w:id="172"/>
      <w:bookmarkEnd w:id="173"/>
      <w:bookmarkEnd w:id="174"/>
      <w:bookmarkEnd w:id="175"/>
      <w:bookmarkEnd w:id="176"/>
    </w:p>
    <w:p>
      <w:pPr>
        <w:spacing w:line="400" w:lineRule="exact"/>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177" w:name="_Toc247085724"/>
      <w:bookmarkStart w:id="178" w:name="_Toc179632584"/>
      <w:bookmarkStart w:id="179" w:name="_Toc152042342"/>
      <w:bookmarkStart w:id="180" w:name="_Toc246996210"/>
      <w:bookmarkStart w:id="181" w:name="_Toc296602455"/>
      <w:bookmarkStart w:id="182" w:name="_Toc152045566"/>
      <w:bookmarkStart w:id="183" w:name="_Toc246996953"/>
      <w:bookmarkStart w:id="184" w:name="_Toc144974534"/>
    </w:p>
    <w:bookmarkEnd w:id="177"/>
    <w:bookmarkEnd w:id="178"/>
    <w:bookmarkEnd w:id="179"/>
    <w:bookmarkEnd w:id="180"/>
    <w:bookmarkEnd w:id="181"/>
    <w:bookmarkEnd w:id="182"/>
    <w:bookmarkEnd w:id="183"/>
    <w:bookmarkEnd w:id="184"/>
    <w:p>
      <w:pPr>
        <w:pStyle w:val="5"/>
        <w:rPr>
          <w:rFonts w:ascii="宋体" w:hAnsi="宋体" w:cs="宋体"/>
          <w:sz w:val="21"/>
          <w:szCs w:val="21"/>
        </w:rPr>
      </w:pPr>
      <w:bookmarkStart w:id="185" w:name="_Toc296602457"/>
      <w:bookmarkStart w:id="186" w:name="_Toc512597543"/>
      <w:bookmarkStart w:id="187" w:name="_Toc6266"/>
      <w:r>
        <w:rPr>
          <w:rFonts w:hint="eastAsia" w:ascii="宋体" w:hAnsi="宋体" w:cs="宋体"/>
          <w:sz w:val="21"/>
          <w:szCs w:val="21"/>
          <w:lang w:val="en-US" w:eastAsia="zh-CN"/>
        </w:rPr>
        <w:t>36.14</w:t>
      </w:r>
      <w:r>
        <w:rPr>
          <w:rFonts w:hint="eastAsia" w:ascii="宋体" w:hAnsi="宋体" w:cs="宋体"/>
          <w:sz w:val="21"/>
          <w:szCs w:val="21"/>
        </w:rPr>
        <w:t>中标结果公</w:t>
      </w:r>
      <w:bookmarkEnd w:id="185"/>
      <w:bookmarkEnd w:id="186"/>
      <w:r>
        <w:rPr>
          <w:rFonts w:hint="eastAsia" w:ascii="宋体" w:hAnsi="宋体" w:cs="宋体"/>
          <w:sz w:val="21"/>
          <w:szCs w:val="21"/>
        </w:rPr>
        <w:t>告</w:t>
      </w:r>
      <w:bookmarkEnd w:id="187"/>
    </w:p>
    <w:p>
      <w:pPr>
        <w:spacing w:line="400" w:lineRule="exact"/>
        <w:ind w:firstLine="420" w:firstLineChars="200"/>
        <w:rPr>
          <w:rFonts w:ascii="宋体" w:hAnsi="宋体" w:cs="宋体"/>
          <w:szCs w:val="21"/>
        </w:rPr>
      </w:pPr>
      <w:r>
        <w:rPr>
          <w:rFonts w:hint="eastAsia" w:ascii="宋体" w:hAnsi="宋体" w:cs="宋体"/>
          <w:szCs w:val="21"/>
        </w:rPr>
        <w:t>采购人在招标公告公布的媒介公示中标结果。</w:t>
      </w:r>
    </w:p>
    <w:p>
      <w:pPr>
        <w:pStyle w:val="5"/>
        <w:rPr>
          <w:rFonts w:ascii="宋体" w:hAnsi="宋体" w:cs="宋体"/>
          <w:sz w:val="21"/>
          <w:szCs w:val="21"/>
        </w:rPr>
      </w:pPr>
      <w:bookmarkStart w:id="188" w:name="_Toc246996212"/>
      <w:bookmarkStart w:id="189" w:name="_Toc246996955"/>
      <w:bookmarkStart w:id="190" w:name="_Toc247085726"/>
      <w:bookmarkStart w:id="191" w:name="_Toc144974536"/>
      <w:bookmarkStart w:id="192" w:name="_Toc179632586"/>
      <w:bookmarkStart w:id="193" w:name="_Toc512597544"/>
      <w:bookmarkStart w:id="194" w:name="_Toc24251"/>
      <w:bookmarkStart w:id="195" w:name="_Toc296602458"/>
      <w:bookmarkStart w:id="196" w:name="_Toc152045568"/>
      <w:bookmarkStart w:id="197" w:name="_Toc152042344"/>
      <w:r>
        <w:rPr>
          <w:rFonts w:hint="eastAsia" w:ascii="宋体" w:hAnsi="宋体" w:cs="宋体"/>
          <w:sz w:val="21"/>
          <w:szCs w:val="21"/>
          <w:lang w:val="en-US" w:eastAsia="zh-CN"/>
        </w:rPr>
        <w:t>36.15</w:t>
      </w:r>
      <w:r>
        <w:rPr>
          <w:rFonts w:hint="eastAsia" w:ascii="宋体" w:hAnsi="宋体" w:cs="宋体"/>
          <w:sz w:val="21"/>
          <w:szCs w:val="21"/>
        </w:rPr>
        <w:t xml:space="preserve"> 中标通知</w:t>
      </w:r>
      <w:bookmarkEnd w:id="188"/>
      <w:bookmarkEnd w:id="189"/>
      <w:bookmarkEnd w:id="190"/>
      <w:bookmarkEnd w:id="191"/>
      <w:bookmarkEnd w:id="192"/>
      <w:bookmarkEnd w:id="193"/>
      <w:bookmarkEnd w:id="194"/>
      <w:bookmarkEnd w:id="195"/>
      <w:bookmarkEnd w:id="196"/>
      <w:bookmarkEnd w:id="197"/>
    </w:p>
    <w:p>
      <w:pPr>
        <w:spacing w:line="400" w:lineRule="exact"/>
        <w:ind w:firstLine="420" w:firstLineChars="200"/>
        <w:rPr>
          <w:rFonts w:ascii="宋体" w:hAnsi="宋体" w:cs="宋体"/>
          <w:szCs w:val="21"/>
        </w:rPr>
      </w:pPr>
      <w:r>
        <w:rPr>
          <w:rFonts w:hint="eastAsia" w:ascii="宋体" w:hAnsi="宋体" w:cs="宋体"/>
          <w:szCs w:val="21"/>
        </w:rPr>
        <w:t>在本章规定的投标有效期内，采购人以书面形式向中标人发出中标通知书，同时将中标结果通知</w:t>
      </w:r>
      <w:r>
        <w:rPr>
          <w:rFonts w:hint="eastAsia" w:ascii="宋体" w:hAnsi="宋体" w:cs="宋体"/>
          <w:szCs w:val="21"/>
          <w:lang w:eastAsia="zh-CN"/>
        </w:rPr>
        <w:t>通过电子交易系统通知</w:t>
      </w:r>
      <w:r>
        <w:rPr>
          <w:rFonts w:hint="eastAsia" w:ascii="宋体" w:hAnsi="宋体" w:cs="宋体"/>
          <w:szCs w:val="21"/>
        </w:rPr>
        <w:t>未中标的投标人。</w:t>
      </w:r>
    </w:p>
    <w:p>
      <w:pPr>
        <w:pStyle w:val="4"/>
        <w:rPr>
          <w:rFonts w:ascii="宋体" w:hAnsi="宋体" w:eastAsia="宋体" w:cs="宋体"/>
          <w:sz w:val="21"/>
          <w:szCs w:val="21"/>
        </w:rPr>
      </w:pPr>
      <w:bookmarkStart w:id="198" w:name="_Toc184635078"/>
      <w:bookmarkStart w:id="199" w:name="_Toc512597547"/>
      <w:bookmarkStart w:id="200" w:name="_Toc2040"/>
      <w:bookmarkStart w:id="201" w:name="_Toc247085738"/>
      <w:bookmarkStart w:id="202" w:name="_Toc179632598"/>
      <w:bookmarkStart w:id="203" w:name="_Toc152045580"/>
      <w:bookmarkStart w:id="204" w:name="_Toc144974547"/>
      <w:bookmarkStart w:id="205" w:name="_Toc246996224"/>
      <w:bookmarkStart w:id="206" w:name="_Toc152042357"/>
      <w:bookmarkStart w:id="207" w:name="_Toc246996967"/>
      <w:bookmarkStart w:id="208" w:name="_Toc296602467"/>
      <w:r>
        <w:rPr>
          <w:rFonts w:hint="eastAsia" w:ascii="宋体" w:hAnsi="宋体" w:eastAsia="宋体" w:cs="宋体"/>
          <w:sz w:val="21"/>
          <w:szCs w:val="21"/>
          <w:lang w:val="en-US" w:eastAsia="zh-CN"/>
        </w:rPr>
        <w:t>36.16</w:t>
      </w:r>
      <w:r>
        <w:rPr>
          <w:rFonts w:hint="eastAsia" w:ascii="宋体" w:hAnsi="宋体" w:eastAsia="宋体" w:cs="宋体"/>
          <w:sz w:val="21"/>
          <w:szCs w:val="21"/>
        </w:rPr>
        <w:t>废标和</w:t>
      </w:r>
      <w:bookmarkEnd w:id="198"/>
      <w:bookmarkEnd w:id="199"/>
      <w:r>
        <w:rPr>
          <w:rFonts w:hint="eastAsia" w:ascii="宋体" w:hAnsi="宋体" w:eastAsia="宋体" w:cs="宋体"/>
          <w:sz w:val="21"/>
          <w:szCs w:val="21"/>
        </w:rPr>
        <w:t>其它采购方式</w:t>
      </w:r>
      <w:bookmarkEnd w:id="200"/>
    </w:p>
    <w:p>
      <w:pPr>
        <w:pStyle w:val="5"/>
        <w:ind w:firstLine="422" w:firstLineChars="200"/>
        <w:rPr>
          <w:rFonts w:ascii="宋体" w:hAnsi="宋体" w:cs="宋体"/>
          <w:sz w:val="21"/>
          <w:szCs w:val="21"/>
        </w:rPr>
      </w:pPr>
      <w:bookmarkStart w:id="209" w:name="_Toc3521"/>
      <w:r>
        <w:rPr>
          <w:rFonts w:hint="eastAsia" w:ascii="宋体" w:hAnsi="宋体" w:cs="宋体"/>
          <w:sz w:val="21"/>
          <w:szCs w:val="21"/>
          <w:lang w:val="en-US" w:eastAsia="zh-CN"/>
        </w:rPr>
        <w:t>36.16.1</w:t>
      </w:r>
      <w:r>
        <w:rPr>
          <w:rFonts w:hint="eastAsia" w:ascii="宋体" w:hAnsi="宋体" w:cs="宋体"/>
          <w:sz w:val="21"/>
          <w:szCs w:val="21"/>
        </w:rPr>
        <w:t>废标</w:t>
      </w:r>
      <w:bookmarkEnd w:id="209"/>
    </w:p>
    <w:p>
      <w:pPr>
        <w:spacing w:line="360" w:lineRule="auto"/>
        <w:ind w:firstLine="420" w:firstLineChars="200"/>
        <w:textAlignment w:val="baseline"/>
        <w:rPr>
          <w:rFonts w:ascii="宋体" w:hAnsi="宋体" w:cs="宋体"/>
          <w:szCs w:val="21"/>
        </w:rPr>
      </w:pPr>
      <w:r>
        <w:rPr>
          <w:rFonts w:hint="eastAsia" w:ascii="宋体" w:hAnsi="宋体" w:cs="宋体"/>
          <w:szCs w:val="21"/>
        </w:rPr>
        <w:t>在招标采购中，出现下列情形之一的，应予废标：</w:t>
      </w:r>
    </w:p>
    <w:p>
      <w:pPr>
        <w:spacing w:line="360" w:lineRule="auto"/>
        <w:ind w:firstLine="420" w:firstLineChars="200"/>
        <w:textAlignment w:val="baseline"/>
        <w:rPr>
          <w:rFonts w:ascii="宋体" w:hAnsi="宋体" w:cs="宋体"/>
          <w:szCs w:val="21"/>
        </w:rPr>
      </w:pPr>
      <w:r>
        <w:rPr>
          <w:rFonts w:hint="eastAsia" w:ascii="宋体" w:hAnsi="宋体" w:cs="宋体"/>
          <w:szCs w:val="21"/>
        </w:rPr>
        <w:t>　（一）符合专业条件的供应商或者对招标文件作实质响应的供应商不足三家的；</w:t>
      </w:r>
    </w:p>
    <w:p>
      <w:pPr>
        <w:spacing w:line="360" w:lineRule="auto"/>
        <w:ind w:firstLine="420" w:firstLineChars="200"/>
        <w:textAlignment w:val="baseline"/>
        <w:rPr>
          <w:rFonts w:ascii="宋体" w:hAnsi="宋体" w:cs="宋体"/>
          <w:szCs w:val="21"/>
        </w:rPr>
      </w:pPr>
      <w:r>
        <w:rPr>
          <w:rFonts w:hint="eastAsia" w:ascii="宋体" w:hAnsi="宋体" w:cs="宋体"/>
          <w:szCs w:val="21"/>
        </w:rPr>
        <w:t>　（二）出现影响采购公正的违法、违规行为的；</w:t>
      </w:r>
    </w:p>
    <w:p>
      <w:pPr>
        <w:spacing w:line="360" w:lineRule="auto"/>
        <w:ind w:firstLine="420" w:firstLineChars="200"/>
        <w:textAlignment w:val="baseline"/>
        <w:rPr>
          <w:rFonts w:ascii="宋体" w:hAnsi="宋体" w:cs="宋体"/>
          <w:szCs w:val="21"/>
        </w:rPr>
      </w:pPr>
      <w:r>
        <w:rPr>
          <w:rFonts w:hint="eastAsia" w:ascii="宋体" w:hAnsi="宋体" w:cs="宋体"/>
          <w:szCs w:val="21"/>
        </w:rPr>
        <w:t>　（三）投标人的报价均超过了采购预算，采购人不能支付的；</w:t>
      </w:r>
    </w:p>
    <w:p>
      <w:pPr>
        <w:spacing w:line="360" w:lineRule="auto"/>
        <w:ind w:firstLine="420" w:firstLineChars="200"/>
        <w:textAlignment w:val="baseline"/>
        <w:rPr>
          <w:rFonts w:ascii="宋体" w:hAnsi="宋体" w:cs="宋体"/>
          <w:szCs w:val="21"/>
        </w:rPr>
      </w:pPr>
      <w:r>
        <w:rPr>
          <w:rFonts w:hint="eastAsia" w:ascii="宋体" w:hAnsi="宋体" w:cs="宋体"/>
          <w:szCs w:val="21"/>
        </w:rPr>
        <w:t>　（四）因重大变故，采购任务取消的。</w:t>
      </w:r>
    </w:p>
    <w:p>
      <w:pPr>
        <w:spacing w:line="360" w:lineRule="auto"/>
        <w:ind w:firstLine="840" w:firstLineChars="400"/>
        <w:textAlignment w:val="baseline"/>
        <w:rPr>
          <w:rFonts w:ascii="宋体" w:hAnsi="宋体" w:cs="宋体"/>
          <w:szCs w:val="21"/>
        </w:rPr>
      </w:pPr>
      <w:r>
        <w:rPr>
          <w:rFonts w:hint="eastAsia" w:ascii="宋体" w:hAnsi="宋体" w:cs="宋体"/>
          <w:szCs w:val="21"/>
        </w:rPr>
        <w:t>废标后，采购人应当将废标理由通知所有投标人。</w:t>
      </w:r>
    </w:p>
    <w:p>
      <w:pPr>
        <w:pStyle w:val="5"/>
        <w:ind w:firstLine="422" w:firstLineChars="200"/>
        <w:rPr>
          <w:rFonts w:ascii="宋体" w:hAnsi="宋体" w:cs="宋体"/>
          <w:sz w:val="21"/>
          <w:szCs w:val="21"/>
        </w:rPr>
      </w:pPr>
      <w:bookmarkStart w:id="210" w:name="_Toc27415"/>
      <w:r>
        <w:rPr>
          <w:rFonts w:hint="eastAsia" w:ascii="宋体" w:hAnsi="宋体" w:cs="宋体"/>
          <w:sz w:val="21"/>
          <w:szCs w:val="21"/>
          <w:lang w:val="en-US" w:eastAsia="zh-CN"/>
        </w:rPr>
        <w:t>36.16.2</w:t>
      </w:r>
      <w:r>
        <w:rPr>
          <w:rFonts w:hint="eastAsia" w:ascii="宋体" w:hAnsi="宋体" w:cs="宋体"/>
          <w:sz w:val="21"/>
          <w:szCs w:val="21"/>
        </w:rPr>
        <w:t>它采购方式</w:t>
      </w:r>
      <w:bookmarkEnd w:id="210"/>
    </w:p>
    <w:p>
      <w:pPr>
        <w:spacing w:line="360" w:lineRule="auto"/>
        <w:ind w:firstLine="420" w:firstLineChars="200"/>
        <w:textAlignment w:val="baseline"/>
        <w:rPr>
          <w:rFonts w:ascii="宋体" w:hAnsi="宋体" w:cs="宋体"/>
          <w:szCs w:val="21"/>
        </w:rPr>
      </w:pPr>
      <w:r>
        <w:rPr>
          <w:rFonts w:hint="eastAsia" w:ascii="宋体" w:hAnsi="宋体" w:cs="宋体"/>
          <w:szCs w:val="21"/>
        </w:rPr>
        <w:t>重新招标后投标人仍少于3 个或者所有投标被否决的，经原审批或核准部门批准后采用非招标方式进行采购或不再进行招标。</w:t>
      </w:r>
    </w:p>
    <w:p>
      <w:pPr>
        <w:pStyle w:val="4"/>
        <w:rPr>
          <w:rFonts w:ascii="宋体" w:hAnsi="宋体" w:eastAsia="宋体" w:cs="宋体"/>
          <w:sz w:val="21"/>
          <w:szCs w:val="21"/>
        </w:rPr>
      </w:pPr>
      <w:bookmarkStart w:id="211" w:name="_Toc184635079"/>
      <w:bookmarkStart w:id="212" w:name="_Toc512597550"/>
      <w:bookmarkStart w:id="213" w:name="_Toc6135"/>
      <w:r>
        <w:rPr>
          <w:rFonts w:hint="eastAsia" w:ascii="宋体" w:hAnsi="宋体" w:eastAsia="宋体" w:cs="宋体"/>
          <w:sz w:val="21"/>
          <w:szCs w:val="21"/>
          <w:lang w:val="en-US" w:eastAsia="zh-CN"/>
        </w:rPr>
        <w:t>36.17</w:t>
      </w:r>
      <w:r>
        <w:rPr>
          <w:rFonts w:hint="eastAsia" w:ascii="宋体" w:hAnsi="宋体" w:eastAsia="宋体" w:cs="宋体"/>
          <w:sz w:val="21"/>
          <w:szCs w:val="21"/>
        </w:rPr>
        <w:t>纪律和监督</w:t>
      </w:r>
      <w:bookmarkEnd w:id="211"/>
      <w:bookmarkEnd w:id="212"/>
      <w:bookmarkEnd w:id="213"/>
    </w:p>
    <w:p>
      <w:pPr>
        <w:pStyle w:val="5"/>
        <w:ind w:firstLine="422" w:firstLineChars="200"/>
        <w:rPr>
          <w:rFonts w:ascii="宋体" w:hAnsi="宋体" w:cs="宋体"/>
          <w:sz w:val="21"/>
          <w:szCs w:val="21"/>
        </w:rPr>
      </w:pPr>
      <w:bookmarkStart w:id="214" w:name="_Toc512597551"/>
      <w:bookmarkStart w:id="215" w:name="_Toc20450"/>
      <w:r>
        <w:rPr>
          <w:rFonts w:hint="eastAsia" w:ascii="宋体" w:hAnsi="宋体" w:cs="宋体"/>
          <w:sz w:val="21"/>
          <w:szCs w:val="21"/>
          <w:lang w:val="en-US" w:eastAsia="zh-CN"/>
        </w:rPr>
        <w:t>36.17.1</w:t>
      </w:r>
      <w:r>
        <w:rPr>
          <w:rFonts w:hint="eastAsia" w:ascii="宋体" w:hAnsi="宋体" w:cs="宋体"/>
          <w:sz w:val="21"/>
          <w:szCs w:val="21"/>
        </w:rPr>
        <w:t xml:space="preserve"> 对采购人的纪律要求</w:t>
      </w:r>
      <w:bookmarkEnd w:id="214"/>
      <w:bookmarkEnd w:id="215"/>
    </w:p>
    <w:p>
      <w:pPr>
        <w:spacing w:line="360" w:lineRule="auto"/>
        <w:ind w:firstLine="420" w:firstLineChars="200"/>
        <w:textAlignment w:val="baseline"/>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pPr>
        <w:spacing w:line="360" w:lineRule="auto"/>
        <w:ind w:firstLine="422" w:firstLineChars="200"/>
        <w:jc w:val="left"/>
        <w:textAlignment w:val="baseline"/>
        <w:rPr>
          <w:rStyle w:val="50"/>
          <w:rFonts w:hint="eastAsia" w:ascii="宋体" w:hAnsi="宋体" w:eastAsia="宋体" w:cs="宋体"/>
          <w:bCs/>
          <w:sz w:val="21"/>
          <w:szCs w:val="21"/>
          <w:lang w:eastAsia="zh-CN"/>
        </w:rPr>
      </w:pPr>
      <w:bookmarkStart w:id="216" w:name="_Toc1262"/>
      <w:r>
        <w:rPr>
          <w:rStyle w:val="50"/>
          <w:rFonts w:hint="eastAsia" w:ascii="宋体" w:hAnsi="宋体" w:cs="宋体"/>
          <w:bCs/>
          <w:sz w:val="21"/>
          <w:szCs w:val="21"/>
        </w:rPr>
        <w:t>禁止采购人与投标人串通投标</w:t>
      </w:r>
      <w:bookmarkEnd w:id="216"/>
    </w:p>
    <w:p>
      <w:pPr>
        <w:spacing w:line="360"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pPr>
        <w:pStyle w:val="5"/>
        <w:ind w:firstLine="422" w:firstLineChars="200"/>
        <w:rPr>
          <w:rFonts w:ascii="宋体" w:hAnsi="宋体" w:cs="宋体"/>
          <w:sz w:val="21"/>
          <w:szCs w:val="21"/>
        </w:rPr>
      </w:pPr>
      <w:bookmarkStart w:id="217" w:name="_Toc512597552"/>
      <w:bookmarkStart w:id="218" w:name="_Toc17935"/>
      <w:r>
        <w:rPr>
          <w:rFonts w:hint="eastAsia" w:ascii="宋体" w:hAnsi="宋体" w:cs="宋体"/>
          <w:sz w:val="21"/>
          <w:szCs w:val="21"/>
          <w:lang w:val="en-US" w:eastAsia="zh-CN"/>
        </w:rPr>
        <w:t>36.17.2</w:t>
      </w:r>
      <w:r>
        <w:rPr>
          <w:rFonts w:hint="eastAsia" w:ascii="宋体" w:hAnsi="宋体" w:cs="宋体"/>
          <w:sz w:val="21"/>
          <w:szCs w:val="21"/>
        </w:rPr>
        <w:t xml:space="preserve"> 对投标人的纪律要求</w:t>
      </w:r>
      <w:bookmarkEnd w:id="217"/>
      <w:bookmarkEnd w:id="218"/>
    </w:p>
    <w:p>
      <w:pPr>
        <w:spacing w:line="360" w:lineRule="auto"/>
        <w:ind w:firstLine="420" w:firstLineChars="200"/>
        <w:textAlignment w:val="baseline"/>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ind w:left="420" w:leftChars="200" w:firstLine="0" w:firstLineChars="0"/>
        <w:jc w:val="left"/>
        <w:textAlignment w:val="baseline"/>
        <w:rPr>
          <w:rStyle w:val="50"/>
          <w:rFonts w:hint="eastAsia" w:ascii="宋体" w:hAnsi="宋体" w:cs="宋体"/>
          <w:bCs/>
          <w:sz w:val="21"/>
          <w:szCs w:val="21"/>
        </w:rPr>
      </w:pPr>
      <w:bookmarkStart w:id="219" w:name="_Toc15818"/>
      <w:r>
        <w:rPr>
          <w:rStyle w:val="50"/>
          <w:rFonts w:hint="eastAsia" w:ascii="宋体" w:hAnsi="宋体" w:cs="宋体"/>
          <w:bCs/>
          <w:sz w:val="21"/>
          <w:szCs w:val="21"/>
        </w:rPr>
        <w:t>禁止投标人相互串通投标</w:t>
      </w:r>
      <w:bookmarkEnd w:id="219"/>
    </w:p>
    <w:p>
      <w:pPr>
        <w:spacing w:line="360" w:lineRule="auto"/>
        <w:ind w:firstLine="420" w:firstLineChars="200"/>
        <w:jc w:val="left"/>
        <w:textAlignment w:val="baseline"/>
        <w:rPr>
          <w:rFonts w:hint="eastAsia" w:ascii="宋体" w:hAnsi="宋体" w:cs="宋体"/>
          <w:bCs/>
          <w:szCs w:val="21"/>
        </w:rPr>
      </w:pPr>
      <w:r>
        <w:rPr>
          <w:rFonts w:hint="eastAsia" w:ascii="宋体" w:hAnsi="宋体" w:cs="宋体"/>
          <w:bCs/>
          <w:szCs w:val="21"/>
        </w:rPr>
        <w:t>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pPr>
        <w:spacing w:line="360" w:lineRule="auto"/>
        <w:ind w:firstLine="422" w:firstLineChars="200"/>
        <w:jc w:val="left"/>
        <w:textAlignment w:val="baseline"/>
        <w:rPr>
          <w:rFonts w:ascii="宋体" w:hAnsi="宋体" w:cs="宋体"/>
          <w:bCs/>
          <w:szCs w:val="21"/>
        </w:rPr>
      </w:pPr>
      <w:bookmarkStart w:id="220" w:name="_Toc20849"/>
      <w:r>
        <w:rPr>
          <w:rStyle w:val="50"/>
          <w:rFonts w:hint="eastAsia" w:ascii="宋体" w:hAnsi="宋体" w:cs="宋体"/>
          <w:bCs/>
          <w:sz w:val="21"/>
          <w:szCs w:val="21"/>
        </w:rPr>
        <w:t>有下列情形之一的，视为投标人相互串通投标：</w:t>
      </w:r>
      <w:bookmarkEnd w:id="220"/>
    </w:p>
    <w:p>
      <w:pPr>
        <w:spacing w:line="360" w:lineRule="auto"/>
        <w:jc w:val="left"/>
        <w:textAlignment w:val="baseline"/>
        <w:rPr>
          <w:rFonts w:ascii="宋体" w:hAnsi="宋体" w:cs="宋体"/>
          <w:bCs/>
          <w:szCs w:val="21"/>
        </w:rPr>
      </w:pPr>
      <w:r>
        <w:rPr>
          <w:rFonts w:hint="eastAsia" w:ascii="宋体" w:hAnsi="宋体" w:cs="宋体"/>
          <w:bCs/>
          <w:szCs w:val="21"/>
        </w:rPr>
        <w:t>　　（一）不同投标人的投标文件由同一单位或者个人编制；</w:t>
      </w:r>
    </w:p>
    <w:p>
      <w:pPr>
        <w:spacing w:line="360" w:lineRule="auto"/>
        <w:jc w:val="left"/>
        <w:textAlignment w:val="baseline"/>
        <w:rPr>
          <w:rFonts w:ascii="宋体" w:hAnsi="宋体" w:cs="宋体"/>
          <w:bCs/>
          <w:szCs w:val="21"/>
        </w:rPr>
      </w:pPr>
      <w:r>
        <w:rPr>
          <w:rFonts w:hint="eastAsia" w:ascii="宋体" w:hAnsi="宋体" w:cs="宋体"/>
          <w:bCs/>
          <w:szCs w:val="21"/>
        </w:rPr>
        <w:t>　　（二）不同投标人委托同一单位或者个人办理投标事宜；</w:t>
      </w:r>
    </w:p>
    <w:p>
      <w:pPr>
        <w:spacing w:line="360" w:lineRule="auto"/>
        <w:jc w:val="left"/>
        <w:textAlignment w:val="baseline"/>
        <w:rPr>
          <w:rFonts w:ascii="宋体" w:hAnsi="宋体" w:cs="宋体"/>
          <w:bCs/>
          <w:szCs w:val="21"/>
        </w:rPr>
      </w:pPr>
      <w:r>
        <w:rPr>
          <w:rFonts w:hint="eastAsia" w:ascii="宋体" w:hAnsi="宋体" w:cs="宋体"/>
          <w:bCs/>
          <w:szCs w:val="21"/>
        </w:rPr>
        <w:t>　　（三）不同投标人的投标文件载明的项目管理成员或者联系人员为同一人；</w:t>
      </w:r>
    </w:p>
    <w:p>
      <w:pPr>
        <w:spacing w:line="360" w:lineRule="auto"/>
        <w:jc w:val="left"/>
        <w:textAlignment w:val="baseline"/>
        <w:rPr>
          <w:rFonts w:ascii="宋体" w:hAnsi="宋体" w:cs="宋体"/>
          <w:bCs/>
          <w:szCs w:val="21"/>
        </w:rPr>
      </w:pPr>
      <w:r>
        <w:rPr>
          <w:rFonts w:hint="eastAsia" w:ascii="宋体" w:hAnsi="宋体" w:cs="宋体"/>
          <w:bCs/>
          <w:szCs w:val="21"/>
        </w:rPr>
        <w:t>　　（四）不同投标人的投标文件异常一致或者投标报价呈规律性差异；</w:t>
      </w:r>
    </w:p>
    <w:p>
      <w:pPr>
        <w:spacing w:line="360" w:lineRule="auto"/>
        <w:jc w:val="left"/>
        <w:textAlignment w:val="baseline"/>
        <w:rPr>
          <w:rFonts w:ascii="宋体" w:hAnsi="宋体" w:cs="宋体"/>
          <w:bCs/>
          <w:szCs w:val="21"/>
        </w:rPr>
      </w:pPr>
      <w:r>
        <w:rPr>
          <w:rFonts w:hint="eastAsia" w:ascii="宋体" w:hAnsi="宋体" w:cs="宋体"/>
          <w:bCs/>
          <w:szCs w:val="21"/>
        </w:rPr>
        <w:t>　　（五）不同投标人的投标文件相互混装；</w:t>
      </w:r>
    </w:p>
    <w:p>
      <w:pPr>
        <w:spacing w:line="360" w:lineRule="auto"/>
        <w:jc w:val="left"/>
        <w:textAlignment w:val="baseline"/>
        <w:rPr>
          <w:rFonts w:ascii="宋体" w:hAnsi="宋体" w:cs="宋体"/>
          <w:bCs/>
          <w:szCs w:val="21"/>
        </w:rPr>
      </w:pPr>
      <w:r>
        <w:rPr>
          <w:rFonts w:hint="eastAsia" w:ascii="宋体" w:hAnsi="宋体" w:cs="宋体"/>
          <w:bCs/>
          <w:szCs w:val="21"/>
        </w:rPr>
        <w:t>　　（六）不同投标人的投标保证金从同一单位或者个人的账户转出。</w:t>
      </w:r>
    </w:p>
    <w:p>
      <w:pPr>
        <w:pStyle w:val="5"/>
        <w:rPr>
          <w:rFonts w:ascii="宋体" w:hAnsi="宋体" w:cs="宋体"/>
          <w:sz w:val="21"/>
          <w:szCs w:val="21"/>
        </w:rPr>
      </w:pPr>
      <w:bookmarkStart w:id="221" w:name="_Toc24933"/>
      <w:bookmarkStart w:id="222" w:name="_Toc512597553"/>
      <w:r>
        <w:rPr>
          <w:rFonts w:hint="eastAsia" w:ascii="宋体" w:hAnsi="宋体" w:cs="宋体"/>
          <w:sz w:val="21"/>
          <w:szCs w:val="21"/>
          <w:lang w:val="en-US" w:eastAsia="zh-CN"/>
        </w:rPr>
        <w:t>36.17.4</w:t>
      </w:r>
      <w:r>
        <w:rPr>
          <w:rFonts w:hint="eastAsia" w:ascii="宋体" w:hAnsi="宋体" w:cs="宋体"/>
          <w:sz w:val="21"/>
          <w:szCs w:val="21"/>
        </w:rPr>
        <w:t xml:space="preserve"> 对评标委员会成员的纪律要求</w:t>
      </w:r>
      <w:bookmarkEnd w:id="221"/>
      <w:bookmarkEnd w:id="222"/>
    </w:p>
    <w:p>
      <w:pPr>
        <w:spacing w:line="360" w:lineRule="auto"/>
        <w:ind w:firstLine="420" w:firstLineChars="200"/>
        <w:textAlignment w:val="baseline"/>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rPr>
          <w:rFonts w:ascii="宋体" w:hAnsi="宋体" w:cs="宋体"/>
          <w:sz w:val="21"/>
          <w:szCs w:val="21"/>
        </w:rPr>
      </w:pPr>
      <w:bookmarkStart w:id="223" w:name="_Toc512597554"/>
      <w:bookmarkStart w:id="224" w:name="_Toc24193"/>
      <w:r>
        <w:rPr>
          <w:rFonts w:hint="eastAsia" w:ascii="宋体" w:hAnsi="宋体" w:cs="宋体"/>
          <w:sz w:val="21"/>
          <w:szCs w:val="21"/>
          <w:lang w:val="en-US" w:eastAsia="zh-CN"/>
        </w:rPr>
        <w:t>36.17.5</w:t>
      </w:r>
      <w:r>
        <w:rPr>
          <w:rFonts w:hint="eastAsia" w:ascii="宋体" w:hAnsi="宋体" w:cs="宋体"/>
          <w:sz w:val="21"/>
          <w:szCs w:val="21"/>
        </w:rPr>
        <w:t xml:space="preserve"> 对与评标活动有关的工作人员的纪律要求</w:t>
      </w:r>
      <w:bookmarkEnd w:id="223"/>
      <w:bookmarkEnd w:id="224"/>
    </w:p>
    <w:p>
      <w:pPr>
        <w:spacing w:line="360" w:lineRule="auto"/>
        <w:ind w:firstLine="420" w:firstLineChars="200"/>
        <w:textAlignment w:val="baseline"/>
        <w:rPr>
          <w:rFonts w:hint="eastAsia"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bookmarkEnd w:id="202"/>
      <w:bookmarkEnd w:id="203"/>
      <w:bookmarkEnd w:id="204"/>
      <w:bookmarkEnd w:id="205"/>
      <w:bookmarkEnd w:id="206"/>
      <w:bookmarkEnd w:id="207"/>
      <w:bookmarkEnd w:id="208"/>
      <w:bookmarkStart w:id="225" w:name="_Toc512597558"/>
      <w:bookmarkStart w:id="226" w:name="_Toc987"/>
      <w:bookmarkStart w:id="227" w:name="_Toc30779"/>
      <w:r>
        <w:rPr>
          <w:rFonts w:hint="eastAsia" w:ascii="宋体" w:hAnsi="宋体" w:cs="宋体"/>
          <w:szCs w:val="21"/>
        </w:rPr>
        <w:br w:type="page"/>
      </w:r>
    </w:p>
    <w:p>
      <w:pPr>
        <w:pStyle w:val="3"/>
        <w:bidi w:val="0"/>
        <w:jc w:val="center"/>
      </w:pPr>
      <w:bookmarkStart w:id="228" w:name="_Toc11616_WPSOffice_Level1"/>
      <w:r>
        <w:rPr>
          <w:rFonts w:hint="eastAsia"/>
        </w:rPr>
        <w:t>第三章 评标办法</w:t>
      </w:r>
      <w:bookmarkEnd w:id="225"/>
      <w:bookmarkEnd w:id="226"/>
      <w:bookmarkEnd w:id="227"/>
      <w:bookmarkEnd w:id="228"/>
    </w:p>
    <w:p>
      <w:pPr>
        <w:jc w:val="center"/>
        <w:rPr>
          <w:rFonts w:hint="eastAsia"/>
          <w:b/>
          <w:sz w:val="24"/>
          <w:szCs w:val="24"/>
        </w:rPr>
      </w:pPr>
      <w:r>
        <w:rPr>
          <w:rFonts w:hint="eastAsia"/>
          <w:b/>
          <w:sz w:val="24"/>
          <w:szCs w:val="24"/>
        </w:rPr>
        <w:t>评标办法前附表</w:t>
      </w:r>
    </w:p>
    <w:p>
      <w:pPr>
        <w:rPr>
          <w:rFonts w:hint="eastAsia"/>
          <w:b/>
          <w:sz w:val="24"/>
          <w:szCs w:val="24"/>
        </w:rPr>
      </w:pPr>
      <w:r>
        <w:rPr>
          <w:rFonts w:hint="eastAsia"/>
          <w:b/>
          <w:sz w:val="24"/>
          <w:szCs w:val="24"/>
        </w:rPr>
        <w:br w:type="page"/>
      </w:r>
    </w:p>
    <w:p>
      <w:pPr>
        <w:bidi w:val="0"/>
      </w:pPr>
    </w:p>
    <w:tbl>
      <w:tblPr>
        <w:tblStyle w:val="26"/>
        <w:tblW w:w="1006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040"/>
        <w:gridCol w:w="3402"/>
        <w:gridCol w:w="4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32" w:type="dxa"/>
            <w:gridSpan w:val="2"/>
            <w:tcBorders>
              <w:top w:val="single" w:color="auto" w:sz="4" w:space="0"/>
              <w:bottom w:val="single" w:color="auto" w:sz="4" w:space="0"/>
              <w:right w:val="single" w:color="auto" w:sz="4" w:space="0"/>
            </w:tcBorders>
            <w:vAlign w:val="center"/>
          </w:tcPr>
          <w:p>
            <w:pPr>
              <w:spacing w:line="360" w:lineRule="auto"/>
              <w:jc w:val="center"/>
              <w:rPr>
                <w:b/>
                <w:sz w:val="24"/>
              </w:rPr>
            </w:pPr>
            <w:r>
              <w:rPr>
                <w:b/>
                <w:sz w:val="24"/>
              </w:rPr>
              <w:t>条款号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评审因素</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6" w:hRule="atLeast"/>
        </w:trPr>
        <w:tc>
          <w:tcPr>
            <w:tcW w:w="892" w:type="dxa"/>
            <w:vMerge w:val="restart"/>
            <w:tcBorders>
              <w:top w:val="single" w:color="auto" w:sz="4" w:space="0"/>
              <w:right w:val="single" w:color="auto" w:sz="4" w:space="0"/>
            </w:tcBorders>
            <w:vAlign w:val="center"/>
          </w:tcPr>
          <w:p>
            <w:pPr>
              <w:spacing w:line="360" w:lineRule="auto"/>
              <w:jc w:val="center"/>
              <w:rPr>
                <w:sz w:val="22"/>
                <w:szCs w:val="18"/>
              </w:rPr>
            </w:pPr>
          </w:p>
          <w:p>
            <w:pPr>
              <w:spacing w:line="360" w:lineRule="auto"/>
              <w:rPr>
                <w:rFonts w:hint="eastAsia" w:eastAsia="宋体"/>
                <w:sz w:val="22"/>
                <w:szCs w:val="18"/>
                <w:lang w:eastAsia="zh-CN"/>
              </w:rPr>
            </w:pPr>
            <w:r>
              <w:rPr>
                <w:rFonts w:hint="eastAsia"/>
                <w:sz w:val="22"/>
                <w:szCs w:val="18"/>
              </w:rPr>
              <w:t>1.</w:t>
            </w:r>
            <w:r>
              <w:rPr>
                <w:rFonts w:hint="eastAsia"/>
                <w:sz w:val="22"/>
                <w:szCs w:val="18"/>
                <w:lang w:val="en-US" w:eastAsia="zh-CN"/>
              </w:rPr>
              <w:t>1</w:t>
            </w:r>
          </w:p>
        </w:tc>
        <w:tc>
          <w:tcPr>
            <w:tcW w:w="1040" w:type="dxa"/>
            <w:vMerge w:val="restart"/>
            <w:tcBorders>
              <w:top w:val="single" w:color="auto" w:sz="4" w:space="0"/>
              <w:right w:val="single" w:color="auto" w:sz="4" w:space="0"/>
            </w:tcBorders>
            <w:vAlign w:val="center"/>
          </w:tcPr>
          <w:p>
            <w:pPr>
              <w:spacing w:line="360" w:lineRule="auto"/>
              <w:jc w:val="center"/>
              <w:rPr>
                <w:sz w:val="22"/>
                <w:szCs w:val="18"/>
              </w:rPr>
            </w:pPr>
            <w:r>
              <w:rPr>
                <w:sz w:val="22"/>
                <w:szCs w:val="18"/>
              </w:rPr>
              <w:t>资格评审标准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w:t>
            </w:r>
            <w:r>
              <w:rPr>
                <w:rFonts w:hint="eastAsia" w:ascii="宋体" w:hAnsi="宋体" w:cs="宋体"/>
                <w:b/>
                <w:bCs/>
                <w:color w:val="auto"/>
                <w:highlight w:val="none"/>
              </w:rPr>
              <w:t>满足《中华人民共和国政府采购法》第二十二条规定；</w:t>
            </w:r>
          </w:p>
          <w:p>
            <w:pPr>
              <w:spacing w:line="360" w:lineRule="auto"/>
              <w:rPr>
                <w:rFonts w:hint="eastAsia" w:hAnsi="宋体"/>
                <w:color w:val="auto"/>
                <w:highlight w:val="none"/>
                <w:lang w:val="en-US" w:eastAsia="zh-CN"/>
              </w:rPr>
            </w:pPr>
            <w:r>
              <w:rPr>
                <w:rFonts w:hint="eastAsia" w:ascii="宋体" w:hAnsi="宋体" w:cs="宋体"/>
                <w:b/>
                <w:bCs/>
                <w:color w:val="auto"/>
                <w:highlight w:val="none"/>
              </w:rPr>
              <w:t>2</w:t>
            </w:r>
            <w:r>
              <w:rPr>
                <w:rFonts w:hint="eastAsia" w:ascii="宋体" w:hAnsi="宋体" w:cs="宋体"/>
                <w:b/>
                <w:bCs/>
                <w:color w:val="auto"/>
                <w:highlight w:val="none"/>
                <w:lang w:eastAsia="zh-CN"/>
              </w:rPr>
              <w:t>、</w:t>
            </w:r>
            <w:r>
              <w:rPr>
                <w:rFonts w:hint="eastAsia" w:ascii="宋体" w:hAnsi="宋体" w:cs="宋体"/>
                <w:b/>
                <w:bCs/>
                <w:color w:val="auto"/>
                <w:highlight w:val="none"/>
              </w:rPr>
              <w:t>落实政府采购政策需满足的资格要求：</w:t>
            </w:r>
            <w:r>
              <w:rPr>
                <w:rFonts w:hint="eastAsia" w:hAnsi="宋体"/>
                <w:color w:val="auto"/>
                <w:highlight w:val="none"/>
                <w:lang w:val="en-US" w:eastAsia="zh-CN"/>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eastAsia="zh-CN"/>
              </w:rPr>
              <w:t>、</w:t>
            </w:r>
            <w:r>
              <w:rPr>
                <w:rFonts w:hint="eastAsia" w:ascii="宋体" w:hAnsi="宋体" w:cs="宋体"/>
                <w:b/>
                <w:bCs/>
                <w:color w:val="auto"/>
                <w:highlight w:val="none"/>
              </w:rPr>
              <w:t>本项目的特定资格要求：</w:t>
            </w:r>
          </w:p>
          <w:p>
            <w:pPr>
              <w:bidi w:val="0"/>
              <w:spacing w:line="360" w:lineRule="auto"/>
              <w:ind w:left="0" w:leftChars="0" w:firstLine="420" w:firstLineChars="200"/>
              <w:rPr>
                <w:rFonts w:hint="eastAsia"/>
              </w:rPr>
            </w:pPr>
            <w:r>
              <w:rPr>
                <w:rFonts w:hint="eastAsia"/>
              </w:rPr>
              <w:t>3.1具有独立承担民事责任的能力（提供有效的营业执照、税务登记证、组织机构代码证或三证合一营业执照</w:t>
            </w:r>
            <w:r>
              <w:rPr>
                <w:rFonts w:hint="eastAsia"/>
                <w:lang w:eastAsia="zh-CN"/>
              </w:rPr>
              <w:t>或</w:t>
            </w:r>
            <w:r>
              <w:rPr>
                <w:rFonts w:hint="eastAsia" w:ascii="宋体" w:hAnsi="宋体" w:eastAsia="宋体" w:cs="宋体"/>
                <w:sz w:val="21"/>
                <w:szCs w:val="21"/>
              </w:rPr>
              <w:t>电子营业执照</w:t>
            </w:r>
            <w:r>
              <w:rPr>
                <w:rFonts w:hint="eastAsia"/>
              </w:rPr>
              <w:t>）；</w:t>
            </w:r>
          </w:p>
          <w:p>
            <w:pPr>
              <w:bidi w:val="0"/>
              <w:spacing w:line="360" w:lineRule="auto"/>
              <w:ind w:left="0" w:leftChars="0" w:firstLine="420" w:firstLineChars="200"/>
              <w:rPr>
                <w:rFonts w:hint="eastAsia"/>
              </w:rPr>
            </w:pPr>
            <w:r>
              <w:rPr>
                <w:rFonts w:hint="eastAsia"/>
              </w:rPr>
              <w:t>3.</w:t>
            </w:r>
            <w:r>
              <w:rPr>
                <w:rFonts w:hint="eastAsia"/>
                <w:lang w:val="en-US" w:eastAsia="zh-CN"/>
              </w:rPr>
              <w:t>2</w:t>
            </w:r>
            <w:r>
              <w:rPr>
                <w:rFonts w:hint="eastAsia"/>
              </w:rPr>
              <w:t>具有良好的商业信誉和健全的财务会计制度（自行承诺）；</w:t>
            </w:r>
          </w:p>
          <w:p>
            <w:pPr>
              <w:bidi w:val="0"/>
              <w:spacing w:line="360" w:lineRule="auto"/>
              <w:ind w:left="0" w:leftChars="0" w:firstLine="420" w:firstLineChars="200"/>
              <w:rPr>
                <w:rFonts w:hint="eastAsia"/>
              </w:rPr>
            </w:pPr>
            <w:r>
              <w:rPr>
                <w:rFonts w:hint="eastAsia"/>
              </w:rPr>
              <w:t>3.</w:t>
            </w:r>
            <w:r>
              <w:rPr>
                <w:rFonts w:hint="eastAsia"/>
                <w:lang w:val="en-US" w:eastAsia="zh-CN"/>
              </w:rPr>
              <w:t>3</w:t>
            </w:r>
            <w:r>
              <w:rPr>
                <w:rFonts w:hint="eastAsia"/>
              </w:rPr>
              <w:t>履行合同所必需的专业技术能力（提供证明材料或承诺书）；</w:t>
            </w:r>
          </w:p>
          <w:p>
            <w:pPr>
              <w:bidi w:val="0"/>
              <w:spacing w:line="360" w:lineRule="auto"/>
              <w:ind w:left="0" w:leftChars="0" w:firstLine="420" w:firstLineChars="200"/>
              <w:rPr>
                <w:rFonts w:hint="eastAsia"/>
              </w:rPr>
            </w:pPr>
            <w:r>
              <w:rPr>
                <w:rFonts w:hint="eastAsia"/>
              </w:rPr>
              <w:t>3.</w:t>
            </w:r>
            <w:r>
              <w:rPr>
                <w:rFonts w:hint="eastAsia"/>
                <w:lang w:val="en-US" w:eastAsia="zh-CN"/>
              </w:rPr>
              <w:t>4</w:t>
            </w:r>
            <w:r>
              <w:rPr>
                <w:rFonts w:hint="eastAsia"/>
              </w:rPr>
              <w:t>有依法缴纳税收和社会保障资金的良好记录（自行承诺））；</w:t>
            </w:r>
          </w:p>
          <w:p>
            <w:pPr>
              <w:bidi w:val="0"/>
              <w:spacing w:line="360" w:lineRule="auto"/>
              <w:ind w:left="0" w:leftChars="0" w:firstLine="420" w:firstLineChars="200"/>
              <w:rPr>
                <w:rFonts w:hint="eastAsia"/>
              </w:rPr>
            </w:pPr>
            <w:r>
              <w:rPr>
                <w:rFonts w:hint="eastAsia"/>
              </w:rPr>
              <w:t>3.</w:t>
            </w:r>
            <w:r>
              <w:rPr>
                <w:rFonts w:hint="eastAsia"/>
                <w:lang w:val="en-US" w:eastAsia="zh-CN"/>
              </w:rPr>
              <w:t>5</w:t>
            </w:r>
            <w:r>
              <w:rPr>
                <w:rFonts w:hint="eastAsia"/>
              </w:rPr>
              <w:t>参加政府采购活动前三年或注册公司以来，在经营活动中没有重大违法记录的书面声明；</w:t>
            </w:r>
          </w:p>
          <w:p>
            <w:pPr>
              <w:bidi w:val="0"/>
              <w:spacing w:line="360" w:lineRule="auto"/>
              <w:ind w:left="0" w:leftChars="0" w:firstLine="420" w:firstLineChars="200"/>
              <w:rPr>
                <w:rFonts w:hint="eastAsia"/>
              </w:rPr>
            </w:pPr>
            <w:r>
              <w:rPr>
                <w:rFonts w:hint="eastAsia"/>
              </w:rPr>
              <w:t>3.</w:t>
            </w:r>
            <w:r>
              <w:rPr>
                <w:rFonts w:hint="eastAsia"/>
                <w:lang w:val="en-US" w:eastAsia="zh-CN"/>
              </w:rPr>
              <w:t>6</w:t>
            </w:r>
            <w:r>
              <w:rPr>
                <w:rFonts w:hint="eastAsia"/>
              </w:rPr>
              <w:t>对列入“信用中国”（www.creditchina.gov.cn）网站的“失信被执行人”(自动跳转至“中国执行信息公开网”)、“重大税收违法失信主体”、“中国政府采购”（www.ccgp.gov.cn）网站的“政府采购严重违法失信行为记录名单”的供应商，将拒绝其参加政府采购活动 （执行财库【2016】125号文）</w:t>
            </w:r>
          </w:p>
          <w:p>
            <w:pPr>
              <w:bidi w:val="0"/>
              <w:spacing w:line="360" w:lineRule="auto"/>
              <w:ind w:left="0" w:leftChars="0" w:firstLine="420" w:firstLineChars="200"/>
              <w:rPr>
                <w:rFonts w:hint="eastAsia"/>
              </w:rPr>
            </w:pPr>
            <w:r>
              <w:rPr>
                <w:rFonts w:hint="eastAsia"/>
              </w:rPr>
              <w:t>3.</w:t>
            </w:r>
            <w:r>
              <w:rPr>
                <w:rFonts w:hint="eastAsia"/>
                <w:lang w:val="en-US" w:eastAsia="zh-CN"/>
              </w:rPr>
              <w:t>7</w:t>
            </w:r>
            <w:r>
              <w:rPr>
                <w:rFonts w:hint="eastAsia"/>
                <w:lang w:eastAsia="zh-CN"/>
              </w:rPr>
              <w:t>单位负责人为同一人或者存在直接控股、管理关系的不同供应商，不得参加同一合同项下的政府采购活动（需提供承诺函，格式自拟）；</w:t>
            </w:r>
          </w:p>
          <w:p>
            <w:pPr>
              <w:bidi w:val="0"/>
              <w:spacing w:line="360" w:lineRule="auto"/>
              <w:ind w:left="0" w:leftChars="0" w:firstLine="420" w:firstLineChars="200"/>
              <w:rPr>
                <w:rFonts w:hint="eastAsia"/>
              </w:rPr>
            </w:pPr>
            <w:r>
              <w:rPr>
                <w:rFonts w:hint="eastAsia"/>
              </w:rPr>
              <w:t>3.</w:t>
            </w:r>
            <w:r>
              <w:rPr>
                <w:rFonts w:hint="eastAsia"/>
                <w:lang w:val="en-US" w:eastAsia="zh-CN"/>
              </w:rPr>
              <w:t>8</w:t>
            </w:r>
            <w:r>
              <w:rPr>
                <w:rFonts w:hint="eastAsia"/>
              </w:rPr>
              <w:t>本项目不接受联合体投标</w:t>
            </w:r>
            <w:r>
              <w:rPr>
                <w:rFonts w:hint="eastAsia"/>
                <w:lang w:eastAsia="zh-CN"/>
              </w:rPr>
              <w:t>，</w:t>
            </w:r>
            <w:r>
              <w:rPr>
                <w:rFonts w:hint="eastAsia"/>
              </w:rPr>
              <w:t>资格审查方式为资格后审。</w:t>
            </w:r>
          </w:p>
          <w:p>
            <w:pPr>
              <w:pStyle w:val="37"/>
              <w:rPr>
                <w:sz w:val="22"/>
                <w:szCs w:val="18"/>
              </w:rPr>
            </w:pPr>
            <w:r>
              <w:rPr>
                <w:rFonts w:hint="eastAsia"/>
              </w:rPr>
              <w:t>注：</w:t>
            </w:r>
            <w:r>
              <w:rPr>
                <w:rFonts w:hint="eastAsia"/>
                <w:lang w:val="en-US" w:eastAsia="zh-CN"/>
              </w:rPr>
              <w:t>1</w:t>
            </w:r>
            <w:r>
              <w:rPr>
                <w:rFonts w:hint="eastAsia"/>
              </w:rPr>
              <w:t>、如投标人为新成立企业，可提供注册后的相关证明材料。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2" w:hRule="atLeast"/>
        </w:trPr>
        <w:tc>
          <w:tcPr>
            <w:tcW w:w="892" w:type="dxa"/>
            <w:tcBorders>
              <w:top w:val="single" w:color="auto" w:sz="4" w:space="0"/>
              <w:right w:val="single" w:color="auto" w:sz="4" w:space="0"/>
            </w:tcBorders>
            <w:vAlign w:val="center"/>
          </w:tcPr>
          <w:p>
            <w:pPr>
              <w:spacing w:line="360" w:lineRule="auto"/>
              <w:jc w:val="center"/>
              <w:rPr>
                <w:sz w:val="22"/>
                <w:szCs w:val="18"/>
              </w:rPr>
            </w:pPr>
          </w:p>
          <w:p>
            <w:pPr>
              <w:spacing w:line="360" w:lineRule="auto"/>
              <w:jc w:val="center"/>
              <w:rPr>
                <w:sz w:val="22"/>
                <w:szCs w:val="18"/>
              </w:rPr>
            </w:pPr>
          </w:p>
          <w:p>
            <w:pPr>
              <w:spacing w:line="360" w:lineRule="auto"/>
              <w:jc w:val="center"/>
              <w:rPr>
                <w:rFonts w:hint="eastAsia" w:eastAsia="宋体"/>
                <w:sz w:val="22"/>
                <w:szCs w:val="18"/>
                <w:lang w:eastAsia="zh-CN"/>
              </w:rPr>
            </w:pPr>
            <w:r>
              <w:rPr>
                <w:sz w:val="22"/>
                <w:szCs w:val="18"/>
              </w:rPr>
              <w:t>1.</w:t>
            </w:r>
            <w:r>
              <w:rPr>
                <w:rFonts w:hint="eastAsia"/>
                <w:sz w:val="22"/>
                <w:szCs w:val="18"/>
                <w:lang w:val="en-US" w:eastAsia="zh-CN"/>
              </w:rPr>
              <w:t>2</w:t>
            </w:r>
          </w:p>
          <w:p>
            <w:pPr>
              <w:spacing w:line="360" w:lineRule="auto"/>
              <w:jc w:val="center"/>
              <w:rPr>
                <w:sz w:val="22"/>
                <w:szCs w:val="18"/>
              </w:rPr>
            </w:pPr>
          </w:p>
          <w:p>
            <w:pPr>
              <w:spacing w:line="360" w:lineRule="auto"/>
              <w:rPr>
                <w:sz w:val="22"/>
                <w:szCs w:val="18"/>
              </w:rPr>
            </w:pPr>
          </w:p>
        </w:tc>
        <w:tc>
          <w:tcPr>
            <w:tcW w:w="1040" w:type="dxa"/>
            <w:tcBorders>
              <w:top w:val="single" w:color="auto" w:sz="4" w:space="0"/>
              <w:right w:val="single" w:color="auto" w:sz="4" w:space="0"/>
            </w:tcBorders>
            <w:vAlign w:val="center"/>
          </w:tcPr>
          <w:p>
            <w:pPr>
              <w:spacing w:line="360" w:lineRule="auto"/>
              <w:jc w:val="both"/>
              <w:rPr>
                <w:sz w:val="22"/>
                <w:szCs w:val="18"/>
              </w:rPr>
            </w:pPr>
            <w:r>
              <w:rPr>
                <w:rFonts w:hint="eastAsia" w:ascii="宋体" w:hAnsi="宋体"/>
                <w:b w:val="0"/>
                <w:bCs w:val="0"/>
              </w:rPr>
              <w:t>初步评</w:t>
            </w:r>
            <w:r>
              <w:rPr>
                <w:rFonts w:hint="eastAsia" w:ascii="宋体" w:hAnsi="宋体" w:cs="Times New Roman"/>
                <w:b w:val="0"/>
                <w:bCs w:val="0"/>
                <w:szCs w:val="22"/>
              </w:rPr>
              <w:t>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bidi w:val="0"/>
              <w:spacing w:line="360" w:lineRule="auto"/>
              <w:ind w:left="0" w:leftChars="0" w:firstLine="218" w:firstLineChars="104"/>
              <w:rPr>
                <w:rFonts w:hint="eastAsia" w:ascii="Times New Roman" w:hAnsi="Times New Roman" w:cs="Times New Roman"/>
                <w:szCs w:val="22"/>
                <w:lang w:eastAsia="zh-CN"/>
              </w:rPr>
            </w:pPr>
            <w:r>
              <w:rPr>
                <w:rFonts w:hint="eastAsia" w:ascii="Times New Roman" w:hAnsi="Times New Roman" w:cs="Times New Roman"/>
                <w:szCs w:val="22"/>
                <w:lang w:eastAsia="zh-CN"/>
              </w:rPr>
              <w:t>（1）投标函未按招标文件要求签章。</w:t>
            </w:r>
          </w:p>
          <w:p>
            <w:pPr>
              <w:bidi w:val="0"/>
              <w:spacing w:line="360" w:lineRule="auto"/>
              <w:ind w:left="0" w:leftChars="0" w:firstLine="218" w:firstLineChars="104"/>
              <w:rPr>
                <w:rFonts w:hint="eastAsia" w:ascii="Times New Roman" w:hAnsi="Times New Roman" w:cs="Times New Roman"/>
                <w:szCs w:val="22"/>
                <w:lang w:eastAsia="zh-CN"/>
              </w:rPr>
            </w:pPr>
            <w:r>
              <w:rPr>
                <w:rFonts w:hint="eastAsia" w:ascii="Times New Roman" w:hAnsi="Times New Roman" w:cs="Times New Roman"/>
                <w:szCs w:val="22"/>
                <w:lang w:eastAsia="zh-CN"/>
              </w:rPr>
              <w:t xml:space="preserve">（2）在一份投标文件中报有两个（含两个）以上报价的。 </w:t>
            </w:r>
          </w:p>
          <w:p>
            <w:pPr>
              <w:bidi w:val="0"/>
              <w:spacing w:line="360" w:lineRule="auto"/>
              <w:ind w:left="0" w:leftChars="0" w:firstLine="218" w:firstLineChars="104"/>
              <w:rPr>
                <w:rFonts w:hint="eastAsia" w:ascii="Times New Roman" w:hAnsi="Times New Roman" w:cs="Times New Roman"/>
                <w:szCs w:val="22"/>
                <w:lang w:eastAsia="zh-CN"/>
              </w:rPr>
            </w:pPr>
            <w:r>
              <w:rPr>
                <w:rFonts w:hint="eastAsia" w:ascii="Times New Roman" w:hAnsi="Times New Roman" w:cs="Times New Roman"/>
                <w:szCs w:val="22"/>
                <w:lang w:eastAsia="zh-CN"/>
              </w:rPr>
              <w:t>（3）以他人名义投标、串通投标、弄虚作假的。</w:t>
            </w:r>
          </w:p>
          <w:p>
            <w:pPr>
              <w:bidi w:val="0"/>
              <w:spacing w:line="360" w:lineRule="auto"/>
              <w:ind w:left="0" w:leftChars="0" w:firstLine="218" w:firstLineChars="104"/>
              <w:rPr>
                <w:rFonts w:hint="eastAsia" w:ascii="Times New Roman" w:hAnsi="Times New Roman" w:cs="Times New Roman"/>
                <w:szCs w:val="22"/>
                <w:lang w:eastAsia="zh-CN"/>
              </w:rPr>
            </w:pPr>
            <w:r>
              <w:rPr>
                <w:rFonts w:hint="eastAsia" w:ascii="Times New Roman" w:hAnsi="Times New Roman" w:cs="Times New Roman"/>
                <w:szCs w:val="22"/>
                <w:lang w:eastAsia="zh-CN"/>
              </w:rPr>
              <w:t>（4）投标报价高于最高投标限价。</w:t>
            </w:r>
          </w:p>
          <w:p>
            <w:pPr>
              <w:bidi w:val="0"/>
              <w:spacing w:line="360" w:lineRule="auto"/>
              <w:ind w:left="0" w:leftChars="0" w:firstLine="218" w:firstLineChars="104"/>
              <w:rPr>
                <w:rFonts w:hint="eastAsia" w:ascii="Times New Roman" w:hAnsi="Times New Roman" w:cs="Times New Roman"/>
                <w:szCs w:val="22"/>
                <w:lang w:eastAsia="zh-CN"/>
              </w:rPr>
            </w:pPr>
            <w:r>
              <w:rPr>
                <w:rFonts w:hint="eastAsia" w:ascii="Times New Roman" w:hAnsi="Times New Roman" w:cs="Times New Roman"/>
                <w:szCs w:val="22"/>
                <w:lang w:eastAsia="zh-CN"/>
              </w:rPr>
              <w:t>（5）投标有效期、</w:t>
            </w:r>
            <w:r>
              <w:rPr>
                <w:rFonts w:hint="eastAsia" w:cs="Times New Roman"/>
                <w:szCs w:val="22"/>
                <w:lang w:eastAsia="zh-CN"/>
              </w:rPr>
              <w:t>服务地点</w:t>
            </w:r>
            <w:r>
              <w:rPr>
                <w:rFonts w:hint="eastAsia" w:ascii="Times New Roman" w:hAnsi="Times New Roman" w:cs="Times New Roman"/>
                <w:szCs w:val="22"/>
                <w:lang w:eastAsia="zh-CN"/>
              </w:rPr>
              <w:t>、</w:t>
            </w:r>
            <w:r>
              <w:rPr>
                <w:rFonts w:hint="eastAsia" w:cs="Times New Roman"/>
                <w:szCs w:val="22"/>
                <w:lang w:eastAsia="zh-CN"/>
              </w:rPr>
              <w:t>服务期限</w:t>
            </w:r>
            <w:r>
              <w:rPr>
                <w:rFonts w:hint="eastAsia" w:ascii="Times New Roman" w:hAnsi="Times New Roman" w:cs="Times New Roman"/>
                <w:szCs w:val="22"/>
                <w:lang w:eastAsia="zh-CN"/>
              </w:rPr>
              <w:t>、</w:t>
            </w:r>
            <w:r>
              <w:rPr>
                <w:rFonts w:hint="eastAsia" w:cs="Times New Roman"/>
                <w:szCs w:val="22"/>
                <w:lang w:eastAsia="zh-CN"/>
              </w:rPr>
              <w:t>服务质量</w:t>
            </w:r>
            <w:r>
              <w:rPr>
                <w:rFonts w:hint="eastAsia" w:ascii="Times New Roman" w:hAnsi="Times New Roman" w:cs="Times New Roman"/>
                <w:szCs w:val="22"/>
                <w:lang w:eastAsia="zh-CN"/>
              </w:rPr>
              <w:t>不满足招标文件要求。</w:t>
            </w:r>
          </w:p>
          <w:p>
            <w:pPr>
              <w:bidi w:val="0"/>
              <w:spacing w:line="360" w:lineRule="auto"/>
              <w:ind w:left="0" w:leftChars="0" w:firstLine="218" w:firstLineChars="104"/>
              <w:rPr>
                <w:sz w:val="22"/>
                <w:szCs w:val="18"/>
              </w:rPr>
            </w:pPr>
            <w:r>
              <w:rPr>
                <w:rFonts w:hint="eastAsia" w:ascii="Times New Roman" w:hAnsi="Times New Roman" w:cs="Times New Roman"/>
                <w:szCs w:val="22"/>
                <w:lang w:eastAsia="zh-CN"/>
              </w:rPr>
              <w:t>（6）其它不响应招标文件、不符合法律法规的情况。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93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rPr>
            </w:pPr>
            <w:r>
              <w:rPr>
                <w:rFonts w:hint="eastAsia" w:ascii="宋体" w:hAnsi="宋体"/>
                <w:szCs w:val="21"/>
              </w:rPr>
              <w:t>2.2.1</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rPr>
            </w:pPr>
            <w:r>
              <w:rPr>
                <w:rFonts w:hint="eastAsia" w:ascii="宋体" w:hAnsi="宋体"/>
                <w:szCs w:val="21"/>
              </w:rPr>
              <w:t>分值构成</w:t>
            </w:r>
          </w:p>
          <w:p>
            <w:pPr>
              <w:tabs>
                <w:tab w:val="center" w:pos="4153"/>
                <w:tab w:val="right" w:pos="8306"/>
              </w:tabs>
              <w:snapToGrid w:val="0"/>
              <w:jc w:val="center"/>
              <w:rPr>
                <w:rFonts w:ascii="宋体" w:hAnsi="宋体"/>
                <w:szCs w:val="21"/>
              </w:rPr>
            </w:pPr>
            <w:r>
              <w:rPr>
                <w:rFonts w:hint="eastAsia" w:ascii="宋体" w:hAnsi="宋体"/>
                <w:szCs w:val="21"/>
              </w:rPr>
              <w:t>（总分100分）</w:t>
            </w:r>
          </w:p>
        </w:tc>
        <w:tc>
          <w:tcPr>
            <w:tcW w:w="47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szCs w:val="21"/>
              </w:rPr>
            </w:pPr>
            <w:r>
              <w:rPr>
                <w:rFonts w:hint="eastAsia" w:ascii="宋体" w:hAnsi="宋体"/>
                <w:szCs w:val="21"/>
                <w:lang w:eastAsia="zh-CN"/>
              </w:rPr>
              <w:t>报价部分</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分</w:t>
            </w:r>
          </w:p>
          <w:p>
            <w:pPr>
              <w:tabs>
                <w:tab w:val="center" w:pos="4153"/>
                <w:tab w:val="right" w:pos="8306"/>
              </w:tabs>
              <w:snapToGrid w:val="0"/>
              <w:rPr>
                <w:rFonts w:ascii="宋体" w:hAnsi="宋体"/>
                <w:szCs w:val="21"/>
              </w:rPr>
            </w:pPr>
            <w:r>
              <w:rPr>
                <w:rFonts w:hint="eastAsia" w:ascii="宋体" w:hAnsi="宋体"/>
                <w:szCs w:val="21"/>
              </w:rPr>
              <w:t>技术</w:t>
            </w:r>
            <w:r>
              <w:rPr>
                <w:rFonts w:hint="eastAsia" w:ascii="宋体" w:hAnsi="宋体"/>
                <w:szCs w:val="21"/>
                <w:lang w:eastAsia="zh-CN"/>
              </w:rPr>
              <w:t>部分</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rPr>
              <w:t>分</w:t>
            </w:r>
          </w:p>
          <w:p>
            <w:pPr>
              <w:tabs>
                <w:tab w:val="center" w:pos="4153"/>
                <w:tab w:val="right" w:pos="8306"/>
              </w:tabs>
              <w:snapToGrid w:val="0"/>
              <w:rPr>
                <w:rFonts w:ascii="宋体" w:hAnsi="宋体"/>
                <w:szCs w:val="21"/>
              </w:rPr>
            </w:pPr>
            <w:r>
              <w:rPr>
                <w:rFonts w:hint="eastAsia" w:ascii="宋体" w:hAnsi="宋体"/>
                <w:szCs w:val="21"/>
              </w:rPr>
              <w:t>综合</w:t>
            </w:r>
            <w:r>
              <w:rPr>
                <w:rFonts w:hint="eastAsia" w:ascii="宋体" w:hAnsi="宋体"/>
                <w:szCs w:val="21"/>
                <w:lang w:eastAsia="zh-CN"/>
              </w:rPr>
              <w:t>部分</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60 </w:t>
            </w:r>
            <w:r>
              <w:rPr>
                <w:rFonts w:hint="eastAsia" w:ascii="宋体" w:hAnsi="宋体"/>
                <w:szCs w:val="21"/>
              </w:rPr>
              <w:t>分</w:t>
            </w:r>
          </w:p>
        </w:tc>
      </w:tr>
    </w:tbl>
    <w:p>
      <w:pPr>
        <w:jc w:val="center"/>
        <w:rPr>
          <w:b/>
          <w:sz w:val="28"/>
          <w:szCs w:val="28"/>
        </w:rPr>
      </w:pPr>
    </w:p>
    <w:p>
      <w:pPr>
        <w:rPr>
          <w:rFonts w:hint="eastAsia"/>
          <w:b/>
          <w:sz w:val="28"/>
          <w:szCs w:val="28"/>
          <w:lang w:eastAsia="zh-CN"/>
        </w:rPr>
      </w:pPr>
      <w:r>
        <w:rPr>
          <w:rFonts w:hint="eastAsia"/>
          <w:b/>
          <w:sz w:val="28"/>
          <w:szCs w:val="28"/>
          <w:lang w:eastAsia="zh-CN"/>
        </w:rPr>
        <w:br w:type="page"/>
      </w:r>
    </w:p>
    <w:p>
      <w:pPr>
        <w:jc w:val="center"/>
      </w:pPr>
      <w:r>
        <w:rPr>
          <w:rFonts w:hint="eastAsia"/>
          <w:b/>
          <w:sz w:val="28"/>
          <w:szCs w:val="28"/>
          <w:lang w:eastAsia="zh-CN"/>
        </w:rPr>
        <w:t>报价部分</w:t>
      </w:r>
      <w:r>
        <w:rPr>
          <w:rFonts w:hint="eastAsia"/>
          <w:b/>
          <w:sz w:val="28"/>
          <w:szCs w:val="28"/>
        </w:rPr>
        <w:t>评标办法</w:t>
      </w:r>
    </w:p>
    <w:tbl>
      <w:tblPr>
        <w:tblStyle w:val="26"/>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pPr>
            <w:r>
              <w:t>1</w:t>
            </w:r>
            <w:r>
              <w:rPr>
                <w:rFonts w:hint="eastAsia"/>
              </w:rPr>
              <w:t>、投标报价（</w:t>
            </w:r>
            <w:r>
              <w:rPr>
                <w:rFonts w:hint="eastAsia"/>
                <w:lang w:val="en-US" w:eastAsia="zh-CN"/>
              </w:rPr>
              <w:t>1</w:t>
            </w:r>
            <w:r>
              <w:t>0</w:t>
            </w:r>
            <w:r>
              <w:rPr>
                <w:rFonts w:hint="eastAsia"/>
              </w:rPr>
              <w:t>分）</w:t>
            </w:r>
          </w:p>
        </w:tc>
        <w:tc>
          <w:tcPr>
            <w:tcW w:w="710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rPr>
                <w:rFonts w:hint="eastAsia" w:eastAsia="宋体"/>
                <w:lang w:eastAsia="zh-CN"/>
              </w:rPr>
            </w:pPr>
            <w:r>
              <w:rPr>
                <w:rFonts w:hint="eastAsia" w:ascii="宋体" w:hAnsi="宋体"/>
                <w:szCs w:val="21"/>
              </w:rPr>
              <w:t>评标基准价计算方法</w:t>
            </w:r>
            <w:r>
              <w:rPr>
                <w:rFonts w:hint="eastAsia" w:ascii="宋体" w:hAnsi="宋体"/>
                <w:szCs w:val="21"/>
                <w:lang w:eastAsia="zh-CN"/>
              </w:rPr>
              <w:t>：</w:t>
            </w:r>
            <w:r>
              <w:rPr>
                <w:rFonts w:hint="eastAsia"/>
              </w:rPr>
              <w:t>满足招标文件要求且投标价格最低的投标报价为评标基准价，其价格分为满分</w:t>
            </w:r>
            <w:r>
              <w:rPr>
                <w:rFonts w:hint="eastAsia" w:cs="Times New Roman"/>
                <w:b w:val="0"/>
                <w:kern w:val="2"/>
                <w:sz w:val="21"/>
                <w:szCs w:val="22"/>
                <w:lang w:val="en-US" w:eastAsia="zh-CN" w:bidi="ar-SA"/>
              </w:rPr>
              <w:t>。</w:t>
            </w:r>
          </w:p>
          <w:p>
            <w:pPr>
              <w:pStyle w:val="24"/>
              <w:ind w:firstLine="0" w:firstLineChars="0"/>
              <w:rPr>
                <w:rFonts w:hint="eastAsia"/>
                <w:lang w:val="en-US" w:eastAsia="zh-CN"/>
              </w:rPr>
            </w:pPr>
            <w:r>
              <w:rPr>
                <w:rFonts w:hint="eastAsia"/>
              </w:rPr>
              <w:t>投标报价得分=(评标基准价／投标报价)×</w:t>
            </w:r>
            <w:r>
              <w:rPr>
                <w:rFonts w:hint="eastAsia"/>
                <w:lang w:val="en-US" w:eastAsia="zh-CN"/>
              </w:rPr>
              <w:t>10</w:t>
            </w:r>
          </w:p>
          <w:p>
            <w:pPr>
              <w:pStyle w:val="24"/>
              <w:ind w:firstLine="0" w:firstLineChars="0"/>
              <w:rPr>
                <w:rFonts w:ascii="Times New Roman" w:hAnsi="Times New Roman" w:eastAsia="宋体" w:cs="Times New Roman"/>
                <w:szCs w:val="22"/>
              </w:rPr>
            </w:pPr>
            <w:r>
              <w:rPr>
                <w:rFonts w:ascii="Times New Roman" w:hAnsi="Times New Roman" w:eastAsia="宋体" w:cs="Times New Roman"/>
                <w:szCs w:val="22"/>
              </w:rPr>
              <w:t>注：1、有效供应商是指实质上响应招标文件要求并通过实质性审核未被否决投标的所有供应商。</w:t>
            </w:r>
          </w:p>
          <w:p>
            <w:pPr>
              <w:pStyle w:val="24"/>
              <w:ind w:firstLine="0" w:firstLineChars="0"/>
              <w:rPr>
                <w:rFonts w:hint="default"/>
                <w:lang w:val="en-US" w:eastAsia="zh-CN"/>
              </w:rPr>
            </w:pPr>
            <w:r>
              <w:rPr>
                <w:rFonts w:hint="eastAsia" w:cs="Times New Roman"/>
                <w:szCs w:val="22"/>
                <w:lang w:val="en-US" w:eastAsia="zh-CN"/>
              </w:rPr>
              <w:t>2</w:t>
            </w:r>
            <w:r>
              <w:rPr>
                <w:rFonts w:ascii="Times New Roman" w:hAnsi="Times New Roman" w:eastAsia="宋体" w:cs="Times New Roman"/>
                <w:szCs w:val="22"/>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tc>
      </w:tr>
    </w:tbl>
    <w:p>
      <w:pPr>
        <w:rPr>
          <w:rFonts w:hint="eastAsia"/>
          <w:b/>
          <w:sz w:val="28"/>
          <w:szCs w:val="28"/>
        </w:rPr>
      </w:pPr>
      <w:r>
        <w:rPr>
          <w:rFonts w:hint="eastAsia"/>
          <w:b/>
          <w:sz w:val="28"/>
          <w:szCs w:val="28"/>
        </w:rPr>
        <w:br w:type="page"/>
      </w:r>
      <w:bookmarkStart w:id="355" w:name="_GoBack"/>
      <w:bookmarkEnd w:id="355"/>
    </w:p>
    <w:p>
      <w:pPr>
        <w:ind w:firstLine="3654" w:firstLineChars="1300"/>
        <w:rPr>
          <w:b/>
          <w:sz w:val="28"/>
          <w:szCs w:val="28"/>
        </w:rPr>
      </w:pPr>
      <w:r>
        <w:rPr>
          <w:rFonts w:hint="eastAsia"/>
          <w:b/>
          <w:sz w:val="28"/>
          <w:szCs w:val="28"/>
        </w:rPr>
        <w:t>技术</w:t>
      </w:r>
      <w:r>
        <w:rPr>
          <w:rFonts w:hint="eastAsia"/>
          <w:b/>
          <w:sz w:val="28"/>
          <w:szCs w:val="28"/>
          <w:lang w:eastAsia="zh-CN"/>
        </w:rPr>
        <w:t>部分</w:t>
      </w:r>
      <w:r>
        <w:rPr>
          <w:rFonts w:hint="eastAsia"/>
          <w:b/>
          <w:sz w:val="28"/>
          <w:szCs w:val="28"/>
        </w:rPr>
        <w:t>评标办法</w:t>
      </w:r>
    </w:p>
    <w:tbl>
      <w:tblPr>
        <w:tblStyle w:val="2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6"/>
        <w:gridCol w:w="913"/>
        <w:gridCol w:w="54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jc w:val="center"/>
              <w:rPr>
                <w:sz w:val="21"/>
                <w:szCs w:val="21"/>
              </w:rPr>
            </w:pPr>
            <w:r>
              <w:rPr>
                <w:rFonts w:hint="eastAsia"/>
                <w:sz w:val="21"/>
                <w:szCs w:val="21"/>
              </w:rPr>
              <w:t>序号</w:t>
            </w:r>
          </w:p>
        </w:tc>
        <w:tc>
          <w:tcPr>
            <w:tcW w:w="1276" w:type="dxa"/>
            <w:vAlign w:val="center"/>
          </w:tcPr>
          <w:p>
            <w:pPr>
              <w:jc w:val="center"/>
              <w:rPr>
                <w:sz w:val="21"/>
                <w:szCs w:val="21"/>
              </w:rPr>
            </w:pPr>
            <w:r>
              <w:rPr>
                <w:rFonts w:hint="eastAsia"/>
                <w:sz w:val="21"/>
                <w:szCs w:val="21"/>
              </w:rPr>
              <w:t>内容</w:t>
            </w:r>
          </w:p>
        </w:tc>
        <w:tc>
          <w:tcPr>
            <w:tcW w:w="913" w:type="dxa"/>
            <w:vAlign w:val="center"/>
          </w:tcPr>
          <w:p>
            <w:pPr>
              <w:jc w:val="center"/>
              <w:rPr>
                <w:sz w:val="21"/>
                <w:szCs w:val="21"/>
              </w:rPr>
            </w:pPr>
            <w:r>
              <w:rPr>
                <w:rFonts w:hint="eastAsia"/>
                <w:sz w:val="21"/>
                <w:szCs w:val="21"/>
              </w:rPr>
              <w:t>分值</w:t>
            </w:r>
          </w:p>
        </w:tc>
        <w:tc>
          <w:tcPr>
            <w:tcW w:w="5464" w:type="dxa"/>
            <w:vAlign w:val="center"/>
          </w:tcPr>
          <w:p>
            <w:pPr>
              <w:jc w:val="center"/>
              <w:rPr>
                <w:sz w:val="21"/>
                <w:szCs w:val="21"/>
              </w:rPr>
            </w:pPr>
            <w:r>
              <w:rPr>
                <w:rFonts w:hint="eastAsia"/>
                <w:sz w:val="21"/>
                <w:szCs w:val="21"/>
              </w:rPr>
              <w:t>评审标准</w:t>
            </w:r>
          </w:p>
        </w:tc>
        <w:tc>
          <w:tcPr>
            <w:tcW w:w="1417" w:type="dxa"/>
            <w:vAlign w:val="center"/>
          </w:tcPr>
          <w:p>
            <w:pPr>
              <w:jc w:val="center"/>
              <w:rPr>
                <w:sz w:val="21"/>
                <w:szCs w:val="21"/>
              </w:rPr>
            </w:pPr>
            <w:r>
              <w:rPr>
                <w:rFonts w:hint="eastAsia"/>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Align w:val="center"/>
          </w:tcPr>
          <w:p>
            <w:pPr>
              <w:jc w:val="center"/>
              <w:rPr>
                <w:rFonts w:hint="eastAsia" w:eastAsia="宋体"/>
                <w:sz w:val="21"/>
                <w:szCs w:val="21"/>
                <w:lang w:val="en-US" w:eastAsia="zh-CN"/>
              </w:rPr>
            </w:pPr>
            <w:r>
              <w:rPr>
                <w:rFonts w:hint="eastAsia"/>
                <w:sz w:val="21"/>
                <w:szCs w:val="21"/>
                <w:lang w:val="en-US" w:eastAsia="zh-CN"/>
              </w:rPr>
              <w:t>1</w:t>
            </w:r>
          </w:p>
        </w:tc>
        <w:tc>
          <w:tcPr>
            <w:tcW w:w="1276" w:type="dxa"/>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整体服务方案</w:t>
            </w:r>
          </w:p>
        </w:tc>
        <w:tc>
          <w:tcPr>
            <w:tcW w:w="913" w:type="dxa"/>
            <w:vAlign w:val="center"/>
          </w:tcPr>
          <w:p>
            <w:pPr>
              <w:jc w:val="center"/>
              <w:rPr>
                <w:rFonts w:hint="eastAsia" w:eastAsia="宋体"/>
                <w:sz w:val="21"/>
                <w:szCs w:val="21"/>
                <w:lang w:val="en-US" w:eastAsia="zh-CN"/>
              </w:rPr>
            </w:pPr>
            <w:r>
              <w:rPr>
                <w:rFonts w:hint="eastAsia"/>
                <w:sz w:val="21"/>
                <w:szCs w:val="21"/>
                <w:lang w:val="en-US" w:eastAsia="zh-CN"/>
              </w:rPr>
              <w:t>8分</w:t>
            </w:r>
          </w:p>
        </w:tc>
        <w:tc>
          <w:tcPr>
            <w:tcW w:w="5464" w:type="dxa"/>
            <w:vAlign w:val="center"/>
          </w:tcPr>
          <w:p>
            <w:pPr>
              <w:rPr>
                <w:sz w:val="21"/>
                <w:szCs w:val="21"/>
              </w:rPr>
            </w:pPr>
            <w:r>
              <w:rPr>
                <w:rFonts w:ascii="宋体" w:hAnsi="宋体" w:eastAsia="宋体" w:cs="宋体"/>
                <w:sz w:val="21"/>
                <w:szCs w:val="21"/>
              </w:rPr>
              <w:t>服务方案的整体全面且合理内容 详实完整，实际可行，思路清楚，各服 务要求齐全，制定的服务方案能够保证项目顺利完成</w:t>
            </w:r>
            <w:r>
              <w:rPr>
                <w:rFonts w:hint="eastAsia" w:ascii="宋体" w:hAnsi="宋体" w:eastAsia="宋体" w:cs="宋体"/>
                <w:sz w:val="21"/>
                <w:szCs w:val="21"/>
                <w:lang w:eastAsia="zh-CN"/>
              </w:rPr>
              <w:t>的基础上</w:t>
            </w:r>
            <w:r>
              <w:rPr>
                <w:rFonts w:ascii="宋体" w:hAnsi="宋体" w:eastAsia="宋体" w:cs="宋体"/>
                <w:sz w:val="21"/>
                <w:szCs w:val="21"/>
              </w:rPr>
              <w:t>的，</w:t>
            </w:r>
            <w:r>
              <w:rPr>
                <w:rFonts w:hint="eastAsia"/>
                <w:sz w:val="21"/>
                <w:szCs w:val="21"/>
              </w:rPr>
              <w:t>纵向比较后分为三个档次：</w:t>
            </w:r>
          </w:p>
          <w:p>
            <w:pPr>
              <w:rPr>
                <w:sz w:val="21"/>
                <w:szCs w:val="21"/>
              </w:rPr>
            </w:pPr>
            <w:r>
              <w:rPr>
                <w:rFonts w:hint="eastAsia"/>
                <w:sz w:val="21"/>
                <w:szCs w:val="21"/>
              </w:rPr>
              <w:t>第一档得：</w:t>
            </w:r>
            <w:r>
              <w:rPr>
                <w:rFonts w:hint="eastAsia"/>
                <w:sz w:val="21"/>
                <w:szCs w:val="21"/>
                <w:lang w:val="en-US" w:eastAsia="zh-CN"/>
              </w:rPr>
              <w:t>8</w:t>
            </w:r>
            <w:r>
              <w:rPr>
                <w:rFonts w:hint="eastAsia"/>
                <w:sz w:val="21"/>
                <w:szCs w:val="21"/>
              </w:rPr>
              <w:t>分（不存在非实质性问题）；</w:t>
            </w:r>
          </w:p>
          <w:p>
            <w:pPr>
              <w:rPr>
                <w:sz w:val="21"/>
                <w:szCs w:val="21"/>
              </w:rPr>
            </w:pPr>
            <w:r>
              <w:rPr>
                <w:rFonts w:hint="eastAsia"/>
                <w:sz w:val="21"/>
                <w:szCs w:val="21"/>
              </w:rPr>
              <w:t>第二档得：</w:t>
            </w:r>
            <w:r>
              <w:rPr>
                <w:rFonts w:hint="eastAsia"/>
                <w:sz w:val="21"/>
                <w:szCs w:val="21"/>
                <w:lang w:val="en-US" w:eastAsia="zh-CN"/>
              </w:rPr>
              <w:t>5</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rPr>
                <w:rFonts w:ascii="宋体" w:hAnsi="宋体" w:eastAsia="宋体" w:cs="宋体"/>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vAlign w:val="center"/>
          </w:tcPr>
          <w:p>
            <w:pPr>
              <w:jc w:val="center"/>
              <w:rPr>
                <w:rFonts w:hint="default" w:eastAsia="宋体"/>
                <w:sz w:val="21"/>
                <w:szCs w:val="21"/>
                <w:lang w:val="en-US" w:eastAsia="zh-CN"/>
              </w:rPr>
            </w:pPr>
            <w:r>
              <w:rPr>
                <w:rFonts w:hint="eastAsia"/>
                <w:sz w:val="21"/>
                <w:szCs w:val="21"/>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vAlign w:val="center"/>
          </w:tcPr>
          <w:p>
            <w:pPr>
              <w:jc w:val="center"/>
              <w:rPr>
                <w:rFonts w:hint="eastAsia" w:eastAsia="宋体"/>
                <w:sz w:val="21"/>
                <w:szCs w:val="21"/>
                <w:lang w:eastAsia="zh-CN"/>
              </w:rPr>
            </w:pPr>
            <w:r>
              <w:rPr>
                <w:rFonts w:hint="eastAsia"/>
                <w:sz w:val="21"/>
                <w:szCs w:val="21"/>
                <w:lang w:val="en-US" w:eastAsia="zh-CN"/>
              </w:rPr>
              <w:t>2</w:t>
            </w:r>
          </w:p>
        </w:tc>
        <w:tc>
          <w:tcPr>
            <w:tcW w:w="1276" w:type="dxa"/>
            <w:vAlign w:val="center"/>
          </w:tcPr>
          <w:p>
            <w:pPr>
              <w:jc w:val="left"/>
              <w:rPr>
                <w:sz w:val="21"/>
                <w:szCs w:val="21"/>
              </w:rPr>
            </w:pPr>
            <w:r>
              <w:rPr>
                <w:rFonts w:ascii="宋体" w:hAnsi="宋体" w:eastAsia="宋体" w:cs="宋体"/>
                <w:sz w:val="21"/>
                <w:szCs w:val="21"/>
              </w:rPr>
              <w:t>理解采购人需求</w:t>
            </w:r>
          </w:p>
        </w:tc>
        <w:tc>
          <w:tcPr>
            <w:tcW w:w="913" w:type="dxa"/>
            <w:vAlign w:val="center"/>
          </w:tcPr>
          <w:p>
            <w:pPr>
              <w:jc w:val="center"/>
              <w:rPr>
                <w:sz w:val="21"/>
                <w:szCs w:val="21"/>
              </w:rPr>
            </w:pPr>
            <w:r>
              <w:rPr>
                <w:rFonts w:hint="eastAsia"/>
                <w:sz w:val="21"/>
                <w:szCs w:val="21"/>
                <w:lang w:val="en-US" w:eastAsia="zh-CN"/>
              </w:rPr>
              <w:t>8</w:t>
            </w:r>
            <w:r>
              <w:rPr>
                <w:rFonts w:hint="eastAsia"/>
                <w:sz w:val="21"/>
                <w:szCs w:val="21"/>
              </w:rPr>
              <w:t>分</w:t>
            </w:r>
          </w:p>
        </w:tc>
        <w:tc>
          <w:tcPr>
            <w:tcW w:w="5464" w:type="dxa"/>
            <w:vAlign w:val="center"/>
          </w:tcPr>
          <w:p>
            <w:pPr>
              <w:rPr>
                <w:sz w:val="21"/>
                <w:szCs w:val="21"/>
              </w:rPr>
            </w:pPr>
            <w:r>
              <w:rPr>
                <w:rFonts w:ascii="宋体" w:hAnsi="宋体" w:eastAsia="宋体" w:cs="宋体"/>
                <w:sz w:val="21"/>
                <w:szCs w:val="21"/>
              </w:rPr>
              <w:t xml:space="preserve">理解采购人需求，对本项目所要实现的目标和供应商在 服务过程中应承担的责任和义务描述准确。全面细致的 </w:t>
            </w:r>
            <w:r>
              <w:rPr>
                <w:rFonts w:hint="eastAsia" w:ascii="宋体" w:hAnsi="宋体" w:eastAsia="宋体" w:cs="宋体"/>
                <w:sz w:val="21"/>
                <w:szCs w:val="21"/>
                <w:lang w:val="en-US" w:eastAsia="zh-CN"/>
              </w:rPr>
              <w:t>8</w:t>
            </w:r>
            <w:r>
              <w:rPr>
                <w:rFonts w:ascii="宋体" w:hAnsi="宋体" w:eastAsia="宋体" w:cs="宋体"/>
                <w:sz w:val="21"/>
                <w:szCs w:val="21"/>
              </w:rPr>
              <w:t xml:space="preserve">分；全面的 </w:t>
            </w:r>
            <w:r>
              <w:rPr>
                <w:rFonts w:hint="eastAsia" w:ascii="宋体" w:hAnsi="宋体" w:eastAsia="宋体" w:cs="宋体"/>
                <w:sz w:val="21"/>
                <w:szCs w:val="21"/>
                <w:lang w:val="en-US" w:eastAsia="zh-CN"/>
              </w:rPr>
              <w:t>6</w:t>
            </w:r>
            <w:r>
              <w:rPr>
                <w:rFonts w:ascii="宋体" w:hAnsi="宋体" w:eastAsia="宋体" w:cs="宋体"/>
                <w:sz w:val="21"/>
                <w:szCs w:val="21"/>
              </w:rPr>
              <w:t xml:space="preserve">分；有所欠缺的 </w:t>
            </w:r>
            <w:r>
              <w:rPr>
                <w:rFonts w:hint="eastAsia" w:ascii="宋体" w:hAnsi="宋体" w:eastAsia="宋体" w:cs="宋体"/>
                <w:sz w:val="21"/>
                <w:szCs w:val="21"/>
                <w:lang w:val="en-US" w:eastAsia="zh-CN"/>
              </w:rPr>
              <w:t>3</w:t>
            </w:r>
            <w:r>
              <w:rPr>
                <w:rFonts w:ascii="宋体" w:hAnsi="宋体" w:eastAsia="宋体" w:cs="宋体"/>
                <w:sz w:val="21"/>
                <w:szCs w:val="21"/>
              </w:rPr>
              <w:t xml:space="preserve"> 分；未提供的 0 分。</w:t>
            </w:r>
          </w:p>
        </w:tc>
        <w:tc>
          <w:tcPr>
            <w:tcW w:w="1417" w:type="dxa"/>
            <w:vAlign w:val="center"/>
          </w:tcPr>
          <w:p>
            <w:pPr>
              <w:jc w:val="center"/>
              <w:rPr>
                <w:sz w:val="21"/>
                <w:szCs w:val="21"/>
              </w:rPr>
            </w:pPr>
            <w:r>
              <w:rPr>
                <w:sz w:val="21"/>
                <w:szCs w:val="21"/>
              </w:rPr>
              <w:t>0-</w:t>
            </w:r>
            <w:r>
              <w:rPr>
                <w:rFonts w:hint="eastAsia"/>
                <w:sz w:val="21"/>
                <w:szCs w:val="21"/>
                <w:lang w:val="en-US" w:eastAsia="zh-CN"/>
              </w:rPr>
              <w:t>8</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jc w:val="center"/>
              <w:rPr>
                <w:rFonts w:hint="eastAsia" w:eastAsia="宋体"/>
                <w:sz w:val="21"/>
                <w:szCs w:val="21"/>
                <w:lang w:eastAsia="zh-CN"/>
              </w:rPr>
            </w:pPr>
            <w:r>
              <w:rPr>
                <w:rFonts w:hint="eastAsia"/>
                <w:sz w:val="21"/>
                <w:szCs w:val="21"/>
                <w:lang w:val="en-US" w:eastAsia="zh-CN"/>
              </w:rPr>
              <w:t>3</w:t>
            </w:r>
          </w:p>
        </w:tc>
        <w:tc>
          <w:tcPr>
            <w:tcW w:w="1276" w:type="dxa"/>
            <w:vAlign w:val="center"/>
          </w:tcPr>
          <w:p>
            <w:pPr>
              <w:spacing w:line="360" w:lineRule="auto"/>
              <w:jc w:val="center"/>
              <w:textAlignment w:val="center"/>
              <w:rPr>
                <w:rFonts w:ascii="宋体" w:hAnsi="宋体" w:cs="宋体"/>
                <w:sz w:val="21"/>
                <w:szCs w:val="21"/>
              </w:rPr>
            </w:pPr>
            <w:r>
              <w:rPr>
                <w:rFonts w:hint="eastAsia" w:ascii="宋体" w:hAnsi="宋体" w:cs="宋体"/>
                <w:sz w:val="21"/>
                <w:szCs w:val="21"/>
              </w:rPr>
              <w:t>运维服务流程</w:t>
            </w:r>
          </w:p>
          <w:p>
            <w:pPr>
              <w:jc w:val="left"/>
              <w:rPr>
                <w:sz w:val="21"/>
                <w:szCs w:val="21"/>
              </w:rPr>
            </w:pPr>
          </w:p>
        </w:tc>
        <w:tc>
          <w:tcPr>
            <w:tcW w:w="913" w:type="dxa"/>
            <w:vAlign w:val="center"/>
          </w:tcPr>
          <w:p>
            <w:pPr>
              <w:jc w:val="center"/>
              <w:rPr>
                <w:sz w:val="21"/>
                <w:szCs w:val="21"/>
              </w:rPr>
            </w:pPr>
            <w:r>
              <w:rPr>
                <w:rFonts w:hint="eastAsia"/>
                <w:sz w:val="21"/>
                <w:szCs w:val="21"/>
                <w:lang w:val="en-US" w:eastAsia="zh-CN"/>
              </w:rPr>
              <w:t>8</w:t>
            </w:r>
            <w:r>
              <w:rPr>
                <w:rFonts w:hint="eastAsia"/>
                <w:sz w:val="21"/>
                <w:szCs w:val="21"/>
              </w:rPr>
              <w:t>分</w:t>
            </w:r>
          </w:p>
        </w:tc>
        <w:tc>
          <w:tcPr>
            <w:tcW w:w="5464" w:type="dxa"/>
            <w:vAlign w:val="center"/>
          </w:tcPr>
          <w:p>
            <w:pPr>
              <w:rPr>
                <w:sz w:val="21"/>
                <w:szCs w:val="21"/>
              </w:rPr>
            </w:pPr>
            <w:r>
              <w:rPr>
                <w:rFonts w:hint="eastAsia" w:ascii="宋体" w:hAnsi="宋体" w:eastAsia="宋体" w:cs="宋体"/>
                <w:sz w:val="21"/>
                <w:szCs w:val="21"/>
              </w:rPr>
              <w:t>运维服务流程</w:t>
            </w:r>
            <w:r>
              <w:rPr>
                <w:rFonts w:ascii="宋体" w:hAnsi="宋体" w:eastAsia="宋体" w:cs="宋体"/>
                <w:sz w:val="21"/>
                <w:szCs w:val="21"/>
              </w:rPr>
              <w:t>清晰、合理、完整</w:t>
            </w:r>
            <w:r>
              <w:rPr>
                <w:rFonts w:hint="eastAsia" w:ascii="宋体" w:hAnsi="宋体" w:eastAsia="宋体" w:cs="宋体"/>
                <w:sz w:val="21"/>
                <w:szCs w:val="21"/>
                <w:lang w:eastAsia="zh-CN"/>
              </w:rPr>
              <w:t>，满足采购人需求的基础上</w:t>
            </w:r>
            <w:r>
              <w:rPr>
                <w:rFonts w:ascii="宋体" w:hAnsi="宋体" w:eastAsia="宋体" w:cs="宋体"/>
                <w:sz w:val="21"/>
                <w:szCs w:val="21"/>
              </w:rPr>
              <w:t>，</w:t>
            </w:r>
            <w:r>
              <w:rPr>
                <w:rFonts w:hint="eastAsia"/>
                <w:sz w:val="21"/>
                <w:szCs w:val="21"/>
              </w:rPr>
              <w:t>纵向比较后分为三个档次：</w:t>
            </w:r>
          </w:p>
          <w:p>
            <w:pPr>
              <w:rPr>
                <w:sz w:val="21"/>
                <w:szCs w:val="21"/>
              </w:rPr>
            </w:pPr>
            <w:r>
              <w:rPr>
                <w:rFonts w:hint="eastAsia"/>
                <w:sz w:val="21"/>
                <w:szCs w:val="21"/>
              </w:rPr>
              <w:t>第一档得：</w:t>
            </w:r>
            <w:r>
              <w:rPr>
                <w:rFonts w:hint="eastAsia"/>
                <w:sz w:val="21"/>
                <w:szCs w:val="21"/>
                <w:lang w:val="en-US" w:eastAsia="zh-CN"/>
              </w:rPr>
              <w:t>8</w:t>
            </w:r>
            <w:r>
              <w:rPr>
                <w:rFonts w:hint="eastAsia"/>
                <w:sz w:val="21"/>
                <w:szCs w:val="21"/>
              </w:rPr>
              <w:t>分（不存在非实质性问题）；</w:t>
            </w:r>
          </w:p>
          <w:p>
            <w:pPr>
              <w:rPr>
                <w:sz w:val="21"/>
                <w:szCs w:val="21"/>
              </w:rPr>
            </w:pPr>
            <w:r>
              <w:rPr>
                <w:rFonts w:hint="eastAsia"/>
                <w:sz w:val="21"/>
                <w:szCs w:val="21"/>
              </w:rPr>
              <w:t>第二档得：</w:t>
            </w:r>
            <w:r>
              <w:rPr>
                <w:rFonts w:hint="eastAsia"/>
                <w:sz w:val="21"/>
                <w:szCs w:val="21"/>
                <w:lang w:val="en-US" w:eastAsia="zh-CN"/>
              </w:rPr>
              <w:t>5</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spacing w:line="340" w:lineRule="exact"/>
              <w:rPr>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vAlign w:val="center"/>
          </w:tcPr>
          <w:p>
            <w:pPr>
              <w:jc w:val="center"/>
              <w:rPr>
                <w:sz w:val="21"/>
                <w:szCs w:val="21"/>
              </w:rPr>
            </w:pPr>
            <w:r>
              <w:rPr>
                <w:sz w:val="21"/>
                <w:szCs w:val="21"/>
              </w:rPr>
              <w:t>0-</w:t>
            </w:r>
            <w:r>
              <w:rPr>
                <w:rFonts w:hint="eastAsia"/>
                <w:sz w:val="21"/>
                <w:szCs w:val="21"/>
                <w:lang w:val="en-US" w:eastAsia="zh-CN"/>
              </w:rPr>
              <w:t>8</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jc w:val="center"/>
              <w:rPr>
                <w:rFonts w:hint="eastAsia" w:eastAsia="宋体"/>
                <w:sz w:val="21"/>
                <w:szCs w:val="21"/>
                <w:lang w:val="en-US" w:eastAsia="zh-CN"/>
              </w:rPr>
            </w:pPr>
            <w:r>
              <w:rPr>
                <w:rFonts w:hint="eastAsia"/>
                <w:sz w:val="21"/>
                <w:szCs w:val="21"/>
                <w:lang w:val="en-US" w:eastAsia="zh-CN"/>
              </w:rPr>
              <w:t>4</w:t>
            </w:r>
          </w:p>
        </w:tc>
        <w:tc>
          <w:tcPr>
            <w:tcW w:w="1276" w:type="dxa"/>
            <w:vAlign w:val="center"/>
          </w:tcPr>
          <w:p>
            <w:pPr>
              <w:spacing w:line="360" w:lineRule="auto"/>
              <w:jc w:val="center"/>
              <w:textAlignment w:val="center"/>
              <w:rPr>
                <w:rFonts w:ascii="宋体" w:hAnsi="宋体" w:cs="宋体"/>
                <w:sz w:val="21"/>
                <w:szCs w:val="21"/>
              </w:rPr>
            </w:pPr>
            <w:r>
              <w:rPr>
                <w:rFonts w:hint="eastAsia" w:ascii="宋体" w:hAnsi="宋体" w:cs="宋体"/>
                <w:sz w:val="21"/>
                <w:szCs w:val="21"/>
              </w:rPr>
              <w:t>运维服务</w:t>
            </w:r>
            <w:r>
              <w:rPr>
                <w:rFonts w:hint="eastAsia" w:ascii="宋体" w:hAnsi="宋体" w:cs="宋体"/>
                <w:sz w:val="21"/>
                <w:szCs w:val="21"/>
                <w:lang w:eastAsia="zh-CN"/>
              </w:rPr>
              <w:t>质量保障</w:t>
            </w:r>
            <w:r>
              <w:rPr>
                <w:rFonts w:hint="eastAsia" w:ascii="宋体" w:hAnsi="宋体" w:cs="宋体"/>
                <w:sz w:val="21"/>
                <w:szCs w:val="21"/>
              </w:rPr>
              <w:t>方案</w:t>
            </w:r>
          </w:p>
          <w:p>
            <w:pPr>
              <w:jc w:val="left"/>
              <w:rPr>
                <w:rFonts w:hint="eastAsia" w:ascii="宋体" w:hAnsi="宋体" w:cs="宋体"/>
                <w:sz w:val="21"/>
                <w:szCs w:val="21"/>
              </w:rPr>
            </w:pPr>
          </w:p>
        </w:tc>
        <w:tc>
          <w:tcPr>
            <w:tcW w:w="913" w:type="dxa"/>
            <w:vAlign w:val="center"/>
          </w:tcPr>
          <w:p>
            <w:pPr>
              <w:jc w:val="center"/>
              <w:rPr>
                <w:rFonts w:hint="eastAsia" w:eastAsia="宋体"/>
                <w:sz w:val="21"/>
                <w:szCs w:val="21"/>
                <w:lang w:val="en-US" w:eastAsia="zh-CN"/>
              </w:rPr>
            </w:pPr>
            <w:r>
              <w:rPr>
                <w:rFonts w:hint="eastAsia"/>
                <w:sz w:val="21"/>
                <w:szCs w:val="21"/>
                <w:lang w:val="en-US" w:eastAsia="zh-CN"/>
              </w:rPr>
              <w:t>8分</w:t>
            </w:r>
          </w:p>
        </w:tc>
        <w:tc>
          <w:tcPr>
            <w:tcW w:w="5464" w:type="dxa"/>
            <w:vAlign w:val="center"/>
          </w:tcPr>
          <w:p>
            <w:pPr>
              <w:rPr>
                <w:sz w:val="21"/>
                <w:szCs w:val="21"/>
              </w:rPr>
            </w:pPr>
            <w:r>
              <w:rPr>
                <w:rFonts w:hint="eastAsia" w:ascii="宋体" w:hAnsi="宋体" w:eastAsia="宋体" w:cs="宋体"/>
                <w:sz w:val="21"/>
                <w:szCs w:val="21"/>
              </w:rPr>
              <w:t>运维服务</w:t>
            </w:r>
            <w:r>
              <w:rPr>
                <w:rFonts w:hint="eastAsia" w:ascii="宋体" w:hAnsi="宋体" w:cs="宋体"/>
                <w:sz w:val="21"/>
                <w:szCs w:val="21"/>
                <w:lang w:eastAsia="zh-CN"/>
              </w:rPr>
              <w:t>质量合障方案</w:t>
            </w:r>
            <w:r>
              <w:rPr>
                <w:rFonts w:ascii="宋体" w:hAnsi="宋体" w:eastAsia="宋体" w:cs="宋体"/>
                <w:sz w:val="21"/>
                <w:szCs w:val="21"/>
              </w:rPr>
              <w:t>合理、</w:t>
            </w:r>
            <w:r>
              <w:rPr>
                <w:rFonts w:hint="eastAsia" w:ascii="宋体" w:hAnsi="宋体" w:cs="宋体"/>
                <w:sz w:val="21"/>
                <w:szCs w:val="21"/>
                <w:lang w:eastAsia="zh-CN"/>
              </w:rPr>
              <w:t>可行</w:t>
            </w:r>
            <w:r>
              <w:rPr>
                <w:rFonts w:hint="eastAsia" w:ascii="宋体" w:hAnsi="宋体" w:eastAsia="宋体" w:cs="宋体"/>
                <w:sz w:val="21"/>
                <w:szCs w:val="21"/>
                <w:lang w:eastAsia="zh-CN"/>
              </w:rPr>
              <w:t>，满足采购人需求的基础上</w:t>
            </w:r>
            <w:r>
              <w:rPr>
                <w:rFonts w:ascii="宋体" w:hAnsi="宋体" w:eastAsia="宋体" w:cs="宋体"/>
                <w:sz w:val="21"/>
                <w:szCs w:val="21"/>
              </w:rPr>
              <w:t>，</w:t>
            </w:r>
            <w:r>
              <w:rPr>
                <w:rFonts w:hint="eastAsia"/>
                <w:sz w:val="21"/>
                <w:szCs w:val="21"/>
              </w:rPr>
              <w:t>纵向比较后分为三个档次：</w:t>
            </w:r>
          </w:p>
          <w:p>
            <w:pPr>
              <w:rPr>
                <w:sz w:val="21"/>
                <w:szCs w:val="21"/>
              </w:rPr>
            </w:pPr>
            <w:r>
              <w:rPr>
                <w:rFonts w:hint="eastAsia"/>
                <w:sz w:val="21"/>
                <w:szCs w:val="21"/>
              </w:rPr>
              <w:t>第一档得：</w:t>
            </w:r>
            <w:r>
              <w:rPr>
                <w:rFonts w:hint="eastAsia"/>
                <w:sz w:val="21"/>
                <w:szCs w:val="21"/>
                <w:lang w:val="en-US" w:eastAsia="zh-CN"/>
              </w:rPr>
              <w:t>8</w:t>
            </w:r>
            <w:r>
              <w:rPr>
                <w:rFonts w:hint="eastAsia"/>
                <w:sz w:val="21"/>
                <w:szCs w:val="21"/>
              </w:rPr>
              <w:t>分（不存在非实质性问题）；</w:t>
            </w:r>
          </w:p>
          <w:p>
            <w:pPr>
              <w:rPr>
                <w:sz w:val="21"/>
                <w:szCs w:val="21"/>
              </w:rPr>
            </w:pPr>
            <w:r>
              <w:rPr>
                <w:rFonts w:hint="eastAsia"/>
                <w:sz w:val="21"/>
                <w:szCs w:val="21"/>
              </w:rPr>
              <w:t>第二档得：</w:t>
            </w:r>
            <w:r>
              <w:rPr>
                <w:rFonts w:hint="eastAsia"/>
                <w:sz w:val="21"/>
                <w:szCs w:val="21"/>
                <w:lang w:val="en-US" w:eastAsia="zh-CN"/>
              </w:rPr>
              <w:t>5</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rPr>
                <w:rFonts w:hint="eastAsia"/>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vAlign w:val="center"/>
          </w:tcPr>
          <w:p>
            <w:pPr>
              <w:jc w:val="center"/>
              <w:rPr>
                <w:rFonts w:hint="default" w:eastAsia="宋体"/>
                <w:sz w:val="21"/>
                <w:szCs w:val="21"/>
                <w:lang w:val="en-US" w:eastAsia="zh-CN"/>
              </w:rPr>
            </w:pPr>
            <w:r>
              <w:rPr>
                <w:rFonts w:hint="eastAsia"/>
                <w:sz w:val="21"/>
                <w:szCs w:val="21"/>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jc w:val="center"/>
              <w:rPr>
                <w:rFonts w:hint="eastAsia" w:eastAsia="宋体"/>
                <w:sz w:val="21"/>
                <w:szCs w:val="21"/>
                <w:lang w:eastAsia="zh-CN"/>
              </w:rPr>
            </w:pPr>
            <w:r>
              <w:rPr>
                <w:rFonts w:hint="eastAsia"/>
                <w:sz w:val="21"/>
                <w:szCs w:val="21"/>
                <w:lang w:val="en-US" w:eastAsia="zh-CN"/>
              </w:rPr>
              <w:t>5</w:t>
            </w:r>
          </w:p>
        </w:tc>
        <w:tc>
          <w:tcPr>
            <w:tcW w:w="1276" w:type="dxa"/>
            <w:vAlign w:val="center"/>
          </w:tcPr>
          <w:p>
            <w:pPr>
              <w:jc w:val="left"/>
              <w:rPr>
                <w:rFonts w:hint="eastAsia" w:eastAsia="宋体"/>
                <w:sz w:val="21"/>
                <w:szCs w:val="21"/>
                <w:lang w:eastAsia="zh-CN"/>
              </w:rPr>
            </w:pPr>
            <w:r>
              <w:rPr>
                <w:rFonts w:hint="eastAsia" w:ascii="宋体" w:hAnsi="宋体" w:cs="宋体"/>
                <w:sz w:val="21"/>
                <w:szCs w:val="21"/>
              </w:rPr>
              <w:t>应急预案</w:t>
            </w:r>
          </w:p>
        </w:tc>
        <w:tc>
          <w:tcPr>
            <w:tcW w:w="913" w:type="dxa"/>
            <w:vAlign w:val="center"/>
          </w:tcPr>
          <w:p>
            <w:pPr>
              <w:jc w:val="center"/>
              <w:rPr>
                <w:sz w:val="21"/>
                <w:szCs w:val="21"/>
              </w:rPr>
            </w:pPr>
            <w:r>
              <w:rPr>
                <w:rFonts w:hint="eastAsia"/>
                <w:sz w:val="21"/>
                <w:szCs w:val="21"/>
                <w:lang w:val="en-US" w:eastAsia="zh-CN"/>
              </w:rPr>
              <w:t>8</w:t>
            </w:r>
            <w:r>
              <w:rPr>
                <w:rFonts w:hint="eastAsia"/>
                <w:sz w:val="21"/>
                <w:szCs w:val="21"/>
              </w:rPr>
              <w:t>分</w:t>
            </w:r>
          </w:p>
        </w:tc>
        <w:tc>
          <w:tcPr>
            <w:tcW w:w="5464" w:type="dxa"/>
            <w:vAlign w:val="center"/>
          </w:tcPr>
          <w:p>
            <w:pPr>
              <w:rPr>
                <w:sz w:val="21"/>
                <w:szCs w:val="21"/>
              </w:rPr>
            </w:pPr>
            <w:r>
              <w:rPr>
                <w:rFonts w:hint="eastAsia" w:ascii="宋体" w:hAnsi="宋体" w:cs="宋体"/>
                <w:sz w:val="21"/>
                <w:szCs w:val="21"/>
              </w:rPr>
              <w:t>供应商提供的应急预案，具备大型活动或任务保障能力和处置突发事件的能力，满足齐全性和可操作性</w:t>
            </w:r>
            <w:r>
              <w:rPr>
                <w:rFonts w:hint="eastAsia" w:ascii="宋体" w:hAnsi="宋体" w:cs="宋体"/>
                <w:sz w:val="21"/>
                <w:szCs w:val="21"/>
                <w:lang w:eastAsia="zh-CN"/>
              </w:rPr>
              <w:t>的基础上，</w:t>
            </w:r>
            <w:r>
              <w:rPr>
                <w:rFonts w:hint="eastAsia"/>
                <w:sz w:val="21"/>
                <w:szCs w:val="21"/>
              </w:rPr>
              <w:t>纵向比较后分为三个档次：</w:t>
            </w:r>
          </w:p>
          <w:p>
            <w:pPr>
              <w:rPr>
                <w:sz w:val="21"/>
                <w:szCs w:val="21"/>
              </w:rPr>
            </w:pPr>
            <w:r>
              <w:rPr>
                <w:rFonts w:hint="eastAsia"/>
                <w:sz w:val="21"/>
                <w:szCs w:val="21"/>
              </w:rPr>
              <w:t>第一档得：</w:t>
            </w:r>
            <w:r>
              <w:rPr>
                <w:rFonts w:hint="eastAsia"/>
                <w:sz w:val="21"/>
                <w:szCs w:val="21"/>
                <w:lang w:val="en-US" w:eastAsia="zh-CN"/>
              </w:rPr>
              <w:t>8</w:t>
            </w:r>
            <w:r>
              <w:rPr>
                <w:rFonts w:hint="eastAsia"/>
                <w:sz w:val="21"/>
                <w:szCs w:val="21"/>
              </w:rPr>
              <w:t>分（不存在非实质性问题）；</w:t>
            </w:r>
          </w:p>
          <w:p>
            <w:pPr>
              <w:rPr>
                <w:sz w:val="21"/>
                <w:szCs w:val="21"/>
              </w:rPr>
            </w:pPr>
            <w:r>
              <w:rPr>
                <w:rFonts w:hint="eastAsia"/>
                <w:sz w:val="21"/>
                <w:szCs w:val="21"/>
              </w:rPr>
              <w:t>第二档得：</w:t>
            </w:r>
            <w:r>
              <w:rPr>
                <w:rFonts w:hint="eastAsia"/>
                <w:sz w:val="21"/>
                <w:szCs w:val="21"/>
                <w:lang w:val="en-US" w:eastAsia="zh-CN"/>
              </w:rPr>
              <w:t>5</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rPr>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vAlign w:val="center"/>
          </w:tcPr>
          <w:p>
            <w:pPr>
              <w:jc w:val="center"/>
              <w:rPr>
                <w:sz w:val="21"/>
                <w:szCs w:val="21"/>
              </w:rPr>
            </w:pPr>
            <w:r>
              <w:rPr>
                <w:sz w:val="21"/>
                <w:szCs w:val="21"/>
              </w:rPr>
              <w:t>0-</w:t>
            </w:r>
            <w:r>
              <w:rPr>
                <w:rFonts w:hint="eastAsia"/>
                <w:sz w:val="21"/>
                <w:szCs w:val="21"/>
                <w:lang w:val="en-US" w:eastAsia="zh-CN"/>
              </w:rPr>
              <w:t>8</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jc w:val="center"/>
              <w:rPr>
                <w:rFonts w:hint="eastAsia" w:eastAsia="宋体"/>
                <w:sz w:val="21"/>
                <w:szCs w:val="21"/>
                <w:lang w:eastAsia="zh-CN"/>
              </w:rPr>
            </w:pPr>
            <w:r>
              <w:rPr>
                <w:rFonts w:hint="eastAsia"/>
                <w:sz w:val="21"/>
                <w:szCs w:val="21"/>
                <w:lang w:val="en-US" w:eastAsia="zh-CN"/>
              </w:rPr>
              <w:t>6</w:t>
            </w:r>
          </w:p>
        </w:tc>
        <w:tc>
          <w:tcPr>
            <w:tcW w:w="1276" w:type="dxa"/>
            <w:vAlign w:val="center"/>
          </w:tcPr>
          <w:p>
            <w:pPr>
              <w:jc w:val="left"/>
              <w:rPr>
                <w:rFonts w:hint="eastAsia" w:eastAsia="宋体"/>
                <w:sz w:val="21"/>
                <w:szCs w:val="21"/>
                <w:lang w:eastAsia="zh-CN"/>
              </w:rPr>
            </w:pPr>
            <w:r>
              <w:rPr>
                <w:rFonts w:hint="eastAsia"/>
                <w:sz w:val="21"/>
                <w:szCs w:val="21"/>
                <w:lang w:eastAsia="zh-CN"/>
              </w:rPr>
              <w:t>保密措施</w:t>
            </w:r>
          </w:p>
        </w:tc>
        <w:tc>
          <w:tcPr>
            <w:tcW w:w="913" w:type="dxa"/>
            <w:vAlign w:val="center"/>
          </w:tcPr>
          <w:p>
            <w:pPr>
              <w:jc w:val="center"/>
              <w:rPr>
                <w:sz w:val="21"/>
                <w:szCs w:val="21"/>
              </w:rPr>
            </w:pPr>
            <w:r>
              <w:rPr>
                <w:sz w:val="21"/>
                <w:szCs w:val="21"/>
              </w:rPr>
              <w:t>8</w:t>
            </w:r>
            <w:r>
              <w:rPr>
                <w:rFonts w:hint="eastAsia"/>
                <w:sz w:val="21"/>
                <w:szCs w:val="21"/>
              </w:rPr>
              <w:t>分</w:t>
            </w:r>
          </w:p>
        </w:tc>
        <w:tc>
          <w:tcPr>
            <w:tcW w:w="5464" w:type="dxa"/>
            <w:vAlign w:val="center"/>
          </w:tcPr>
          <w:p>
            <w:pPr>
              <w:rPr>
                <w:sz w:val="21"/>
                <w:szCs w:val="21"/>
              </w:rPr>
            </w:pPr>
            <w:r>
              <w:rPr>
                <w:rFonts w:hint="eastAsia"/>
                <w:sz w:val="21"/>
                <w:szCs w:val="21"/>
                <w:lang w:eastAsia="zh-CN"/>
              </w:rPr>
              <w:t>针对服务期限内所接触到的纸质、电子的数据资料，需要有完整、合理、可行的保密措施，</w:t>
            </w:r>
            <w:r>
              <w:rPr>
                <w:rFonts w:hint="eastAsia"/>
                <w:sz w:val="21"/>
                <w:szCs w:val="21"/>
              </w:rPr>
              <w:t>纵向比较后分为三个档次：</w:t>
            </w:r>
          </w:p>
          <w:p>
            <w:pPr>
              <w:rPr>
                <w:sz w:val="21"/>
                <w:szCs w:val="21"/>
              </w:rPr>
            </w:pPr>
            <w:r>
              <w:rPr>
                <w:rFonts w:hint="eastAsia"/>
                <w:sz w:val="21"/>
                <w:szCs w:val="21"/>
              </w:rPr>
              <w:t>第一档得：</w:t>
            </w:r>
            <w:r>
              <w:rPr>
                <w:rFonts w:hint="eastAsia"/>
                <w:sz w:val="21"/>
                <w:szCs w:val="21"/>
                <w:lang w:val="en-US" w:eastAsia="zh-CN"/>
              </w:rPr>
              <w:t>8</w:t>
            </w:r>
            <w:r>
              <w:rPr>
                <w:rFonts w:hint="eastAsia"/>
                <w:sz w:val="21"/>
                <w:szCs w:val="21"/>
              </w:rPr>
              <w:t>分（不存在非实质性问题）；</w:t>
            </w:r>
          </w:p>
          <w:p>
            <w:pPr>
              <w:rPr>
                <w:sz w:val="21"/>
                <w:szCs w:val="21"/>
              </w:rPr>
            </w:pPr>
            <w:r>
              <w:rPr>
                <w:rFonts w:hint="eastAsia"/>
                <w:sz w:val="21"/>
                <w:szCs w:val="21"/>
              </w:rPr>
              <w:t>第二档得：</w:t>
            </w:r>
            <w:r>
              <w:rPr>
                <w:rFonts w:hint="eastAsia"/>
                <w:sz w:val="21"/>
                <w:szCs w:val="21"/>
                <w:lang w:val="en-US" w:eastAsia="zh-CN"/>
              </w:rPr>
              <w:t>5</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rPr>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vAlign w:val="center"/>
          </w:tcPr>
          <w:p>
            <w:pPr>
              <w:jc w:val="center"/>
              <w:rPr>
                <w:sz w:val="21"/>
                <w:szCs w:val="21"/>
              </w:rPr>
            </w:pPr>
            <w:r>
              <w:rPr>
                <w:sz w:val="21"/>
                <w:szCs w:val="21"/>
              </w:rPr>
              <w:t>0-8</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jc w:val="center"/>
              <w:rPr>
                <w:rFonts w:hint="eastAsia" w:eastAsia="宋体"/>
                <w:sz w:val="21"/>
                <w:szCs w:val="21"/>
                <w:lang w:eastAsia="zh-CN"/>
              </w:rPr>
            </w:pPr>
            <w:r>
              <w:rPr>
                <w:rFonts w:hint="eastAsia"/>
                <w:sz w:val="21"/>
                <w:szCs w:val="21"/>
                <w:lang w:val="en-US" w:eastAsia="zh-CN"/>
              </w:rPr>
              <w:t>7</w:t>
            </w:r>
          </w:p>
        </w:tc>
        <w:tc>
          <w:tcPr>
            <w:tcW w:w="1276" w:type="dxa"/>
            <w:vAlign w:val="center"/>
          </w:tcPr>
          <w:p>
            <w:pPr>
              <w:jc w:val="left"/>
              <w:rPr>
                <w:rFonts w:hint="eastAsia" w:eastAsia="宋体"/>
                <w:sz w:val="21"/>
                <w:szCs w:val="21"/>
                <w:lang w:eastAsia="zh-CN"/>
              </w:rPr>
            </w:pPr>
            <w:r>
              <w:rPr>
                <w:rFonts w:hint="eastAsia"/>
                <w:sz w:val="21"/>
                <w:szCs w:val="21"/>
                <w:lang w:eastAsia="zh-CN"/>
              </w:rPr>
              <w:t>内部人员管理制度</w:t>
            </w:r>
          </w:p>
        </w:tc>
        <w:tc>
          <w:tcPr>
            <w:tcW w:w="913" w:type="dxa"/>
            <w:vAlign w:val="center"/>
          </w:tcPr>
          <w:p>
            <w:pPr>
              <w:jc w:val="center"/>
              <w:rPr>
                <w:sz w:val="21"/>
                <w:szCs w:val="21"/>
              </w:rPr>
            </w:pPr>
            <w:r>
              <w:rPr>
                <w:sz w:val="21"/>
                <w:szCs w:val="21"/>
              </w:rPr>
              <w:t>6</w:t>
            </w:r>
            <w:r>
              <w:rPr>
                <w:rFonts w:hint="eastAsia"/>
                <w:sz w:val="21"/>
                <w:szCs w:val="21"/>
              </w:rPr>
              <w:t>分</w:t>
            </w:r>
          </w:p>
        </w:tc>
        <w:tc>
          <w:tcPr>
            <w:tcW w:w="5464" w:type="dxa"/>
            <w:vAlign w:val="center"/>
          </w:tcPr>
          <w:p>
            <w:pPr>
              <w:rPr>
                <w:sz w:val="21"/>
                <w:szCs w:val="21"/>
              </w:rPr>
            </w:pPr>
            <w:r>
              <w:rPr>
                <w:rFonts w:hint="eastAsia"/>
                <w:sz w:val="21"/>
                <w:szCs w:val="21"/>
                <w:lang w:eastAsia="zh-CN"/>
              </w:rPr>
              <w:t>成交单位有完整的内部人员管理制度，</w:t>
            </w:r>
            <w:r>
              <w:rPr>
                <w:rFonts w:hint="eastAsia"/>
                <w:sz w:val="21"/>
                <w:szCs w:val="21"/>
              </w:rPr>
              <w:t>科学合理的基础上纵向比较后分为三个档次：</w:t>
            </w:r>
          </w:p>
          <w:p>
            <w:pPr>
              <w:rPr>
                <w:sz w:val="21"/>
                <w:szCs w:val="21"/>
              </w:rPr>
            </w:pPr>
            <w:r>
              <w:rPr>
                <w:rFonts w:hint="eastAsia"/>
                <w:sz w:val="21"/>
                <w:szCs w:val="21"/>
              </w:rPr>
              <w:t>第一档得：</w:t>
            </w:r>
            <w:r>
              <w:rPr>
                <w:sz w:val="21"/>
                <w:szCs w:val="21"/>
              </w:rPr>
              <w:t>6</w:t>
            </w:r>
            <w:r>
              <w:rPr>
                <w:rFonts w:hint="eastAsia"/>
                <w:sz w:val="21"/>
                <w:szCs w:val="21"/>
              </w:rPr>
              <w:t>分（不存在非实质性问题）；</w:t>
            </w:r>
          </w:p>
          <w:p>
            <w:pPr>
              <w:rPr>
                <w:sz w:val="21"/>
                <w:szCs w:val="21"/>
              </w:rPr>
            </w:pPr>
            <w:r>
              <w:rPr>
                <w:rFonts w:hint="eastAsia"/>
                <w:sz w:val="21"/>
                <w:szCs w:val="21"/>
              </w:rPr>
              <w:t>第二档得：</w:t>
            </w:r>
            <w:r>
              <w:rPr>
                <w:sz w:val="21"/>
                <w:szCs w:val="21"/>
              </w:rPr>
              <w:t>4</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rPr>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p>
            <w:pPr>
              <w:rPr>
                <w:sz w:val="21"/>
                <w:szCs w:val="21"/>
              </w:rPr>
            </w:pPr>
          </w:p>
        </w:tc>
        <w:tc>
          <w:tcPr>
            <w:tcW w:w="1417" w:type="dxa"/>
            <w:vAlign w:val="center"/>
          </w:tcPr>
          <w:p>
            <w:pPr>
              <w:jc w:val="center"/>
              <w:rPr>
                <w:sz w:val="21"/>
                <w:szCs w:val="21"/>
              </w:rPr>
            </w:pPr>
            <w:r>
              <w:rPr>
                <w:sz w:val="21"/>
                <w:szCs w:val="21"/>
              </w:rPr>
              <w:t>0-6</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jc w:val="center"/>
              <w:rPr>
                <w:rFonts w:hint="eastAsia" w:eastAsia="宋体"/>
                <w:sz w:val="21"/>
                <w:szCs w:val="21"/>
                <w:lang w:eastAsia="zh-CN"/>
              </w:rPr>
            </w:pPr>
            <w:r>
              <w:rPr>
                <w:rFonts w:hint="eastAsia"/>
                <w:sz w:val="21"/>
                <w:szCs w:val="21"/>
                <w:lang w:val="en-US" w:eastAsia="zh-CN"/>
              </w:rPr>
              <w:t>8</w:t>
            </w:r>
          </w:p>
        </w:tc>
        <w:tc>
          <w:tcPr>
            <w:tcW w:w="1276" w:type="dxa"/>
            <w:vAlign w:val="center"/>
          </w:tcPr>
          <w:p>
            <w:pPr>
              <w:jc w:val="left"/>
              <w:rPr>
                <w:rFonts w:hint="eastAsia" w:eastAsia="宋体"/>
                <w:sz w:val="21"/>
                <w:szCs w:val="21"/>
                <w:lang w:eastAsia="zh-CN"/>
              </w:rPr>
            </w:pPr>
            <w:r>
              <w:rPr>
                <w:rFonts w:hint="eastAsia" w:ascii="宋体" w:hAnsi="宋体" w:eastAsia="宋体" w:cs="宋体"/>
                <w:sz w:val="21"/>
                <w:szCs w:val="21"/>
                <w:lang w:eastAsia="zh-CN"/>
              </w:rPr>
              <w:t>项目档案管理制度</w:t>
            </w:r>
          </w:p>
        </w:tc>
        <w:tc>
          <w:tcPr>
            <w:tcW w:w="913" w:type="dxa"/>
            <w:vAlign w:val="center"/>
          </w:tcPr>
          <w:p>
            <w:pPr>
              <w:jc w:val="center"/>
              <w:rPr>
                <w:sz w:val="21"/>
                <w:szCs w:val="21"/>
              </w:rPr>
            </w:pPr>
            <w:r>
              <w:rPr>
                <w:rFonts w:hint="eastAsia"/>
                <w:sz w:val="21"/>
                <w:szCs w:val="21"/>
                <w:lang w:val="en-US" w:eastAsia="zh-CN"/>
              </w:rPr>
              <w:t>6</w:t>
            </w:r>
            <w:r>
              <w:rPr>
                <w:rFonts w:hint="eastAsia"/>
                <w:sz w:val="21"/>
                <w:szCs w:val="21"/>
              </w:rPr>
              <w:t>分</w:t>
            </w:r>
          </w:p>
        </w:tc>
        <w:tc>
          <w:tcPr>
            <w:tcW w:w="5464" w:type="dxa"/>
            <w:vAlign w:val="center"/>
          </w:tcPr>
          <w:p>
            <w:pPr>
              <w:rPr>
                <w:sz w:val="21"/>
                <w:szCs w:val="21"/>
              </w:rPr>
            </w:pPr>
            <w:r>
              <w:rPr>
                <w:rFonts w:hint="eastAsia"/>
                <w:sz w:val="21"/>
                <w:szCs w:val="21"/>
                <w:lang w:eastAsia="zh-CN"/>
              </w:rPr>
              <w:t>针对本项目有完整的档案管理制度，在合理可行的基础上，纵向比较</w:t>
            </w:r>
            <w:r>
              <w:rPr>
                <w:rFonts w:hint="eastAsia"/>
                <w:sz w:val="21"/>
                <w:szCs w:val="21"/>
              </w:rPr>
              <w:t>分为三个档次：</w:t>
            </w:r>
          </w:p>
          <w:p>
            <w:pPr>
              <w:rPr>
                <w:sz w:val="21"/>
                <w:szCs w:val="21"/>
              </w:rPr>
            </w:pPr>
            <w:r>
              <w:rPr>
                <w:rFonts w:hint="eastAsia"/>
                <w:sz w:val="21"/>
                <w:szCs w:val="21"/>
              </w:rPr>
              <w:t>第一档得：</w:t>
            </w:r>
            <w:r>
              <w:rPr>
                <w:rFonts w:hint="eastAsia"/>
                <w:sz w:val="21"/>
                <w:szCs w:val="21"/>
                <w:lang w:val="en-US" w:eastAsia="zh-CN"/>
              </w:rPr>
              <w:t>6</w:t>
            </w:r>
            <w:r>
              <w:rPr>
                <w:rFonts w:hint="eastAsia"/>
                <w:sz w:val="21"/>
                <w:szCs w:val="21"/>
              </w:rPr>
              <w:t>分（不存在非实质性问题）；</w:t>
            </w:r>
          </w:p>
          <w:p>
            <w:pPr>
              <w:rPr>
                <w:sz w:val="21"/>
                <w:szCs w:val="21"/>
              </w:rPr>
            </w:pPr>
            <w:r>
              <w:rPr>
                <w:rFonts w:hint="eastAsia"/>
                <w:sz w:val="21"/>
                <w:szCs w:val="21"/>
              </w:rPr>
              <w:t>第二档得：</w:t>
            </w:r>
            <w:r>
              <w:rPr>
                <w:rFonts w:hint="eastAsia"/>
                <w:sz w:val="21"/>
                <w:szCs w:val="21"/>
                <w:lang w:val="en-US" w:eastAsia="zh-CN"/>
              </w:rPr>
              <w:t>4</w:t>
            </w:r>
            <w:r>
              <w:rPr>
                <w:rFonts w:hint="eastAsia"/>
                <w:sz w:val="21"/>
                <w:szCs w:val="21"/>
              </w:rPr>
              <w:t>分（</w:t>
            </w:r>
            <w:r>
              <w:rPr>
                <w:sz w:val="21"/>
                <w:szCs w:val="21"/>
              </w:rPr>
              <w:t>1-3</w:t>
            </w:r>
            <w:r>
              <w:rPr>
                <w:rFonts w:hint="eastAsia"/>
                <w:sz w:val="21"/>
                <w:szCs w:val="21"/>
              </w:rPr>
              <w:t>处非实质性问题）；</w:t>
            </w:r>
          </w:p>
          <w:p>
            <w:pPr>
              <w:rPr>
                <w:sz w:val="21"/>
                <w:szCs w:val="21"/>
              </w:rPr>
            </w:pPr>
            <w:r>
              <w:rPr>
                <w:rFonts w:hint="eastAsia"/>
                <w:sz w:val="21"/>
                <w:szCs w:val="21"/>
              </w:rPr>
              <w:t>第三档得：</w:t>
            </w:r>
            <w:r>
              <w:rPr>
                <w:sz w:val="21"/>
                <w:szCs w:val="21"/>
              </w:rPr>
              <w:t>2</w:t>
            </w:r>
            <w:r>
              <w:rPr>
                <w:rFonts w:hint="eastAsia"/>
                <w:sz w:val="21"/>
                <w:szCs w:val="21"/>
              </w:rPr>
              <w:t>分（</w:t>
            </w:r>
            <w:r>
              <w:rPr>
                <w:sz w:val="21"/>
                <w:szCs w:val="21"/>
              </w:rPr>
              <w:t>3</w:t>
            </w:r>
            <w:r>
              <w:rPr>
                <w:rFonts w:hint="eastAsia"/>
                <w:sz w:val="21"/>
                <w:szCs w:val="21"/>
              </w:rPr>
              <w:t>处以上非实质性问题）</w:t>
            </w:r>
          </w:p>
          <w:p>
            <w:pPr>
              <w:rPr>
                <w:sz w:val="21"/>
                <w:szCs w:val="21"/>
              </w:rPr>
            </w:pPr>
            <w:r>
              <w:rPr>
                <w:rFonts w:hint="eastAsia"/>
                <w:sz w:val="21"/>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vAlign w:val="center"/>
          </w:tcPr>
          <w:p>
            <w:pPr>
              <w:jc w:val="center"/>
              <w:rPr>
                <w:sz w:val="21"/>
                <w:szCs w:val="21"/>
              </w:rPr>
            </w:pPr>
            <w:r>
              <w:rPr>
                <w:sz w:val="21"/>
                <w:szCs w:val="21"/>
              </w:rPr>
              <w:t>0-</w:t>
            </w:r>
            <w:r>
              <w:rPr>
                <w:rFonts w:hint="eastAsia"/>
                <w:sz w:val="21"/>
                <w:szCs w:val="21"/>
                <w:lang w:val="en-US" w:eastAsia="zh-CN"/>
              </w:rPr>
              <w:t>6</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0" w:type="dxa"/>
            <w:gridSpan w:val="5"/>
            <w:vAlign w:val="center"/>
          </w:tcPr>
          <w:p>
            <w:pPr>
              <w:spacing w:line="400" w:lineRule="exact"/>
              <w:jc w:val="left"/>
              <w:rPr>
                <w:sz w:val="21"/>
                <w:szCs w:val="21"/>
              </w:rPr>
            </w:pPr>
            <w:r>
              <w:rPr>
                <w:rFonts w:hint="eastAsia"/>
                <w:sz w:val="21"/>
                <w:szCs w:val="21"/>
              </w:rPr>
              <w:t>注：缺项不得分</w:t>
            </w:r>
          </w:p>
        </w:tc>
      </w:tr>
    </w:tbl>
    <w:p>
      <w:pPr>
        <w:ind w:firstLine="3654" w:firstLineChars="1300"/>
        <w:rPr>
          <w:b/>
          <w:sz w:val="28"/>
          <w:szCs w:val="28"/>
          <w:highlight w:val="none"/>
        </w:rPr>
      </w:pPr>
    </w:p>
    <w:p>
      <w:pPr>
        <w:ind w:firstLine="3654" w:firstLineChars="1300"/>
        <w:rPr>
          <w:b/>
          <w:sz w:val="28"/>
          <w:szCs w:val="28"/>
          <w:highlight w:val="none"/>
        </w:rPr>
      </w:pPr>
      <w:r>
        <w:rPr>
          <w:rFonts w:hint="eastAsia"/>
          <w:b/>
          <w:sz w:val="28"/>
          <w:szCs w:val="28"/>
          <w:highlight w:val="none"/>
        </w:rPr>
        <w:t>综合标评标办法</w:t>
      </w:r>
    </w:p>
    <w:tbl>
      <w:tblPr>
        <w:tblStyle w:val="2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18"/>
        <w:gridCol w:w="5206"/>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Align w:val="center"/>
          </w:tcPr>
          <w:p>
            <w:pPr>
              <w:jc w:val="center"/>
              <w:rPr>
                <w:szCs w:val="21"/>
              </w:rPr>
            </w:pPr>
            <w:r>
              <w:rPr>
                <w:rFonts w:hint="eastAsia"/>
                <w:szCs w:val="21"/>
              </w:rPr>
              <w:t>序号</w:t>
            </w:r>
          </w:p>
        </w:tc>
        <w:tc>
          <w:tcPr>
            <w:tcW w:w="1418" w:type="dxa"/>
            <w:vAlign w:val="center"/>
          </w:tcPr>
          <w:p>
            <w:pPr>
              <w:jc w:val="center"/>
              <w:rPr>
                <w:szCs w:val="21"/>
              </w:rPr>
            </w:pPr>
            <w:r>
              <w:rPr>
                <w:rFonts w:hint="eastAsia"/>
                <w:szCs w:val="21"/>
              </w:rPr>
              <w:t>项目</w:t>
            </w:r>
          </w:p>
        </w:tc>
        <w:tc>
          <w:tcPr>
            <w:tcW w:w="5206" w:type="dxa"/>
            <w:vAlign w:val="center"/>
          </w:tcPr>
          <w:p>
            <w:pPr>
              <w:jc w:val="center"/>
              <w:rPr>
                <w:szCs w:val="21"/>
              </w:rPr>
            </w:pPr>
            <w:r>
              <w:rPr>
                <w:rFonts w:hint="eastAsia"/>
                <w:szCs w:val="21"/>
              </w:rPr>
              <w:t>评审标准</w:t>
            </w:r>
          </w:p>
        </w:tc>
        <w:tc>
          <w:tcPr>
            <w:tcW w:w="1668" w:type="dxa"/>
            <w:vAlign w:val="center"/>
          </w:tcPr>
          <w:p>
            <w:pPr>
              <w:jc w:val="center"/>
              <w:rPr>
                <w:szCs w:val="21"/>
              </w:rPr>
            </w:pPr>
            <w:r>
              <w:rPr>
                <w:rFonts w:hint="eastAsia"/>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28" w:type="dxa"/>
            <w:vAlign w:val="center"/>
          </w:tcPr>
          <w:p>
            <w:pPr>
              <w:spacing w:line="360" w:lineRule="auto"/>
              <w:jc w:val="center"/>
              <w:rPr>
                <w:szCs w:val="21"/>
              </w:rPr>
            </w:pPr>
            <w:r>
              <w:rPr>
                <w:szCs w:val="21"/>
              </w:rPr>
              <w:t>1</w:t>
            </w:r>
          </w:p>
        </w:tc>
        <w:tc>
          <w:tcPr>
            <w:tcW w:w="1418" w:type="dxa"/>
            <w:vAlign w:val="center"/>
          </w:tcPr>
          <w:p>
            <w:pPr>
              <w:spacing w:line="360" w:lineRule="auto"/>
              <w:ind w:left="105" w:hanging="105" w:hangingChars="50"/>
              <w:rPr>
                <w:szCs w:val="21"/>
              </w:rPr>
            </w:pPr>
            <w:r>
              <w:rPr>
                <w:rFonts w:hint="eastAsia"/>
                <w:szCs w:val="21"/>
              </w:rPr>
              <w:t>类似业绩</w:t>
            </w:r>
          </w:p>
        </w:tc>
        <w:tc>
          <w:tcPr>
            <w:tcW w:w="5206" w:type="dxa"/>
            <w:vAlign w:val="center"/>
          </w:tcPr>
          <w:p>
            <w:pPr>
              <w:spacing w:line="360" w:lineRule="auto"/>
            </w:pPr>
            <w:r>
              <w:rPr>
                <w:rFonts w:hint="eastAsia"/>
              </w:rPr>
              <w:t>自</w:t>
            </w:r>
            <w:r>
              <w:t>2018</w:t>
            </w:r>
            <w:r>
              <w:rPr>
                <w:rFonts w:hint="eastAsia"/>
              </w:rPr>
              <w:t>年</w:t>
            </w:r>
            <w:r>
              <w:t>1</w:t>
            </w:r>
            <w:r>
              <w:rPr>
                <w:rFonts w:hint="eastAsia"/>
              </w:rPr>
              <w:t>月</w:t>
            </w:r>
            <w:r>
              <w:t>1</w:t>
            </w:r>
            <w:r>
              <w:rPr>
                <w:rFonts w:hint="eastAsia"/>
              </w:rPr>
              <w:t>日以来类似业绩每有</w:t>
            </w:r>
            <w:r>
              <w:t>1</w:t>
            </w:r>
            <w:r>
              <w:rPr>
                <w:rFonts w:hint="eastAsia"/>
              </w:rPr>
              <w:t>项得</w:t>
            </w:r>
            <w:r>
              <w:rPr>
                <w:rFonts w:hint="eastAsia"/>
                <w:lang w:val="en-US" w:eastAsia="zh-CN"/>
              </w:rPr>
              <w:t>5</w:t>
            </w:r>
            <w:r>
              <w:rPr>
                <w:rFonts w:hint="eastAsia"/>
              </w:rPr>
              <w:t>分，最多得</w:t>
            </w:r>
            <w:r>
              <w:rPr>
                <w:rFonts w:hint="eastAsia"/>
                <w:lang w:val="en-US" w:eastAsia="zh-CN"/>
              </w:rPr>
              <w:t>10</w:t>
            </w:r>
            <w:r>
              <w:rPr>
                <w:rFonts w:hint="eastAsia"/>
              </w:rPr>
              <w:t>分（以合同或中标通知书为准，</w:t>
            </w:r>
            <w:r>
              <w:rPr>
                <w:rFonts w:hint="eastAsia"/>
                <w:lang w:eastAsia="zh-CN"/>
              </w:rPr>
              <w:t>投标</w:t>
            </w:r>
            <w:r>
              <w:rPr>
                <w:rFonts w:hint="eastAsia"/>
              </w:rPr>
              <w:t>文件中须提供合同原件扫描件或中标通知书扫描件）不提供原件的扫描件不得分。时间以合同或中标通知书载明时间为准</w:t>
            </w:r>
          </w:p>
        </w:tc>
        <w:tc>
          <w:tcPr>
            <w:tcW w:w="1668" w:type="dxa"/>
            <w:vAlign w:val="center"/>
          </w:tcPr>
          <w:p>
            <w:pPr>
              <w:spacing w:line="360" w:lineRule="auto"/>
              <w:rPr>
                <w:szCs w:val="21"/>
              </w:rPr>
            </w:pPr>
            <w:r>
              <w:rPr>
                <w:szCs w:val="21"/>
              </w:rPr>
              <w:t>0-</w:t>
            </w:r>
            <w:r>
              <w:rPr>
                <w:rFonts w:hint="eastAsia"/>
                <w:szCs w:val="21"/>
                <w:lang w:val="en-US" w:eastAsia="zh-CN"/>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1428" w:type="dxa"/>
            <w:vAlign w:val="center"/>
          </w:tcPr>
          <w:p>
            <w:pPr>
              <w:spacing w:line="360" w:lineRule="auto"/>
              <w:jc w:val="center"/>
              <w:rPr>
                <w:szCs w:val="21"/>
              </w:rPr>
            </w:pPr>
            <w:r>
              <w:rPr>
                <w:szCs w:val="21"/>
              </w:rPr>
              <w:t>2</w:t>
            </w:r>
          </w:p>
        </w:tc>
        <w:tc>
          <w:tcPr>
            <w:tcW w:w="1418" w:type="dxa"/>
            <w:vAlign w:val="center"/>
          </w:tcPr>
          <w:p>
            <w:pPr>
              <w:pStyle w:val="24"/>
              <w:spacing w:line="360" w:lineRule="auto"/>
              <w:ind w:firstLine="0" w:firstLineChars="0"/>
              <w:rPr>
                <w:szCs w:val="24"/>
              </w:rPr>
            </w:pPr>
            <w:r>
              <w:rPr>
                <w:rFonts w:hint="eastAsia"/>
              </w:rPr>
              <w:t>合理化建议</w:t>
            </w:r>
          </w:p>
        </w:tc>
        <w:tc>
          <w:tcPr>
            <w:tcW w:w="5206" w:type="dxa"/>
            <w:vAlign w:val="center"/>
          </w:tcPr>
          <w:p>
            <w:pPr>
              <w:spacing w:line="360" w:lineRule="auto"/>
              <w:jc w:val="left"/>
              <w:rPr>
                <w:rFonts w:hint="eastAsia"/>
              </w:rPr>
            </w:pPr>
            <w:r>
              <w:rPr>
                <w:rFonts w:hint="eastAsia"/>
                <w:lang w:eastAsia="zh-CN"/>
              </w:rPr>
              <w:t>供应商</w:t>
            </w:r>
            <w:r>
              <w:rPr>
                <w:rFonts w:hint="eastAsia"/>
              </w:rPr>
              <w:t>针对该项目的合理化建议合理，详实可行的基础上纵向比较后分为三个档次：</w:t>
            </w:r>
          </w:p>
          <w:p>
            <w:pPr>
              <w:spacing w:line="360" w:lineRule="auto"/>
              <w:jc w:val="left"/>
              <w:rPr>
                <w:rFonts w:hint="eastAsia"/>
              </w:rPr>
            </w:pPr>
            <w:r>
              <w:rPr>
                <w:rFonts w:hint="eastAsia"/>
              </w:rPr>
              <w:t>第一档得：</w:t>
            </w:r>
            <w:r>
              <w:rPr>
                <w:rFonts w:hint="eastAsia"/>
                <w:lang w:val="en-US" w:eastAsia="zh-CN"/>
              </w:rPr>
              <w:t>10</w:t>
            </w:r>
            <w:r>
              <w:rPr>
                <w:rFonts w:hint="eastAsia"/>
              </w:rPr>
              <w:t>分（不存在非实质性问题）；</w:t>
            </w:r>
          </w:p>
          <w:p>
            <w:pPr>
              <w:spacing w:line="360" w:lineRule="auto"/>
              <w:jc w:val="left"/>
              <w:rPr>
                <w:rFonts w:hint="eastAsia"/>
              </w:rPr>
            </w:pPr>
            <w:r>
              <w:rPr>
                <w:rFonts w:hint="eastAsia"/>
              </w:rPr>
              <w:t>第二档得：</w:t>
            </w:r>
            <w:r>
              <w:rPr>
                <w:rFonts w:hint="eastAsia"/>
                <w:lang w:val="en-US" w:eastAsia="zh-CN"/>
              </w:rPr>
              <w:t>7</w:t>
            </w:r>
            <w:r>
              <w:rPr>
                <w:rFonts w:hint="eastAsia"/>
              </w:rPr>
              <w:t>分（1-3处非实质性问题）；</w:t>
            </w:r>
          </w:p>
          <w:p>
            <w:pPr>
              <w:spacing w:line="360" w:lineRule="auto"/>
              <w:jc w:val="left"/>
              <w:rPr>
                <w:rFonts w:hint="eastAsia"/>
              </w:rPr>
            </w:pPr>
            <w:r>
              <w:rPr>
                <w:rFonts w:hint="eastAsia"/>
              </w:rPr>
              <w:t>第三档得：</w:t>
            </w:r>
            <w:r>
              <w:rPr>
                <w:rFonts w:hint="eastAsia"/>
                <w:lang w:val="en-US" w:eastAsia="zh-CN"/>
              </w:rPr>
              <w:t>4</w:t>
            </w:r>
            <w:r>
              <w:rPr>
                <w:rFonts w:hint="eastAsia"/>
              </w:rPr>
              <w:t>分（3处以上非实质性问题）；</w:t>
            </w:r>
          </w:p>
          <w:p>
            <w:pPr>
              <w:spacing w:line="360" w:lineRule="auto"/>
              <w:jc w:val="left"/>
              <w:rPr>
                <w:rFonts w:hint="eastAsia"/>
              </w:rPr>
            </w:pPr>
            <w:r>
              <w:rPr>
                <w:rFonts w:hint="eastAsia"/>
              </w:rPr>
              <w:t>缺项不得分。</w:t>
            </w:r>
          </w:p>
          <w:p>
            <w:pPr>
              <w:spacing w:line="360" w:lineRule="auto"/>
              <w:jc w:val="left"/>
              <w:rPr>
                <w:szCs w:val="21"/>
              </w:rPr>
            </w:pPr>
            <w:r>
              <w:rPr>
                <w:rFonts w:hint="eastAsia"/>
              </w:rPr>
              <w:t>非实质性问题是指：存在漏项或虽有内容但描述不完整，无法实现预期目标的、空洞罗列内容、逻辑错误、不可能实现的夸大情形、不结合项目实际直接套用其他项目内容的情况。</w:t>
            </w:r>
          </w:p>
        </w:tc>
        <w:tc>
          <w:tcPr>
            <w:tcW w:w="1668" w:type="dxa"/>
            <w:vAlign w:val="center"/>
          </w:tcPr>
          <w:p>
            <w:pPr>
              <w:spacing w:line="360" w:lineRule="auto"/>
              <w:rPr>
                <w:szCs w:val="21"/>
              </w:rPr>
            </w:pPr>
            <w:r>
              <w:rPr>
                <w:szCs w:val="21"/>
              </w:rPr>
              <w:t>0-</w:t>
            </w:r>
            <w:r>
              <w:rPr>
                <w:rFonts w:hint="eastAsia"/>
                <w:szCs w:val="21"/>
                <w:lang w:val="en-US" w:eastAsia="zh-CN"/>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1428" w:type="dxa"/>
            <w:vAlign w:val="center"/>
          </w:tcPr>
          <w:p>
            <w:pPr>
              <w:spacing w:line="360" w:lineRule="auto"/>
              <w:jc w:val="center"/>
              <w:rPr>
                <w:rFonts w:hint="eastAsia" w:eastAsia="宋体"/>
                <w:szCs w:val="21"/>
                <w:lang w:val="en-US" w:eastAsia="zh-CN"/>
              </w:rPr>
            </w:pPr>
            <w:r>
              <w:rPr>
                <w:rFonts w:hint="eastAsia"/>
                <w:szCs w:val="21"/>
                <w:lang w:val="en-US" w:eastAsia="zh-CN"/>
              </w:rPr>
              <w:t>3</w:t>
            </w:r>
          </w:p>
        </w:tc>
        <w:tc>
          <w:tcPr>
            <w:tcW w:w="1418" w:type="dxa"/>
            <w:vAlign w:val="center"/>
          </w:tcPr>
          <w:p>
            <w:pPr>
              <w:spacing w:line="360" w:lineRule="auto"/>
              <w:ind w:firstLine="0" w:firstLineChars="0"/>
              <w:rPr>
                <w:rFonts w:hint="eastAsia"/>
              </w:rPr>
            </w:pPr>
            <w:r>
              <w:rPr>
                <w:rFonts w:hint="eastAsia"/>
                <w:highlight w:val="none"/>
              </w:rPr>
              <w:t>优惠承诺</w:t>
            </w:r>
          </w:p>
        </w:tc>
        <w:tc>
          <w:tcPr>
            <w:tcW w:w="5206" w:type="dxa"/>
            <w:vAlign w:val="center"/>
          </w:tcPr>
          <w:p>
            <w:pPr>
              <w:spacing w:line="340" w:lineRule="exact"/>
              <w:rPr>
                <w:szCs w:val="21"/>
              </w:rPr>
            </w:pPr>
            <w:r>
              <w:rPr>
                <w:rFonts w:hint="eastAsia"/>
                <w:szCs w:val="21"/>
              </w:rPr>
              <w:t>优惠承诺应是书面的符合项目实际情况，确保依法依规，优惠合理，详实可行的基础上分为三个档次：</w:t>
            </w:r>
          </w:p>
          <w:p>
            <w:pPr>
              <w:spacing w:line="340" w:lineRule="exact"/>
              <w:rPr>
                <w:szCs w:val="21"/>
              </w:rPr>
            </w:pPr>
            <w:r>
              <w:rPr>
                <w:rFonts w:hint="eastAsia"/>
                <w:szCs w:val="21"/>
              </w:rPr>
              <w:t>第一档得：</w:t>
            </w:r>
            <w:r>
              <w:rPr>
                <w:rFonts w:hint="eastAsia"/>
                <w:szCs w:val="21"/>
                <w:lang w:val="en-US" w:eastAsia="zh-CN"/>
              </w:rPr>
              <w:t>10</w:t>
            </w:r>
            <w:r>
              <w:rPr>
                <w:rFonts w:hint="eastAsia"/>
                <w:szCs w:val="21"/>
              </w:rPr>
              <w:t>分（不存在非实质性问题）；</w:t>
            </w:r>
          </w:p>
          <w:p>
            <w:pPr>
              <w:spacing w:line="340" w:lineRule="exact"/>
              <w:rPr>
                <w:szCs w:val="21"/>
              </w:rPr>
            </w:pPr>
            <w:r>
              <w:rPr>
                <w:rFonts w:hint="eastAsia"/>
                <w:szCs w:val="21"/>
              </w:rPr>
              <w:t>第二档得：</w:t>
            </w:r>
            <w:r>
              <w:rPr>
                <w:rFonts w:hint="eastAsia"/>
                <w:szCs w:val="21"/>
                <w:lang w:val="en-US" w:eastAsia="zh-CN"/>
              </w:rPr>
              <w:t>7</w:t>
            </w:r>
            <w:r>
              <w:rPr>
                <w:rFonts w:hint="eastAsia"/>
                <w:szCs w:val="21"/>
              </w:rPr>
              <w:t>分（1-3处非实质性问题）；</w:t>
            </w:r>
          </w:p>
          <w:p>
            <w:pPr>
              <w:spacing w:line="340" w:lineRule="exact"/>
              <w:rPr>
                <w:szCs w:val="21"/>
              </w:rPr>
            </w:pPr>
            <w:r>
              <w:rPr>
                <w:rFonts w:hint="eastAsia"/>
                <w:szCs w:val="21"/>
              </w:rPr>
              <w:t>第三档得：</w:t>
            </w:r>
            <w:r>
              <w:rPr>
                <w:rFonts w:hint="eastAsia"/>
                <w:szCs w:val="21"/>
                <w:lang w:val="en-US" w:eastAsia="zh-CN"/>
              </w:rPr>
              <w:t>4</w:t>
            </w:r>
            <w:r>
              <w:rPr>
                <w:rFonts w:hint="eastAsia"/>
                <w:szCs w:val="21"/>
              </w:rPr>
              <w:t>分（3处以上非实质性问题）；</w:t>
            </w:r>
          </w:p>
          <w:p>
            <w:pPr>
              <w:spacing w:line="340" w:lineRule="exact"/>
              <w:rPr>
                <w:szCs w:val="21"/>
              </w:rPr>
            </w:pPr>
            <w:r>
              <w:rPr>
                <w:rFonts w:hint="eastAsia"/>
                <w:szCs w:val="21"/>
              </w:rPr>
              <w:t>缺项不得分。</w:t>
            </w:r>
          </w:p>
          <w:p>
            <w:pPr>
              <w:spacing w:line="360" w:lineRule="auto"/>
              <w:jc w:val="left"/>
              <w:rPr>
                <w:rFonts w:hint="eastAsia"/>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668" w:type="dxa"/>
            <w:vAlign w:val="center"/>
          </w:tcPr>
          <w:p>
            <w:pPr>
              <w:spacing w:line="360" w:lineRule="auto"/>
              <w:rPr>
                <w:szCs w:val="21"/>
              </w:rPr>
            </w:pPr>
            <w:r>
              <w:rPr>
                <w:szCs w:val="21"/>
              </w:rPr>
              <w:t>0-</w:t>
            </w:r>
            <w:r>
              <w:rPr>
                <w:rFonts w:hint="eastAsia"/>
                <w:szCs w:val="21"/>
                <w:lang w:val="en-US" w:eastAsia="zh-CN"/>
              </w:rPr>
              <w:t>10</w:t>
            </w:r>
            <w:r>
              <w:rPr>
                <w:rFonts w:hint="eastAsia"/>
                <w:szCs w:val="21"/>
              </w:rPr>
              <w:t>分</w:t>
            </w:r>
          </w:p>
        </w:tc>
      </w:tr>
    </w:tbl>
    <w:p>
      <w:pPr>
        <w:spacing w:line="360" w:lineRule="auto"/>
        <w:ind w:firstLine="422" w:firstLineChars="200"/>
        <w:rPr>
          <w:rFonts w:hint="eastAsia"/>
          <w:b/>
        </w:rPr>
      </w:pPr>
    </w:p>
    <w:p>
      <w:pPr>
        <w:spacing w:line="360" w:lineRule="auto"/>
        <w:ind w:firstLine="422" w:firstLineChars="200"/>
        <w:rPr>
          <w:b/>
        </w:rPr>
      </w:pPr>
      <w:r>
        <w:rPr>
          <w:rFonts w:hint="eastAsia"/>
          <w:b/>
        </w:rPr>
        <w:t>注：1、本评标办法中与本</w:t>
      </w:r>
      <w:r>
        <w:rPr>
          <w:rFonts w:hint="eastAsia"/>
          <w:b/>
          <w:lang w:eastAsia="zh-CN"/>
        </w:rPr>
        <w:t>招标文件</w:t>
      </w:r>
      <w:r>
        <w:rPr>
          <w:rFonts w:hint="eastAsia"/>
          <w:b/>
        </w:rPr>
        <w:t>其他处内容不一致时，以本评标办法为准，若本评标办法前附表与评标办法正文、附件不一致时以评标前附表为准，本评标办法总分值与分项分值不一致时，以分项分值为准（明显有误除外）</w:t>
      </w:r>
    </w:p>
    <w:p>
      <w:pPr>
        <w:spacing w:line="360" w:lineRule="auto"/>
        <w:ind w:firstLine="632" w:firstLineChars="300"/>
        <w:rPr>
          <w:rFonts w:ascii="宋体" w:hAnsi="宋体"/>
        </w:rPr>
        <w:sectPr>
          <w:foot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b/>
          <w:lang w:val="en-US" w:eastAsia="zh-CN"/>
        </w:rPr>
        <w:t>2</w:t>
      </w:r>
      <w:r>
        <w:rPr>
          <w:rFonts w:hint="eastAsia"/>
          <w:b/>
        </w:rPr>
        <w:t>、本评标办法中涉及的证件均以扫描件为准，未提供扫描件的或扫描件模糊无法辨别的不得分。</w:t>
      </w:r>
    </w:p>
    <w:p>
      <w:pPr>
        <w:pStyle w:val="4"/>
        <w:rPr>
          <w:rFonts w:ascii="宋体" w:hAnsi="宋体" w:eastAsia="宋体"/>
        </w:rPr>
      </w:pPr>
      <w:bookmarkStart w:id="229" w:name="_Toc512597559"/>
      <w:bookmarkStart w:id="230" w:name="_Toc25139"/>
      <w:bookmarkStart w:id="231" w:name="_Toc184635093"/>
      <w:r>
        <w:rPr>
          <w:rFonts w:hint="eastAsia" w:ascii="宋体" w:hAnsi="宋体" w:eastAsia="宋体"/>
        </w:rPr>
        <w:t>1、评标方法</w:t>
      </w:r>
      <w:bookmarkEnd w:id="229"/>
      <w:bookmarkEnd w:id="230"/>
      <w:bookmarkEnd w:id="231"/>
    </w:p>
    <w:p>
      <w:pPr>
        <w:spacing w:line="400" w:lineRule="exact"/>
        <w:ind w:firstLine="420" w:firstLineChars="200"/>
        <w:rPr>
          <w:rFonts w:ascii="宋体" w:hAnsi="宋体"/>
        </w:rPr>
      </w:pPr>
      <w:r>
        <w:rPr>
          <w:rFonts w:hint="eastAsia" w:ascii="宋体" w:hAnsi="宋体"/>
        </w:rPr>
        <w:t>本次评标采用综合评分法。评标委员会对满足</w:t>
      </w:r>
      <w:r>
        <w:rPr>
          <w:rFonts w:hint="eastAsia" w:ascii="宋体" w:hAnsi="宋体"/>
          <w:lang w:eastAsia="zh-CN"/>
        </w:rPr>
        <w:t>招标文件</w:t>
      </w:r>
      <w:r>
        <w:rPr>
          <w:rFonts w:hint="eastAsia" w:ascii="宋体" w:hAnsi="宋体"/>
        </w:rPr>
        <w:t>实质性要求的投标文件，按照本章规定的评分标准进行打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
        <w:rPr>
          <w:rFonts w:ascii="宋体" w:hAnsi="宋体" w:eastAsia="宋体"/>
        </w:rPr>
      </w:pPr>
      <w:bookmarkStart w:id="232" w:name="_Toc184635094"/>
      <w:bookmarkStart w:id="233" w:name="_Toc512597560"/>
      <w:bookmarkStart w:id="234" w:name="_Toc12755"/>
      <w:r>
        <w:rPr>
          <w:rFonts w:hint="eastAsia" w:ascii="宋体" w:hAnsi="宋体" w:eastAsia="宋体"/>
        </w:rPr>
        <w:t>2、评审标准</w:t>
      </w:r>
      <w:bookmarkEnd w:id="232"/>
      <w:bookmarkEnd w:id="233"/>
      <w:bookmarkEnd w:id="234"/>
    </w:p>
    <w:p>
      <w:pPr>
        <w:pStyle w:val="5"/>
        <w:rPr>
          <w:rFonts w:ascii="宋体" w:hAnsi="宋体"/>
        </w:rPr>
      </w:pPr>
      <w:bookmarkStart w:id="235" w:name="_Toc512597561"/>
      <w:bookmarkStart w:id="236" w:name="_Toc6170"/>
      <w:bookmarkStart w:id="237" w:name="_Toc23628"/>
      <w:r>
        <w:rPr>
          <w:rFonts w:hint="eastAsia" w:ascii="宋体" w:hAnsi="宋体"/>
        </w:rPr>
        <w:t>2.1 初步评审标准</w:t>
      </w:r>
      <w:bookmarkEnd w:id="235"/>
      <w:bookmarkEnd w:id="236"/>
      <w:bookmarkEnd w:id="237"/>
    </w:p>
    <w:p>
      <w:pPr>
        <w:spacing w:line="360" w:lineRule="auto"/>
        <w:ind w:firstLine="420" w:firstLineChars="200"/>
        <w:rPr>
          <w:rFonts w:ascii="宋体" w:hAnsi="宋体"/>
        </w:rPr>
      </w:pPr>
      <w:r>
        <w:rPr>
          <w:rFonts w:hint="eastAsia" w:ascii="宋体" w:hAnsi="宋体"/>
        </w:rPr>
        <w:t>2.1.</w:t>
      </w:r>
      <w:r>
        <w:rPr>
          <w:rFonts w:hint="eastAsia" w:ascii="宋体" w:hAnsi="宋体"/>
          <w:lang w:val="en-US" w:eastAsia="zh-CN"/>
        </w:rPr>
        <w:t>1</w:t>
      </w:r>
      <w:r>
        <w:rPr>
          <w:rFonts w:hint="eastAsia" w:ascii="宋体" w:hAnsi="宋体"/>
        </w:rPr>
        <w:t xml:space="preserve"> 资格评审标准：见评标办法前附表</w:t>
      </w:r>
      <w:r>
        <w:rPr>
          <w:rFonts w:hint="eastAsia" w:ascii="宋体" w:hAnsi="宋体"/>
          <w:lang w:eastAsia="zh-CN"/>
        </w:rPr>
        <w:t>（资格评审由采购人或代理进行评审）</w:t>
      </w:r>
      <w:r>
        <w:rPr>
          <w:rFonts w:hint="eastAsia" w:ascii="宋体" w:hAnsi="宋体"/>
        </w:rPr>
        <w:t>。</w:t>
      </w:r>
    </w:p>
    <w:p>
      <w:pPr>
        <w:spacing w:line="360" w:lineRule="auto"/>
        <w:ind w:firstLine="420" w:firstLineChars="200"/>
        <w:rPr>
          <w:rFonts w:ascii="宋体" w:hAnsi="宋体"/>
        </w:rPr>
      </w:pPr>
      <w:r>
        <w:rPr>
          <w:rFonts w:hint="eastAsia" w:ascii="宋体" w:hAnsi="宋体"/>
        </w:rPr>
        <w:t>2.1.</w:t>
      </w:r>
      <w:r>
        <w:rPr>
          <w:rFonts w:hint="eastAsia" w:ascii="宋体" w:hAnsi="宋体"/>
          <w:lang w:val="en-US" w:eastAsia="zh-CN"/>
        </w:rPr>
        <w:t xml:space="preserve">2 </w:t>
      </w:r>
      <w:r>
        <w:rPr>
          <w:rFonts w:hint="eastAsia" w:ascii="宋体" w:hAnsi="宋体"/>
          <w:lang w:eastAsia="zh-CN"/>
        </w:rPr>
        <w:t>初步</w:t>
      </w:r>
      <w:r>
        <w:rPr>
          <w:rFonts w:hint="eastAsia" w:ascii="宋体" w:hAnsi="宋体"/>
        </w:rPr>
        <w:t>评审标准：见评标办法前附表。</w:t>
      </w:r>
    </w:p>
    <w:p>
      <w:pPr>
        <w:pStyle w:val="5"/>
        <w:rPr>
          <w:rFonts w:ascii="宋体" w:hAnsi="宋体"/>
        </w:rPr>
      </w:pPr>
      <w:bookmarkStart w:id="238" w:name="_Toc512597562"/>
      <w:bookmarkStart w:id="239" w:name="_Toc2823"/>
      <w:bookmarkStart w:id="240" w:name="_Toc26984"/>
      <w:r>
        <w:rPr>
          <w:rFonts w:hint="eastAsia" w:ascii="宋体" w:hAnsi="宋体"/>
        </w:rPr>
        <w:t>2.2 分值构成与评分标准</w:t>
      </w:r>
      <w:bookmarkEnd w:id="238"/>
      <w:bookmarkEnd w:id="239"/>
      <w:bookmarkEnd w:id="240"/>
    </w:p>
    <w:p>
      <w:pPr>
        <w:spacing w:line="360" w:lineRule="auto"/>
        <w:ind w:firstLine="420" w:firstLineChars="200"/>
        <w:rPr>
          <w:rFonts w:ascii="宋体" w:hAnsi="宋体"/>
        </w:rPr>
      </w:pPr>
      <w:r>
        <w:rPr>
          <w:rFonts w:hint="eastAsia" w:ascii="宋体" w:hAnsi="宋体"/>
        </w:rPr>
        <w:t>2.2.1 分值构成</w:t>
      </w:r>
    </w:p>
    <w:p>
      <w:pPr>
        <w:spacing w:line="360" w:lineRule="auto"/>
        <w:ind w:firstLine="420" w:firstLineChars="200"/>
        <w:rPr>
          <w:rFonts w:ascii="宋体" w:hAnsi="宋体"/>
        </w:rPr>
      </w:pPr>
      <w:r>
        <w:rPr>
          <w:rFonts w:hint="eastAsia" w:ascii="宋体" w:hAnsi="宋体"/>
        </w:rPr>
        <w:t>(l）</w:t>
      </w:r>
      <w:r>
        <w:rPr>
          <w:rFonts w:hint="eastAsia" w:ascii="宋体" w:hAnsi="宋体"/>
          <w:lang w:eastAsia="zh-CN"/>
        </w:rPr>
        <w:t>报价部分</w:t>
      </w:r>
      <w:r>
        <w:rPr>
          <w:rFonts w:hint="eastAsia" w:ascii="宋体" w:hAnsi="宋体"/>
        </w:rPr>
        <w:t>：见评标办法前附表；</w:t>
      </w:r>
    </w:p>
    <w:p>
      <w:pPr>
        <w:numPr>
          <w:ilvl w:val="0"/>
          <w:numId w:val="2"/>
        </w:numPr>
        <w:spacing w:line="360" w:lineRule="auto"/>
        <w:ind w:firstLine="420" w:firstLineChars="200"/>
        <w:rPr>
          <w:rFonts w:ascii="宋体" w:hAnsi="宋体"/>
        </w:rPr>
      </w:pPr>
      <w:r>
        <w:rPr>
          <w:rFonts w:hint="eastAsia" w:ascii="宋体" w:hAnsi="宋体"/>
          <w:lang w:eastAsia="zh-CN"/>
        </w:rPr>
        <w:t>技术部分</w:t>
      </w:r>
      <w:r>
        <w:rPr>
          <w:rFonts w:hint="eastAsia" w:ascii="宋体" w:hAnsi="宋体"/>
        </w:rPr>
        <w:t>：见评标办法前附表；</w:t>
      </w:r>
    </w:p>
    <w:p>
      <w:pPr>
        <w:spacing w:line="360" w:lineRule="auto"/>
        <w:ind w:firstLine="420" w:firstLineChars="200"/>
        <w:rPr>
          <w:rFonts w:ascii="宋体" w:hAnsi="宋体"/>
        </w:rPr>
      </w:pPr>
      <w:r>
        <w:rPr>
          <w:rFonts w:hint="eastAsia" w:ascii="宋体" w:hAnsi="宋体"/>
        </w:rPr>
        <w:t>(3）综合</w:t>
      </w:r>
      <w:r>
        <w:rPr>
          <w:rFonts w:hint="eastAsia" w:ascii="宋体" w:hAnsi="宋体"/>
          <w:lang w:eastAsia="zh-CN"/>
        </w:rPr>
        <w:t>部分</w:t>
      </w:r>
      <w:r>
        <w:rPr>
          <w:rFonts w:hint="eastAsia" w:ascii="宋体" w:hAnsi="宋体"/>
        </w:rPr>
        <w:t>：见评标办法前附表；</w:t>
      </w:r>
    </w:p>
    <w:p>
      <w:pPr>
        <w:spacing w:line="360" w:lineRule="auto"/>
        <w:ind w:firstLine="420" w:firstLineChars="200"/>
        <w:rPr>
          <w:rFonts w:ascii="宋体" w:hAnsi="宋体"/>
        </w:rPr>
      </w:pPr>
      <w:r>
        <w:rPr>
          <w:rFonts w:hint="eastAsia" w:ascii="宋体" w:hAnsi="宋体"/>
        </w:rPr>
        <w:t>2.2.2 评标基准价计算</w:t>
      </w:r>
    </w:p>
    <w:p>
      <w:pPr>
        <w:spacing w:line="360" w:lineRule="auto"/>
        <w:ind w:firstLine="420" w:firstLineChars="200"/>
        <w:rPr>
          <w:rFonts w:ascii="宋体" w:hAnsi="宋体"/>
        </w:rPr>
      </w:pPr>
      <w:r>
        <w:rPr>
          <w:rFonts w:hint="eastAsia" w:ascii="宋体" w:hAnsi="宋体"/>
        </w:rPr>
        <w:t>评标基准价计算方法：见评标办法前附表。</w:t>
      </w:r>
    </w:p>
    <w:p>
      <w:pPr>
        <w:spacing w:line="360" w:lineRule="auto"/>
        <w:ind w:firstLine="420" w:firstLineChars="200"/>
        <w:rPr>
          <w:rFonts w:ascii="宋体" w:hAnsi="宋体"/>
        </w:rPr>
      </w:pPr>
      <w:r>
        <w:rPr>
          <w:rFonts w:hint="eastAsia" w:ascii="宋体" w:hAnsi="宋体"/>
        </w:rPr>
        <w:t>2.2.</w:t>
      </w:r>
      <w:r>
        <w:rPr>
          <w:rFonts w:hint="eastAsia" w:ascii="宋体" w:hAnsi="宋体"/>
          <w:lang w:val="en-US" w:eastAsia="zh-CN"/>
        </w:rPr>
        <w:t>3</w:t>
      </w:r>
      <w:r>
        <w:rPr>
          <w:rFonts w:hint="eastAsia" w:ascii="宋体" w:hAnsi="宋体"/>
        </w:rPr>
        <w:t xml:space="preserve"> 评分标准</w:t>
      </w:r>
      <w:bookmarkStart w:id="241" w:name="_Toc184635095"/>
      <w:r>
        <w:rPr>
          <w:rFonts w:hint="eastAsia" w:ascii="宋体" w:hAnsi="宋体"/>
        </w:rPr>
        <w:t>:见评标办法前附表；</w:t>
      </w:r>
    </w:p>
    <w:p>
      <w:pPr>
        <w:pStyle w:val="4"/>
        <w:rPr>
          <w:rFonts w:ascii="宋体" w:hAnsi="宋体" w:eastAsia="宋体"/>
        </w:rPr>
      </w:pPr>
      <w:bookmarkStart w:id="242" w:name="_Toc512597563"/>
      <w:bookmarkStart w:id="243" w:name="_Toc17876"/>
      <w:r>
        <w:rPr>
          <w:rFonts w:hint="eastAsia" w:ascii="宋体" w:hAnsi="宋体" w:eastAsia="宋体"/>
        </w:rPr>
        <w:t>3、评标程序</w:t>
      </w:r>
      <w:bookmarkEnd w:id="241"/>
      <w:bookmarkEnd w:id="242"/>
      <w:bookmarkEnd w:id="243"/>
    </w:p>
    <w:p>
      <w:pPr>
        <w:pStyle w:val="5"/>
        <w:rPr>
          <w:rFonts w:ascii="宋体" w:hAnsi="宋体"/>
        </w:rPr>
      </w:pPr>
      <w:bookmarkStart w:id="244" w:name="_Toc26030"/>
      <w:bookmarkStart w:id="245" w:name="_Toc512597564"/>
      <w:bookmarkStart w:id="246" w:name="_Toc3104"/>
      <w:r>
        <w:rPr>
          <w:rFonts w:hint="eastAsia" w:ascii="宋体" w:hAnsi="宋体"/>
        </w:rPr>
        <w:t xml:space="preserve">3.1 </w:t>
      </w:r>
      <w:r>
        <w:rPr>
          <w:rFonts w:hint="eastAsia" w:ascii="宋体" w:hAnsi="宋体"/>
          <w:lang w:eastAsia="zh-CN"/>
        </w:rPr>
        <w:t>资格</w:t>
      </w:r>
      <w:r>
        <w:rPr>
          <w:rFonts w:hint="eastAsia" w:ascii="宋体" w:hAnsi="宋体"/>
        </w:rPr>
        <w:t>评审</w:t>
      </w:r>
      <w:bookmarkEnd w:id="244"/>
      <w:bookmarkEnd w:id="245"/>
      <w:bookmarkEnd w:id="246"/>
    </w:p>
    <w:p>
      <w:pPr>
        <w:spacing w:line="360" w:lineRule="auto"/>
        <w:ind w:firstLine="420" w:firstLineChars="200"/>
        <w:rPr>
          <w:rFonts w:ascii="宋体" w:hAnsi="宋体"/>
        </w:rPr>
      </w:pPr>
      <w:r>
        <w:rPr>
          <w:rFonts w:hint="eastAsia" w:ascii="宋体" w:hAnsi="宋体"/>
        </w:rPr>
        <w:t>3.1.1 采购人或者采购代理机构依</w:t>
      </w:r>
      <w:r>
        <w:rPr>
          <w:rFonts w:hint="eastAsia" w:ascii="宋体" w:hAnsi="宋体"/>
          <w:lang w:eastAsia="zh-CN"/>
        </w:rPr>
        <w:t>据评标办法前附表</w:t>
      </w:r>
      <w:r>
        <w:rPr>
          <w:rFonts w:hint="eastAsia" w:ascii="宋体" w:hAnsi="宋体"/>
          <w:lang w:val="en-US" w:eastAsia="zh-CN"/>
        </w:rPr>
        <w:t>1.1</w:t>
      </w:r>
      <w:r>
        <w:rPr>
          <w:rFonts w:hint="eastAsia" w:ascii="宋体" w:hAnsi="宋体"/>
        </w:rPr>
        <w:t>对投标人的资格进行审查。有一项不符合评审标准的，</w:t>
      </w:r>
      <w:r>
        <w:rPr>
          <w:rFonts w:hint="eastAsia" w:ascii="宋体" w:hAnsi="宋体"/>
          <w:lang w:eastAsia="zh-CN"/>
        </w:rPr>
        <w:t>资格</w:t>
      </w:r>
      <w:r>
        <w:rPr>
          <w:rFonts w:hint="eastAsia" w:ascii="宋体" w:hAnsi="宋体"/>
        </w:rPr>
        <w:t>评审</w:t>
      </w:r>
      <w:r>
        <w:rPr>
          <w:rFonts w:hint="eastAsia" w:ascii="宋体" w:hAnsi="宋体"/>
          <w:lang w:eastAsia="zh-CN"/>
        </w:rPr>
        <w:t>不通过</w:t>
      </w:r>
      <w:r>
        <w:rPr>
          <w:rFonts w:hint="eastAsia" w:ascii="宋体" w:hAnsi="宋体"/>
        </w:rPr>
        <w:t>。</w:t>
      </w:r>
    </w:p>
    <w:p>
      <w:pPr>
        <w:spacing w:line="360" w:lineRule="auto"/>
        <w:rPr>
          <w:rFonts w:hint="eastAsia" w:ascii="宋体" w:hAnsi="宋体" w:cs="Times New Roman"/>
          <w:b/>
          <w:kern w:val="2"/>
          <w:sz w:val="24"/>
          <w:szCs w:val="22"/>
          <w:lang w:val="en-US" w:eastAsia="zh-CN" w:bidi="ar-SA"/>
        </w:rPr>
      </w:pPr>
      <w:r>
        <w:rPr>
          <w:rFonts w:hint="eastAsia" w:ascii="宋体" w:hAnsi="宋体" w:eastAsia="宋体" w:cs="Times New Roman"/>
          <w:b/>
          <w:kern w:val="2"/>
          <w:sz w:val="24"/>
          <w:szCs w:val="22"/>
          <w:lang w:val="en-US" w:eastAsia="zh-CN" w:bidi="ar-SA"/>
        </w:rPr>
        <w:t>3.2</w:t>
      </w:r>
      <w:r>
        <w:rPr>
          <w:rFonts w:hint="eastAsia" w:ascii="宋体" w:hAnsi="宋体" w:cs="Times New Roman"/>
          <w:b/>
          <w:kern w:val="2"/>
          <w:sz w:val="24"/>
          <w:szCs w:val="22"/>
          <w:lang w:val="en-US" w:eastAsia="zh-CN" w:bidi="ar-SA"/>
        </w:rPr>
        <w:t xml:space="preserve"> 初步评审</w:t>
      </w:r>
    </w:p>
    <w:p>
      <w:pPr>
        <w:spacing w:line="360" w:lineRule="auto"/>
        <w:ind w:firstLine="482" w:firstLineChars="200"/>
        <w:rPr>
          <w:rFonts w:hint="default"/>
          <w:lang w:val="en-US" w:eastAsia="zh-CN"/>
        </w:rPr>
      </w:pPr>
      <w:r>
        <w:rPr>
          <w:rFonts w:hint="eastAsia" w:ascii="宋体" w:hAnsi="宋体" w:cs="Times New Roman"/>
          <w:b/>
          <w:kern w:val="2"/>
          <w:sz w:val="24"/>
          <w:szCs w:val="22"/>
          <w:lang w:val="en-US" w:eastAsia="zh-CN" w:bidi="ar-SA"/>
        </w:rPr>
        <w:t>3.2.1</w:t>
      </w:r>
      <w:r>
        <w:rPr>
          <w:rFonts w:hint="eastAsia" w:ascii="宋体" w:hAnsi="宋体"/>
          <w:lang w:eastAsia="zh-CN"/>
        </w:rPr>
        <w:t>评标委员会</w:t>
      </w:r>
      <w:r>
        <w:rPr>
          <w:rFonts w:hint="eastAsia" w:ascii="宋体" w:hAnsi="宋体"/>
        </w:rPr>
        <w:t>依</w:t>
      </w:r>
      <w:r>
        <w:rPr>
          <w:rFonts w:hint="eastAsia" w:ascii="宋体" w:hAnsi="宋体"/>
          <w:lang w:eastAsia="zh-CN"/>
        </w:rPr>
        <w:t>据评标办法前附表</w:t>
      </w:r>
      <w:r>
        <w:rPr>
          <w:rFonts w:hint="eastAsia" w:ascii="宋体" w:hAnsi="宋体"/>
          <w:lang w:val="en-US" w:eastAsia="zh-CN"/>
        </w:rPr>
        <w:t>1.2</w:t>
      </w:r>
      <w:r>
        <w:rPr>
          <w:rFonts w:hint="eastAsia" w:ascii="宋体" w:hAnsi="宋体"/>
        </w:rPr>
        <w:t>对投标人</w:t>
      </w:r>
      <w:r>
        <w:rPr>
          <w:rFonts w:hint="eastAsia" w:ascii="宋体" w:hAnsi="宋体"/>
          <w:lang w:eastAsia="zh-CN"/>
        </w:rPr>
        <w:t>进行初步评审</w:t>
      </w:r>
      <w:r>
        <w:rPr>
          <w:rFonts w:hint="eastAsia" w:ascii="宋体" w:hAnsi="宋体"/>
        </w:rPr>
        <w:t>。有一项不符合评审标准的，</w:t>
      </w:r>
      <w:r>
        <w:rPr>
          <w:rFonts w:hint="eastAsia" w:ascii="宋体" w:hAnsi="宋体"/>
          <w:lang w:eastAsia="zh-CN"/>
        </w:rPr>
        <w:t>初步</w:t>
      </w:r>
      <w:r>
        <w:rPr>
          <w:rFonts w:hint="eastAsia" w:ascii="宋体" w:hAnsi="宋体"/>
        </w:rPr>
        <w:t>评审</w:t>
      </w:r>
      <w:r>
        <w:rPr>
          <w:rFonts w:hint="eastAsia" w:ascii="宋体" w:hAnsi="宋体"/>
          <w:lang w:eastAsia="zh-CN"/>
        </w:rPr>
        <w:t>不通过</w:t>
      </w:r>
      <w:r>
        <w:rPr>
          <w:rFonts w:hint="eastAsia" w:ascii="宋体" w:hAnsi="宋体"/>
        </w:rPr>
        <w:t>。</w:t>
      </w:r>
    </w:p>
    <w:p>
      <w:pPr>
        <w:spacing w:line="360" w:lineRule="auto"/>
        <w:ind w:firstLine="422" w:firstLineChars="200"/>
        <w:rPr>
          <w:rFonts w:ascii="宋体" w:hAnsi="宋体"/>
          <w:b/>
          <w:bCs/>
        </w:rPr>
      </w:pPr>
      <w:r>
        <w:rPr>
          <w:rFonts w:hint="eastAsia" w:ascii="宋体" w:hAnsi="宋体"/>
          <w:b/>
          <w:bCs/>
        </w:rPr>
        <w:t>3.</w:t>
      </w:r>
      <w:r>
        <w:rPr>
          <w:rFonts w:hint="eastAsia" w:ascii="宋体" w:hAnsi="宋体"/>
          <w:b/>
          <w:bCs/>
          <w:lang w:val="en-US" w:eastAsia="zh-CN"/>
        </w:rPr>
        <w:t>2</w:t>
      </w:r>
      <w:r>
        <w:rPr>
          <w:rFonts w:hint="eastAsia" w:ascii="宋体" w:hAnsi="宋体"/>
          <w:b/>
          <w:bCs/>
        </w:rPr>
        <w:t xml:space="preserve">.2 </w:t>
      </w:r>
      <w:r>
        <w:rPr>
          <w:rFonts w:hint="eastAsia" w:ascii="宋体" w:hAnsi="宋体"/>
          <w:b/>
          <w:bCs/>
          <w:lang w:eastAsia="zh-CN"/>
        </w:rPr>
        <w:t>投标人</w:t>
      </w:r>
      <w:r>
        <w:rPr>
          <w:rFonts w:hint="eastAsia" w:ascii="宋体" w:hAnsi="宋体"/>
          <w:b/>
          <w:bCs/>
        </w:rPr>
        <w:t>有以下情形之一的，其投标将被否决：</w:t>
      </w:r>
    </w:p>
    <w:p>
      <w:pPr>
        <w:spacing w:line="360" w:lineRule="auto"/>
        <w:ind w:firstLine="422" w:firstLineChars="200"/>
        <w:rPr>
          <w:rFonts w:ascii="宋体" w:hAnsi="宋体"/>
          <w:b/>
          <w:bCs/>
        </w:rPr>
      </w:pPr>
      <w:r>
        <w:rPr>
          <w:rFonts w:hint="eastAsia" w:ascii="宋体" w:hAnsi="宋体"/>
          <w:b/>
          <w:bCs/>
        </w:rPr>
        <w:t>(l）串通投标或弄虚作假或有其他违法行为的；</w:t>
      </w:r>
    </w:p>
    <w:p>
      <w:pPr>
        <w:spacing w:line="360" w:lineRule="auto"/>
        <w:ind w:firstLine="422" w:firstLineChars="200"/>
        <w:rPr>
          <w:rFonts w:ascii="宋体" w:hAnsi="宋体"/>
          <w:b/>
          <w:bCs/>
        </w:rPr>
      </w:pPr>
      <w:r>
        <w:rPr>
          <w:rFonts w:hint="eastAsia" w:ascii="宋体" w:hAnsi="宋体"/>
          <w:b/>
          <w:bCs/>
        </w:rPr>
        <w:t>(2）不按评标委员会要求澄清、说明或补正的。</w:t>
      </w:r>
    </w:p>
    <w:p>
      <w:pPr>
        <w:autoSpaceDE w:val="0"/>
        <w:autoSpaceDN w:val="0"/>
        <w:adjustRightInd w:val="0"/>
        <w:snapToGrid w:val="0"/>
        <w:spacing w:before="156" w:beforeLines="50" w:line="360" w:lineRule="auto"/>
        <w:ind w:left="0" w:leftChars="0" w:firstLine="1058" w:firstLineChars="504"/>
        <w:jc w:val="left"/>
        <w:rPr>
          <w:rFonts w:hint="eastAsia" w:ascii="宋体" w:hAnsi="宋体"/>
          <w:kern w:val="0"/>
        </w:rPr>
      </w:pPr>
      <w:r>
        <w:rPr>
          <w:rFonts w:hint="eastAsia" w:ascii="宋体" w:hAnsi="宋体"/>
          <w:kern w:val="0"/>
          <w:lang w:val="en-US" w:eastAsia="zh-CN"/>
        </w:rPr>
        <w:t>3.2.2.1</w:t>
      </w:r>
      <w:r>
        <w:rPr>
          <w:rFonts w:hint="eastAsia" w:ascii="宋体" w:hAnsi="宋体"/>
          <w:kern w:val="0"/>
        </w:rPr>
        <w:t>有下列情形之一的，视为投标人相互串通投标：</w:t>
      </w:r>
    </w:p>
    <w:p>
      <w:pPr>
        <w:autoSpaceDE w:val="0"/>
        <w:autoSpaceDN w:val="0"/>
        <w:adjustRightInd w:val="0"/>
        <w:snapToGrid w:val="0"/>
        <w:spacing w:before="156" w:beforeLines="50" w:line="360" w:lineRule="auto"/>
        <w:ind w:left="0" w:leftChars="0" w:firstLine="1058" w:firstLineChars="504"/>
        <w:jc w:val="left"/>
        <w:rPr>
          <w:rFonts w:hint="eastAsia" w:ascii="宋体" w:hAnsi="宋体"/>
          <w:kern w:val="0"/>
        </w:rPr>
      </w:pPr>
      <w:r>
        <w:rPr>
          <w:rFonts w:hint="eastAsia" w:ascii="宋体" w:hAnsi="宋体"/>
          <w:kern w:val="0"/>
        </w:rPr>
        <w:t xml:space="preserve"> （1）不同投标人的投标文件由同一单位或者个人编制；</w:t>
      </w:r>
    </w:p>
    <w:p>
      <w:pPr>
        <w:autoSpaceDE w:val="0"/>
        <w:autoSpaceDN w:val="0"/>
        <w:adjustRightInd w:val="0"/>
        <w:snapToGrid w:val="0"/>
        <w:spacing w:before="156" w:beforeLines="50" w:line="360" w:lineRule="auto"/>
        <w:ind w:left="0" w:leftChars="0" w:firstLine="1058" w:firstLineChars="504"/>
        <w:jc w:val="left"/>
        <w:rPr>
          <w:rFonts w:hint="eastAsia"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before="156" w:beforeLines="50" w:line="360" w:lineRule="auto"/>
        <w:ind w:left="0" w:leftChars="0" w:firstLine="1058" w:firstLineChars="504"/>
        <w:jc w:val="left"/>
        <w:rPr>
          <w:rFonts w:hint="eastAsia" w:ascii="宋体" w:hAnsi="宋体"/>
          <w:kern w:val="0"/>
        </w:rPr>
      </w:pPr>
      <w:r>
        <w:rPr>
          <w:rFonts w:hint="eastAsia" w:ascii="宋体" w:hAnsi="宋体"/>
          <w:kern w:val="0"/>
        </w:rPr>
        <w:t>（3）不同投标人的投标文件载明的项目管理成员为同一人；</w:t>
      </w:r>
    </w:p>
    <w:p>
      <w:pPr>
        <w:autoSpaceDE w:val="0"/>
        <w:autoSpaceDN w:val="0"/>
        <w:adjustRightInd w:val="0"/>
        <w:snapToGrid w:val="0"/>
        <w:spacing w:before="156" w:beforeLines="50" w:line="360" w:lineRule="auto"/>
        <w:ind w:left="0" w:leftChars="0" w:firstLine="1058" w:firstLineChars="504"/>
        <w:jc w:val="left"/>
        <w:rPr>
          <w:rFonts w:hint="eastAsia" w:ascii="宋体" w:hAnsi="宋体"/>
          <w:kern w:val="0"/>
        </w:rPr>
      </w:pPr>
      <w:r>
        <w:rPr>
          <w:rFonts w:hint="eastAsia" w:ascii="宋体" w:hAnsi="宋体"/>
          <w:kern w:val="0"/>
        </w:rPr>
        <w:t xml:space="preserve"> （4）不同投标人的投标文件异常一致或者投标报价呈规律性差异；</w:t>
      </w:r>
    </w:p>
    <w:p>
      <w:pPr>
        <w:autoSpaceDE w:val="0"/>
        <w:autoSpaceDN w:val="0"/>
        <w:adjustRightInd w:val="0"/>
        <w:snapToGrid w:val="0"/>
        <w:spacing w:before="156" w:beforeLines="50" w:line="360" w:lineRule="auto"/>
        <w:ind w:left="0" w:leftChars="0" w:firstLine="1058" w:firstLineChars="504"/>
        <w:jc w:val="left"/>
        <w:rPr>
          <w:rFonts w:hint="eastAsia" w:ascii="宋体" w:hAnsi="宋体"/>
          <w:kern w:val="0"/>
        </w:rPr>
      </w:pPr>
      <w:r>
        <w:rPr>
          <w:rFonts w:hint="eastAsia" w:ascii="宋体" w:hAnsi="宋体"/>
          <w:kern w:val="0"/>
        </w:rPr>
        <w:t xml:space="preserve"> （5）不同投标人的投标文件相互混装；</w:t>
      </w:r>
    </w:p>
    <w:p>
      <w:pPr>
        <w:autoSpaceDE w:val="0"/>
        <w:autoSpaceDN w:val="0"/>
        <w:adjustRightInd w:val="0"/>
        <w:snapToGrid w:val="0"/>
        <w:spacing w:before="156" w:beforeLines="50" w:line="360" w:lineRule="auto"/>
        <w:ind w:left="0" w:leftChars="0" w:firstLine="1058" w:firstLineChars="504"/>
        <w:jc w:val="left"/>
        <w:rPr>
          <w:rFonts w:hint="eastAsia" w:ascii="宋体" w:hAnsi="宋体"/>
        </w:rPr>
      </w:pPr>
      <w:r>
        <w:rPr>
          <w:rFonts w:hint="eastAsia" w:ascii="宋体" w:hAnsi="宋体"/>
          <w:kern w:val="0"/>
        </w:rPr>
        <w:t xml:space="preserve"> （6）不同投标人的投标保证金从同一单位或者个人的账户转出。</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b w:val="0"/>
          <w:bCs w:val="0"/>
          <w:kern w:val="0"/>
          <w:szCs w:val="22"/>
        </w:rPr>
      </w:pPr>
      <w:r>
        <w:rPr>
          <w:rFonts w:hint="eastAsia" w:ascii="宋体" w:hAnsi="宋体" w:cs="Times New Roman"/>
          <w:b w:val="0"/>
          <w:bCs w:val="0"/>
          <w:kern w:val="0"/>
          <w:szCs w:val="22"/>
          <w:lang w:val="en-US" w:eastAsia="zh-CN"/>
        </w:rPr>
        <w:t>3.2.2.2</w:t>
      </w:r>
      <w:r>
        <w:rPr>
          <w:rFonts w:hint="eastAsia" w:ascii="宋体" w:hAnsi="宋体" w:cs="Times New Roman"/>
          <w:b w:val="0"/>
          <w:bCs w:val="0"/>
          <w:kern w:val="0"/>
          <w:szCs w:val="22"/>
        </w:rPr>
        <w:t>参与同一个标段（包）的供应商存在下列情形之一的，其投标（响应）文件无效：</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（一）不同供应商的电子投标（响应）文件上传计算机的网卡MAC地址、CPU序列号和硬盘序列号等硬件信息相同的；</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（二）不同供应商的投标（响应）文件由同一电子设备编制、打印加密或者上传；</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（三）不同供应商的投标（响应）文件由同一电子设备打印、复印；</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（四）不同供应商的投标（响应）文件由同一人送达或者分发，或者不同供应商联系人为同一人或不同联系人的联系电话一致的；</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（五）不同供应商的投标（响应）文件的内容存在两处以上细节错误一致；</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（六）不同供应商的法定代表人、委托代理人、项目经理、项目负责人等由同一个单位缴纳社会保险或者领取报酬的；</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（七）不同供应商投标（响应）文件中法定代表人或者负责人签字出自同一人之手；</w:t>
      </w:r>
    </w:p>
    <w:p>
      <w:pPr>
        <w:autoSpaceDE w:val="0"/>
        <w:autoSpaceDN w:val="0"/>
        <w:adjustRightInd w:val="0"/>
        <w:snapToGrid w:val="0"/>
        <w:spacing w:before="156" w:beforeLines="50" w:line="360" w:lineRule="auto"/>
        <w:ind w:left="0" w:leftChars="0" w:firstLine="1058" w:firstLineChars="504"/>
        <w:jc w:val="left"/>
        <w:rPr>
          <w:rFonts w:hint="eastAsia" w:ascii="宋体" w:hAnsi="宋体" w:cs="Times New Roman"/>
          <w:kern w:val="0"/>
          <w:szCs w:val="22"/>
        </w:rPr>
      </w:pPr>
      <w:r>
        <w:rPr>
          <w:rFonts w:hint="eastAsia" w:ascii="宋体" w:hAnsi="宋体" w:cs="Times New Roman"/>
          <w:kern w:val="0"/>
          <w:szCs w:val="22"/>
        </w:rPr>
        <w:t>（八）其它涉嫌串通的情形。</w:t>
      </w:r>
    </w:p>
    <w:p>
      <w:pPr>
        <w:spacing w:line="360" w:lineRule="auto"/>
        <w:ind w:firstLine="420"/>
        <w:rPr>
          <w:rFonts w:hint="eastAsia" w:ascii="宋体" w:hAnsi="宋体"/>
        </w:rPr>
      </w:pPr>
      <w:r>
        <w:rPr>
          <w:rFonts w:hint="eastAsia" w:ascii="宋体" w:hAnsi="宋体" w:cs="Times New Roman"/>
          <w:b/>
          <w:kern w:val="2"/>
          <w:sz w:val="24"/>
          <w:szCs w:val="22"/>
          <w:lang w:val="en-US" w:eastAsia="zh-CN" w:bidi="ar-SA"/>
        </w:rPr>
        <w:t xml:space="preserve">3.2.3 </w:t>
      </w:r>
      <w:r>
        <w:rPr>
          <w:rFonts w:hint="eastAsia" w:ascii="宋体" w:hAnsi="宋体" w:cs="Times New Roman"/>
          <w:szCs w:val="22"/>
          <w:lang w:val="en-US" w:eastAsia="zh-CN"/>
        </w:rPr>
        <w:t>投</w:t>
      </w:r>
      <w:r>
        <w:rPr>
          <w:rFonts w:hint="eastAsia" w:ascii="宋体" w:hAnsi="宋体" w:cs="Times New Roman"/>
          <w:szCs w:val="22"/>
        </w:rPr>
        <w:t>标</w:t>
      </w:r>
      <w:r>
        <w:rPr>
          <w:rFonts w:hint="eastAsia" w:ascii="宋体" w:hAnsi="宋体"/>
        </w:rPr>
        <w:t>报价有算术错误的，评标委员会按以下原则对投标报价进行修正，修正的价格经</w:t>
      </w:r>
      <w:r>
        <w:rPr>
          <w:rFonts w:hint="eastAsia" w:ascii="宋体" w:hAnsi="宋体"/>
          <w:lang w:eastAsia="zh-CN"/>
        </w:rPr>
        <w:t>投标人</w:t>
      </w:r>
      <w:r>
        <w:rPr>
          <w:rFonts w:hint="eastAsia" w:ascii="宋体" w:hAnsi="宋体"/>
        </w:rPr>
        <w:t>确认后具有约束力。</w:t>
      </w:r>
      <w:r>
        <w:rPr>
          <w:rFonts w:hint="eastAsia" w:ascii="宋体" w:hAnsi="宋体"/>
          <w:lang w:eastAsia="zh-CN"/>
        </w:rPr>
        <w:t>投标人</w:t>
      </w:r>
      <w:r>
        <w:rPr>
          <w:rFonts w:hint="eastAsia" w:ascii="宋体" w:hAnsi="宋体"/>
        </w:rPr>
        <w:t>不接受修正价格的，其投标将被否决。</w:t>
      </w:r>
      <w:bookmarkStart w:id="247" w:name="_Toc512597565"/>
      <w:bookmarkStart w:id="248" w:name="_Toc28054"/>
    </w:p>
    <w:p>
      <w:pPr>
        <w:spacing w:line="360" w:lineRule="auto"/>
        <w:ind w:firstLine="420"/>
        <w:rPr>
          <w:rFonts w:hint="eastAsia" w:ascii="宋体" w:hAnsi="宋体" w:eastAsia="宋体" w:cs="Times New Roman"/>
          <w:b w:val="0"/>
          <w:kern w:val="2"/>
          <w:sz w:val="21"/>
          <w:szCs w:val="22"/>
          <w:lang w:val="en-US" w:eastAsia="zh-CN" w:bidi="ar-SA"/>
        </w:rPr>
      </w:pPr>
      <w:r>
        <w:rPr>
          <w:rFonts w:hint="eastAsia" w:ascii="宋体" w:hAnsi="宋体" w:eastAsia="宋体" w:cs="Times New Roman"/>
          <w:b w:val="0"/>
          <w:kern w:val="2"/>
          <w:sz w:val="21"/>
          <w:szCs w:val="22"/>
          <w:lang w:val="en-US" w:eastAsia="zh-CN" w:bidi="ar-SA"/>
        </w:rPr>
        <w:t>（一）投标文件中开标一览表（报价表）内容与投标文件中相应内容不一致的，以开标一览表（报价表）为准；</w:t>
      </w:r>
    </w:p>
    <w:p>
      <w:pPr>
        <w:spacing w:line="360" w:lineRule="auto"/>
        <w:ind w:firstLine="420"/>
        <w:rPr>
          <w:rFonts w:hint="eastAsia" w:ascii="宋体" w:hAnsi="宋体" w:eastAsia="宋体" w:cs="Times New Roman"/>
          <w:b w:val="0"/>
          <w:kern w:val="2"/>
          <w:sz w:val="21"/>
          <w:szCs w:val="22"/>
          <w:lang w:val="en-US" w:eastAsia="zh-CN" w:bidi="ar-SA"/>
        </w:rPr>
      </w:pPr>
      <w:r>
        <w:rPr>
          <w:rFonts w:hint="eastAsia" w:ascii="宋体" w:hAnsi="宋体" w:eastAsia="宋体" w:cs="Times New Roman"/>
          <w:b w:val="0"/>
          <w:kern w:val="2"/>
          <w:sz w:val="21"/>
          <w:szCs w:val="22"/>
          <w:lang w:val="en-US" w:eastAsia="zh-CN" w:bidi="ar-SA"/>
        </w:rPr>
        <w:t>（二）大写金额和小写金额不一致的，以大写金额为准；</w:t>
      </w:r>
    </w:p>
    <w:p>
      <w:pPr>
        <w:spacing w:line="360" w:lineRule="auto"/>
        <w:ind w:firstLine="420"/>
        <w:rPr>
          <w:rFonts w:hint="eastAsia" w:ascii="宋体" w:hAnsi="宋体" w:eastAsia="宋体" w:cs="Times New Roman"/>
          <w:b w:val="0"/>
          <w:kern w:val="2"/>
          <w:sz w:val="21"/>
          <w:szCs w:val="22"/>
          <w:lang w:val="en-US" w:eastAsia="zh-CN" w:bidi="ar-SA"/>
        </w:rPr>
      </w:pPr>
      <w:r>
        <w:rPr>
          <w:rFonts w:hint="eastAsia" w:ascii="宋体" w:hAnsi="宋体" w:eastAsia="宋体" w:cs="Times New Roman"/>
          <w:b w:val="0"/>
          <w:kern w:val="2"/>
          <w:sz w:val="21"/>
          <w:szCs w:val="22"/>
          <w:lang w:val="en-US" w:eastAsia="zh-CN" w:bidi="ar-SA"/>
        </w:rPr>
        <w:t>（三）单价金额小数点或者百分比有明显错位的，以开标一览表的总价为准，并修改单价；</w:t>
      </w:r>
    </w:p>
    <w:p>
      <w:pPr>
        <w:spacing w:line="360" w:lineRule="auto"/>
        <w:ind w:firstLine="420"/>
        <w:rPr>
          <w:rFonts w:hint="eastAsia" w:ascii="宋体" w:hAnsi="宋体" w:eastAsia="宋体" w:cs="Times New Roman"/>
          <w:b w:val="0"/>
          <w:kern w:val="2"/>
          <w:sz w:val="21"/>
          <w:szCs w:val="22"/>
          <w:lang w:val="en-US" w:eastAsia="zh-CN" w:bidi="ar-SA"/>
        </w:rPr>
      </w:pPr>
      <w:r>
        <w:rPr>
          <w:rFonts w:hint="eastAsia" w:ascii="宋体" w:hAnsi="宋体" w:eastAsia="宋体" w:cs="Times New Roman"/>
          <w:b w:val="0"/>
          <w:kern w:val="2"/>
          <w:sz w:val="21"/>
          <w:szCs w:val="22"/>
          <w:lang w:val="en-US" w:eastAsia="zh-CN" w:bidi="ar-SA"/>
        </w:rPr>
        <w:t>（四）总价金额与按单价汇总金额不一致的，以单价金额计算结果为准。</w:t>
      </w:r>
    </w:p>
    <w:p>
      <w:pPr>
        <w:spacing w:line="360" w:lineRule="auto"/>
        <w:ind w:firstLine="420"/>
        <w:rPr>
          <w:rFonts w:hint="eastAsia" w:ascii="宋体" w:hAnsi="宋体" w:eastAsia="宋体" w:cs="Times New Roman"/>
          <w:b w:val="0"/>
          <w:kern w:val="2"/>
          <w:sz w:val="21"/>
          <w:szCs w:val="22"/>
          <w:lang w:val="en-US" w:eastAsia="zh-CN" w:bidi="ar-SA"/>
        </w:rPr>
      </w:pPr>
      <w:r>
        <w:rPr>
          <w:rFonts w:hint="eastAsia" w:ascii="宋体" w:hAnsi="宋体" w:eastAsia="宋体" w:cs="Times New Roman"/>
          <w:b w:val="0"/>
          <w:kern w:val="2"/>
          <w:sz w:val="21"/>
          <w:szCs w:val="22"/>
          <w:lang w:val="en-US" w:eastAsia="zh-CN" w:bidi="ar-SA"/>
        </w:rPr>
        <w:t>同时出现两种以上不一致的，按照前款规定的顺序修正。修正后的报价经投标人确认后产生约束力，投标人不确认的，其投标无效</w:t>
      </w:r>
    </w:p>
    <w:p>
      <w:pPr>
        <w:pStyle w:val="5"/>
        <w:ind w:firstLine="420"/>
        <w:rPr>
          <w:rFonts w:ascii="宋体" w:hAnsi="宋体"/>
        </w:rPr>
      </w:pPr>
      <w:bookmarkStart w:id="249" w:name="_Toc12820"/>
      <w:r>
        <w:rPr>
          <w:rFonts w:hint="eastAsia" w:ascii="宋体" w:hAnsi="宋体"/>
        </w:rPr>
        <w:t>3.2 详细评审</w:t>
      </w:r>
      <w:bookmarkEnd w:id="247"/>
      <w:bookmarkEnd w:id="248"/>
      <w:bookmarkEnd w:id="249"/>
    </w:p>
    <w:p>
      <w:pPr>
        <w:spacing w:line="360" w:lineRule="auto"/>
        <w:ind w:firstLine="420" w:firstLineChars="200"/>
        <w:rPr>
          <w:rFonts w:ascii="宋体" w:hAnsi="宋体"/>
        </w:rPr>
      </w:pPr>
      <w:r>
        <w:rPr>
          <w:rFonts w:hint="eastAsia" w:ascii="宋体" w:hAnsi="宋体"/>
        </w:rPr>
        <w:t>3.2.1 评标委员会按本章规定的量化因素和分值进行打分，并计算出综合评估得分。</w:t>
      </w:r>
    </w:p>
    <w:p>
      <w:pPr>
        <w:spacing w:line="360" w:lineRule="auto"/>
        <w:ind w:firstLine="420" w:firstLineChars="200"/>
        <w:rPr>
          <w:rFonts w:ascii="宋体" w:hAnsi="宋体"/>
        </w:rPr>
      </w:pPr>
      <w:r>
        <w:rPr>
          <w:rFonts w:hint="eastAsia" w:ascii="宋体" w:hAnsi="宋体"/>
        </w:rPr>
        <w:t>3.2.2 评分分值计算保留小数点后两位，小数点后第三位“四舍五入”。</w:t>
      </w:r>
    </w:p>
    <w:p>
      <w:pPr>
        <w:spacing w:line="360" w:lineRule="auto"/>
        <w:ind w:firstLine="420" w:firstLineChars="200"/>
        <w:rPr>
          <w:rFonts w:ascii="宋体" w:hAnsi="宋体"/>
        </w:rPr>
      </w:pPr>
      <w:r>
        <w:rPr>
          <w:rFonts w:hint="eastAsia" w:ascii="宋体" w:hAnsi="宋体"/>
        </w:rPr>
        <w:t>3.2.3 最终得分为各个评委计分的算术平均值。</w:t>
      </w:r>
    </w:p>
    <w:p>
      <w:pPr>
        <w:pStyle w:val="5"/>
        <w:rPr>
          <w:rFonts w:ascii="宋体" w:hAnsi="宋体"/>
        </w:rPr>
      </w:pPr>
      <w:bookmarkStart w:id="250" w:name="_Toc19217"/>
      <w:bookmarkStart w:id="251" w:name="_Toc32480"/>
      <w:bookmarkStart w:id="252" w:name="_Toc512597566"/>
      <w:r>
        <w:rPr>
          <w:rFonts w:hint="eastAsia" w:ascii="宋体" w:hAnsi="宋体"/>
        </w:rPr>
        <w:t>3.3 投标文件的澄清和补正</w:t>
      </w:r>
      <w:bookmarkEnd w:id="250"/>
      <w:bookmarkEnd w:id="251"/>
      <w:bookmarkEnd w:id="252"/>
    </w:p>
    <w:p>
      <w:pPr>
        <w:spacing w:line="360" w:lineRule="auto"/>
        <w:ind w:firstLine="420" w:firstLineChars="200"/>
        <w:rPr>
          <w:rFonts w:ascii="宋体" w:hAnsi="宋体"/>
        </w:rPr>
      </w:pPr>
      <w:r>
        <w:rPr>
          <w:rFonts w:hint="eastAsia" w:ascii="宋体" w:hAnsi="宋体"/>
        </w:rPr>
        <w:t>3.3.1 在评标过程中，评标委员会可以交易系通中发起</w:t>
      </w:r>
      <w:r>
        <w:rPr>
          <w:rFonts w:hint="eastAsia" w:ascii="宋体" w:hAnsi="宋体"/>
          <w:lang w:eastAsia="zh-CN"/>
        </w:rPr>
        <w:t>投标人</w:t>
      </w:r>
      <w:r>
        <w:rPr>
          <w:rFonts w:hint="eastAsia" w:ascii="宋体" w:hAnsi="宋体"/>
        </w:rPr>
        <w:t>对所提交投标文件中不明确的内容进行澄清或说明，或者对细微偏差进行补正。评标委员会不接受</w:t>
      </w:r>
      <w:r>
        <w:rPr>
          <w:rFonts w:hint="eastAsia" w:ascii="宋体" w:hAnsi="宋体"/>
          <w:lang w:eastAsia="zh-CN"/>
        </w:rPr>
        <w:t>投标人</w:t>
      </w:r>
      <w:r>
        <w:rPr>
          <w:rFonts w:hint="eastAsia" w:ascii="宋体" w:hAnsi="宋体"/>
        </w:rPr>
        <w:t>主动提出的澄清、说明或补正。</w:t>
      </w:r>
    </w:p>
    <w:p>
      <w:pPr>
        <w:spacing w:line="360" w:lineRule="auto"/>
        <w:ind w:firstLine="420" w:firstLineChars="200"/>
        <w:rPr>
          <w:rFonts w:ascii="宋体" w:hAnsi="宋体"/>
        </w:rPr>
      </w:pPr>
      <w:r>
        <w:rPr>
          <w:rFonts w:hint="eastAsia" w:ascii="宋体" w:hAnsi="宋体"/>
        </w:rPr>
        <w:t>3.3.2 澄清、说明和补正不得改变投标文件的实质性内容（算术性错误修正的除外）。</w:t>
      </w:r>
      <w:r>
        <w:rPr>
          <w:rFonts w:hint="eastAsia" w:ascii="宋体" w:hAnsi="宋体"/>
          <w:lang w:eastAsia="zh-CN"/>
        </w:rPr>
        <w:t>投标人</w:t>
      </w:r>
      <w:r>
        <w:rPr>
          <w:rFonts w:hint="eastAsia" w:ascii="宋体" w:hAnsi="宋体"/>
        </w:rPr>
        <w:t>的澄清、说明和补正属于投标文件的组成部分。</w:t>
      </w:r>
    </w:p>
    <w:p>
      <w:pPr>
        <w:spacing w:line="360" w:lineRule="auto"/>
        <w:ind w:firstLine="420" w:firstLineChars="200"/>
        <w:rPr>
          <w:rFonts w:ascii="宋体" w:hAnsi="宋体"/>
        </w:rPr>
      </w:pPr>
      <w:r>
        <w:rPr>
          <w:rFonts w:hint="eastAsia" w:ascii="宋体" w:hAnsi="宋体"/>
        </w:rPr>
        <w:t>3.3.3 评标委员会对</w:t>
      </w:r>
      <w:r>
        <w:rPr>
          <w:rFonts w:hint="eastAsia" w:ascii="宋体" w:hAnsi="宋体"/>
          <w:lang w:eastAsia="zh-CN"/>
        </w:rPr>
        <w:t>投标人</w:t>
      </w:r>
      <w:r>
        <w:rPr>
          <w:rFonts w:hint="eastAsia" w:ascii="宋体" w:hAnsi="宋体"/>
        </w:rPr>
        <w:t>提交的澄清、说明或补正有疑问的，可以要求</w:t>
      </w:r>
      <w:r>
        <w:rPr>
          <w:rFonts w:hint="eastAsia" w:ascii="宋体" w:hAnsi="宋体"/>
          <w:lang w:eastAsia="zh-CN"/>
        </w:rPr>
        <w:t>投标人</w:t>
      </w:r>
      <w:r>
        <w:rPr>
          <w:rFonts w:hint="eastAsia" w:ascii="宋体" w:hAnsi="宋体"/>
        </w:rPr>
        <w:t>进一步澄清、说明或补正，直至满足评标委员会的要求。</w:t>
      </w:r>
    </w:p>
    <w:p>
      <w:pPr>
        <w:pStyle w:val="5"/>
        <w:rPr>
          <w:rFonts w:ascii="宋体" w:hAnsi="宋体"/>
        </w:rPr>
      </w:pPr>
      <w:bookmarkStart w:id="253" w:name="_Toc14967"/>
      <w:bookmarkStart w:id="254" w:name="_Toc8440"/>
      <w:bookmarkStart w:id="255" w:name="_Toc512597567"/>
      <w:r>
        <w:rPr>
          <w:rFonts w:hint="eastAsia" w:ascii="宋体" w:hAnsi="宋体"/>
        </w:rPr>
        <w:t>3.4 评标结果</w:t>
      </w:r>
      <w:bookmarkEnd w:id="253"/>
      <w:bookmarkEnd w:id="254"/>
      <w:bookmarkEnd w:id="255"/>
    </w:p>
    <w:p>
      <w:pPr>
        <w:spacing w:line="360" w:lineRule="auto"/>
        <w:ind w:firstLine="420" w:firstLineChars="200"/>
        <w:rPr>
          <w:rFonts w:ascii="宋体" w:hAnsi="宋体"/>
        </w:rPr>
      </w:pPr>
      <w:r>
        <w:rPr>
          <w:rFonts w:hint="eastAsia" w:ascii="宋体" w:hAnsi="宋体"/>
        </w:rPr>
        <w:t>3.4.1 评标委员会按照得分由高到低的顺序推荐3名中标候选人。</w:t>
      </w:r>
    </w:p>
    <w:p>
      <w:pPr>
        <w:spacing w:line="360" w:lineRule="auto"/>
        <w:ind w:firstLine="420" w:firstLineChars="200"/>
        <w:rPr>
          <w:rFonts w:ascii="宋体" w:hAnsi="宋体"/>
        </w:rPr>
      </w:pPr>
      <w:r>
        <w:rPr>
          <w:rFonts w:hint="eastAsia" w:ascii="宋体" w:hAnsi="宋体"/>
        </w:rPr>
        <w:t>3.4.2 评标委员会完成评标后，应当向</w:t>
      </w:r>
      <w:r>
        <w:rPr>
          <w:rFonts w:hint="eastAsia" w:ascii="宋体" w:hAnsi="宋体"/>
          <w:lang w:eastAsia="zh-CN"/>
        </w:rPr>
        <w:t>采购人</w:t>
      </w:r>
      <w:r>
        <w:rPr>
          <w:rFonts w:hint="eastAsia" w:ascii="宋体" w:hAnsi="宋体"/>
        </w:rPr>
        <w:t>提交评标报告。</w:t>
      </w:r>
    </w:p>
    <w:p>
      <w:pPr>
        <w:pStyle w:val="3"/>
        <w:jc w:val="center"/>
        <w:rPr>
          <w:rFonts w:hint="eastAsia" w:ascii="宋体" w:hAnsi="宋体"/>
          <w:sz w:val="36"/>
          <w:szCs w:val="36"/>
        </w:rPr>
        <w:sectPr>
          <w:footerReference r:id="rId4"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256" w:name="_Toc29670"/>
      <w:bookmarkStart w:id="257" w:name="_Toc14416_WPSOffice_Level1"/>
      <w:bookmarkStart w:id="258" w:name="_Toc512597568"/>
      <w:bookmarkStart w:id="259" w:name="_Toc5097"/>
    </w:p>
    <w:p>
      <w:pPr>
        <w:pStyle w:val="3"/>
        <w:jc w:val="center"/>
        <w:rPr>
          <w:rFonts w:ascii="宋体" w:hAnsi="宋体"/>
          <w:sz w:val="36"/>
          <w:szCs w:val="36"/>
        </w:rPr>
      </w:pPr>
      <w:r>
        <w:rPr>
          <w:rFonts w:hint="eastAsia" w:ascii="宋体" w:hAnsi="宋体"/>
          <w:sz w:val="36"/>
          <w:szCs w:val="36"/>
        </w:rPr>
        <w:t>第四章 合同条款及格式</w:t>
      </w:r>
      <w:bookmarkEnd w:id="256"/>
      <w:bookmarkEnd w:id="257"/>
      <w:bookmarkEnd w:id="258"/>
      <w:bookmarkEnd w:id="259"/>
    </w:p>
    <w:p>
      <w:pPr>
        <w:rPr>
          <w:rFonts w:ascii="宋体" w:hAnsi="宋体"/>
          <w:sz w:val="36"/>
          <w:szCs w:val="36"/>
        </w:rPr>
      </w:pPr>
      <w:r>
        <w:rPr>
          <w:rFonts w:ascii="宋体" w:hAnsi="宋体"/>
          <w:sz w:val="36"/>
          <w:szCs w:val="36"/>
        </w:rPr>
        <w:br w:type="page"/>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甲方（采购方）：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合同编号：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乙方（服务方）：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签约地点：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根据《中华人民共和国民法典》及</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（采购方）发布的（项目名称） 的</w:t>
      </w:r>
      <w:r>
        <w:rPr>
          <w:rFonts w:hint="eastAsia" w:ascii="仿宋" w:hAnsi="仿宋" w:eastAsia="仿宋" w:cs="仿宋"/>
          <w:sz w:val="24"/>
          <w:szCs w:val="24"/>
          <w:lang w:val="en-US" w:eastAsia="zh-CN"/>
        </w:rPr>
        <w:t>采购</w:t>
      </w:r>
      <w:r>
        <w:rPr>
          <w:rFonts w:hint="eastAsia" w:ascii="仿宋" w:hAnsi="仿宋" w:eastAsia="仿宋" w:cs="仿宋"/>
          <w:sz w:val="24"/>
          <w:szCs w:val="24"/>
        </w:rPr>
        <w:t>公告和</w:t>
      </w:r>
      <w:r>
        <w:rPr>
          <w:rFonts w:hint="eastAsia" w:ascii="仿宋" w:hAnsi="仿宋" w:eastAsia="仿宋" w:cs="仿宋"/>
          <w:sz w:val="24"/>
          <w:szCs w:val="24"/>
          <w:lang w:eastAsia="zh-CN"/>
        </w:rPr>
        <w:t>采购</w:t>
      </w:r>
      <w:r>
        <w:rPr>
          <w:rFonts w:hint="eastAsia" w:ascii="仿宋" w:hAnsi="仿宋" w:eastAsia="仿宋" w:cs="仿宋"/>
          <w:sz w:val="24"/>
          <w:szCs w:val="24"/>
        </w:rPr>
        <w:t>文件（采购编号：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）的要求，经双方协商一致，签订本合同。</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第一条 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项目编号：</w:t>
      </w:r>
    </w:p>
    <w:p>
      <w:pPr>
        <w:numPr>
          <w:ilvl w:val="0"/>
          <w:numId w:val="3"/>
        </w:num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服务内容：</w:t>
      </w:r>
    </w:p>
    <w:p>
      <w:pPr>
        <w:widowControl w:val="0"/>
        <w:numPr>
          <w:ilvl w:val="0"/>
          <w:numId w:val="0"/>
        </w:numPr>
        <w:spacing w:line="360" w:lineRule="auto"/>
        <w:jc w:val="both"/>
        <w:rPr>
          <w:rFonts w:hint="eastAsia" w:ascii="仿宋" w:hAnsi="仿宋" w:eastAsia="仿宋" w:cs="仿宋"/>
          <w:b/>
          <w:bCs/>
          <w:sz w:val="24"/>
          <w:szCs w:val="24"/>
        </w:rPr>
      </w:pPr>
    </w:p>
    <w:p>
      <w:pPr>
        <w:widowControl w:val="0"/>
        <w:numPr>
          <w:ilvl w:val="0"/>
          <w:numId w:val="0"/>
        </w:numPr>
        <w:spacing w:line="360" w:lineRule="auto"/>
        <w:jc w:val="both"/>
        <w:rPr>
          <w:rFonts w:hint="eastAsia" w:ascii="仿宋" w:hAnsi="仿宋" w:eastAsia="仿宋" w:cs="仿宋"/>
          <w:b/>
          <w:bCs/>
          <w:sz w:val="24"/>
          <w:szCs w:val="24"/>
        </w:rPr>
      </w:pPr>
    </w:p>
    <w:p>
      <w:pPr>
        <w:widowControl w:val="0"/>
        <w:numPr>
          <w:ilvl w:val="0"/>
          <w:numId w:val="0"/>
        </w:numPr>
        <w:spacing w:line="360" w:lineRule="auto"/>
        <w:jc w:val="both"/>
        <w:rPr>
          <w:rFonts w:hint="eastAsia" w:ascii="仿宋" w:hAnsi="仿宋" w:eastAsia="仿宋" w:cs="仿宋"/>
          <w:b/>
          <w:bCs/>
          <w:sz w:val="24"/>
          <w:szCs w:val="24"/>
        </w:rPr>
      </w:pP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第三条 乙方应向甲方交付的资料及文件：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按照甲方要求提供服务，并对结果进行汇总上报。</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第四条 双方责任：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甲方向乙方提供有关服务具体地点名称及维护设备材料，必要时可安排项目负责人协助乙方；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甲方依约定按时向乙方支付服务费用；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甲方指定</w:t>
      </w:r>
      <w:r>
        <w:rPr>
          <w:rFonts w:hint="eastAsia" w:ascii="仿宋" w:hAnsi="仿宋" w:eastAsia="仿宋" w:cs="仿宋"/>
          <w:sz w:val="24"/>
          <w:szCs w:val="24"/>
          <w:u w:val="single"/>
          <w:lang w:val="en-US" w:eastAsia="zh-CN"/>
        </w:rPr>
        <w:t xml:space="preserve">           （姓名及联系电话）</w:t>
      </w:r>
      <w:r>
        <w:rPr>
          <w:rFonts w:hint="eastAsia" w:ascii="仿宋" w:hAnsi="仿宋" w:eastAsia="仿宋" w:cs="仿宋"/>
          <w:sz w:val="24"/>
          <w:szCs w:val="24"/>
        </w:rPr>
        <w:t>作为本合同项目联系人。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乙方按照甲方要求进行现场工作。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 乙方对甲方的一切委托服务要求保密，未经甲方书面同意不得泄露给任何第三方，也不得将与之有关的资料用于任何经营及开发活动；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 乙方提供正规的技术服务收费全额发票。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第五条 服务时间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根据甲方要求于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年内（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日至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z w:val="24"/>
          <w:szCs w:val="24"/>
        </w:rPr>
        <w:t>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结果汇总：现场服务结束后乙方应及时对结果进行汇总上报。</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第六条 服务费用及支付方式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总费用：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（如需续约，甲乙双方另行签订协议）；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支付方式：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甲方收到乙方提交正规收费发票后7 天，一次性支付票面额度费用；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第七条 争议解决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本合同签订和履行适用中华人民共和国法律，因履行合同发生的争议，由双方友好协商解决，如协商不成的，任何一方均可向签订合同地人民法院提起诉讼。</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第八条 合同生效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本合同在甲乙双方法人代表或其授权代表签字盖章之日起生效。</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 第九条 其他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所有经双方签署确认的文件、</w:t>
      </w:r>
      <w:r>
        <w:rPr>
          <w:rFonts w:hint="eastAsia" w:ascii="仿宋" w:hAnsi="仿宋" w:eastAsia="仿宋" w:cs="仿宋"/>
          <w:sz w:val="24"/>
          <w:szCs w:val="24"/>
          <w:lang w:eastAsia="zh-CN"/>
        </w:rPr>
        <w:t>采购</w:t>
      </w:r>
      <w:r>
        <w:rPr>
          <w:rFonts w:hint="eastAsia" w:ascii="仿宋" w:hAnsi="仿宋" w:eastAsia="仿宋" w:cs="仿宋"/>
          <w:sz w:val="24"/>
          <w:szCs w:val="24"/>
        </w:rPr>
        <w:t>文件、要约文件和响应文件、合同附件及《</w:t>
      </w:r>
      <w:r>
        <w:rPr>
          <w:rFonts w:hint="eastAsia" w:ascii="仿宋" w:hAnsi="仿宋" w:eastAsia="仿宋" w:cs="仿宋"/>
          <w:sz w:val="24"/>
          <w:szCs w:val="24"/>
          <w:lang w:eastAsia="zh-CN"/>
        </w:rPr>
        <w:t>成交</w:t>
      </w:r>
      <w:r>
        <w:rPr>
          <w:rFonts w:hint="eastAsia" w:ascii="仿宋" w:hAnsi="仿宋" w:eastAsia="仿宋" w:cs="仿宋"/>
          <w:sz w:val="24"/>
          <w:szCs w:val="24"/>
        </w:rPr>
        <w:t>通知书》均为本合同不可分割的有效组成部分，与本合同具有同等的法律效力和履约义务，其缔约生效日期为有效签署或盖章确认之日期。它们的优先解释顺序如下：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（1）双方在合同执行过程中达成的书面补充和修正文件；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采购</w:t>
      </w:r>
      <w:r>
        <w:rPr>
          <w:rFonts w:hint="eastAsia" w:ascii="仿宋" w:hAnsi="仿宋" w:eastAsia="仿宋" w:cs="仿宋"/>
          <w:sz w:val="24"/>
          <w:szCs w:val="24"/>
        </w:rPr>
        <w:t>文件及答疑纪要；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响应</w:t>
      </w:r>
      <w:r>
        <w:rPr>
          <w:rFonts w:hint="eastAsia" w:ascii="仿宋" w:hAnsi="仿宋" w:eastAsia="仿宋" w:cs="仿宋"/>
          <w:sz w:val="24"/>
          <w:szCs w:val="24"/>
        </w:rPr>
        <w:t>文件及其附件；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（6）标准、规范及有关技术文件。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但如乙方在投标时作为竞争条件而在</w:t>
      </w:r>
      <w:r>
        <w:rPr>
          <w:rFonts w:hint="eastAsia" w:ascii="仿宋" w:hAnsi="仿宋" w:eastAsia="仿宋" w:cs="仿宋"/>
          <w:sz w:val="24"/>
          <w:szCs w:val="24"/>
          <w:lang w:eastAsia="zh-CN"/>
        </w:rPr>
        <w:t>响应文件</w:t>
      </w:r>
      <w:r>
        <w:rPr>
          <w:rFonts w:hint="eastAsia" w:ascii="仿宋" w:hAnsi="仿宋" w:eastAsia="仿宋" w:cs="仿宋"/>
          <w:sz w:val="24"/>
          <w:szCs w:val="24"/>
        </w:rPr>
        <w:t>及其附件中作出比</w:t>
      </w:r>
      <w:r>
        <w:rPr>
          <w:rFonts w:hint="eastAsia" w:ascii="仿宋" w:hAnsi="仿宋" w:eastAsia="仿宋" w:cs="仿宋"/>
          <w:sz w:val="24"/>
          <w:szCs w:val="24"/>
          <w:lang w:eastAsia="zh-CN"/>
        </w:rPr>
        <w:t>采购文件</w:t>
      </w:r>
      <w:r>
        <w:rPr>
          <w:rFonts w:hint="eastAsia" w:ascii="仿宋" w:hAnsi="仿宋" w:eastAsia="仿宋" w:cs="仿宋"/>
          <w:sz w:val="24"/>
          <w:szCs w:val="24"/>
        </w:rPr>
        <w:t>及答疑纪要和本合同更有利于甲方的响应，则</w:t>
      </w:r>
      <w:r>
        <w:rPr>
          <w:rFonts w:hint="eastAsia" w:ascii="仿宋" w:hAnsi="仿宋" w:eastAsia="仿宋" w:cs="仿宋"/>
          <w:sz w:val="24"/>
          <w:szCs w:val="24"/>
          <w:lang w:eastAsia="zh-CN"/>
        </w:rPr>
        <w:t>响应文件</w:t>
      </w:r>
      <w:r>
        <w:rPr>
          <w:rFonts w:hint="eastAsia" w:ascii="仿宋" w:hAnsi="仿宋" w:eastAsia="仿宋" w:cs="仿宋"/>
          <w:sz w:val="24"/>
          <w:szCs w:val="24"/>
        </w:rPr>
        <w:t>及其附件中更有利于甲方的相关条款内容的解释顺序优于</w:t>
      </w:r>
      <w:r>
        <w:rPr>
          <w:rFonts w:hint="eastAsia" w:ascii="仿宋" w:hAnsi="仿宋" w:eastAsia="仿宋" w:cs="仿宋"/>
          <w:sz w:val="24"/>
          <w:szCs w:val="24"/>
          <w:lang w:eastAsia="zh-CN"/>
        </w:rPr>
        <w:t>采购文件</w:t>
      </w:r>
      <w:r>
        <w:rPr>
          <w:rFonts w:hint="eastAsia" w:ascii="仿宋" w:hAnsi="仿宋" w:eastAsia="仿宋" w:cs="仿宋"/>
          <w:sz w:val="24"/>
          <w:szCs w:val="24"/>
        </w:rPr>
        <w:t>及答疑纪要和本合同，乙方须按这些响应承诺履行。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未经甲方书面同意，乙方不得擅自向第三方转让本合同项下任何权利和义务。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本合同壹式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份，其中甲方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本合同共计</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页 A4 纸张，缺页之合同为无效合同。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 本合同履约地点：</w:t>
      </w:r>
    </w:p>
    <w:tbl>
      <w:tblPr>
        <w:tblStyle w:val="27"/>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0"/>
        <w:gridCol w:w="4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rPr>
              <w:t>甲方（公章）：</w:t>
            </w:r>
          </w:p>
        </w:tc>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rPr>
              <w:t>地址：</w:t>
            </w:r>
          </w:p>
        </w:tc>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rPr>
              <w:t>法定代表人或</w:t>
            </w:r>
            <w:r>
              <w:rPr>
                <w:rFonts w:hint="eastAsia" w:ascii="仿宋" w:hAnsi="仿宋" w:eastAsia="仿宋" w:cs="仿宋"/>
                <w:sz w:val="24"/>
                <w:szCs w:val="24"/>
                <w:lang w:eastAsia="zh-CN"/>
              </w:rPr>
              <w:t>项目</w:t>
            </w:r>
            <w:r>
              <w:rPr>
                <w:rFonts w:hint="eastAsia" w:ascii="仿宋" w:hAnsi="仿宋" w:eastAsia="仿宋" w:cs="仿宋"/>
                <w:sz w:val="24"/>
                <w:szCs w:val="24"/>
              </w:rPr>
              <w:t>负责人（签字）：</w:t>
            </w:r>
          </w:p>
        </w:tc>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rPr>
              <w:t>法定代表人或</w:t>
            </w:r>
            <w:r>
              <w:rPr>
                <w:rFonts w:hint="eastAsia" w:ascii="仿宋" w:hAnsi="仿宋" w:eastAsia="仿宋" w:cs="仿宋"/>
                <w:sz w:val="24"/>
                <w:szCs w:val="24"/>
                <w:lang w:eastAsia="zh-CN"/>
              </w:rPr>
              <w:t>项目</w:t>
            </w:r>
            <w:r>
              <w:rPr>
                <w:rFonts w:hint="eastAsia" w:ascii="仿宋" w:hAnsi="仿宋" w:eastAsia="仿宋" w:cs="仿宋"/>
                <w:sz w:val="24"/>
                <w:szCs w:val="24"/>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开户银行：</w:t>
            </w:r>
          </w:p>
        </w:tc>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账号：</w:t>
            </w:r>
          </w:p>
        </w:tc>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 xml:space="preserve"> 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签订时间：</w:t>
            </w:r>
          </w:p>
        </w:tc>
        <w:tc>
          <w:tcPr>
            <w:tcW w:w="4450" w:type="dxa"/>
            <w:tcBorders>
              <w:tl2br w:val="nil"/>
              <w:tr2bl w:val="nil"/>
            </w:tcBorders>
            <w:vAlign w:val="center"/>
          </w:tcPr>
          <w:p>
            <w:pPr>
              <w:spacing w:line="360" w:lineRule="auto"/>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签订时间：</w:t>
            </w:r>
          </w:p>
        </w:tc>
      </w:tr>
    </w:tbl>
    <w:p>
      <w:pPr>
        <w:rPr>
          <w:sz w:val="24"/>
          <w:szCs w:val="24"/>
        </w:rPr>
      </w:pPr>
    </w:p>
    <w:p>
      <w:r>
        <w:rPr>
          <w:rFonts w:hint="eastAsia"/>
        </w:rPr>
        <w:t xml:space="preserve">    </w:t>
      </w:r>
    </w:p>
    <w:p/>
    <w:p>
      <w:pPr>
        <w:spacing w:line="360" w:lineRule="auto"/>
        <w:ind w:right="105"/>
        <w:rPr>
          <w:rFonts w:ascii="宋体" w:hAnsi="宋体"/>
        </w:rPr>
      </w:pPr>
      <w:r>
        <w:rPr>
          <w:rFonts w:hint="eastAsia" w:ascii="宋体" w:hAnsi="宋体"/>
          <w:b/>
          <w:bCs/>
          <w:sz w:val="22"/>
          <w:szCs w:val="22"/>
        </w:rPr>
        <w:t>注：本合同条款仅供参考（以采购人最终认定的合同格式为准）</w:t>
      </w:r>
    </w:p>
    <w:p>
      <w:pPr>
        <w:pStyle w:val="3"/>
        <w:jc w:val="center"/>
        <w:rPr>
          <w:rFonts w:hint="eastAsia" w:ascii="宋体" w:hAnsi="宋体" w:eastAsia="宋体"/>
          <w:szCs w:val="22"/>
          <w:lang w:eastAsia="zh-CN"/>
        </w:rPr>
      </w:pPr>
      <w:bookmarkStart w:id="260" w:name="_Toc6785"/>
      <w:bookmarkStart w:id="261" w:name="_Toc512597571"/>
      <w:bookmarkStart w:id="262" w:name="_Toc5979"/>
      <w:bookmarkStart w:id="263" w:name="_Toc3746_WPSOffice_Level1"/>
      <w:r>
        <w:rPr>
          <w:rFonts w:hint="eastAsia" w:ascii="宋体" w:hAnsi="宋体"/>
          <w:szCs w:val="22"/>
        </w:rPr>
        <w:t>第</w:t>
      </w:r>
      <w:r>
        <w:rPr>
          <w:rFonts w:hint="eastAsia" w:ascii="宋体" w:hAnsi="宋体"/>
          <w:szCs w:val="22"/>
          <w:lang w:eastAsia="zh-CN"/>
        </w:rPr>
        <w:t>五</w:t>
      </w:r>
      <w:r>
        <w:rPr>
          <w:rFonts w:hint="eastAsia" w:ascii="宋体" w:hAnsi="宋体"/>
          <w:szCs w:val="22"/>
        </w:rPr>
        <w:t xml:space="preserve">章 </w:t>
      </w:r>
      <w:bookmarkEnd w:id="260"/>
      <w:bookmarkEnd w:id="261"/>
      <w:r>
        <w:rPr>
          <w:rFonts w:hint="eastAsia" w:ascii="宋体" w:hAnsi="宋体"/>
          <w:szCs w:val="22"/>
          <w:lang w:eastAsia="zh-CN"/>
        </w:rPr>
        <w:t>采购需求</w:t>
      </w:r>
      <w:bookmarkEnd w:id="262"/>
      <w:bookmarkEnd w:id="263"/>
    </w:p>
    <w:p>
      <w:pPr>
        <w:pStyle w:val="12"/>
        <w:numPr>
          <w:ilvl w:val="0"/>
          <w:numId w:val="4"/>
        </w:numPr>
        <w:rPr>
          <w:rFonts w:hint="eastAsia"/>
          <w:b/>
          <w:bCs/>
          <w:highlight w:val="none"/>
          <w:lang w:val="en-US" w:eastAsia="zh-CN"/>
        </w:rPr>
      </w:pPr>
      <w:bookmarkStart w:id="264" w:name="_Toc6773"/>
      <w:bookmarkStart w:id="265" w:name="_Toc512597572"/>
      <w:r>
        <w:rPr>
          <w:rFonts w:hint="eastAsia"/>
          <w:b/>
          <w:bCs/>
          <w:highlight w:val="none"/>
          <w:lang w:val="en-US" w:eastAsia="zh-CN"/>
        </w:rPr>
        <w:t>软硬件资源存量表（附后）</w:t>
      </w:r>
    </w:p>
    <w:p>
      <w:pPr>
        <w:spacing w:line="360" w:lineRule="auto"/>
        <w:rPr>
          <w:rFonts w:hint="eastAsia" w:ascii="宋体" w:hAnsi="宋体"/>
          <w:sz w:val="36"/>
          <w:szCs w:val="36"/>
        </w:rPr>
      </w:pPr>
    </w:p>
    <w:p>
      <w:pPr>
        <w:rPr>
          <w:rFonts w:hint="eastAsia" w:ascii="宋体" w:hAnsi="宋体"/>
          <w:sz w:val="36"/>
          <w:szCs w:val="36"/>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sz w:val="36"/>
          <w:szCs w:val="36"/>
        </w:rPr>
        <w:br w:type="page"/>
      </w:r>
      <w:bookmarkStart w:id="266" w:name="_Toc104"/>
    </w:p>
    <w:p>
      <w:pPr>
        <w:rPr>
          <w:rFonts w:hint="eastAsia"/>
          <w:lang w:val="en-US" w:eastAsia="zh-CN"/>
        </w:rPr>
      </w:pPr>
    </w:p>
    <w:tbl>
      <w:tblPr>
        <w:tblStyle w:val="26"/>
        <w:tblW w:w="93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705"/>
        <w:gridCol w:w="660"/>
        <w:gridCol w:w="1620"/>
        <w:gridCol w:w="3255"/>
        <w:gridCol w:w="1155"/>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24" w:type="dxa"/>
            <w:gridSpan w:val="7"/>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平顶山市区电子警察系统维护项目内容清单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24" w:type="dxa"/>
            <w:gridSpan w:val="7"/>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所属区域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安装位置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设备情况</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电子警察系统设备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122个路口设备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湛北路迎宾路交叉口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湛北路凌云路交叉口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湛北路稻香路交叉口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建设路中兴路交叉口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建设路体育路交叉口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建设路迎宾路交叉口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建设路长青路交叉口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建设路凌云路交叉口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建设路西客站路口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建设路稻香路交叉口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建设路姚孟路交叉口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矿工路中兴路交叉口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矿工路体育路交叉口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矿工路迎宾路交叉口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三七街凌云路交叉口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平安大道体育路交叉口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平安大道凌云路交叉口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平安大道四矿路交叉口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平安大道二矿路口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平安大道龙门大道交叉口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光明路曙光街交叉口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光明路园林路交叉口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中兴路曙光街交叉口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园林路凌云路交叉口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湛北路东安路交叉口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湛北路诚朴路交叉口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湛北路劳动路交叉口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建设路诚朴路交叉口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建设路东安路交叉口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建设路劳动路交叉口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建设路创业大道交叉口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建设路东环路交叉口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建设路宏翔路交叉口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矿工路东环路交叉口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矿工路东安路交叉口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矿工路诚朴路交叉口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矿工路劳动路交叉口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神马大道创业大道交叉口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平安大道昆阳大道交叉口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平安大道八矿路交叉口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平安大道东环路交叉口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昆阳大道砖厂路交叉口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开源路优越路交叉口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湛南路诚朴路交叉口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神马大道新华路交叉口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神马大道开源路交叉口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姚电大道光明路交叉口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姚电大道亚兴路交叉口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和顺路中兴路交叉口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和顺路亚兴路交叉口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和顺路凌云路交叉口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黄河路开源路交叉口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黄河路光明路交叉口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黄河路李苗路交叉口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东风路新华路交叉口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建设路闫庄路口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建设路长安大道交叉口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长安大道未来路交叉口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长安大道和谐路交叉口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长安大道清风路交叉口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长安大道顺德路交叉口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长安大道怀仁路交叉口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长安大道香山大道交叉口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长安大道宏图路交叉口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长安大道育英路交叉口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长安大道梅园路交叉口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长安大道翠竹路交叉口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长安大道夏芸路交叉口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长安大道龙翔大道交叉口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龙翔大道崇文路交叉口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龙翔大道育英路交叉口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龙翔大道香山大道交叉口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祥云路未来路交叉口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祥云路清风路交叉口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祥云路育英路交叉口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祥云路香山大道交叉口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祥云路公正路交叉口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祥云路梅园路交叉口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复兴路崇文路交叉口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复兴路育英路交叉口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复兴路梅园路交叉口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复兴路翠竹路交叉口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复兴路菊香路交叉口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平宝大道清风路交叉口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平宝大道翠竹路交叉口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平宝大道育英路交叉口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平宝大道复兴路交叉口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平宝大道菊香路交叉口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平宝大道夏店路口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平宝路香山大道交叉口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滍阳路崇文路交叉口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滍阳路育英路交叉口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未来路学院路交叉口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未来路博文路交叉口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公正路清风路交叉口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平宝大道建设路交叉口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建设路开发一路交叉口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建设路高新大道交叉口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神马大道开发一路交叉口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示范区</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未来路吉祥路交叉口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不礼让行人抓拍设备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未来路碧波路南侧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和顺路河滨广场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中兴路八中北街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建设路黄楝树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违停抓拍设备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100套设备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东安路建东小学门口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东安路德信泉门口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东风路新华国际门口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东风路新华路南口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中兴路中医院门口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中兴路八中北街路口1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中兴路八中北街路口2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中兴路国家安全局门口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中兴路步行街门口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中兴路汽车站门口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优越路万家商场南门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优越路人民医院西门路北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优越路人民医院东门路北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优越路优越花园南门口路北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优越路繁荣街路口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体育路小学门口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体育路矿务局门口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光明路双丰商场门口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光明路小学门口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光明路平安佳园门口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光明路派出所门前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光明路特警支队门前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公园北街冶金宾馆门前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公园北街锦绣街路口南20米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公园北街青少年宫门前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凌云路武警支队门口路西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劳动路大众路交叉口路东南角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和顺环路亚兴路口南口电警杆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和顺路人才市场西50米路南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和顺路公园南门西30米路南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和顺路妇幼保健院门前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和顺路火车站门前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启蒙路新华区防疫站门前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姚电大道市一中北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姚电大道市一中南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姚电大道德信泉门前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平顶山公安局门口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建设路万达广场门前路北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建设路万达广场门前路南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建设路体育村门前路北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建设路体育村门前东50米路南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建设路体育路口北口电警杆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建设路佳田大厦东20米路南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建设路光明路口东口电警杆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建设路平声剧院门口西50米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建设路开源路东口电警杆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建设路开源路南口电警杆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建设路劳动路口西口电子时代广场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建设路育才中学北门小路路口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建设路诚朴路口西口电警杆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建设路迎宾路口南口电警杆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建设路长青路口东口电警杆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开源路中原商场门前北50米路东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开源路八中门前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开源路昕开源商贸城北门口路东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开源路昕开源商贸城南门口路西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公园北街锦绣街口东10米路南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新华路优越路口南30米路东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新华路优越路口路西200米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新华路优越路口路西20米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新华路雷锋小学门前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曙光街二院北门口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曙光街体育路口东20米路北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中兴路曙光八中南街路口东北角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曙光街双丰商场门口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凌云路武警支队门口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湛北路二院南门前路南1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湛北路二院南门前路南2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湛北路地税局门口路北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湛北路开源路口北口电警杆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湛北路开源路口西口电警杆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湛北路新华路口南口电警杆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湛北路毛家菜饭店门前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湛南路伟伦学校门前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湛南路光明路口东口电警杆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湛南路公园北门口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湛南路茂源街口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湛河区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湛南路轻工路所门前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矿工路中兴路口东口电警杆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矿工路平煤供应处门前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矿工路劳动路口南口电警杆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矿工路总医院门口路北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矿工路总医院门口路南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矿工路新华小学门口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矿工路矿务局门口路南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矿工路老邮政局门前路北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矿工路长途汽车站门前路南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联盟路党校门口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联盟路正义巷路口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中兴路广厦商务门前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迎宾路老新华区法院门前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锦绣街中兴路派出所西150米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锦绣街公园北街路口西15米路南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长青路园林路口东北角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诚朴路黄金路口东180米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卫东区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东安路新景花园门口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建设路迎宾路西方向电警杆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凌云路园林路北向电警杆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凌云路园林路南向电警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凌云路园林路东向电警杆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逆向行驶设备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新华区</w:t>
            </w:r>
          </w:p>
        </w:tc>
        <w:tc>
          <w:tcPr>
            <w:tcW w:w="32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湛北路公园北街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lang w:val="en-US" w:eastAsia="zh-CN"/>
        </w:rPr>
      </w:pPr>
    </w:p>
    <w:p>
      <w:pPr>
        <w:pStyle w:val="2"/>
        <w:numPr>
          <w:ilvl w:val="0"/>
          <w:numId w:val="4"/>
        </w:numPr>
        <w:jc w:val="center"/>
        <w:rPr>
          <w:rFonts w:hint="eastAsia"/>
          <w:b/>
          <w:bCs/>
          <w:sz w:val="36"/>
          <w:szCs w:val="36"/>
          <w:lang w:val="en-US" w:eastAsia="zh-CN"/>
        </w:rPr>
      </w:pPr>
      <w:r>
        <w:rPr>
          <w:rFonts w:hint="eastAsia"/>
          <w:b/>
          <w:bCs/>
          <w:sz w:val="36"/>
          <w:szCs w:val="36"/>
          <w:lang w:val="en-US" w:eastAsia="zh-CN"/>
        </w:rPr>
        <w:t>服务质量要求</w:t>
      </w:r>
    </w:p>
    <w:tbl>
      <w:tblPr>
        <w:tblStyle w:val="26"/>
        <w:tblpPr w:leftFromText="180" w:rightFromText="180" w:vertAnchor="text" w:horzAnchor="page" w:tblpX="1245" w:tblpY="6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4491"/>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21" w:type="dxa"/>
            <w:noWrap w:val="0"/>
            <w:vAlign w:val="center"/>
          </w:tcPr>
          <w:p>
            <w:pPr>
              <w:bidi w:val="0"/>
              <w:jc w:val="center"/>
              <w:rPr>
                <w:rFonts w:hint="eastAsia"/>
              </w:rPr>
            </w:pPr>
            <w:r>
              <w:rPr>
                <w:rFonts w:hint="eastAsia"/>
              </w:rPr>
              <w:t>维护项目</w:t>
            </w:r>
          </w:p>
        </w:tc>
        <w:tc>
          <w:tcPr>
            <w:tcW w:w="4491" w:type="dxa"/>
            <w:noWrap w:val="0"/>
            <w:vAlign w:val="center"/>
          </w:tcPr>
          <w:p>
            <w:pPr>
              <w:bidi w:val="0"/>
              <w:jc w:val="center"/>
              <w:rPr>
                <w:rFonts w:hint="eastAsia"/>
              </w:rPr>
            </w:pPr>
            <w:r>
              <w:rPr>
                <w:rFonts w:hint="eastAsia"/>
              </w:rPr>
              <w:t>内容</w:t>
            </w:r>
          </w:p>
        </w:tc>
        <w:tc>
          <w:tcPr>
            <w:tcW w:w="2366" w:type="dxa"/>
            <w:noWrap w:val="0"/>
            <w:vAlign w:val="center"/>
          </w:tcPr>
          <w:p>
            <w:pPr>
              <w:bidi w:val="0"/>
              <w:jc w:val="center"/>
            </w:pPr>
            <w:r>
              <w:rPr>
                <w:rFonts w:hint="eastAsia"/>
              </w:rPr>
              <w:t>运行态势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421" w:type="dxa"/>
            <w:noWrap w:val="0"/>
            <w:vAlign w:val="center"/>
          </w:tcPr>
          <w:p>
            <w:pPr>
              <w:bidi w:val="0"/>
              <w:jc w:val="both"/>
              <w:rPr>
                <w:rFonts w:hint="eastAsia"/>
              </w:rPr>
            </w:pPr>
            <w:r>
              <w:rPr>
                <w:rFonts w:hint="eastAsia"/>
              </w:rPr>
              <w:t>在线率</w:t>
            </w:r>
          </w:p>
        </w:tc>
        <w:tc>
          <w:tcPr>
            <w:tcW w:w="4491" w:type="dxa"/>
            <w:noWrap w:val="0"/>
            <w:vAlign w:val="center"/>
          </w:tcPr>
          <w:p>
            <w:pPr>
              <w:bidi w:val="0"/>
              <w:jc w:val="both"/>
              <w:rPr>
                <w:rFonts w:hint="eastAsia"/>
              </w:rPr>
            </w:pPr>
            <w:r>
              <w:rPr>
                <w:rFonts w:hint="eastAsia"/>
              </w:rPr>
              <w:t>监控设备在线完好率保持在90%以上</w:t>
            </w:r>
          </w:p>
        </w:tc>
        <w:tc>
          <w:tcPr>
            <w:tcW w:w="2366" w:type="dxa"/>
            <w:noWrap w:val="0"/>
            <w:vAlign w:val="center"/>
          </w:tcPr>
          <w:p>
            <w:pPr>
              <w:bidi w:val="0"/>
              <w:jc w:val="cente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421" w:type="dxa"/>
            <w:noWrap w:val="0"/>
            <w:vAlign w:val="center"/>
          </w:tcPr>
          <w:p>
            <w:pPr>
              <w:bidi w:val="0"/>
              <w:jc w:val="both"/>
              <w:rPr>
                <w:rFonts w:hint="eastAsia"/>
              </w:rPr>
            </w:pPr>
            <w:r>
              <w:rPr>
                <w:rFonts w:hint="eastAsia"/>
              </w:rPr>
              <w:t>抓拍率</w:t>
            </w:r>
          </w:p>
        </w:tc>
        <w:tc>
          <w:tcPr>
            <w:tcW w:w="4491" w:type="dxa"/>
            <w:noWrap w:val="0"/>
            <w:vAlign w:val="center"/>
          </w:tcPr>
          <w:p>
            <w:pPr>
              <w:bidi w:val="0"/>
              <w:jc w:val="both"/>
              <w:rPr>
                <w:rFonts w:hint="eastAsia"/>
              </w:rPr>
            </w:pPr>
            <w:r>
              <w:rPr>
                <w:rFonts w:hint="eastAsia"/>
              </w:rPr>
              <w:t>交通违法抓拍率保持在90%以上，违法照片按方案要求进行正常保存。</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421" w:type="dxa"/>
            <w:noWrap w:val="0"/>
            <w:vAlign w:val="center"/>
          </w:tcPr>
          <w:p>
            <w:pPr>
              <w:bidi w:val="0"/>
              <w:jc w:val="both"/>
              <w:rPr>
                <w:rFonts w:hint="eastAsia"/>
              </w:rPr>
            </w:pPr>
            <w:r>
              <w:rPr>
                <w:rFonts w:hint="eastAsia"/>
              </w:rPr>
              <w:t>有效率</w:t>
            </w:r>
          </w:p>
        </w:tc>
        <w:tc>
          <w:tcPr>
            <w:tcW w:w="4491" w:type="dxa"/>
            <w:noWrap w:val="0"/>
            <w:vAlign w:val="center"/>
          </w:tcPr>
          <w:p>
            <w:pPr>
              <w:bidi w:val="0"/>
              <w:jc w:val="both"/>
            </w:pPr>
            <w:r>
              <w:rPr>
                <w:rFonts w:hint="eastAsia"/>
              </w:rPr>
              <w:t>每个监控设备的交通违法误拍图片、无效图片（含树枝遮挡、图像不清晰、交通标志标线不全等情况）占全部交通违法抓拍图片的比例不超过20%。捕获率应不小于 80%，记录有效率应不小于 80%。</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421" w:type="dxa"/>
            <w:noWrap w:val="0"/>
            <w:vAlign w:val="center"/>
          </w:tcPr>
          <w:p>
            <w:pPr>
              <w:bidi w:val="0"/>
              <w:jc w:val="both"/>
              <w:rPr>
                <w:rFonts w:hint="eastAsia"/>
              </w:rPr>
            </w:pPr>
            <w:r>
              <w:rPr>
                <w:rFonts w:hint="eastAsia"/>
              </w:rPr>
              <w:t>视频在线率</w:t>
            </w:r>
          </w:p>
        </w:tc>
        <w:tc>
          <w:tcPr>
            <w:tcW w:w="4491" w:type="dxa"/>
            <w:noWrap w:val="0"/>
            <w:vAlign w:val="center"/>
          </w:tcPr>
          <w:p>
            <w:pPr>
              <w:bidi w:val="0"/>
              <w:jc w:val="both"/>
              <w:rPr>
                <w:rFonts w:hint="eastAsia"/>
              </w:rPr>
            </w:pPr>
            <w:r>
              <w:rPr>
                <w:rFonts w:hint="eastAsia"/>
              </w:rPr>
              <w:t>实时视频在线率保持在90%以上，录像保存率保持在98%以上，视频符合《道路交通安全违法行为视频取证设备技术规范》（GAT995-2020）要求。录像保存至少30天。</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21" w:type="dxa"/>
            <w:noWrap w:val="0"/>
            <w:vAlign w:val="center"/>
          </w:tcPr>
          <w:p>
            <w:pPr>
              <w:bidi w:val="0"/>
              <w:jc w:val="both"/>
              <w:rPr>
                <w:rFonts w:hint="eastAsia"/>
              </w:rPr>
            </w:pPr>
            <w:r>
              <w:rPr>
                <w:rFonts w:hint="eastAsia"/>
              </w:rPr>
              <w:t>卡口抓拍率</w:t>
            </w:r>
          </w:p>
        </w:tc>
        <w:tc>
          <w:tcPr>
            <w:tcW w:w="4491" w:type="dxa"/>
            <w:noWrap w:val="0"/>
            <w:vAlign w:val="center"/>
          </w:tcPr>
          <w:p>
            <w:pPr>
              <w:bidi w:val="0"/>
              <w:jc w:val="both"/>
              <w:rPr>
                <w:rFonts w:hint="eastAsia"/>
              </w:rPr>
            </w:pPr>
            <w:r>
              <w:rPr>
                <w:rFonts w:hint="eastAsia"/>
              </w:rPr>
              <w:t>过车信息抓拍捕捉率保持在90%以上。</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421" w:type="dxa"/>
            <w:noWrap w:val="0"/>
            <w:vAlign w:val="center"/>
          </w:tcPr>
          <w:p>
            <w:pPr>
              <w:bidi w:val="0"/>
              <w:jc w:val="both"/>
              <w:rPr>
                <w:rFonts w:hint="eastAsia"/>
              </w:rPr>
            </w:pPr>
            <w:r>
              <w:rPr>
                <w:rFonts w:hint="eastAsia"/>
              </w:rPr>
              <w:t>时钟</w:t>
            </w:r>
          </w:p>
        </w:tc>
        <w:tc>
          <w:tcPr>
            <w:tcW w:w="4491" w:type="dxa"/>
            <w:noWrap w:val="0"/>
            <w:vAlign w:val="center"/>
          </w:tcPr>
          <w:p>
            <w:pPr>
              <w:bidi w:val="0"/>
              <w:jc w:val="both"/>
              <w:rPr>
                <w:rFonts w:hint="eastAsia"/>
              </w:rPr>
            </w:pPr>
            <w:r>
              <w:rPr>
                <w:rFonts w:hint="eastAsia"/>
              </w:rPr>
              <w:t>前端设备时间、后台系统时间调整为自动校时，于北京时间实时保持一致。</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421" w:type="dxa"/>
            <w:noWrap w:val="0"/>
            <w:vAlign w:val="center"/>
          </w:tcPr>
          <w:p>
            <w:pPr>
              <w:bidi w:val="0"/>
              <w:jc w:val="both"/>
              <w:rPr>
                <w:rFonts w:hint="eastAsia"/>
              </w:rPr>
            </w:pPr>
          </w:p>
          <w:p>
            <w:pPr>
              <w:bidi w:val="0"/>
              <w:jc w:val="both"/>
              <w:rPr>
                <w:rFonts w:hint="eastAsia"/>
              </w:rPr>
            </w:pPr>
            <w:r>
              <w:rPr>
                <w:rFonts w:hint="eastAsia"/>
              </w:rPr>
              <w:t>违法上传及时率</w:t>
            </w:r>
          </w:p>
        </w:tc>
        <w:tc>
          <w:tcPr>
            <w:tcW w:w="4491" w:type="dxa"/>
            <w:noWrap w:val="0"/>
            <w:vAlign w:val="center"/>
          </w:tcPr>
          <w:p>
            <w:pPr>
              <w:bidi w:val="0"/>
              <w:jc w:val="both"/>
              <w:rPr>
                <w:rFonts w:hint="eastAsia"/>
              </w:rPr>
            </w:pPr>
          </w:p>
          <w:p>
            <w:pPr>
              <w:bidi w:val="0"/>
              <w:jc w:val="both"/>
              <w:rPr>
                <w:rFonts w:hint="eastAsia"/>
              </w:rPr>
            </w:pPr>
            <w:r>
              <w:rPr>
                <w:rFonts w:hint="eastAsia"/>
              </w:rPr>
              <w:t>交通违法图片100%上传公安交通集成指挥平台，实时上传。</w:t>
            </w:r>
          </w:p>
        </w:tc>
        <w:tc>
          <w:tcPr>
            <w:tcW w:w="2366" w:type="dxa"/>
            <w:noWrap w:val="0"/>
            <w:vAlign w:val="center"/>
          </w:tcPr>
          <w:p>
            <w:pPr>
              <w:bidi w:val="0"/>
              <w:jc w:val="center"/>
              <w:rPr>
                <w:rFonts w:hint="eastAsia"/>
              </w:rPr>
            </w:pPr>
          </w:p>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421" w:type="dxa"/>
            <w:noWrap w:val="0"/>
            <w:vAlign w:val="center"/>
          </w:tcPr>
          <w:p>
            <w:pPr>
              <w:bidi w:val="0"/>
              <w:jc w:val="both"/>
              <w:rPr>
                <w:rFonts w:hint="eastAsia"/>
              </w:rPr>
            </w:pPr>
            <w:r>
              <w:rPr>
                <w:rFonts w:hint="eastAsia"/>
              </w:rPr>
              <w:t>卡口上传及时率</w:t>
            </w:r>
          </w:p>
        </w:tc>
        <w:tc>
          <w:tcPr>
            <w:tcW w:w="4491" w:type="dxa"/>
            <w:noWrap w:val="0"/>
            <w:vAlign w:val="center"/>
          </w:tcPr>
          <w:p>
            <w:pPr>
              <w:bidi w:val="0"/>
              <w:jc w:val="both"/>
              <w:rPr>
                <w:rFonts w:hint="eastAsia"/>
              </w:rPr>
            </w:pPr>
            <w:r>
              <w:rPr>
                <w:rFonts w:hint="eastAsia"/>
              </w:rPr>
              <w:t>过车信息100%上传公安交通集成指挥平台，实时上传。</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1" w:type="dxa"/>
            <w:noWrap w:val="0"/>
            <w:vAlign w:val="center"/>
          </w:tcPr>
          <w:p>
            <w:pPr>
              <w:bidi w:val="0"/>
              <w:jc w:val="both"/>
              <w:rPr>
                <w:rFonts w:hint="eastAsia"/>
              </w:rPr>
            </w:pPr>
            <w:r>
              <w:rPr>
                <w:rFonts w:hint="eastAsia"/>
              </w:rPr>
              <w:t>视频上传率</w:t>
            </w:r>
          </w:p>
        </w:tc>
        <w:tc>
          <w:tcPr>
            <w:tcW w:w="4491" w:type="dxa"/>
            <w:noWrap w:val="0"/>
            <w:vAlign w:val="center"/>
          </w:tcPr>
          <w:p>
            <w:pPr>
              <w:bidi w:val="0"/>
              <w:jc w:val="both"/>
              <w:rPr>
                <w:rFonts w:hint="eastAsia"/>
              </w:rPr>
            </w:pPr>
            <w:r>
              <w:rPr>
                <w:rFonts w:hint="eastAsia"/>
              </w:rPr>
              <w:t>实时视频100%上传公安交通集成指挥平台，能够通过公安交通集成指挥平台实时查看。</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421" w:type="dxa"/>
            <w:noWrap w:val="0"/>
            <w:vAlign w:val="center"/>
          </w:tcPr>
          <w:p>
            <w:pPr>
              <w:bidi w:val="0"/>
              <w:jc w:val="both"/>
              <w:rPr>
                <w:rFonts w:hint="eastAsia"/>
              </w:rPr>
            </w:pPr>
            <w:r>
              <w:rPr>
                <w:rFonts w:hint="eastAsia"/>
              </w:rPr>
              <w:t>备案标准化要求</w:t>
            </w:r>
          </w:p>
        </w:tc>
        <w:tc>
          <w:tcPr>
            <w:tcW w:w="4491" w:type="dxa"/>
            <w:noWrap w:val="0"/>
            <w:vAlign w:val="center"/>
          </w:tcPr>
          <w:p>
            <w:pPr>
              <w:bidi w:val="0"/>
              <w:jc w:val="both"/>
              <w:rPr>
                <w:rFonts w:hint="eastAsia"/>
              </w:rPr>
            </w:pPr>
            <w:r>
              <w:rPr>
                <w:rFonts w:hint="eastAsia"/>
              </w:rPr>
              <w:t>监控设备备案信息符合河南省交警总队道路交通技术监控设备备案工作要求，确保交通违法信息能够正常上传、采用。</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421" w:type="dxa"/>
            <w:noWrap w:val="0"/>
            <w:vAlign w:val="center"/>
          </w:tcPr>
          <w:p>
            <w:pPr>
              <w:bidi w:val="0"/>
              <w:jc w:val="both"/>
              <w:rPr>
                <w:rFonts w:hint="eastAsia"/>
              </w:rPr>
            </w:pPr>
            <w:r>
              <w:rPr>
                <w:rFonts w:hint="eastAsia"/>
              </w:rPr>
              <w:t>视频回放</w:t>
            </w:r>
          </w:p>
        </w:tc>
        <w:tc>
          <w:tcPr>
            <w:tcW w:w="4491" w:type="dxa"/>
            <w:noWrap w:val="0"/>
            <w:vAlign w:val="center"/>
          </w:tcPr>
          <w:p>
            <w:pPr>
              <w:bidi w:val="0"/>
              <w:jc w:val="both"/>
              <w:rPr>
                <w:rFonts w:hint="eastAsia"/>
              </w:rPr>
            </w:pPr>
            <w:r>
              <w:rPr>
                <w:rFonts w:hint="eastAsia"/>
              </w:rPr>
              <w:t>监控视频实时上传视频公安视频图像信息应用平台，录像回放功能能够正常使用。</w:t>
            </w:r>
          </w:p>
        </w:tc>
        <w:tc>
          <w:tcPr>
            <w:tcW w:w="2366" w:type="dxa"/>
            <w:noWrap w:val="0"/>
            <w:vAlign w:val="center"/>
          </w:tcPr>
          <w:p>
            <w:pPr>
              <w:bidi w:val="0"/>
              <w:jc w:val="center"/>
              <w:rPr>
                <w:rFonts w:hint="eastAsia"/>
              </w:rP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21" w:type="dxa"/>
            <w:noWrap w:val="0"/>
            <w:vAlign w:val="center"/>
          </w:tcPr>
          <w:p>
            <w:pPr>
              <w:bidi w:val="0"/>
              <w:jc w:val="both"/>
              <w:rPr>
                <w:rFonts w:hint="eastAsia"/>
              </w:rPr>
            </w:pPr>
            <w:r>
              <w:rPr>
                <w:rFonts w:hint="eastAsia"/>
              </w:rPr>
              <w:t>信号机联网</w:t>
            </w:r>
          </w:p>
        </w:tc>
        <w:tc>
          <w:tcPr>
            <w:tcW w:w="4491" w:type="dxa"/>
            <w:noWrap w:val="0"/>
            <w:vAlign w:val="center"/>
          </w:tcPr>
          <w:p>
            <w:pPr>
              <w:bidi w:val="0"/>
              <w:jc w:val="both"/>
              <w:rPr>
                <w:rFonts w:hint="eastAsia"/>
              </w:rPr>
            </w:pPr>
            <w:r>
              <w:rPr>
                <w:rFonts w:hint="eastAsia"/>
              </w:rPr>
              <w:t>保障路口可联网信号机无故障状态下通过电警系统接入视频专网的网络畅通。</w:t>
            </w:r>
          </w:p>
        </w:tc>
        <w:tc>
          <w:tcPr>
            <w:tcW w:w="2366" w:type="dxa"/>
            <w:noWrap w:val="0"/>
            <w:vAlign w:val="center"/>
          </w:tcPr>
          <w:p>
            <w:pPr>
              <w:bidi w:val="0"/>
              <w:jc w:val="center"/>
              <w:rPr>
                <w:rFonts w:hint="eastAsia"/>
              </w:rPr>
            </w:pPr>
            <w:r>
              <w:rPr>
                <w:rFonts w:hint="eastAsia"/>
              </w:rPr>
              <w:t>良好</w:t>
            </w:r>
          </w:p>
        </w:tc>
      </w:tr>
    </w:tbl>
    <w:p>
      <w:pPr>
        <w:rPr>
          <w:rFonts w:hint="eastAsia"/>
        </w:rPr>
      </w:pPr>
    </w:p>
    <w:p>
      <w:pPr>
        <w:rPr>
          <w:rFonts w:hint="eastAsia" w:ascii="宋体" w:hAnsi="宋体"/>
          <w:sz w:val="36"/>
          <w:szCs w:val="36"/>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center"/>
        <w:rPr>
          <w:rFonts w:ascii="宋体" w:hAnsi="宋体"/>
          <w:sz w:val="36"/>
          <w:szCs w:val="36"/>
        </w:rPr>
      </w:pPr>
      <w:bookmarkStart w:id="267" w:name="_Toc10489_WPSOffice_Level1"/>
      <w:r>
        <w:rPr>
          <w:rFonts w:hint="eastAsia" w:ascii="宋体" w:hAnsi="宋体"/>
          <w:sz w:val="36"/>
          <w:szCs w:val="36"/>
        </w:rPr>
        <w:t>第</w:t>
      </w:r>
      <w:r>
        <w:rPr>
          <w:rFonts w:hint="eastAsia" w:ascii="宋体" w:hAnsi="宋体"/>
          <w:sz w:val="36"/>
          <w:szCs w:val="36"/>
          <w:lang w:eastAsia="zh-CN"/>
        </w:rPr>
        <w:t>六</w:t>
      </w:r>
      <w:r>
        <w:rPr>
          <w:rFonts w:hint="eastAsia" w:ascii="宋体" w:hAnsi="宋体"/>
          <w:sz w:val="36"/>
          <w:szCs w:val="36"/>
        </w:rPr>
        <w:t>章 投标文件格式</w:t>
      </w:r>
      <w:bookmarkEnd w:id="264"/>
      <w:bookmarkEnd w:id="265"/>
      <w:bookmarkEnd w:id="266"/>
      <w:bookmarkEnd w:id="267"/>
    </w:p>
    <w:p>
      <w:pPr>
        <w:spacing w:line="360" w:lineRule="auto"/>
        <w:ind w:firstLine="643" w:firstLineChars="200"/>
        <w:jc w:val="center"/>
        <w:rPr>
          <w:rFonts w:ascii="宋体" w:hAnsi="宋体"/>
          <w:b/>
          <w:sz w:val="32"/>
        </w:rPr>
      </w:pPr>
    </w:p>
    <w:p>
      <w:pPr>
        <w:spacing w:line="360" w:lineRule="auto"/>
        <w:ind w:firstLine="643" w:firstLineChars="200"/>
        <w:jc w:val="center"/>
        <w:rPr>
          <w:rFonts w:ascii="宋体" w:hAnsi="宋体"/>
          <w:b/>
          <w:sz w:val="32"/>
        </w:rPr>
      </w:pPr>
    </w:p>
    <w:p>
      <w:pPr>
        <w:rPr>
          <w:rFonts w:hint="eastAsia" w:ascii="宋体" w:hAnsi="宋体"/>
          <w:bCs/>
          <w:sz w:val="36"/>
          <w:szCs w:val="36"/>
        </w:rPr>
      </w:pPr>
      <w:bookmarkStart w:id="268" w:name="_Toc23678"/>
      <w:bookmarkStart w:id="269" w:name="_Hlk479666243"/>
      <w:r>
        <w:rPr>
          <w:rFonts w:hint="eastAsia" w:ascii="宋体" w:hAnsi="宋体"/>
          <w:bCs/>
          <w:sz w:val="36"/>
          <w:szCs w:val="36"/>
        </w:rPr>
        <w:br w:type="page"/>
      </w:r>
    </w:p>
    <w:bookmarkEnd w:id="268"/>
    <w:p>
      <w:pPr>
        <w:bidi w:val="0"/>
        <w:jc w:val="center"/>
        <w:rPr>
          <w:rFonts w:hint="eastAsia"/>
          <w:b/>
          <w:bCs/>
          <w:sz w:val="72"/>
          <w:szCs w:val="72"/>
        </w:rPr>
      </w:pPr>
      <w:bookmarkStart w:id="270" w:name="_Toc4065"/>
    </w:p>
    <w:p>
      <w:pPr>
        <w:bidi w:val="0"/>
        <w:jc w:val="center"/>
        <w:rPr>
          <w:rFonts w:hint="eastAsia"/>
          <w:b/>
          <w:bCs/>
          <w:sz w:val="72"/>
          <w:szCs w:val="72"/>
        </w:rPr>
      </w:pPr>
      <w:r>
        <w:rPr>
          <w:rFonts w:hint="eastAsia"/>
          <w:b/>
          <w:bCs/>
          <w:sz w:val="72"/>
          <w:szCs w:val="72"/>
        </w:rPr>
        <w:t>投标文件</w:t>
      </w:r>
      <w:bookmarkEnd w:id="270"/>
    </w:p>
    <w:p>
      <w:pPr>
        <w:bidi w:val="0"/>
        <w:rPr>
          <w:rFonts w:hint="eastAsia"/>
          <w:sz w:val="28"/>
          <w:szCs w:val="28"/>
        </w:rPr>
      </w:pPr>
    </w:p>
    <w:p>
      <w:pPr>
        <w:bidi w:val="0"/>
        <w:rPr>
          <w:rFonts w:hint="eastAsia"/>
          <w:b/>
          <w:bCs/>
          <w:sz w:val="28"/>
          <w:szCs w:val="28"/>
          <w:lang w:eastAsia="zh-CN"/>
        </w:rPr>
      </w:pPr>
      <w:r>
        <w:rPr>
          <w:rFonts w:hint="eastAsia"/>
          <w:b/>
          <w:bCs/>
          <w:sz w:val="28"/>
          <w:szCs w:val="28"/>
        </w:rPr>
        <w:t>项目名称</w:t>
      </w:r>
      <w:r>
        <w:rPr>
          <w:rFonts w:hint="eastAsia"/>
          <w:b/>
          <w:bCs/>
          <w:sz w:val="28"/>
          <w:szCs w:val="28"/>
          <w:lang w:eastAsia="zh-CN"/>
        </w:rPr>
        <w:t>：</w:t>
      </w:r>
    </w:p>
    <w:p>
      <w:pPr>
        <w:bidi w:val="0"/>
        <w:rPr>
          <w:rFonts w:hint="eastAsia" w:eastAsia="宋体"/>
          <w:b/>
          <w:bCs/>
          <w:sz w:val="28"/>
          <w:szCs w:val="28"/>
          <w:lang w:eastAsia="zh-CN"/>
        </w:rPr>
      </w:pPr>
      <w:r>
        <w:rPr>
          <w:rFonts w:hint="eastAsia"/>
          <w:b/>
          <w:bCs/>
          <w:sz w:val="28"/>
          <w:szCs w:val="28"/>
          <w:lang w:eastAsia="zh-CN"/>
        </w:rPr>
        <w:t>采购编号：</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bookmarkEnd w:id="269"/>
    <w:p>
      <w:pPr>
        <w:bidi w:val="0"/>
        <w:rPr>
          <w:b/>
          <w:bCs/>
          <w:sz w:val="28"/>
          <w:szCs w:val="28"/>
        </w:rPr>
      </w:pPr>
      <w:bookmarkStart w:id="271" w:name="_Toc2992"/>
      <w:bookmarkStart w:id="272" w:name="_Toc410113764"/>
      <w:bookmarkStart w:id="273" w:name="_Toc184635137"/>
      <w:bookmarkStart w:id="274" w:name="_Toc410113696"/>
      <w:r>
        <w:rPr>
          <w:rFonts w:hint="eastAsia"/>
          <w:b/>
          <w:bCs/>
          <w:sz w:val="28"/>
          <w:szCs w:val="28"/>
        </w:rPr>
        <w:t>投标单位（企业电子签章） ：</w:t>
      </w:r>
      <w:bookmarkEnd w:id="271"/>
    </w:p>
    <w:p>
      <w:pPr>
        <w:bidi w:val="0"/>
        <w:rPr>
          <w:b/>
          <w:bCs/>
          <w:sz w:val="28"/>
          <w:szCs w:val="28"/>
        </w:rPr>
      </w:pPr>
      <w:bookmarkStart w:id="275" w:name="_Toc3855"/>
      <w:r>
        <w:rPr>
          <w:rFonts w:hint="eastAsia"/>
          <w:b/>
          <w:bCs/>
          <w:sz w:val="28"/>
          <w:szCs w:val="28"/>
        </w:rPr>
        <w:t>法定代表人（电子签章）：</w:t>
      </w:r>
      <w:bookmarkEnd w:id="275"/>
    </w:p>
    <w:p>
      <w:pPr>
        <w:bidi w:val="0"/>
        <w:rPr>
          <w:b/>
          <w:bCs/>
          <w:sz w:val="28"/>
          <w:szCs w:val="28"/>
        </w:rPr>
      </w:pPr>
      <w:bookmarkStart w:id="276" w:name="_Toc13949"/>
      <w:r>
        <w:rPr>
          <w:rFonts w:hint="eastAsia"/>
          <w:b/>
          <w:bCs/>
          <w:sz w:val="28"/>
          <w:szCs w:val="28"/>
        </w:rPr>
        <w:t>日    期：</w:t>
      </w:r>
      <w:bookmarkEnd w:id="276"/>
    </w:p>
    <w:p>
      <w:pPr>
        <w:spacing w:line="360" w:lineRule="auto"/>
        <w:jc w:val="center"/>
        <w:rPr>
          <w:rFonts w:ascii="宋体" w:hAnsi="宋体"/>
          <w:sz w:val="28"/>
        </w:rPr>
      </w:pPr>
    </w:p>
    <w:p>
      <w:pPr>
        <w:pStyle w:val="5"/>
        <w:jc w:val="center"/>
        <w:outlineLvl w:val="0"/>
        <w:rPr>
          <w:rFonts w:ascii="宋体" w:hAnsi="宋体"/>
        </w:rPr>
      </w:pPr>
      <w:r>
        <w:rPr>
          <w:rFonts w:ascii="宋体" w:hAnsi="宋体"/>
          <w:sz w:val="28"/>
        </w:rPr>
        <w:br w:type="page"/>
      </w:r>
      <w:bookmarkEnd w:id="272"/>
      <w:bookmarkEnd w:id="273"/>
      <w:bookmarkEnd w:id="274"/>
      <w:bookmarkStart w:id="277" w:name="_Toc184635138"/>
      <w:bookmarkStart w:id="278" w:name="_Toc10692"/>
      <w:bookmarkStart w:id="279" w:name="_Toc10620090"/>
      <w:bookmarkStart w:id="280" w:name="_Toc4743"/>
      <w:bookmarkStart w:id="281" w:name="_Toc410113765"/>
      <w:r>
        <w:rPr>
          <w:rFonts w:hint="eastAsia" w:ascii="宋体" w:hAnsi="宋体"/>
          <w:sz w:val="32"/>
          <w:szCs w:val="22"/>
        </w:rPr>
        <w:t>一、投标函及投标函附录</w:t>
      </w:r>
      <w:bookmarkEnd w:id="277"/>
      <w:bookmarkEnd w:id="278"/>
      <w:bookmarkEnd w:id="279"/>
      <w:bookmarkEnd w:id="280"/>
      <w:bookmarkEnd w:id="281"/>
    </w:p>
    <w:p>
      <w:pPr>
        <w:pStyle w:val="5"/>
        <w:jc w:val="center"/>
        <w:rPr>
          <w:rFonts w:ascii="宋体" w:hAnsi="宋体"/>
        </w:rPr>
      </w:pPr>
      <w:bookmarkStart w:id="282" w:name="_Toc10620091"/>
      <w:bookmarkStart w:id="283" w:name="_Toc15879"/>
      <w:bookmarkStart w:id="284" w:name="_Toc26449"/>
      <w:bookmarkStart w:id="285" w:name="_Toc10523"/>
      <w:bookmarkStart w:id="286" w:name="_Toc11912"/>
      <w:r>
        <w:rPr>
          <w:rFonts w:hint="eastAsia" w:ascii="宋体" w:hAnsi="宋体"/>
        </w:rPr>
        <w:t>（一）投标函</w:t>
      </w:r>
      <w:bookmarkEnd w:id="282"/>
      <w:bookmarkEnd w:id="283"/>
      <w:bookmarkEnd w:id="284"/>
      <w:bookmarkEnd w:id="285"/>
      <w:bookmarkEnd w:id="286"/>
    </w:p>
    <w:p>
      <w:pPr>
        <w:spacing w:line="360" w:lineRule="auto"/>
        <w:ind w:firstLine="420" w:firstLineChars="200"/>
        <w:rPr>
          <w:rFonts w:ascii="宋体" w:hAnsi="宋体"/>
        </w:rPr>
      </w:pPr>
    </w:p>
    <w:p>
      <w:pPr>
        <w:spacing w:line="360" w:lineRule="auto"/>
        <w:rPr>
          <w:rFonts w:ascii="宋体" w:hAnsi="宋体"/>
          <w:sz w:val="21"/>
          <w:szCs w:val="21"/>
        </w:rPr>
      </w:pPr>
      <w:r>
        <w:rPr>
          <w:rFonts w:hint="eastAsia" w:ascii="宋体" w:hAnsi="宋体" w:cs="宋体"/>
          <w:bCs/>
          <w:sz w:val="21"/>
          <w:szCs w:val="21"/>
          <w:u w:val="single"/>
          <w:lang w:eastAsia="zh-CN"/>
        </w:rPr>
        <w:t>（采购人名称）</w:t>
      </w:r>
      <w:r>
        <w:rPr>
          <w:rFonts w:hint="eastAsia" w:ascii="宋体" w:hAnsi="宋体" w:cs="宋体"/>
          <w:bCs/>
          <w:sz w:val="21"/>
          <w:szCs w:val="21"/>
          <w:u w:val="single"/>
          <w:lang w:val="en-US" w:eastAsia="zh-CN"/>
        </w:rPr>
        <w:t xml:space="preserve">          </w:t>
      </w:r>
      <w:r>
        <w:rPr>
          <w:rFonts w:hint="eastAsia" w:ascii="宋体" w:hAnsi="宋体"/>
          <w:sz w:val="21"/>
          <w:szCs w:val="21"/>
          <w:u w:val="single"/>
        </w:rPr>
        <w:t>:</w:t>
      </w:r>
    </w:p>
    <w:p>
      <w:pPr>
        <w:spacing w:line="480" w:lineRule="auto"/>
        <w:ind w:firstLine="420" w:firstLineChars="200"/>
        <w:rPr>
          <w:rFonts w:ascii="宋体" w:hAnsi="宋体"/>
          <w:sz w:val="21"/>
          <w:szCs w:val="21"/>
        </w:rPr>
      </w:pPr>
      <w:r>
        <w:rPr>
          <w:rFonts w:hint="eastAsia" w:ascii="宋体" w:hAnsi="宋体"/>
          <w:sz w:val="21"/>
          <w:szCs w:val="21"/>
        </w:rPr>
        <w:t>1.我方己仔细研究了</w:t>
      </w:r>
      <w:r>
        <w:rPr>
          <w:rFonts w:hint="eastAsia" w:ascii="宋体" w:hAnsi="宋体"/>
          <w:sz w:val="21"/>
          <w:szCs w:val="21"/>
          <w:u w:val="single"/>
        </w:rPr>
        <w:t>（项目</w:t>
      </w:r>
      <w:r>
        <w:rPr>
          <w:rFonts w:ascii="宋体" w:hAnsi="宋体"/>
          <w:sz w:val="21"/>
          <w:szCs w:val="21"/>
          <w:u w:val="single"/>
        </w:rPr>
        <w:t>名称</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lang w:eastAsia="zh-CN"/>
        </w:rPr>
        <w:t>招标文件</w:t>
      </w:r>
      <w:r>
        <w:rPr>
          <w:rFonts w:hint="eastAsia" w:ascii="宋体" w:hAnsi="宋体"/>
          <w:sz w:val="21"/>
          <w:szCs w:val="21"/>
        </w:rPr>
        <w:t>的全部内容，</w:t>
      </w:r>
      <w:r>
        <w:rPr>
          <w:rFonts w:hint="eastAsia" w:ascii="宋体" w:hAnsi="宋体"/>
          <w:sz w:val="21"/>
          <w:szCs w:val="21"/>
          <w:lang w:eastAsia="zh-CN"/>
        </w:rPr>
        <w:t>针对该项目的投标总报价为</w:t>
      </w:r>
      <w:r>
        <w:rPr>
          <w:rFonts w:hint="eastAsia" w:ascii="宋体" w:hAnsi="宋体"/>
          <w:sz w:val="21"/>
          <w:szCs w:val="21"/>
        </w:rPr>
        <w:t>人民币（大写）</w:t>
      </w:r>
      <w:r>
        <w:rPr>
          <w:rFonts w:hint="eastAsia" w:ascii="宋体" w:hAnsi="宋体"/>
          <w:sz w:val="21"/>
          <w:szCs w:val="21"/>
          <w:u w:val="single"/>
          <w:lang w:val="en-US" w:eastAsia="zh-CN"/>
        </w:rPr>
        <w:t xml:space="preserve">     </w:t>
      </w:r>
      <w:r>
        <w:rPr>
          <w:rFonts w:hint="eastAsia" w:ascii="宋体" w:hAnsi="宋体"/>
          <w:sz w:val="21"/>
          <w:szCs w:val="21"/>
          <w:u w:val="none"/>
        </w:rPr>
        <w:t>（￥</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none"/>
        </w:rPr>
        <w:t>）</w:t>
      </w:r>
      <w:r>
        <w:rPr>
          <w:rFonts w:hint="eastAsia" w:ascii="宋体" w:hAnsi="宋体"/>
          <w:sz w:val="21"/>
          <w:szCs w:val="21"/>
        </w:rPr>
        <w:t>，</w:t>
      </w:r>
      <w:r>
        <w:rPr>
          <w:rFonts w:hint="eastAsia" w:ascii="宋体" w:hAnsi="宋体"/>
          <w:sz w:val="21"/>
          <w:szCs w:val="21"/>
          <w:u w:val="single"/>
        </w:rPr>
        <w:t>（姓名）</w:t>
      </w:r>
      <w:r>
        <w:rPr>
          <w:rFonts w:hint="eastAsia" w:ascii="宋体" w:hAnsi="宋体"/>
          <w:sz w:val="21"/>
          <w:szCs w:val="21"/>
          <w:u w:val="single"/>
          <w:lang w:val="en-US" w:eastAsia="zh-CN"/>
        </w:rPr>
        <w:t xml:space="preserve">       </w:t>
      </w:r>
      <w:r>
        <w:rPr>
          <w:rFonts w:hint="eastAsia" w:ascii="宋体" w:hAnsi="宋体"/>
          <w:sz w:val="21"/>
          <w:szCs w:val="21"/>
        </w:rPr>
        <w:t>经正式授权并代表投标人</w:t>
      </w:r>
      <w:r>
        <w:rPr>
          <w:rFonts w:hint="eastAsia" w:ascii="宋体" w:hAnsi="宋体"/>
          <w:sz w:val="21"/>
          <w:szCs w:val="21"/>
          <w:u w:val="single"/>
        </w:rPr>
        <w:t>（投标人名称、地址）</w:t>
      </w:r>
      <w:r>
        <w:rPr>
          <w:rFonts w:hint="eastAsia" w:ascii="宋体" w:hAnsi="宋体"/>
          <w:sz w:val="21"/>
          <w:szCs w:val="21"/>
          <w:u w:val="single"/>
          <w:lang w:val="en-US" w:eastAsia="zh-CN"/>
        </w:rPr>
        <w:t xml:space="preserve">        </w:t>
      </w:r>
      <w:r>
        <w:rPr>
          <w:rFonts w:hint="eastAsia" w:ascii="宋体" w:hAnsi="宋体"/>
          <w:sz w:val="21"/>
          <w:szCs w:val="21"/>
        </w:rPr>
        <w:t>，提交招标文件要求的全套投标文件。</w:t>
      </w:r>
    </w:p>
    <w:p>
      <w:pPr>
        <w:spacing w:line="480" w:lineRule="auto"/>
        <w:ind w:firstLine="420" w:firstLineChars="200"/>
        <w:rPr>
          <w:rFonts w:ascii="宋体" w:hAnsi="宋体"/>
          <w:sz w:val="21"/>
          <w:szCs w:val="21"/>
        </w:rPr>
      </w:pPr>
      <w:r>
        <w:rPr>
          <w:rFonts w:hint="eastAsia" w:ascii="宋体" w:hAnsi="宋体"/>
          <w:sz w:val="21"/>
          <w:szCs w:val="21"/>
        </w:rPr>
        <w:t>2．我方承诺在投标有效期内不修改、撤销投标文件。</w:t>
      </w:r>
    </w:p>
    <w:p>
      <w:pPr>
        <w:spacing w:line="480" w:lineRule="auto"/>
        <w:ind w:firstLine="420" w:firstLineChars="200"/>
        <w:rPr>
          <w:rFonts w:ascii="宋体" w:hAnsi="宋体"/>
          <w:sz w:val="21"/>
          <w:szCs w:val="21"/>
        </w:rPr>
      </w:pPr>
      <w:r>
        <w:rPr>
          <w:rFonts w:hint="eastAsia" w:ascii="宋体" w:hAnsi="宋体"/>
          <w:sz w:val="21"/>
          <w:szCs w:val="21"/>
        </w:rPr>
        <w:t>3．如我方中标：</w:t>
      </w:r>
    </w:p>
    <w:p>
      <w:pPr>
        <w:spacing w:line="480" w:lineRule="auto"/>
        <w:ind w:firstLine="420" w:firstLineChars="200"/>
        <w:rPr>
          <w:rFonts w:ascii="宋体" w:hAnsi="宋体"/>
          <w:sz w:val="21"/>
          <w:szCs w:val="21"/>
        </w:rPr>
      </w:pPr>
      <w:r>
        <w:rPr>
          <w:rFonts w:hint="eastAsia" w:ascii="宋体" w:hAnsi="宋体"/>
          <w:sz w:val="21"/>
          <w:szCs w:val="21"/>
        </w:rPr>
        <w:t>(l）我方承诺在收到中标通知书后，在中标通知书规定的期限内与你方签订合同。</w:t>
      </w:r>
    </w:p>
    <w:p>
      <w:pPr>
        <w:spacing w:line="480" w:lineRule="auto"/>
        <w:ind w:firstLine="420" w:firstLineChars="200"/>
        <w:rPr>
          <w:rFonts w:ascii="宋体" w:hAnsi="宋体"/>
          <w:sz w:val="21"/>
          <w:szCs w:val="21"/>
        </w:rPr>
      </w:pPr>
      <w:r>
        <w:rPr>
          <w:rFonts w:hint="eastAsia" w:ascii="宋体" w:hAnsi="宋体"/>
          <w:sz w:val="21"/>
          <w:szCs w:val="21"/>
        </w:rPr>
        <w:t>(2）随同本投标函递交的投标函附录属于合同文件的组成部分。</w:t>
      </w:r>
    </w:p>
    <w:p>
      <w:pPr>
        <w:spacing w:line="480" w:lineRule="auto"/>
        <w:ind w:firstLine="420" w:firstLineChars="200"/>
        <w:rPr>
          <w:rFonts w:ascii="宋体" w:hAnsi="宋体"/>
          <w:sz w:val="21"/>
          <w:szCs w:val="21"/>
        </w:rPr>
      </w:pPr>
      <w:r>
        <w:rPr>
          <w:rFonts w:hint="eastAsia" w:ascii="宋体" w:hAnsi="宋体"/>
          <w:sz w:val="21"/>
          <w:szCs w:val="21"/>
        </w:rPr>
        <w:t>(3）我方承诺按照</w:t>
      </w:r>
      <w:r>
        <w:rPr>
          <w:rFonts w:hint="eastAsia" w:ascii="宋体" w:hAnsi="宋体"/>
          <w:sz w:val="21"/>
          <w:szCs w:val="21"/>
          <w:lang w:eastAsia="zh-CN"/>
        </w:rPr>
        <w:t>招标文件</w:t>
      </w:r>
      <w:r>
        <w:rPr>
          <w:rFonts w:hint="eastAsia" w:ascii="宋体" w:hAnsi="宋体"/>
          <w:sz w:val="21"/>
          <w:szCs w:val="21"/>
        </w:rPr>
        <w:t>规定向你方递交履约担保。</w:t>
      </w:r>
    </w:p>
    <w:p>
      <w:pPr>
        <w:spacing w:line="480" w:lineRule="auto"/>
        <w:ind w:firstLine="420" w:firstLineChars="200"/>
        <w:rPr>
          <w:rFonts w:hint="eastAsia" w:ascii="宋体" w:hAnsi="宋体"/>
          <w:sz w:val="21"/>
          <w:szCs w:val="21"/>
          <w:lang w:eastAsia="zh-CN"/>
        </w:rPr>
      </w:pPr>
      <w:r>
        <w:rPr>
          <w:rFonts w:hint="eastAsia" w:ascii="宋体" w:hAnsi="宋体"/>
          <w:sz w:val="21"/>
          <w:szCs w:val="21"/>
        </w:rPr>
        <w:t>(4）我方承诺在合同约定的期限内完成</w:t>
      </w:r>
      <w:r>
        <w:rPr>
          <w:rFonts w:hint="eastAsia" w:ascii="宋体" w:hAnsi="宋体"/>
          <w:sz w:val="21"/>
          <w:szCs w:val="21"/>
          <w:lang w:eastAsia="zh-CN"/>
        </w:rPr>
        <w:t>合同约定内容。</w:t>
      </w:r>
    </w:p>
    <w:p>
      <w:pPr>
        <w:spacing w:line="480" w:lineRule="auto"/>
        <w:ind w:firstLine="420" w:firstLineChars="200"/>
        <w:rPr>
          <w:rFonts w:hint="eastAsia" w:ascii="宋体" w:hAnsi="宋体"/>
          <w:sz w:val="21"/>
          <w:szCs w:val="21"/>
          <w:lang w:eastAsia="zh-CN"/>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）我方承诺按</w:t>
      </w:r>
      <w:r>
        <w:rPr>
          <w:rFonts w:hint="eastAsia" w:ascii="宋体" w:hAnsi="宋体"/>
          <w:sz w:val="21"/>
          <w:szCs w:val="21"/>
          <w:lang w:eastAsia="zh-CN"/>
        </w:rPr>
        <w:t>招标文件载明的金额</w:t>
      </w:r>
      <w:r>
        <w:rPr>
          <w:rFonts w:hint="eastAsia" w:ascii="宋体" w:hAnsi="宋体"/>
          <w:sz w:val="21"/>
          <w:szCs w:val="21"/>
        </w:rPr>
        <w:t>向</w:t>
      </w:r>
      <w:r>
        <w:rPr>
          <w:rFonts w:hint="eastAsia" w:ascii="宋体" w:hAnsi="宋体"/>
          <w:sz w:val="21"/>
          <w:szCs w:val="21"/>
          <w:lang w:eastAsia="zh-CN"/>
        </w:rPr>
        <w:t>代理机构</w:t>
      </w:r>
      <w:r>
        <w:rPr>
          <w:rFonts w:hint="eastAsia" w:ascii="宋体" w:hAnsi="宋体"/>
          <w:sz w:val="21"/>
          <w:szCs w:val="21"/>
        </w:rPr>
        <w:t>支付招标服务费</w:t>
      </w:r>
    </w:p>
    <w:p>
      <w:pPr>
        <w:spacing w:line="480" w:lineRule="auto"/>
        <w:ind w:firstLine="420" w:firstLineChars="200"/>
        <w:rPr>
          <w:rFonts w:hint="eastAsia" w:ascii="宋体" w:hAnsi="宋体" w:cs="Times New Roman"/>
          <w:sz w:val="21"/>
          <w:szCs w:val="21"/>
        </w:rPr>
      </w:pPr>
      <w:r>
        <w:rPr>
          <w:rFonts w:hint="eastAsia" w:ascii="宋体" w:hAnsi="宋体" w:cs="Times New Roman"/>
          <w:sz w:val="21"/>
          <w:szCs w:val="21"/>
        </w:rPr>
        <w:t>4．我方在此声明，所递交的投标文件及有关资料内容完整、真实和准确</w:t>
      </w:r>
    </w:p>
    <w:p>
      <w:pPr>
        <w:spacing w:line="480" w:lineRule="auto"/>
        <w:ind w:firstLine="420" w:firstLineChars="200"/>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u w:val="single"/>
        </w:rPr>
        <w:t xml:space="preserve">                    (其他补充说明)。</w:t>
      </w:r>
    </w:p>
    <w:p>
      <w:pPr>
        <w:pStyle w:val="5"/>
        <w:numPr>
          <w:ilvl w:val="0"/>
          <w:numId w:val="5"/>
        </w:numPr>
        <w:jc w:val="center"/>
        <w:rPr>
          <w:rFonts w:ascii="宋体" w:hAnsi="宋体"/>
          <w:sz w:val="30"/>
        </w:rPr>
      </w:pPr>
      <w:bookmarkStart w:id="287" w:name="_Toc2792"/>
      <w:bookmarkStart w:id="288" w:name="_Toc9997"/>
      <w:bookmarkStart w:id="289" w:name="_Toc16483"/>
      <w:r>
        <w:rPr>
          <w:rFonts w:ascii="宋体" w:hAnsi="宋体"/>
          <w:b w:val="0"/>
          <w:sz w:val="21"/>
        </w:rPr>
        <w:br w:type="page"/>
      </w:r>
      <w:bookmarkStart w:id="290" w:name="_Toc10620092"/>
      <w:bookmarkStart w:id="291" w:name="_Toc30945"/>
      <w:r>
        <w:rPr>
          <w:rFonts w:hint="eastAsia" w:ascii="宋体" w:hAnsi="宋体"/>
          <w:sz w:val="30"/>
        </w:rPr>
        <w:t>投标函附录</w:t>
      </w:r>
      <w:bookmarkEnd w:id="287"/>
      <w:bookmarkEnd w:id="288"/>
      <w:bookmarkEnd w:id="289"/>
      <w:bookmarkEnd w:id="290"/>
      <w:bookmarkEnd w:id="291"/>
    </w:p>
    <w:tbl>
      <w:tblPr>
        <w:tblStyle w:val="26"/>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Calibri"/>
                <w:sz w:val="21"/>
                <w:szCs w:val="21"/>
              </w:rPr>
            </w:pPr>
            <w:bookmarkStart w:id="292" w:name="_Toc184635139"/>
            <w:bookmarkStart w:id="293" w:name="_Toc410113766"/>
            <w:r>
              <w:rPr>
                <w:rFonts w:hint="eastAsia" w:ascii="宋体" w:hAnsi="宋体" w:cs="Calibri"/>
                <w:sz w:val="21"/>
                <w:szCs w:val="21"/>
              </w:rPr>
              <w:t>项目名称</w:t>
            </w: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jc w:val="center"/>
              <w:rPr>
                <w:rFonts w:ascii="宋体" w:hAnsi="宋体" w:cs="Calibri"/>
                <w:sz w:val="21"/>
                <w:szCs w:val="21"/>
              </w:rPr>
            </w:pPr>
            <w:r>
              <w:rPr>
                <w:rFonts w:hint="eastAsia" w:ascii="宋体" w:hAnsi="宋体" w:cs="Calibri"/>
                <w:sz w:val="21"/>
                <w:szCs w:val="21"/>
              </w:rPr>
              <w:t>平顶山市公安局交通管理支队聘请专业运维团队进行市区电子警察系统维护项目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011" w:type="dxa"/>
            <w:vMerge w:val="restart"/>
            <w:tcBorders>
              <w:top w:val="nil"/>
              <w:left w:val="single" w:color="auto" w:sz="4" w:space="0"/>
              <w:right w:val="single" w:color="auto" w:sz="4" w:space="0"/>
            </w:tcBorders>
            <w:noWrap w:val="0"/>
            <w:vAlign w:val="center"/>
          </w:tcPr>
          <w:p>
            <w:pPr>
              <w:autoSpaceDE w:val="0"/>
              <w:autoSpaceDN w:val="0"/>
              <w:adjustRightInd w:val="0"/>
              <w:jc w:val="center"/>
              <w:rPr>
                <w:rFonts w:ascii="宋体" w:hAnsi="宋体" w:cs="Calibri"/>
                <w:sz w:val="21"/>
                <w:szCs w:val="21"/>
                <w:u w:val="single"/>
              </w:rPr>
            </w:pPr>
            <w:r>
              <w:rPr>
                <w:rFonts w:hint="eastAsia" w:ascii="宋体" w:hAnsi="宋体"/>
                <w:sz w:val="21"/>
                <w:szCs w:val="21"/>
                <w:lang w:eastAsia="zh-CN"/>
              </w:rPr>
              <w:t>投标总报价</w:t>
            </w: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ascii="宋体" w:hAnsi="宋体" w:cs="Calibri"/>
                <w:sz w:val="21"/>
                <w:szCs w:val="21"/>
              </w:rPr>
            </w:pPr>
            <w:r>
              <w:rPr>
                <w:rFonts w:hint="eastAsia" w:ascii="宋体" w:hAnsi="宋体" w:cs="Calibri"/>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011"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auto"/>
            </w:pP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ascii="宋体" w:hAnsi="宋体" w:cs="Calibri"/>
                <w:sz w:val="21"/>
                <w:szCs w:val="21"/>
              </w:rPr>
            </w:pP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Calibri"/>
                <w:sz w:val="21"/>
                <w:szCs w:val="21"/>
                <w:lang w:eastAsia="zh-CN"/>
              </w:rPr>
            </w:pPr>
            <w:r>
              <w:rPr>
                <w:rFonts w:hint="eastAsia" w:ascii="宋体" w:hAnsi="宋体" w:cs="Calibri"/>
                <w:sz w:val="21"/>
                <w:szCs w:val="21"/>
                <w:lang w:eastAsia="zh-CN"/>
              </w:rPr>
              <w:t>服务地点</w:t>
            </w: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Calibri"/>
                <w:b/>
                <w:bCs/>
                <w:kern w:val="0"/>
                <w:sz w:val="21"/>
                <w:szCs w:val="21"/>
                <w:lang w:eastAsia="zh-CN"/>
              </w:rPr>
            </w:pPr>
            <w:r>
              <w:rPr>
                <w:rFonts w:hint="eastAsia" w:ascii="宋体" w:hAnsi="宋体" w:cs="Calibri"/>
                <w:sz w:val="21"/>
                <w:szCs w:val="21"/>
                <w:lang w:eastAsia="zh-CN"/>
              </w:rPr>
              <w:t>服务期限</w:t>
            </w: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Calibri"/>
                <w:sz w:val="21"/>
                <w:szCs w:val="21"/>
              </w:rPr>
            </w:pPr>
            <w:r>
              <w:rPr>
                <w:rFonts w:hint="eastAsia" w:ascii="宋体" w:hAnsi="宋体" w:cs="Calibri"/>
                <w:sz w:val="21"/>
                <w:szCs w:val="21"/>
              </w:rPr>
              <w:t>质量要求</w:t>
            </w: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Calibri"/>
                <w:sz w:val="21"/>
                <w:szCs w:val="21"/>
                <w:lang w:eastAsia="zh-CN"/>
              </w:rPr>
            </w:pPr>
            <w:r>
              <w:rPr>
                <w:rFonts w:hint="eastAsia" w:ascii="宋体" w:hAnsi="宋体" w:cs="Calibri"/>
                <w:sz w:val="21"/>
                <w:szCs w:val="21"/>
                <w:lang w:eastAsia="zh-CN"/>
              </w:rPr>
              <w:t>投标有效期</w:t>
            </w:r>
          </w:p>
        </w:tc>
        <w:tc>
          <w:tcPr>
            <w:tcW w:w="7228" w:type="dxa"/>
            <w:tcBorders>
              <w:top w:val="single" w:color="auto" w:sz="4" w:space="0"/>
              <w:left w:val="nil"/>
              <w:bottom w:val="single" w:color="auto" w:sz="4" w:space="0"/>
              <w:right w:val="single" w:color="auto" w:sz="4" w:space="0"/>
            </w:tcBorders>
            <w:noWrap w:val="0"/>
            <w:vAlign w:val="center"/>
          </w:tcPr>
          <w:p>
            <w:pPr>
              <w:autoSpaceDE w:val="0"/>
              <w:autoSpaceDN w:val="0"/>
              <w:adjustRightInd w:val="0"/>
              <w:rPr>
                <w:rFonts w:ascii="宋体" w:hAnsi="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923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Calibri"/>
                <w:sz w:val="21"/>
                <w:szCs w:val="21"/>
              </w:rPr>
            </w:pPr>
            <w:r>
              <w:rPr>
                <w:rFonts w:hint="eastAsia" w:ascii="宋体" w:hAnsi="宋体" w:cs="Calibri"/>
                <w:sz w:val="21"/>
                <w:szCs w:val="21"/>
              </w:rPr>
              <w:t>备注：</w:t>
            </w:r>
            <w:r>
              <w:rPr>
                <w:rFonts w:hint="eastAsia" w:ascii="宋体" w:hAnsi="宋体" w:cs="Calibri"/>
                <w:sz w:val="21"/>
                <w:szCs w:val="21"/>
                <w:lang w:eastAsia="zh-CN"/>
              </w:rPr>
              <w:t>供应商</w:t>
            </w:r>
            <w:r>
              <w:rPr>
                <w:rFonts w:hint="eastAsia" w:ascii="宋体" w:hAnsi="宋体" w:cs="Calibri"/>
                <w:sz w:val="21"/>
                <w:szCs w:val="21"/>
              </w:rPr>
              <w:t>在响应</w:t>
            </w:r>
            <w:r>
              <w:rPr>
                <w:rFonts w:hint="eastAsia" w:ascii="宋体" w:hAnsi="宋体" w:cs="Calibri"/>
                <w:sz w:val="21"/>
                <w:szCs w:val="21"/>
                <w:lang w:eastAsia="zh-CN"/>
              </w:rPr>
              <w:t>采购文件</w:t>
            </w:r>
            <w:r>
              <w:rPr>
                <w:rFonts w:hint="eastAsia" w:ascii="宋体" w:hAnsi="宋体" w:cs="Calibri"/>
                <w:sz w:val="21"/>
                <w:szCs w:val="21"/>
              </w:rPr>
              <w:t>中规定的实质性要求和条件的基础上，可做出其他有利于采购人的承诺。此类承诺可在本表中予以补充填写。</w:t>
            </w:r>
          </w:p>
        </w:tc>
      </w:tr>
    </w:tbl>
    <w:p>
      <w:pPr>
        <w:spacing w:line="480" w:lineRule="auto"/>
        <w:ind w:firstLine="480" w:firstLineChars="200"/>
        <w:jc w:val="left"/>
        <w:rPr>
          <w:rFonts w:hint="eastAsia" w:ascii="宋体" w:hAnsi="宋体"/>
          <w:sz w:val="24"/>
          <w:szCs w:val="28"/>
        </w:rPr>
      </w:pPr>
    </w:p>
    <w:p>
      <w:pPr>
        <w:spacing w:line="480" w:lineRule="auto"/>
        <w:ind w:firstLine="480" w:firstLineChars="200"/>
        <w:jc w:val="left"/>
        <w:rPr>
          <w:rFonts w:ascii="宋体" w:hAnsi="宋体"/>
          <w:sz w:val="24"/>
          <w:szCs w:val="28"/>
        </w:rPr>
      </w:pPr>
      <w:r>
        <w:rPr>
          <w:rFonts w:hint="eastAsia" w:ascii="宋体" w:hAnsi="宋体"/>
          <w:sz w:val="24"/>
          <w:szCs w:val="28"/>
        </w:rPr>
        <w:t>投  标  人（企业电子签章）：</w:t>
      </w:r>
    </w:p>
    <w:p>
      <w:pPr>
        <w:spacing w:line="480" w:lineRule="auto"/>
        <w:ind w:right="240" w:firstLine="480" w:firstLineChars="200"/>
        <w:jc w:val="left"/>
        <w:rPr>
          <w:rFonts w:ascii="宋体" w:hAnsi="宋体"/>
          <w:sz w:val="24"/>
          <w:szCs w:val="28"/>
          <w:u w:val="single"/>
        </w:rPr>
      </w:pPr>
      <w:r>
        <w:rPr>
          <w:rFonts w:hint="eastAsia" w:ascii="宋体" w:hAnsi="宋体"/>
          <w:sz w:val="24"/>
          <w:szCs w:val="28"/>
        </w:rPr>
        <w:t>法定代表人（电子签章）：</w:t>
      </w:r>
    </w:p>
    <w:p>
      <w:pPr>
        <w:spacing w:line="480" w:lineRule="auto"/>
        <w:ind w:right="240" w:firstLine="480" w:firstLineChars="200"/>
        <w:jc w:val="left"/>
        <w:rPr>
          <w:rFonts w:hint="eastAsia" w:ascii="宋体" w:hAnsi="宋体"/>
          <w:sz w:val="24"/>
          <w:szCs w:val="28"/>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sz w:val="24"/>
          <w:szCs w:val="28"/>
        </w:rPr>
        <w:t>年</w:t>
      </w:r>
      <w:r>
        <w:rPr>
          <w:rFonts w:hint="eastAsia" w:ascii="宋体" w:hAnsi="宋体"/>
          <w:sz w:val="24"/>
          <w:szCs w:val="28"/>
          <w:lang w:val="en-US" w:eastAsia="zh-CN"/>
        </w:rPr>
        <w:t xml:space="preserve">  </w:t>
      </w:r>
      <w:r>
        <w:rPr>
          <w:rFonts w:hint="eastAsia" w:ascii="宋体" w:hAnsi="宋体"/>
          <w:sz w:val="24"/>
          <w:szCs w:val="28"/>
        </w:rPr>
        <w:t>月</w:t>
      </w:r>
      <w:r>
        <w:rPr>
          <w:rFonts w:hint="eastAsia" w:ascii="宋体" w:hAnsi="宋体"/>
          <w:sz w:val="24"/>
          <w:szCs w:val="28"/>
          <w:lang w:val="en-US" w:eastAsia="zh-CN"/>
        </w:rPr>
        <w:t xml:space="preserve">  </w:t>
      </w:r>
      <w:r>
        <w:rPr>
          <w:rFonts w:hint="eastAsia" w:ascii="宋体" w:hAnsi="宋体"/>
          <w:sz w:val="24"/>
          <w:szCs w:val="28"/>
        </w:rPr>
        <w:t>日</w:t>
      </w:r>
      <w:bookmarkStart w:id="294" w:name="_Toc10620093"/>
      <w:bookmarkStart w:id="295" w:name="_Toc22696"/>
    </w:p>
    <w:p>
      <w:pPr>
        <w:pStyle w:val="4"/>
        <w:jc w:val="center"/>
        <w:outlineLvl w:val="0"/>
        <w:rPr>
          <w:rFonts w:ascii="宋体" w:hAnsi="宋体" w:eastAsia="宋体"/>
          <w:szCs w:val="22"/>
        </w:rPr>
      </w:pPr>
      <w:bookmarkStart w:id="296" w:name="_Toc30946"/>
      <w:r>
        <w:rPr>
          <w:rFonts w:hint="eastAsia" w:ascii="宋体" w:hAnsi="宋体" w:eastAsia="宋体"/>
          <w:szCs w:val="22"/>
          <w:lang w:eastAsia="zh-CN"/>
        </w:rPr>
        <w:t>二</w:t>
      </w:r>
      <w:r>
        <w:rPr>
          <w:rFonts w:hint="eastAsia" w:ascii="宋体" w:hAnsi="宋体" w:eastAsia="宋体"/>
          <w:szCs w:val="22"/>
        </w:rPr>
        <w:t>、</w:t>
      </w:r>
      <w:bookmarkEnd w:id="292"/>
      <w:bookmarkEnd w:id="293"/>
      <w:bookmarkEnd w:id="294"/>
      <w:bookmarkEnd w:id="295"/>
      <w:r>
        <w:rPr>
          <w:rFonts w:hint="eastAsia" w:ascii="宋体" w:hAnsi="宋体" w:eastAsia="宋体"/>
          <w:szCs w:val="22"/>
        </w:rPr>
        <w:t>法定代表人身份证明或附有法定代表人身份证明的授权委托书</w:t>
      </w:r>
      <w:bookmarkEnd w:id="296"/>
    </w:p>
    <w:p>
      <w:pPr>
        <w:spacing w:line="360" w:lineRule="auto"/>
        <w:ind w:firstLine="420" w:firstLineChars="200"/>
        <w:rPr>
          <w:rFonts w:ascii="宋体" w:hAnsi="宋体"/>
        </w:rPr>
      </w:pPr>
    </w:p>
    <w:p>
      <w:pPr>
        <w:pStyle w:val="5"/>
        <w:jc w:val="center"/>
        <w:rPr>
          <w:rFonts w:hint="eastAsia" w:ascii="宋体" w:hAnsi="宋体" w:cs="Times New Roman"/>
          <w:szCs w:val="22"/>
          <w:lang w:eastAsia="zh-CN"/>
        </w:rPr>
      </w:pPr>
      <w:bookmarkStart w:id="297" w:name="_Toc15844"/>
      <w:bookmarkStart w:id="298" w:name="_Toc8579"/>
      <w:r>
        <w:rPr>
          <w:rFonts w:hint="eastAsia" w:ascii="宋体" w:hAnsi="宋体" w:cs="Times New Roman"/>
          <w:szCs w:val="22"/>
          <w:lang w:eastAsia="zh-CN"/>
        </w:rPr>
        <w:t>（一）</w:t>
      </w:r>
      <w:r>
        <w:rPr>
          <w:rFonts w:hint="eastAsia" w:ascii="宋体" w:hAnsi="宋体" w:cs="Times New Roman"/>
          <w:szCs w:val="22"/>
        </w:rPr>
        <w:t>法定代表人身份证明</w:t>
      </w:r>
      <w:bookmarkEnd w:id="297"/>
    </w:p>
    <w:p>
      <w:pPr>
        <w:bidi w:val="0"/>
      </w:pPr>
      <w:r>
        <w:rPr>
          <w:rFonts w:hint="eastAsia"/>
          <w:lang w:eastAsia="zh-CN"/>
        </w:rPr>
        <w:t>投标人</w:t>
      </w:r>
      <w:r>
        <w:t>名称：</w:t>
      </w:r>
      <w:bookmarkEnd w:id="298"/>
      <w:r>
        <w:rPr>
          <w:rFonts w:hint="eastAsia"/>
          <w:lang w:val="en-US" w:eastAsia="zh-CN"/>
        </w:rPr>
        <w:t xml:space="preserve">    </w:t>
      </w:r>
    </w:p>
    <w:p>
      <w:pPr>
        <w:bidi w:val="0"/>
      </w:pPr>
      <w:bookmarkStart w:id="299" w:name="_Toc14157"/>
      <w:r>
        <w:t>单位性质：</w:t>
      </w:r>
      <w:bookmarkEnd w:id="299"/>
      <w:r>
        <w:rPr>
          <w:rFonts w:hint="eastAsia"/>
          <w:lang w:val="en-US" w:eastAsia="zh-CN"/>
        </w:rPr>
        <w:t xml:space="preserve">    </w:t>
      </w:r>
    </w:p>
    <w:p>
      <w:pPr>
        <w:bidi w:val="0"/>
      </w:pPr>
      <w:bookmarkStart w:id="300" w:name="_Toc4625"/>
      <w:r>
        <w:t>地址：</w:t>
      </w:r>
      <w:bookmarkEnd w:id="300"/>
      <w:r>
        <w:rPr>
          <w:rFonts w:hint="eastAsia"/>
          <w:lang w:val="en-US" w:eastAsia="zh-CN"/>
        </w:rPr>
        <w:t xml:space="preserve">    </w:t>
      </w:r>
    </w:p>
    <w:p>
      <w:pPr>
        <w:bidi w:val="0"/>
      </w:pPr>
      <w:bookmarkStart w:id="301" w:name="_Toc9676"/>
      <w:r>
        <w:t>成立时间：</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bookmarkEnd w:id="301"/>
    </w:p>
    <w:p>
      <w:pPr>
        <w:bidi w:val="0"/>
      </w:pPr>
      <w:bookmarkStart w:id="302" w:name="_Toc21817"/>
      <w:r>
        <w:t>经营期限：</w:t>
      </w:r>
      <w:bookmarkEnd w:id="302"/>
    </w:p>
    <w:p>
      <w:pPr>
        <w:bidi w:val="0"/>
      </w:pPr>
      <w:bookmarkStart w:id="303" w:name="_Toc17160"/>
      <w:r>
        <w:t>姓名：</w:t>
      </w:r>
      <w:r>
        <w:rPr>
          <w:rFonts w:hint="eastAsia"/>
          <w:lang w:val="en-US" w:eastAsia="zh-CN"/>
        </w:rPr>
        <w:t xml:space="preserve">    </w:t>
      </w:r>
      <w:r>
        <w:t xml:space="preserve"> 性别：</w:t>
      </w:r>
      <w:r>
        <w:rPr>
          <w:rFonts w:hint="eastAsia"/>
          <w:lang w:val="en-US" w:eastAsia="zh-CN"/>
        </w:rPr>
        <w:t xml:space="preserve">    </w:t>
      </w:r>
      <w:r>
        <w:t xml:space="preserve"> 年龄：</w:t>
      </w:r>
      <w:r>
        <w:rPr>
          <w:rFonts w:hint="eastAsia"/>
          <w:lang w:val="en-US" w:eastAsia="zh-CN"/>
        </w:rPr>
        <w:t xml:space="preserve">     </w:t>
      </w:r>
      <w:r>
        <w:t>职务：</w:t>
      </w:r>
      <w:bookmarkEnd w:id="303"/>
    </w:p>
    <w:p>
      <w:pPr>
        <w:bidi w:val="0"/>
      </w:pPr>
      <w:bookmarkStart w:id="304" w:name="_Toc4489"/>
      <w:r>
        <w:t>系</w:t>
      </w:r>
      <w:r>
        <w:rPr>
          <w:rFonts w:hint="eastAsia"/>
        </w:rPr>
        <w:t>（</w:t>
      </w:r>
      <w:r>
        <w:rPr>
          <w:rFonts w:hint="eastAsia"/>
          <w:lang w:eastAsia="zh-CN"/>
        </w:rPr>
        <w:t>投标人</w:t>
      </w:r>
      <w:r>
        <w:t>名称</w:t>
      </w:r>
      <w:r>
        <w:rPr>
          <w:rFonts w:hint="eastAsia"/>
        </w:rPr>
        <w:t>）</w:t>
      </w:r>
      <w:r>
        <w:rPr>
          <w:rFonts w:hint="eastAsia"/>
          <w:lang w:val="en-US" w:eastAsia="zh-CN"/>
        </w:rPr>
        <w:t xml:space="preserve">      </w:t>
      </w:r>
      <w:r>
        <w:t>的法定代表人。</w:t>
      </w:r>
      <w:bookmarkEnd w:id="304"/>
    </w:p>
    <w:p>
      <w:pPr>
        <w:bidi w:val="0"/>
      </w:pPr>
      <w:bookmarkStart w:id="305" w:name="_Toc31142"/>
      <w:r>
        <w:t>特此证明。</w:t>
      </w:r>
      <w:bookmarkEnd w:id="305"/>
    </w:p>
    <w:p>
      <w:pPr>
        <w:bidi w:val="0"/>
      </w:pPr>
    </w:p>
    <w:p>
      <w:pPr>
        <w:bidi w:val="0"/>
      </w:pPr>
      <w:bookmarkStart w:id="306" w:name="_Toc13346"/>
      <w:r>
        <w:rPr>
          <w:rFonts w:hint="eastAsia"/>
        </w:rPr>
        <w:t>附：法定代表人身份证复印件。</w:t>
      </w:r>
      <w:bookmarkEnd w:id="306"/>
    </w:p>
    <w:p>
      <w:pPr>
        <w:bidi w:val="0"/>
      </w:pPr>
    </w:p>
    <w:p>
      <w:pPr>
        <w:bidi w:val="0"/>
      </w:pPr>
    </w:p>
    <w:p>
      <w:pPr>
        <w:bidi w:val="0"/>
      </w:pPr>
    </w:p>
    <w:p>
      <w:pPr>
        <w:bidi w:val="0"/>
      </w:pPr>
    </w:p>
    <w:p>
      <w:pPr>
        <w:bidi w:val="0"/>
      </w:pPr>
    </w:p>
    <w:p>
      <w:pPr>
        <w:bidi w:val="0"/>
      </w:pPr>
      <w:r>
        <w:rPr>
          <w:rFonts w:hint="eastAsia"/>
          <w:lang w:eastAsia="zh-CN"/>
        </w:rPr>
        <w:t>投标人</w:t>
      </w:r>
      <w:r>
        <w:rPr>
          <w:rFonts w:hint="eastAsia"/>
        </w:rPr>
        <w:t>（企业电子签章）：</w:t>
      </w:r>
    </w:p>
    <w:p>
      <w:pPr>
        <w:bidi w:val="0"/>
      </w:pPr>
    </w:p>
    <w:p>
      <w:pPr>
        <w:bidi w:val="0"/>
        <w:rPr>
          <w:rFonts w:hint="eastAsia"/>
        </w:rPr>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p>
      <w:pPr>
        <w:pStyle w:val="5"/>
        <w:jc w:val="center"/>
        <w:rPr>
          <w:rFonts w:ascii="宋体" w:hAnsi="宋体"/>
          <w:b/>
          <w:sz w:val="28"/>
        </w:rPr>
      </w:pPr>
      <w:bookmarkStart w:id="307" w:name="_Toc184635140"/>
      <w:bookmarkStart w:id="308" w:name="_Toc410113767"/>
      <w:r>
        <w:rPr>
          <w:rFonts w:ascii="宋体" w:hAnsi="宋体"/>
          <w:b/>
          <w:sz w:val="28"/>
        </w:rPr>
        <w:br w:type="page"/>
      </w:r>
      <w:bookmarkStart w:id="309" w:name="_Toc4285"/>
      <w:r>
        <w:rPr>
          <w:rFonts w:hint="eastAsia" w:ascii="宋体" w:hAnsi="宋体" w:eastAsia="宋体" w:cs="Times New Roman"/>
          <w:b/>
          <w:kern w:val="2"/>
          <w:sz w:val="24"/>
          <w:szCs w:val="22"/>
          <w:lang w:val="en-US" w:eastAsia="zh-CN" w:bidi="ar-SA"/>
        </w:rPr>
        <w:t>（二）授权委托书</w:t>
      </w:r>
      <w:bookmarkEnd w:id="307"/>
      <w:bookmarkEnd w:id="308"/>
      <w:bookmarkEnd w:id="309"/>
    </w:p>
    <w:p>
      <w:pPr>
        <w:spacing w:line="360" w:lineRule="auto"/>
        <w:ind w:firstLine="420" w:firstLineChars="200"/>
        <w:rPr>
          <w:rFonts w:ascii="宋体" w:hAnsi="宋体"/>
        </w:rPr>
      </w:pPr>
    </w:p>
    <w:p>
      <w:pPr>
        <w:topLinePunct/>
        <w:spacing w:line="440" w:lineRule="exact"/>
        <w:ind w:firstLine="420" w:firstLineChars="200"/>
        <w:rPr>
          <w:sz w:val="21"/>
          <w:szCs w:val="21"/>
        </w:rPr>
      </w:pPr>
      <w:r>
        <w:rPr>
          <w:sz w:val="21"/>
          <w:szCs w:val="21"/>
        </w:rPr>
        <w:t>本人（姓名）</w:t>
      </w:r>
      <w:r>
        <w:rPr>
          <w:rFonts w:hint="eastAsia"/>
          <w:sz w:val="21"/>
          <w:szCs w:val="21"/>
          <w:u w:val="single"/>
          <w:lang w:val="en-US" w:eastAsia="zh-CN"/>
        </w:rPr>
        <w:t xml:space="preserve">    </w:t>
      </w:r>
      <w:r>
        <w:rPr>
          <w:sz w:val="21"/>
          <w:szCs w:val="21"/>
        </w:rPr>
        <w:t>系（</w:t>
      </w:r>
      <w:r>
        <w:rPr>
          <w:rFonts w:hint="eastAsia"/>
          <w:sz w:val="21"/>
          <w:szCs w:val="21"/>
          <w:lang w:eastAsia="zh-CN"/>
        </w:rPr>
        <w:t>投标人</w:t>
      </w:r>
      <w:r>
        <w:rPr>
          <w:sz w:val="21"/>
          <w:szCs w:val="21"/>
        </w:rPr>
        <w:t>名称）</w:t>
      </w:r>
      <w:r>
        <w:rPr>
          <w:rFonts w:hint="eastAsia"/>
          <w:sz w:val="21"/>
          <w:szCs w:val="21"/>
          <w:u w:val="single"/>
          <w:lang w:val="en-US" w:eastAsia="zh-CN"/>
        </w:rPr>
        <w:t xml:space="preserve">    </w:t>
      </w:r>
      <w:r>
        <w:rPr>
          <w:sz w:val="21"/>
          <w:szCs w:val="21"/>
        </w:rPr>
        <w:t>的法定代表人，现委托</w:t>
      </w:r>
      <w:r>
        <w:rPr>
          <w:rFonts w:hint="eastAsia"/>
          <w:sz w:val="21"/>
          <w:szCs w:val="21"/>
          <w:lang w:val="en-US" w:eastAsia="zh-CN"/>
        </w:rPr>
        <w:t xml:space="preserve"> </w:t>
      </w:r>
      <w:r>
        <w:rPr>
          <w:sz w:val="21"/>
          <w:szCs w:val="21"/>
        </w:rPr>
        <w:t>（姓名）</w:t>
      </w:r>
      <w:r>
        <w:rPr>
          <w:rFonts w:hint="eastAsia"/>
          <w:sz w:val="21"/>
          <w:szCs w:val="21"/>
          <w:u w:val="single"/>
          <w:lang w:val="en-US" w:eastAsia="zh-CN"/>
        </w:rPr>
        <w:t xml:space="preserve">    </w:t>
      </w:r>
      <w:r>
        <w:rPr>
          <w:sz w:val="21"/>
          <w:szCs w:val="21"/>
        </w:rPr>
        <w:t>为我方代理人。代理人根据授权，以我方名义签署、澄清</w:t>
      </w:r>
      <w:r>
        <w:rPr>
          <w:rFonts w:hint="eastAsia"/>
          <w:sz w:val="21"/>
          <w:szCs w:val="21"/>
        </w:rPr>
        <w:t>、说明、补正</w:t>
      </w:r>
      <w:r>
        <w:rPr>
          <w:sz w:val="21"/>
          <w:szCs w:val="21"/>
        </w:rPr>
        <w:t>、递交、撤回、修改（项目名称）</w:t>
      </w:r>
      <w:r>
        <w:rPr>
          <w:rFonts w:hint="eastAsia"/>
          <w:sz w:val="21"/>
          <w:szCs w:val="21"/>
          <w:u w:val="single"/>
          <w:lang w:val="en-US" w:eastAsia="zh-CN"/>
        </w:rPr>
        <w:t xml:space="preserve">    </w:t>
      </w:r>
      <w:r>
        <w:rPr>
          <w:rFonts w:hint="eastAsia"/>
          <w:sz w:val="21"/>
          <w:szCs w:val="21"/>
        </w:rPr>
        <w:t>的</w:t>
      </w:r>
      <w:r>
        <w:rPr>
          <w:sz w:val="21"/>
          <w:szCs w:val="21"/>
        </w:rPr>
        <w:t>投标文件、签订合同和处理有关事宜，其法律后果由我方承担。</w:t>
      </w:r>
    </w:p>
    <w:p>
      <w:pPr>
        <w:spacing w:line="440" w:lineRule="exact"/>
        <w:rPr>
          <w:sz w:val="21"/>
          <w:szCs w:val="21"/>
        </w:rPr>
      </w:pPr>
      <w:r>
        <w:rPr>
          <w:sz w:val="21"/>
          <w:szCs w:val="21"/>
        </w:rPr>
        <w:t xml:space="preserve">    委托期限：</w:t>
      </w:r>
      <w:r>
        <w:rPr>
          <w:rFonts w:hint="eastAsia"/>
          <w:sz w:val="21"/>
          <w:szCs w:val="21"/>
          <w:u w:val="single"/>
          <w:lang w:val="en-US" w:eastAsia="zh-CN"/>
        </w:rPr>
        <w:t xml:space="preserve">    </w:t>
      </w:r>
      <w:r>
        <w:rPr>
          <w:rFonts w:hint="eastAsia"/>
          <w:sz w:val="21"/>
          <w:szCs w:val="21"/>
        </w:rPr>
        <w:t>。</w:t>
      </w:r>
    </w:p>
    <w:p>
      <w:pPr>
        <w:spacing w:line="440" w:lineRule="exact"/>
        <w:ind w:firstLine="420" w:firstLineChars="200"/>
        <w:rPr>
          <w:sz w:val="21"/>
          <w:szCs w:val="21"/>
        </w:rPr>
      </w:pPr>
      <w:r>
        <w:rPr>
          <w:sz w:val="21"/>
          <w:szCs w:val="21"/>
        </w:rPr>
        <w:t>代理人无转委托权。</w:t>
      </w:r>
    </w:p>
    <w:p>
      <w:pPr>
        <w:spacing w:line="440" w:lineRule="exact"/>
        <w:ind w:firstLine="420" w:firstLineChars="200"/>
        <w:rPr>
          <w:sz w:val="21"/>
          <w:szCs w:val="21"/>
        </w:rPr>
      </w:pPr>
      <w:r>
        <w:rPr>
          <w:rFonts w:hint="eastAsia"/>
          <w:sz w:val="21"/>
          <w:szCs w:val="21"/>
        </w:rPr>
        <w:t>附：委托代理人的身份证复印件</w:t>
      </w:r>
    </w:p>
    <w:p>
      <w:pPr>
        <w:spacing w:line="440" w:lineRule="exact"/>
        <w:rPr>
          <w:sz w:val="21"/>
          <w:szCs w:val="21"/>
        </w:rPr>
      </w:pPr>
    </w:p>
    <w:p>
      <w:pPr>
        <w:spacing w:line="440" w:lineRule="exact"/>
        <w:rPr>
          <w:sz w:val="21"/>
          <w:szCs w:val="21"/>
        </w:rPr>
      </w:pPr>
    </w:p>
    <w:p>
      <w:pPr>
        <w:spacing w:line="440" w:lineRule="exact"/>
        <w:rPr>
          <w:sz w:val="21"/>
          <w:szCs w:val="21"/>
        </w:rPr>
      </w:pPr>
    </w:p>
    <w:p>
      <w:pPr>
        <w:spacing w:line="480" w:lineRule="auto"/>
        <w:ind w:firstLine="420" w:firstLineChars="200"/>
        <w:jc w:val="left"/>
        <w:rPr>
          <w:rFonts w:ascii="宋体" w:hAnsi="宋体"/>
          <w:sz w:val="21"/>
          <w:szCs w:val="21"/>
        </w:rPr>
      </w:pPr>
      <w:bookmarkStart w:id="310" w:name="_Toc152045793"/>
      <w:bookmarkStart w:id="311" w:name="_Toc247514285"/>
      <w:bookmarkStart w:id="312" w:name="_Toc247527833"/>
      <w:bookmarkStart w:id="313" w:name="_Toc152042582"/>
      <w:bookmarkStart w:id="314" w:name="_Toc487117071"/>
      <w:r>
        <w:rPr>
          <w:rFonts w:hint="eastAsia" w:ascii="宋体" w:hAnsi="宋体"/>
          <w:sz w:val="21"/>
          <w:szCs w:val="21"/>
        </w:rPr>
        <w:t>投  标  人（企业电子签章）：</w:t>
      </w:r>
    </w:p>
    <w:p>
      <w:pPr>
        <w:spacing w:line="480" w:lineRule="auto"/>
        <w:ind w:right="240" w:firstLine="420" w:firstLineChars="200"/>
        <w:jc w:val="left"/>
        <w:rPr>
          <w:rFonts w:ascii="宋体" w:hAnsi="宋体"/>
          <w:sz w:val="21"/>
          <w:szCs w:val="21"/>
          <w:u w:val="single"/>
        </w:rPr>
      </w:pPr>
      <w:r>
        <w:rPr>
          <w:rFonts w:hint="eastAsia" w:ascii="宋体" w:hAnsi="宋体"/>
          <w:sz w:val="21"/>
          <w:szCs w:val="21"/>
        </w:rPr>
        <w:t>法定代表人（电子签章）：</w:t>
      </w:r>
    </w:p>
    <w:p>
      <w:pPr>
        <w:spacing w:line="480" w:lineRule="auto"/>
        <w:ind w:right="240" w:firstLine="840" w:firstLineChars="400"/>
        <w:jc w:val="left"/>
        <w:rPr>
          <w:rFonts w:ascii="宋体" w:hAnsi="宋体"/>
          <w:sz w:val="21"/>
          <w:szCs w:val="21"/>
        </w:rPr>
      </w:pPr>
      <w:r>
        <w:rPr>
          <w:rFonts w:hint="eastAsia" w:ascii="宋体" w:hAnsi="宋体"/>
          <w:sz w:val="21"/>
          <w:szCs w:val="21"/>
        </w:rPr>
        <w:t>年</w:t>
      </w:r>
      <w:r>
        <w:rPr>
          <w:rFonts w:hint="eastAsia" w:ascii="宋体" w:hAnsi="宋体"/>
          <w:sz w:val="21"/>
          <w:szCs w:val="21"/>
          <w:lang w:val="en-US" w:eastAsia="zh-CN"/>
        </w:rPr>
        <w:t xml:space="preserve">  </w:t>
      </w:r>
      <w:r>
        <w:rPr>
          <w:rFonts w:hint="eastAsia" w:ascii="宋体" w:hAnsi="宋体"/>
          <w:sz w:val="21"/>
          <w:szCs w:val="21"/>
        </w:rPr>
        <w:t>月</w:t>
      </w:r>
      <w:r>
        <w:rPr>
          <w:rFonts w:hint="eastAsia" w:ascii="宋体" w:hAnsi="宋体"/>
          <w:sz w:val="21"/>
          <w:szCs w:val="21"/>
          <w:lang w:val="en-US" w:eastAsia="zh-CN"/>
        </w:rPr>
        <w:t xml:space="preserve">  </w:t>
      </w:r>
      <w:r>
        <w:rPr>
          <w:rFonts w:hint="eastAsia" w:ascii="宋体" w:hAnsi="宋体"/>
          <w:sz w:val="21"/>
          <w:szCs w:val="21"/>
        </w:rPr>
        <w:t>日</w:t>
      </w:r>
    </w:p>
    <w:p>
      <w:pPr>
        <w:pStyle w:val="5"/>
        <w:jc w:val="center"/>
        <w:outlineLvl w:val="0"/>
        <w:rPr>
          <w:rFonts w:ascii="宋体" w:hAnsi="宋体"/>
          <w:sz w:val="32"/>
          <w:szCs w:val="22"/>
        </w:rPr>
      </w:pPr>
      <w:r>
        <w:rPr>
          <w:rFonts w:ascii="宋体" w:hAnsi="宋体"/>
        </w:rPr>
        <w:br w:type="page"/>
      </w:r>
      <w:bookmarkEnd w:id="310"/>
      <w:bookmarkEnd w:id="311"/>
      <w:bookmarkEnd w:id="312"/>
      <w:bookmarkEnd w:id="313"/>
      <w:bookmarkEnd w:id="314"/>
      <w:bookmarkStart w:id="315" w:name="_Toc8813"/>
      <w:bookmarkStart w:id="316" w:name="_Toc5862"/>
      <w:bookmarkStart w:id="317" w:name="_Toc21964"/>
      <w:bookmarkStart w:id="318" w:name="_Toc26834"/>
      <w:bookmarkStart w:id="319" w:name="_Toc2244"/>
      <w:r>
        <w:rPr>
          <w:rFonts w:hint="eastAsia" w:ascii="宋体" w:hAnsi="宋体"/>
          <w:sz w:val="32"/>
          <w:szCs w:val="22"/>
          <w:lang w:eastAsia="zh-CN"/>
        </w:rPr>
        <w:t>三</w:t>
      </w:r>
      <w:r>
        <w:rPr>
          <w:rFonts w:hint="eastAsia" w:ascii="宋体" w:hAnsi="宋体"/>
          <w:sz w:val="32"/>
          <w:szCs w:val="22"/>
        </w:rPr>
        <w:t>、</w:t>
      </w:r>
      <w:bookmarkEnd w:id="315"/>
      <w:bookmarkEnd w:id="316"/>
      <w:bookmarkEnd w:id="317"/>
      <w:bookmarkEnd w:id="318"/>
      <w:r>
        <w:rPr>
          <w:rFonts w:hint="eastAsia" w:ascii="宋体" w:hAnsi="宋体"/>
          <w:sz w:val="32"/>
          <w:szCs w:val="22"/>
        </w:rPr>
        <w:t>资格审查资料</w:t>
      </w:r>
      <w:bookmarkEnd w:id="319"/>
    </w:p>
    <w:p>
      <w:pPr>
        <w:jc w:val="center"/>
        <w:rPr>
          <w:rFonts w:hint="eastAsia" w:ascii="宋体" w:hAnsi="宋体"/>
          <w:sz w:val="30"/>
          <w:szCs w:val="30"/>
        </w:rPr>
      </w:pPr>
      <w:r>
        <w:rPr>
          <w:rFonts w:hint="eastAsia" w:ascii="宋体" w:hAnsi="宋体"/>
        </w:rPr>
        <w:t>（一）供应商基本情况表</w:t>
      </w:r>
    </w:p>
    <w:tbl>
      <w:tblPr>
        <w:tblStyle w:val="26"/>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企业名称</w:t>
            </w:r>
          </w:p>
        </w:tc>
        <w:tc>
          <w:tcPr>
            <w:tcW w:w="3476"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成立日期</w:t>
            </w:r>
          </w:p>
        </w:tc>
        <w:tc>
          <w:tcPr>
            <w:tcW w:w="2577"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企业法人营业执照注册号</w:t>
            </w:r>
          </w:p>
        </w:tc>
        <w:tc>
          <w:tcPr>
            <w:tcW w:w="410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注册资本</w:t>
            </w:r>
          </w:p>
        </w:tc>
        <w:tc>
          <w:tcPr>
            <w:tcW w:w="330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企业类型</w:t>
            </w:r>
          </w:p>
        </w:tc>
        <w:tc>
          <w:tcPr>
            <w:tcW w:w="2577"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批准登记机关</w:t>
            </w:r>
          </w:p>
        </w:tc>
        <w:tc>
          <w:tcPr>
            <w:tcW w:w="330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组织代码</w:t>
            </w:r>
          </w:p>
        </w:tc>
        <w:tc>
          <w:tcPr>
            <w:tcW w:w="2577"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法定代表人</w:t>
            </w:r>
          </w:p>
        </w:tc>
        <w:tc>
          <w:tcPr>
            <w:tcW w:w="330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营业期限</w:t>
            </w:r>
          </w:p>
        </w:tc>
        <w:tc>
          <w:tcPr>
            <w:tcW w:w="2577"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资质类型</w:t>
            </w:r>
          </w:p>
        </w:tc>
        <w:tc>
          <w:tcPr>
            <w:tcW w:w="330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152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资质等级</w:t>
            </w:r>
          </w:p>
        </w:tc>
        <w:tc>
          <w:tcPr>
            <w:tcW w:w="2577"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主营业务</w:t>
            </w:r>
          </w:p>
        </w:tc>
        <w:tc>
          <w:tcPr>
            <w:tcW w:w="7412" w:type="dxa"/>
            <w:gridSpan w:val="5"/>
            <w:tcBorders>
              <w:top w:val="single" w:color="auto" w:sz="4" w:space="0"/>
              <w:left w:val="nil"/>
              <w:bottom w:val="single" w:color="auto" w:sz="4"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地  址</w:t>
            </w:r>
          </w:p>
        </w:tc>
        <w:tc>
          <w:tcPr>
            <w:tcW w:w="7412" w:type="dxa"/>
            <w:gridSpan w:val="5"/>
            <w:tcBorders>
              <w:top w:val="single" w:color="auto" w:sz="4" w:space="0"/>
              <w:left w:val="nil"/>
              <w:bottom w:val="single" w:color="auto" w:sz="4"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开户银行</w:t>
            </w:r>
          </w:p>
        </w:tc>
        <w:tc>
          <w:tcPr>
            <w:tcW w:w="7412" w:type="dxa"/>
            <w:gridSpan w:val="5"/>
            <w:tcBorders>
              <w:top w:val="single" w:color="auto" w:sz="4" w:space="0"/>
              <w:left w:val="nil"/>
              <w:bottom w:val="single" w:color="auto" w:sz="4"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开户行号</w:t>
            </w:r>
          </w:p>
        </w:tc>
        <w:tc>
          <w:tcPr>
            <w:tcW w:w="7412" w:type="dxa"/>
            <w:gridSpan w:val="5"/>
            <w:tcBorders>
              <w:top w:val="single" w:color="auto" w:sz="4" w:space="0"/>
              <w:left w:val="nil"/>
              <w:bottom w:val="single" w:color="auto" w:sz="4"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银行账号</w:t>
            </w:r>
          </w:p>
        </w:tc>
        <w:tc>
          <w:tcPr>
            <w:tcW w:w="7412" w:type="dxa"/>
            <w:gridSpan w:val="5"/>
            <w:tcBorders>
              <w:top w:val="single" w:color="auto" w:sz="4" w:space="0"/>
              <w:left w:val="nil"/>
              <w:bottom w:val="single" w:color="auto" w:sz="4"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邮  箱</w:t>
            </w:r>
          </w:p>
        </w:tc>
        <w:tc>
          <w:tcPr>
            <w:tcW w:w="3154" w:type="dxa"/>
            <w:tcBorders>
              <w:top w:val="single" w:color="auto" w:sz="4" w:space="0"/>
              <w:left w:val="nil"/>
              <w:bottom w:val="single" w:color="auto" w:sz="4" w:space="0"/>
              <w:right w:val="single" w:color="auto" w:sz="4" w:space="0"/>
            </w:tcBorders>
            <w:noWrap w:val="0"/>
            <w:vAlign w:val="center"/>
          </w:tcPr>
          <w:p>
            <w:pPr>
              <w:rPr>
                <w:rFonts w:ascii="宋体" w:hAnsi="宋体"/>
              </w:rPr>
            </w:pPr>
          </w:p>
        </w:tc>
        <w:tc>
          <w:tcPr>
            <w:tcW w:w="147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邮  编</w:t>
            </w:r>
          </w:p>
        </w:tc>
        <w:tc>
          <w:tcPr>
            <w:tcW w:w="2787" w:type="dxa"/>
            <w:gridSpan w:val="2"/>
            <w:tcBorders>
              <w:top w:val="single" w:color="auto" w:sz="4" w:space="0"/>
              <w:left w:val="nil"/>
              <w:bottom w:val="single" w:color="auto" w:sz="4" w:space="0"/>
              <w:right w:val="single" w:color="auto" w:sz="4" w:space="0"/>
            </w:tcBorders>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联系人</w:t>
            </w:r>
          </w:p>
        </w:tc>
        <w:tc>
          <w:tcPr>
            <w:tcW w:w="3154" w:type="dxa"/>
            <w:tcBorders>
              <w:top w:val="single" w:color="auto" w:sz="4" w:space="0"/>
              <w:left w:val="nil"/>
              <w:bottom w:val="single" w:color="auto" w:sz="4" w:space="0"/>
              <w:right w:val="single" w:color="auto" w:sz="4" w:space="0"/>
            </w:tcBorders>
            <w:noWrap w:val="0"/>
            <w:vAlign w:val="center"/>
          </w:tcPr>
          <w:p>
            <w:pPr>
              <w:rPr>
                <w:rFonts w:ascii="宋体" w:hAnsi="宋体"/>
              </w:rPr>
            </w:pPr>
          </w:p>
        </w:tc>
        <w:tc>
          <w:tcPr>
            <w:tcW w:w="147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rPr>
              <w:t>联系方式</w:t>
            </w:r>
          </w:p>
        </w:tc>
        <w:tc>
          <w:tcPr>
            <w:tcW w:w="2787" w:type="dxa"/>
            <w:gridSpan w:val="2"/>
            <w:tcBorders>
              <w:top w:val="single" w:color="auto" w:sz="4" w:space="0"/>
              <w:left w:val="nil"/>
              <w:bottom w:val="single" w:color="auto" w:sz="4" w:space="0"/>
              <w:right w:val="single" w:color="auto" w:sz="4" w:space="0"/>
            </w:tcBorders>
            <w:noWrap w:val="0"/>
            <w:vAlign w:val="center"/>
          </w:tcPr>
          <w:p>
            <w:pPr>
              <w:rPr>
                <w:rFonts w:ascii="宋体" w:hAnsi="宋体"/>
              </w:rPr>
            </w:pPr>
          </w:p>
        </w:tc>
      </w:tr>
    </w:tbl>
    <w:p>
      <w:pPr>
        <w:jc w:val="center"/>
        <w:rPr>
          <w:rFonts w:ascii="宋体" w:hAnsi="宋体" w:cs="宋体"/>
          <w:b/>
          <w:bCs/>
          <w:kern w:val="0"/>
          <w:sz w:val="30"/>
          <w:szCs w:val="30"/>
        </w:rPr>
        <w:sectPr>
          <w:pgSz w:w="11907" w:h="16840"/>
          <w:pgMar w:top="1418" w:right="1247" w:bottom="1134" w:left="1418" w:header="720" w:footer="720" w:gutter="0"/>
          <w:pgBorders>
            <w:top w:val="none" w:sz="0" w:space="0"/>
            <w:left w:val="none" w:sz="0" w:space="0"/>
            <w:bottom w:val="none" w:sz="0" w:space="0"/>
            <w:right w:val="none" w:sz="0" w:space="0"/>
          </w:pgBorders>
          <w:pgNumType w:fmt="numberInDash"/>
          <w:cols w:space="720" w:num="1"/>
          <w:docGrid w:type="lines" w:linePitch="272" w:charSpace="0"/>
        </w:sectPr>
      </w:pPr>
      <w:r>
        <w:rPr>
          <w:rFonts w:hint="eastAsia" w:ascii="宋体" w:hAnsi="宋体"/>
          <w:b/>
          <w:bCs/>
        </w:rPr>
        <w:br w:type="page"/>
      </w:r>
      <w:r>
        <w:rPr>
          <w:rFonts w:hint="eastAsia" w:ascii="宋体" w:hAnsi="宋体"/>
        </w:rPr>
        <w:t>（二）资格审查资料</w:t>
      </w:r>
    </w:p>
    <w:p>
      <w:pPr>
        <w:pStyle w:val="5"/>
        <w:jc w:val="center"/>
        <w:outlineLvl w:val="0"/>
        <w:rPr>
          <w:rFonts w:hint="eastAsia" w:ascii="宋体" w:hAnsi="宋体"/>
          <w:sz w:val="32"/>
          <w:szCs w:val="22"/>
          <w:lang w:eastAsia="zh-CN"/>
        </w:rPr>
      </w:pPr>
      <w:r>
        <w:rPr>
          <w:rFonts w:hint="eastAsia" w:ascii="宋体" w:hAnsi="宋体"/>
          <w:sz w:val="32"/>
          <w:szCs w:val="22"/>
          <w:lang w:eastAsia="zh-CN"/>
        </w:rPr>
        <w:t>四、拟派项目组成人员</w:t>
      </w:r>
    </w:p>
    <w:tbl>
      <w:tblPr>
        <w:tblStyle w:val="27"/>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25"/>
              <w:widowControl w:val="0"/>
              <w:ind w:left="0" w:leftChars="0" w:firstLine="0" w:firstLineChars="0"/>
              <w:jc w:val="center"/>
            </w:pPr>
            <w:r>
              <w:rPr>
                <w:rFonts w:hint="eastAsia"/>
              </w:rPr>
              <w:t>序号</w:t>
            </w:r>
          </w:p>
        </w:tc>
        <w:tc>
          <w:tcPr>
            <w:tcW w:w="1420" w:type="dxa"/>
            <w:vAlign w:val="center"/>
          </w:tcPr>
          <w:p>
            <w:pPr>
              <w:pStyle w:val="25"/>
              <w:widowControl w:val="0"/>
              <w:ind w:left="0" w:leftChars="0" w:firstLine="0" w:firstLineChars="0"/>
              <w:jc w:val="center"/>
            </w:pPr>
            <w:r>
              <w:rPr>
                <w:rFonts w:hint="eastAsia"/>
              </w:rPr>
              <w:t>姓名</w:t>
            </w:r>
          </w:p>
        </w:tc>
        <w:tc>
          <w:tcPr>
            <w:tcW w:w="1420" w:type="dxa"/>
            <w:vAlign w:val="center"/>
          </w:tcPr>
          <w:p>
            <w:pPr>
              <w:pStyle w:val="25"/>
              <w:widowControl w:val="0"/>
              <w:ind w:left="0" w:leftChars="0" w:firstLine="0" w:firstLineChars="0"/>
              <w:jc w:val="center"/>
            </w:pPr>
            <w:r>
              <w:rPr>
                <w:rFonts w:hint="eastAsia"/>
              </w:rPr>
              <w:t>学历</w:t>
            </w:r>
          </w:p>
        </w:tc>
        <w:tc>
          <w:tcPr>
            <w:tcW w:w="1420" w:type="dxa"/>
            <w:vAlign w:val="center"/>
          </w:tcPr>
          <w:p>
            <w:pPr>
              <w:pStyle w:val="25"/>
              <w:widowControl w:val="0"/>
              <w:ind w:left="0" w:leftChars="0" w:firstLine="0" w:firstLineChars="0"/>
              <w:jc w:val="center"/>
            </w:pPr>
            <w:r>
              <w:rPr>
                <w:rFonts w:hint="eastAsia"/>
              </w:rPr>
              <w:t>专业</w:t>
            </w:r>
          </w:p>
        </w:tc>
        <w:tc>
          <w:tcPr>
            <w:tcW w:w="1421" w:type="dxa"/>
            <w:vAlign w:val="center"/>
          </w:tcPr>
          <w:p>
            <w:pPr>
              <w:pStyle w:val="25"/>
              <w:widowControl w:val="0"/>
              <w:ind w:left="0" w:leftChars="0" w:firstLine="0" w:firstLineChars="0"/>
              <w:jc w:val="center"/>
            </w:pPr>
            <w:r>
              <w:rPr>
                <w:rFonts w:hint="eastAsia"/>
              </w:rPr>
              <w:t>职称</w:t>
            </w:r>
          </w:p>
        </w:tc>
        <w:tc>
          <w:tcPr>
            <w:tcW w:w="2197" w:type="dxa"/>
            <w:vAlign w:val="center"/>
          </w:tcPr>
          <w:p>
            <w:pPr>
              <w:widowControl/>
              <w:jc w:val="center"/>
            </w:pPr>
            <w:r>
              <w:rPr>
                <w:rFonts w:hint="eastAsia" w:ascii="宋体" w:hAnsi="宋体" w:cs="宋体"/>
                <w:color w:val="000000"/>
              </w:rPr>
              <w:t>在本项目担任职务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25"/>
              <w:widowControl w:val="0"/>
              <w:ind w:left="0" w:leftChars="0" w:firstLine="0" w:firstLineChars="0"/>
              <w:jc w:val="center"/>
              <w:rPr>
                <w:rFonts w:ascii="宋体" w:hAnsi="宋体" w:cs="宋体"/>
              </w:rPr>
            </w:pPr>
            <w:r>
              <w:rPr>
                <w:rFonts w:hint="eastAsia" w:ascii="宋体" w:hAnsi="宋体" w:cs="宋体"/>
              </w:rPr>
              <w:t>1</w:t>
            </w: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1" w:type="dxa"/>
          </w:tcPr>
          <w:p>
            <w:pPr>
              <w:pStyle w:val="25"/>
              <w:widowControl w:val="0"/>
              <w:ind w:left="480" w:firstLine="480"/>
              <w:jc w:val="left"/>
            </w:pPr>
          </w:p>
        </w:tc>
        <w:tc>
          <w:tcPr>
            <w:tcW w:w="2197" w:type="dxa"/>
          </w:tcPr>
          <w:p>
            <w:pPr>
              <w:pStyle w:val="25"/>
              <w:widowControl w:val="0"/>
              <w:ind w:left="480"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25"/>
              <w:widowControl w:val="0"/>
              <w:ind w:left="0" w:leftChars="0" w:firstLine="0" w:firstLineChars="0"/>
              <w:jc w:val="center"/>
              <w:rPr>
                <w:rFonts w:ascii="宋体" w:hAnsi="宋体" w:cs="宋体"/>
              </w:rPr>
            </w:pPr>
            <w:r>
              <w:rPr>
                <w:rFonts w:hint="eastAsia" w:ascii="宋体" w:hAnsi="宋体" w:cs="宋体"/>
              </w:rPr>
              <w:t>2</w:t>
            </w: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1" w:type="dxa"/>
          </w:tcPr>
          <w:p>
            <w:pPr>
              <w:pStyle w:val="25"/>
              <w:widowControl w:val="0"/>
              <w:ind w:left="480" w:firstLine="480"/>
              <w:jc w:val="left"/>
            </w:pPr>
          </w:p>
        </w:tc>
        <w:tc>
          <w:tcPr>
            <w:tcW w:w="2197" w:type="dxa"/>
          </w:tcPr>
          <w:p>
            <w:pPr>
              <w:pStyle w:val="25"/>
              <w:widowControl w:val="0"/>
              <w:ind w:left="480"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25"/>
              <w:widowControl w:val="0"/>
              <w:ind w:left="0" w:leftChars="0" w:firstLine="0" w:firstLineChars="0"/>
              <w:jc w:val="center"/>
              <w:rPr>
                <w:rFonts w:ascii="宋体" w:hAnsi="宋体" w:cs="宋体"/>
              </w:rPr>
            </w:pPr>
            <w:r>
              <w:rPr>
                <w:rFonts w:hint="eastAsia" w:ascii="宋体" w:hAnsi="宋体" w:cs="宋体"/>
              </w:rPr>
              <w:t>3</w:t>
            </w: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1" w:type="dxa"/>
          </w:tcPr>
          <w:p>
            <w:pPr>
              <w:pStyle w:val="25"/>
              <w:widowControl w:val="0"/>
              <w:ind w:left="480" w:firstLine="480"/>
              <w:jc w:val="left"/>
            </w:pPr>
          </w:p>
        </w:tc>
        <w:tc>
          <w:tcPr>
            <w:tcW w:w="2197" w:type="dxa"/>
          </w:tcPr>
          <w:p>
            <w:pPr>
              <w:pStyle w:val="25"/>
              <w:widowControl w:val="0"/>
              <w:ind w:left="480"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25"/>
              <w:widowControl w:val="0"/>
              <w:ind w:left="0" w:leftChars="0" w:firstLine="0" w:firstLineChars="0"/>
              <w:jc w:val="center"/>
              <w:rPr>
                <w:rFonts w:ascii="宋体" w:hAnsi="宋体" w:cs="宋体"/>
              </w:rPr>
            </w:pPr>
            <w:r>
              <w:rPr>
                <w:rFonts w:hint="eastAsia" w:ascii="宋体" w:hAnsi="宋体" w:cs="宋体"/>
              </w:rPr>
              <w:t>4</w:t>
            </w: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1" w:type="dxa"/>
          </w:tcPr>
          <w:p>
            <w:pPr>
              <w:pStyle w:val="25"/>
              <w:widowControl w:val="0"/>
              <w:ind w:left="480" w:firstLine="480"/>
              <w:jc w:val="left"/>
            </w:pPr>
          </w:p>
        </w:tc>
        <w:tc>
          <w:tcPr>
            <w:tcW w:w="2197" w:type="dxa"/>
          </w:tcPr>
          <w:p>
            <w:pPr>
              <w:pStyle w:val="25"/>
              <w:widowControl w:val="0"/>
              <w:ind w:left="480"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25"/>
              <w:widowControl w:val="0"/>
              <w:ind w:left="0" w:leftChars="0" w:firstLine="0" w:firstLineChars="0"/>
              <w:jc w:val="center"/>
              <w:rPr>
                <w:rFonts w:ascii="宋体" w:hAnsi="宋体" w:cs="宋体"/>
              </w:rPr>
            </w:pPr>
            <w:r>
              <w:rPr>
                <w:rFonts w:hint="eastAsia" w:ascii="宋体" w:hAnsi="宋体" w:cs="宋体"/>
              </w:rPr>
              <w:t>5</w:t>
            </w: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1" w:type="dxa"/>
          </w:tcPr>
          <w:p>
            <w:pPr>
              <w:pStyle w:val="25"/>
              <w:widowControl w:val="0"/>
              <w:ind w:left="480" w:firstLine="480"/>
              <w:jc w:val="left"/>
            </w:pPr>
          </w:p>
        </w:tc>
        <w:tc>
          <w:tcPr>
            <w:tcW w:w="2197" w:type="dxa"/>
          </w:tcPr>
          <w:p>
            <w:pPr>
              <w:pStyle w:val="25"/>
              <w:widowControl w:val="0"/>
              <w:ind w:left="480"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25"/>
              <w:widowControl w:val="0"/>
              <w:ind w:left="0" w:leftChars="0" w:firstLine="0" w:firstLineChars="0"/>
              <w:jc w:val="center"/>
              <w:rPr>
                <w:rFonts w:ascii="宋体" w:hAnsi="宋体" w:cs="宋体"/>
              </w:rPr>
            </w:pPr>
            <w:r>
              <w:rPr>
                <w:rFonts w:hint="eastAsia" w:ascii="宋体" w:hAnsi="宋体" w:cs="宋体"/>
              </w:rPr>
              <w:t>....</w:t>
            </w: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0" w:type="dxa"/>
          </w:tcPr>
          <w:p>
            <w:pPr>
              <w:pStyle w:val="25"/>
              <w:widowControl w:val="0"/>
              <w:ind w:left="480" w:firstLine="480"/>
              <w:jc w:val="left"/>
            </w:pPr>
          </w:p>
        </w:tc>
        <w:tc>
          <w:tcPr>
            <w:tcW w:w="1421" w:type="dxa"/>
          </w:tcPr>
          <w:p>
            <w:pPr>
              <w:pStyle w:val="25"/>
              <w:widowControl w:val="0"/>
              <w:ind w:left="480" w:firstLine="480"/>
              <w:jc w:val="left"/>
            </w:pPr>
          </w:p>
        </w:tc>
        <w:tc>
          <w:tcPr>
            <w:tcW w:w="2197" w:type="dxa"/>
          </w:tcPr>
          <w:p>
            <w:pPr>
              <w:pStyle w:val="25"/>
              <w:widowControl w:val="0"/>
              <w:ind w:left="480" w:firstLine="480"/>
              <w:jc w:val="left"/>
            </w:pPr>
          </w:p>
        </w:tc>
      </w:tr>
    </w:tbl>
    <w:p>
      <w:pPr>
        <w:rPr>
          <w:rFonts w:hint="eastAsia"/>
          <w:lang w:eastAsia="zh-CN"/>
        </w:rPr>
      </w:pPr>
    </w:p>
    <w:p>
      <w:pPr>
        <w:bidi w:val="0"/>
        <w:rPr>
          <w:rFonts w:hint="eastAsia"/>
          <w:lang w:eastAsia="zh-CN"/>
        </w:rPr>
      </w:pPr>
      <w:r>
        <w:rPr>
          <w:rFonts w:hint="eastAsia"/>
          <w:lang w:eastAsia="zh-CN"/>
        </w:rPr>
        <w:t>注：后附身份证、毕业证及其它证明材料。</w:t>
      </w:r>
    </w:p>
    <w:p>
      <w:pPr>
        <w:bidi w:val="0"/>
      </w:pPr>
    </w:p>
    <w:p>
      <w:pPr>
        <w:bidi w:val="0"/>
        <w:spacing w:line="360" w:lineRule="auto"/>
        <w:rPr>
          <w:rFonts w:hint="eastAsia"/>
          <w:lang w:eastAsia="zh-CN"/>
        </w:rPr>
      </w:pPr>
      <w:r>
        <w:rPr>
          <w:rFonts w:hint="eastAsia"/>
          <w:lang w:eastAsia="zh-CN"/>
        </w:rPr>
        <w:t>投  标  人（企业电子签章）：</w:t>
      </w:r>
    </w:p>
    <w:p>
      <w:pPr>
        <w:bidi w:val="0"/>
        <w:spacing w:line="360" w:lineRule="auto"/>
        <w:rPr>
          <w:rFonts w:hint="eastAsia"/>
          <w:lang w:eastAsia="zh-CN"/>
        </w:rPr>
      </w:pPr>
      <w:r>
        <w:rPr>
          <w:rFonts w:hint="eastAsia"/>
          <w:lang w:eastAsia="zh-CN"/>
        </w:rPr>
        <w:t>法定代表人（电子签章）：</w:t>
      </w:r>
    </w:p>
    <w:p>
      <w:pPr>
        <w:bidi w:val="0"/>
        <w:spacing w:line="360" w:lineRule="auto"/>
        <w:rPr>
          <w:rFonts w:hint="eastAsia"/>
          <w:lang w:eastAsia="zh-CN"/>
        </w:rPr>
      </w:pPr>
      <w:r>
        <w:rPr>
          <w:rFonts w:hint="eastAsia"/>
          <w:lang w:eastAsia="zh-CN"/>
        </w:rPr>
        <w:t>年  月  日</w:t>
      </w:r>
    </w:p>
    <w:p>
      <w:pPr>
        <w:pStyle w:val="5"/>
        <w:jc w:val="center"/>
        <w:outlineLvl w:val="0"/>
        <w:rPr>
          <w:rFonts w:hint="eastAsia" w:ascii="宋体" w:hAnsi="宋体"/>
          <w:sz w:val="32"/>
          <w:szCs w:val="22"/>
          <w:lang w:eastAsia="zh-CN"/>
        </w:rPr>
      </w:pPr>
      <w:r>
        <w:rPr>
          <w:rFonts w:ascii="宋体" w:hAnsi="宋体"/>
          <w:szCs w:val="21"/>
        </w:rPr>
        <w:br w:type="page"/>
      </w:r>
      <w:bookmarkStart w:id="320" w:name="_Toc4076"/>
      <w:bookmarkStart w:id="321" w:name="_Toc22770"/>
      <w:bookmarkStart w:id="322" w:name="_Toc8241"/>
      <w:bookmarkStart w:id="323" w:name="_Toc16127"/>
      <w:r>
        <w:rPr>
          <w:rFonts w:hint="eastAsia" w:ascii="宋体" w:hAnsi="宋体"/>
          <w:sz w:val="32"/>
          <w:szCs w:val="22"/>
          <w:lang w:eastAsia="zh-CN"/>
        </w:rPr>
        <w:t>五、类似业绩</w:t>
      </w:r>
    </w:p>
    <w:tbl>
      <w:tblPr>
        <w:tblStyle w:val="27"/>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991"/>
        <w:gridCol w:w="1991"/>
        <w:gridCol w:w="237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991" w:type="dxa"/>
            <w:vAlign w:val="center"/>
          </w:tcPr>
          <w:p>
            <w:pPr>
              <w:pStyle w:val="25"/>
              <w:widowControl w:val="0"/>
              <w:ind w:left="0" w:leftChars="0" w:firstLine="0" w:firstLineChars="0"/>
              <w:jc w:val="center"/>
            </w:pPr>
            <w:r>
              <w:rPr>
                <w:rFonts w:hint="eastAsia"/>
              </w:rPr>
              <w:t>序号</w:t>
            </w:r>
          </w:p>
        </w:tc>
        <w:tc>
          <w:tcPr>
            <w:tcW w:w="1991" w:type="dxa"/>
            <w:vAlign w:val="center"/>
          </w:tcPr>
          <w:p>
            <w:pPr>
              <w:pStyle w:val="25"/>
              <w:widowControl w:val="0"/>
              <w:ind w:left="0" w:leftChars="0" w:firstLine="0" w:firstLineChars="0"/>
              <w:jc w:val="center"/>
            </w:pPr>
            <w:r>
              <w:rPr>
                <w:rFonts w:hint="eastAsia"/>
              </w:rPr>
              <w:t>项目名称</w:t>
            </w:r>
          </w:p>
        </w:tc>
        <w:tc>
          <w:tcPr>
            <w:tcW w:w="1991" w:type="dxa"/>
            <w:vAlign w:val="center"/>
          </w:tcPr>
          <w:p>
            <w:pPr>
              <w:pStyle w:val="25"/>
              <w:widowControl w:val="0"/>
              <w:ind w:left="0" w:leftChars="0" w:firstLine="0" w:firstLineChars="0"/>
              <w:jc w:val="center"/>
            </w:pPr>
            <w:r>
              <w:rPr>
                <w:rFonts w:hint="eastAsia"/>
              </w:rPr>
              <w:t>合同签订时间</w:t>
            </w:r>
          </w:p>
        </w:tc>
        <w:tc>
          <w:tcPr>
            <w:tcW w:w="2374" w:type="dxa"/>
            <w:vAlign w:val="center"/>
          </w:tcPr>
          <w:p>
            <w:pPr>
              <w:pStyle w:val="25"/>
              <w:widowControl w:val="0"/>
              <w:ind w:left="0" w:leftChars="0" w:firstLine="0" w:firstLineChars="0"/>
              <w:jc w:val="center"/>
            </w:pPr>
            <w:r>
              <w:rPr>
                <w:rFonts w:hint="eastAsia"/>
              </w:rPr>
              <w:t>委托单位称、联系人及联系方式</w:t>
            </w:r>
          </w:p>
        </w:tc>
        <w:tc>
          <w:tcPr>
            <w:tcW w:w="1610" w:type="dxa"/>
            <w:vAlign w:val="center"/>
          </w:tcPr>
          <w:p>
            <w:pPr>
              <w:pStyle w:val="25"/>
              <w:widowControl w:val="0"/>
              <w:ind w:left="0" w:leftChars="0"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1991" w:type="dxa"/>
          </w:tcPr>
          <w:p>
            <w:pPr>
              <w:pStyle w:val="25"/>
              <w:widowControl w:val="0"/>
              <w:ind w:left="480" w:firstLine="480"/>
              <w:jc w:val="both"/>
            </w:pPr>
          </w:p>
        </w:tc>
        <w:tc>
          <w:tcPr>
            <w:tcW w:w="2374" w:type="dxa"/>
          </w:tcPr>
          <w:p>
            <w:pPr>
              <w:pStyle w:val="25"/>
              <w:widowControl w:val="0"/>
              <w:ind w:left="480" w:firstLine="480"/>
              <w:jc w:val="both"/>
            </w:pPr>
          </w:p>
        </w:tc>
        <w:tc>
          <w:tcPr>
            <w:tcW w:w="1610" w:type="dxa"/>
          </w:tcPr>
          <w:p>
            <w:pPr>
              <w:pStyle w:val="25"/>
              <w:widowControl w:val="0"/>
              <w:ind w:left="480" w:firstLine="480"/>
              <w:jc w:val="both"/>
            </w:pPr>
          </w:p>
        </w:tc>
      </w:tr>
    </w:tbl>
    <w:p>
      <w:pPr>
        <w:rPr>
          <w:rFonts w:hint="eastAsia"/>
          <w:lang w:eastAsia="zh-CN"/>
        </w:rPr>
      </w:pPr>
    </w:p>
    <w:p>
      <w:pPr>
        <w:bidi w:val="0"/>
        <w:rPr>
          <w:rFonts w:hint="eastAsia" w:ascii="宋体" w:hAnsi="宋体"/>
          <w:sz w:val="32"/>
          <w:szCs w:val="22"/>
          <w:lang w:eastAsia="zh-CN"/>
        </w:rPr>
      </w:pPr>
      <w:r>
        <w:rPr>
          <w:rFonts w:hint="eastAsia" w:ascii="宋体" w:hAnsi="宋体"/>
          <w:sz w:val="22"/>
          <w:szCs w:val="18"/>
          <w:lang w:eastAsia="zh-CN"/>
        </w:rPr>
        <w:t>注：后附合同扫描件。</w:t>
      </w:r>
    </w:p>
    <w:p>
      <w:pPr>
        <w:bidi w:val="0"/>
        <w:spacing w:line="360" w:lineRule="auto"/>
        <w:rPr>
          <w:rFonts w:hint="eastAsia"/>
          <w:lang w:eastAsia="zh-CN"/>
        </w:rPr>
      </w:pPr>
      <w:r>
        <w:rPr>
          <w:rFonts w:hint="eastAsia"/>
          <w:lang w:eastAsia="zh-CN"/>
        </w:rPr>
        <w:t>投  标  人（企业电子签章）：</w:t>
      </w:r>
    </w:p>
    <w:p>
      <w:pPr>
        <w:bidi w:val="0"/>
        <w:spacing w:line="360" w:lineRule="auto"/>
        <w:rPr>
          <w:rFonts w:hint="eastAsia"/>
          <w:lang w:eastAsia="zh-CN"/>
        </w:rPr>
      </w:pPr>
      <w:r>
        <w:rPr>
          <w:rFonts w:hint="eastAsia"/>
          <w:lang w:eastAsia="zh-CN"/>
        </w:rPr>
        <w:t>法定代表人（电子签章）：</w:t>
      </w:r>
    </w:p>
    <w:p>
      <w:pPr>
        <w:bidi w:val="0"/>
        <w:spacing w:line="360" w:lineRule="auto"/>
        <w:rPr>
          <w:rFonts w:hint="eastAsia"/>
          <w:lang w:eastAsia="zh-CN"/>
        </w:rPr>
      </w:pPr>
      <w:r>
        <w:rPr>
          <w:rFonts w:hint="eastAsia"/>
          <w:lang w:eastAsia="zh-CN"/>
        </w:rPr>
        <w:t>年  月  日</w:t>
      </w:r>
    </w:p>
    <w:p>
      <w:pPr>
        <w:rPr>
          <w:rFonts w:hint="eastAsia" w:ascii="宋体" w:hAnsi="宋体"/>
          <w:sz w:val="32"/>
          <w:szCs w:val="22"/>
        </w:rPr>
      </w:pPr>
      <w:r>
        <w:rPr>
          <w:rFonts w:hint="eastAsia" w:ascii="宋体" w:hAnsi="宋体"/>
          <w:sz w:val="32"/>
          <w:szCs w:val="22"/>
        </w:rPr>
        <w:br w:type="page"/>
      </w:r>
    </w:p>
    <w:p>
      <w:pPr>
        <w:pStyle w:val="5"/>
        <w:jc w:val="center"/>
        <w:outlineLvl w:val="0"/>
        <w:rPr>
          <w:rFonts w:hint="eastAsia" w:ascii="宋体" w:hAnsi="宋体"/>
          <w:sz w:val="32"/>
          <w:szCs w:val="22"/>
        </w:rPr>
      </w:pPr>
      <w:bookmarkStart w:id="324" w:name="_Toc29948"/>
      <w:r>
        <w:rPr>
          <w:rFonts w:hint="eastAsia" w:ascii="宋体" w:hAnsi="宋体"/>
          <w:sz w:val="32"/>
          <w:szCs w:val="22"/>
          <w:lang w:eastAsia="zh-CN"/>
        </w:rPr>
        <w:t>六</w:t>
      </w:r>
      <w:r>
        <w:rPr>
          <w:rFonts w:hint="eastAsia" w:ascii="宋体" w:hAnsi="宋体"/>
          <w:sz w:val="32"/>
          <w:szCs w:val="22"/>
        </w:rPr>
        <w:t>、</w:t>
      </w:r>
      <w:bookmarkEnd w:id="320"/>
      <w:bookmarkEnd w:id="321"/>
      <w:bookmarkEnd w:id="322"/>
      <w:bookmarkEnd w:id="323"/>
      <w:r>
        <w:rPr>
          <w:rFonts w:hint="eastAsia" w:ascii="宋体" w:hAnsi="宋体"/>
          <w:sz w:val="32"/>
          <w:szCs w:val="22"/>
        </w:rPr>
        <w:t>服务方案</w:t>
      </w:r>
      <w:bookmarkEnd w:id="324"/>
    </w:p>
    <w:p>
      <w:pPr>
        <w:rPr>
          <w:rFonts w:hint="eastAsia"/>
          <w:lang w:eastAsia="zh-CN"/>
        </w:rPr>
      </w:pPr>
      <w:bookmarkStart w:id="325" w:name="_Toc17305"/>
      <w:bookmarkStart w:id="326" w:name="_Toc2599"/>
      <w:bookmarkStart w:id="327" w:name="_Toc13632"/>
      <w:bookmarkStart w:id="328" w:name="_Toc30329"/>
      <w:r>
        <w:rPr>
          <w:rFonts w:hint="eastAsia"/>
          <w:lang w:eastAsia="zh-CN"/>
        </w:rPr>
        <w:br w:type="page"/>
      </w:r>
    </w:p>
    <w:p>
      <w:pPr>
        <w:pStyle w:val="5"/>
        <w:jc w:val="center"/>
        <w:outlineLvl w:val="0"/>
        <w:rPr>
          <w:rFonts w:ascii="黑体" w:hAnsi="宋体" w:eastAsia="黑体"/>
          <w:szCs w:val="28"/>
        </w:rPr>
      </w:pPr>
      <w:bookmarkStart w:id="329" w:name="_Toc6731"/>
      <w:r>
        <w:rPr>
          <w:rFonts w:hint="eastAsia" w:ascii="黑体" w:hAnsi="宋体" w:eastAsia="黑体"/>
          <w:szCs w:val="28"/>
          <w:lang w:eastAsia="zh-CN"/>
        </w:rPr>
        <w:t>七</w:t>
      </w:r>
      <w:r>
        <w:rPr>
          <w:rFonts w:hint="eastAsia" w:ascii="黑体" w:hAnsi="宋体" w:eastAsia="黑体"/>
          <w:szCs w:val="28"/>
        </w:rPr>
        <w:t>、其他材料</w:t>
      </w:r>
      <w:bookmarkEnd w:id="325"/>
      <w:bookmarkEnd w:id="326"/>
      <w:bookmarkEnd w:id="327"/>
      <w:bookmarkEnd w:id="328"/>
      <w:bookmarkEnd w:id="329"/>
    </w:p>
    <w:p/>
    <w:p/>
    <w:p>
      <w:pPr>
        <w:rPr>
          <w:rFonts w:hint="eastAsia" w:ascii="宋体" w:hAnsi="宋体" w:eastAsia="宋体"/>
          <w:lang w:eastAsia="zh-CN"/>
        </w:rPr>
      </w:pPr>
      <w:r>
        <w:rPr>
          <w:rFonts w:hint="eastAsia" w:ascii="宋体" w:hAnsi="宋体"/>
        </w:rPr>
        <w:t>投标人认为有必要提供的资</w:t>
      </w:r>
      <w:bookmarkStart w:id="330" w:name="_Toc46237135"/>
      <w:bookmarkEnd w:id="330"/>
      <w:bookmarkStart w:id="331" w:name="_Toc146947714"/>
      <w:bookmarkEnd w:id="331"/>
      <w:bookmarkStart w:id="332" w:name="_Toc146949468"/>
      <w:r>
        <w:rPr>
          <w:rFonts w:hint="eastAsia" w:ascii="宋体" w:hAnsi="宋体"/>
        </w:rPr>
        <w:t>料</w:t>
      </w:r>
      <w:bookmarkEnd w:id="332"/>
      <w:r>
        <w:rPr>
          <w:rFonts w:hint="eastAsia" w:ascii="宋体" w:hAnsi="宋体"/>
          <w:lang w:eastAsia="zh-CN"/>
        </w:rPr>
        <w:t>。</w:t>
      </w:r>
    </w:p>
    <w:p>
      <w:pPr>
        <w:pStyle w:val="3"/>
        <w:jc w:val="center"/>
      </w:pPr>
      <w:r>
        <w:br w:type="page"/>
      </w:r>
      <w:bookmarkStart w:id="333" w:name="_Toc841"/>
      <w:bookmarkStart w:id="334" w:name="_Toc14845_WPSOffice_Level1"/>
      <w:r>
        <w:rPr>
          <w:rFonts w:hint="eastAsia"/>
        </w:rPr>
        <w:t xml:space="preserve">第七章 </w:t>
      </w:r>
      <w:bookmarkEnd w:id="333"/>
      <w:r>
        <w:rPr>
          <w:rFonts w:hint="eastAsia"/>
        </w:rPr>
        <w:t>政采领域优化营商环境相关政策</w:t>
      </w:r>
      <w:bookmarkEnd w:id="334"/>
    </w:p>
    <w:p>
      <w:r>
        <w:rPr>
          <w:rFonts w:hint="eastAsia"/>
        </w:rPr>
        <w:br w:type="page"/>
      </w:r>
    </w:p>
    <w:p>
      <w:pPr>
        <w:spacing w:line="360" w:lineRule="auto"/>
        <w:ind w:firstLine="480" w:firstLineChars="200"/>
        <w:rPr>
          <w:rFonts w:ascii="仿宋" w:hAnsi="仿宋" w:eastAsia="仿宋" w:cs="仿宋"/>
          <w:sz w:val="24"/>
          <w:szCs w:val="24"/>
        </w:rPr>
      </w:pPr>
      <w:bookmarkStart w:id="335" w:name="_Toc11325"/>
      <w:r>
        <w:rPr>
          <w:rFonts w:hint="eastAsia" w:ascii="仿宋" w:hAnsi="仿宋" w:eastAsia="仿宋" w:cs="仿宋"/>
          <w:sz w:val="24"/>
          <w:szCs w:val="24"/>
        </w:rPr>
        <w:t>一、落实四个“一日办”精神：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按照《平顶山市财政局关于压减政府采购各环节时限 进一步优化政府采购营商环境的通知》（平财购〔2021〕34号）通知，落实四个“一日办”精神：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（1）在评审结束后1日内确定采购结果，同时对中标单位发出中标或成交通知书，并在网上进行公告；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（2）中标或成交通知书发出后，1日内与中标或成交供应商签订合同，合同签订当日完成合同备案工作；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（3）政府采购项目供应商履约完成后，采购人应在供应商提出验收申请1个工作日内完成验收，同时在平顶山市政府采购网发布验收结果公告；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（4）验收合格具备付款条件的项目，采购人要在1个工作日内按照合同约定支付项目资金。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注：签合同需法定代表人携带本人身份证（如为授权委托人，则携带法定代表人授权委托书及本人身份证）、单位公章、合同纸质版本一式六份及合同电子版。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二、维护企业在政府采购活动中的知情权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三、提供中小企业声明函格式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在采购文件中，采购代理机构应按照财政部、工信部印发的《政府采购促进中小企业发展管理办法》的通知精神（财库〔2020〕46号）提供中小企业声明函格式。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四、推广政府采购合同融资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要求采购人和代理机构将“政府采购合同融资告知函”写入招标文件，鼓励中标供应商凭借采购合同申请贷款，助力解决中小企业融资难、融资贵的问题。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五、落实预留采购份额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六、落实价格评审优惠政策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p>
      <w:pPr>
        <w:rPr>
          <w:rFonts w:ascii="仿宋" w:hAnsi="仿宋" w:eastAsia="仿宋"/>
          <w:b/>
          <w:spacing w:val="6"/>
          <w:sz w:val="32"/>
          <w:szCs w:val="32"/>
        </w:rPr>
      </w:pPr>
      <w:r>
        <w:rPr>
          <w:rFonts w:hint="eastAsia" w:ascii="仿宋" w:hAnsi="仿宋" w:eastAsia="仿宋"/>
          <w:b/>
          <w:spacing w:val="6"/>
          <w:sz w:val="32"/>
          <w:szCs w:val="32"/>
        </w:rPr>
        <w:br w:type="page"/>
      </w:r>
    </w:p>
    <w:p>
      <w:pPr>
        <w:pStyle w:val="4"/>
        <w:rPr>
          <w:rFonts w:ascii="仿宋" w:hAnsi="仿宋" w:eastAsia="仿宋"/>
          <w:bCs/>
          <w:szCs w:val="32"/>
        </w:rPr>
      </w:pPr>
      <w:bookmarkStart w:id="336" w:name="_Toc32521_WPSOffice_Level1"/>
      <w:bookmarkStart w:id="337" w:name="_Toc30719_WPSOffice_Level1"/>
      <w:r>
        <w:rPr>
          <w:rFonts w:hint="eastAsia" w:ascii="仿宋" w:hAnsi="仿宋" w:eastAsia="仿宋"/>
          <w:spacing w:val="6"/>
          <w:szCs w:val="32"/>
        </w:rPr>
        <w:t>附件1：</w:t>
      </w:r>
      <w:r>
        <w:rPr>
          <w:rFonts w:hint="eastAsia" w:ascii="仿宋_GB2312" w:hAnsi="宋体" w:eastAsia="仿宋_GB2312"/>
          <w:szCs w:val="32"/>
        </w:rPr>
        <w:t>中小企业声明函</w:t>
      </w:r>
      <w:bookmarkEnd w:id="335"/>
      <w:bookmarkEnd w:id="336"/>
      <w:bookmarkEnd w:id="337"/>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
        <w:rPr>
          <w:rFonts w:hint="eastAsia"/>
        </w:rPr>
        <w:br w:type="page"/>
      </w:r>
    </w:p>
    <w:p>
      <w:pPr>
        <w:pStyle w:val="4"/>
        <w:rPr>
          <w:rFonts w:ascii="仿宋_GB2312" w:hAnsi="仿宋" w:eastAsia="仿宋_GB2312"/>
          <w:spacing w:val="6"/>
          <w:szCs w:val="32"/>
        </w:rPr>
      </w:pPr>
      <w:bookmarkStart w:id="338" w:name="_Toc31115"/>
      <w:bookmarkStart w:id="339" w:name="_Toc16142_WPSOffice_Level1"/>
      <w:bookmarkStart w:id="340" w:name="_Toc773_WPSOffice_Level1"/>
      <w:r>
        <w:rPr>
          <w:rFonts w:hint="eastAsia" w:ascii="仿宋_GB2312" w:hAnsi="仿宋" w:eastAsia="仿宋_GB2312"/>
          <w:spacing w:val="6"/>
          <w:szCs w:val="32"/>
        </w:rPr>
        <w:t>附件2</w:t>
      </w:r>
      <w:r>
        <w:rPr>
          <w:rFonts w:ascii="仿宋_GB2312" w:hAnsi="仿宋" w:eastAsia="仿宋_GB2312"/>
          <w:spacing w:val="6"/>
          <w:szCs w:val="32"/>
        </w:rPr>
        <w:t>：</w:t>
      </w:r>
      <w:r>
        <w:rPr>
          <w:rFonts w:hint="eastAsia" w:ascii="仿宋_GB2312" w:hAnsi="仿宋" w:eastAsia="仿宋_GB2312"/>
          <w:spacing w:val="6"/>
          <w:szCs w:val="32"/>
        </w:rPr>
        <w:t>残疾人福利性单位声明函</w:t>
      </w:r>
      <w:bookmarkEnd w:id="338"/>
      <w:bookmarkEnd w:id="339"/>
      <w:bookmarkEnd w:id="340"/>
    </w:p>
    <w:p>
      <w:pPr>
        <w:spacing w:line="360" w:lineRule="auto"/>
        <w:jc w:val="center"/>
        <w:rPr>
          <w:rFonts w:ascii="仿宋_GB2312" w:hAnsi="仿宋" w:eastAsia="仿宋_GB2312"/>
          <w:b/>
          <w:spacing w:val="6"/>
          <w:sz w:val="32"/>
          <w:szCs w:val="32"/>
        </w:rPr>
      </w:pPr>
      <w:bookmarkStart w:id="341" w:name="OLE_LINK13"/>
      <w:bookmarkStart w:id="342" w:name="OLE_LINK14"/>
      <w:r>
        <w:rPr>
          <w:rFonts w:hint="eastAsia" w:ascii="仿宋_GB2312" w:hAnsi="仿宋" w:eastAsia="仿宋_GB2312"/>
          <w:b/>
          <w:spacing w:val="6"/>
          <w:sz w:val="32"/>
          <w:szCs w:val="32"/>
        </w:rPr>
        <w:t>残疾人福利性单位声明函</w:t>
      </w:r>
    </w:p>
    <w:bookmarkEnd w:id="341"/>
    <w:bookmarkEnd w:id="342"/>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r>
        <w:rPr>
          <w:rFonts w:hint="eastAsia"/>
        </w:rPr>
        <w:br w:type="page"/>
      </w:r>
    </w:p>
    <w:p>
      <w:pPr>
        <w:pStyle w:val="4"/>
        <w:rPr>
          <w:rFonts w:hint="eastAsia" w:ascii="仿宋_GB2312" w:hAnsi="仿宋" w:eastAsia="仿宋_GB2312"/>
          <w:spacing w:val="6"/>
          <w:szCs w:val="32"/>
          <w:lang w:val="zh-CN"/>
        </w:rPr>
      </w:pPr>
      <w:bookmarkStart w:id="343" w:name="_Toc11055_WPSOffice_Level1"/>
      <w:bookmarkStart w:id="344" w:name="_Toc17694_WPSOffice_Level1"/>
      <w:bookmarkStart w:id="345" w:name="_Toc8283_WPSOffice_Level1"/>
      <w:bookmarkStart w:id="346" w:name="_Toc7504"/>
      <w:r>
        <w:rPr>
          <w:rFonts w:hint="eastAsia" w:ascii="仿宋_GB2312" w:hAnsi="仿宋" w:eastAsia="仿宋_GB2312"/>
          <w:spacing w:val="6"/>
          <w:szCs w:val="32"/>
        </w:rPr>
        <w:t>附件</w:t>
      </w:r>
      <w:r>
        <w:rPr>
          <w:rFonts w:hint="eastAsia" w:ascii="仿宋_GB2312" w:hAnsi="仿宋" w:eastAsia="仿宋_GB2312"/>
          <w:spacing w:val="6"/>
          <w:szCs w:val="32"/>
          <w:lang w:val="en-US" w:eastAsia="zh-CN"/>
        </w:rPr>
        <w:t>3</w:t>
      </w:r>
      <w:r>
        <w:rPr>
          <w:rFonts w:hint="eastAsia" w:ascii="仿宋_GB2312" w:hAnsi="仿宋" w:eastAsia="仿宋_GB2312"/>
          <w:spacing w:val="6"/>
          <w:szCs w:val="32"/>
        </w:rPr>
        <w:t>：</w:t>
      </w:r>
      <w:r>
        <w:rPr>
          <w:rFonts w:hint="eastAsia" w:ascii="仿宋_GB2312" w:hAnsi="仿宋" w:eastAsia="仿宋_GB2312"/>
          <w:spacing w:val="6"/>
          <w:szCs w:val="32"/>
          <w:lang w:val="zh-CN"/>
        </w:rPr>
        <w:t>监狱企业的证明文件</w:t>
      </w:r>
      <w:bookmarkEnd w:id="343"/>
      <w:bookmarkEnd w:id="344"/>
    </w:p>
    <w:p>
      <w:pPr>
        <w:pStyle w:val="43"/>
        <w:rPr>
          <w:rFonts w:ascii="宋体" w:hAnsi="宋体" w:cs="宋体"/>
          <w:lang w:val="zh-CN"/>
        </w:rPr>
      </w:pP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1、政府采购政策</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财政部、司法部关于政府采购支持监狱企业发展有关问题的通知（财库【2014】68 号）</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2、附证明材料</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 xml:space="preserve">提供由省级以上监狱管理局、戒毒管理局（含新疆生产建设兵团）出具的属于监狱企业的证明文件. </w:t>
      </w:r>
    </w:p>
    <w:p>
      <w:pPr>
        <w:autoSpaceDE w:val="0"/>
        <w:autoSpaceDN w:val="0"/>
        <w:adjustRightInd w:val="0"/>
        <w:snapToGrid w:val="0"/>
        <w:jc w:val="left"/>
        <w:rPr>
          <w:rFonts w:ascii="宋体" w:hAnsi="宋体" w:cs="宋体"/>
          <w:kern w:val="0"/>
          <w:sz w:val="24"/>
          <w:szCs w:val="24"/>
          <w:lang w:val="zh-CN"/>
        </w:rPr>
      </w:pPr>
      <w:r>
        <w:rPr>
          <w:rFonts w:hint="eastAsia" w:ascii="宋体" w:hAnsi="宋体" w:cs="宋体"/>
          <w:kern w:val="0"/>
          <w:sz w:val="24"/>
          <w:szCs w:val="24"/>
          <w:lang w:val="zh-CN"/>
        </w:rPr>
        <w:t xml:space="preserve"> </w:t>
      </w:r>
    </w:p>
    <w:p>
      <w:pPr>
        <w:rPr>
          <w:rFonts w:hint="eastAsia" w:ascii="宋体" w:hAnsi="宋体"/>
          <w:bCs/>
          <w:szCs w:val="32"/>
        </w:rPr>
      </w:pPr>
      <w:r>
        <w:rPr>
          <w:rFonts w:hint="eastAsia" w:ascii="宋体" w:hAnsi="宋体"/>
          <w:bCs/>
          <w:szCs w:val="32"/>
        </w:rPr>
        <w:br w:type="page"/>
      </w:r>
    </w:p>
    <w:p>
      <w:pPr>
        <w:pStyle w:val="4"/>
        <w:rPr>
          <w:rFonts w:ascii="宋体" w:hAnsi="宋体" w:eastAsia="宋体"/>
          <w:bCs/>
          <w:szCs w:val="32"/>
        </w:rPr>
      </w:pPr>
      <w:bookmarkStart w:id="347" w:name="_Toc16065_WPSOffice_Level1"/>
      <w:bookmarkStart w:id="348" w:name="_Toc5420_WPSOffice_Level1"/>
      <w:r>
        <w:rPr>
          <w:rFonts w:hint="eastAsia" w:ascii="宋体" w:hAnsi="宋体"/>
          <w:bCs/>
          <w:szCs w:val="32"/>
        </w:rPr>
        <w:t>附件</w:t>
      </w:r>
      <w:bookmarkEnd w:id="345"/>
      <w:r>
        <w:rPr>
          <w:rFonts w:hint="eastAsia" w:ascii="仿宋_GB2312" w:hAnsi="仿宋" w:eastAsia="仿宋_GB2312"/>
          <w:spacing w:val="6"/>
          <w:szCs w:val="32"/>
          <w:lang w:val="en-US" w:eastAsia="zh-CN"/>
        </w:rPr>
        <w:t>4</w:t>
      </w:r>
      <w:r>
        <w:rPr>
          <w:rFonts w:hint="eastAsia" w:ascii="仿宋_GB2312" w:hAnsi="仿宋" w:eastAsia="仿宋_GB2312"/>
          <w:spacing w:val="6"/>
          <w:szCs w:val="32"/>
        </w:rPr>
        <w:t>：政府采购合同融资政策</w:t>
      </w:r>
      <w:bookmarkEnd w:id="346"/>
      <w:bookmarkEnd w:id="347"/>
      <w:bookmarkEnd w:id="348"/>
    </w:p>
    <w:p>
      <w:pPr>
        <w:spacing w:line="360" w:lineRule="auto"/>
        <w:ind w:firstLine="446" w:firstLineChars="200"/>
        <w:jc w:val="center"/>
        <w:rPr>
          <w:rFonts w:hAnsi="宋体" w:cs="宋体"/>
          <w:b/>
          <w:bCs/>
          <w:spacing w:val="6"/>
        </w:rPr>
      </w:pPr>
      <w:r>
        <w:rPr>
          <w:rFonts w:hint="eastAsia" w:hAnsi="宋体" w:cs="宋体"/>
          <w:b/>
          <w:bCs/>
          <w:spacing w:val="6"/>
        </w:rPr>
        <w:t xml:space="preserve"> </w:t>
      </w:r>
    </w:p>
    <w:p>
      <w:pPr>
        <w:widowControl/>
        <w:jc w:val="center"/>
        <w:rPr>
          <w:rFonts w:hAnsi="宋体" w:cs="宋体"/>
          <w:b/>
          <w:bCs/>
        </w:rPr>
      </w:pPr>
      <w:bookmarkStart w:id="349" w:name="_Toc11074_WPSOffice_Level1"/>
      <w:r>
        <w:rPr>
          <w:rFonts w:hint="eastAsia" w:hAnsi="宋体" w:cs="宋体"/>
          <w:b/>
          <w:bCs/>
        </w:rPr>
        <w:t>河南省政府采购合同融资政策告知函</w:t>
      </w:r>
      <w:bookmarkEnd w:id="349"/>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各供应商：</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欢迎贵公司参与河南省政府采购活动！</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贷款渠道和提供贷款的金融机构，可在河南省政府采购网“河南省政府采购合同融资平台”查询联系。</w:t>
      </w:r>
    </w:p>
    <w:p>
      <w:r>
        <w:rPr>
          <w:rFonts w:hint="eastAsia"/>
        </w:rPr>
        <w:br w:type="page"/>
      </w:r>
    </w:p>
    <w:p>
      <w:pPr>
        <w:pStyle w:val="4"/>
        <w:rPr>
          <w:rFonts w:ascii="宋体" w:hAnsi="宋体"/>
          <w:bCs/>
          <w:szCs w:val="32"/>
        </w:rPr>
      </w:pPr>
      <w:bookmarkStart w:id="350" w:name="_Toc5570_WPSOffice_Level1"/>
      <w:bookmarkStart w:id="351" w:name="_Toc29510_WPSOffice_Level1"/>
      <w:bookmarkStart w:id="352" w:name="_Toc26369"/>
      <w:r>
        <w:rPr>
          <w:rFonts w:hint="eastAsia" w:ascii="宋体" w:hAnsi="宋体"/>
          <w:bCs/>
          <w:szCs w:val="32"/>
        </w:rPr>
        <w:t>附件</w:t>
      </w:r>
      <w:r>
        <w:rPr>
          <w:rFonts w:hint="eastAsia" w:ascii="宋体" w:hAnsi="宋体"/>
          <w:bCs/>
          <w:szCs w:val="32"/>
          <w:lang w:val="en-US" w:eastAsia="zh-CN"/>
        </w:rPr>
        <w:t>5</w:t>
      </w:r>
      <w:r>
        <w:rPr>
          <w:rFonts w:hint="eastAsia" w:ascii="宋体" w:hAnsi="宋体"/>
          <w:bCs/>
          <w:szCs w:val="32"/>
        </w:rPr>
        <w:t>：</w:t>
      </w:r>
      <w:r>
        <w:rPr>
          <w:rFonts w:ascii="宋体" w:hAnsi="宋体"/>
          <w:bCs/>
          <w:szCs w:val="32"/>
        </w:rPr>
        <w:t>关于印发中小企业划型标准规定的通知</w:t>
      </w:r>
      <w:bookmarkEnd w:id="350"/>
      <w:bookmarkEnd w:id="351"/>
      <w:bookmarkEnd w:id="352"/>
    </w:p>
    <w:p>
      <w:pPr>
        <w:widowControl/>
        <w:spacing w:line="432"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工信部联企业〔2011〕300号</w:t>
      </w:r>
    </w:p>
    <w:p>
      <w:pPr>
        <w:spacing w:line="560" w:lineRule="exact"/>
        <w:rPr>
          <w:rFonts w:ascii="宋体" w:hAnsi="宋体" w:cs="宋体"/>
          <w:szCs w:val="21"/>
        </w:rPr>
      </w:pPr>
      <w:r>
        <w:rPr>
          <w:rFonts w:ascii="宋体" w:hAnsi="宋体" w:cs="宋体"/>
          <w:szCs w:val="21"/>
        </w:rPr>
        <w:t>各省、自治区、直辖市人民政府，国务院各部委、各直属机构及有关单位：</w:t>
      </w:r>
    </w:p>
    <w:p>
      <w:pPr>
        <w:spacing w:line="560" w:lineRule="exact"/>
        <w:ind w:firstLine="420" w:firstLineChars="200"/>
        <w:rPr>
          <w:rFonts w:ascii="宋体" w:hAnsi="宋体" w:cs="宋体"/>
          <w:szCs w:val="21"/>
        </w:rPr>
      </w:pPr>
      <w:r>
        <w:rPr>
          <w:rFonts w:ascii="宋体" w:hAnsi="宋体"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right="840" w:rightChars="400" w:firstLine="420" w:firstLineChars="200"/>
        <w:jc w:val="right"/>
        <w:rPr>
          <w:rFonts w:ascii="宋体" w:hAnsi="宋体" w:cs="宋体"/>
          <w:szCs w:val="21"/>
        </w:rPr>
      </w:pPr>
      <w:r>
        <w:rPr>
          <w:rFonts w:ascii="宋体" w:hAnsi="宋体" w:cs="宋体"/>
          <w:szCs w:val="21"/>
        </w:rPr>
        <w:t>工业和信息化部</w:t>
      </w:r>
    </w:p>
    <w:p>
      <w:pPr>
        <w:spacing w:line="560" w:lineRule="exact"/>
        <w:ind w:right="840" w:rightChars="400" w:firstLine="420" w:firstLineChars="200"/>
        <w:jc w:val="right"/>
        <w:rPr>
          <w:rFonts w:ascii="宋体" w:hAnsi="宋体" w:cs="宋体"/>
          <w:szCs w:val="21"/>
        </w:rPr>
      </w:pPr>
      <w:r>
        <w:rPr>
          <w:rFonts w:ascii="宋体" w:hAnsi="宋体" w:cs="宋体"/>
          <w:szCs w:val="21"/>
        </w:rPr>
        <w:t>国家统计局</w:t>
      </w:r>
    </w:p>
    <w:p>
      <w:pPr>
        <w:spacing w:line="560" w:lineRule="exact"/>
        <w:ind w:right="840" w:rightChars="400" w:firstLine="420" w:firstLineChars="200"/>
        <w:jc w:val="right"/>
        <w:rPr>
          <w:rFonts w:ascii="宋体" w:hAnsi="宋体" w:cs="宋体"/>
          <w:szCs w:val="21"/>
        </w:rPr>
      </w:pPr>
      <w:r>
        <w:rPr>
          <w:rFonts w:ascii="宋体" w:hAnsi="宋体" w:cs="宋体"/>
          <w:szCs w:val="21"/>
        </w:rPr>
        <w:t>国家发展和改革委员会</w:t>
      </w:r>
    </w:p>
    <w:p>
      <w:pPr>
        <w:spacing w:line="560" w:lineRule="exact"/>
        <w:ind w:right="840" w:rightChars="400" w:firstLine="420" w:firstLineChars="200"/>
        <w:jc w:val="right"/>
        <w:rPr>
          <w:rFonts w:ascii="宋体" w:hAnsi="宋体" w:cs="宋体"/>
          <w:szCs w:val="21"/>
        </w:rPr>
      </w:pPr>
      <w:r>
        <w:rPr>
          <w:rFonts w:ascii="宋体" w:hAnsi="宋体" w:cs="宋体"/>
          <w:szCs w:val="21"/>
        </w:rPr>
        <w:t>财政部</w:t>
      </w:r>
    </w:p>
    <w:p>
      <w:pPr>
        <w:spacing w:line="560" w:lineRule="exact"/>
        <w:ind w:right="840" w:rightChars="400" w:firstLine="420" w:firstLineChars="200"/>
        <w:jc w:val="right"/>
        <w:rPr>
          <w:rFonts w:ascii="宋体" w:hAnsi="宋体" w:cs="宋体"/>
          <w:szCs w:val="21"/>
        </w:rPr>
      </w:pPr>
      <w:r>
        <w:rPr>
          <w:rFonts w:ascii="宋体" w:hAnsi="宋体" w:cs="宋体"/>
          <w:szCs w:val="21"/>
        </w:rPr>
        <w:t>二○一一年六月十八日</w:t>
      </w:r>
    </w:p>
    <w:p>
      <w:pPr>
        <w:spacing w:line="560" w:lineRule="exact"/>
        <w:jc w:val="center"/>
        <w:rPr>
          <w:rFonts w:ascii="宋体" w:hAnsi="宋体" w:cs="宋体"/>
          <w:szCs w:val="21"/>
        </w:rPr>
      </w:pPr>
      <w:bookmarkStart w:id="353" w:name="_Toc31222_WPSOffice_Level1"/>
      <w:bookmarkStart w:id="354" w:name="_Toc20281_WPSOffice_Level1"/>
      <w:r>
        <w:rPr>
          <w:rFonts w:ascii="宋体" w:hAnsi="宋体" w:cs="宋体"/>
          <w:szCs w:val="21"/>
        </w:rPr>
        <w:t>中小企业划型标准规定</w:t>
      </w:r>
      <w:bookmarkEnd w:id="353"/>
      <w:bookmarkEnd w:id="354"/>
    </w:p>
    <w:p>
      <w:pPr>
        <w:spacing w:line="560" w:lineRule="exact"/>
        <w:ind w:firstLine="420" w:firstLineChars="200"/>
        <w:rPr>
          <w:rFonts w:ascii="宋体" w:hAnsi="宋体" w:cs="宋体"/>
          <w:szCs w:val="21"/>
        </w:rPr>
      </w:pPr>
      <w:r>
        <w:rPr>
          <w:rFonts w:ascii="宋体" w:hAnsi="宋体" w:cs="宋体"/>
          <w:szCs w:val="21"/>
        </w:rPr>
        <w:t>一、根据《中华人民共和国中小企业促进法》和《国务院关于进一步促进中小企业发展的若干意见》(国发〔2009〕36号)，制定本规定。</w:t>
      </w:r>
    </w:p>
    <w:p>
      <w:pPr>
        <w:spacing w:line="560" w:lineRule="exact"/>
        <w:ind w:firstLine="420" w:firstLineChars="200"/>
        <w:rPr>
          <w:rFonts w:ascii="宋体" w:hAnsi="宋体" w:cs="宋体"/>
          <w:szCs w:val="21"/>
        </w:rPr>
      </w:pPr>
      <w:r>
        <w:rPr>
          <w:rFonts w:ascii="宋体" w:hAnsi="宋体" w:cs="宋体"/>
          <w:szCs w:val="21"/>
        </w:rPr>
        <w:t>二、中小企业划分为中型、小型、微型三种类型，具体标准根据企业从业人员、营业收入、资产总额等指标，结合行业特点制定。</w:t>
      </w:r>
    </w:p>
    <w:p>
      <w:pPr>
        <w:spacing w:line="560" w:lineRule="exact"/>
        <w:ind w:firstLine="420" w:firstLineChars="200"/>
        <w:rPr>
          <w:rFonts w:ascii="宋体" w:hAnsi="宋体" w:cs="宋体"/>
          <w:szCs w:val="21"/>
        </w:rPr>
      </w:pPr>
      <w:r>
        <w:rPr>
          <w:rFonts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60" w:lineRule="exact"/>
        <w:ind w:firstLine="420" w:firstLineChars="200"/>
        <w:rPr>
          <w:rFonts w:ascii="宋体" w:hAnsi="宋体" w:cs="宋体"/>
          <w:szCs w:val="21"/>
        </w:rPr>
      </w:pPr>
      <w:r>
        <w:rPr>
          <w:rFonts w:ascii="宋体" w:hAnsi="宋体" w:cs="宋体"/>
          <w:szCs w:val="21"/>
        </w:rPr>
        <w:t>四、各行业划型标准为：</w:t>
      </w:r>
    </w:p>
    <w:p>
      <w:pPr>
        <w:spacing w:line="560" w:lineRule="exact"/>
        <w:ind w:firstLine="420" w:firstLineChars="200"/>
        <w:rPr>
          <w:rFonts w:ascii="宋体" w:hAnsi="宋体" w:cs="宋体"/>
          <w:szCs w:val="21"/>
        </w:rPr>
      </w:pPr>
      <w:r>
        <w:rPr>
          <w:rFonts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20" w:firstLineChars="200"/>
        <w:rPr>
          <w:rFonts w:ascii="宋体" w:hAnsi="宋体" w:cs="宋体"/>
          <w:szCs w:val="21"/>
        </w:rPr>
      </w:pPr>
      <w:r>
        <w:rPr>
          <w:rFonts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60" w:lineRule="exact"/>
        <w:ind w:firstLine="420" w:firstLineChars="200"/>
        <w:rPr>
          <w:rFonts w:ascii="宋体" w:hAnsi="宋体" w:cs="宋体"/>
          <w:szCs w:val="21"/>
        </w:rPr>
      </w:pPr>
      <w:r>
        <w:rPr>
          <w:rFonts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60" w:lineRule="exact"/>
        <w:ind w:firstLine="420" w:firstLineChars="200"/>
        <w:rPr>
          <w:rFonts w:ascii="宋体" w:hAnsi="宋体" w:cs="宋体"/>
          <w:szCs w:val="21"/>
        </w:rPr>
      </w:pPr>
      <w:r>
        <w:rPr>
          <w:rFonts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60" w:lineRule="exact"/>
        <w:ind w:firstLine="420" w:firstLineChars="200"/>
        <w:rPr>
          <w:rFonts w:ascii="宋体" w:hAnsi="宋体" w:cs="宋体"/>
          <w:szCs w:val="21"/>
        </w:rPr>
      </w:pPr>
      <w:r>
        <w:rPr>
          <w:rFonts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60" w:lineRule="exact"/>
        <w:ind w:firstLine="420" w:firstLineChars="200"/>
        <w:rPr>
          <w:rFonts w:ascii="宋体" w:hAnsi="宋体" w:cs="宋体"/>
          <w:szCs w:val="21"/>
        </w:rPr>
      </w:pPr>
      <w:r>
        <w:rPr>
          <w:rFonts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60" w:lineRule="exact"/>
        <w:ind w:firstLine="420" w:firstLineChars="200"/>
        <w:rPr>
          <w:rFonts w:ascii="宋体" w:hAnsi="宋体" w:cs="宋体"/>
          <w:szCs w:val="21"/>
        </w:rPr>
      </w:pPr>
      <w:r>
        <w:rPr>
          <w:rFonts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60" w:lineRule="exact"/>
        <w:ind w:firstLine="420" w:firstLineChars="200"/>
        <w:rPr>
          <w:rFonts w:ascii="宋体" w:hAnsi="宋体" w:cs="宋体"/>
          <w:szCs w:val="21"/>
        </w:rPr>
      </w:pPr>
      <w:r>
        <w:rPr>
          <w:rFonts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20" w:firstLineChars="200"/>
        <w:rPr>
          <w:rFonts w:ascii="宋体" w:hAnsi="宋体" w:cs="宋体"/>
          <w:szCs w:val="21"/>
        </w:rPr>
      </w:pPr>
      <w:r>
        <w:rPr>
          <w:rFonts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20" w:firstLineChars="200"/>
        <w:rPr>
          <w:rFonts w:ascii="宋体" w:hAnsi="宋体" w:cs="宋体"/>
          <w:szCs w:val="21"/>
        </w:rPr>
      </w:pPr>
      <w:r>
        <w:rPr>
          <w:rFonts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20" w:firstLineChars="200"/>
        <w:rPr>
          <w:rFonts w:ascii="宋体" w:hAnsi="宋体" w:cs="宋体"/>
          <w:szCs w:val="21"/>
        </w:rPr>
      </w:pPr>
      <w:r>
        <w:rPr>
          <w:rFonts w:ascii="宋体" w:hAnsi="宋体" w:cs="宋体"/>
          <w:szCs w:val="21"/>
        </w:rPr>
        <w:t>五、企业类型的划分以统计部门的统计数据为依据。</w:t>
      </w:r>
    </w:p>
    <w:p>
      <w:pPr>
        <w:spacing w:line="560" w:lineRule="exact"/>
        <w:ind w:firstLine="420" w:firstLineChars="200"/>
        <w:rPr>
          <w:rFonts w:ascii="宋体" w:hAnsi="宋体" w:cs="宋体"/>
          <w:szCs w:val="21"/>
        </w:rPr>
      </w:pPr>
      <w:r>
        <w:rPr>
          <w:rFonts w:ascii="宋体" w:hAnsi="宋体" w:cs="宋体"/>
          <w:szCs w:val="21"/>
        </w:rPr>
        <w:t>六、本规定适用于在中华人民共和国境内依法设立的各类所有制和各种组织形式的企业。个体工商户和本规定以外的行业，参照本规定进行划型。</w:t>
      </w:r>
    </w:p>
    <w:p>
      <w:pPr>
        <w:spacing w:line="560" w:lineRule="exact"/>
        <w:ind w:firstLine="420" w:firstLineChars="200"/>
        <w:rPr>
          <w:rFonts w:ascii="宋体" w:hAnsi="宋体" w:cs="宋体"/>
          <w:szCs w:val="21"/>
        </w:rPr>
      </w:pPr>
      <w:r>
        <w:rPr>
          <w:rFonts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20" w:firstLineChars="200"/>
        <w:rPr>
          <w:rFonts w:ascii="宋体" w:hAnsi="宋体" w:cs="宋体"/>
          <w:szCs w:val="21"/>
        </w:rPr>
      </w:pPr>
      <w:r>
        <w:rPr>
          <w:rFonts w:ascii="宋体" w:hAnsi="宋体" w:cs="宋体"/>
          <w:szCs w:val="21"/>
        </w:rPr>
        <w:t>八、本规定由工业和信息化部、国家统计局会同有关部门根据《国民经济行业分类》修订情况和企业发展变化情况适时修订。</w:t>
      </w:r>
    </w:p>
    <w:p>
      <w:pPr>
        <w:spacing w:line="560" w:lineRule="exact"/>
        <w:ind w:firstLine="420" w:firstLineChars="200"/>
        <w:rPr>
          <w:rFonts w:ascii="宋体" w:hAnsi="宋体" w:cs="宋体"/>
          <w:szCs w:val="21"/>
        </w:rPr>
      </w:pPr>
      <w:r>
        <w:rPr>
          <w:rFonts w:ascii="宋体" w:hAnsi="宋体" w:cs="宋体"/>
          <w:szCs w:val="21"/>
        </w:rPr>
        <w:t>九、本规定由工业和信息化部、国家统计局会同有关部门负责解释。</w:t>
      </w:r>
    </w:p>
    <w:p>
      <w:pPr>
        <w:spacing w:line="560" w:lineRule="exact"/>
        <w:ind w:firstLine="420" w:firstLineChars="200"/>
        <w:rPr>
          <w:rFonts w:ascii="宋体" w:hAnsi="宋体" w:cs="宋体"/>
          <w:szCs w:val="21"/>
        </w:rPr>
      </w:pPr>
      <w:r>
        <w:rPr>
          <w:rFonts w:ascii="宋体" w:hAnsi="宋体" w:cs="宋体"/>
          <w:szCs w:val="21"/>
        </w:rPr>
        <w:t>十、本规定自发布之日起执行，原国家经贸委、原国家计委、财政部和国家统计局2003年颁布的《中小企业标准暂行规定》同时废止。</w:t>
      </w:r>
    </w:p>
    <w:p>
      <w:pPr>
        <w:pStyle w:val="4"/>
      </w:pPr>
    </w:p>
    <w:p>
      <w:pPr>
        <w:widowControl/>
        <w:adjustRightInd w:val="0"/>
        <w:snapToGrid w:val="0"/>
        <w:spacing w:before="156" w:beforeLines="50" w:line="360" w:lineRule="auto"/>
        <w:ind w:firstLine="420" w:firstLineChars="200"/>
        <w:jc w:val="left"/>
        <w:rPr>
          <w:rFonts w:hAnsi="宋体" w:cs="宋体"/>
        </w:rPr>
      </w:pPr>
    </w:p>
    <w:p/>
    <w:p>
      <w:pPr>
        <w:rPr>
          <w:rFonts w:hint="eastAsia"/>
          <w:lang w:eastAsia="zh-CN"/>
        </w:rPr>
      </w:pPr>
    </w:p>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AFEF"/>
    <w:multiLevelType w:val="singleLevel"/>
    <w:tmpl w:val="84BCAFEF"/>
    <w:lvl w:ilvl="0" w:tentative="0">
      <w:start w:val="2"/>
      <w:numFmt w:val="chineseCounting"/>
      <w:suff w:val="space"/>
      <w:lvlText w:val="第%1条"/>
      <w:lvlJc w:val="left"/>
      <w:rPr>
        <w:rFonts w:hint="eastAsia"/>
      </w:rPr>
    </w:lvl>
  </w:abstractNum>
  <w:abstractNum w:abstractNumId="1">
    <w:nsid w:val="FDF2BA3B"/>
    <w:multiLevelType w:val="singleLevel"/>
    <w:tmpl w:val="FDF2BA3B"/>
    <w:lvl w:ilvl="0" w:tentative="0">
      <w:start w:val="1"/>
      <w:numFmt w:val="decimal"/>
      <w:suff w:val="nothing"/>
      <w:lvlText w:val="%1、"/>
      <w:lvlJc w:val="left"/>
    </w:lvl>
  </w:abstractNum>
  <w:abstractNum w:abstractNumId="2">
    <w:nsid w:val="00000014"/>
    <w:multiLevelType w:val="singleLevel"/>
    <w:tmpl w:val="00000014"/>
    <w:lvl w:ilvl="0" w:tentative="0">
      <w:start w:val="2"/>
      <w:numFmt w:val="chineseCounting"/>
      <w:suff w:val="nothing"/>
      <w:lvlText w:val="（%1）"/>
      <w:lvlJc w:val="left"/>
    </w:lvl>
  </w:abstractNum>
  <w:abstractNum w:abstractNumId="3">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5384642F"/>
    <w:multiLevelType w:val="singleLevel"/>
    <w:tmpl w:val="5384642F"/>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2NjMzBhNGYxZTgzOGEwMTNhY2E1ZjUxNjNiYzIifQ=="/>
  </w:docVars>
  <w:rsids>
    <w:rsidRoot w:val="6ED143DF"/>
    <w:rsid w:val="007A2E9D"/>
    <w:rsid w:val="007C513C"/>
    <w:rsid w:val="009841B2"/>
    <w:rsid w:val="009A42D6"/>
    <w:rsid w:val="00A446F2"/>
    <w:rsid w:val="00A96DA6"/>
    <w:rsid w:val="00B8521C"/>
    <w:rsid w:val="00BB5F99"/>
    <w:rsid w:val="00BD6B2C"/>
    <w:rsid w:val="00E15531"/>
    <w:rsid w:val="01184357"/>
    <w:rsid w:val="018832AE"/>
    <w:rsid w:val="01920C09"/>
    <w:rsid w:val="019C703D"/>
    <w:rsid w:val="01BC326E"/>
    <w:rsid w:val="01D42333"/>
    <w:rsid w:val="026766C6"/>
    <w:rsid w:val="026C6B8F"/>
    <w:rsid w:val="0273440B"/>
    <w:rsid w:val="02770D28"/>
    <w:rsid w:val="02BA4B49"/>
    <w:rsid w:val="02F14FB1"/>
    <w:rsid w:val="03196F07"/>
    <w:rsid w:val="036E1C54"/>
    <w:rsid w:val="03971FF9"/>
    <w:rsid w:val="03C56E70"/>
    <w:rsid w:val="03D15BD1"/>
    <w:rsid w:val="03D175AA"/>
    <w:rsid w:val="047C0850"/>
    <w:rsid w:val="05104EFD"/>
    <w:rsid w:val="05371DFF"/>
    <w:rsid w:val="059E5DC5"/>
    <w:rsid w:val="05BA0066"/>
    <w:rsid w:val="05F308DC"/>
    <w:rsid w:val="06266975"/>
    <w:rsid w:val="06756F9B"/>
    <w:rsid w:val="0682777D"/>
    <w:rsid w:val="06B455AA"/>
    <w:rsid w:val="06C35138"/>
    <w:rsid w:val="074C582B"/>
    <w:rsid w:val="074E2C76"/>
    <w:rsid w:val="07D375F4"/>
    <w:rsid w:val="07D91234"/>
    <w:rsid w:val="07EC1B7E"/>
    <w:rsid w:val="0820033C"/>
    <w:rsid w:val="08514BD6"/>
    <w:rsid w:val="08DD7B92"/>
    <w:rsid w:val="094A5D3A"/>
    <w:rsid w:val="094B32C4"/>
    <w:rsid w:val="095A776A"/>
    <w:rsid w:val="09777786"/>
    <w:rsid w:val="098F1CC5"/>
    <w:rsid w:val="09A41046"/>
    <w:rsid w:val="09C744CE"/>
    <w:rsid w:val="09D731EC"/>
    <w:rsid w:val="09E60903"/>
    <w:rsid w:val="0A015154"/>
    <w:rsid w:val="0A3165AC"/>
    <w:rsid w:val="0A405ADE"/>
    <w:rsid w:val="0B132456"/>
    <w:rsid w:val="0B13554A"/>
    <w:rsid w:val="0B305806"/>
    <w:rsid w:val="0B770DC7"/>
    <w:rsid w:val="0BCA14D2"/>
    <w:rsid w:val="0BCB04EA"/>
    <w:rsid w:val="0BDF7E70"/>
    <w:rsid w:val="0BF47232"/>
    <w:rsid w:val="0C103E5D"/>
    <w:rsid w:val="0CC1331E"/>
    <w:rsid w:val="0CC76EBF"/>
    <w:rsid w:val="0D096665"/>
    <w:rsid w:val="0D1B4C36"/>
    <w:rsid w:val="0D752852"/>
    <w:rsid w:val="0D80220E"/>
    <w:rsid w:val="0D8524FD"/>
    <w:rsid w:val="0D92338F"/>
    <w:rsid w:val="0DAE686D"/>
    <w:rsid w:val="0E405FEE"/>
    <w:rsid w:val="0E852299"/>
    <w:rsid w:val="0E942A02"/>
    <w:rsid w:val="0F0A1277"/>
    <w:rsid w:val="0F384902"/>
    <w:rsid w:val="0F572C97"/>
    <w:rsid w:val="0F993D6F"/>
    <w:rsid w:val="0FBC3D33"/>
    <w:rsid w:val="0FF408C6"/>
    <w:rsid w:val="10125CE4"/>
    <w:rsid w:val="101809F6"/>
    <w:rsid w:val="108337D9"/>
    <w:rsid w:val="1099301E"/>
    <w:rsid w:val="10BF0318"/>
    <w:rsid w:val="10DE4764"/>
    <w:rsid w:val="112213B5"/>
    <w:rsid w:val="11271087"/>
    <w:rsid w:val="115A19DC"/>
    <w:rsid w:val="11B45B72"/>
    <w:rsid w:val="12107109"/>
    <w:rsid w:val="12917BEC"/>
    <w:rsid w:val="12945E29"/>
    <w:rsid w:val="13286036"/>
    <w:rsid w:val="133D3E97"/>
    <w:rsid w:val="13446663"/>
    <w:rsid w:val="13793575"/>
    <w:rsid w:val="138E0BF6"/>
    <w:rsid w:val="13F73491"/>
    <w:rsid w:val="14080349"/>
    <w:rsid w:val="14261483"/>
    <w:rsid w:val="14317163"/>
    <w:rsid w:val="14544DA2"/>
    <w:rsid w:val="147B4E8F"/>
    <w:rsid w:val="147E45ED"/>
    <w:rsid w:val="14D360D7"/>
    <w:rsid w:val="14D814A8"/>
    <w:rsid w:val="14EF49CC"/>
    <w:rsid w:val="14F6131A"/>
    <w:rsid w:val="150C3C2C"/>
    <w:rsid w:val="150E67E4"/>
    <w:rsid w:val="15313D54"/>
    <w:rsid w:val="160475D0"/>
    <w:rsid w:val="166A7498"/>
    <w:rsid w:val="16CE5293"/>
    <w:rsid w:val="17106926"/>
    <w:rsid w:val="173077B1"/>
    <w:rsid w:val="17334DD2"/>
    <w:rsid w:val="179F33AD"/>
    <w:rsid w:val="17F70FA3"/>
    <w:rsid w:val="182805D6"/>
    <w:rsid w:val="1840777F"/>
    <w:rsid w:val="185B6662"/>
    <w:rsid w:val="18AD7830"/>
    <w:rsid w:val="18BE2B94"/>
    <w:rsid w:val="19B01C63"/>
    <w:rsid w:val="19BE1A8C"/>
    <w:rsid w:val="19FD57CF"/>
    <w:rsid w:val="1A241318"/>
    <w:rsid w:val="1A367A19"/>
    <w:rsid w:val="1A6341BA"/>
    <w:rsid w:val="1B074DE1"/>
    <w:rsid w:val="1B721C95"/>
    <w:rsid w:val="1B8E70BD"/>
    <w:rsid w:val="1BB34810"/>
    <w:rsid w:val="1D4D4E04"/>
    <w:rsid w:val="1D503192"/>
    <w:rsid w:val="1D8D5363"/>
    <w:rsid w:val="1D98224C"/>
    <w:rsid w:val="1DEC7E07"/>
    <w:rsid w:val="1E095E25"/>
    <w:rsid w:val="1E343EB8"/>
    <w:rsid w:val="1E621BEF"/>
    <w:rsid w:val="1E801A97"/>
    <w:rsid w:val="1E88582D"/>
    <w:rsid w:val="1EB337F6"/>
    <w:rsid w:val="1ED43222"/>
    <w:rsid w:val="1F5A3745"/>
    <w:rsid w:val="200520AA"/>
    <w:rsid w:val="202D3985"/>
    <w:rsid w:val="20597D6A"/>
    <w:rsid w:val="205C73AC"/>
    <w:rsid w:val="20702529"/>
    <w:rsid w:val="20852024"/>
    <w:rsid w:val="20912DE6"/>
    <w:rsid w:val="20A613BC"/>
    <w:rsid w:val="20B96D9B"/>
    <w:rsid w:val="21012738"/>
    <w:rsid w:val="21891E99"/>
    <w:rsid w:val="21B41E96"/>
    <w:rsid w:val="21B82DDA"/>
    <w:rsid w:val="228B2E60"/>
    <w:rsid w:val="2297656C"/>
    <w:rsid w:val="229F03C7"/>
    <w:rsid w:val="22BC0B5F"/>
    <w:rsid w:val="22E86DBF"/>
    <w:rsid w:val="234F6862"/>
    <w:rsid w:val="237175D1"/>
    <w:rsid w:val="23800A53"/>
    <w:rsid w:val="239E5281"/>
    <w:rsid w:val="23E12F84"/>
    <w:rsid w:val="243D6B37"/>
    <w:rsid w:val="24831808"/>
    <w:rsid w:val="248D2E59"/>
    <w:rsid w:val="24936DFC"/>
    <w:rsid w:val="24B5084B"/>
    <w:rsid w:val="25333A00"/>
    <w:rsid w:val="25436D23"/>
    <w:rsid w:val="259C09D8"/>
    <w:rsid w:val="25B72B1E"/>
    <w:rsid w:val="25BE24AC"/>
    <w:rsid w:val="263477E4"/>
    <w:rsid w:val="265A55E1"/>
    <w:rsid w:val="266307ED"/>
    <w:rsid w:val="27B56F88"/>
    <w:rsid w:val="27F4659B"/>
    <w:rsid w:val="28486112"/>
    <w:rsid w:val="2891203A"/>
    <w:rsid w:val="28BE6783"/>
    <w:rsid w:val="28C7006B"/>
    <w:rsid w:val="28E47921"/>
    <w:rsid w:val="28E848A9"/>
    <w:rsid w:val="293E7ABE"/>
    <w:rsid w:val="295C686B"/>
    <w:rsid w:val="29621C30"/>
    <w:rsid w:val="29BD3F8C"/>
    <w:rsid w:val="29CC7F7F"/>
    <w:rsid w:val="29CD23AB"/>
    <w:rsid w:val="29CE54D8"/>
    <w:rsid w:val="29E8079A"/>
    <w:rsid w:val="2A357194"/>
    <w:rsid w:val="2A4C61CD"/>
    <w:rsid w:val="2A5326E7"/>
    <w:rsid w:val="2A671492"/>
    <w:rsid w:val="2A7E571E"/>
    <w:rsid w:val="2AEF765B"/>
    <w:rsid w:val="2B1002B1"/>
    <w:rsid w:val="2B4726AA"/>
    <w:rsid w:val="2C183BD1"/>
    <w:rsid w:val="2C1D2D14"/>
    <w:rsid w:val="2C2A79AF"/>
    <w:rsid w:val="2C482C7A"/>
    <w:rsid w:val="2C6E577E"/>
    <w:rsid w:val="2CF04ECD"/>
    <w:rsid w:val="2D104533"/>
    <w:rsid w:val="2D174DDA"/>
    <w:rsid w:val="2DA455ED"/>
    <w:rsid w:val="2DEA1848"/>
    <w:rsid w:val="2DFA61F5"/>
    <w:rsid w:val="2E5C68C9"/>
    <w:rsid w:val="2E8B643F"/>
    <w:rsid w:val="2F086FEE"/>
    <w:rsid w:val="2F0A49C3"/>
    <w:rsid w:val="2F2F1152"/>
    <w:rsid w:val="2F492E2F"/>
    <w:rsid w:val="2FA1187F"/>
    <w:rsid w:val="2FA8623B"/>
    <w:rsid w:val="2FD71C09"/>
    <w:rsid w:val="2FEA2CCE"/>
    <w:rsid w:val="301A0400"/>
    <w:rsid w:val="30484ED4"/>
    <w:rsid w:val="306759FA"/>
    <w:rsid w:val="30BF0F33"/>
    <w:rsid w:val="30CD311A"/>
    <w:rsid w:val="30D17BC6"/>
    <w:rsid w:val="311C5EB2"/>
    <w:rsid w:val="31867844"/>
    <w:rsid w:val="31B37C0B"/>
    <w:rsid w:val="31C80964"/>
    <w:rsid w:val="31DC4866"/>
    <w:rsid w:val="32336131"/>
    <w:rsid w:val="32886247"/>
    <w:rsid w:val="33123037"/>
    <w:rsid w:val="33133931"/>
    <w:rsid w:val="33667A96"/>
    <w:rsid w:val="33684A30"/>
    <w:rsid w:val="33873E4C"/>
    <w:rsid w:val="33A67D8F"/>
    <w:rsid w:val="33E617E7"/>
    <w:rsid w:val="342B6533"/>
    <w:rsid w:val="345F602F"/>
    <w:rsid w:val="34856C22"/>
    <w:rsid w:val="34985C97"/>
    <w:rsid w:val="354C0DA8"/>
    <w:rsid w:val="355636AE"/>
    <w:rsid w:val="356B2694"/>
    <w:rsid w:val="35867AFB"/>
    <w:rsid w:val="35917F1F"/>
    <w:rsid w:val="35F447E1"/>
    <w:rsid w:val="366D10A9"/>
    <w:rsid w:val="3670462D"/>
    <w:rsid w:val="367E3DCF"/>
    <w:rsid w:val="36A46EC4"/>
    <w:rsid w:val="37084E21"/>
    <w:rsid w:val="37201F52"/>
    <w:rsid w:val="37D50CB3"/>
    <w:rsid w:val="37D60DC8"/>
    <w:rsid w:val="37EA1E3C"/>
    <w:rsid w:val="37FC5541"/>
    <w:rsid w:val="38025BE4"/>
    <w:rsid w:val="3841554B"/>
    <w:rsid w:val="38536553"/>
    <w:rsid w:val="385A13D8"/>
    <w:rsid w:val="39261643"/>
    <w:rsid w:val="3947198D"/>
    <w:rsid w:val="395B2441"/>
    <w:rsid w:val="397077CA"/>
    <w:rsid w:val="39CF7AD1"/>
    <w:rsid w:val="3A6804A6"/>
    <w:rsid w:val="3ABF6BB0"/>
    <w:rsid w:val="3AE1095A"/>
    <w:rsid w:val="3B0F2B8D"/>
    <w:rsid w:val="3B100D14"/>
    <w:rsid w:val="3B11600D"/>
    <w:rsid w:val="3B5A0E09"/>
    <w:rsid w:val="3C1E6A1B"/>
    <w:rsid w:val="3C306200"/>
    <w:rsid w:val="3C634365"/>
    <w:rsid w:val="3C69217A"/>
    <w:rsid w:val="3C772BCF"/>
    <w:rsid w:val="3CEB7728"/>
    <w:rsid w:val="3CEF4208"/>
    <w:rsid w:val="3CFD2136"/>
    <w:rsid w:val="3D0657A9"/>
    <w:rsid w:val="3D154811"/>
    <w:rsid w:val="3D3651B7"/>
    <w:rsid w:val="3D4A6A3E"/>
    <w:rsid w:val="3D781ACF"/>
    <w:rsid w:val="3DD374A5"/>
    <w:rsid w:val="3DEC0EF8"/>
    <w:rsid w:val="3E0D4970"/>
    <w:rsid w:val="3E31421F"/>
    <w:rsid w:val="3E367B3B"/>
    <w:rsid w:val="3E56246E"/>
    <w:rsid w:val="3EF064B9"/>
    <w:rsid w:val="3F7326A6"/>
    <w:rsid w:val="3F8777A0"/>
    <w:rsid w:val="3FB53538"/>
    <w:rsid w:val="400702D1"/>
    <w:rsid w:val="400D5696"/>
    <w:rsid w:val="402B4A0B"/>
    <w:rsid w:val="40363F4D"/>
    <w:rsid w:val="403B449D"/>
    <w:rsid w:val="403E57B7"/>
    <w:rsid w:val="40F153D2"/>
    <w:rsid w:val="415D197D"/>
    <w:rsid w:val="41704488"/>
    <w:rsid w:val="419B7497"/>
    <w:rsid w:val="419B77A1"/>
    <w:rsid w:val="42361E73"/>
    <w:rsid w:val="426052B1"/>
    <w:rsid w:val="42693748"/>
    <w:rsid w:val="42C60FC2"/>
    <w:rsid w:val="42CB79C0"/>
    <w:rsid w:val="42E465ED"/>
    <w:rsid w:val="4304784C"/>
    <w:rsid w:val="432019FF"/>
    <w:rsid w:val="43434638"/>
    <w:rsid w:val="43456E3E"/>
    <w:rsid w:val="43473E6F"/>
    <w:rsid w:val="43570530"/>
    <w:rsid w:val="437C475F"/>
    <w:rsid w:val="43836B1F"/>
    <w:rsid w:val="43C071B6"/>
    <w:rsid w:val="43FC5790"/>
    <w:rsid w:val="441B65CB"/>
    <w:rsid w:val="444F4665"/>
    <w:rsid w:val="44707A26"/>
    <w:rsid w:val="448A21C4"/>
    <w:rsid w:val="44B17E39"/>
    <w:rsid w:val="451E7DE7"/>
    <w:rsid w:val="454F78C2"/>
    <w:rsid w:val="45C66051"/>
    <w:rsid w:val="45F91BC6"/>
    <w:rsid w:val="466F5263"/>
    <w:rsid w:val="4728328C"/>
    <w:rsid w:val="47BF59CE"/>
    <w:rsid w:val="47DD7215"/>
    <w:rsid w:val="480A6239"/>
    <w:rsid w:val="48284AC3"/>
    <w:rsid w:val="48386DF5"/>
    <w:rsid w:val="48BC46B3"/>
    <w:rsid w:val="49140D13"/>
    <w:rsid w:val="494E0463"/>
    <w:rsid w:val="49736F85"/>
    <w:rsid w:val="4978719B"/>
    <w:rsid w:val="49830203"/>
    <w:rsid w:val="49D308D2"/>
    <w:rsid w:val="49EC1D58"/>
    <w:rsid w:val="4A2A7011"/>
    <w:rsid w:val="4A40232E"/>
    <w:rsid w:val="4A901EB6"/>
    <w:rsid w:val="4AA47225"/>
    <w:rsid w:val="4AC421D0"/>
    <w:rsid w:val="4AC629D8"/>
    <w:rsid w:val="4B093BFF"/>
    <w:rsid w:val="4B680E06"/>
    <w:rsid w:val="4B9131FC"/>
    <w:rsid w:val="4B922F10"/>
    <w:rsid w:val="4BDC4ACD"/>
    <w:rsid w:val="4BE27E91"/>
    <w:rsid w:val="4BF4714D"/>
    <w:rsid w:val="4C030432"/>
    <w:rsid w:val="4C10349A"/>
    <w:rsid w:val="4C300310"/>
    <w:rsid w:val="4C7D60E1"/>
    <w:rsid w:val="4C8F40BF"/>
    <w:rsid w:val="4CCA02AF"/>
    <w:rsid w:val="4D222166"/>
    <w:rsid w:val="4D39427F"/>
    <w:rsid w:val="4D6F0A70"/>
    <w:rsid w:val="4D8C1C64"/>
    <w:rsid w:val="4D8E4993"/>
    <w:rsid w:val="4DC975D3"/>
    <w:rsid w:val="4E247693"/>
    <w:rsid w:val="4E4F78E6"/>
    <w:rsid w:val="4E5519EF"/>
    <w:rsid w:val="4E6C1054"/>
    <w:rsid w:val="4E9457B4"/>
    <w:rsid w:val="4EA053B3"/>
    <w:rsid w:val="4ED04A67"/>
    <w:rsid w:val="4F777C92"/>
    <w:rsid w:val="4FA17635"/>
    <w:rsid w:val="505E2DD7"/>
    <w:rsid w:val="508305DB"/>
    <w:rsid w:val="509332C4"/>
    <w:rsid w:val="50D21228"/>
    <w:rsid w:val="50F62F45"/>
    <w:rsid w:val="50FF2F85"/>
    <w:rsid w:val="517A3CF9"/>
    <w:rsid w:val="517B193D"/>
    <w:rsid w:val="51841000"/>
    <w:rsid w:val="51B86C58"/>
    <w:rsid w:val="51D0248C"/>
    <w:rsid w:val="520D2047"/>
    <w:rsid w:val="52A656A1"/>
    <w:rsid w:val="53123849"/>
    <w:rsid w:val="53530CC7"/>
    <w:rsid w:val="53767A24"/>
    <w:rsid w:val="537B1E8D"/>
    <w:rsid w:val="53812C72"/>
    <w:rsid w:val="53AF3B1D"/>
    <w:rsid w:val="541E510D"/>
    <w:rsid w:val="543E1C13"/>
    <w:rsid w:val="54452DCD"/>
    <w:rsid w:val="54DD5E1F"/>
    <w:rsid w:val="54EA58EB"/>
    <w:rsid w:val="55002ABE"/>
    <w:rsid w:val="552449E0"/>
    <w:rsid w:val="552D6B14"/>
    <w:rsid w:val="555820C2"/>
    <w:rsid w:val="556F5E3B"/>
    <w:rsid w:val="55A801D9"/>
    <w:rsid w:val="55C022BA"/>
    <w:rsid w:val="55E7408B"/>
    <w:rsid w:val="55EC0EA4"/>
    <w:rsid w:val="561A0C37"/>
    <w:rsid w:val="561D5ED7"/>
    <w:rsid w:val="562C492F"/>
    <w:rsid w:val="56477D84"/>
    <w:rsid w:val="565C7E27"/>
    <w:rsid w:val="56647828"/>
    <w:rsid w:val="566975FC"/>
    <w:rsid w:val="56EC1371"/>
    <w:rsid w:val="570C3B9D"/>
    <w:rsid w:val="571C051F"/>
    <w:rsid w:val="573A5EA1"/>
    <w:rsid w:val="57820E76"/>
    <w:rsid w:val="57C837E8"/>
    <w:rsid w:val="57EB5A28"/>
    <w:rsid w:val="58136BF6"/>
    <w:rsid w:val="58153265"/>
    <w:rsid w:val="583F0447"/>
    <w:rsid w:val="58987DCC"/>
    <w:rsid w:val="58AB32D2"/>
    <w:rsid w:val="58B06210"/>
    <w:rsid w:val="599A6948"/>
    <w:rsid w:val="59B44FC4"/>
    <w:rsid w:val="59DB6CB6"/>
    <w:rsid w:val="59E57744"/>
    <w:rsid w:val="5A161244"/>
    <w:rsid w:val="5A8926B6"/>
    <w:rsid w:val="5AD70573"/>
    <w:rsid w:val="5AF8096D"/>
    <w:rsid w:val="5B2B06FA"/>
    <w:rsid w:val="5B43798A"/>
    <w:rsid w:val="5B7374E2"/>
    <w:rsid w:val="5B7830E4"/>
    <w:rsid w:val="5B960BEB"/>
    <w:rsid w:val="5BD4006F"/>
    <w:rsid w:val="5C2C5241"/>
    <w:rsid w:val="5CBB0FD3"/>
    <w:rsid w:val="5CDB777B"/>
    <w:rsid w:val="5CF67809"/>
    <w:rsid w:val="5CF90651"/>
    <w:rsid w:val="5D8D5174"/>
    <w:rsid w:val="5E2923F6"/>
    <w:rsid w:val="5E350A96"/>
    <w:rsid w:val="5EDD4A44"/>
    <w:rsid w:val="5F130201"/>
    <w:rsid w:val="5F1F4DC8"/>
    <w:rsid w:val="5F3063D5"/>
    <w:rsid w:val="5F524731"/>
    <w:rsid w:val="5F6533FA"/>
    <w:rsid w:val="5F790351"/>
    <w:rsid w:val="5FBB4B14"/>
    <w:rsid w:val="5FF17FB3"/>
    <w:rsid w:val="60252C64"/>
    <w:rsid w:val="605D1473"/>
    <w:rsid w:val="60790732"/>
    <w:rsid w:val="60A72FB3"/>
    <w:rsid w:val="60E07105"/>
    <w:rsid w:val="612C7132"/>
    <w:rsid w:val="624357C0"/>
    <w:rsid w:val="624539D2"/>
    <w:rsid w:val="624A5B9D"/>
    <w:rsid w:val="62515207"/>
    <w:rsid w:val="63684FB1"/>
    <w:rsid w:val="637B517C"/>
    <w:rsid w:val="63FF6A56"/>
    <w:rsid w:val="64012677"/>
    <w:rsid w:val="645A21DB"/>
    <w:rsid w:val="64F4073D"/>
    <w:rsid w:val="6551032B"/>
    <w:rsid w:val="6582793A"/>
    <w:rsid w:val="65CF59A5"/>
    <w:rsid w:val="65FC6460"/>
    <w:rsid w:val="662F646E"/>
    <w:rsid w:val="66520FA0"/>
    <w:rsid w:val="66F95ADF"/>
    <w:rsid w:val="67227A3E"/>
    <w:rsid w:val="675B47E2"/>
    <w:rsid w:val="67717307"/>
    <w:rsid w:val="677B4389"/>
    <w:rsid w:val="679421E1"/>
    <w:rsid w:val="67BC1C2C"/>
    <w:rsid w:val="67F34DB0"/>
    <w:rsid w:val="67F421CD"/>
    <w:rsid w:val="680028B9"/>
    <w:rsid w:val="6863755E"/>
    <w:rsid w:val="68EA743D"/>
    <w:rsid w:val="69282794"/>
    <w:rsid w:val="694375A8"/>
    <w:rsid w:val="694C40EE"/>
    <w:rsid w:val="695D21DB"/>
    <w:rsid w:val="6A483F11"/>
    <w:rsid w:val="6A800C81"/>
    <w:rsid w:val="6AAE7116"/>
    <w:rsid w:val="6ADA0A78"/>
    <w:rsid w:val="6AE31E23"/>
    <w:rsid w:val="6B0A00AD"/>
    <w:rsid w:val="6B430771"/>
    <w:rsid w:val="6B604AAA"/>
    <w:rsid w:val="6B714CB9"/>
    <w:rsid w:val="6B876582"/>
    <w:rsid w:val="6BE86945"/>
    <w:rsid w:val="6BEC78DC"/>
    <w:rsid w:val="6BFE35AB"/>
    <w:rsid w:val="6C182D5A"/>
    <w:rsid w:val="6C313378"/>
    <w:rsid w:val="6C5A4261"/>
    <w:rsid w:val="6CEB32CF"/>
    <w:rsid w:val="6D626E71"/>
    <w:rsid w:val="6DEB496C"/>
    <w:rsid w:val="6E794EB4"/>
    <w:rsid w:val="6E8733F5"/>
    <w:rsid w:val="6EC07B1E"/>
    <w:rsid w:val="6ED143DF"/>
    <w:rsid w:val="6ED258E7"/>
    <w:rsid w:val="6EE721FC"/>
    <w:rsid w:val="6EE74CE6"/>
    <w:rsid w:val="6F0138BC"/>
    <w:rsid w:val="6F24740B"/>
    <w:rsid w:val="6F250D7D"/>
    <w:rsid w:val="6F264866"/>
    <w:rsid w:val="6F2906E3"/>
    <w:rsid w:val="6F4C1E7C"/>
    <w:rsid w:val="6F9602BE"/>
    <w:rsid w:val="6FAB1139"/>
    <w:rsid w:val="6FD23394"/>
    <w:rsid w:val="6FE53D7B"/>
    <w:rsid w:val="6FE71612"/>
    <w:rsid w:val="70180B22"/>
    <w:rsid w:val="704C2207"/>
    <w:rsid w:val="706A0EB6"/>
    <w:rsid w:val="70890A7F"/>
    <w:rsid w:val="716A53DF"/>
    <w:rsid w:val="71956C97"/>
    <w:rsid w:val="71972CB9"/>
    <w:rsid w:val="7201773D"/>
    <w:rsid w:val="722B43B9"/>
    <w:rsid w:val="72463A54"/>
    <w:rsid w:val="72CF1ADB"/>
    <w:rsid w:val="73511DA3"/>
    <w:rsid w:val="73680930"/>
    <w:rsid w:val="73921139"/>
    <w:rsid w:val="73E874C4"/>
    <w:rsid w:val="73FC5259"/>
    <w:rsid w:val="740315C7"/>
    <w:rsid w:val="74155244"/>
    <w:rsid w:val="745622FE"/>
    <w:rsid w:val="746C079B"/>
    <w:rsid w:val="7490370B"/>
    <w:rsid w:val="74D363BF"/>
    <w:rsid w:val="75346601"/>
    <w:rsid w:val="75726FEA"/>
    <w:rsid w:val="7576521A"/>
    <w:rsid w:val="759C64F7"/>
    <w:rsid w:val="75CC68B9"/>
    <w:rsid w:val="761F6B02"/>
    <w:rsid w:val="769339B8"/>
    <w:rsid w:val="76AE4262"/>
    <w:rsid w:val="76F215C3"/>
    <w:rsid w:val="77335B49"/>
    <w:rsid w:val="775C1CF0"/>
    <w:rsid w:val="775D17E4"/>
    <w:rsid w:val="777B4075"/>
    <w:rsid w:val="778515B2"/>
    <w:rsid w:val="77C4370A"/>
    <w:rsid w:val="77CD448B"/>
    <w:rsid w:val="781B525C"/>
    <w:rsid w:val="7857031B"/>
    <w:rsid w:val="7862655F"/>
    <w:rsid w:val="78743471"/>
    <w:rsid w:val="788F1B77"/>
    <w:rsid w:val="78D56DBE"/>
    <w:rsid w:val="790F11E4"/>
    <w:rsid w:val="79217B5A"/>
    <w:rsid w:val="795514F4"/>
    <w:rsid w:val="795D1B28"/>
    <w:rsid w:val="798113A7"/>
    <w:rsid w:val="79DE22D9"/>
    <w:rsid w:val="79F879A4"/>
    <w:rsid w:val="7A135350"/>
    <w:rsid w:val="7A927161"/>
    <w:rsid w:val="7A9E2C9D"/>
    <w:rsid w:val="7ADA3909"/>
    <w:rsid w:val="7AEB7033"/>
    <w:rsid w:val="7AED1F90"/>
    <w:rsid w:val="7B044AAE"/>
    <w:rsid w:val="7B3554A5"/>
    <w:rsid w:val="7B527388"/>
    <w:rsid w:val="7B5F2248"/>
    <w:rsid w:val="7B9513D2"/>
    <w:rsid w:val="7BC3707F"/>
    <w:rsid w:val="7C0D1405"/>
    <w:rsid w:val="7C395ADE"/>
    <w:rsid w:val="7C5F7671"/>
    <w:rsid w:val="7CD173E7"/>
    <w:rsid w:val="7CFF0611"/>
    <w:rsid w:val="7D0B50FF"/>
    <w:rsid w:val="7D124E1E"/>
    <w:rsid w:val="7D6853E5"/>
    <w:rsid w:val="7DAC4E78"/>
    <w:rsid w:val="7DB873FD"/>
    <w:rsid w:val="7ED2473B"/>
    <w:rsid w:val="7EE066E8"/>
    <w:rsid w:val="7EEF0A6E"/>
    <w:rsid w:val="7F49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360" w:lineRule="auto"/>
      <w:outlineLvl w:val="2"/>
    </w:pPr>
    <w:rPr>
      <w:b/>
      <w:sz w:val="24"/>
    </w:rPr>
  </w:style>
  <w:style w:type="paragraph" w:styleId="6">
    <w:name w:val="heading 4"/>
    <w:basedOn w:val="1"/>
    <w:next w:val="1"/>
    <w:link w:val="50"/>
    <w:qFormat/>
    <w:uiPriority w:val="0"/>
    <w:pPr>
      <w:keepNext/>
      <w:keepLines/>
      <w:spacing w:line="360" w:lineRule="auto"/>
      <w:outlineLvl w:val="3"/>
    </w:pPr>
    <w:rPr>
      <w:rFonts w:ascii="Arial" w:hAnsi="Arial"/>
      <w:b/>
      <w:kern w:val="0"/>
      <w:sz w:val="20"/>
    </w:rPr>
  </w:style>
  <w:style w:type="paragraph" w:styleId="7">
    <w:name w:val="heading 6"/>
    <w:basedOn w:val="1"/>
    <w:next w:val="1"/>
    <w:qFormat/>
    <w:uiPriority w:val="0"/>
    <w:pPr>
      <w:keepNext/>
      <w:keepLines/>
      <w:numPr>
        <w:ilvl w:val="5"/>
        <w:numId w:val="1"/>
      </w:numPr>
      <w:tabs>
        <w:tab w:val="left" w:pos="1152"/>
      </w:tabs>
      <w:spacing w:before="240" w:beforeLines="0" w:after="64" w:afterLines="0" w:line="317" w:lineRule="auto"/>
      <w:ind w:left="1151" w:hanging="1151"/>
      <w:outlineLvl w:val="5"/>
    </w:pPr>
    <w:rPr>
      <w:rFonts w:ascii="Arial" w:hAnsi="Arial" w:eastAsia="黑体"/>
      <w:b/>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Normal Indent"/>
    <w:basedOn w:val="1"/>
    <w:next w:val="9"/>
    <w:unhideWhenUsed/>
    <w:qFormat/>
    <w:uiPriority w:val="0"/>
    <w:pPr>
      <w:ind w:firstLine="420"/>
    </w:pPr>
  </w:style>
  <w:style w:type="paragraph" w:styleId="9">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0">
    <w:name w:val="Document Map"/>
    <w:basedOn w:val="1"/>
    <w:qFormat/>
    <w:uiPriority w:val="0"/>
    <w:rPr>
      <w:rFonts w:ascii="宋体" w:hAnsi="Calibri" w:eastAsia="宋体" w:cs="黑体"/>
      <w:sz w:val="18"/>
      <w:szCs w:val="18"/>
    </w:rPr>
  </w:style>
  <w:style w:type="paragraph" w:styleId="11">
    <w:name w:val="toa heading"/>
    <w:basedOn w:val="1"/>
    <w:next w:val="1"/>
    <w:qFormat/>
    <w:uiPriority w:val="0"/>
    <w:pPr>
      <w:spacing w:before="120"/>
    </w:pPr>
    <w:rPr>
      <w:rFonts w:ascii="Arial" w:hAnsi="Arial" w:cs="Arial"/>
      <w:sz w:val="24"/>
    </w:rPr>
  </w:style>
  <w:style w:type="paragraph" w:styleId="12">
    <w:name w:val="Body Text"/>
    <w:basedOn w:val="1"/>
    <w:next w:val="2"/>
    <w:qFormat/>
    <w:uiPriority w:val="0"/>
    <w:pPr>
      <w:spacing w:after="120"/>
    </w:pPr>
  </w:style>
  <w:style w:type="paragraph" w:styleId="13">
    <w:name w:val="Body Text Indent"/>
    <w:basedOn w:val="1"/>
    <w:next w:val="14"/>
    <w:qFormat/>
    <w:uiPriority w:val="0"/>
    <w:pPr>
      <w:spacing w:line="480" w:lineRule="exact"/>
      <w:ind w:firstLine="480" w:firstLineChars="200"/>
    </w:pPr>
    <w:rPr>
      <w:rFonts w:ascii="宋体" w:hAnsi="宋体"/>
      <w:sz w:val="24"/>
    </w:rPr>
  </w:style>
  <w:style w:type="paragraph" w:styleId="14">
    <w:name w:val="envelope return"/>
    <w:basedOn w:val="1"/>
    <w:qFormat/>
    <w:uiPriority w:val="0"/>
    <w:pPr>
      <w:adjustRightInd w:val="0"/>
      <w:snapToGrid w:val="0"/>
      <w:spacing w:after="20" w:line="360" w:lineRule="auto"/>
      <w:ind w:firstLine="480" w:firstLineChars="200"/>
      <w:textAlignment w:val="baseline"/>
    </w:pPr>
    <w:rPr>
      <w:rFonts w:ascii="Arial" w:hAnsi="Arial" w:cs="Arial"/>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qFormat/>
    <w:uiPriority w:val="39"/>
    <w:pPr>
      <w:ind w:left="840" w:leftChars="400"/>
    </w:pPr>
  </w:style>
  <w:style w:type="paragraph" w:styleId="17">
    <w:name w:val="Body Text Indent 2"/>
    <w:basedOn w:val="1"/>
    <w:next w:val="1"/>
    <w:unhideWhenUsed/>
    <w:qFormat/>
    <w:uiPriority w:val="99"/>
    <w:pPr>
      <w:spacing w:before="100" w:beforeAutospacing="1" w:after="120" w:line="480" w:lineRule="auto"/>
      <w:ind w:left="420" w:leftChars="200"/>
    </w:pPr>
  </w:style>
  <w:style w:type="paragraph" w:styleId="18">
    <w:name w:val="Balloon Text"/>
    <w:basedOn w:val="1"/>
    <w:link w:val="42"/>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toc 2"/>
    <w:basedOn w:val="1"/>
    <w:next w:val="1"/>
    <w:unhideWhenUsed/>
    <w:qFormat/>
    <w:uiPriority w:val="39"/>
    <w:pPr>
      <w:ind w:left="420" w:leftChars="200"/>
    </w:pPr>
  </w:style>
  <w:style w:type="paragraph" w:styleId="24">
    <w:name w:val="Body Text First Indent"/>
    <w:basedOn w:val="12"/>
    <w:next w:val="25"/>
    <w:unhideWhenUsed/>
    <w:qFormat/>
    <w:uiPriority w:val="99"/>
    <w:pPr>
      <w:ind w:firstLine="420" w:firstLineChars="100"/>
    </w:pPr>
  </w:style>
  <w:style w:type="paragraph" w:styleId="25">
    <w:name w:val="Body Text First Indent 2"/>
    <w:basedOn w:val="13"/>
    <w:next w:val="8"/>
    <w:qFormat/>
    <w:uiPriority w:val="0"/>
    <w:pPr>
      <w:adjustRightInd w:val="0"/>
      <w:spacing w:line="360" w:lineRule="auto"/>
      <w:ind w:firstLine="210" w:firstLineChars="200"/>
      <w:textAlignment w:val="baseline"/>
    </w:pPr>
    <w:rPr>
      <w:rFonts w:ascii="Book Antiqua" w:hAnsi="Book Antiqua"/>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444444"/>
      <w:sz w:val="21"/>
      <w:szCs w:val="21"/>
      <w:u w:val="none"/>
    </w:rPr>
  </w:style>
  <w:style w:type="character" w:styleId="32">
    <w:name w:val="HTML Definition"/>
    <w:basedOn w:val="28"/>
    <w:uiPriority w:val="0"/>
    <w:rPr>
      <w:i/>
      <w:iCs/>
    </w:rPr>
  </w:style>
  <w:style w:type="character" w:styleId="33">
    <w:name w:val="Hyperlink"/>
    <w:qFormat/>
    <w:uiPriority w:val="99"/>
    <w:rPr>
      <w:color w:val="0000FF"/>
      <w:u w:val="single"/>
    </w:rPr>
  </w:style>
  <w:style w:type="character" w:styleId="34">
    <w:name w:val="HTML Code"/>
    <w:basedOn w:val="28"/>
    <w:uiPriority w:val="0"/>
    <w:rPr>
      <w:rFonts w:hint="default" w:ascii="Consolas" w:hAnsi="Consolas" w:eastAsia="Consolas" w:cs="Consolas"/>
      <w:color w:val="C7254E"/>
      <w:sz w:val="21"/>
      <w:szCs w:val="21"/>
      <w:shd w:val="clear" w:fill="F9F2F4"/>
    </w:rPr>
  </w:style>
  <w:style w:type="character" w:styleId="35">
    <w:name w:val="HTML Keyboard"/>
    <w:basedOn w:val="28"/>
    <w:uiPriority w:val="0"/>
    <w:rPr>
      <w:rFonts w:hint="default" w:ascii="Consolas" w:hAnsi="Consolas" w:eastAsia="Consolas" w:cs="Consolas"/>
      <w:color w:val="FFFFFF"/>
      <w:sz w:val="21"/>
      <w:szCs w:val="21"/>
      <w:shd w:val="clear" w:fill="333333"/>
    </w:rPr>
  </w:style>
  <w:style w:type="character" w:styleId="36">
    <w:name w:val="HTML Sample"/>
    <w:basedOn w:val="28"/>
    <w:uiPriority w:val="0"/>
    <w:rPr>
      <w:rFonts w:ascii="Consolas" w:hAnsi="Consolas" w:eastAsia="Consolas" w:cs="Consolas"/>
      <w:sz w:val="21"/>
      <w:szCs w:val="21"/>
    </w:rPr>
  </w:style>
  <w:style w:type="paragraph" w:customStyle="1" w:styleId="37">
    <w:name w:val="BodyTextIndent2"/>
    <w:basedOn w:val="1"/>
    <w:qFormat/>
    <w:uiPriority w:val="0"/>
    <w:pPr>
      <w:spacing w:after="120" w:line="480" w:lineRule="auto"/>
      <w:ind w:left="420" w:leftChars="200"/>
    </w:pPr>
  </w:style>
  <w:style w:type="paragraph" w:customStyle="1" w:styleId="38">
    <w:name w:val="Body text|1"/>
    <w:basedOn w:val="1"/>
    <w:qFormat/>
    <w:uiPriority w:val="0"/>
    <w:pPr>
      <w:spacing w:line="437" w:lineRule="auto"/>
    </w:pPr>
    <w:rPr>
      <w:rFonts w:ascii="宋体" w:hAnsi="宋体" w:cs="宋体"/>
      <w:sz w:val="20"/>
      <w:lang w:val="zh-CN" w:bidi="zh-CN"/>
    </w:rPr>
  </w:style>
  <w:style w:type="paragraph" w:customStyle="1" w:styleId="39">
    <w:name w:val="p"/>
    <w:basedOn w:val="1"/>
    <w:qFormat/>
    <w:uiPriority w:val="0"/>
    <w:pPr>
      <w:widowControl/>
      <w:spacing w:line="432" w:lineRule="auto"/>
      <w:jc w:val="left"/>
    </w:pPr>
    <w:rPr>
      <w:rFonts w:ascii="宋体" w:hAnsi="宋体" w:cs="宋体"/>
      <w:kern w:val="0"/>
      <w:sz w:val="24"/>
      <w:szCs w:val="24"/>
    </w:rPr>
  </w:style>
  <w:style w:type="character" w:customStyle="1" w:styleId="40">
    <w:name w:val="标题 4 Char"/>
    <w:link w:val="6"/>
    <w:qFormat/>
    <w:uiPriority w:val="0"/>
    <w:rPr>
      <w:rFonts w:ascii="Arial" w:hAnsi="Arial"/>
      <w:b/>
      <w:kern w:val="0"/>
      <w:sz w:val="20"/>
    </w:rPr>
  </w:style>
  <w:style w:type="paragraph" w:customStyle="1" w:styleId="41">
    <w:name w:val="节标题"/>
    <w:basedOn w:val="1"/>
    <w:next w:val="1"/>
    <w:qFormat/>
    <w:uiPriority w:val="0"/>
    <w:pPr>
      <w:widowControl/>
      <w:spacing w:line="578" w:lineRule="atLeast"/>
      <w:jc w:val="center"/>
      <w:textAlignment w:val="baseline"/>
    </w:pPr>
    <w:rPr>
      <w:color w:val="000000"/>
      <w:sz w:val="28"/>
      <w:u w:color="000000"/>
    </w:rPr>
  </w:style>
  <w:style w:type="character" w:customStyle="1" w:styleId="42">
    <w:name w:val="批注框文本 Char"/>
    <w:basedOn w:val="28"/>
    <w:link w:val="18"/>
    <w:qFormat/>
    <w:uiPriority w:val="0"/>
    <w:rPr>
      <w:kern w:val="2"/>
      <w:sz w:val="18"/>
      <w:szCs w:val="18"/>
    </w:rPr>
  </w:style>
  <w:style w:type="paragraph" w:customStyle="1" w:styleId="43">
    <w:name w:val="无间隔1"/>
    <w:basedOn w:val="1"/>
    <w:qFormat/>
    <w:uiPriority w:val="1"/>
    <w:pPr>
      <w:spacing w:line="400" w:lineRule="exact"/>
    </w:pPr>
    <w:rPr>
      <w:rFonts w:eastAsia="宋体"/>
      <w:sz w:val="24"/>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Table Paragraph"/>
    <w:basedOn w:val="1"/>
    <w:qFormat/>
    <w:uiPriority w:val="0"/>
  </w:style>
  <w:style w:type="paragraph" w:customStyle="1" w:styleId="46">
    <w:name w:val="p0"/>
    <w:basedOn w:val="1"/>
    <w:unhideWhenUsed/>
    <w:qFormat/>
    <w:uiPriority w:val="0"/>
    <w:pPr>
      <w:widowControl/>
    </w:pPr>
    <w:rPr>
      <w:rFonts w:hint="eastAsia"/>
    </w:rPr>
  </w:style>
  <w:style w:type="character" w:customStyle="1" w:styleId="47">
    <w:name w:val="NormalCharacter"/>
    <w:semiHidden/>
    <w:qFormat/>
    <w:uiPriority w:val="0"/>
    <w:rPr>
      <w:kern w:val="2"/>
      <w:sz w:val="21"/>
      <w:szCs w:val="21"/>
      <w:lang w:val="en-US" w:eastAsia="zh-CN" w:bidi="ar-SA"/>
    </w:rPr>
  </w:style>
  <w:style w:type="paragraph" w:styleId="48">
    <w:name w:val="List Paragraph"/>
    <w:basedOn w:val="1"/>
    <w:qFormat/>
    <w:uiPriority w:val="99"/>
    <w:pPr>
      <w:ind w:firstLine="420" w:firstLineChars="200"/>
    </w:pPr>
    <w:rPr>
      <w:rFonts w:ascii="Times New Roman" w:hAnsi="Times New Roman" w:eastAsia="宋体" w:cs="Times New Roman"/>
      <w:szCs w:val="20"/>
    </w:rPr>
  </w:style>
  <w:style w:type="character" w:customStyle="1" w:styleId="49">
    <w:name w:val="fontstyle01"/>
    <w:qFormat/>
    <w:uiPriority w:val="0"/>
    <w:rPr>
      <w:rFonts w:hint="eastAsia" w:ascii="黑体" w:hAnsi="宋体" w:eastAsia="黑体" w:cs="黑体"/>
      <w:color w:val="000000"/>
      <w:sz w:val="22"/>
      <w:szCs w:val="22"/>
    </w:rPr>
  </w:style>
  <w:style w:type="character" w:customStyle="1" w:styleId="50">
    <w:name w:val="标题 4 字符"/>
    <w:link w:val="6"/>
    <w:qFormat/>
    <w:uiPriority w:val="0"/>
    <w:rPr>
      <w:rFonts w:ascii="Arial" w:hAnsi="Arial"/>
      <w:b/>
      <w:kern w:val="0"/>
      <w:sz w:val="20"/>
    </w:rPr>
  </w:style>
  <w:style w:type="paragraph" w:customStyle="1" w:styleId="51">
    <w:name w:val="List Paragraph1"/>
    <w:basedOn w:val="1"/>
    <w:next w:val="1"/>
    <w:qFormat/>
    <w:uiPriority w:val="0"/>
    <w:pPr>
      <w:widowControl/>
      <w:spacing w:line="360" w:lineRule="auto"/>
      <w:ind w:firstLine="480" w:firstLineChars="200"/>
      <w:jc w:val="left"/>
    </w:pPr>
    <w:rPr>
      <w:rFonts w:ascii="宋体" w:hAnsi="宋体"/>
      <w:sz w:val="24"/>
    </w:rPr>
  </w:style>
  <w:style w:type="character" w:customStyle="1" w:styleId="52">
    <w:name w:val="hover17"/>
    <w:basedOn w:val="28"/>
    <w:qFormat/>
    <w:uiPriority w:val="0"/>
  </w:style>
  <w:style w:type="character" w:customStyle="1" w:styleId="53">
    <w:name w:val="hover18"/>
    <w:basedOn w:val="28"/>
    <w:qFormat/>
    <w:uiPriority w:val="0"/>
  </w:style>
  <w:style w:type="character" w:customStyle="1" w:styleId="54">
    <w:name w:val="l_4"/>
    <w:basedOn w:val="28"/>
    <w:uiPriority w:val="0"/>
  </w:style>
  <w:style w:type="character" w:customStyle="1" w:styleId="55">
    <w:name w:val="l_41"/>
    <w:basedOn w:val="28"/>
    <w:uiPriority w:val="0"/>
  </w:style>
  <w:style w:type="character" w:customStyle="1" w:styleId="56">
    <w:name w:val="layui-laypage-curr"/>
    <w:basedOn w:val="28"/>
    <w:uiPriority w:val="0"/>
  </w:style>
  <w:style w:type="character" w:customStyle="1" w:styleId="57">
    <w:name w:val="l_6"/>
    <w:basedOn w:val="28"/>
    <w:uiPriority w:val="0"/>
  </w:style>
  <w:style w:type="character" w:customStyle="1" w:styleId="58">
    <w:name w:val="l_61"/>
    <w:basedOn w:val="28"/>
    <w:uiPriority w:val="0"/>
  </w:style>
  <w:style w:type="character" w:customStyle="1" w:styleId="59">
    <w:name w:val="first-child"/>
    <w:basedOn w:val="28"/>
    <w:uiPriority w:val="0"/>
  </w:style>
  <w:style w:type="character" w:customStyle="1" w:styleId="60">
    <w:name w:val="l_2"/>
    <w:basedOn w:val="28"/>
    <w:uiPriority w:val="0"/>
  </w:style>
  <w:style w:type="character" w:customStyle="1" w:styleId="61">
    <w:name w:val="l_13"/>
    <w:basedOn w:val="28"/>
    <w:uiPriority w:val="0"/>
  </w:style>
  <w:style w:type="character" w:customStyle="1" w:styleId="62">
    <w:name w:val="l_131"/>
    <w:basedOn w:val="28"/>
    <w:uiPriority w:val="0"/>
  </w:style>
  <w:style w:type="character" w:customStyle="1" w:styleId="63">
    <w:name w:val="color-yellow"/>
    <w:basedOn w:val="28"/>
    <w:uiPriority w:val="0"/>
    <w:rPr>
      <w:color w:val="FAAD14"/>
      <w:sz w:val="18"/>
      <w:szCs w:val="18"/>
      <w:bdr w:val="single" w:color="FAAD14" w:sz="6" w:space="0"/>
    </w:rPr>
  </w:style>
  <w:style w:type="character" w:customStyle="1" w:styleId="64">
    <w:name w:val="color-yellow1"/>
    <w:basedOn w:val="28"/>
    <w:uiPriority w:val="0"/>
    <w:rPr>
      <w:color w:val="FAAD14"/>
      <w:sz w:val="18"/>
      <w:szCs w:val="18"/>
      <w:bdr w:val="single" w:color="FAAD14" w:sz="6" w:space="0"/>
    </w:rPr>
  </w:style>
  <w:style w:type="character" w:customStyle="1" w:styleId="65">
    <w:name w:val="l_7"/>
    <w:basedOn w:val="28"/>
    <w:uiPriority w:val="0"/>
  </w:style>
  <w:style w:type="character" w:customStyle="1" w:styleId="66">
    <w:name w:val="l_71"/>
    <w:basedOn w:val="28"/>
    <w:uiPriority w:val="0"/>
  </w:style>
  <w:style w:type="character" w:customStyle="1" w:styleId="67">
    <w:name w:val="l_3"/>
    <w:basedOn w:val="28"/>
    <w:uiPriority w:val="0"/>
  </w:style>
  <w:style w:type="character" w:customStyle="1" w:styleId="68">
    <w:name w:val="l_31"/>
    <w:basedOn w:val="28"/>
    <w:uiPriority w:val="0"/>
  </w:style>
  <w:style w:type="character" w:customStyle="1" w:styleId="69">
    <w:name w:val="icon_lzrz"/>
    <w:basedOn w:val="28"/>
    <w:uiPriority w:val="0"/>
  </w:style>
  <w:style w:type="character" w:customStyle="1" w:styleId="70">
    <w:name w:val="l_10"/>
    <w:basedOn w:val="28"/>
    <w:uiPriority w:val="0"/>
  </w:style>
  <w:style w:type="character" w:customStyle="1" w:styleId="71">
    <w:name w:val="l_101"/>
    <w:basedOn w:val="28"/>
    <w:uiPriority w:val="0"/>
  </w:style>
  <w:style w:type="character" w:customStyle="1" w:styleId="72">
    <w:name w:val="icon_gzkj"/>
    <w:basedOn w:val="28"/>
    <w:uiPriority w:val="0"/>
  </w:style>
  <w:style w:type="character" w:customStyle="1" w:styleId="73">
    <w:name w:val="l_11"/>
    <w:basedOn w:val="28"/>
    <w:uiPriority w:val="0"/>
  </w:style>
  <w:style w:type="character" w:customStyle="1" w:styleId="74">
    <w:name w:val="l_111"/>
    <w:basedOn w:val="28"/>
    <w:uiPriority w:val="0"/>
  </w:style>
  <w:style w:type="character" w:customStyle="1" w:styleId="75">
    <w:name w:val="l_0"/>
    <w:basedOn w:val="28"/>
    <w:uiPriority w:val="0"/>
  </w:style>
  <w:style w:type="character" w:customStyle="1" w:styleId="76">
    <w:name w:val="l_12"/>
    <w:basedOn w:val="28"/>
    <w:uiPriority w:val="0"/>
  </w:style>
  <w:style w:type="character" w:customStyle="1" w:styleId="77">
    <w:name w:val="l_121"/>
    <w:basedOn w:val="28"/>
    <w:uiPriority w:val="0"/>
  </w:style>
  <w:style w:type="character" w:customStyle="1" w:styleId="78">
    <w:name w:val="icon_cxktbr"/>
    <w:basedOn w:val="28"/>
    <w:uiPriority w:val="0"/>
  </w:style>
  <w:style w:type="character" w:customStyle="1" w:styleId="79">
    <w:name w:val="l_15"/>
    <w:basedOn w:val="28"/>
    <w:uiPriority w:val="0"/>
  </w:style>
  <w:style w:type="character" w:customStyle="1" w:styleId="80">
    <w:name w:val="l_1"/>
    <w:basedOn w:val="28"/>
    <w:uiPriority w:val="0"/>
  </w:style>
  <w:style w:type="character" w:customStyle="1" w:styleId="81">
    <w:name w:val="l_8"/>
    <w:basedOn w:val="28"/>
    <w:uiPriority w:val="0"/>
  </w:style>
  <w:style w:type="character" w:customStyle="1" w:styleId="82">
    <w:name w:val="l_81"/>
    <w:basedOn w:val="28"/>
    <w:uiPriority w:val="0"/>
  </w:style>
  <w:style w:type="character" w:customStyle="1" w:styleId="83">
    <w:name w:val="icon_cxkcyry"/>
    <w:basedOn w:val="28"/>
    <w:uiPriority w:val="0"/>
  </w:style>
  <w:style w:type="character" w:customStyle="1" w:styleId="84">
    <w:name w:val="l_14"/>
    <w:basedOn w:val="28"/>
    <w:uiPriority w:val="0"/>
  </w:style>
  <w:style w:type="character" w:customStyle="1" w:styleId="85">
    <w:name w:val="l_141"/>
    <w:basedOn w:val="28"/>
    <w:uiPriority w:val="0"/>
  </w:style>
  <w:style w:type="character" w:customStyle="1" w:styleId="86">
    <w:name w:val="m-text"/>
    <w:basedOn w:val="28"/>
    <w:uiPriority w:val="0"/>
  </w:style>
  <w:style w:type="character" w:customStyle="1" w:styleId="87">
    <w:name w:val="color-blue"/>
    <w:basedOn w:val="28"/>
    <w:uiPriority w:val="0"/>
    <w:rPr>
      <w:color w:val="1890FF"/>
      <w:sz w:val="18"/>
      <w:szCs w:val="18"/>
      <w:bdr w:val="single" w:color="1890FF" w:sz="6" w:space="0"/>
    </w:rPr>
  </w:style>
  <w:style w:type="character" w:customStyle="1" w:styleId="88">
    <w:name w:val="l_9"/>
    <w:basedOn w:val="28"/>
    <w:uiPriority w:val="0"/>
  </w:style>
  <w:style w:type="character" w:customStyle="1" w:styleId="89">
    <w:name w:val="l_91"/>
    <w:basedOn w:val="28"/>
    <w:uiPriority w:val="0"/>
  </w:style>
  <w:style w:type="character" w:customStyle="1" w:styleId="90">
    <w:name w:val="l_5"/>
    <w:basedOn w:val="28"/>
    <w:uiPriority w:val="0"/>
  </w:style>
  <w:style w:type="character" w:customStyle="1" w:styleId="91">
    <w:name w:val="l_51"/>
    <w:basedOn w:val="28"/>
    <w:uiPriority w:val="0"/>
  </w:style>
  <w:style w:type="character" w:customStyle="1" w:styleId="92">
    <w:name w:val="icon_xglc"/>
    <w:basedOn w:val="28"/>
    <w:uiPriority w:val="0"/>
  </w:style>
  <w:style w:type="character" w:customStyle="1" w:styleId="93">
    <w:name w:val="icon_xzry"/>
    <w:basedOn w:val="28"/>
    <w:uiPriority w:val="0"/>
  </w:style>
  <w:style w:type="character" w:customStyle="1" w:styleId="94">
    <w:name w:val="color_cdyy"/>
    <w:basedOn w:val="28"/>
    <w:uiPriority w:val="0"/>
    <w:rPr>
      <w:color w:val="FFFFFF"/>
      <w:bdr w:val="single" w:color="FFFFFF" w:sz="6" w:space="0"/>
    </w:rPr>
  </w:style>
  <w:style w:type="character" w:customStyle="1" w:styleId="95">
    <w:name w:val="icon_dljg"/>
    <w:basedOn w:val="28"/>
    <w:uiPriority w:val="0"/>
  </w:style>
  <w:style w:type="character" w:customStyle="1" w:styleId="96">
    <w:name w:val="l_01"/>
    <w:basedOn w:val="28"/>
    <w:uiPriority w:val="0"/>
  </w:style>
  <w:style w:type="character" w:customStyle="1" w:styleId="97">
    <w:name w:val="l_122"/>
    <w:basedOn w:val="28"/>
    <w:uiPriority w:val="0"/>
  </w:style>
  <w:style w:type="character" w:customStyle="1" w:styleId="98">
    <w:name w:val="l_151"/>
    <w:basedOn w:val="28"/>
    <w:uiPriority w:val="0"/>
  </w:style>
  <w:style w:type="character" w:customStyle="1" w:styleId="99">
    <w:name w:val="first-child1"/>
    <w:basedOn w:val="2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28921</Words>
  <Characters>30749</Characters>
  <Lines>235</Lines>
  <Paragraphs>66</Paragraphs>
  <TotalTime>3</TotalTime>
  <ScaleCrop>false</ScaleCrop>
  <LinksUpToDate>false</LinksUpToDate>
  <CharactersWithSpaces>31538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2020-08-04T01:27:00Z</dcterms:created>
  <dc:creator>河南华明工程造价咨询有限公司:陈志成</dc:creator>
  <cp:lastModifiedBy>ミㄒē Ι Ｉ</cp:lastModifiedBy>
  <cp:lastPrinted>2022-11-18T04:13:00Z</cp:lastPrinted>
  <dcterms:modified xsi:type="dcterms:W3CDTF">2024-05-07T02:18:24Z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44D60D87F67F4F62A280FC3DA8DB6171</vt:lpwstr>
  </property>
</Properties>
</file>