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bCs w:val="0"/>
          <w:color w:val="auto"/>
          <w:spacing w:val="-20"/>
          <w:kern w:val="44"/>
          <w:sz w:val="52"/>
          <w:szCs w:val="48"/>
          <w:lang w:eastAsia="zh-CN"/>
        </w:rPr>
      </w:pPr>
      <w:r>
        <w:rPr>
          <w:rFonts w:hint="eastAsia" w:ascii="宋体" w:hAnsi="宋体" w:eastAsia="宋体" w:cs="宋体"/>
          <w:b/>
          <w:bCs/>
          <w:sz w:val="52"/>
          <w:szCs w:val="52"/>
        </w:rPr>
        <w:t>卢氏县兴贤廊道路域绿化项目-十标段</w:t>
      </w:r>
    </w:p>
    <w:p>
      <w:pPr>
        <w:shd w:val="clear" w:color="auto" w:fill="FFFFFF"/>
        <w:ind w:firstLine="670"/>
        <w:rPr>
          <w:rFonts w:cs="宋体" w:asciiTheme="minorEastAsia" w:hAnsiTheme="minorEastAsia" w:eastAsiaTheme="minorEastAsia"/>
          <w:color w:val="auto"/>
          <w:sz w:val="22"/>
          <w:szCs w:val="21"/>
        </w:rPr>
      </w:pPr>
      <w:r>
        <w:rPr>
          <w:rFonts w:hint="eastAsia" w:cs="宋体" w:asciiTheme="minorEastAsia" w:hAnsiTheme="minorEastAsia" w:eastAsiaTheme="minorEastAsia"/>
          <w:color w:val="auto"/>
          <w:spacing w:val="15"/>
          <w:sz w:val="36"/>
          <w:szCs w:val="32"/>
        </w:rPr>
        <w:t> </w:t>
      </w:r>
    </w:p>
    <w:p>
      <w:pPr>
        <w:shd w:val="clear" w:color="auto" w:fill="FFFFFF"/>
        <w:jc w:val="center"/>
        <w:rPr>
          <w:rFonts w:cs="宋体" w:asciiTheme="minorEastAsia" w:hAnsiTheme="minorEastAsia" w:eastAsiaTheme="minorEastAsia"/>
          <w:b/>
          <w:color w:val="auto"/>
          <w:sz w:val="52"/>
          <w:szCs w:val="52"/>
        </w:rPr>
      </w:pPr>
      <w:r>
        <w:rPr>
          <w:rFonts w:hint="eastAsia" w:cs="宋体" w:asciiTheme="minorEastAsia" w:hAnsiTheme="minorEastAsia" w:eastAsiaTheme="minorEastAsia"/>
          <w:b/>
          <w:color w:val="auto"/>
          <w:spacing w:val="15"/>
          <w:sz w:val="52"/>
          <w:szCs w:val="52"/>
        </w:rPr>
        <w:t>竞争性磋商文件</w:t>
      </w:r>
    </w:p>
    <w:p>
      <w:pPr>
        <w:spacing w:line="240" w:lineRule="atLeast"/>
        <w:ind w:firstLine="1200" w:firstLineChars="300"/>
        <w:rPr>
          <w:rFonts w:cs="宋体" w:asciiTheme="minorEastAsia" w:hAnsiTheme="minorEastAsia" w:eastAsiaTheme="minorEastAsia"/>
          <w:color w:val="auto"/>
          <w:sz w:val="40"/>
          <w:szCs w:val="28"/>
        </w:rPr>
      </w:pPr>
    </w:p>
    <w:p>
      <w:pPr>
        <w:spacing w:line="240" w:lineRule="atLeast"/>
        <w:ind w:firstLine="2000" w:firstLineChars="500"/>
        <w:rPr>
          <w:rFonts w:hint="eastAsia" w:cs="宋体" w:asciiTheme="minorEastAsia" w:hAnsiTheme="minorEastAsia" w:eastAsiaTheme="minorEastAsia"/>
          <w:color w:val="auto"/>
          <w:sz w:val="40"/>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color w:val="C00000"/>
          <w:sz w:val="32"/>
          <w:szCs w:val="32"/>
          <w:lang w:val="en-US" w:eastAsia="zh-CN"/>
        </w:rPr>
      </w:pPr>
      <w:r>
        <w:rPr>
          <w:rFonts w:hint="eastAsia" w:ascii="宋体" w:hAnsi="宋体" w:eastAsia="宋体" w:cs="宋体"/>
          <w:color w:val="auto"/>
          <w:sz w:val="32"/>
          <w:szCs w:val="32"/>
        </w:rPr>
        <w:t>项目编号：</w:t>
      </w:r>
      <w:r>
        <w:rPr>
          <w:rFonts w:hint="eastAsia" w:ascii="宋体" w:hAnsi="宋体" w:eastAsia="宋体" w:cs="宋体"/>
          <w:color w:val="auto"/>
          <w:sz w:val="32"/>
          <w:szCs w:val="32"/>
          <w:lang w:val="en-US" w:eastAsia="zh-CN"/>
        </w:rPr>
        <w:t>三卢</w:t>
      </w:r>
      <w:r>
        <w:rPr>
          <w:rFonts w:hint="eastAsia" w:ascii="宋体" w:hAnsi="宋体" w:cs="宋体"/>
          <w:color w:val="auto"/>
          <w:sz w:val="32"/>
          <w:szCs w:val="32"/>
          <w:lang w:val="en-US" w:eastAsia="zh-CN"/>
        </w:rPr>
        <w:t>竞磋</w:t>
      </w:r>
      <w:r>
        <w:rPr>
          <w:rFonts w:hint="eastAsia" w:ascii="宋体" w:hAnsi="宋体" w:eastAsia="宋体" w:cs="宋体"/>
          <w:color w:val="auto"/>
          <w:sz w:val="32"/>
          <w:szCs w:val="32"/>
          <w:lang w:val="en-US" w:eastAsia="zh-CN"/>
        </w:rPr>
        <w:t>采购</w:t>
      </w:r>
      <w:r>
        <w:rPr>
          <w:rFonts w:hint="eastAsia" w:ascii="宋体" w:hAnsi="宋体" w:cs="宋体"/>
          <w:color w:val="auto"/>
          <w:sz w:val="32"/>
          <w:szCs w:val="32"/>
          <w:lang w:val="en-US" w:eastAsia="zh-CN"/>
        </w:rPr>
        <w:t>-2023-137</w:t>
      </w:r>
      <w:r>
        <w:rPr>
          <w:rFonts w:hint="eastAsia" w:ascii="宋体" w:hAnsi="宋体" w:eastAsia="宋体" w:cs="宋体"/>
          <w:color w:val="auto"/>
          <w:sz w:val="32"/>
          <w:szCs w:val="32"/>
          <w:lang w:val="en-US" w:eastAsia="zh-CN"/>
        </w:rPr>
        <w:t>、LSGZ[2023]302-ZC214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cs="宋体" w:asciiTheme="minorEastAsia" w:hAnsiTheme="minorEastAsia" w:eastAsiaTheme="minorEastAsia"/>
          <w:color w:val="C00000"/>
          <w:sz w:val="40"/>
          <w:szCs w:val="28"/>
        </w:rPr>
      </w:pPr>
    </w:p>
    <w:p>
      <w:pPr>
        <w:spacing w:line="240" w:lineRule="atLeast"/>
        <w:ind w:firstLine="2000" w:firstLineChars="500"/>
        <w:rPr>
          <w:rFonts w:hint="eastAsia" w:cs="宋体" w:asciiTheme="minorEastAsia" w:hAnsiTheme="minorEastAsia" w:eastAsiaTheme="minorEastAsia"/>
          <w:color w:val="C00000"/>
          <w:sz w:val="40"/>
          <w:szCs w:val="28"/>
          <w:lang w:val="en-US" w:eastAsia="zh-CN"/>
        </w:rPr>
      </w:pPr>
    </w:p>
    <w:p>
      <w:pPr>
        <w:spacing w:line="240" w:lineRule="atLeast"/>
        <w:ind w:firstLine="2000" w:firstLineChars="500"/>
        <w:rPr>
          <w:rFonts w:cs="宋体" w:asciiTheme="minorEastAsia" w:hAnsiTheme="minorEastAsia" w:eastAsiaTheme="minorEastAsia"/>
          <w:i/>
          <w:color w:val="auto"/>
          <w:sz w:val="32"/>
          <w:szCs w:val="28"/>
        </w:rPr>
      </w:pPr>
      <w:r>
        <w:rPr>
          <w:rFonts w:hint="eastAsia" w:cs="宋体" w:asciiTheme="minorEastAsia" w:hAnsiTheme="minorEastAsia" w:eastAsiaTheme="minorEastAsia"/>
          <w:color w:val="auto"/>
          <w:sz w:val="40"/>
          <w:szCs w:val="28"/>
        </w:rPr>
        <w:t xml:space="preserve"> </w:t>
      </w:r>
    </w:p>
    <w:p>
      <w:pPr>
        <w:spacing w:line="240" w:lineRule="atLeast"/>
        <w:ind w:firstLine="480"/>
        <w:jc w:val="center"/>
        <w:rPr>
          <w:rFonts w:cs="宋体" w:asciiTheme="minorEastAsia" w:hAnsiTheme="minorEastAsia" w:eastAsiaTheme="minorEastAsia"/>
          <w:color w:val="auto"/>
          <w:sz w:val="32"/>
          <w:szCs w:val="28"/>
        </w:rPr>
      </w:pPr>
      <w:r>
        <w:rPr>
          <w:rFonts w:hint="eastAsia" w:cs="宋体" w:asciiTheme="minorEastAsia" w:hAnsiTheme="minorEastAsia" w:eastAsiaTheme="minorEastAsia"/>
          <w:i/>
          <w:color w:val="auto"/>
          <w:sz w:val="32"/>
          <w:szCs w:val="28"/>
        </w:rPr>
        <w:t xml:space="preserve"> </w:t>
      </w:r>
      <w:r>
        <w:rPr>
          <w:rFonts w:hint="eastAsia" w:cs="宋体" w:asciiTheme="minorEastAsia" w:hAnsiTheme="minorEastAsia" w:eastAsiaTheme="minorEastAsia"/>
          <w:i/>
          <w:color w:val="auto"/>
          <w:sz w:val="32"/>
          <w:szCs w:val="28"/>
          <w:lang w:eastAsia="zh-CN"/>
        </w:rPr>
        <w:drawing>
          <wp:inline distT="0" distB="0" distL="114300" distR="114300">
            <wp:extent cx="2529205" cy="2434590"/>
            <wp:effectExtent l="0" t="0" r="4445" b="3810"/>
            <wp:docPr id="2" name="图片 2" descr="9aff1bff2069ac65658c055d2200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ff1bff2069ac65658c055d2200a40"/>
                    <pic:cNvPicPr>
                      <a:picLocks noChangeAspect="1"/>
                    </pic:cNvPicPr>
                  </pic:nvPicPr>
                  <pic:blipFill>
                    <a:blip r:embed="rId9"/>
                    <a:stretch>
                      <a:fillRect/>
                    </a:stretch>
                  </pic:blipFill>
                  <pic:spPr>
                    <a:xfrm>
                      <a:off x="0" y="0"/>
                      <a:ext cx="2529205" cy="2434590"/>
                    </a:xfrm>
                    <a:prstGeom prst="rect">
                      <a:avLst/>
                    </a:prstGeom>
                  </pic:spPr>
                </pic:pic>
              </a:graphicData>
            </a:graphic>
          </wp:inline>
        </w:drawing>
      </w:r>
    </w:p>
    <w:p>
      <w:pPr>
        <w:spacing w:line="240" w:lineRule="atLeast"/>
        <w:ind w:firstLine="560"/>
        <w:rPr>
          <w:rFonts w:cs="宋体" w:asciiTheme="minorEastAsia" w:hAnsiTheme="minorEastAsia" w:eastAsiaTheme="minorEastAsia"/>
          <w:color w:val="auto"/>
          <w:sz w:val="32"/>
          <w:szCs w:val="28"/>
        </w:rPr>
      </w:pPr>
    </w:p>
    <w:p>
      <w:pPr>
        <w:spacing w:line="240" w:lineRule="atLeast"/>
        <w:ind w:firstLine="1800" w:firstLineChars="500"/>
        <w:jc w:val="both"/>
        <w:rPr>
          <w:rFonts w:cs="宋体" w:asciiTheme="minorEastAsia" w:hAnsiTheme="minorEastAsia" w:eastAsiaTheme="minorEastAsia"/>
          <w:color w:val="auto"/>
          <w:sz w:val="36"/>
          <w:szCs w:val="28"/>
          <w:lang w:val="zh-CN"/>
        </w:rPr>
      </w:pPr>
      <w:r>
        <w:rPr>
          <w:rFonts w:hint="eastAsia" w:cs="宋体" w:asciiTheme="minorEastAsia" w:hAnsiTheme="minorEastAsia" w:eastAsiaTheme="minorEastAsia"/>
          <w:color w:val="auto"/>
          <w:sz w:val="36"/>
          <w:szCs w:val="28"/>
        </w:rPr>
        <w:t>采购人：</w:t>
      </w:r>
      <w:r>
        <w:rPr>
          <w:rFonts w:hint="eastAsia" w:cs="宋体" w:asciiTheme="minorEastAsia" w:hAnsiTheme="minorEastAsia" w:eastAsiaTheme="minorEastAsia"/>
          <w:color w:val="auto"/>
          <w:sz w:val="36"/>
          <w:szCs w:val="28"/>
          <w:lang w:eastAsia="zh-CN"/>
        </w:rPr>
        <w:t>卢氏县</w:t>
      </w:r>
      <w:r>
        <w:rPr>
          <w:rFonts w:hint="eastAsia" w:cs="宋体" w:asciiTheme="minorEastAsia" w:hAnsiTheme="minorEastAsia" w:eastAsiaTheme="minorEastAsia"/>
          <w:color w:val="auto"/>
          <w:sz w:val="36"/>
          <w:szCs w:val="28"/>
          <w:lang w:val="en-US" w:eastAsia="zh-CN"/>
        </w:rPr>
        <w:t>商务局</w:t>
      </w:r>
    </w:p>
    <w:p>
      <w:pPr>
        <w:spacing w:line="240" w:lineRule="atLeast"/>
        <w:jc w:val="center"/>
        <w:rPr>
          <w:rFonts w:cs="宋体" w:asciiTheme="minorEastAsia" w:hAnsiTheme="minorEastAsia" w:eastAsiaTheme="minorEastAsia"/>
          <w:color w:val="auto"/>
          <w:sz w:val="36"/>
          <w:szCs w:val="28"/>
        </w:rPr>
      </w:pPr>
      <w:r>
        <w:rPr>
          <w:rFonts w:hint="eastAsia" w:cs="宋体" w:asciiTheme="minorEastAsia" w:hAnsiTheme="minorEastAsia" w:eastAsiaTheme="minorEastAsia"/>
          <w:color w:val="auto"/>
          <w:sz w:val="36"/>
          <w:szCs w:val="28"/>
        </w:rPr>
        <w:t>代理机构：</w:t>
      </w:r>
      <w:r>
        <w:rPr>
          <w:rFonts w:hint="eastAsia" w:cs="宋体" w:asciiTheme="minorEastAsia" w:hAnsiTheme="minorEastAsia" w:eastAsiaTheme="minorEastAsia"/>
          <w:color w:val="auto"/>
          <w:sz w:val="36"/>
          <w:szCs w:val="28"/>
          <w:lang w:eastAsia="zh-CN"/>
        </w:rPr>
        <w:t>河南汇成天玺工程管理有限公司</w:t>
      </w:r>
      <w:r>
        <w:rPr>
          <w:rFonts w:hint="eastAsia" w:cs="宋体" w:asciiTheme="minorEastAsia" w:hAnsiTheme="minorEastAsia" w:eastAsiaTheme="minorEastAsia"/>
          <w:color w:val="auto"/>
          <w:sz w:val="36"/>
          <w:szCs w:val="28"/>
        </w:rPr>
        <w:t xml:space="preserve">       </w:t>
      </w:r>
    </w:p>
    <w:p>
      <w:pPr>
        <w:spacing w:line="240" w:lineRule="atLeast"/>
        <w:ind w:firstLine="2160" w:firstLineChars="600"/>
        <w:jc w:val="both"/>
        <w:rPr>
          <w:rFonts w:hint="eastAsia" w:cs="宋体" w:asciiTheme="minorEastAsia" w:hAnsiTheme="minorEastAsia" w:eastAsiaTheme="minorEastAsia"/>
          <w:color w:val="auto"/>
          <w:sz w:val="36"/>
          <w:szCs w:val="28"/>
          <w:lang w:val="en-US" w:eastAsia="zh-CN"/>
        </w:rPr>
      </w:pPr>
      <w:r>
        <w:rPr>
          <w:rFonts w:hint="eastAsia" w:cs="宋体" w:asciiTheme="minorEastAsia" w:hAnsiTheme="minorEastAsia" w:eastAsiaTheme="minorEastAsia"/>
          <w:color w:val="auto"/>
          <w:sz w:val="36"/>
          <w:szCs w:val="28"/>
          <w:lang w:val="en-US" w:eastAsia="zh-CN"/>
        </w:rPr>
        <w:t>日期：二〇二三年十一月</w:t>
      </w:r>
    </w:p>
    <w:p>
      <w:pPr>
        <w:spacing w:line="240" w:lineRule="atLeast"/>
        <w:ind w:firstLine="1320" w:firstLineChars="600"/>
        <w:jc w:val="both"/>
        <w:rPr>
          <w:rFonts w:cs="宋体" w:asciiTheme="minorEastAsia" w:hAnsiTheme="minorEastAsia" w:eastAsiaTheme="minorEastAsia"/>
          <w:color w:val="auto"/>
          <w:sz w:val="22"/>
          <w:szCs w:val="21"/>
        </w:rPr>
        <w:sectPr>
          <w:headerReference r:id="rId3" w:type="default"/>
          <w:pgSz w:w="11906" w:h="16838"/>
          <w:pgMar w:top="1418" w:right="1134" w:bottom="1418" w:left="1134" w:header="851" w:footer="992" w:gutter="0"/>
          <w:pgNumType w:fmt="decimal"/>
          <w:cols w:space="0" w:num="1"/>
          <w:docGrid w:type="lines" w:linePitch="312" w:charSpace="0"/>
        </w:sectPr>
      </w:pPr>
    </w:p>
    <w:p>
      <w:pPr>
        <w:shd w:val="clear" w:color="auto" w:fill="FFFFFF"/>
        <w:spacing w:line="495" w:lineRule="atLeast"/>
        <w:ind w:firstLine="673"/>
        <w:jc w:val="center"/>
        <w:rPr>
          <w:rFonts w:cs="宋体" w:asciiTheme="minorEastAsia" w:hAnsiTheme="minorEastAsia" w:eastAsiaTheme="minorEastAsia"/>
          <w:b/>
          <w:color w:val="auto"/>
          <w:sz w:val="22"/>
          <w:szCs w:val="21"/>
        </w:rPr>
      </w:pPr>
      <w:r>
        <w:rPr>
          <w:rFonts w:hint="eastAsia" w:cs="宋体" w:asciiTheme="minorEastAsia" w:hAnsiTheme="minorEastAsia" w:eastAsiaTheme="minorEastAsia"/>
          <w:b/>
          <w:color w:val="auto"/>
          <w:spacing w:val="15"/>
          <w:sz w:val="36"/>
        </w:rPr>
        <w:t>目       录</w:t>
      </w:r>
    </w:p>
    <w:p>
      <w:pPr>
        <w:shd w:val="clear" w:color="auto" w:fill="FFFFFF"/>
        <w:spacing w:line="495" w:lineRule="atLeast"/>
        <w:rPr>
          <w:rFonts w:cs="宋体" w:asciiTheme="minorEastAsia" w:hAnsiTheme="minorEastAsia" w:eastAsiaTheme="minorEastAsia"/>
          <w:bCs/>
          <w:color w:val="auto"/>
          <w:sz w:val="32"/>
        </w:rPr>
      </w:pPr>
    </w:p>
    <w:p>
      <w:pPr>
        <w:shd w:val="clear" w:color="auto" w:fill="FFFFFF"/>
        <w:rPr>
          <w:rFonts w:cs="宋体" w:asciiTheme="minorEastAsia" w:hAnsiTheme="minorEastAsia" w:eastAsiaTheme="minorEastAsia"/>
          <w:bCs/>
          <w:color w:val="auto"/>
          <w:sz w:val="32"/>
        </w:rPr>
      </w:pPr>
      <w:r>
        <w:rPr>
          <w:color w:val="auto"/>
        </w:rPr>
        <w:fldChar w:fldCharType="begin"/>
      </w:r>
      <w:r>
        <w:rPr>
          <w:color w:val="auto"/>
        </w:rPr>
        <w:instrText xml:space="preserve"> HYPERLINK "http://www.tylyzyxy.com/index.php?g=portal&amp;m=article&amp;a=index&amp;id=2621&amp;cid=10" \l "_Toc7868" </w:instrText>
      </w:r>
      <w:r>
        <w:rPr>
          <w:color w:val="auto"/>
        </w:rPr>
        <w:fldChar w:fldCharType="separate"/>
      </w:r>
      <w:r>
        <w:rPr>
          <w:rFonts w:hint="eastAsia" w:cs="宋体" w:asciiTheme="minorEastAsia" w:hAnsiTheme="minorEastAsia" w:eastAsiaTheme="minorEastAsia"/>
          <w:bCs/>
          <w:color w:val="auto"/>
          <w:sz w:val="32"/>
        </w:rPr>
        <w:t>第</w:t>
      </w:r>
      <w:r>
        <w:rPr>
          <w:rFonts w:hint="eastAsia" w:cs="宋体" w:asciiTheme="minorEastAsia" w:hAnsiTheme="minorEastAsia" w:eastAsiaTheme="minorEastAsia"/>
          <w:bCs/>
          <w:color w:val="auto"/>
          <w:sz w:val="32"/>
          <w:lang w:val="en-US" w:eastAsia="zh-CN"/>
        </w:rPr>
        <w:t xml:space="preserve">一章 </w:t>
      </w:r>
      <w:r>
        <w:rPr>
          <w:rFonts w:hint="eastAsia" w:cs="宋体" w:asciiTheme="minorEastAsia" w:hAnsiTheme="minorEastAsia" w:eastAsiaTheme="minorEastAsia"/>
          <w:bCs/>
          <w:color w:val="auto"/>
          <w:sz w:val="32"/>
        </w:rPr>
        <w:t>竞争性磋商公告…………………………………  1</w:t>
      </w:r>
      <w:r>
        <w:rPr>
          <w:rFonts w:hint="eastAsia" w:cs="宋体" w:asciiTheme="minorEastAsia" w:hAnsiTheme="minorEastAsia" w:eastAsiaTheme="minorEastAsia"/>
          <w:bCs/>
          <w:color w:val="auto"/>
          <w:sz w:val="32"/>
        </w:rPr>
        <w:fldChar w:fldCharType="end"/>
      </w:r>
    </w:p>
    <w:p>
      <w:pPr>
        <w:shd w:val="clear" w:color="auto" w:fill="FFFFFF"/>
        <w:rPr>
          <w:rFonts w:cs="宋体" w:asciiTheme="minorEastAsia" w:hAnsiTheme="minorEastAsia" w:eastAsiaTheme="minorEastAsia"/>
          <w:bCs/>
          <w:color w:val="auto"/>
          <w:sz w:val="32"/>
        </w:rPr>
      </w:pPr>
      <w:r>
        <w:rPr>
          <w:color w:val="auto"/>
        </w:rPr>
        <w:fldChar w:fldCharType="begin"/>
      </w:r>
      <w:r>
        <w:rPr>
          <w:color w:val="auto"/>
        </w:rPr>
        <w:instrText xml:space="preserve"> HYPERLINK "http://www.tylyzyxy.com/index.php?g=portal&amp;m=article&amp;a=index&amp;id=2621&amp;cid=10" \l "_Toc18792" </w:instrText>
      </w:r>
      <w:r>
        <w:rPr>
          <w:color w:val="auto"/>
        </w:rPr>
        <w:fldChar w:fldCharType="separate"/>
      </w:r>
      <w:r>
        <w:rPr>
          <w:rFonts w:hint="eastAsia" w:cs="宋体" w:asciiTheme="minorEastAsia" w:hAnsiTheme="minorEastAsia" w:eastAsiaTheme="minorEastAsia"/>
          <w:bCs/>
          <w:color w:val="auto"/>
          <w:sz w:val="32"/>
        </w:rPr>
        <w:t>第二</w:t>
      </w:r>
      <w:r>
        <w:rPr>
          <w:rFonts w:hint="eastAsia" w:cs="宋体" w:asciiTheme="minorEastAsia" w:hAnsiTheme="minorEastAsia" w:eastAsiaTheme="minorEastAsia"/>
          <w:bCs/>
          <w:color w:val="auto"/>
          <w:sz w:val="32"/>
          <w:lang w:val="en-US" w:eastAsia="zh-CN"/>
        </w:rPr>
        <w:t>章</w:t>
      </w:r>
      <w:r>
        <w:rPr>
          <w:rFonts w:hint="eastAsia" w:cs="宋体" w:asciiTheme="minorEastAsia" w:hAnsiTheme="minorEastAsia" w:eastAsiaTheme="minorEastAsia"/>
          <w:bCs/>
          <w:color w:val="auto"/>
          <w:sz w:val="32"/>
        </w:rPr>
        <w:t xml:space="preserve"> 供应商须知前附表………………………………  </w:t>
      </w:r>
      <w:r>
        <w:rPr>
          <w:rFonts w:hint="eastAsia" w:cs="宋体" w:asciiTheme="minorEastAsia" w:hAnsiTheme="minorEastAsia" w:eastAsiaTheme="minorEastAsia"/>
          <w:bCs/>
          <w:color w:val="auto"/>
          <w:sz w:val="32"/>
          <w:lang w:val="en-US" w:eastAsia="zh-CN"/>
        </w:rPr>
        <w:t>6</w:t>
      </w:r>
      <w:r>
        <w:rPr>
          <w:rFonts w:hint="eastAsia" w:cs="宋体" w:asciiTheme="minorEastAsia" w:hAnsiTheme="minorEastAsia" w:eastAsiaTheme="minorEastAsia"/>
          <w:bCs/>
          <w:color w:val="auto"/>
          <w:sz w:val="32"/>
        </w:rPr>
        <w:fldChar w:fldCharType="end"/>
      </w:r>
    </w:p>
    <w:p>
      <w:pPr>
        <w:shd w:val="clear" w:color="auto" w:fill="FFFFFF"/>
        <w:rPr>
          <w:rFonts w:hint="default" w:asciiTheme="minorEastAsia" w:hAnsiTheme="minorEastAsia" w:eastAsiaTheme="minorEastAsia"/>
          <w:color w:val="auto"/>
          <w:lang w:val="en-US" w:eastAsia="zh-CN"/>
        </w:rPr>
      </w:pPr>
      <w:r>
        <w:rPr>
          <w:color w:val="auto"/>
        </w:rPr>
        <w:fldChar w:fldCharType="begin"/>
      </w:r>
      <w:r>
        <w:rPr>
          <w:color w:val="auto"/>
        </w:rPr>
        <w:instrText xml:space="preserve"> HYPERLINK "http://www.tylyzyxy.com/index.php?g=portal&amp;m=article&amp;a=index&amp;id=2621&amp;cid=10" \l "_Toc11465" </w:instrText>
      </w:r>
      <w:r>
        <w:rPr>
          <w:color w:val="auto"/>
        </w:rPr>
        <w:fldChar w:fldCharType="separate"/>
      </w:r>
      <w:r>
        <w:rPr>
          <w:rFonts w:hint="eastAsia" w:cs="宋体" w:asciiTheme="minorEastAsia" w:hAnsiTheme="minorEastAsia" w:eastAsiaTheme="minorEastAsia"/>
          <w:bCs/>
          <w:color w:val="auto"/>
          <w:sz w:val="32"/>
        </w:rPr>
        <w:t>第三</w:t>
      </w:r>
      <w:r>
        <w:rPr>
          <w:rFonts w:hint="eastAsia" w:cs="宋体" w:asciiTheme="minorEastAsia" w:hAnsiTheme="minorEastAsia" w:eastAsiaTheme="minorEastAsia"/>
          <w:bCs/>
          <w:color w:val="auto"/>
          <w:sz w:val="32"/>
          <w:lang w:val="en-US" w:eastAsia="zh-CN"/>
        </w:rPr>
        <w:t>章</w:t>
      </w:r>
      <w:r>
        <w:rPr>
          <w:rFonts w:hint="eastAsia" w:cs="宋体" w:asciiTheme="minorEastAsia" w:hAnsiTheme="minorEastAsia" w:eastAsiaTheme="minorEastAsia"/>
          <w:bCs/>
          <w:color w:val="auto"/>
          <w:sz w:val="32"/>
        </w:rPr>
        <w:t xml:space="preserve"> 采购</w:t>
      </w:r>
      <w:r>
        <w:rPr>
          <w:rFonts w:hint="eastAsia" w:cs="宋体" w:asciiTheme="minorEastAsia" w:hAnsiTheme="minorEastAsia" w:eastAsiaTheme="minorEastAsia"/>
          <w:bCs/>
          <w:color w:val="auto"/>
          <w:sz w:val="32"/>
          <w:lang w:val="en-US" w:eastAsia="zh-CN"/>
        </w:rPr>
        <w:t>需求</w:t>
      </w:r>
      <w:r>
        <w:rPr>
          <w:rFonts w:hint="eastAsia" w:cs="宋体" w:asciiTheme="minorEastAsia" w:hAnsiTheme="minorEastAsia" w:eastAsiaTheme="minorEastAsia"/>
          <w:bCs/>
          <w:color w:val="auto"/>
          <w:sz w:val="32"/>
          <w:lang w:eastAsia="zh-CN"/>
        </w:rPr>
        <w:t>及参数</w:t>
      </w:r>
      <w:r>
        <w:rPr>
          <w:rFonts w:hint="eastAsia" w:cs="宋体" w:asciiTheme="minorEastAsia" w:hAnsiTheme="minorEastAsia" w:eastAsiaTheme="minorEastAsia"/>
          <w:bCs/>
          <w:color w:val="auto"/>
          <w:sz w:val="32"/>
        </w:rPr>
        <w:t xml:space="preserve">………………………………… </w:t>
      </w:r>
      <w:r>
        <w:rPr>
          <w:rFonts w:hint="eastAsia" w:cs="宋体" w:asciiTheme="minorEastAsia" w:hAnsiTheme="minorEastAsia" w:eastAsiaTheme="minorEastAsia"/>
          <w:bCs/>
          <w:color w:val="auto"/>
          <w:sz w:val="32"/>
        </w:rPr>
        <w:fldChar w:fldCharType="end"/>
      </w:r>
      <w:r>
        <w:rPr>
          <w:rFonts w:hint="eastAsia" w:cs="宋体" w:asciiTheme="minorEastAsia" w:hAnsiTheme="minorEastAsia" w:eastAsiaTheme="minorEastAsia"/>
          <w:bCs/>
          <w:color w:val="auto"/>
          <w:sz w:val="32"/>
          <w:lang w:val="en-US" w:eastAsia="zh-CN"/>
        </w:rPr>
        <w:t>20</w:t>
      </w:r>
    </w:p>
    <w:p>
      <w:pPr>
        <w:shd w:val="clear" w:color="auto" w:fill="FFFFFF"/>
        <w:rPr>
          <w:rFonts w:hint="default" w:cs="宋体" w:asciiTheme="minorEastAsia" w:hAnsiTheme="minorEastAsia" w:eastAsiaTheme="minorEastAsia"/>
          <w:bCs/>
          <w:color w:val="auto"/>
          <w:sz w:val="32"/>
          <w:lang w:val="en-US" w:eastAsia="zh-CN"/>
        </w:rPr>
      </w:pPr>
      <w:r>
        <w:rPr>
          <w:rFonts w:hint="eastAsia" w:cs="宋体" w:asciiTheme="minorEastAsia" w:hAnsiTheme="minorEastAsia" w:eastAsiaTheme="minorEastAsia"/>
          <w:bCs/>
          <w:color w:val="auto"/>
          <w:sz w:val="32"/>
        </w:rPr>
        <w:t>第四</w:t>
      </w:r>
      <w:r>
        <w:rPr>
          <w:rFonts w:hint="eastAsia" w:cs="宋体" w:asciiTheme="minorEastAsia" w:hAnsiTheme="minorEastAsia" w:eastAsiaTheme="minorEastAsia"/>
          <w:bCs/>
          <w:color w:val="auto"/>
          <w:sz w:val="32"/>
          <w:lang w:val="en-US" w:eastAsia="zh-CN"/>
        </w:rPr>
        <w:t>章</w:t>
      </w:r>
      <w:r>
        <w:rPr>
          <w:rFonts w:hint="eastAsia" w:cs="宋体" w:asciiTheme="minorEastAsia" w:hAnsiTheme="minorEastAsia" w:eastAsiaTheme="minorEastAsia"/>
          <w:bCs/>
          <w:color w:val="auto"/>
          <w:sz w:val="32"/>
        </w:rPr>
        <w:t xml:space="preserve"> </w:t>
      </w:r>
      <w:r>
        <w:rPr>
          <w:rFonts w:hint="eastAsia" w:cs="宋体" w:asciiTheme="minorEastAsia" w:hAnsiTheme="minorEastAsia" w:eastAsiaTheme="minorEastAsia"/>
          <w:bCs/>
          <w:color w:val="auto"/>
          <w:sz w:val="32"/>
          <w:lang w:eastAsia="zh-CN"/>
        </w:rPr>
        <w:t>评标办法</w:t>
      </w:r>
      <w:r>
        <w:rPr>
          <w:rFonts w:hint="eastAsia" w:cs="宋体" w:asciiTheme="minorEastAsia" w:hAnsiTheme="minorEastAsia" w:eastAsiaTheme="minorEastAsia"/>
          <w:bCs/>
          <w:color w:val="auto"/>
          <w:sz w:val="32"/>
          <w:lang w:val="en-US" w:eastAsia="zh-CN"/>
        </w:rPr>
        <w:t xml:space="preserve">        </w:t>
      </w:r>
      <w:r>
        <w:rPr>
          <w:rFonts w:hint="eastAsia" w:cs="宋体" w:asciiTheme="minorEastAsia" w:hAnsiTheme="minorEastAsia" w:eastAsiaTheme="minorEastAsia"/>
          <w:bCs/>
          <w:color w:val="auto"/>
          <w:sz w:val="32"/>
          <w:lang w:val="zh-CN"/>
        </w:rPr>
        <w:t>………………………………</w:t>
      </w:r>
      <w:r>
        <w:rPr>
          <w:rFonts w:hint="eastAsia" w:cs="宋体" w:asciiTheme="minorEastAsia" w:hAnsiTheme="minorEastAsia" w:eastAsiaTheme="minorEastAsia"/>
          <w:bCs/>
          <w:color w:val="auto"/>
          <w:sz w:val="32"/>
          <w:lang w:val="en-US" w:eastAsia="zh-CN"/>
        </w:rPr>
        <w:t xml:space="preserve"> 30</w:t>
      </w:r>
    </w:p>
    <w:p>
      <w:pPr>
        <w:shd w:val="clear" w:color="auto" w:fill="FFFFFF"/>
        <w:rPr>
          <w:rFonts w:hint="default" w:cs="宋体" w:asciiTheme="minorEastAsia" w:hAnsiTheme="minorEastAsia" w:eastAsiaTheme="minorEastAsia"/>
          <w:bCs/>
          <w:color w:val="auto"/>
          <w:sz w:val="32"/>
          <w:lang w:val="en-US" w:eastAsia="zh-CN"/>
        </w:rPr>
      </w:pPr>
      <w:r>
        <w:rPr>
          <w:rFonts w:hint="eastAsia" w:cs="宋体" w:asciiTheme="minorEastAsia" w:hAnsiTheme="minorEastAsia" w:eastAsiaTheme="minorEastAsia"/>
          <w:bCs/>
          <w:color w:val="auto"/>
          <w:sz w:val="32"/>
        </w:rPr>
        <w:t>第五</w:t>
      </w:r>
      <w:r>
        <w:rPr>
          <w:rFonts w:hint="eastAsia" w:cs="宋体" w:asciiTheme="minorEastAsia" w:hAnsiTheme="minorEastAsia" w:eastAsiaTheme="minorEastAsia"/>
          <w:bCs/>
          <w:color w:val="auto"/>
          <w:sz w:val="32"/>
          <w:lang w:val="en-US" w:eastAsia="zh-CN"/>
        </w:rPr>
        <w:t>章</w:t>
      </w:r>
      <w:r>
        <w:rPr>
          <w:rFonts w:hint="eastAsia" w:cs="宋体" w:asciiTheme="minorEastAsia" w:hAnsiTheme="minorEastAsia" w:eastAsiaTheme="minorEastAsia"/>
          <w:bCs/>
          <w:color w:val="auto"/>
          <w:sz w:val="32"/>
        </w:rPr>
        <w:t xml:space="preserve"> </w:t>
      </w:r>
      <w:r>
        <w:rPr>
          <w:rFonts w:hint="eastAsia" w:cs="宋体" w:asciiTheme="minorEastAsia" w:hAnsiTheme="minorEastAsia" w:eastAsiaTheme="minorEastAsia"/>
          <w:bCs/>
          <w:color w:val="auto"/>
          <w:sz w:val="32"/>
          <w:lang w:val="zh-CN"/>
        </w:rPr>
        <w:t>合同条款及格式</w:t>
      </w:r>
      <w:r>
        <w:rPr>
          <w:rFonts w:hint="eastAsia" w:cs="宋体" w:asciiTheme="minorEastAsia" w:hAnsiTheme="minorEastAsia" w:eastAsiaTheme="minorEastAsia"/>
          <w:bCs/>
          <w:color w:val="auto"/>
          <w:sz w:val="32"/>
        </w:rPr>
        <w:t xml:space="preserve">………………………………… </w:t>
      </w:r>
      <w:r>
        <w:rPr>
          <w:rFonts w:hint="eastAsia" w:cs="宋体" w:asciiTheme="minorEastAsia" w:hAnsiTheme="minorEastAsia" w:eastAsiaTheme="minorEastAsia"/>
          <w:bCs/>
          <w:color w:val="auto"/>
          <w:sz w:val="32"/>
          <w:lang w:val="en-US" w:eastAsia="zh-CN"/>
        </w:rPr>
        <w:t>36</w:t>
      </w:r>
    </w:p>
    <w:p>
      <w:pPr>
        <w:shd w:val="clear" w:color="auto" w:fill="FFFFFF"/>
        <w:rPr>
          <w:rFonts w:hint="eastAsia" w:cs="宋体" w:asciiTheme="minorEastAsia" w:hAnsiTheme="minorEastAsia" w:eastAsiaTheme="minorEastAsia"/>
          <w:bCs/>
          <w:color w:val="auto"/>
          <w:sz w:val="32"/>
          <w:lang w:val="en-US" w:eastAsia="zh-CN"/>
        </w:rPr>
      </w:pPr>
      <w:r>
        <w:rPr>
          <w:color w:val="auto"/>
        </w:rPr>
        <w:fldChar w:fldCharType="begin"/>
      </w:r>
      <w:r>
        <w:rPr>
          <w:color w:val="auto"/>
        </w:rPr>
        <w:instrText xml:space="preserve"> HYPERLINK "http://www.tylyzyxy.com/index.php?g=portal&amp;m=article&amp;a=index&amp;id=2621&amp;cid=10" \l "_Toc14520" </w:instrText>
      </w:r>
      <w:r>
        <w:rPr>
          <w:color w:val="auto"/>
        </w:rPr>
        <w:fldChar w:fldCharType="separate"/>
      </w:r>
      <w:r>
        <w:rPr>
          <w:rFonts w:hint="eastAsia" w:cs="宋体" w:asciiTheme="minorEastAsia" w:hAnsiTheme="minorEastAsia" w:eastAsiaTheme="minorEastAsia"/>
          <w:bCs/>
          <w:color w:val="auto"/>
          <w:sz w:val="32"/>
        </w:rPr>
        <w:t>第六</w:t>
      </w:r>
      <w:r>
        <w:rPr>
          <w:rFonts w:hint="eastAsia" w:cs="宋体" w:asciiTheme="minorEastAsia" w:hAnsiTheme="minorEastAsia" w:eastAsiaTheme="minorEastAsia"/>
          <w:bCs/>
          <w:color w:val="auto"/>
          <w:sz w:val="32"/>
          <w:lang w:val="en-US" w:eastAsia="zh-CN"/>
        </w:rPr>
        <w:t>章</w:t>
      </w:r>
      <w:r>
        <w:rPr>
          <w:rFonts w:hint="eastAsia" w:cs="宋体" w:asciiTheme="minorEastAsia" w:hAnsiTheme="minorEastAsia" w:eastAsiaTheme="minorEastAsia"/>
          <w:bCs/>
          <w:color w:val="auto"/>
          <w:sz w:val="32"/>
        </w:rPr>
        <w:t xml:space="preserve"> 响应文件格式</w:t>
      </w:r>
      <w:r>
        <w:rPr>
          <w:rFonts w:hint="eastAsia" w:cs="宋体" w:asciiTheme="minorEastAsia" w:hAnsiTheme="minorEastAsia" w:eastAsiaTheme="minorEastAsia"/>
          <w:bCs/>
          <w:color w:val="auto"/>
          <w:sz w:val="32"/>
          <w:lang w:val="en-US" w:eastAsia="zh-CN"/>
        </w:rPr>
        <w:t xml:space="preserve">      </w:t>
      </w:r>
      <w:r>
        <w:rPr>
          <w:rFonts w:hint="eastAsia" w:cs="宋体" w:asciiTheme="minorEastAsia" w:hAnsiTheme="minorEastAsia" w:eastAsiaTheme="minorEastAsia"/>
          <w:bCs/>
          <w:color w:val="auto"/>
          <w:sz w:val="32"/>
        </w:rPr>
        <w:t xml:space="preserve">…………………………… </w:t>
      </w:r>
      <w:r>
        <w:rPr>
          <w:rFonts w:hint="eastAsia" w:cs="宋体" w:asciiTheme="minorEastAsia" w:hAnsiTheme="minorEastAsia" w:eastAsiaTheme="minorEastAsia"/>
          <w:bCs/>
          <w:color w:val="auto"/>
          <w:sz w:val="32"/>
          <w:lang w:val="en-US" w:eastAsia="zh-CN"/>
        </w:rPr>
        <w:t>3</w:t>
      </w:r>
      <w:r>
        <w:rPr>
          <w:rFonts w:hint="eastAsia" w:cs="宋体" w:asciiTheme="minorEastAsia" w:hAnsiTheme="minorEastAsia" w:eastAsiaTheme="minorEastAsia"/>
          <w:bCs/>
          <w:color w:val="auto"/>
          <w:sz w:val="32"/>
        </w:rPr>
        <w:fldChar w:fldCharType="end"/>
      </w:r>
      <w:r>
        <w:rPr>
          <w:rFonts w:hint="eastAsia" w:cs="宋体" w:asciiTheme="minorEastAsia" w:hAnsiTheme="minorEastAsia" w:eastAsiaTheme="minorEastAsia"/>
          <w:bCs/>
          <w:color w:val="auto"/>
          <w:sz w:val="32"/>
          <w:lang w:val="en-US" w:eastAsia="zh-CN"/>
        </w:rPr>
        <w:t>8</w:t>
      </w:r>
    </w:p>
    <w:p>
      <w:pPr>
        <w:shd w:val="clear" w:color="auto" w:fill="FFFFFF"/>
        <w:rPr>
          <w:rFonts w:cs="宋体" w:asciiTheme="minorEastAsia" w:hAnsiTheme="minorEastAsia" w:eastAsiaTheme="minorEastAsia"/>
          <w:bCs/>
          <w:color w:val="auto"/>
          <w:sz w:val="32"/>
        </w:rPr>
      </w:pPr>
    </w:p>
    <w:p>
      <w:pPr>
        <w:shd w:val="clear" w:color="auto" w:fill="FFFFFF"/>
        <w:spacing w:line="435" w:lineRule="atLeast"/>
        <w:ind w:left="285" w:firstLine="480"/>
        <w:rPr>
          <w:rFonts w:cs="宋体" w:asciiTheme="minorEastAsia" w:hAnsiTheme="minorEastAsia" w:eastAsiaTheme="minorEastAsia"/>
          <w:color w:val="auto"/>
          <w:sz w:val="22"/>
        </w:rPr>
      </w:pPr>
      <w:bookmarkStart w:id="0" w:name="_Toc7868"/>
      <w:bookmarkEnd w:id="0"/>
      <w:bookmarkStart w:id="1" w:name="_Toc385234427"/>
      <w:bookmarkEnd w:id="1"/>
    </w:p>
    <w:p>
      <w:pPr>
        <w:shd w:val="clear" w:color="auto" w:fill="FFFFFF"/>
        <w:spacing w:line="435" w:lineRule="atLeast"/>
        <w:ind w:left="285" w:firstLine="480"/>
        <w:rPr>
          <w:rFonts w:cs="宋体" w:asciiTheme="minorEastAsia" w:hAnsiTheme="minorEastAsia" w:eastAsiaTheme="minorEastAsia"/>
          <w:color w:val="auto"/>
          <w:sz w:val="22"/>
        </w:rPr>
      </w:pPr>
    </w:p>
    <w:p>
      <w:pPr>
        <w:pStyle w:val="2"/>
        <w:ind w:firstLine="2811" w:firstLineChars="1000"/>
        <w:rPr>
          <w:rFonts w:hint="default" w:asciiTheme="minorEastAsia" w:hAnsiTheme="minorEastAsia" w:eastAsiaTheme="minorEastAsia"/>
          <w:color w:val="auto"/>
          <w:sz w:val="28"/>
        </w:rPr>
      </w:pPr>
    </w:p>
    <w:p>
      <w:pPr>
        <w:pStyle w:val="2"/>
        <w:ind w:firstLine="2811" w:firstLineChars="1000"/>
        <w:rPr>
          <w:rFonts w:hint="default" w:asciiTheme="minorEastAsia" w:hAnsiTheme="minorEastAsia" w:eastAsiaTheme="minorEastAsia"/>
          <w:color w:val="auto"/>
          <w:sz w:val="28"/>
        </w:rPr>
        <w:sectPr>
          <w:footerReference r:id="rId4" w:type="default"/>
          <w:pgSz w:w="11906" w:h="16838"/>
          <w:pgMar w:top="1418" w:right="1134" w:bottom="1418" w:left="1134" w:header="851" w:footer="992" w:gutter="0"/>
          <w:pgNumType w:fmt="decimal" w:start="1"/>
          <w:cols w:space="720" w:num="1"/>
          <w:docGrid w:type="lines" w:linePitch="312" w:charSpace="0"/>
        </w:sectPr>
      </w:pPr>
    </w:p>
    <w:p>
      <w:pPr>
        <w:pStyle w:val="2"/>
        <w:jc w:val="center"/>
        <w:rPr>
          <w:rFonts w:hint="default" w:asciiTheme="minorEastAsia" w:hAnsiTheme="minorEastAsia" w:eastAsiaTheme="minorEastAsia"/>
          <w:color w:val="auto"/>
          <w:sz w:val="32"/>
          <w:szCs w:val="28"/>
        </w:rPr>
      </w:pPr>
      <w:r>
        <w:rPr>
          <w:rFonts w:asciiTheme="minorEastAsia" w:hAnsiTheme="minorEastAsia" w:eastAsiaTheme="minorEastAsia"/>
          <w:color w:val="auto"/>
          <w:sz w:val="32"/>
          <w:szCs w:val="28"/>
        </w:rPr>
        <w:t>第一</w:t>
      </w:r>
      <w:r>
        <w:rPr>
          <w:rFonts w:hint="eastAsia" w:asciiTheme="minorEastAsia" w:hAnsiTheme="minorEastAsia" w:eastAsiaTheme="minorEastAsia"/>
          <w:color w:val="auto"/>
          <w:sz w:val="32"/>
          <w:szCs w:val="28"/>
          <w:lang w:val="en-US" w:eastAsia="zh-CN"/>
        </w:rPr>
        <w:t>章</w:t>
      </w:r>
      <w:r>
        <w:rPr>
          <w:rFonts w:asciiTheme="minorEastAsia" w:hAnsiTheme="minorEastAsia" w:eastAsiaTheme="minorEastAsia"/>
          <w:color w:val="auto"/>
          <w:sz w:val="32"/>
          <w:szCs w:val="28"/>
        </w:rPr>
        <w:t> 竞争性磋商公告</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cs="宋体" w:asciiTheme="minorEastAsia" w:hAnsiTheme="minorEastAsia" w:eastAsiaTheme="minorEastAsia"/>
          <w:bCs/>
          <w:color w:val="auto"/>
          <w:sz w:val="24"/>
          <w:szCs w:val="28"/>
        </w:rPr>
      </w:pPr>
      <w:bookmarkStart w:id="2" w:name="_Toc385234428"/>
      <w:bookmarkEnd w:id="2"/>
      <w:bookmarkStart w:id="3" w:name="_Toc326251048"/>
      <w:bookmarkEnd w:id="3"/>
      <w:r>
        <w:rPr>
          <w:rFonts w:hint="eastAsia" w:cs="宋体" w:asciiTheme="minorEastAsia" w:hAnsiTheme="minorEastAsia" w:eastAsiaTheme="minorEastAsia"/>
          <w:bCs/>
          <w:color w:val="auto"/>
          <w:sz w:val="24"/>
          <w:szCs w:val="28"/>
          <w:lang w:eastAsia="zh-CN"/>
        </w:rPr>
        <w:t>河南汇成天玺工程管理有限公司</w:t>
      </w:r>
      <w:r>
        <w:rPr>
          <w:rFonts w:hint="eastAsia" w:cs="宋体" w:asciiTheme="minorEastAsia" w:hAnsiTheme="minorEastAsia" w:eastAsiaTheme="minorEastAsia"/>
          <w:bCs/>
          <w:color w:val="auto"/>
          <w:sz w:val="24"/>
          <w:szCs w:val="28"/>
        </w:rPr>
        <w:t>受</w:t>
      </w:r>
      <w:r>
        <w:rPr>
          <w:rFonts w:hint="eastAsia" w:cs="宋体" w:asciiTheme="minorEastAsia" w:hAnsiTheme="minorEastAsia" w:eastAsiaTheme="minorEastAsia"/>
          <w:bCs/>
          <w:color w:val="auto"/>
          <w:sz w:val="24"/>
          <w:szCs w:val="28"/>
          <w:lang w:eastAsia="zh-CN"/>
        </w:rPr>
        <w:t>卢氏县</w:t>
      </w:r>
      <w:r>
        <w:rPr>
          <w:rFonts w:hint="eastAsia" w:cs="宋体" w:asciiTheme="minorEastAsia" w:hAnsiTheme="minorEastAsia" w:eastAsiaTheme="minorEastAsia"/>
          <w:bCs/>
          <w:color w:val="auto"/>
          <w:sz w:val="24"/>
          <w:szCs w:val="28"/>
          <w:lang w:val="en-US" w:eastAsia="zh-CN"/>
        </w:rPr>
        <w:t>商务局</w:t>
      </w:r>
      <w:r>
        <w:rPr>
          <w:rFonts w:hint="eastAsia" w:cs="宋体" w:asciiTheme="minorEastAsia" w:hAnsiTheme="minorEastAsia" w:eastAsiaTheme="minorEastAsia"/>
          <w:bCs/>
          <w:color w:val="auto"/>
          <w:sz w:val="24"/>
          <w:szCs w:val="28"/>
        </w:rPr>
        <w:t>的委托，就卢氏县兴贤廊道路域绿化项目-十标段进行竞争性磋商，欢迎符合资格条件的供应商参加磋商。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1、项目名称：卢氏县兴贤廊道路域绿化项目-十标段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C00000"/>
          <w:sz w:val="24"/>
          <w:szCs w:val="28"/>
          <w:lang w:val="en-US"/>
        </w:rPr>
      </w:pPr>
      <w:r>
        <w:rPr>
          <w:rFonts w:hint="eastAsia" w:cs="宋体" w:asciiTheme="minorEastAsia" w:hAnsiTheme="minorEastAsia" w:eastAsiaTheme="minorEastAsia"/>
          <w:bCs/>
          <w:color w:val="auto"/>
          <w:sz w:val="24"/>
          <w:szCs w:val="28"/>
        </w:rPr>
        <w:t>2、项目编号</w:t>
      </w:r>
      <w:r>
        <w:rPr>
          <w:rFonts w:hint="eastAsia" w:cs="宋体" w:asciiTheme="minorEastAsia" w:hAnsiTheme="minorEastAsia" w:eastAsiaTheme="minorEastAsia"/>
          <w:bCs/>
          <w:color w:val="auto"/>
          <w:sz w:val="24"/>
          <w:szCs w:val="28"/>
          <w:lang w:eastAsia="zh-CN"/>
        </w:rPr>
        <w:t>：</w:t>
      </w:r>
      <w:r>
        <w:rPr>
          <w:rFonts w:hint="eastAsia" w:cs="宋体" w:asciiTheme="minorEastAsia" w:hAnsiTheme="minorEastAsia" w:eastAsiaTheme="minorEastAsia"/>
          <w:bCs/>
          <w:color w:val="auto"/>
          <w:sz w:val="24"/>
          <w:szCs w:val="28"/>
          <w:lang w:val="en-US" w:eastAsia="zh-CN"/>
        </w:rPr>
        <w:t>三卢竞磋采购-2023-137</w:t>
      </w:r>
      <w:r>
        <w:rPr>
          <w:rFonts w:hint="eastAsia" w:cs="宋体" w:asciiTheme="minorEastAsia" w:hAnsiTheme="minorEastAsia" w:eastAsiaTheme="minorEastAsia"/>
          <w:bCs/>
          <w:color w:val="auto"/>
          <w:sz w:val="24"/>
          <w:szCs w:val="28"/>
          <w:lang w:val="en-US" w:eastAsia="zh-CN"/>
        </w:rPr>
        <w:t>、LSGZ[2023]302-ZC214</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rPr>
        <w:t>3、资金来源：自筹资金</w:t>
      </w:r>
      <w:r>
        <w:rPr>
          <w:rFonts w:hint="eastAsia" w:cs="宋体" w:asciiTheme="minorEastAsia" w:hAnsiTheme="minorEastAsia" w:eastAsiaTheme="minorEastAsia"/>
          <w:bCs/>
          <w:color w:val="auto"/>
          <w:sz w:val="24"/>
          <w:szCs w:val="28"/>
          <w:lang w:eastAsia="zh-CN"/>
        </w:rPr>
        <w:t>，</w:t>
      </w:r>
      <w:r>
        <w:rPr>
          <w:rFonts w:hint="eastAsia" w:cs="宋体" w:asciiTheme="minorEastAsia" w:hAnsiTheme="minorEastAsia" w:eastAsiaTheme="minorEastAsia"/>
          <w:bCs/>
          <w:color w:val="auto"/>
          <w:sz w:val="24"/>
          <w:szCs w:val="28"/>
          <w:lang w:val="en-US" w:eastAsia="zh-CN"/>
        </w:rPr>
        <w:t>已落实；</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color w:val="000000" w:themeColor="text1"/>
          <w:kern w:val="2"/>
          <w:sz w:val="24"/>
          <w:szCs w:val="24"/>
          <w:highlight w:val="none"/>
          <w:lang w:eastAsia="zh-CN"/>
        </w:rPr>
      </w:pPr>
      <w:r>
        <w:rPr>
          <w:rFonts w:hint="eastAsia" w:cs="宋体" w:asciiTheme="minorEastAsia" w:hAnsiTheme="minorEastAsia" w:eastAsiaTheme="minorEastAsia"/>
          <w:bCs/>
          <w:color w:val="auto"/>
          <w:sz w:val="24"/>
          <w:szCs w:val="28"/>
        </w:rPr>
        <w:t>4、采购</w:t>
      </w:r>
      <w:r>
        <w:rPr>
          <w:rFonts w:hint="eastAsia" w:cs="宋体" w:asciiTheme="minorEastAsia" w:hAnsiTheme="minorEastAsia" w:eastAsiaTheme="minorEastAsia"/>
          <w:bCs/>
          <w:color w:val="auto"/>
          <w:sz w:val="24"/>
          <w:szCs w:val="28"/>
          <w:lang w:val="en-US" w:eastAsia="zh-CN"/>
        </w:rPr>
        <w:t>预算</w:t>
      </w:r>
      <w:r>
        <w:rPr>
          <w:rFonts w:hint="eastAsia" w:cs="宋体" w:asciiTheme="minorEastAsia" w:hAnsiTheme="minorEastAsia" w:eastAsiaTheme="minorEastAsia"/>
          <w:bCs/>
          <w:color w:val="auto"/>
          <w:sz w:val="24"/>
          <w:szCs w:val="28"/>
        </w:rPr>
        <w:t>：</w:t>
      </w:r>
      <w:r>
        <w:rPr>
          <w:rFonts w:hint="eastAsia" w:cs="宋体" w:asciiTheme="minorEastAsia" w:hAnsiTheme="minorEastAsia" w:eastAsiaTheme="minorEastAsia"/>
          <w:bCs/>
          <w:color w:val="auto"/>
          <w:sz w:val="24"/>
          <w:szCs w:val="28"/>
          <w:lang w:val="en-US" w:eastAsia="zh-CN"/>
        </w:rPr>
        <w:t>1468018.15</w:t>
      </w:r>
      <w:r>
        <w:rPr>
          <w:rFonts w:hint="eastAsia" w:ascii="宋体" w:hAnsi="宋体" w:eastAsia="宋体" w:cs="Times New Roman"/>
          <w:color w:val="000000" w:themeColor="text1"/>
          <w:kern w:val="2"/>
          <w:sz w:val="24"/>
          <w:szCs w:val="24"/>
          <w:highlight w:val="none"/>
          <w:lang w:val="en-US" w:eastAsia="zh-CN"/>
        </w:rPr>
        <w:t>元</w:t>
      </w:r>
      <w:r>
        <w:rPr>
          <w:rFonts w:hint="eastAsia" w:ascii="宋体" w:hAnsi="宋体" w:eastAsia="宋体" w:cs="Times New Roman"/>
          <w:color w:val="000000" w:themeColor="text1"/>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Times New Roman"/>
          <w:color w:val="000000" w:themeColor="text1"/>
          <w:kern w:val="2"/>
          <w:sz w:val="24"/>
          <w:szCs w:val="24"/>
          <w:highlight w:val="none"/>
          <w:lang w:val="en-US" w:eastAsia="zh-CN"/>
        </w:rPr>
      </w:pPr>
      <w:r>
        <w:rPr>
          <w:rFonts w:hint="eastAsia" w:cs="宋体" w:asciiTheme="minorEastAsia" w:hAnsiTheme="minorEastAsia" w:eastAsiaTheme="minorEastAsia"/>
          <w:bCs/>
          <w:color w:val="auto"/>
          <w:sz w:val="24"/>
          <w:szCs w:val="28"/>
          <w:lang w:val="en-US" w:eastAsia="zh-CN"/>
        </w:rPr>
        <w:t>5、</w:t>
      </w:r>
      <w:r>
        <w:rPr>
          <w:rFonts w:hint="eastAsia" w:ascii="宋体" w:hAnsi="宋体" w:cs="Times New Roman"/>
          <w:color w:val="000000" w:themeColor="text1"/>
          <w:kern w:val="2"/>
          <w:sz w:val="24"/>
          <w:szCs w:val="24"/>
          <w:highlight w:val="none"/>
          <w:lang w:val="en-US" w:eastAsia="zh-CN"/>
        </w:rPr>
        <w:t>采购范围：</w:t>
      </w:r>
      <w:r>
        <w:rPr>
          <w:rFonts w:ascii="宋体" w:hAnsi="宋体" w:eastAsia="宋体" w:cs="宋体"/>
          <w:sz w:val="24"/>
          <w:szCs w:val="24"/>
        </w:rPr>
        <w:t>卢氏县</w:t>
      </w:r>
      <w:r>
        <w:rPr>
          <w:rFonts w:hint="eastAsia" w:ascii="宋体" w:hAnsi="宋体" w:eastAsia="宋体" w:cs="宋体"/>
          <w:sz w:val="24"/>
          <w:szCs w:val="24"/>
          <w:lang w:eastAsia="zh-CN"/>
        </w:rPr>
        <w:t>兴贤</w:t>
      </w:r>
      <w:r>
        <w:rPr>
          <w:rFonts w:ascii="宋体" w:hAnsi="宋体" w:eastAsia="宋体" w:cs="宋体"/>
          <w:sz w:val="24"/>
          <w:szCs w:val="24"/>
        </w:rPr>
        <w:t>廊道</w:t>
      </w:r>
      <w:r>
        <w:rPr>
          <w:rFonts w:hint="eastAsia" w:ascii="宋体" w:hAnsi="宋体" w:eastAsia="宋体" w:cs="宋体"/>
          <w:sz w:val="24"/>
          <w:szCs w:val="24"/>
          <w:lang w:eastAsia="zh-CN"/>
        </w:rPr>
        <w:t>路域绿化项目</w:t>
      </w:r>
      <w:r>
        <w:rPr>
          <w:rFonts w:hint="eastAsia" w:ascii="宋体" w:hAnsi="宋体" w:eastAsia="宋体" w:cs="宋体"/>
          <w:sz w:val="24"/>
          <w:szCs w:val="24"/>
          <w:lang w:val="en-US" w:eastAsia="zh-CN"/>
        </w:rPr>
        <w:t>-</w:t>
      </w:r>
      <w:r>
        <w:rPr>
          <w:rFonts w:ascii="宋体" w:hAnsi="宋体" w:eastAsia="宋体" w:cs="宋体"/>
          <w:sz w:val="24"/>
          <w:szCs w:val="24"/>
        </w:rPr>
        <w:t>十标段</w:t>
      </w:r>
      <w:r>
        <w:rPr>
          <w:rFonts w:hint="eastAsia" w:ascii="宋体" w:hAnsi="宋体" w:eastAsia="宋体" w:cs="宋体"/>
          <w:sz w:val="24"/>
          <w:szCs w:val="24"/>
          <w:lang w:eastAsia="zh-CN"/>
        </w:rPr>
        <w:t>，</w:t>
      </w:r>
      <w:r>
        <w:rPr>
          <w:rFonts w:ascii="宋体" w:hAnsi="宋体" w:eastAsia="宋体" w:cs="宋体"/>
          <w:sz w:val="24"/>
          <w:szCs w:val="24"/>
        </w:rPr>
        <w:t>内容主要包括，种植土回填</w:t>
      </w:r>
      <w:r>
        <w:rPr>
          <w:rFonts w:ascii="宋体" w:hAnsi="宋体" w:eastAsia="宋体" w:cs="宋体"/>
          <w:spacing w:val="10"/>
          <w:sz w:val="24"/>
          <w:szCs w:val="24"/>
        </w:rPr>
        <w:t xml:space="preserve"> </w:t>
      </w:r>
      <w:r>
        <w:rPr>
          <w:rFonts w:ascii="宋体" w:hAnsi="宋体" w:eastAsia="宋体" w:cs="宋体"/>
          <w:sz w:val="24"/>
          <w:szCs w:val="24"/>
        </w:rPr>
        <w:t>、</w:t>
      </w:r>
      <w:r>
        <w:rPr>
          <w:rFonts w:hint="eastAsia" w:ascii="宋体" w:hAnsi="宋体" w:eastAsia="宋体" w:cs="宋体"/>
          <w:sz w:val="24"/>
          <w:szCs w:val="24"/>
          <w:lang w:eastAsia="zh-CN"/>
        </w:rPr>
        <w:t>微地形塑造、</w:t>
      </w:r>
      <w:r>
        <w:rPr>
          <w:rFonts w:ascii="宋体" w:hAnsi="宋体" w:eastAsia="宋体" w:cs="宋体"/>
          <w:sz w:val="24"/>
          <w:szCs w:val="24"/>
        </w:rPr>
        <w:t>绿化用地整理、苗木栽</w:t>
      </w:r>
      <w:r>
        <w:rPr>
          <w:rFonts w:ascii="宋体" w:hAnsi="宋体" w:eastAsia="宋体" w:cs="宋体"/>
          <w:spacing w:val="-1"/>
          <w:sz w:val="24"/>
          <w:szCs w:val="24"/>
        </w:rPr>
        <w:t>植</w:t>
      </w:r>
      <w:r>
        <w:rPr>
          <w:rFonts w:ascii="宋体" w:hAnsi="宋体" w:eastAsia="宋体" w:cs="宋体"/>
          <w:sz w:val="24"/>
          <w:szCs w:val="24"/>
        </w:rPr>
        <w:t xml:space="preserve"> (大油松、</w:t>
      </w:r>
      <w:r>
        <w:rPr>
          <w:rFonts w:hint="eastAsia" w:ascii="宋体" w:hAnsi="宋体" w:eastAsia="宋体" w:cs="宋体"/>
          <w:sz w:val="24"/>
          <w:szCs w:val="24"/>
          <w:lang w:eastAsia="zh-CN"/>
        </w:rPr>
        <w:t>大银杏</w:t>
      </w:r>
      <w:r>
        <w:rPr>
          <w:rFonts w:ascii="宋体" w:hAnsi="宋体" w:eastAsia="宋体" w:cs="宋体"/>
          <w:sz w:val="24"/>
          <w:szCs w:val="24"/>
        </w:rPr>
        <w:t>、</w:t>
      </w:r>
      <w:r>
        <w:rPr>
          <w:rFonts w:hint="eastAsia" w:ascii="宋体" w:hAnsi="宋体" w:eastAsia="宋体" w:cs="宋体"/>
          <w:sz w:val="24"/>
          <w:szCs w:val="24"/>
          <w:lang w:eastAsia="zh-CN"/>
        </w:rPr>
        <w:t>大桂花、高杆红叶石楠树、丛生</w:t>
      </w:r>
      <w:r>
        <w:rPr>
          <w:rFonts w:ascii="宋体" w:hAnsi="宋体" w:eastAsia="宋体" w:cs="宋体"/>
          <w:sz w:val="24"/>
          <w:szCs w:val="24"/>
        </w:rPr>
        <w:t>五角枫、玉兰</w:t>
      </w:r>
      <w:r>
        <w:rPr>
          <w:rFonts w:ascii="宋体" w:hAnsi="宋体" w:eastAsia="宋体" w:cs="宋体"/>
          <w:spacing w:val="4"/>
          <w:sz w:val="24"/>
          <w:szCs w:val="24"/>
        </w:rPr>
        <w:t>、</w:t>
      </w:r>
      <w:r>
        <w:rPr>
          <w:rFonts w:hint="eastAsia" w:ascii="宋体" w:hAnsi="宋体" w:eastAsia="宋体" w:cs="宋体"/>
          <w:spacing w:val="4"/>
          <w:sz w:val="24"/>
          <w:szCs w:val="24"/>
          <w:lang w:eastAsia="zh-CN"/>
        </w:rPr>
        <w:t>百日红、榆叶梅、</w:t>
      </w:r>
      <w:r>
        <w:rPr>
          <w:rFonts w:ascii="宋体" w:hAnsi="宋体" w:eastAsia="宋体" w:cs="宋体"/>
          <w:spacing w:val="4"/>
          <w:sz w:val="24"/>
          <w:szCs w:val="24"/>
        </w:rPr>
        <w:t>碧桃、大叶黄杨、红叶石楠、</w:t>
      </w:r>
      <w:r>
        <w:rPr>
          <w:rFonts w:hint="eastAsia" w:ascii="宋体" w:hAnsi="宋体" w:eastAsia="宋体" w:cs="宋体"/>
          <w:spacing w:val="4"/>
          <w:sz w:val="24"/>
          <w:szCs w:val="24"/>
          <w:lang w:eastAsia="zh-CN"/>
        </w:rPr>
        <w:t>金森女贞、</w:t>
      </w:r>
      <w:r>
        <w:rPr>
          <w:rFonts w:ascii="宋体" w:hAnsi="宋体" w:eastAsia="宋体" w:cs="宋体"/>
          <w:spacing w:val="4"/>
          <w:sz w:val="24"/>
          <w:szCs w:val="24"/>
        </w:rPr>
        <w:t>鸢尾、月季</w:t>
      </w:r>
      <w:r>
        <w:rPr>
          <w:rFonts w:hint="eastAsia" w:ascii="宋体" w:hAnsi="宋体" w:eastAsia="宋体" w:cs="宋体"/>
          <w:spacing w:val="4"/>
          <w:sz w:val="24"/>
          <w:szCs w:val="24"/>
          <w:lang w:eastAsia="zh-CN"/>
        </w:rPr>
        <w:t>等</w:t>
      </w:r>
      <w:r>
        <w:rPr>
          <w:rFonts w:ascii="宋体" w:hAnsi="宋体" w:eastAsia="宋体" w:cs="宋体"/>
          <w:spacing w:val="4"/>
          <w:sz w:val="24"/>
          <w:szCs w:val="24"/>
        </w:rPr>
        <w:t>)，</w:t>
      </w:r>
      <w:r>
        <w:rPr>
          <w:rFonts w:hint="eastAsia" w:ascii="宋体" w:hAnsi="宋体" w:eastAsia="宋体" w:cs="宋体"/>
          <w:spacing w:val="4"/>
          <w:sz w:val="24"/>
          <w:szCs w:val="24"/>
          <w:lang w:eastAsia="zh-CN"/>
        </w:rPr>
        <w:t>及后期绿化养护两年</w:t>
      </w:r>
      <w:r>
        <w:rPr>
          <w:rFonts w:hint="eastAsia" w:ascii="宋体" w:hAnsi="宋体" w:cs="Times New Roman"/>
          <w:color w:val="000000" w:themeColor="text1"/>
          <w:kern w:val="2"/>
          <w:sz w:val="24"/>
          <w:szCs w:val="24"/>
          <w:highlight w:val="none"/>
          <w:lang w:val="en-US" w:eastAsia="zh-CN"/>
        </w:rPr>
        <w:t>（具体要求详见采购清单）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cs="Times New Roman"/>
          <w:color w:val="000000" w:themeColor="text1"/>
          <w:kern w:val="2"/>
          <w:sz w:val="24"/>
          <w:szCs w:val="24"/>
          <w:highlight w:val="none"/>
          <w:lang w:val="en-US" w:eastAsia="zh-CN"/>
        </w:rPr>
      </w:pPr>
      <w:r>
        <w:rPr>
          <w:rFonts w:hint="eastAsia" w:ascii="宋体" w:hAnsi="宋体" w:cs="Times New Roman"/>
          <w:color w:val="000000" w:themeColor="text1"/>
          <w:kern w:val="2"/>
          <w:sz w:val="24"/>
          <w:szCs w:val="24"/>
          <w:highlight w:val="none"/>
          <w:lang w:val="en-US" w:eastAsia="zh-CN"/>
        </w:rPr>
        <w:t>6、标段划分：一个标段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val="en-US" w:eastAsia="zh-CN"/>
        </w:rPr>
        <w:t>7、供</w:t>
      </w:r>
      <w:r>
        <w:rPr>
          <w:rFonts w:hint="eastAsia" w:cs="宋体" w:asciiTheme="minorEastAsia" w:hAnsiTheme="minorEastAsia" w:eastAsiaTheme="minorEastAsia"/>
          <w:bCs/>
          <w:color w:val="auto"/>
          <w:sz w:val="24"/>
          <w:szCs w:val="28"/>
        </w:rPr>
        <w:t>货期：</w:t>
      </w:r>
      <w:r>
        <w:rPr>
          <w:rFonts w:hint="eastAsia" w:cs="宋体" w:asciiTheme="minorEastAsia" w:hAnsiTheme="minorEastAsia" w:eastAsiaTheme="minorEastAsia"/>
          <w:bCs/>
          <w:color w:val="auto"/>
          <w:sz w:val="24"/>
          <w:szCs w:val="28"/>
          <w:lang w:val="en-US" w:eastAsia="zh-CN"/>
        </w:rPr>
        <w:t>20日历</w:t>
      </w:r>
      <w:r>
        <w:rPr>
          <w:rFonts w:hint="eastAsia" w:cs="宋体" w:asciiTheme="minorEastAsia" w:hAnsiTheme="minorEastAsia" w:eastAsiaTheme="minorEastAsia"/>
          <w:bCs/>
          <w:color w:val="auto"/>
          <w:sz w:val="24"/>
          <w:szCs w:val="28"/>
        </w:rPr>
        <w:t>天</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8、供</w:t>
      </w:r>
      <w:r>
        <w:rPr>
          <w:rFonts w:hint="eastAsia" w:cs="宋体" w:asciiTheme="minorEastAsia" w:hAnsiTheme="minorEastAsia" w:eastAsiaTheme="minorEastAsia"/>
          <w:bCs/>
          <w:color w:val="auto"/>
          <w:sz w:val="24"/>
          <w:szCs w:val="28"/>
        </w:rPr>
        <w:t>货地点：</w:t>
      </w:r>
      <w:r>
        <w:rPr>
          <w:rFonts w:hint="eastAsia" w:cs="宋体" w:asciiTheme="minorEastAsia" w:hAnsiTheme="minorEastAsia" w:eastAsiaTheme="minorEastAsia"/>
          <w:bCs/>
          <w:color w:val="auto"/>
          <w:sz w:val="24"/>
          <w:szCs w:val="28"/>
          <w:lang w:val="en-US" w:eastAsia="zh-CN"/>
        </w:rPr>
        <w:t>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9、</w:t>
      </w:r>
      <w:r>
        <w:rPr>
          <w:rFonts w:hint="eastAsia" w:cs="宋体" w:asciiTheme="minorEastAsia" w:hAnsiTheme="minorEastAsia" w:eastAsiaTheme="minorEastAsia"/>
          <w:bCs/>
          <w:color w:val="auto"/>
          <w:sz w:val="24"/>
          <w:szCs w:val="28"/>
        </w:rPr>
        <w:t>质量要求：符合国家及行业相关规定要求</w:t>
      </w:r>
      <w:r>
        <w:rPr>
          <w:rFonts w:hint="eastAsia" w:cs="宋体" w:asciiTheme="minorEastAsia" w:hAnsiTheme="minorEastAsia" w:eastAsiaTheme="minorEastAsia"/>
          <w:bCs/>
          <w:color w:val="auto"/>
          <w:sz w:val="24"/>
          <w:szCs w:val="28"/>
          <w:lang w:val="en-US" w:eastAsia="zh-CN"/>
        </w:rPr>
        <w:t>且符合采购人需求</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10、是否接受进口产品：否</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11、落实政府采购政策满足的资格要求：根据《政府采购促进中小企业发展管理办法》（财库〔2020〕46号）规定，本项目专门面向中小企业采购,同时供应商须提供《中小企业声明函》。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二、供应商资格要求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供应商参加本次政府采购活动必须符合《中华人民共和国政府采购法》第二十二条的规定并同时具备下列条件：</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1、供应商必须是在中华人民共和国境内注册的能够独立承担民事责任的独立法人，具有有效的营业执照、税务登记证、组织机构代码证(或“三证合一”的营业执照)；且营业执照经营范围包含本项目采购之内容；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2、具有健全的财务制度和良好的财务状况，需提供证明财料；</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3、依法缴纳税收，提供近</w:t>
      </w:r>
      <w:r>
        <w:rPr>
          <w:rFonts w:hint="eastAsia" w:cs="宋体" w:asciiTheme="minorEastAsia" w:hAnsiTheme="minorEastAsia" w:eastAsiaTheme="minorEastAsia"/>
          <w:bCs/>
          <w:color w:val="auto"/>
          <w:sz w:val="24"/>
          <w:szCs w:val="28"/>
          <w:lang w:val="en-US" w:eastAsia="zh-CN"/>
        </w:rPr>
        <w:t>2023年7</w:t>
      </w:r>
      <w:r>
        <w:rPr>
          <w:rFonts w:hint="eastAsia" w:cs="宋体" w:asciiTheme="minorEastAsia" w:hAnsiTheme="minorEastAsia" w:eastAsiaTheme="minorEastAsia"/>
          <w:bCs/>
          <w:color w:val="auto"/>
          <w:sz w:val="24"/>
          <w:szCs w:val="28"/>
          <w:lang w:eastAsia="zh-CN"/>
        </w:rPr>
        <w:t>月-</w:t>
      </w:r>
      <w:r>
        <w:rPr>
          <w:rFonts w:hint="eastAsia" w:cs="宋体" w:asciiTheme="minorEastAsia" w:hAnsiTheme="minorEastAsia" w:eastAsiaTheme="minorEastAsia"/>
          <w:bCs/>
          <w:color w:val="auto"/>
          <w:sz w:val="24"/>
          <w:szCs w:val="28"/>
          <w:lang w:val="en-US" w:eastAsia="zh-CN"/>
        </w:rPr>
        <w:t>9</w:t>
      </w:r>
      <w:r>
        <w:rPr>
          <w:rFonts w:hint="eastAsia" w:cs="宋体" w:asciiTheme="minorEastAsia" w:hAnsiTheme="minorEastAsia" w:eastAsiaTheme="minorEastAsia"/>
          <w:bCs/>
          <w:color w:val="auto"/>
          <w:sz w:val="24"/>
          <w:szCs w:val="28"/>
          <w:lang w:eastAsia="zh-CN"/>
        </w:rPr>
        <w:t>月连续三个月企业依法缴纳税收证明材料，新成立企业从成立之日起计算；依法缴纳社会保障资金，提供企业法定代表人</w:t>
      </w:r>
      <w:r>
        <w:rPr>
          <w:rFonts w:hint="eastAsia" w:cs="宋体" w:asciiTheme="minorEastAsia" w:hAnsiTheme="minorEastAsia" w:eastAsiaTheme="minorEastAsia"/>
          <w:bCs/>
          <w:color w:val="auto"/>
          <w:sz w:val="24"/>
          <w:szCs w:val="28"/>
          <w:lang w:val="en-US" w:eastAsia="zh-CN"/>
        </w:rPr>
        <w:t>和</w:t>
      </w:r>
      <w:r>
        <w:rPr>
          <w:rFonts w:hint="eastAsia" w:cs="宋体" w:asciiTheme="minorEastAsia" w:hAnsiTheme="minorEastAsia" w:eastAsiaTheme="minorEastAsia"/>
          <w:bCs/>
          <w:color w:val="auto"/>
          <w:sz w:val="24"/>
          <w:szCs w:val="28"/>
          <w:lang w:eastAsia="zh-CN"/>
        </w:rPr>
        <w:t>项目负责人</w:t>
      </w:r>
      <w:r>
        <w:rPr>
          <w:rFonts w:hint="eastAsia" w:cs="宋体" w:asciiTheme="minorEastAsia" w:hAnsiTheme="minorEastAsia" w:eastAsiaTheme="minorEastAsia"/>
          <w:bCs/>
          <w:color w:val="auto"/>
          <w:sz w:val="24"/>
          <w:szCs w:val="28"/>
          <w:lang w:val="en-US" w:eastAsia="zh-CN"/>
        </w:rPr>
        <w:t>2023年8</w:t>
      </w:r>
      <w:r>
        <w:rPr>
          <w:rFonts w:hint="eastAsia" w:cs="宋体" w:asciiTheme="minorEastAsia" w:hAnsiTheme="minorEastAsia" w:eastAsiaTheme="minorEastAsia"/>
          <w:bCs/>
          <w:color w:val="auto"/>
          <w:sz w:val="24"/>
          <w:szCs w:val="28"/>
          <w:lang w:eastAsia="zh-CN"/>
        </w:rPr>
        <w:t>月-</w:t>
      </w:r>
      <w:r>
        <w:rPr>
          <w:rFonts w:hint="eastAsia" w:cs="宋体" w:asciiTheme="minorEastAsia" w:hAnsiTheme="minorEastAsia" w:eastAsiaTheme="minorEastAsia"/>
          <w:bCs/>
          <w:color w:val="auto"/>
          <w:sz w:val="24"/>
          <w:szCs w:val="28"/>
          <w:lang w:val="en-US" w:eastAsia="zh-CN"/>
        </w:rPr>
        <w:t>10</w:t>
      </w:r>
      <w:r>
        <w:rPr>
          <w:rFonts w:hint="eastAsia" w:cs="宋体" w:asciiTheme="minorEastAsia" w:hAnsiTheme="minorEastAsia" w:eastAsiaTheme="minorEastAsia"/>
          <w:bCs/>
          <w:color w:val="auto"/>
          <w:sz w:val="24"/>
          <w:szCs w:val="28"/>
          <w:lang w:eastAsia="zh-CN"/>
        </w:rPr>
        <w:t>月连续三个月依法缴纳社会保障资金证明材料，新成立企业从成立之日起计算；</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4、具有履行合同所必需的设备和专业技术能力（提供承诺书，格式自拟）；</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5、参加政府采购活动前3年内无行贿犯罪记录，（开标时提供《中国裁判文书网》查询结果网页截图或企业自行承诺的无行贿犯罪承诺书，查询&lt;承诺&gt;对象为“企业，法定代表人，项目负责人”）；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6、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val="en-US" w:eastAsia="zh-CN"/>
        </w:rPr>
        <w:t>7</w:t>
      </w:r>
      <w:r>
        <w:rPr>
          <w:rFonts w:hint="eastAsia" w:cs="宋体" w:asciiTheme="minorEastAsia" w:hAnsiTheme="minorEastAsia" w:eastAsiaTheme="minorEastAsia"/>
          <w:bCs/>
          <w:color w:val="auto"/>
          <w:sz w:val="24"/>
          <w:szCs w:val="28"/>
          <w:lang w:eastAsia="zh-CN"/>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查询时间为自公告发布之日起至投标截止时间前。</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val="en-US" w:eastAsia="zh-CN"/>
        </w:rPr>
        <w:t>8</w:t>
      </w:r>
      <w:r>
        <w:rPr>
          <w:rFonts w:hint="eastAsia" w:cs="宋体" w:asciiTheme="minorEastAsia" w:hAnsiTheme="minorEastAsia" w:eastAsiaTheme="minorEastAsia"/>
          <w:bCs/>
          <w:color w:val="auto"/>
          <w:sz w:val="24"/>
          <w:szCs w:val="28"/>
          <w:lang w:eastAsia="zh-CN"/>
        </w:rPr>
        <w:t>、本次招标实行资格后审；</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val="en-US" w:eastAsia="zh-CN"/>
        </w:rPr>
        <w:t>9</w:t>
      </w:r>
      <w:r>
        <w:rPr>
          <w:rFonts w:hint="eastAsia" w:cs="宋体" w:asciiTheme="minorEastAsia" w:hAnsiTheme="minorEastAsia" w:eastAsiaTheme="minorEastAsia"/>
          <w:bCs/>
          <w:color w:val="auto"/>
          <w:sz w:val="24"/>
          <w:szCs w:val="28"/>
          <w:lang w:eastAsia="zh-CN"/>
        </w:rPr>
        <w:t>、本项目不接受联合体</w:t>
      </w:r>
      <w:r>
        <w:rPr>
          <w:rFonts w:hint="eastAsia" w:ascii="宋体" w:hAnsi="宋体" w:cs="宋体"/>
          <w:sz w:val="24"/>
          <w:szCs w:val="24"/>
        </w:rPr>
        <w:t>磋商</w:t>
      </w:r>
      <w:r>
        <w:rPr>
          <w:rFonts w:hint="eastAsia" w:cs="宋体" w:asciiTheme="minorEastAsia" w:hAnsiTheme="minorEastAsia" w:eastAsiaTheme="minorEastAsia"/>
          <w:bCs/>
          <w:color w:val="auto"/>
          <w:sz w:val="24"/>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注：被列入失信被执行人及重大税收违法失信主体的企业做无效标处理。采购人或采购代理机构有权对供应商信用记录进行甄别和复查。</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eastAsia="zh-CN"/>
        </w:rPr>
        <w:t>三</w:t>
      </w:r>
      <w:r>
        <w:rPr>
          <w:rFonts w:hint="eastAsia" w:cs="宋体" w:asciiTheme="minorEastAsia" w:hAnsiTheme="minorEastAsia" w:eastAsiaTheme="minorEastAsia"/>
          <w:bCs/>
          <w:color w:val="auto"/>
          <w:sz w:val="24"/>
          <w:szCs w:val="28"/>
        </w:rPr>
        <w:t>、磋商文件获取方式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1、时间：</w:t>
      </w:r>
      <w:r>
        <w:rPr>
          <w:rFonts w:hint="eastAsia" w:cs="宋体" w:asciiTheme="minorEastAsia" w:hAnsiTheme="minorEastAsia" w:eastAsiaTheme="minorEastAsia"/>
          <w:bCs/>
          <w:color w:val="auto"/>
          <w:sz w:val="24"/>
          <w:szCs w:val="28"/>
          <w:lang w:eastAsia="zh-CN"/>
        </w:rPr>
        <w:t>2023年11月</w:t>
      </w:r>
      <w:r>
        <w:rPr>
          <w:rFonts w:hint="eastAsia" w:cs="宋体" w:asciiTheme="minorEastAsia" w:hAnsiTheme="minorEastAsia" w:eastAsiaTheme="minorEastAsia"/>
          <w:bCs/>
          <w:color w:val="auto"/>
          <w:sz w:val="24"/>
          <w:szCs w:val="28"/>
          <w:lang w:val="en-US" w:eastAsia="zh-CN"/>
        </w:rPr>
        <w:t>28</w:t>
      </w:r>
      <w:r>
        <w:rPr>
          <w:rFonts w:hint="eastAsia" w:cs="宋体" w:asciiTheme="minorEastAsia" w:hAnsiTheme="minorEastAsia" w:eastAsiaTheme="minorEastAsia"/>
          <w:bCs/>
          <w:color w:val="auto"/>
          <w:sz w:val="24"/>
          <w:szCs w:val="28"/>
          <w:lang w:eastAsia="zh-CN"/>
        </w:rPr>
        <w:t>日08时00分至2023年</w:t>
      </w:r>
      <w:r>
        <w:rPr>
          <w:rFonts w:hint="eastAsia" w:cs="宋体" w:asciiTheme="minorEastAsia" w:hAnsiTheme="minorEastAsia" w:eastAsiaTheme="minorEastAsia"/>
          <w:bCs/>
          <w:color w:val="auto"/>
          <w:sz w:val="24"/>
          <w:szCs w:val="28"/>
          <w:lang w:val="en-US" w:eastAsia="zh-CN"/>
        </w:rPr>
        <w:t>12</w:t>
      </w:r>
      <w:r>
        <w:rPr>
          <w:rFonts w:hint="eastAsia" w:cs="宋体" w:asciiTheme="minorEastAsia" w:hAnsiTheme="minorEastAsia" w:eastAsiaTheme="minorEastAsia"/>
          <w:bCs/>
          <w:color w:val="auto"/>
          <w:sz w:val="24"/>
          <w:szCs w:val="28"/>
          <w:lang w:eastAsia="zh-CN"/>
        </w:rPr>
        <w:t>月</w:t>
      </w:r>
      <w:r>
        <w:rPr>
          <w:rFonts w:hint="eastAsia" w:cs="宋体" w:asciiTheme="minorEastAsia" w:hAnsiTheme="minorEastAsia" w:eastAsiaTheme="minorEastAsia"/>
          <w:bCs/>
          <w:color w:val="auto"/>
          <w:sz w:val="24"/>
          <w:szCs w:val="28"/>
          <w:lang w:val="en-US" w:eastAsia="zh-CN"/>
        </w:rPr>
        <w:t>08</w:t>
      </w:r>
      <w:r>
        <w:rPr>
          <w:rFonts w:hint="eastAsia" w:cs="宋体" w:asciiTheme="minorEastAsia" w:hAnsiTheme="minorEastAsia" w:eastAsiaTheme="minorEastAsia"/>
          <w:bCs/>
          <w:color w:val="auto"/>
          <w:sz w:val="24"/>
          <w:szCs w:val="28"/>
          <w:lang w:eastAsia="zh-CN"/>
        </w:rPr>
        <w:t>日08时</w:t>
      </w:r>
      <w:r>
        <w:rPr>
          <w:rFonts w:hint="eastAsia" w:cs="宋体" w:asciiTheme="minorEastAsia" w:hAnsiTheme="minorEastAsia" w:eastAsiaTheme="minorEastAsia"/>
          <w:bCs/>
          <w:color w:val="auto"/>
          <w:sz w:val="24"/>
          <w:szCs w:val="28"/>
          <w:lang w:val="en-US" w:eastAsia="zh-CN"/>
        </w:rPr>
        <w:t>1</w:t>
      </w:r>
      <w:bookmarkStart w:id="74" w:name="_GoBack"/>
      <w:bookmarkEnd w:id="74"/>
      <w:r>
        <w:rPr>
          <w:rFonts w:hint="eastAsia" w:cs="宋体" w:asciiTheme="minorEastAsia" w:hAnsiTheme="minorEastAsia" w:eastAsiaTheme="minorEastAsia"/>
          <w:bCs/>
          <w:color w:val="auto"/>
          <w:sz w:val="24"/>
          <w:szCs w:val="28"/>
          <w:lang w:eastAsia="zh-CN"/>
        </w:rPr>
        <w:t>0分；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2、地点：三门峡市公共资源交易中心网下载；</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3、方式：本项目没有报名环节，供应商凭CA数字证书通过三门峡市公共资源交易中心网（网址：http://gzjy.smx.gov.cn），点击交易平台选择“市场主体登录”，在所参与项目右侧点击参与投标，即可直接下载本项目磋商文件及相关资料；</w:t>
      </w:r>
    </w:p>
    <w:p>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办理CA证书：http://gzjy.smx.gov.cn/bzzx/008001/20211105/57b16af9-ab87-4395-a723-7758c628a3f8.html</w:t>
      </w:r>
    </w:p>
    <w:p>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4、本项目为全电子招标，不再收取磋商文件费用。</w:t>
      </w:r>
    </w:p>
    <w:p>
      <w:pPr>
        <w:keepNext w:val="0"/>
        <w:keepLines w:val="0"/>
        <w:pageBreakBefore w:val="0"/>
        <w:widowControl w:val="0"/>
        <w:kinsoku/>
        <w:wordWrap w:val="0"/>
        <w:overflowPunct/>
        <w:topLinePunct w:val="0"/>
        <w:autoSpaceDE/>
        <w:autoSpaceDN/>
        <w:bidi w:val="0"/>
        <w:adjustRightInd/>
        <w:snapToGrid/>
        <w:spacing w:line="560" w:lineRule="exact"/>
        <w:ind w:firstLine="482"/>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eastAsia="zh-CN"/>
        </w:rPr>
        <w:t>注：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每位供应商的解密时间为开标时间起30分钟内完成。因供应商原因未能解密、解密失败或解密超时的将被拒绝。</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eastAsia="zh-CN"/>
        </w:rPr>
        <w:t>四</w:t>
      </w:r>
      <w:r>
        <w:rPr>
          <w:rFonts w:hint="eastAsia" w:cs="宋体" w:asciiTheme="minorEastAsia" w:hAnsiTheme="minorEastAsia" w:eastAsiaTheme="minorEastAsia"/>
          <w:bCs/>
          <w:color w:val="auto"/>
          <w:sz w:val="24"/>
          <w:szCs w:val="28"/>
        </w:rPr>
        <w:t>、供应商资料的提交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本项目实行资格后审，审查内容以开标截止时间前在三门峡市公共资源交易系统上传的响应文件的信息为准。其上传资料真实性由供应商自行承担，同时，供应商需要完善主体库信息。否则，由此造成应得分而未得分或资格审查不合格等情况的，由供应商自行承担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50" w:leftChars="0" w:firstLine="480" w:firstLineChars="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磋商保证金：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按照《河南省财政厅关于优化政府采购营商环境有关问题的通知》（豫财购[2019]4号文）的要求本项目不再收取磋商保证金。</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eastAsia="zh-CN"/>
        </w:rPr>
        <w:t>六</w:t>
      </w:r>
      <w:r>
        <w:rPr>
          <w:rFonts w:hint="eastAsia" w:cs="宋体" w:asciiTheme="minorEastAsia" w:hAnsiTheme="minorEastAsia" w:eastAsiaTheme="minorEastAsia"/>
          <w:bCs/>
          <w:color w:val="auto"/>
          <w:sz w:val="24"/>
          <w:szCs w:val="28"/>
        </w:rPr>
        <w:t>、响应文件提交截止时间</w:t>
      </w:r>
      <w:r>
        <w:rPr>
          <w:rFonts w:hint="eastAsia" w:cs="宋体" w:asciiTheme="minorEastAsia" w:hAnsiTheme="minorEastAsia" w:eastAsiaTheme="minorEastAsia"/>
          <w:bCs/>
          <w:color w:val="auto"/>
          <w:sz w:val="24"/>
          <w:szCs w:val="28"/>
          <w:lang w:val="en-US" w:eastAsia="zh-CN"/>
        </w:rPr>
        <w:t>及开评标地点</w:t>
      </w:r>
      <w:r>
        <w:rPr>
          <w:rFonts w:hint="eastAsia" w:cs="宋体" w:asciiTheme="minorEastAsia" w:hAnsiTheme="minorEastAsia" w:eastAsiaTheme="minorEastAsia"/>
          <w:bCs/>
          <w:color w:val="auto"/>
          <w:sz w:val="24"/>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1</w:t>
      </w:r>
      <w:r>
        <w:rPr>
          <w:rFonts w:hint="eastAsia" w:cs="宋体" w:asciiTheme="minorEastAsia" w:hAnsiTheme="minorEastAsia" w:eastAsiaTheme="minorEastAsia"/>
          <w:bCs/>
          <w:color w:val="auto"/>
          <w:sz w:val="24"/>
          <w:szCs w:val="28"/>
          <w:lang w:eastAsia="zh-CN"/>
        </w:rPr>
        <w:t>、</w:t>
      </w:r>
      <w:r>
        <w:rPr>
          <w:rFonts w:hint="eastAsia" w:cs="宋体" w:asciiTheme="minorEastAsia" w:hAnsiTheme="minorEastAsia" w:eastAsiaTheme="minorEastAsia"/>
          <w:bCs/>
          <w:color w:val="auto"/>
          <w:sz w:val="24"/>
          <w:szCs w:val="28"/>
        </w:rPr>
        <w:t>响应文件提交截止时间及</w:t>
      </w:r>
      <w:r>
        <w:rPr>
          <w:rFonts w:hint="eastAsia" w:cs="宋体" w:asciiTheme="minorEastAsia" w:hAnsiTheme="minorEastAsia" w:eastAsiaTheme="minorEastAsia"/>
          <w:bCs/>
          <w:color w:val="auto"/>
          <w:sz w:val="24"/>
          <w:szCs w:val="28"/>
          <w:lang w:eastAsia="zh-CN"/>
        </w:rPr>
        <w:t>开标</w:t>
      </w:r>
      <w:r>
        <w:rPr>
          <w:rFonts w:hint="eastAsia" w:cs="宋体" w:asciiTheme="minorEastAsia" w:hAnsiTheme="minorEastAsia" w:eastAsiaTheme="minorEastAsia"/>
          <w:bCs/>
          <w:color w:val="auto"/>
          <w:sz w:val="24"/>
          <w:szCs w:val="28"/>
        </w:rPr>
        <w:t>时间：</w:t>
      </w:r>
      <w:r>
        <w:rPr>
          <w:rFonts w:hint="eastAsia" w:cs="宋体" w:asciiTheme="minorEastAsia" w:hAnsiTheme="minorEastAsia" w:eastAsiaTheme="minorEastAsia"/>
          <w:bCs/>
          <w:color w:val="auto"/>
          <w:sz w:val="24"/>
          <w:szCs w:val="28"/>
        </w:rPr>
        <w:t>202</w:t>
      </w:r>
      <w:r>
        <w:rPr>
          <w:rFonts w:hint="eastAsia" w:cs="宋体" w:asciiTheme="minorEastAsia" w:hAnsiTheme="minorEastAsia" w:eastAsiaTheme="minorEastAsia"/>
          <w:bCs/>
          <w:color w:val="auto"/>
          <w:sz w:val="24"/>
          <w:szCs w:val="28"/>
          <w:lang w:val="en-US" w:eastAsia="zh-CN"/>
        </w:rPr>
        <w:t>3</w:t>
      </w:r>
      <w:r>
        <w:rPr>
          <w:rFonts w:hint="eastAsia" w:cs="宋体" w:asciiTheme="minorEastAsia" w:hAnsiTheme="minorEastAsia" w:eastAsiaTheme="minorEastAsia"/>
          <w:bCs/>
          <w:color w:val="auto"/>
          <w:sz w:val="24"/>
          <w:szCs w:val="28"/>
        </w:rPr>
        <w:t>年</w:t>
      </w:r>
      <w:r>
        <w:rPr>
          <w:rFonts w:hint="eastAsia" w:cs="宋体" w:asciiTheme="minorEastAsia" w:hAnsiTheme="minorEastAsia" w:eastAsiaTheme="minorEastAsia"/>
          <w:bCs/>
          <w:color w:val="auto"/>
          <w:sz w:val="24"/>
          <w:szCs w:val="28"/>
          <w:lang w:val="en-US" w:eastAsia="zh-CN"/>
        </w:rPr>
        <w:t>12月08日08时10分</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rPr>
        <w:t>2</w:t>
      </w:r>
      <w:r>
        <w:rPr>
          <w:rFonts w:hint="eastAsia" w:cs="宋体" w:asciiTheme="minorEastAsia" w:hAnsiTheme="minorEastAsia" w:eastAsiaTheme="minorEastAsia"/>
          <w:bCs/>
          <w:color w:val="auto"/>
          <w:sz w:val="24"/>
          <w:szCs w:val="28"/>
          <w:lang w:eastAsia="zh-CN"/>
        </w:rPr>
        <w:t>、开标</w:t>
      </w:r>
      <w:r>
        <w:rPr>
          <w:rFonts w:hint="eastAsia" w:cs="宋体" w:asciiTheme="minorEastAsia" w:hAnsiTheme="minorEastAsia" w:eastAsiaTheme="minorEastAsia"/>
          <w:bCs/>
          <w:color w:val="auto"/>
          <w:sz w:val="24"/>
          <w:szCs w:val="28"/>
        </w:rPr>
        <w:t>地点：卢氏县公共资源交易中心</w:t>
      </w:r>
      <w:r>
        <w:rPr>
          <w:rFonts w:hint="eastAsia" w:ascii="宋体" w:hAnsi="宋体" w:cs="宋体"/>
          <w:sz w:val="24"/>
          <w:szCs w:val="24"/>
        </w:rPr>
        <w:t>四</w:t>
      </w:r>
      <w:r>
        <w:rPr>
          <w:rFonts w:hint="eastAsia" w:cs="宋体" w:asciiTheme="minorEastAsia" w:hAnsiTheme="minorEastAsia" w:eastAsiaTheme="minorEastAsia"/>
          <w:bCs/>
          <w:color w:val="auto"/>
          <w:sz w:val="24"/>
          <w:szCs w:val="28"/>
        </w:rPr>
        <w:t>楼开标</w:t>
      </w:r>
      <w:r>
        <w:rPr>
          <w:rFonts w:hint="eastAsia" w:cs="宋体" w:asciiTheme="minorEastAsia" w:hAnsiTheme="minorEastAsia" w:eastAsiaTheme="minorEastAsia"/>
          <w:bCs/>
          <w:color w:val="auto"/>
          <w:sz w:val="24"/>
          <w:szCs w:val="28"/>
          <w:lang w:eastAsia="zh-CN"/>
        </w:rPr>
        <w:t>一</w:t>
      </w:r>
      <w:r>
        <w:rPr>
          <w:rFonts w:hint="eastAsia" w:cs="宋体" w:asciiTheme="minorEastAsia" w:hAnsiTheme="minorEastAsia" w:eastAsiaTheme="minorEastAsia"/>
          <w:bCs/>
          <w:color w:val="auto"/>
          <w:sz w:val="24"/>
          <w:szCs w:val="28"/>
        </w:rPr>
        <w:t>室</w:t>
      </w:r>
      <w:r>
        <w:rPr>
          <w:rFonts w:hint="eastAsia" w:cs="宋体" w:asciiTheme="minorEastAsia" w:hAnsiTheme="minorEastAsia" w:eastAsiaTheme="minorEastAsia"/>
          <w:bCs/>
          <w:color w:val="auto"/>
          <w:sz w:val="24"/>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val="en-US" w:eastAsia="zh-CN"/>
        </w:rPr>
        <w:t>3、评标地点：</w:t>
      </w:r>
      <w:r>
        <w:rPr>
          <w:rFonts w:hint="eastAsia" w:cs="宋体" w:asciiTheme="minorEastAsia" w:hAnsiTheme="minorEastAsia" w:eastAsiaTheme="minorEastAsia"/>
          <w:bCs/>
          <w:color w:val="auto"/>
          <w:sz w:val="24"/>
          <w:szCs w:val="28"/>
        </w:rPr>
        <w:t>卢氏县公共资源交易中心二楼评标</w:t>
      </w:r>
      <w:r>
        <w:rPr>
          <w:rFonts w:hint="eastAsia" w:cs="宋体" w:asciiTheme="minorEastAsia" w:hAnsiTheme="minorEastAsia" w:eastAsiaTheme="minorEastAsia"/>
          <w:bCs/>
          <w:color w:val="auto"/>
          <w:sz w:val="24"/>
          <w:szCs w:val="28"/>
          <w:lang w:val="en-US" w:eastAsia="zh-CN"/>
        </w:rPr>
        <w:t>三</w:t>
      </w:r>
      <w:r>
        <w:rPr>
          <w:rFonts w:hint="eastAsia" w:cs="宋体" w:asciiTheme="minorEastAsia" w:hAnsiTheme="minorEastAsia" w:eastAsiaTheme="minorEastAsia"/>
          <w:bCs/>
          <w:color w:val="auto"/>
          <w:sz w:val="24"/>
          <w:szCs w:val="28"/>
        </w:rPr>
        <w:t>室</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24"/>
        </w:rPr>
      </w:pPr>
      <w:r>
        <w:rPr>
          <w:rFonts w:hint="eastAsia" w:cs="宋体" w:asciiTheme="minorEastAsia" w:hAnsiTheme="minorEastAsia" w:eastAsiaTheme="minorEastAsia"/>
          <w:bCs/>
          <w:color w:val="auto"/>
          <w:sz w:val="24"/>
          <w:szCs w:val="28"/>
          <w:lang w:eastAsia="zh-CN"/>
        </w:rPr>
        <w:t>七</w:t>
      </w:r>
      <w:r>
        <w:rPr>
          <w:rFonts w:hint="eastAsia" w:cs="宋体" w:asciiTheme="minorEastAsia" w:hAnsiTheme="minorEastAsia" w:eastAsiaTheme="minorEastAsia"/>
          <w:bCs/>
          <w:color w:val="auto"/>
          <w:sz w:val="24"/>
          <w:szCs w:val="28"/>
        </w:rPr>
        <w:t>、</w:t>
      </w:r>
      <w:r>
        <w:rPr>
          <w:rFonts w:hint="eastAsia" w:ascii="宋体" w:hAnsi="宋体" w:cs="宋体"/>
          <w:sz w:val="24"/>
          <w:szCs w:val="24"/>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24"/>
        </w:rPr>
      </w:pPr>
      <w:r>
        <w:rPr>
          <w:rFonts w:hint="eastAsia" w:ascii="宋体" w:hAnsi="宋体" w:cs="宋体"/>
          <w:sz w:val="24"/>
          <w:szCs w:val="24"/>
        </w:rPr>
        <w:t>1、供应商应仔细阅读操作手册，在本公告中要求的截止时间前完成网上投标等工作。因供应商操作不当等问题造成的无法下载磋商文件、无法开标等一切后果，由供应商自行承担；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24"/>
        </w:rPr>
      </w:pPr>
      <w:r>
        <w:rPr>
          <w:rFonts w:hint="eastAsia" w:ascii="宋体" w:hAnsi="宋体" w:cs="宋体"/>
          <w:sz w:val="24"/>
          <w:szCs w:val="24"/>
        </w:rPr>
        <w:t>2、开标所发生的一切费用由各供应商自行承担，并承担相应的风险和责任；</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24"/>
        </w:rPr>
      </w:pPr>
      <w:r>
        <w:rPr>
          <w:rFonts w:hint="eastAsia" w:ascii="宋体" w:hAnsi="宋体" w:cs="宋体"/>
          <w:sz w:val="24"/>
          <w:szCs w:val="24"/>
        </w:rPr>
        <w:t>3、是否退还磋商响应文件：否；</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cs="宋体"/>
          <w:sz w:val="24"/>
          <w:szCs w:val="24"/>
        </w:rPr>
      </w:pPr>
      <w:r>
        <w:rPr>
          <w:rFonts w:hint="eastAsia" w:ascii="宋体" w:hAnsi="宋体" w:cs="宋体"/>
          <w:sz w:val="24"/>
          <w:szCs w:val="24"/>
        </w:rPr>
        <w:t>温馨提示：本项目为电子化、无纸化交易项目，开标时不再接受任何纸质资料，为保证您能开标成功，请需仔细阅读磋商文件和三门峡市公共资源交易中心官网业务办理指南。</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val="en-US" w:eastAsia="zh-CN"/>
        </w:rPr>
        <w:t>八、</w:t>
      </w:r>
      <w:r>
        <w:rPr>
          <w:rFonts w:hint="eastAsia" w:cs="宋体" w:asciiTheme="minorEastAsia" w:hAnsiTheme="minorEastAsia" w:eastAsiaTheme="minorEastAsia"/>
          <w:bCs/>
          <w:color w:val="auto"/>
          <w:sz w:val="24"/>
          <w:szCs w:val="28"/>
        </w:rPr>
        <w:t>发布磋商公告的媒介：</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本次磋商公告在《中国招标投标公共服务平台》、《河南省政府采购网》、《三门峡市公共资源交易中心》上发布。</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val="en-US" w:eastAsia="zh-CN"/>
        </w:rPr>
        <w:t>九</w:t>
      </w:r>
      <w:r>
        <w:rPr>
          <w:rFonts w:hint="eastAsia" w:cs="宋体" w:asciiTheme="minorEastAsia" w:hAnsiTheme="minorEastAsia" w:eastAsiaTheme="minorEastAsia"/>
          <w:bCs/>
          <w:color w:val="auto"/>
          <w:sz w:val="24"/>
          <w:szCs w:val="28"/>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val="en-US" w:eastAsia="zh-CN"/>
        </w:rPr>
        <w:t>监督单位：卢氏县政府采购办公室</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 xml:space="preserve">电话：0398-7863556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val="en-US" w:eastAsia="zh-CN"/>
        </w:rPr>
        <w:t>地址：卢氏县城关镇解放路中段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auto"/>
          <w:sz w:val="24"/>
          <w:szCs w:val="28"/>
          <w:lang w:val="en-US"/>
        </w:rPr>
      </w:pPr>
      <w:r>
        <w:rPr>
          <w:rFonts w:hint="eastAsia" w:cs="宋体" w:asciiTheme="minorEastAsia" w:hAnsiTheme="minorEastAsia" w:eastAsiaTheme="minorEastAsia"/>
          <w:bCs/>
          <w:color w:val="auto"/>
          <w:sz w:val="24"/>
          <w:szCs w:val="28"/>
          <w:lang w:val="en-US" w:eastAsia="zh-CN"/>
        </w:rPr>
        <w:t>监督单位：卢氏县城市管理局</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联系人：张宇振</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电话：13700744318</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val="en-US" w:eastAsia="zh-CN"/>
        </w:rPr>
        <w:t>地址：卢氏县东明路与解放路交叉口东北100米</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lang w:val="en-US" w:eastAsia="zh-CN"/>
        </w:rPr>
        <w:t>采购人：卢氏县商务局</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联系人：</w:t>
      </w:r>
      <w:r>
        <w:rPr>
          <w:rFonts w:hint="eastAsia" w:ascii="宋体" w:hAnsi="宋体" w:eastAsia="宋体" w:cs="宋体"/>
          <w:color w:val="auto"/>
          <w:sz w:val="24"/>
          <w:szCs w:val="24"/>
          <w:lang w:val="en-US" w:eastAsia="zh-CN"/>
        </w:rPr>
        <w:t>贺甜甜</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auto"/>
          <w:sz w:val="24"/>
          <w:szCs w:val="28"/>
          <w:lang w:val="en-US"/>
        </w:rPr>
      </w:pPr>
      <w:r>
        <w:rPr>
          <w:rFonts w:hint="eastAsia" w:cs="宋体" w:asciiTheme="minorEastAsia" w:hAnsiTheme="minorEastAsia" w:eastAsiaTheme="minorEastAsia"/>
          <w:bCs/>
          <w:color w:val="auto"/>
          <w:sz w:val="24"/>
          <w:szCs w:val="28"/>
          <w:lang w:val="en-US" w:eastAsia="zh-CN"/>
        </w:rPr>
        <w:t>电话：0398-7872613</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地址：卢氏县东城明珠步行街4号楼二楼</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 xml:space="preserve">采购代理机构：河南汇成天玺工程管理有限公司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rPr>
        <w:t>联系人：</w:t>
      </w:r>
      <w:r>
        <w:rPr>
          <w:rFonts w:hint="eastAsia" w:cs="宋体" w:asciiTheme="minorEastAsia" w:hAnsiTheme="minorEastAsia" w:eastAsiaTheme="minorEastAsia"/>
          <w:bCs/>
          <w:color w:val="auto"/>
          <w:sz w:val="24"/>
          <w:szCs w:val="28"/>
          <w:lang w:eastAsia="zh-CN"/>
        </w:rPr>
        <w:t>郭利娜</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rPr>
        <w:t>电话：</w:t>
      </w:r>
      <w:r>
        <w:rPr>
          <w:rFonts w:hint="eastAsia" w:cs="宋体" w:asciiTheme="minorEastAsia" w:hAnsiTheme="minorEastAsia" w:eastAsiaTheme="minorEastAsia"/>
          <w:bCs/>
          <w:color w:val="auto"/>
          <w:sz w:val="24"/>
          <w:szCs w:val="28"/>
          <w:lang w:eastAsia="zh-CN"/>
        </w:rPr>
        <w:t>13323980277</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地址：河南省三门峡市</w:t>
      </w:r>
      <w:r>
        <w:rPr>
          <w:rFonts w:hint="eastAsia" w:cs="宋体" w:asciiTheme="minorEastAsia" w:hAnsiTheme="minorEastAsia" w:eastAsiaTheme="minorEastAsia"/>
          <w:bCs/>
          <w:color w:val="auto"/>
          <w:sz w:val="24"/>
          <w:szCs w:val="28"/>
          <w:lang w:eastAsia="zh-CN"/>
        </w:rPr>
        <w:t>市辖区崤山西路电子城</w:t>
      </w:r>
      <w:r>
        <w:rPr>
          <w:rFonts w:hint="eastAsia" w:cs="宋体" w:asciiTheme="minorEastAsia" w:hAnsiTheme="minorEastAsia" w:eastAsiaTheme="minorEastAsia"/>
          <w:bCs/>
          <w:color w:val="auto"/>
          <w:sz w:val="24"/>
          <w:szCs w:val="28"/>
          <w:lang w:val="en-US" w:eastAsia="zh-CN"/>
        </w:rPr>
        <w:t>33号</w:t>
      </w:r>
      <w:r>
        <w:rPr>
          <w:rFonts w:hint="eastAsia" w:cs="宋体" w:asciiTheme="minorEastAsia" w:hAnsiTheme="minorEastAsia" w:eastAsiaTheme="minorEastAsia"/>
          <w:bCs/>
          <w:color w:val="auto"/>
          <w:sz w:val="24"/>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4"/>
          <w:szCs w:val="28"/>
        </w:rPr>
        <w:t>电子邮箱:HCTXZ6677@163.com</w:t>
      </w:r>
    </w:p>
    <w:p>
      <w:pPr>
        <w:spacing w:line="480" w:lineRule="auto"/>
        <w:ind w:firstLine="480"/>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2"/>
        </w:rPr>
        <w:br w:type="page"/>
      </w:r>
    </w:p>
    <w:p>
      <w:pPr>
        <w:spacing w:line="480" w:lineRule="auto"/>
        <w:ind w:firstLine="480"/>
        <w:jc w:val="center"/>
        <w:rPr>
          <w:rFonts w:hint="eastAsia" w:cs="宋体" w:asciiTheme="minorEastAsia" w:hAnsiTheme="minorEastAsia" w:eastAsiaTheme="minorEastAsia"/>
          <w:b/>
          <w:bCs w:val="0"/>
          <w:color w:val="auto"/>
          <w:sz w:val="32"/>
          <w:szCs w:val="32"/>
        </w:rPr>
      </w:pPr>
      <w:r>
        <w:rPr>
          <w:rFonts w:hint="eastAsia" w:cs="宋体" w:asciiTheme="minorEastAsia" w:hAnsiTheme="minorEastAsia" w:eastAsiaTheme="minorEastAsia"/>
          <w:b/>
          <w:bCs w:val="0"/>
          <w:color w:val="auto"/>
          <w:sz w:val="32"/>
          <w:szCs w:val="32"/>
        </w:rPr>
        <w:t>第二章 供应商须知</w:t>
      </w:r>
    </w:p>
    <w:tbl>
      <w:tblPr>
        <w:tblStyle w:val="31"/>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0"/>
        <w:gridCol w:w="1643"/>
        <w:gridCol w:w="7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trPr>
        <w:tc>
          <w:tcPr>
            <w:tcW w:w="990" w:type="dxa"/>
            <w:gridSpan w:val="2"/>
            <w:tcBorders>
              <w:top w:val="single" w:color="auto" w:sz="12" w:space="0"/>
            </w:tcBorders>
            <w:vAlign w:val="center"/>
          </w:tcPr>
          <w:p>
            <w:pPr>
              <w:spacing w:line="480" w:lineRule="auto"/>
              <w:rPr>
                <w:rFonts w:hint="eastAsia" w:cs="宋体" w:asciiTheme="minorEastAsia" w:hAnsiTheme="minorEastAsia" w:eastAsiaTheme="minorEastAsia"/>
                <w:b/>
                <w:bCs w:val="0"/>
                <w:color w:val="auto"/>
                <w:sz w:val="22"/>
              </w:rPr>
            </w:pPr>
            <w:r>
              <w:rPr>
                <w:rFonts w:hint="eastAsia" w:cs="宋体" w:asciiTheme="minorEastAsia" w:hAnsiTheme="minorEastAsia" w:eastAsiaTheme="minorEastAsia"/>
                <w:b/>
                <w:bCs w:val="0"/>
                <w:color w:val="auto"/>
                <w:sz w:val="22"/>
                <w:lang w:val="en-US" w:eastAsia="zh-CN"/>
              </w:rPr>
              <w:t>条</w:t>
            </w:r>
            <w:r>
              <w:rPr>
                <w:rFonts w:hint="eastAsia" w:cs="宋体" w:asciiTheme="minorEastAsia" w:hAnsiTheme="minorEastAsia" w:eastAsiaTheme="minorEastAsia"/>
                <w:b/>
                <w:bCs w:val="0"/>
                <w:color w:val="auto"/>
                <w:sz w:val="22"/>
              </w:rPr>
              <w:t>款号</w:t>
            </w:r>
          </w:p>
        </w:tc>
        <w:tc>
          <w:tcPr>
            <w:tcW w:w="1643" w:type="dxa"/>
            <w:tcBorders>
              <w:top w:val="single" w:color="auto" w:sz="12" w:space="0"/>
            </w:tcBorders>
            <w:vAlign w:val="center"/>
          </w:tcPr>
          <w:p>
            <w:pPr>
              <w:spacing w:line="480" w:lineRule="auto"/>
              <w:rPr>
                <w:rFonts w:hint="eastAsia" w:cs="宋体" w:asciiTheme="minorEastAsia" w:hAnsiTheme="minorEastAsia" w:eastAsiaTheme="minorEastAsia"/>
                <w:b/>
                <w:bCs w:val="0"/>
                <w:color w:val="auto"/>
                <w:sz w:val="22"/>
              </w:rPr>
            </w:pPr>
            <w:r>
              <w:rPr>
                <w:rFonts w:hint="eastAsia" w:cs="宋体" w:asciiTheme="minorEastAsia" w:hAnsiTheme="minorEastAsia" w:eastAsiaTheme="minorEastAsia"/>
                <w:b/>
                <w:bCs w:val="0"/>
                <w:color w:val="auto"/>
                <w:sz w:val="22"/>
              </w:rPr>
              <w:t>条款名称</w:t>
            </w:r>
          </w:p>
        </w:tc>
        <w:tc>
          <w:tcPr>
            <w:tcW w:w="7221" w:type="dxa"/>
            <w:tcBorders>
              <w:top w:val="single" w:color="auto" w:sz="12" w:space="0"/>
            </w:tcBorders>
            <w:vAlign w:val="center"/>
          </w:tcPr>
          <w:p>
            <w:pPr>
              <w:spacing w:line="480" w:lineRule="auto"/>
              <w:ind w:firstLine="480"/>
              <w:jc w:val="center"/>
              <w:rPr>
                <w:rFonts w:hint="eastAsia" w:cs="宋体" w:asciiTheme="minorEastAsia" w:hAnsiTheme="minorEastAsia" w:eastAsiaTheme="minorEastAsia"/>
                <w:b/>
                <w:bCs w:val="0"/>
                <w:color w:val="auto"/>
                <w:sz w:val="22"/>
              </w:rPr>
            </w:pPr>
            <w:r>
              <w:rPr>
                <w:rFonts w:hint="eastAsia" w:cs="宋体" w:asciiTheme="minorEastAsia" w:hAnsiTheme="minorEastAsia" w:eastAsiaTheme="minorEastAsia"/>
                <w:b/>
                <w:bCs w:val="0"/>
                <w:color w:val="auto"/>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90" w:type="dxa"/>
            <w:gridSpan w:val="2"/>
            <w:vAlign w:val="center"/>
          </w:tcPr>
          <w:p>
            <w:pPr>
              <w:spacing w:line="480" w:lineRule="auto"/>
              <w:ind w:firstLine="480"/>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2"/>
              </w:rPr>
              <w:t>1</w:t>
            </w:r>
          </w:p>
        </w:tc>
        <w:tc>
          <w:tcPr>
            <w:tcW w:w="1643" w:type="dxa"/>
            <w:vAlign w:val="center"/>
          </w:tcPr>
          <w:p>
            <w:pPr>
              <w:spacing w:line="480" w:lineRule="auto"/>
              <w:ind w:firstLine="480"/>
              <w:rPr>
                <w:rFonts w:hint="eastAsia" w:cs="宋体" w:asciiTheme="minorEastAsia" w:hAnsiTheme="minorEastAsia" w:eastAsiaTheme="minorEastAsia"/>
                <w:bCs/>
                <w:color w:val="auto"/>
                <w:sz w:val="22"/>
              </w:rPr>
            </w:pPr>
            <w:r>
              <w:rPr>
                <w:rFonts w:hint="eastAsia" w:ascii="宋体" w:hAnsi="宋体" w:cs="宋体"/>
                <w:spacing w:val="6"/>
                <w:kern w:val="2"/>
                <w:sz w:val="24"/>
                <w:szCs w:val="24"/>
              </w:rPr>
              <w:t>采购人</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lang w:val="en-US" w:eastAsia="zh-CN"/>
              </w:rPr>
              <w:t>采购人：卢氏县商务局</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联系人：贺甜甜</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lang w:val="en-US" w:eastAsia="zh-CN"/>
              </w:rPr>
              <w:t>电话：0398-7872613</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2"/>
                <w:lang w:eastAsia="zh-CN"/>
              </w:rPr>
            </w:pPr>
            <w:r>
              <w:rPr>
                <w:rFonts w:hint="eastAsia" w:cs="宋体" w:asciiTheme="minorEastAsia" w:hAnsiTheme="minorEastAsia" w:eastAsiaTheme="minorEastAsia"/>
                <w:bCs/>
                <w:color w:val="auto"/>
                <w:sz w:val="24"/>
                <w:szCs w:val="28"/>
                <w:lang w:val="en-US" w:eastAsia="zh-CN"/>
              </w:rPr>
              <w:t>地址：卢氏县东城明珠步行街4号楼二楼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94" w:hRule="atLeast"/>
        </w:trPr>
        <w:tc>
          <w:tcPr>
            <w:tcW w:w="990" w:type="dxa"/>
            <w:gridSpan w:val="2"/>
            <w:vAlign w:val="center"/>
          </w:tcPr>
          <w:p>
            <w:pPr>
              <w:spacing w:line="480" w:lineRule="auto"/>
              <w:ind w:firstLine="480"/>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2"/>
              </w:rPr>
              <w:t>2</w:t>
            </w:r>
          </w:p>
        </w:tc>
        <w:tc>
          <w:tcPr>
            <w:tcW w:w="1643" w:type="dxa"/>
            <w:vAlign w:val="center"/>
          </w:tcPr>
          <w:p>
            <w:pPr>
              <w:spacing w:line="480" w:lineRule="auto"/>
              <w:jc w:val="center"/>
              <w:rPr>
                <w:rFonts w:hint="eastAsia" w:cs="宋体" w:asciiTheme="minorEastAsia" w:hAnsiTheme="minorEastAsia" w:eastAsiaTheme="minorEastAsia"/>
                <w:bCs/>
                <w:color w:val="auto"/>
                <w:sz w:val="22"/>
              </w:rPr>
            </w:pPr>
            <w:r>
              <w:rPr>
                <w:rFonts w:hint="eastAsia" w:ascii="宋体" w:hAnsi="宋体" w:cs="宋体"/>
                <w:kern w:val="2"/>
                <w:sz w:val="24"/>
                <w:szCs w:val="24"/>
              </w:rPr>
              <w:t>代理机构</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 xml:space="preserve">采购代理机构：河南汇成天玺工程管理有限公司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rPr>
              <w:t>联系人：</w:t>
            </w:r>
            <w:r>
              <w:rPr>
                <w:rFonts w:hint="eastAsia" w:cs="宋体" w:asciiTheme="minorEastAsia" w:hAnsiTheme="minorEastAsia" w:eastAsiaTheme="minorEastAsia"/>
                <w:bCs/>
                <w:color w:val="auto"/>
                <w:sz w:val="24"/>
                <w:szCs w:val="28"/>
                <w:lang w:eastAsia="zh-CN"/>
              </w:rPr>
              <w:t>郭利娜</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cs="宋体" w:asciiTheme="minorEastAsia" w:hAnsiTheme="minorEastAsia" w:eastAsiaTheme="minorEastAsia"/>
                <w:bCs/>
                <w:color w:val="auto"/>
                <w:sz w:val="24"/>
                <w:szCs w:val="28"/>
                <w:lang w:val="en-US" w:eastAsia="zh-CN"/>
              </w:rPr>
            </w:pPr>
            <w:r>
              <w:rPr>
                <w:rFonts w:hint="eastAsia" w:cs="宋体" w:asciiTheme="minorEastAsia" w:hAnsiTheme="minorEastAsia" w:eastAsiaTheme="minorEastAsia"/>
                <w:bCs/>
                <w:color w:val="auto"/>
                <w:sz w:val="24"/>
                <w:szCs w:val="28"/>
              </w:rPr>
              <w:t>电话：</w:t>
            </w:r>
            <w:r>
              <w:rPr>
                <w:rFonts w:hint="eastAsia" w:cs="宋体" w:asciiTheme="minorEastAsia" w:hAnsiTheme="minorEastAsia" w:eastAsiaTheme="minorEastAsia"/>
                <w:bCs/>
                <w:color w:val="auto"/>
                <w:sz w:val="24"/>
                <w:szCs w:val="28"/>
                <w:lang w:val="en-US" w:eastAsia="zh-CN"/>
              </w:rPr>
              <w:t>13323986077</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地址：河南省三门峡市</w:t>
            </w:r>
            <w:r>
              <w:rPr>
                <w:rFonts w:hint="eastAsia" w:cs="宋体" w:asciiTheme="minorEastAsia" w:hAnsiTheme="minorEastAsia" w:eastAsiaTheme="minorEastAsia"/>
                <w:bCs/>
                <w:color w:val="auto"/>
                <w:sz w:val="24"/>
                <w:szCs w:val="28"/>
                <w:lang w:eastAsia="zh-CN"/>
              </w:rPr>
              <w:t>市辖区崤山西路电子城</w:t>
            </w:r>
            <w:r>
              <w:rPr>
                <w:rFonts w:hint="eastAsia" w:cs="宋体" w:asciiTheme="minorEastAsia" w:hAnsiTheme="minorEastAsia" w:eastAsiaTheme="minorEastAsia"/>
                <w:bCs/>
                <w:color w:val="auto"/>
                <w:sz w:val="24"/>
                <w:szCs w:val="28"/>
                <w:lang w:val="en-US" w:eastAsia="zh-CN"/>
              </w:rPr>
              <w:t>33号</w:t>
            </w:r>
            <w:r>
              <w:rPr>
                <w:rFonts w:hint="eastAsia" w:cs="宋体" w:asciiTheme="minorEastAsia" w:hAnsiTheme="minorEastAsia" w:eastAsiaTheme="minorEastAsia"/>
                <w:bCs/>
                <w:color w:val="auto"/>
                <w:sz w:val="24"/>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cs="宋体" w:asciiTheme="minorEastAsia" w:hAnsiTheme="minorEastAsia" w:eastAsiaTheme="minorEastAsia"/>
                <w:bCs/>
                <w:color w:val="auto"/>
                <w:sz w:val="22"/>
                <w:lang w:eastAsia="zh-CN"/>
              </w:rPr>
            </w:pPr>
            <w:r>
              <w:rPr>
                <w:rFonts w:hint="eastAsia" w:cs="宋体" w:asciiTheme="minorEastAsia" w:hAnsiTheme="minorEastAsia" w:eastAsiaTheme="minorEastAsia"/>
                <w:bCs/>
                <w:color w:val="auto"/>
                <w:sz w:val="24"/>
                <w:szCs w:val="28"/>
              </w:rPr>
              <w:t>电子邮箱:HCTXZ6677@163.com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76" w:hRule="atLeast"/>
        </w:trPr>
        <w:tc>
          <w:tcPr>
            <w:tcW w:w="990" w:type="dxa"/>
            <w:gridSpan w:val="2"/>
            <w:vAlign w:val="center"/>
          </w:tcPr>
          <w:p>
            <w:pPr>
              <w:spacing w:line="480" w:lineRule="auto"/>
              <w:ind w:firstLine="480"/>
              <w:jc w:val="left"/>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4"/>
                <w:szCs w:val="24"/>
              </w:rPr>
              <w:t>3</w:t>
            </w:r>
          </w:p>
        </w:tc>
        <w:tc>
          <w:tcPr>
            <w:tcW w:w="1643" w:type="dxa"/>
            <w:vAlign w:val="center"/>
          </w:tcPr>
          <w:p>
            <w:pPr>
              <w:spacing w:line="480" w:lineRule="auto"/>
              <w:jc w:val="center"/>
              <w:rPr>
                <w:rFonts w:hint="eastAsia" w:cs="宋体" w:asciiTheme="minorEastAsia" w:hAnsiTheme="minorEastAsia" w:eastAsiaTheme="minorEastAsia"/>
                <w:bCs/>
                <w:color w:val="auto"/>
                <w:sz w:val="22"/>
              </w:rPr>
            </w:pPr>
            <w:r>
              <w:rPr>
                <w:rFonts w:ascii="宋体" w:hAnsi="宋体" w:cs="宋体"/>
                <w:spacing w:val="6"/>
                <w:kern w:val="2"/>
                <w:sz w:val="24"/>
                <w:szCs w:val="24"/>
              </w:rPr>
              <w:t>项目名称</w:t>
            </w:r>
          </w:p>
        </w:tc>
        <w:tc>
          <w:tcPr>
            <w:tcW w:w="7221" w:type="dxa"/>
            <w:vAlign w:val="center"/>
          </w:tcPr>
          <w:p>
            <w:pPr>
              <w:spacing w:line="480" w:lineRule="auto"/>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4"/>
                <w:szCs w:val="28"/>
              </w:rPr>
              <w:t>卢氏县兴贤廊道路域绿化项目-十标段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9" w:hRule="atLeast"/>
        </w:trPr>
        <w:tc>
          <w:tcPr>
            <w:tcW w:w="990" w:type="dxa"/>
            <w:gridSpan w:val="2"/>
            <w:vAlign w:val="center"/>
          </w:tcPr>
          <w:p>
            <w:pPr>
              <w:spacing w:line="480" w:lineRule="auto"/>
              <w:ind w:firstLine="480" w:firstLineChars="200"/>
              <w:jc w:val="left"/>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4"/>
                <w:szCs w:val="24"/>
              </w:rPr>
              <w:t>4</w:t>
            </w:r>
          </w:p>
        </w:tc>
        <w:tc>
          <w:tcPr>
            <w:tcW w:w="1643" w:type="dxa"/>
            <w:vAlign w:val="center"/>
          </w:tcPr>
          <w:p>
            <w:pPr>
              <w:spacing w:line="480" w:lineRule="auto"/>
              <w:jc w:val="center"/>
              <w:rPr>
                <w:rFonts w:hint="eastAsia" w:cs="宋体" w:asciiTheme="minorEastAsia" w:hAnsiTheme="minorEastAsia" w:eastAsiaTheme="minorEastAsia"/>
                <w:bCs/>
                <w:color w:val="auto"/>
                <w:sz w:val="22"/>
              </w:rPr>
            </w:pPr>
            <w:r>
              <w:rPr>
                <w:rFonts w:ascii="宋体" w:hAnsi="宋体" w:cs="宋体"/>
                <w:color w:val="auto"/>
                <w:kern w:val="2"/>
                <w:sz w:val="24"/>
                <w:szCs w:val="24"/>
              </w:rPr>
              <w:t>项目编号</w:t>
            </w:r>
          </w:p>
        </w:tc>
        <w:tc>
          <w:tcPr>
            <w:tcW w:w="7221" w:type="dxa"/>
            <w:vAlign w:val="center"/>
          </w:tcPr>
          <w:p>
            <w:pPr>
              <w:spacing w:line="480" w:lineRule="auto"/>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4"/>
                <w:szCs w:val="28"/>
                <w:lang w:val="en-US" w:eastAsia="zh-CN"/>
              </w:rPr>
              <w:t>三卢竞磋采购-2023-137、</w:t>
            </w:r>
            <w:r>
              <w:rPr>
                <w:rFonts w:hint="eastAsia" w:cs="宋体" w:asciiTheme="minorEastAsia" w:hAnsiTheme="minorEastAsia" w:eastAsiaTheme="minorEastAsia"/>
                <w:bCs/>
                <w:color w:val="auto"/>
                <w:sz w:val="24"/>
                <w:szCs w:val="28"/>
                <w:lang w:val="en-US" w:eastAsia="zh-CN"/>
              </w:rPr>
              <w:t>LSGZ[2023]302-ZC214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990" w:type="dxa"/>
            <w:gridSpan w:val="2"/>
            <w:vAlign w:val="center"/>
          </w:tcPr>
          <w:p>
            <w:pPr>
              <w:spacing w:line="480" w:lineRule="auto"/>
              <w:jc w:val="center"/>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2"/>
                <w:lang w:val="en-US" w:eastAsia="zh-CN"/>
              </w:rPr>
              <w:t xml:space="preserve"> </w:t>
            </w:r>
            <w:r>
              <w:rPr>
                <w:rFonts w:hint="eastAsia" w:cs="宋体" w:asciiTheme="minorEastAsia" w:hAnsiTheme="minorEastAsia" w:eastAsiaTheme="minorEastAsia"/>
                <w:bCs/>
                <w:color w:val="auto"/>
                <w:sz w:val="22"/>
              </w:rPr>
              <w:t>5</w:t>
            </w:r>
          </w:p>
        </w:tc>
        <w:tc>
          <w:tcPr>
            <w:tcW w:w="1643" w:type="dxa"/>
            <w:vAlign w:val="center"/>
          </w:tcPr>
          <w:p>
            <w:pPr>
              <w:spacing w:line="480" w:lineRule="auto"/>
              <w:jc w:val="center"/>
              <w:rPr>
                <w:rFonts w:hint="eastAsia" w:cs="宋体" w:asciiTheme="minorEastAsia" w:hAnsiTheme="minorEastAsia" w:eastAsiaTheme="minorEastAsia"/>
                <w:bCs/>
                <w:color w:val="auto"/>
                <w:sz w:val="22"/>
              </w:rPr>
            </w:pPr>
            <w:r>
              <w:rPr>
                <w:rFonts w:hint="eastAsia" w:ascii="宋体" w:hAnsi="宋体" w:cs="宋体"/>
                <w:kern w:val="2"/>
                <w:sz w:val="24"/>
                <w:szCs w:val="24"/>
              </w:rPr>
              <w:t>采购</w:t>
            </w:r>
            <w:r>
              <w:rPr>
                <w:rFonts w:hint="eastAsia" w:ascii="宋体" w:hAnsi="宋体" w:cs="Times New Roman"/>
                <w:color w:val="000000" w:themeColor="text1"/>
                <w:kern w:val="2"/>
                <w:sz w:val="24"/>
                <w:szCs w:val="24"/>
                <w:highlight w:val="none"/>
                <w:lang w:val="en-US" w:eastAsia="zh-CN"/>
              </w:rPr>
              <w:t>范围</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4"/>
                <w:szCs w:val="24"/>
              </w:rPr>
              <w:t>卢氏县</w:t>
            </w:r>
            <w:r>
              <w:rPr>
                <w:rFonts w:hint="eastAsia" w:cs="宋体" w:asciiTheme="minorEastAsia" w:hAnsiTheme="minorEastAsia" w:eastAsiaTheme="minorEastAsia"/>
                <w:bCs/>
                <w:color w:val="auto"/>
                <w:sz w:val="24"/>
                <w:szCs w:val="24"/>
                <w:lang w:eastAsia="zh-CN"/>
              </w:rPr>
              <w:t>兴贤</w:t>
            </w:r>
            <w:r>
              <w:rPr>
                <w:rFonts w:hint="eastAsia" w:cs="宋体" w:asciiTheme="minorEastAsia" w:hAnsiTheme="minorEastAsia" w:eastAsiaTheme="minorEastAsia"/>
                <w:bCs/>
                <w:color w:val="auto"/>
                <w:sz w:val="24"/>
                <w:szCs w:val="24"/>
              </w:rPr>
              <w:t>廊道</w:t>
            </w:r>
            <w:r>
              <w:rPr>
                <w:rFonts w:hint="eastAsia" w:cs="宋体" w:asciiTheme="minorEastAsia" w:hAnsiTheme="minorEastAsia" w:eastAsiaTheme="minorEastAsia"/>
                <w:bCs/>
                <w:color w:val="auto"/>
                <w:sz w:val="24"/>
                <w:szCs w:val="24"/>
                <w:lang w:eastAsia="zh-CN"/>
              </w:rPr>
              <w:t>路域绿化项目</w:t>
            </w:r>
            <w:r>
              <w:rPr>
                <w:rFonts w:hint="eastAsia" w:cs="宋体" w:asciiTheme="minorEastAsia" w:hAnsiTheme="minorEastAsia" w:eastAsiaTheme="minorEastAsia"/>
                <w:bCs/>
                <w:color w:val="auto"/>
                <w:sz w:val="24"/>
                <w:szCs w:val="24"/>
                <w:lang w:val="en-US" w:eastAsia="zh-CN"/>
              </w:rPr>
              <w:t>-</w:t>
            </w:r>
            <w:r>
              <w:rPr>
                <w:rFonts w:hint="eastAsia" w:cs="宋体" w:asciiTheme="minorEastAsia" w:hAnsiTheme="minorEastAsia" w:eastAsiaTheme="minorEastAsia"/>
                <w:bCs/>
                <w:color w:val="auto"/>
                <w:sz w:val="24"/>
                <w:szCs w:val="24"/>
              </w:rPr>
              <w:t>十标段</w:t>
            </w: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内容主要包括，种植土回填 、</w:t>
            </w:r>
            <w:r>
              <w:rPr>
                <w:rFonts w:hint="eastAsia" w:cs="宋体" w:asciiTheme="minorEastAsia" w:hAnsiTheme="minorEastAsia" w:eastAsiaTheme="minorEastAsia"/>
                <w:bCs/>
                <w:color w:val="auto"/>
                <w:sz w:val="24"/>
                <w:szCs w:val="24"/>
                <w:lang w:eastAsia="zh-CN"/>
              </w:rPr>
              <w:t>微地形塑造、</w:t>
            </w:r>
            <w:r>
              <w:rPr>
                <w:rFonts w:hint="eastAsia" w:cs="宋体" w:asciiTheme="minorEastAsia" w:hAnsiTheme="minorEastAsia" w:eastAsiaTheme="minorEastAsia"/>
                <w:bCs/>
                <w:color w:val="auto"/>
                <w:sz w:val="24"/>
                <w:szCs w:val="24"/>
              </w:rPr>
              <w:t>绿化用地整理、苗木栽植 (大油松、</w:t>
            </w:r>
            <w:r>
              <w:rPr>
                <w:rFonts w:hint="eastAsia" w:cs="宋体" w:asciiTheme="minorEastAsia" w:hAnsiTheme="minorEastAsia" w:eastAsiaTheme="minorEastAsia"/>
                <w:bCs/>
                <w:color w:val="auto"/>
                <w:sz w:val="24"/>
                <w:szCs w:val="24"/>
                <w:lang w:eastAsia="zh-CN"/>
              </w:rPr>
              <w:t>大银杏</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bCs/>
                <w:color w:val="auto"/>
                <w:sz w:val="24"/>
                <w:szCs w:val="24"/>
                <w:lang w:eastAsia="zh-CN"/>
              </w:rPr>
              <w:t>大桂花、高杆红叶石楠树、丛生</w:t>
            </w:r>
            <w:r>
              <w:rPr>
                <w:rFonts w:hint="eastAsia" w:cs="宋体" w:asciiTheme="minorEastAsia" w:hAnsiTheme="minorEastAsia" w:eastAsiaTheme="minorEastAsia"/>
                <w:bCs/>
                <w:color w:val="auto"/>
                <w:sz w:val="24"/>
                <w:szCs w:val="24"/>
              </w:rPr>
              <w:t>五角枫、玉兰、</w:t>
            </w:r>
            <w:r>
              <w:rPr>
                <w:rFonts w:hint="eastAsia" w:cs="宋体" w:asciiTheme="minorEastAsia" w:hAnsiTheme="minorEastAsia" w:eastAsiaTheme="minorEastAsia"/>
                <w:bCs/>
                <w:color w:val="auto"/>
                <w:sz w:val="24"/>
                <w:szCs w:val="24"/>
                <w:lang w:eastAsia="zh-CN"/>
              </w:rPr>
              <w:t>百日红、榆叶梅、</w:t>
            </w:r>
            <w:r>
              <w:rPr>
                <w:rFonts w:hint="eastAsia" w:cs="宋体" w:asciiTheme="minorEastAsia" w:hAnsiTheme="minorEastAsia" w:eastAsiaTheme="minorEastAsia"/>
                <w:bCs/>
                <w:color w:val="auto"/>
                <w:sz w:val="24"/>
                <w:szCs w:val="24"/>
              </w:rPr>
              <w:t>碧桃、大叶黄杨、红叶石楠、</w:t>
            </w:r>
            <w:r>
              <w:rPr>
                <w:rFonts w:hint="eastAsia" w:cs="宋体" w:asciiTheme="minorEastAsia" w:hAnsiTheme="minorEastAsia" w:eastAsiaTheme="minorEastAsia"/>
                <w:bCs/>
                <w:color w:val="auto"/>
                <w:sz w:val="24"/>
                <w:szCs w:val="24"/>
                <w:lang w:eastAsia="zh-CN"/>
              </w:rPr>
              <w:t>金森女贞、</w:t>
            </w:r>
            <w:r>
              <w:rPr>
                <w:rFonts w:hint="eastAsia" w:cs="宋体" w:asciiTheme="minorEastAsia" w:hAnsiTheme="minorEastAsia" w:eastAsiaTheme="minorEastAsia"/>
                <w:bCs/>
                <w:color w:val="auto"/>
                <w:sz w:val="24"/>
                <w:szCs w:val="24"/>
              </w:rPr>
              <w:t>鸢尾、月季</w:t>
            </w:r>
            <w:r>
              <w:rPr>
                <w:rFonts w:hint="eastAsia" w:cs="宋体" w:asciiTheme="minorEastAsia" w:hAnsiTheme="minorEastAsia" w:eastAsiaTheme="minorEastAsia"/>
                <w:bCs/>
                <w:color w:val="auto"/>
                <w:sz w:val="24"/>
                <w:szCs w:val="24"/>
                <w:lang w:eastAsia="zh-CN"/>
              </w:rPr>
              <w:t>等</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bCs/>
                <w:color w:val="auto"/>
                <w:sz w:val="24"/>
                <w:szCs w:val="24"/>
                <w:lang w:eastAsia="zh-CN"/>
              </w:rPr>
              <w:t>及后期绿化养护两年</w:t>
            </w:r>
            <w:r>
              <w:rPr>
                <w:rFonts w:hint="eastAsia" w:cs="宋体" w:asciiTheme="minorEastAsia" w:hAnsiTheme="minorEastAsia" w:eastAsiaTheme="minorEastAsia"/>
                <w:bCs/>
                <w:color w:val="auto"/>
                <w:sz w:val="24"/>
                <w:szCs w:val="24"/>
                <w:lang w:val="en-US" w:eastAsia="zh-CN"/>
              </w:rPr>
              <w:t>（具体要求详见采购清单）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990" w:type="dxa"/>
            <w:gridSpan w:val="2"/>
            <w:vAlign w:val="center"/>
          </w:tcPr>
          <w:p>
            <w:pPr>
              <w:spacing w:line="480" w:lineRule="auto"/>
              <w:ind w:firstLine="440" w:firstLineChars="200"/>
              <w:jc w:val="both"/>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2"/>
              </w:rPr>
              <w:t>6</w:t>
            </w:r>
          </w:p>
        </w:tc>
        <w:tc>
          <w:tcPr>
            <w:tcW w:w="1643" w:type="dxa"/>
            <w:vAlign w:val="center"/>
          </w:tcPr>
          <w:p>
            <w:pPr>
              <w:widowControl w:val="0"/>
              <w:adjustRightInd w:val="0"/>
              <w:spacing w:line="360" w:lineRule="auto"/>
              <w:jc w:val="center"/>
              <w:rPr>
                <w:rFonts w:hint="eastAsia" w:cs="宋体" w:asciiTheme="minorEastAsia" w:hAnsiTheme="minorEastAsia" w:eastAsiaTheme="minorEastAsia"/>
                <w:bCs/>
                <w:color w:val="auto"/>
                <w:sz w:val="22"/>
              </w:rPr>
            </w:pPr>
            <w:r>
              <w:rPr>
                <w:rFonts w:ascii="宋体" w:hAnsi="宋体" w:cs="宋体"/>
                <w:spacing w:val="6"/>
                <w:kern w:val="2"/>
                <w:sz w:val="24"/>
                <w:szCs w:val="24"/>
              </w:rPr>
              <w:t>采购方式</w:t>
            </w:r>
          </w:p>
        </w:tc>
        <w:tc>
          <w:tcPr>
            <w:tcW w:w="7221" w:type="dxa"/>
            <w:vAlign w:val="center"/>
          </w:tcPr>
          <w:p>
            <w:pPr>
              <w:widowControl w:val="0"/>
              <w:adjustRightInd w:val="0"/>
              <w:spacing w:line="360" w:lineRule="auto"/>
              <w:jc w:val="both"/>
              <w:rPr>
                <w:rFonts w:hint="eastAsia" w:cs="宋体" w:asciiTheme="minorEastAsia" w:hAnsiTheme="minorEastAsia" w:eastAsiaTheme="minorEastAsia"/>
                <w:bCs/>
                <w:color w:val="auto"/>
                <w:sz w:val="22"/>
              </w:rPr>
            </w:pPr>
            <w:r>
              <w:rPr>
                <w:rFonts w:ascii="宋体" w:hAnsi="宋体" w:cs="宋体"/>
                <w:spacing w:val="6"/>
                <w:kern w:val="2"/>
                <w:sz w:val="24"/>
                <w:szCs w:val="24"/>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trPr>
        <w:tc>
          <w:tcPr>
            <w:tcW w:w="990" w:type="dxa"/>
            <w:gridSpan w:val="2"/>
            <w:vAlign w:val="center"/>
          </w:tcPr>
          <w:p>
            <w:pPr>
              <w:spacing w:line="480" w:lineRule="auto"/>
              <w:ind w:firstLine="440" w:firstLineChars="200"/>
              <w:jc w:val="both"/>
              <w:rPr>
                <w:rFonts w:hint="eastAsia" w:cs="宋体" w:asciiTheme="minorEastAsia" w:hAnsiTheme="minorEastAsia" w:eastAsiaTheme="minorEastAsia"/>
                <w:bCs/>
                <w:color w:val="auto"/>
                <w:sz w:val="22"/>
                <w:lang w:val="en-US" w:eastAsia="zh-CN"/>
              </w:rPr>
            </w:pPr>
            <w:r>
              <w:rPr>
                <w:rFonts w:hint="eastAsia" w:cs="宋体" w:asciiTheme="minorEastAsia" w:hAnsiTheme="minorEastAsia" w:eastAsiaTheme="minorEastAsia"/>
                <w:bCs/>
                <w:color w:val="auto"/>
                <w:sz w:val="22"/>
                <w:lang w:val="en-US" w:eastAsia="zh-CN"/>
              </w:rPr>
              <w:t>7</w:t>
            </w:r>
          </w:p>
        </w:tc>
        <w:tc>
          <w:tcPr>
            <w:tcW w:w="1643" w:type="dxa"/>
            <w:vAlign w:val="center"/>
          </w:tcPr>
          <w:p>
            <w:pPr>
              <w:widowControl w:val="0"/>
              <w:adjustRightInd w:val="0"/>
              <w:spacing w:line="360" w:lineRule="auto"/>
              <w:jc w:val="center"/>
              <w:rPr>
                <w:rFonts w:ascii="宋体" w:hAnsi="宋体" w:eastAsia="宋体" w:cs="宋体"/>
                <w:kern w:val="2"/>
                <w:sz w:val="24"/>
                <w:szCs w:val="24"/>
                <w:lang w:val="en-US" w:eastAsia="zh-CN" w:bidi="ar-SA"/>
              </w:rPr>
            </w:pPr>
            <w:r>
              <w:rPr>
                <w:rFonts w:ascii="宋体" w:hAnsi="宋体" w:cs="宋体"/>
                <w:kern w:val="2"/>
                <w:sz w:val="24"/>
                <w:szCs w:val="24"/>
              </w:rPr>
              <w:t>资金来源</w:t>
            </w:r>
          </w:p>
        </w:tc>
        <w:tc>
          <w:tcPr>
            <w:tcW w:w="7221" w:type="dxa"/>
            <w:vAlign w:val="center"/>
          </w:tcPr>
          <w:p>
            <w:pPr>
              <w:widowControl w:val="0"/>
              <w:adjustRightInd w:val="0"/>
              <w:spacing w:line="360" w:lineRule="auto"/>
              <w:jc w:val="both"/>
              <w:rPr>
                <w:rFonts w:ascii="宋体" w:hAnsi="宋体" w:eastAsia="宋体" w:cs="宋体"/>
                <w:spacing w:val="6"/>
                <w:kern w:val="2"/>
                <w:sz w:val="24"/>
                <w:szCs w:val="24"/>
                <w:lang w:val="en-US" w:eastAsia="zh-CN" w:bidi="ar-SA"/>
              </w:rPr>
            </w:pPr>
            <w:r>
              <w:rPr>
                <w:rFonts w:hint="eastAsia" w:ascii="宋体" w:hAnsi="宋体" w:cs="宋体"/>
                <w:spacing w:val="6"/>
                <w:kern w:val="2"/>
                <w:sz w:val="24"/>
                <w:szCs w:val="24"/>
                <w:lang w:val="en-US" w:eastAsia="zh-CN"/>
              </w:rPr>
              <w:t>自筹资金</w:t>
            </w:r>
            <w:r>
              <w:rPr>
                <w:rFonts w:ascii="宋体" w:hAnsi="宋体" w:cs="宋体"/>
                <w:spacing w:val="6"/>
                <w:kern w:val="2"/>
                <w:sz w:val="24"/>
                <w:szCs w:val="24"/>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90" w:type="dxa"/>
            <w:gridSpan w:val="2"/>
            <w:vAlign w:val="center"/>
          </w:tcPr>
          <w:p>
            <w:pPr>
              <w:spacing w:line="480" w:lineRule="auto"/>
              <w:ind w:firstLine="480"/>
              <w:jc w:val="left"/>
              <w:rPr>
                <w:rFonts w:hint="eastAsia" w:cs="宋体" w:asciiTheme="minorEastAsia" w:hAnsiTheme="minorEastAsia" w:eastAsiaTheme="minorEastAsia"/>
                <w:bCs/>
                <w:color w:val="auto"/>
                <w:sz w:val="22"/>
                <w:lang w:val="en-US" w:eastAsia="zh-CN"/>
              </w:rPr>
            </w:pPr>
            <w:r>
              <w:rPr>
                <w:rFonts w:hint="eastAsia" w:cs="宋体" w:asciiTheme="minorEastAsia" w:hAnsiTheme="minorEastAsia" w:eastAsiaTheme="minorEastAsia"/>
                <w:bCs/>
                <w:color w:val="auto"/>
                <w:sz w:val="22"/>
                <w:lang w:val="en-US" w:eastAsia="zh-CN"/>
              </w:rPr>
              <w:t>8</w:t>
            </w:r>
          </w:p>
        </w:tc>
        <w:tc>
          <w:tcPr>
            <w:tcW w:w="1643" w:type="dxa"/>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预算资金</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spacing w:val="6"/>
                <w:kern w:val="2"/>
                <w:sz w:val="24"/>
                <w:szCs w:val="24"/>
              </w:rPr>
            </w:pPr>
            <w:r>
              <w:rPr>
                <w:rFonts w:hint="eastAsia" w:cs="宋体" w:asciiTheme="minorEastAsia" w:hAnsiTheme="minorEastAsia" w:eastAsiaTheme="minorEastAsia"/>
                <w:bCs/>
                <w:color w:val="auto"/>
                <w:sz w:val="24"/>
                <w:szCs w:val="28"/>
                <w:lang w:val="en-US" w:eastAsia="zh-CN"/>
              </w:rPr>
              <w:t>1468018.15</w:t>
            </w:r>
            <w:r>
              <w:rPr>
                <w:rFonts w:hint="eastAsia" w:ascii="宋体" w:hAnsi="宋体" w:eastAsia="宋体" w:cs="Times New Roman"/>
                <w:color w:val="000000" w:themeColor="text1"/>
                <w:kern w:val="2"/>
                <w:sz w:val="24"/>
                <w:szCs w:val="24"/>
                <w:highlight w:val="none"/>
                <w:lang w:val="en-US" w:eastAsia="zh-CN"/>
              </w:rPr>
              <w:t>元</w:t>
            </w:r>
            <w:r>
              <w:rPr>
                <w:rFonts w:hint="eastAsia" w:ascii="宋体" w:hAnsi="宋体" w:eastAsia="宋体" w:cs="Times New Roman"/>
                <w:color w:val="000000" w:themeColor="text1"/>
                <w:kern w:val="2"/>
                <w:sz w:val="24"/>
                <w:szCs w:val="24"/>
                <w:highlight w:val="none"/>
                <w:lang w:eastAsia="zh-CN"/>
              </w:rPr>
              <w:t>；</w:t>
            </w:r>
            <w:r>
              <w:rPr>
                <w:rFonts w:hint="eastAsia" w:ascii="宋体" w:hAnsi="宋体" w:cs="宋体"/>
                <w:spacing w:val="6"/>
                <w:kern w:val="2"/>
                <w:sz w:val="24"/>
                <w:szCs w:val="24"/>
              </w:rPr>
              <w:t>（供应商报价不能高于项目预算金额，超出按无效文件处理）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90" w:type="dxa"/>
            <w:gridSpan w:val="2"/>
            <w:vAlign w:val="center"/>
          </w:tcPr>
          <w:p>
            <w:pPr>
              <w:spacing w:line="480" w:lineRule="auto"/>
              <w:ind w:firstLine="480"/>
              <w:jc w:val="left"/>
              <w:rPr>
                <w:rFonts w:hint="eastAsia" w:cs="宋体" w:asciiTheme="minorEastAsia" w:hAnsiTheme="minorEastAsia" w:eastAsiaTheme="minorEastAsia"/>
                <w:bCs/>
                <w:color w:val="auto"/>
                <w:sz w:val="22"/>
                <w:lang w:eastAsia="zh-CN"/>
              </w:rPr>
            </w:pPr>
            <w:r>
              <w:rPr>
                <w:rFonts w:hint="eastAsia" w:cs="宋体" w:asciiTheme="minorEastAsia" w:hAnsiTheme="minorEastAsia" w:eastAsiaTheme="minorEastAsia"/>
                <w:bCs/>
                <w:color w:val="auto"/>
                <w:sz w:val="22"/>
                <w:lang w:val="en-US" w:eastAsia="zh-CN"/>
              </w:rPr>
              <w:t>9</w:t>
            </w:r>
          </w:p>
        </w:tc>
        <w:tc>
          <w:tcPr>
            <w:tcW w:w="1643" w:type="dxa"/>
            <w:vAlign w:val="center"/>
          </w:tcPr>
          <w:p>
            <w:pPr>
              <w:widowControl w:val="0"/>
              <w:adjustRightInd w:val="0"/>
              <w:spacing w:line="360" w:lineRule="auto"/>
              <w:jc w:val="center"/>
              <w:rPr>
                <w:rFonts w:hint="eastAsia" w:cs="宋体" w:asciiTheme="minorEastAsia" w:hAnsiTheme="minorEastAsia" w:eastAsiaTheme="minorEastAsia"/>
                <w:bCs/>
                <w:color w:val="auto"/>
                <w:sz w:val="22"/>
              </w:rPr>
            </w:pPr>
            <w:r>
              <w:rPr>
                <w:rFonts w:ascii="宋体" w:hAnsi="宋体" w:cs="宋体"/>
                <w:spacing w:val="6"/>
                <w:kern w:val="2"/>
                <w:sz w:val="24"/>
                <w:szCs w:val="24"/>
              </w:rPr>
              <w:t>质量要求</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4"/>
                <w:szCs w:val="28"/>
              </w:rPr>
              <w:t>符合国家及行业相关规定要求</w:t>
            </w:r>
            <w:r>
              <w:rPr>
                <w:rFonts w:hint="eastAsia" w:cs="宋体" w:asciiTheme="minorEastAsia" w:hAnsiTheme="minorEastAsia" w:eastAsiaTheme="minorEastAsia"/>
                <w:bCs/>
                <w:color w:val="auto"/>
                <w:sz w:val="24"/>
                <w:szCs w:val="28"/>
                <w:lang w:val="en-US" w:eastAsia="zh-CN"/>
              </w:rPr>
              <w:t>且符合采购人需求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990" w:type="dxa"/>
            <w:gridSpan w:val="2"/>
            <w:vAlign w:val="center"/>
          </w:tcPr>
          <w:p>
            <w:pPr>
              <w:spacing w:line="480" w:lineRule="auto"/>
              <w:ind w:firstLine="480"/>
              <w:jc w:val="left"/>
              <w:rPr>
                <w:rFonts w:hint="default" w:cs="宋体" w:asciiTheme="minorEastAsia" w:hAnsiTheme="minorEastAsia" w:eastAsiaTheme="minorEastAsia"/>
                <w:bCs/>
                <w:color w:val="auto"/>
                <w:sz w:val="22"/>
                <w:lang w:val="en-US" w:eastAsia="zh-CN"/>
              </w:rPr>
            </w:pPr>
            <w:r>
              <w:rPr>
                <w:rFonts w:hint="eastAsia" w:cs="宋体" w:asciiTheme="minorEastAsia" w:hAnsiTheme="minorEastAsia" w:eastAsiaTheme="minorEastAsia"/>
                <w:bCs/>
                <w:color w:val="auto"/>
                <w:sz w:val="22"/>
                <w:lang w:val="en-US" w:eastAsia="zh-CN"/>
              </w:rPr>
              <w:t>10</w:t>
            </w:r>
          </w:p>
        </w:tc>
        <w:tc>
          <w:tcPr>
            <w:tcW w:w="1643" w:type="dxa"/>
            <w:vAlign w:val="center"/>
          </w:tcPr>
          <w:p>
            <w:pPr>
              <w:spacing w:line="480" w:lineRule="auto"/>
              <w:ind w:firstLine="240" w:firstLineChars="100"/>
              <w:jc w:val="both"/>
              <w:rPr>
                <w:rFonts w:hint="eastAsia" w:cs="宋体" w:asciiTheme="minorEastAsia" w:hAnsiTheme="minorEastAsia" w:eastAsiaTheme="minorEastAsia"/>
                <w:bCs/>
                <w:color w:val="auto"/>
                <w:sz w:val="22"/>
                <w:lang w:eastAsia="zh-CN"/>
              </w:rPr>
            </w:pPr>
            <w:r>
              <w:rPr>
                <w:rFonts w:hint="eastAsia" w:cs="宋体" w:asciiTheme="minorEastAsia" w:hAnsiTheme="minorEastAsia" w:eastAsiaTheme="minorEastAsia"/>
                <w:bCs/>
                <w:color w:val="auto"/>
                <w:sz w:val="24"/>
                <w:szCs w:val="28"/>
                <w:lang w:val="en-US" w:eastAsia="zh-CN"/>
              </w:rPr>
              <w:t>供</w:t>
            </w:r>
            <w:r>
              <w:rPr>
                <w:rFonts w:hint="eastAsia" w:cs="宋体" w:asciiTheme="minorEastAsia" w:hAnsiTheme="minorEastAsia" w:eastAsiaTheme="minorEastAsia"/>
                <w:bCs/>
                <w:color w:val="auto"/>
                <w:sz w:val="24"/>
                <w:szCs w:val="28"/>
                <w:lang w:eastAsia="zh-CN"/>
              </w:rPr>
              <w:t>货期</w:t>
            </w:r>
          </w:p>
        </w:tc>
        <w:tc>
          <w:tcPr>
            <w:tcW w:w="7221" w:type="dxa"/>
            <w:vAlign w:val="center"/>
          </w:tcPr>
          <w:p>
            <w:pPr>
              <w:spacing w:line="480" w:lineRule="auto"/>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4"/>
                <w:szCs w:val="28"/>
                <w:lang w:val="en-US" w:eastAsia="zh-CN"/>
              </w:rPr>
              <w:t>20日历</w:t>
            </w:r>
            <w:r>
              <w:rPr>
                <w:rFonts w:hint="eastAsia" w:cs="宋体" w:asciiTheme="minorEastAsia" w:hAnsiTheme="minorEastAsia" w:eastAsiaTheme="minorEastAsia"/>
                <w:bCs/>
                <w:color w:val="auto"/>
                <w:sz w:val="24"/>
                <w:szCs w:val="2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990" w:type="dxa"/>
            <w:gridSpan w:val="2"/>
            <w:vAlign w:val="center"/>
          </w:tcPr>
          <w:p>
            <w:pPr>
              <w:spacing w:line="480" w:lineRule="auto"/>
              <w:ind w:firstLine="240" w:firstLineChars="100"/>
              <w:jc w:val="both"/>
              <w:rPr>
                <w:rFonts w:hint="default" w:cs="宋体" w:asciiTheme="minorEastAsia" w:hAnsiTheme="minorEastAsia" w:eastAsiaTheme="minorEastAsia"/>
                <w:bCs/>
                <w:color w:val="auto"/>
                <w:sz w:val="22"/>
                <w:lang w:val="en-US" w:eastAsia="zh-CN"/>
              </w:rPr>
            </w:pPr>
            <w:r>
              <w:rPr>
                <w:rFonts w:hint="eastAsia" w:cs="宋体" w:asciiTheme="minorEastAsia" w:hAnsiTheme="minorEastAsia" w:eastAsiaTheme="minorEastAsia"/>
                <w:bCs/>
                <w:color w:val="auto"/>
                <w:sz w:val="24"/>
                <w:szCs w:val="24"/>
                <w:lang w:val="en-US" w:eastAsia="zh-CN"/>
              </w:rPr>
              <w:t>11</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rPr>
              <w:t>供货地点</w:t>
            </w:r>
          </w:p>
        </w:tc>
        <w:tc>
          <w:tcPr>
            <w:tcW w:w="722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宋体" w:asciiTheme="minorEastAsia" w:hAnsiTheme="minorEastAsia" w:eastAsiaTheme="minorEastAsia"/>
                <w:bCs/>
                <w:color w:val="auto"/>
                <w:sz w:val="24"/>
                <w:szCs w:val="28"/>
                <w:lang w:eastAsia="zh-CN"/>
              </w:rPr>
            </w:pPr>
            <w:r>
              <w:rPr>
                <w:rFonts w:hint="eastAsia" w:cs="宋体" w:asciiTheme="minorEastAsia" w:hAnsiTheme="minorEastAsia" w:eastAsiaTheme="minorEastAsia"/>
                <w:bCs/>
                <w:color w:val="auto"/>
                <w:sz w:val="24"/>
                <w:szCs w:val="28"/>
              </w:rPr>
              <w:t>采购人指定地点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6"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12</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40"/>
                <w:kern w:val="2"/>
                <w:sz w:val="24"/>
                <w:szCs w:val="24"/>
                <w:highlight w:val="yellow"/>
              </w:rPr>
            </w:pPr>
            <w:r>
              <w:rPr>
                <w:rFonts w:ascii="宋体" w:hAnsi="宋体" w:cs="宋体"/>
                <w:kern w:val="2"/>
                <w:sz w:val="24"/>
                <w:szCs w:val="24"/>
              </w:rPr>
              <w:t>供应商资质要求</w:t>
            </w:r>
          </w:p>
        </w:tc>
        <w:tc>
          <w:tcPr>
            <w:tcW w:w="7221" w:type="dxa"/>
            <w:tcBorders>
              <w:top w:val="single" w:color="auto" w:sz="6" w:space="0"/>
              <w:left w:val="single" w:color="auto" w:sz="6" w:space="0"/>
              <w:bottom w:val="single" w:color="auto" w:sz="6" w:space="0"/>
              <w:right w:val="single" w:color="auto" w:sz="12" w:space="0"/>
            </w:tcBorders>
            <w:vAlign w:val="center"/>
          </w:tcPr>
          <w:p>
            <w:pPr>
              <w:shd w:val="clear" w:color="auto" w:fill="FFFFFF"/>
              <w:spacing w:line="360" w:lineRule="auto"/>
              <w:rPr>
                <w:rFonts w:ascii="宋体" w:hAnsi="宋体" w:cs="宋体"/>
                <w:kern w:val="2"/>
                <w:sz w:val="24"/>
                <w:szCs w:val="24"/>
              </w:rPr>
            </w:pPr>
            <w:r>
              <w:rPr>
                <w:rFonts w:hint="eastAsia" w:ascii="宋体" w:hAnsi="宋体" w:cs="宋体"/>
                <w:spacing w:val="6"/>
                <w:kern w:val="2"/>
                <w:sz w:val="24"/>
                <w:szCs w:val="24"/>
              </w:rPr>
              <w:t>具体详见公告部分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shd w:val="clear" w:color="auto" w:fill="FFFFFF"/>
              <w:spacing w:line="360" w:lineRule="auto"/>
              <w:ind w:firstLine="252" w:firstLineChars="100"/>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13</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hd w:val="clear" w:color="auto" w:fill="FFFFFF"/>
              <w:spacing w:line="360" w:lineRule="auto"/>
              <w:rPr>
                <w:rFonts w:ascii="宋体" w:hAnsi="宋体" w:cs="宋体"/>
                <w:spacing w:val="6"/>
                <w:kern w:val="2"/>
                <w:sz w:val="24"/>
                <w:szCs w:val="24"/>
              </w:rPr>
            </w:pPr>
            <w:r>
              <w:rPr>
                <w:rFonts w:hint="eastAsia" w:ascii="宋体" w:hAnsi="宋体" w:cs="宋体"/>
                <w:spacing w:val="6"/>
                <w:kern w:val="2"/>
                <w:sz w:val="24"/>
                <w:szCs w:val="24"/>
              </w:rPr>
              <w:t>开标时间和地点</w:t>
            </w:r>
          </w:p>
        </w:tc>
        <w:tc>
          <w:tcPr>
            <w:tcW w:w="7221" w:type="dxa"/>
            <w:tcBorders>
              <w:top w:val="single" w:color="auto" w:sz="6" w:space="0"/>
              <w:left w:val="single" w:color="auto" w:sz="6" w:space="0"/>
              <w:bottom w:val="single" w:color="auto" w:sz="6" w:space="0"/>
              <w:right w:val="single" w:color="auto" w:sz="12" w:space="0"/>
            </w:tcBorders>
            <w:vAlign w:val="center"/>
          </w:tcPr>
          <w:p>
            <w:pPr>
              <w:shd w:val="clear" w:color="auto" w:fill="FFFFFF"/>
              <w:spacing w:line="360" w:lineRule="auto"/>
              <w:rPr>
                <w:rFonts w:ascii="宋体" w:hAnsi="宋体" w:cs="宋体"/>
                <w:spacing w:val="6"/>
                <w:kern w:val="2"/>
                <w:sz w:val="24"/>
                <w:szCs w:val="24"/>
              </w:rPr>
            </w:pPr>
            <w:r>
              <w:rPr>
                <w:rFonts w:hint="eastAsia" w:ascii="宋体" w:hAnsi="宋体" w:cs="宋体"/>
                <w:spacing w:val="6"/>
                <w:kern w:val="2"/>
                <w:sz w:val="24"/>
                <w:szCs w:val="24"/>
              </w:rPr>
              <w:t>具体详见公告部分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14</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是否接受联合体投标</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不接受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rPr>
              <w:t>1</w:t>
            </w:r>
            <w:r>
              <w:rPr>
                <w:rFonts w:hint="eastAsia" w:ascii="宋体" w:hAnsi="宋体" w:cs="宋体"/>
                <w:spacing w:val="6"/>
                <w:kern w:val="2"/>
                <w:sz w:val="24"/>
                <w:szCs w:val="24"/>
                <w:lang w:val="en-US" w:eastAsia="zh-CN"/>
              </w:rPr>
              <w:t>5</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踏勘现场</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不组织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rPr>
              <w:t>1</w:t>
            </w:r>
            <w:r>
              <w:rPr>
                <w:rFonts w:hint="eastAsia" w:ascii="宋体" w:hAnsi="宋体" w:cs="宋体"/>
                <w:spacing w:val="6"/>
                <w:kern w:val="2"/>
                <w:sz w:val="24"/>
                <w:szCs w:val="24"/>
                <w:lang w:val="en-US" w:eastAsia="zh-CN"/>
              </w:rPr>
              <w:t>6</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投标预备会</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不召开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rPr>
              <w:t>1</w:t>
            </w:r>
            <w:r>
              <w:rPr>
                <w:rFonts w:hint="eastAsia" w:ascii="宋体" w:hAnsi="宋体" w:cs="宋体"/>
                <w:spacing w:val="6"/>
                <w:kern w:val="2"/>
                <w:sz w:val="24"/>
                <w:szCs w:val="24"/>
                <w:lang w:val="en-US" w:eastAsia="zh-CN"/>
              </w:rPr>
              <w:t>7</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分包</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不允许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val="en-US" w:eastAsia="zh-CN"/>
              </w:rPr>
            </w:pPr>
            <w:r>
              <w:rPr>
                <w:rFonts w:hint="eastAsia" w:ascii="宋体" w:hAnsi="宋体" w:cs="宋体"/>
                <w:spacing w:val="6"/>
                <w:kern w:val="2"/>
                <w:sz w:val="24"/>
                <w:szCs w:val="24"/>
              </w:rPr>
              <w:t>1</w:t>
            </w:r>
            <w:r>
              <w:rPr>
                <w:rFonts w:hint="eastAsia" w:ascii="宋体" w:hAnsi="宋体" w:cs="宋体"/>
                <w:spacing w:val="6"/>
                <w:kern w:val="2"/>
                <w:sz w:val="24"/>
                <w:szCs w:val="24"/>
                <w:lang w:val="en-US" w:eastAsia="zh-CN"/>
              </w:rPr>
              <w:t>8</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ascii="宋体" w:hAnsi="宋体" w:cs="宋体"/>
                <w:color w:val="auto"/>
                <w:spacing w:val="6"/>
                <w:kern w:val="2"/>
                <w:sz w:val="24"/>
                <w:szCs w:val="24"/>
              </w:rPr>
            </w:pPr>
            <w:r>
              <w:rPr>
                <w:rFonts w:hint="eastAsia" w:ascii="宋体" w:hAnsi="宋体" w:cs="宋体"/>
                <w:color w:val="auto"/>
                <w:spacing w:val="6"/>
                <w:kern w:val="2"/>
                <w:sz w:val="24"/>
                <w:szCs w:val="24"/>
              </w:rPr>
              <w:t>偏离</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ascii="宋体" w:hAnsi="宋体" w:cs="宋体"/>
                <w:color w:val="auto"/>
                <w:spacing w:val="6"/>
                <w:kern w:val="2"/>
                <w:sz w:val="24"/>
                <w:szCs w:val="24"/>
              </w:rPr>
            </w:pPr>
            <w:r>
              <w:rPr>
                <w:rFonts w:hint="eastAsia" w:ascii="宋体" w:hAnsi="宋体" w:cs="宋体"/>
                <w:color w:val="auto"/>
                <w:spacing w:val="6"/>
                <w:kern w:val="2"/>
                <w:sz w:val="24"/>
                <w:szCs w:val="24"/>
              </w:rPr>
              <w:t>允许(正偏离)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19</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是否接受进口产品</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rPr>
                <w:rFonts w:ascii="宋体" w:hAnsi="宋体" w:cs="宋体"/>
                <w:spacing w:val="6"/>
                <w:kern w:val="2"/>
                <w:sz w:val="24"/>
                <w:szCs w:val="24"/>
              </w:rPr>
            </w:pPr>
            <w:r>
              <w:rPr>
                <w:rFonts w:hint="eastAsia" w:ascii="宋体" w:hAnsi="宋体" w:cs="宋体"/>
                <w:spacing w:val="6"/>
                <w:kern w:val="2"/>
                <w:sz w:val="24"/>
                <w:szCs w:val="24"/>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color w:val="000000" w:themeColor="text1"/>
                <w:spacing w:val="6"/>
                <w:kern w:val="2"/>
                <w:sz w:val="24"/>
                <w:szCs w:val="24"/>
                <w:lang w:val="en-US" w:eastAsia="zh-CN"/>
              </w:rPr>
            </w:pPr>
            <w:r>
              <w:rPr>
                <w:rFonts w:hint="eastAsia" w:ascii="宋体" w:hAnsi="宋体" w:cs="宋体"/>
                <w:color w:val="000000" w:themeColor="text1"/>
                <w:spacing w:val="6"/>
                <w:kern w:val="2"/>
                <w:sz w:val="24"/>
                <w:szCs w:val="24"/>
                <w:lang w:val="en-US" w:eastAsia="zh-CN"/>
              </w:rPr>
              <w:t>20</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ascii="宋体" w:hAnsi="宋体" w:cs="宋体"/>
                <w:color w:val="000000" w:themeColor="text1"/>
                <w:spacing w:val="-10"/>
                <w:kern w:val="2"/>
                <w:sz w:val="24"/>
                <w:szCs w:val="24"/>
              </w:rPr>
            </w:pPr>
            <w:r>
              <w:rPr>
                <w:rFonts w:hint="eastAsia" w:ascii="宋体" w:hAnsi="宋体" w:cs="宋体"/>
                <w:color w:val="000000" w:themeColor="text1"/>
                <w:spacing w:val="-10"/>
                <w:kern w:val="2"/>
                <w:sz w:val="24"/>
                <w:szCs w:val="24"/>
              </w:rPr>
              <w:t>近年完成的类似项目的业绩年份要求</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ascii="宋体" w:hAnsi="宋体" w:cs="宋体"/>
                <w:color w:val="000000" w:themeColor="text1"/>
                <w:spacing w:val="-10"/>
                <w:kern w:val="2"/>
                <w:sz w:val="24"/>
                <w:szCs w:val="24"/>
              </w:rPr>
            </w:pPr>
            <w:r>
              <w:rPr>
                <w:rFonts w:hint="eastAsia" w:ascii="宋体" w:hAnsi="宋体" w:cs="宋体"/>
                <w:color w:val="000000" w:themeColor="text1"/>
                <w:spacing w:val="-10"/>
                <w:kern w:val="2"/>
                <w:sz w:val="24"/>
                <w:szCs w:val="24"/>
              </w:rPr>
              <w:t>20</w:t>
            </w:r>
            <w:r>
              <w:rPr>
                <w:rFonts w:hint="eastAsia" w:ascii="宋体" w:hAnsi="宋体" w:cs="宋体"/>
                <w:color w:val="000000" w:themeColor="text1"/>
                <w:spacing w:val="-10"/>
                <w:kern w:val="2"/>
                <w:sz w:val="24"/>
                <w:szCs w:val="24"/>
                <w:lang w:val="en-US" w:eastAsia="zh-CN"/>
              </w:rPr>
              <w:t>20</w:t>
            </w:r>
            <w:r>
              <w:rPr>
                <w:rFonts w:hint="eastAsia" w:ascii="宋体" w:hAnsi="宋体" w:cs="宋体"/>
                <w:color w:val="000000" w:themeColor="text1"/>
                <w:spacing w:val="-10"/>
                <w:kern w:val="2"/>
                <w:sz w:val="24"/>
                <w:szCs w:val="24"/>
              </w:rPr>
              <w:t>年01月01日以来完成类似项目（以合同签订时间为准）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color w:val="000000" w:themeColor="text1"/>
                <w:spacing w:val="6"/>
                <w:kern w:val="2"/>
                <w:sz w:val="24"/>
                <w:szCs w:val="24"/>
                <w:lang w:val="en-US" w:eastAsia="zh-CN"/>
              </w:rPr>
            </w:pPr>
            <w:r>
              <w:rPr>
                <w:rFonts w:hint="eastAsia" w:ascii="宋体" w:hAnsi="宋体" w:cs="宋体"/>
                <w:color w:val="000000" w:themeColor="text1"/>
                <w:spacing w:val="6"/>
                <w:kern w:val="2"/>
                <w:sz w:val="24"/>
                <w:szCs w:val="24"/>
                <w:lang w:val="en-US" w:eastAsia="zh-CN"/>
              </w:rPr>
              <w:t>21</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近年财务状况的年份要求</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580" w:lineRule="exact"/>
              <w:rPr>
                <w:rFonts w:hint="eastAsia" w:ascii="宋体" w:hAnsi="宋体" w:eastAsia="宋体" w:cs="Times New Roman"/>
                <w:color w:val="auto"/>
                <w:kern w:val="2"/>
                <w:sz w:val="24"/>
                <w:szCs w:val="24"/>
                <w:highlight w:val="none"/>
                <w:lang w:val="en-US" w:eastAsia="zh-CN" w:bidi="ar-SA"/>
              </w:rPr>
            </w:pPr>
            <w:r>
              <w:rPr>
                <w:rFonts w:hint="eastAsia" w:ascii="宋体" w:hAnsi="宋体" w:cs="宋体"/>
                <w:kern w:val="2"/>
                <w:sz w:val="24"/>
                <w:szCs w:val="24"/>
                <w:lang w:val="zh-TW" w:bidi="zh-TW"/>
              </w:rPr>
              <w:t>提供近三年（2020、2021、2022）年度任意一年经审计的财务报告；新成立公司无审计报告应附最新的财务报表说明；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color w:val="000000" w:themeColor="text1"/>
                <w:spacing w:val="6"/>
                <w:kern w:val="2"/>
                <w:sz w:val="24"/>
                <w:szCs w:val="24"/>
              </w:rPr>
            </w:pPr>
            <w:r>
              <w:rPr>
                <w:rFonts w:hint="eastAsia" w:ascii="宋体" w:hAnsi="宋体" w:cs="宋体"/>
                <w:color w:val="000000" w:themeColor="text1"/>
                <w:spacing w:val="6"/>
                <w:kern w:val="2"/>
                <w:sz w:val="24"/>
                <w:szCs w:val="24"/>
              </w:rPr>
              <w:t>22</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宋体" w:hAnsi="宋体" w:cs="宋体"/>
                <w:spacing w:val="-10"/>
                <w:kern w:val="2"/>
                <w:sz w:val="24"/>
                <w:szCs w:val="24"/>
              </w:rPr>
            </w:pPr>
            <w:r>
              <w:rPr>
                <w:rFonts w:hint="eastAsia" w:ascii="宋体" w:hAnsi="宋体" w:cs="宋体"/>
                <w:sz w:val="24"/>
              </w:rPr>
              <w:t>构成磋商文件的其他材料</w:t>
            </w:r>
          </w:p>
        </w:tc>
        <w:tc>
          <w:tcPr>
            <w:tcW w:w="7221"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400" w:lineRule="exact"/>
              <w:rPr>
                <w:rFonts w:ascii="宋体" w:hAnsi="宋体" w:cs="宋体"/>
                <w:spacing w:val="-10"/>
                <w:kern w:val="2"/>
                <w:sz w:val="24"/>
                <w:szCs w:val="24"/>
              </w:rPr>
            </w:pPr>
            <w:r>
              <w:rPr>
                <w:rFonts w:hint="eastAsia" w:ascii="宋体" w:hAnsi="宋体" w:cs="宋体"/>
                <w:sz w:val="24"/>
              </w:rPr>
              <w:t>对磋商文件所作的澄清（含答疑）、修改，补充构成磋商文件的组成部分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color w:val="000000" w:themeColor="text1"/>
                <w:spacing w:val="6"/>
                <w:kern w:val="2"/>
                <w:sz w:val="24"/>
                <w:szCs w:val="24"/>
              </w:rPr>
            </w:pPr>
            <w:r>
              <w:rPr>
                <w:rFonts w:hint="eastAsia" w:ascii="宋体" w:hAnsi="宋体" w:cs="宋体"/>
                <w:color w:val="000000" w:themeColor="text1"/>
                <w:spacing w:val="6"/>
                <w:kern w:val="2"/>
                <w:sz w:val="24"/>
                <w:szCs w:val="24"/>
              </w:rPr>
              <w:t>23</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spacing w:val="-10"/>
                <w:kern w:val="2"/>
                <w:sz w:val="24"/>
                <w:szCs w:val="24"/>
              </w:rPr>
            </w:pPr>
            <w:r>
              <w:rPr>
                <w:rFonts w:hint="eastAsia" w:ascii="宋体" w:hAnsi="宋体" w:cs="宋体"/>
                <w:sz w:val="24"/>
                <w:szCs w:val="24"/>
              </w:rPr>
              <w:t>响应人要求澄清竞争性磋商文件的截止时间</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hint="eastAsia" w:ascii="宋体" w:hAnsi="宋体" w:cs="宋体"/>
                <w:sz w:val="24"/>
                <w:szCs w:val="24"/>
              </w:rPr>
            </w:pPr>
            <w:r>
              <w:rPr>
                <w:rFonts w:hint="eastAsia" w:ascii="宋体" w:hAnsi="宋体" w:cs="宋体"/>
                <w:sz w:val="24"/>
                <w:szCs w:val="24"/>
              </w:rPr>
              <w:t>响应文件递交截止时间5日前</w:t>
            </w:r>
          </w:p>
          <w:p>
            <w:pPr>
              <w:spacing w:line="400" w:lineRule="exact"/>
              <w:rPr>
                <w:rFonts w:ascii="宋体" w:hAnsi="宋体" w:cs="宋体"/>
                <w:spacing w:val="-10"/>
                <w:kern w:val="2"/>
                <w:sz w:val="24"/>
                <w:szCs w:val="24"/>
              </w:rPr>
            </w:pPr>
            <w:r>
              <w:rPr>
                <w:rFonts w:hint="eastAsia" w:ascii="宋体" w:hAnsi="宋体" w:cs="宋体"/>
                <w:sz w:val="24"/>
                <w:szCs w:val="24"/>
                <w:lang w:val="en-US" w:eastAsia="zh-CN"/>
              </w:rPr>
              <w:t>形</w:t>
            </w:r>
            <w:r>
              <w:rPr>
                <w:rFonts w:hint="eastAsia" w:ascii="宋体" w:hAnsi="宋体"/>
                <w:color w:val="auto"/>
                <w:sz w:val="24"/>
                <w:szCs w:val="24"/>
                <w:highlight w:val="none"/>
              </w:rPr>
              <w:t>式：以书面形式提交采购代理公司（加盖单位公章和法定代表人或委托代理人签字）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color w:val="000000" w:themeColor="text1"/>
                <w:spacing w:val="6"/>
                <w:kern w:val="2"/>
                <w:sz w:val="24"/>
                <w:szCs w:val="24"/>
              </w:rPr>
            </w:pPr>
            <w:r>
              <w:rPr>
                <w:rFonts w:hint="eastAsia" w:ascii="宋体" w:hAnsi="宋体" w:cs="宋体"/>
                <w:color w:val="000000" w:themeColor="text1"/>
                <w:spacing w:val="6"/>
                <w:kern w:val="2"/>
                <w:sz w:val="24"/>
                <w:szCs w:val="24"/>
              </w:rPr>
              <w:t>24</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ind w:left="240" w:hanging="240" w:hangingChars="100"/>
              <w:jc w:val="center"/>
              <w:rPr>
                <w:rFonts w:ascii="宋体" w:hAnsi="宋体" w:cs="宋体"/>
                <w:sz w:val="24"/>
                <w:szCs w:val="24"/>
              </w:rPr>
            </w:pPr>
            <w:r>
              <w:rPr>
                <w:rFonts w:hint="eastAsia" w:ascii="宋体" w:hAnsi="宋体" w:cs="宋体"/>
                <w:sz w:val="24"/>
                <w:szCs w:val="24"/>
              </w:rPr>
              <w:t>响应文件递</w:t>
            </w:r>
          </w:p>
          <w:p>
            <w:pPr>
              <w:spacing w:line="400" w:lineRule="exact"/>
              <w:ind w:left="240" w:hanging="240" w:hangingChars="100"/>
              <w:jc w:val="center"/>
              <w:rPr>
                <w:rFonts w:ascii="宋体" w:hAnsi="宋体" w:cs="宋体"/>
                <w:spacing w:val="-10"/>
                <w:kern w:val="2"/>
                <w:sz w:val="24"/>
                <w:szCs w:val="24"/>
              </w:rPr>
            </w:pPr>
            <w:r>
              <w:rPr>
                <w:rFonts w:hint="eastAsia" w:ascii="宋体" w:hAnsi="宋体" w:cs="宋体"/>
                <w:sz w:val="24"/>
                <w:szCs w:val="24"/>
              </w:rPr>
              <w:t>交截止时间</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spacing w:val="-10"/>
                <w:kern w:val="2"/>
                <w:sz w:val="24"/>
                <w:szCs w:val="24"/>
              </w:rPr>
            </w:pPr>
            <w:r>
              <w:rPr>
                <w:rFonts w:hint="eastAsia" w:ascii="宋体" w:hAnsi="宋体" w:cs="宋体"/>
                <w:spacing w:val="6"/>
                <w:kern w:val="2"/>
                <w:sz w:val="24"/>
                <w:szCs w:val="24"/>
              </w:rPr>
              <w:t>具体详见公告部分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color w:val="000000" w:themeColor="text1"/>
                <w:spacing w:val="6"/>
                <w:kern w:val="2"/>
                <w:sz w:val="24"/>
                <w:szCs w:val="24"/>
              </w:rPr>
            </w:pPr>
            <w:r>
              <w:rPr>
                <w:rFonts w:hint="eastAsia" w:ascii="宋体" w:hAnsi="宋体" w:cs="宋体"/>
                <w:color w:val="000000" w:themeColor="text1"/>
                <w:spacing w:val="6"/>
                <w:kern w:val="2"/>
                <w:sz w:val="24"/>
                <w:szCs w:val="24"/>
              </w:rPr>
              <w:t>25</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spacing w:val="-10"/>
                <w:kern w:val="2"/>
                <w:sz w:val="24"/>
                <w:szCs w:val="24"/>
              </w:rPr>
            </w:pPr>
            <w:r>
              <w:rPr>
                <w:rFonts w:hint="eastAsia" w:ascii="宋体" w:hAnsi="宋体" w:cs="宋体"/>
                <w:sz w:val="24"/>
                <w:szCs w:val="24"/>
              </w:rPr>
              <w:t>响应人确认收到竞争性磋商文件澄清的时间</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spacing w:val="-10"/>
                <w:kern w:val="2"/>
                <w:sz w:val="24"/>
                <w:szCs w:val="24"/>
              </w:rPr>
            </w:pPr>
            <w:r>
              <w:rPr>
                <w:rFonts w:hint="eastAsia" w:ascii="宋体" w:hAnsi="宋体" w:cs="宋体"/>
                <w:sz w:val="24"/>
                <w:szCs w:val="24"/>
              </w:rPr>
              <w:t>在收到相应澄清文件后</w:t>
            </w:r>
            <w:r>
              <w:rPr>
                <w:rFonts w:hint="eastAsia" w:ascii="宋体" w:hAnsi="宋体" w:cs="宋体"/>
                <w:sz w:val="24"/>
                <w:szCs w:val="24"/>
                <w:u w:val="single"/>
              </w:rPr>
              <w:t xml:space="preserve"> 24 </w:t>
            </w:r>
            <w:r>
              <w:rPr>
                <w:rFonts w:hint="eastAsia" w:ascii="宋体" w:hAnsi="宋体" w:cs="宋体"/>
                <w:sz w:val="24"/>
                <w:szCs w:val="24"/>
              </w:rPr>
              <w:t>小时内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color w:val="000000" w:themeColor="text1"/>
                <w:spacing w:val="6"/>
                <w:kern w:val="2"/>
                <w:sz w:val="24"/>
                <w:szCs w:val="24"/>
              </w:rPr>
            </w:pPr>
            <w:r>
              <w:rPr>
                <w:rFonts w:hint="eastAsia" w:ascii="宋体" w:hAnsi="宋体" w:cs="宋体"/>
                <w:color w:val="000000" w:themeColor="text1"/>
                <w:spacing w:val="6"/>
                <w:kern w:val="2"/>
                <w:sz w:val="24"/>
                <w:szCs w:val="24"/>
              </w:rPr>
              <w:t>26</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spacing w:val="-10"/>
                <w:kern w:val="2"/>
                <w:sz w:val="24"/>
                <w:szCs w:val="24"/>
              </w:rPr>
            </w:pPr>
            <w:r>
              <w:rPr>
                <w:rFonts w:hint="eastAsia" w:ascii="宋体" w:hAnsi="宋体" w:cs="宋体"/>
                <w:sz w:val="24"/>
                <w:szCs w:val="24"/>
              </w:rPr>
              <w:t>响应人确认收到竞争性磋商文件修改的时间</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spacing w:val="-10"/>
                <w:kern w:val="2"/>
                <w:sz w:val="24"/>
                <w:szCs w:val="24"/>
              </w:rPr>
            </w:pPr>
            <w:r>
              <w:rPr>
                <w:rFonts w:hint="eastAsia" w:ascii="宋体" w:hAnsi="宋体" w:cs="宋体"/>
                <w:sz w:val="24"/>
                <w:szCs w:val="24"/>
              </w:rPr>
              <w:t>在收到相应修改文件后</w:t>
            </w:r>
            <w:r>
              <w:rPr>
                <w:rFonts w:hint="eastAsia" w:ascii="宋体" w:hAnsi="宋体" w:cs="宋体"/>
                <w:sz w:val="24"/>
                <w:szCs w:val="24"/>
                <w:u w:val="single"/>
              </w:rPr>
              <w:t xml:space="preserve"> 24</w:t>
            </w:r>
            <w:r>
              <w:rPr>
                <w:rFonts w:hint="eastAsia" w:ascii="宋体" w:hAnsi="宋体" w:cs="宋体"/>
                <w:sz w:val="24"/>
                <w:szCs w:val="24"/>
              </w:rPr>
              <w:t>小时内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2</w:t>
            </w:r>
            <w:r>
              <w:rPr>
                <w:rFonts w:hint="eastAsia" w:ascii="宋体" w:hAnsi="宋体" w:cs="宋体"/>
                <w:spacing w:val="6"/>
                <w:kern w:val="2"/>
                <w:sz w:val="24"/>
                <w:szCs w:val="24"/>
                <w:lang w:val="en-US" w:eastAsia="zh-CN"/>
              </w:rPr>
              <w:t>7</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10"/>
                <w:kern w:val="2"/>
                <w:sz w:val="24"/>
                <w:szCs w:val="24"/>
              </w:rPr>
            </w:pPr>
            <w:r>
              <w:rPr>
                <w:rFonts w:hint="eastAsia" w:ascii="宋体" w:hAnsi="宋体" w:cs="宋体"/>
                <w:spacing w:val="-10"/>
                <w:kern w:val="2"/>
                <w:sz w:val="24"/>
                <w:szCs w:val="24"/>
              </w:rPr>
              <w:t>响应文件是否退还</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ascii="宋体" w:hAnsi="宋体" w:cs="宋体"/>
                <w:spacing w:val="-10"/>
                <w:kern w:val="2"/>
                <w:sz w:val="24"/>
                <w:szCs w:val="24"/>
              </w:rPr>
            </w:pPr>
            <w:r>
              <w:rPr>
                <w:rFonts w:hint="eastAsia" w:ascii="宋体" w:hAnsi="宋体" w:cs="宋体"/>
                <w:spacing w:val="-10"/>
                <w:kern w:val="2"/>
                <w:sz w:val="24"/>
                <w:szCs w:val="24"/>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2</w:t>
            </w:r>
            <w:r>
              <w:rPr>
                <w:rFonts w:hint="eastAsia" w:ascii="宋体" w:hAnsi="宋体" w:cs="宋体"/>
                <w:spacing w:val="6"/>
                <w:kern w:val="2"/>
                <w:sz w:val="24"/>
                <w:szCs w:val="24"/>
                <w:lang w:val="en-US" w:eastAsia="zh-CN"/>
              </w:rPr>
              <w:t>8</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ascii="宋体" w:hAnsi="宋体" w:cs="宋体"/>
                <w:spacing w:val="6"/>
                <w:kern w:val="2"/>
                <w:sz w:val="24"/>
                <w:szCs w:val="24"/>
              </w:rPr>
            </w:pPr>
            <w:r>
              <w:rPr>
                <w:rFonts w:hint="eastAsia" w:ascii="宋体" w:hAnsi="宋体" w:cs="宋体"/>
                <w:spacing w:val="6"/>
                <w:kern w:val="2"/>
                <w:sz w:val="24"/>
                <w:szCs w:val="24"/>
              </w:rPr>
              <w:t>是否允许递交备选磋商方案</w:t>
            </w:r>
            <w:r>
              <w:rPr>
                <w:rFonts w:hint="eastAsia" w:ascii="宋体" w:hAnsi="宋体" w:cs="宋体"/>
                <w:spacing w:val="6"/>
                <w:kern w:val="2"/>
                <w:sz w:val="24"/>
                <w:szCs w:val="24"/>
              </w:rPr>
              <w:tab/>
            </w:r>
          </w:p>
        </w:tc>
        <w:tc>
          <w:tcPr>
            <w:tcW w:w="722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ascii="宋体" w:hAnsi="宋体" w:cs="宋体"/>
                <w:spacing w:val="6"/>
                <w:kern w:val="2"/>
                <w:sz w:val="24"/>
                <w:szCs w:val="24"/>
              </w:rPr>
            </w:pPr>
            <w:r>
              <w:rPr>
                <w:rFonts w:hint="eastAsia" w:ascii="宋体" w:hAnsi="宋体" w:cs="宋体"/>
                <w:spacing w:val="6"/>
                <w:kern w:val="2"/>
                <w:sz w:val="24"/>
                <w:szCs w:val="24"/>
              </w:rPr>
              <w:t>不允许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2</w:t>
            </w:r>
            <w:r>
              <w:rPr>
                <w:rFonts w:hint="eastAsia" w:ascii="宋体" w:hAnsi="宋体" w:cs="宋体"/>
                <w:spacing w:val="6"/>
                <w:kern w:val="2"/>
                <w:sz w:val="24"/>
                <w:szCs w:val="24"/>
                <w:lang w:val="en-US" w:eastAsia="zh-CN"/>
              </w:rPr>
              <w:t>9</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ascii="宋体" w:hAnsi="宋体" w:cs="宋体"/>
                <w:kern w:val="2"/>
                <w:sz w:val="24"/>
                <w:szCs w:val="24"/>
              </w:rPr>
            </w:pPr>
            <w:r>
              <w:rPr>
                <w:rFonts w:ascii="宋体" w:hAnsi="宋体" w:cs="宋体"/>
                <w:spacing w:val="6"/>
                <w:kern w:val="2"/>
                <w:sz w:val="24"/>
                <w:szCs w:val="24"/>
              </w:rPr>
              <w:t>竞争性磋商有效</w:t>
            </w:r>
            <w:r>
              <w:rPr>
                <w:rFonts w:ascii="宋体" w:hAnsi="宋体" w:cs="宋体"/>
                <w:kern w:val="2"/>
                <w:sz w:val="24"/>
                <w:szCs w:val="24"/>
              </w:rPr>
              <w:t>期</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adjustRightInd w:val="0"/>
              <w:spacing w:line="360" w:lineRule="auto"/>
              <w:jc w:val="both"/>
              <w:rPr>
                <w:rFonts w:ascii="宋体" w:hAnsi="宋体" w:cs="宋体"/>
                <w:spacing w:val="6"/>
                <w:kern w:val="2"/>
                <w:sz w:val="24"/>
                <w:szCs w:val="24"/>
              </w:rPr>
            </w:pPr>
            <w:r>
              <w:rPr>
                <w:rFonts w:ascii="宋体" w:hAnsi="宋体" w:cs="宋体"/>
                <w:spacing w:val="6"/>
                <w:kern w:val="2"/>
                <w:sz w:val="24"/>
                <w:szCs w:val="24"/>
                <w:u w:val="single"/>
              </w:rPr>
              <w:t>60</w:t>
            </w:r>
            <w:r>
              <w:rPr>
                <w:rFonts w:ascii="宋体" w:hAnsi="宋体" w:cs="宋体"/>
                <w:spacing w:val="6"/>
                <w:kern w:val="2"/>
                <w:sz w:val="24"/>
                <w:szCs w:val="24"/>
              </w:rPr>
              <w:t>日历天(</w:t>
            </w:r>
            <w:r>
              <w:rPr>
                <w:rFonts w:hint="eastAsia" w:ascii="宋体" w:hAnsi="宋体" w:cs="宋体"/>
                <w:spacing w:val="-3"/>
                <w:kern w:val="2"/>
                <w:sz w:val="24"/>
                <w:szCs w:val="24"/>
              </w:rPr>
              <w:t>指本次采购项目递交响应性文件截止之日起</w:t>
            </w:r>
            <w:r>
              <w:rPr>
                <w:rFonts w:ascii="宋体" w:hAnsi="宋体" w:cs="宋体"/>
                <w:spacing w:val="6"/>
                <w:kern w:val="2"/>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30</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kern w:val="2"/>
                <w:sz w:val="24"/>
                <w:szCs w:val="24"/>
              </w:rPr>
            </w:pPr>
            <w:r>
              <w:rPr>
                <w:rFonts w:hint="eastAsia" w:ascii="宋体" w:hAnsi="宋体" w:cs="宋体"/>
                <w:sz w:val="24"/>
                <w:szCs w:val="24"/>
              </w:rPr>
              <w:t>签字和（或）盖章要求</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sz w:val="24"/>
                <w:szCs w:val="24"/>
              </w:rPr>
            </w:pPr>
            <w:r>
              <w:rPr>
                <w:rFonts w:hint="eastAsia" w:ascii="宋体" w:hAnsi="宋体" w:cs="宋体"/>
                <w:sz w:val="24"/>
                <w:szCs w:val="24"/>
              </w:rPr>
              <w:t>电子化响应文件的签章：</w:t>
            </w:r>
          </w:p>
          <w:p>
            <w:pPr>
              <w:spacing w:line="400" w:lineRule="exact"/>
              <w:rPr>
                <w:rFonts w:ascii="宋体" w:hAnsi="宋体" w:cs="宋体"/>
                <w:sz w:val="24"/>
                <w:szCs w:val="24"/>
              </w:rPr>
            </w:pPr>
            <w:r>
              <w:rPr>
                <w:rFonts w:hint="eastAsia" w:ascii="宋体" w:hAnsi="宋体" w:cs="宋体"/>
                <w:sz w:val="24"/>
                <w:szCs w:val="24"/>
              </w:rPr>
              <w:t>1、响应人在生成电子化响应文件后，应对电子化响应文件进行签章，未对电子化响应文件进行签章的视为无效文件。</w:t>
            </w:r>
          </w:p>
          <w:p>
            <w:pPr>
              <w:spacing w:line="400" w:lineRule="exact"/>
              <w:rPr>
                <w:rFonts w:ascii="宋体" w:hAnsi="宋体" w:cs="宋体"/>
                <w:sz w:val="24"/>
                <w:szCs w:val="24"/>
              </w:rPr>
            </w:pPr>
            <w:r>
              <w:rPr>
                <w:rFonts w:hint="eastAsia" w:ascii="宋体" w:hAnsi="宋体" w:cs="宋体"/>
                <w:sz w:val="24"/>
                <w:szCs w:val="24"/>
              </w:rPr>
              <w:t>2、竞争性磋商文件中要求法定代表人或授权委托人盖章的，响应人在进行电子化响应文件签章时，以签盖法定代表人签章为准。</w:t>
            </w:r>
          </w:p>
          <w:p>
            <w:pPr>
              <w:wordWrap w:val="0"/>
              <w:spacing w:line="400" w:lineRule="exact"/>
              <w:rPr>
                <w:rFonts w:ascii="宋体" w:hAnsi="宋体" w:cs="宋体"/>
                <w:sz w:val="24"/>
              </w:rPr>
            </w:pPr>
            <w:r>
              <w:rPr>
                <w:rFonts w:hint="eastAsia" w:ascii="宋体" w:hAnsi="宋体" w:cs="宋体"/>
                <w:sz w:val="24"/>
                <w:szCs w:val="24"/>
              </w:rPr>
              <w:t>3、电子化响应文件工具请点击</w:t>
            </w:r>
            <w:r>
              <w:rPr>
                <w:rFonts w:ascii="宋体" w:hAnsi="宋体" w:cs="宋体"/>
                <w:sz w:val="24"/>
                <w:szCs w:val="24"/>
              </w:rPr>
              <w:t>https://download.bqpoint.com/download/downloadlist.html?SoftTypeCode=06</w:t>
            </w:r>
            <w:r>
              <w:rPr>
                <w:rFonts w:hint="eastAsia" w:ascii="宋体" w:hAnsi="宋体" w:cs="宋体"/>
                <w:sz w:val="24"/>
                <w:szCs w:val="24"/>
              </w:rPr>
              <w:t>进行下载。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6"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3</w:t>
            </w:r>
            <w:r>
              <w:rPr>
                <w:rFonts w:hint="eastAsia" w:ascii="宋体" w:hAnsi="宋体" w:cs="宋体"/>
                <w:spacing w:val="6"/>
                <w:kern w:val="2"/>
                <w:sz w:val="24"/>
                <w:szCs w:val="24"/>
                <w:lang w:val="en-US" w:eastAsia="zh-CN"/>
              </w:rPr>
              <w:t>1</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ascii="宋体" w:hAnsi="宋体" w:cs="宋体"/>
                <w:kern w:val="2"/>
                <w:sz w:val="24"/>
                <w:szCs w:val="24"/>
              </w:rPr>
            </w:pPr>
            <w:r>
              <w:rPr>
                <w:rFonts w:ascii="宋体" w:hAnsi="宋体" w:cs="宋体"/>
                <w:kern w:val="2"/>
                <w:sz w:val="24"/>
                <w:szCs w:val="24"/>
              </w:rPr>
              <w:t>竞争性磋商保证金</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360" w:lineRule="auto"/>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按照《河南省财政厅关于优化政府采购营商环境有关问题的通知》（豫财购[2019]4号文）的要求本项目不再收取磋商保证金</w:t>
            </w:r>
            <w:r>
              <w:rPr>
                <w:rFonts w:hint="eastAsia" w:ascii="宋体" w:hAnsi="宋体" w:cs="宋体"/>
                <w:spacing w:val="6"/>
                <w:kern w:val="2"/>
                <w:sz w:val="24"/>
                <w:szCs w:val="24"/>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3</w:t>
            </w:r>
            <w:r>
              <w:rPr>
                <w:rFonts w:hint="eastAsia" w:ascii="宋体" w:hAnsi="宋体" w:cs="宋体"/>
                <w:spacing w:val="6"/>
                <w:kern w:val="2"/>
                <w:sz w:val="24"/>
                <w:szCs w:val="24"/>
                <w:lang w:val="en-US" w:eastAsia="zh-CN"/>
              </w:rPr>
              <w:t>2</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ascii="宋体" w:hAnsi="宋体" w:cs="宋体"/>
                <w:spacing w:val="6"/>
                <w:kern w:val="2"/>
                <w:sz w:val="24"/>
                <w:szCs w:val="24"/>
              </w:rPr>
            </w:pPr>
            <w:r>
              <w:rPr>
                <w:rFonts w:hint="eastAsia" w:ascii="宋体" w:hAnsi="宋体" w:cs="宋体"/>
                <w:spacing w:val="6"/>
                <w:kern w:val="2"/>
                <w:sz w:val="24"/>
                <w:szCs w:val="24"/>
              </w:rPr>
              <w:t>履约保证金</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spacing w:line="600" w:lineRule="exact"/>
              <w:jc w:val="both"/>
              <w:rPr>
                <w:rFonts w:ascii="宋体" w:hAnsi="宋体" w:cs="宋体"/>
                <w:kern w:val="2"/>
                <w:sz w:val="24"/>
                <w:szCs w:val="24"/>
              </w:rPr>
            </w:pPr>
            <w:r>
              <w:rPr>
                <w:rFonts w:hint="eastAsia" w:ascii="宋体" w:hAnsi="宋体" w:cs="宋体"/>
                <w:kern w:val="2"/>
                <w:sz w:val="24"/>
                <w:szCs w:val="24"/>
              </w:rPr>
              <w:t>不收取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3</w:t>
            </w:r>
            <w:r>
              <w:rPr>
                <w:rFonts w:hint="eastAsia" w:ascii="宋体" w:hAnsi="宋体" w:cs="宋体"/>
                <w:spacing w:val="6"/>
                <w:kern w:val="2"/>
                <w:sz w:val="24"/>
                <w:szCs w:val="24"/>
                <w:lang w:val="en-US" w:eastAsia="zh-CN"/>
              </w:rPr>
              <w:t>3</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rPr>
                <w:rFonts w:ascii="宋体" w:hAnsi="宋体" w:cs="宋体"/>
                <w:spacing w:val="6"/>
                <w:kern w:val="2"/>
                <w:sz w:val="24"/>
                <w:szCs w:val="24"/>
              </w:rPr>
            </w:pPr>
            <w:r>
              <w:rPr>
                <w:rFonts w:ascii="宋体" w:hAnsi="宋体" w:cs="宋体"/>
                <w:spacing w:val="6"/>
                <w:kern w:val="2"/>
                <w:sz w:val="24"/>
                <w:szCs w:val="24"/>
              </w:rPr>
              <w:t>竞争性磋商响应文件上传</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jc w:val="both"/>
              <w:rPr>
                <w:rFonts w:ascii="宋体" w:hAnsi="宋体" w:cs="宋体"/>
                <w:spacing w:val="6"/>
                <w:kern w:val="2"/>
                <w:sz w:val="24"/>
                <w:szCs w:val="24"/>
              </w:rPr>
            </w:pPr>
            <w:r>
              <w:rPr>
                <w:rFonts w:hint="eastAsia" w:ascii="宋体" w:hAnsi="宋体" w:cs="宋体"/>
                <w:spacing w:val="6"/>
                <w:kern w:val="2"/>
                <w:sz w:val="24"/>
                <w:szCs w:val="24"/>
              </w:rPr>
              <w:t>用CA在电子平台上传电子响应文件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1"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default" w:ascii="宋体" w:hAnsi="宋体" w:eastAsia="宋体" w:cs="宋体"/>
                <w:spacing w:val="6"/>
                <w:kern w:val="2"/>
                <w:sz w:val="24"/>
                <w:szCs w:val="24"/>
                <w:lang w:val="en-US" w:eastAsia="zh-CN"/>
              </w:rPr>
            </w:pPr>
            <w:r>
              <w:rPr>
                <w:rFonts w:hint="eastAsia" w:ascii="宋体" w:hAnsi="宋体" w:cs="宋体"/>
                <w:spacing w:val="6"/>
                <w:kern w:val="2"/>
                <w:sz w:val="24"/>
                <w:szCs w:val="24"/>
                <w:lang w:val="en-US" w:eastAsia="zh-CN"/>
              </w:rPr>
              <w:t>34</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10"/>
                <w:kern w:val="2"/>
                <w:sz w:val="24"/>
                <w:szCs w:val="24"/>
              </w:rPr>
            </w:pPr>
            <w:r>
              <w:rPr>
                <w:rFonts w:ascii="宋体" w:hAnsi="宋体" w:cs="宋体"/>
                <w:spacing w:val="-10"/>
                <w:kern w:val="2"/>
                <w:sz w:val="24"/>
                <w:szCs w:val="24"/>
              </w:rPr>
              <w:t>磋商</w:t>
            </w:r>
            <w:r>
              <w:rPr>
                <w:rFonts w:hint="eastAsia" w:ascii="宋体" w:hAnsi="宋体" w:cs="宋体"/>
                <w:spacing w:val="-10"/>
                <w:kern w:val="2"/>
                <w:sz w:val="24"/>
                <w:szCs w:val="24"/>
              </w:rPr>
              <w:t>文件递交截止时间</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jc w:val="both"/>
              <w:rPr>
                <w:rFonts w:ascii="宋体" w:hAnsi="宋体" w:cs="宋体"/>
                <w:spacing w:val="6"/>
                <w:kern w:val="2"/>
                <w:sz w:val="24"/>
                <w:szCs w:val="24"/>
              </w:rPr>
            </w:pPr>
            <w:r>
              <w:rPr>
                <w:rFonts w:hint="eastAsia" w:ascii="宋体" w:hAnsi="宋体" w:cs="宋体"/>
                <w:spacing w:val="6"/>
                <w:kern w:val="2"/>
                <w:sz w:val="24"/>
                <w:szCs w:val="24"/>
              </w:rPr>
              <w:t>具体详见公告部分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3</w:t>
            </w:r>
            <w:r>
              <w:rPr>
                <w:rFonts w:hint="eastAsia" w:ascii="宋体" w:hAnsi="宋体" w:cs="宋体"/>
                <w:spacing w:val="6"/>
                <w:kern w:val="2"/>
                <w:sz w:val="24"/>
                <w:szCs w:val="24"/>
                <w:lang w:val="en-US" w:eastAsia="zh-CN"/>
              </w:rPr>
              <w:t>5</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ascii="宋体" w:hAnsi="宋体" w:cs="宋体"/>
                <w:spacing w:val="6"/>
                <w:kern w:val="2"/>
                <w:sz w:val="24"/>
                <w:szCs w:val="24"/>
              </w:rPr>
            </w:pPr>
            <w:r>
              <w:rPr>
                <w:rFonts w:ascii="宋体" w:hAnsi="宋体" w:cs="宋体"/>
                <w:spacing w:val="6"/>
                <w:kern w:val="2"/>
                <w:sz w:val="24"/>
                <w:szCs w:val="24"/>
              </w:rPr>
              <w:t>磋商小组的组建</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spacing w:val="6"/>
                <w:kern w:val="2"/>
                <w:sz w:val="24"/>
                <w:szCs w:val="24"/>
                <w:lang w:eastAsia="zh-CN"/>
              </w:rPr>
            </w:pPr>
            <w:r>
              <w:rPr>
                <w:rFonts w:ascii="宋体" w:hAnsi="宋体" w:cs="宋体"/>
                <w:spacing w:val="6"/>
                <w:kern w:val="2"/>
                <w:sz w:val="24"/>
                <w:szCs w:val="24"/>
              </w:rPr>
              <w:t>磋商小组成员为3人，采购人代表1人，其余专家2人</w:t>
            </w:r>
            <w:r>
              <w:rPr>
                <w:rFonts w:hint="eastAsia" w:ascii="宋体" w:hAnsi="宋体" w:cs="宋体"/>
                <w:spacing w:val="6"/>
                <w:kern w:val="2"/>
                <w:sz w:val="24"/>
                <w:szCs w:val="24"/>
              </w:rPr>
              <w:t>，开标后</w:t>
            </w:r>
            <w:r>
              <w:rPr>
                <w:rFonts w:hint="eastAsia" w:ascii="宋体" w:hAnsi="宋体" w:cs="宋体"/>
                <w:spacing w:val="6"/>
                <w:sz w:val="24"/>
                <w:szCs w:val="24"/>
              </w:rPr>
              <w:t>从相关专家库中随机抽取</w:t>
            </w:r>
            <w:r>
              <w:rPr>
                <w:rFonts w:hint="eastAsia" w:ascii="宋体" w:hAnsi="宋体" w:cs="宋体"/>
                <w:spacing w:val="6"/>
                <w:sz w:val="24"/>
                <w:szCs w:val="24"/>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3</w:t>
            </w:r>
            <w:r>
              <w:rPr>
                <w:rFonts w:hint="eastAsia" w:ascii="宋体" w:hAnsi="宋体" w:cs="宋体"/>
                <w:spacing w:val="6"/>
                <w:kern w:val="2"/>
                <w:sz w:val="24"/>
                <w:szCs w:val="24"/>
                <w:lang w:val="en-US" w:eastAsia="zh-CN"/>
              </w:rPr>
              <w:t>6</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pacing w:val="6"/>
                <w:kern w:val="2"/>
                <w:sz w:val="24"/>
                <w:szCs w:val="24"/>
              </w:rPr>
            </w:pPr>
            <w:r>
              <w:rPr>
                <w:rFonts w:hint="eastAsia" w:ascii="宋体" w:hAnsi="宋体" w:cs="宋体"/>
                <w:spacing w:val="6"/>
                <w:kern w:val="2"/>
                <w:sz w:val="24"/>
                <w:szCs w:val="24"/>
              </w:rPr>
              <w:t>是否授权磋商小组确定中标人</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ascii="宋体" w:hAnsi="宋体" w:cs="宋体"/>
                <w:spacing w:val="6"/>
                <w:kern w:val="2"/>
                <w:sz w:val="24"/>
                <w:szCs w:val="24"/>
              </w:rPr>
            </w:pPr>
            <w:r>
              <w:rPr>
                <w:rFonts w:hint="eastAsia" w:ascii="宋体" w:hAnsi="宋体" w:cs="宋体"/>
                <w:spacing w:val="6"/>
                <w:kern w:val="2"/>
                <w:sz w:val="24"/>
                <w:szCs w:val="24"/>
              </w:rPr>
              <w:t>否，磋商小组推选三名</w:t>
            </w:r>
            <w:r>
              <w:rPr>
                <w:rFonts w:hint="eastAsia" w:ascii="宋体" w:hAnsi="宋体" w:cs="宋体"/>
                <w:spacing w:val="6"/>
                <w:sz w:val="24"/>
                <w:szCs w:val="24"/>
              </w:rPr>
              <w:t>成交</w:t>
            </w:r>
            <w:r>
              <w:rPr>
                <w:rFonts w:hint="eastAsia" w:ascii="宋体" w:hAnsi="宋体" w:cs="宋体"/>
                <w:spacing w:val="6"/>
                <w:kern w:val="2"/>
                <w:sz w:val="24"/>
                <w:szCs w:val="24"/>
              </w:rPr>
              <w:t>候选人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50"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3</w:t>
            </w:r>
            <w:r>
              <w:rPr>
                <w:rFonts w:hint="eastAsia" w:ascii="宋体" w:hAnsi="宋体" w:cs="宋体"/>
                <w:spacing w:val="6"/>
                <w:kern w:val="2"/>
                <w:sz w:val="24"/>
                <w:szCs w:val="24"/>
                <w:lang w:val="en-US" w:eastAsia="zh-CN"/>
              </w:rPr>
              <w:t>7</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宋体" w:hAnsi="宋体" w:cs="宋体"/>
                <w:spacing w:val="6"/>
                <w:kern w:val="2"/>
                <w:sz w:val="24"/>
                <w:szCs w:val="24"/>
              </w:rPr>
            </w:pPr>
            <w:r>
              <w:rPr>
                <w:rFonts w:hint="eastAsia" w:ascii="宋体" w:hAnsi="宋体" w:cs="宋体"/>
                <w:spacing w:val="6"/>
                <w:kern w:val="2"/>
                <w:sz w:val="24"/>
                <w:szCs w:val="24"/>
              </w:rPr>
              <w:t>磋商</w:t>
            </w:r>
            <w:r>
              <w:rPr>
                <w:rFonts w:ascii="宋体" w:hAnsi="宋体" w:cs="宋体"/>
                <w:spacing w:val="6"/>
                <w:kern w:val="2"/>
                <w:sz w:val="24"/>
                <w:szCs w:val="24"/>
              </w:rPr>
              <w:t>标</w:t>
            </w:r>
          </w:p>
          <w:p>
            <w:pPr>
              <w:spacing w:line="360" w:lineRule="auto"/>
              <w:jc w:val="both"/>
              <w:rPr>
                <w:rFonts w:ascii="宋体" w:hAnsi="宋体" w:cs="宋体"/>
                <w:spacing w:val="6"/>
                <w:kern w:val="2"/>
                <w:sz w:val="24"/>
                <w:szCs w:val="24"/>
              </w:rPr>
            </w:pPr>
            <w:r>
              <w:rPr>
                <w:rFonts w:ascii="宋体" w:hAnsi="宋体" w:cs="宋体"/>
                <w:spacing w:val="6"/>
                <w:kern w:val="2"/>
                <w:sz w:val="24"/>
                <w:szCs w:val="24"/>
              </w:rPr>
              <w:t>准及方法</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ascii="宋体" w:hAnsi="宋体" w:cs="宋体"/>
                <w:spacing w:val="6"/>
                <w:kern w:val="2"/>
                <w:sz w:val="24"/>
                <w:szCs w:val="24"/>
              </w:rPr>
            </w:pPr>
            <w:r>
              <w:rPr>
                <w:rFonts w:ascii="宋体" w:hAnsi="宋体" w:cs="宋体"/>
                <w:spacing w:val="6"/>
                <w:kern w:val="2"/>
                <w:sz w:val="24"/>
                <w:szCs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r>
              <w:rPr>
                <w:rFonts w:hint="eastAsia" w:ascii="宋体" w:hAnsi="宋体" w:cs="宋体"/>
                <w:spacing w:val="6"/>
                <w:kern w:val="2"/>
                <w:sz w:val="24"/>
                <w:szCs w:val="24"/>
              </w:rPr>
              <w:t>（且推荐候选人为三名）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9"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3</w:t>
            </w:r>
            <w:r>
              <w:rPr>
                <w:rFonts w:hint="eastAsia" w:ascii="宋体" w:hAnsi="宋体" w:cs="宋体"/>
                <w:spacing w:val="6"/>
                <w:kern w:val="2"/>
                <w:sz w:val="24"/>
                <w:szCs w:val="24"/>
                <w:lang w:val="en-US" w:eastAsia="zh-CN"/>
              </w:rPr>
              <w:t>8</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宋体" w:hAnsi="宋体" w:cs="宋体"/>
                <w:spacing w:val="6"/>
                <w:kern w:val="2"/>
                <w:sz w:val="24"/>
                <w:szCs w:val="24"/>
              </w:rPr>
            </w:pPr>
            <w:r>
              <w:rPr>
                <w:rFonts w:hint="eastAsia" w:ascii="宋体" w:hAnsi="宋体" w:cs="宋体"/>
                <w:spacing w:val="6"/>
                <w:kern w:val="2"/>
                <w:sz w:val="24"/>
                <w:szCs w:val="24"/>
              </w:rPr>
              <w:t>履约保证金</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ascii="宋体" w:hAnsi="宋体" w:cs="宋体"/>
                <w:spacing w:val="6"/>
                <w:kern w:val="2"/>
                <w:sz w:val="24"/>
                <w:szCs w:val="24"/>
              </w:rPr>
            </w:pPr>
            <w:r>
              <w:rPr>
                <w:rFonts w:hint="eastAsia" w:ascii="宋体" w:hAnsi="宋体" w:cs="宋体"/>
                <w:spacing w:val="6"/>
                <w:kern w:val="2"/>
                <w:sz w:val="24"/>
                <w:szCs w:val="24"/>
              </w:rPr>
              <w:t>不收取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9"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3</w:t>
            </w:r>
            <w:r>
              <w:rPr>
                <w:rFonts w:hint="eastAsia" w:ascii="宋体" w:hAnsi="宋体" w:cs="宋体"/>
                <w:spacing w:val="6"/>
                <w:kern w:val="2"/>
                <w:sz w:val="24"/>
                <w:szCs w:val="24"/>
                <w:lang w:val="en-US" w:eastAsia="zh-CN"/>
              </w:rPr>
              <w:t>9</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宋体" w:hAnsi="宋体" w:cs="宋体"/>
                <w:color w:val="auto"/>
                <w:spacing w:val="6"/>
                <w:kern w:val="2"/>
                <w:sz w:val="24"/>
                <w:szCs w:val="24"/>
              </w:rPr>
            </w:pPr>
            <w:r>
              <w:rPr>
                <w:rFonts w:hint="eastAsia" w:ascii="宋体" w:hAnsi="宋体" w:cs="宋体"/>
                <w:color w:val="auto"/>
                <w:spacing w:val="6"/>
                <w:kern w:val="2"/>
                <w:sz w:val="24"/>
                <w:szCs w:val="24"/>
              </w:rPr>
              <w:t>付款方式</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hint="eastAsia" w:ascii="宋体" w:hAnsi="宋体" w:eastAsia="宋体" w:cs="宋体"/>
                <w:color w:val="auto"/>
                <w:spacing w:val="6"/>
                <w:kern w:val="2"/>
                <w:sz w:val="24"/>
                <w:szCs w:val="24"/>
                <w:lang w:eastAsia="zh-CN"/>
              </w:rPr>
            </w:pPr>
            <w:r>
              <w:rPr>
                <w:rFonts w:hint="eastAsia" w:ascii="宋体" w:hAnsi="宋体" w:cs="宋体"/>
                <w:color w:val="auto"/>
                <w:spacing w:val="6"/>
                <w:kern w:val="2"/>
                <w:sz w:val="24"/>
                <w:szCs w:val="24"/>
              </w:rPr>
              <w:t>按财政资金管理办法支付</w:t>
            </w:r>
            <w:r>
              <w:rPr>
                <w:rFonts w:hint="eastAsia" w:ascii="宋体" w:hAnsi="宋体" w:cs="宋体"/>
                <w:color w:val="auto"/>
                <w:spacing w:val="6"/>
                <w:kern w:val="2"/>
                <w:sz w:val="24"/>
                <w:szCs w:val="24"/>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9"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6"/>
                <w:kern w:val="2"/>
                <w:sz w:val="24"/>
                <w:szCs w:val="24"/>
              </w:rPr>
            </w:pPr>
            <w:r>
              <w:rPr>
                <w:rFonts w:hint="eastAsia" w:ascii="宋体" w:hAnsi="宋体" w:cs="宋体"/>
                <w:spacing w:val="6"/>
                <w:kern w:val="2"/>
                <w:sz w:val="24"/>
                <w:szCs w:val="24"/>
              </w:rPr>
              <w:t>40</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spacing w:val="6"/>
                <w:kern w:val="2"/>
                <w:sz w:val="24"/>
                <w:szCs w:val="24"/>
              </w:rPr>
            </w:pPr>
            <w:r>
              <w:rPr>
                <w:rFonts w:hint="eastAsia" w:ascii="宋体" w:hAnsi="宋体" w:cs="宋体"/>
                <w:spacing w:val="6"/>
                <w:kern w:val="2"/>
                <w:sz w:val="24"/>
                <w:szCs w:val="24"/>
              </w:rPr>
              <w:t>其他事项</w:t>
            </w:r>
          </w:p>
        </w:tc>
        <w:tc>
          <w:tcPr>
            <w:tcW w:w="7221"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jc w:val="both"/>
              <w:rPr>
                <w:rFonts w:hint="eastAsia" w:ascii="宋体" w:hAnsi="宋体" w:eastAsia="宋体" w:cs="宋体"/>
                <w:kern w:val="2"/>
                <w:sz w:val="24"/>
                <w:szCs w:val="24"/>
                <w:lang w:eastAsia="zh-CN"/>
              </w:rPr>
            </w:pPr>
            <w:r>
              <w:rPr>
                <w:rFonts w:hint="eastAsia" w:ascii="宋体" w:hAnsi="宋体" w:cs="宋体"/>
                <w:kern w:val="2"/>
                <w:sz w:val="24"/>
                <w:szCs w:val="24"/>
              </w:rPr>
              <w:t>电子化响应文件应在投标截止时间前成功上传至三门峡市公共资源电子化交易系统。至递交截止时间止，仍未上传成功的电子化响应文件，将不予接受</w:t>
            </w:r>
            <w:r>
              <w:rPr>
                <w:rFonts w:hint="eastAsia" w:ascii="宋体" w:hAnsi="宋体" w:cs="宋体"/>
                <w:kern w:val="2"/>
                <w:sz w:val="24"/>
                <w:szCs w:val="24"/>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7"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6"/>
                <w:kern w:val="2"/>
                <w:sz w:val="24"/>
                <w:szCs w:val="24"/>
              </w:rPr>
            </w:pPr>
            <w:r>
              <w:rPr>
                <w:rFonts w:hint="eastAsia" w:ascii="宋体" w:hAnsi="宋体" w:cs="宋体"/>
                <w:spacing w:val="6"/>
                <w:kern w:val="2"/>
                <w:sz w:val="24"/>
                <w:szCs w:val="24"/>
                <w:lang w:eastAsia="zh-CN"/>
              </w:rPr>
              <w:t xml:space="preserve"> </w:t>
            </w:r>
            <w:r>
              <w:rPr>
                <w:rFonts w:hint="eastAsia" w:ascii="宋体" w:hAnsi="宋体" w:cs="宋体"/>
                <w:spacing w:val="6"/>
                <w:kern w:val="2"/>
                <w:sz w:val="24"/>
                <w:szCs w:val="24"/>
              </w:rPr>
              <w:t>41</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宋体" w:hAnsi="宋体" w:cs="宋体"/>
                <w:spacing w:val="6"/>
                <w:kern w:val="2"/>
                <w:sz w:val="24"/>
                <w:szCs w:val="24"/>
              </w:rPr>
            </w:pPr>
            <w:r>
              <w:rPr>
                <w:rFonts w:ascii="宋体" w:hAnsi="宋体" w:cs="宋体"/>
                <w:spacing w:val="6"/>
                <w:kern w:val="2"/>
                <w:sz w:val="24"/>
                <w:szCs w:val="24"/>
              </w:rPr>
              <w:t>代理服务费</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360" w:lineRule="auto"/>
              <w:jc w:val="both"/>
              <w:rPr>
                <w:rFonts w:ascii="宋体" w:hAnsi="宋体" w:cs="宋体"/>
                <w:spacing w:val="6"/>
                <w:kern w:val="2"/>
                <w:sz w:val="24"/>
                <w:szCs w:val="24"/>
              </w:rPr>
            </w:pPr>
            <w:r>
              <w:rPr>
                <w:rFonts w:hint="eastAsia" w:ascii="宋体" w:hAnsi="宋体" w:eastAsia="宋体" w:cs="宋体"/>
                <w:sz w:val="24"/>
                <w:szCs w:val="24"/>
              </w:rPr>
              <w:t>根据《中华人民共和国招标投标法》《中华人民共和国政府采购法》和《国家发展改革委关于进一步放开建设项目专业服务价格的通知》（发改价格[2015]299号）《明码标价和禁止价格欺诈规定》（国家市场监督管理总局令第56号）《招标代理服务规范》（GB/38357-2019国家市场监督管理总局、国家标准化管理委员会）等规定,参照豫招协【2023】002号文下发的招标代理服务收费指导意见执行，代理服务费取费的基数为中标价，领取中标通知书时</w:t>
            </w:r>
            <w:r>
              <w:rPr>
                <w:rFonts w:hint="eastAsia" w:ascii="宋体" w:hAnsi="宋体" w:eastAsia="宋体" w:cs="宋体"/>
                <w:sz w:val="24"/>
                <w:szCs w:val="24"/>
                <w:lang w:val="en-US" w:eastAsia="zh-CN"/>
              </w:rPr>
              <w:t>由中标人</w:t>
            </w:r>
            <w:r>
              <w:rPr>
                <w:rFonts w:hint="eastAsia" w:ascii="宋体" w:hAnsi="宋体" w:eastAsia="宋体" w:cs="宋体"/>
                <w:sz w:val="24"/>
                <w:szCs w:val="24"/>
              </w:rPr>
              <w:t>一次性支付</w:t>
            </w:r>
            <w:r>
              <w:rPr>
                <w:rFonts w:hint="eastAsia" w:ascii="宋体" w:hAnsi="宋体" w:eastAsia="宋体" w:cs="宋体"/>
                <w:sz w:val="24"/>
                <w:szCs w:val="24"/>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7"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6"/>
                <w:kern w:val="2"/>
                <w:sz w:val="24"/>
                <w:szCs w:val="24"/>
              </w:rPr>
            </w:pPr>
            <w:r>
              <w:rPr>
                <w:rFonts w:hint="eastAsia" w:ascii="宋体" w:hAnsi="宋体" w:cs="宋体"/>
                <w:spacing w:val="6"/>
                <w:kern w:val="2"/>
                <w:sz w:val="24"/>
                <w:szCs w:val="24"/>
              </w:rPr>
              <w:t>42</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spacing w:val="6"/>
                <w:kern w:val="2"/>
                <w:sz w:val="24"/>
                <w:szCs w:val="24"/>
              </w:rPr>
            </w:pPr>
            <w:r>
              <w:rPr>
                <w:rFonts w:hint="eastAsia" w:ascii="宋体" w:hAnsi="宋体" w:cs="宋体"/>
                <w:sz w:val="24"/>
                <w:szCs w:val="24"/>
              </w:rPr>
              <w:t>竞争性磋商文件的解释</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ind w:right="-153" w:rightChars="-73"/>
              <w:rPr>
                <w:rFonts w:ascii="宋体" w:hAnsi="宋体" w:cs="宋体"/>
                <w:spacing w:val="6"/>
                <w:kern w:val="2"/>
                <w:sz w:val="24"/>
                <w:szCs w:val="24"/>
              </w:rPr>
            </w:pPr>
            <w:r>
              <w:rPr>
                <w:rFonts w:hint="eastAsia" w:ascii="宋体" w:hAnsi="宋体" w:cs="宋体"/>
                <w:sz w:val="24"/>
                <w:szCs w:val="24"/>
              </w:rPr>
              <w:t>在符合相关法律法规的前题下，竞争性磋商文件的解释权归采购人所有。本竞争性磋商文件中其他部分内容与响应人须知前附表不一致的，以响应人须知前附表为准。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7"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6"/>
                <w:kern w:val="2"/>
                <w:sz w:val="24"/>
                <w:szCs w:val="24"/>
              </w:rPr>
            </w:pPr>
            <w:r>
              <w:rPr>
                <w:rFonts w:hint="eastAsia" w:ascii="宋体" w:hAnsi="宋体" w:cs="宋体"/>
                <w:spacing w:val="6"/>
                <w:kern w:val="2"/>
                <w:sz w:val="24"/>
                <w:szCs w:val="24"/>
              </w:rPr>
              <w:t>43</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宋体"/>
                <w:spacing w:val="6"/>
                <w:kern w:val="2"/>
                <w:sz w:val="24"/>
                <w:szCs w:val="24"/>
              </w:rPr>
            </w:pPr>
            <w:r>
              <w:rPr>
                <w:rFonts w:hint="eastAsia" w:ascii="宋体" w:hAnsi="宋体"/>
                <w:color w:val="auto"/>
                <w:sz w:val="24"/>
                <w:szCs w:val="24"/>
                <w:highlight w:val="none"/>
              </w:rPr>
              <w:t>解释权</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ind w:right="-153" w:rightChars="-73"/>
              <w:rPr>
                <w:rFonts w:ascii="宋体" w:hAnsi="宋体" w:cs="宋体"/>
                <w:spacing w:val="6"/>
                <w:kern w:val="2"/>
                <w:sz w:val="24"/>
                <w:szCs w:val="24"/>
              </w:rPr>
            </w:pPr>
            <w:r>
              <w:rPr>
                <w:rFonts w:hint="eastAsia" w:ascii="宋体" w:hAnsi="宋体" w:cs="宋体"/>
                <w:spacing w:val="6"/>
                <w:kern w:val="2"/>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7"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6"/>
                <w:kern w:val="2"/>
                <w:sz w:val="24"/>
                <w:szCs w:val="24"/>
              </w:rPr>
            </w:pPr>
            <w:r>
              <w:rPr>
                <w:rFonts w:hint="eastAsia" w:ascii="宋体" w:hAnsi="宋体" w:cs="宋体"/>
                <w:spacing w:val="6"/>
                <w:kern w:val="2"/>
                <w:sz w:val="24"/>
                <w:szCs w:val="24"/>
              </w:rPr>
              <w:t>44</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hint="default" w:ascii="宋体" w:hAnsi="宋体" w:eastAsia="宋体" w:cs="宋体"/>
                <w:spacing w:val="6"/>
                <w:kern w:val="2"/>
                <w:sz w:val="24"/>
                <w:szCs w:val="24"/>
                <w:lang w:val="en-US" w:eastAsia="zh-CN"/>
              </w:rPr>
            </w:pPr>
            <w:r>
              <w:rPr>
                <w:rFonts w:hint="eastAsia" w:ascii="宋体" w:hAnsi="宋体" w:cs="宋体"/>
                <w:sz w:val="24"/>
                <w:szCs w:val="24"/>
              </w:rPr>
              <w:t>结果公告</w:t>
            </w:r>
            <w:r>
              <w:rPr>
                <w:rFonts w:hint="eastAsia" w:ascii="宋体" w:hAnsi="宋体" w:cs="宋体"/>
                <w:sz w:val="24"/>
                <w:szCs w:val="24"/>
                <w:lang w:val="en-US" w:eastAsia="zh-CN"/>
              </w:rPr>
              <w:t>发布媒介</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spacing w:val="6"/>
                <w:kern w:val="2"/>
                <w:sz w:val="24"/>
                <w:szCs w:val="24"/>
              </w:rPr>
            </w:pPr>
            <w:r>
              <w:rPr>
                <w:rFonts w:hint="eastAsia" w:ascii="宋体" w:hAnsi="宋体" w:cs="宋体"/>
                <w:sz w:val="24"/>
                <w:szCs w:val="24"/>
              </w:rPr>
              <w:t>在《中国招标投标公共服务平台》、《河南省政府采购网》和《三门峡市公共资源交易中心网》同时进行公告，公示期1个工作日。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7"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ascii="宋体" w:hAnsi="宋体" w:cs="宋体"/>
                <w:spacing w:val="6"/>
                <w:kern w:val="2"/>
                <w:sz w:val="24"/>
                <w:szCs w:val="24"/>
              </w:rPr>
            </w:pPr>
            <w:r>
              <w:rPr>
                <w:rFonts w:hint="eastAsia" w:ascii="宋体" w:hAnsi="宋体" w:cs="宋体"/>
                <w:spacing w:val="6"/>
                <w:kern w:val="2"/>
                <w:sz w:val="24"/>
                <w:szCs w:val="24"/>
              </w:rPr>
              <w:t>45</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宋体" w:hAnsi="宋体" w:cs="宋体"/>
                <w:spacing w:val="6"/>
                <w:kern w:val="2"/>
                <w:sz w:val="24"/>
                <w:szCs w:val="24"/>
              </w:rPr>
            </w:pPr>
            <w:r>
              <w:rPr>
                <w:rFonts w:hint="eastAsia" w:ascii="宋体" w:hAnsi="宋体" w:cs="宋体"/>
                <w:sz w:val="24"/>
                <w:szCs w:val="24"/>
              </w:rPr>
              <w:t>知识产权</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spacing w:val="6"/>
                <w:kern w:val="2"/>
                <w:sz w:val="24"/>
                <w:szCs w:val="24"/>
              </w:rPr>
            </w:pPr>
            <w:r>
              <w:rPr>
                <w:rFonts w:hint="eastAsia" w:ascii="宋体" w:hAnsi="宋体" w:cs="宋体"/>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7" w:hRule="atLeast"/>
        </w:trPr>
        <w:tc>
          <w:tcPr>
            <w:tcW w:w="970" w:type="dxa"/>
            <w:tcBorders>
              <w:top w:val="single" w:color="auto" w:sz="6" w:space="0"/>
              <w:left w:val="single" w:color="auto" w:sz="12" w:space="0"/>
              <w:bottom w:val="single" w:color="auto" w:sz="6"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4</w:t>
            </w:r>
            <w:r>
              <w:rPr>
                <w:rFonts w:hint="eastAsia" w:ascii="宋体" w:hAnsi="宋体" w:cs="宋体"/>
                <w:spacing w:val="6"/>
                <w:kern w:val="2"/>
                <w:sz w:val="24"/>
                <w:szCs w:val="24"/>
                <w:lang w:val="en-US" w:eastAsia="zh-CN"/>
              </w:rPr>
              <w:t>6</w:t>
            </w:r>
          </w:p>
        </w:tc>
        <w:tc>
          <w:tcPr>
            <w:tcW w:w="166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宋体" w:hAnsi="宋体" w:cs="宋体"/>
                <w:spacing w:val="6"/>
                <w:kern w:val="2"/>
                <w:sz w:val="24"/>
                <w:szCs w:val="24"/>
              </w:rPr>
            </w:pPr>
            <w:r>
              <w:rPr>
                <w:rFonts w:hint="eastAsia" w:ascii="宋体" w:hAnsi="宋体" w:cs="宋体"/>
                <w:sz w:val="24"/>
                <w:szCs w:val="24"/>
              </w:rPr>
              <w:t>监  督</w:t>
            </w:r>
          </w:p>
        </w:tc>
        <w:tc>
          <w:tcPr>
            <w:tcW w:w="7221" w:type="dxa"/>
            <w:tcBorders>
              <w:top w:val="single" w:color="auto" w:sz="6" w:space="0"/>
              <w:left w:val="single" w:color="auto" w:sz="6" w:space="0"/>
              <w:bottom w:val="single" w:color="auto" w:sz="6" w:space="0"/>
              <w:right w:val="single" w:color="auto" w:sz="12" w:space="0"/>
            </w:tcBorders>
            <w:vAlign w:val="center"/>
          </w:tcPr>
          <w:p>
            <w:pPr>
              <w:spacing w:line="400" w:lineRule="exact"/>
              <w:rPr>
                <w:rFonts w:ascii="宋体" w:hAnsi="宋体" w:cs="宋体"/>
                <w:spacing w:val="6"/>
                <w:kern w:val="2"/>
                <w:sz w:val="24"/>
                <w:szCs w:val="24"/>
              </w:rPr>
            </w:pPr>
            <w:r>
              <w:rPr>
                <w:rFonts w:hint="eastAsia" w:ascii="宋体" w:hAnsi="宋体" w:cs="宋体"/>
                <w:sz w:val="24"/>
                <w:szCs w:val="24"/>
              </w:rPr>
              <w:t>本项目的招标磋商活动及其相关当事人应当接受有管辖权的招标投标行政监督部门依法实施的监督。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0" w:hRule="atLeast"/>
        </w:trPr>
        <w:tc>
          <w:tcPr>
            <w:tcW w:w="970" w:type="dxa"/>
            <w:tcBorders>
              <w:top w:val="single" w:color="auto" w:sz="6" w:space="0"/>
              <w:left w:val="single" w:color="auto" w:sz="12" w:space="0"/>
              <w:bottom w:val="single" w:color="auto" w:sz="12" w:space="0"/>
              <w:right w:val="single" w:color="auto" w:sz="6" w:space="0"/>
            </w:tcBorders>
            <w:vAlign w:val="center"/>
          </w:tcPr>
          <w:p>
            <w:pPr>
              <w:widowControl w:val="0"/>
              <w:adjustRightInd w:val="0"/>
              <w:spacing w:line="360" w:lineRule="auto"/>
              <w:jc w:val="center"/>
              <w:rPr>
                <w:rFonts w:hint="eastAsia" w:ascii="宋体" w:hAnsi="宋体" w:eastAsia="宋体" w:cs="宋体"/>
                <w:spacing w:val="6"/>
                <w:kern w:val="2"/>
                <w:sz w:val="24"/>
                <w:szCs w:val="24"/>
                <w:lang w:eastAsia="zh-CN"/>
              </w:rPr>
            </w:pPr>
            <w:r>
              <w:rPr>
                <w:rFonts w:hint="eastAsia" w:ascii="宋体" w:hAnsi="宋体" w:cs="宋体"/>
                <w:spacing w:val="6"/>
                <w:kern w:val="2"/>
                <w:sz w:val="24"/>
                <w:szCs w:val="24"/>
              </w:rPr>
              <w:t>4</w:t>
            </w:r>
            <w:r>
              <w:rPr>
                <w:rFonts w:hint="eastAsia" w:ascii="宋体" w:hAnsi="宋体" w:cs="宋体"/>
                <w:spacing w:val="6"/>
                <w:kern w:val="2"/>
                <w:sz w:val="24"/>
                <w:szCs w:val="24"/>
                <w:lang w:val="en-US" w:eastAsia="zh-CN"/>
              </w:rPr>
              <w:t>7</w:t>
            </w:r>
          </w:p>
        </w:tc>
        <w:tc>
          <w:tcPr>
            <w:tcW w:w="1663" w:type="dxa"/>
            <w:gridSpan w:val="2"/>
            <w:tcBorders>
              <w:top w:val="single" w:color="auto" w:sz="6" w:space="0"/>
              <w:left w:val="single" w:color="auto" w:sz="6" w:space="0"/>
              <w:bottom w:val="single" w:color="auto" w:sz="12" w:space="0"/>
              <w:right w:val="single" w:color="auto" w:sz="6" w:space="0"/>
            </w:tcBorders>
            <w:vAlign w:val="center"/>
          </w:tcPr>
          <w:p>
            <w:pPr>
              <w:widowControl w:val="0"/>
              <w:adjustRightInd w:val="0"/>
              <w:spacing w:line="360" w:lineRule="auto"/>
              <w:jc w:val="center"/>
              <w:rPr>
                <w:rFonts w:ascii="宋体" w:hAnsi="宋体" w:cs="宋体"/>
                <w:spacing w:val="6"/>
                <w:kern w:val="2"/>
                <w:sz w:val="24"/>
                <w:szCs w:val="24"/>
              </w:rPr>
            </w:pPr>
            <w:r>
              <w:rPr>
                <w:rFonts w:ascii="宋体" w:hAnsi="宋体" w:cs="宋体"/>
                <w:b/>
                <w:kern w:val="2"/>
                <w:sz w:val="24"/>
                <w:szCs w:val="24"/>
              </w:rPr>
              <w:t>电子化注意事项</w:t>
            </w:r>
          </w:p>
        </w:tc>
        <w:tc>
          <w:tcPr>
            <w:tcW w:w="7221" w:type="dxa"/>
            <w:tcBorders>
              <w:top w:val="single" w:color="auto" w:sz="6" w:space="0"/>
              <w:left w:val="single" w:color="auto" w:sz="6" w:space="0"/>
              <w:bottom w:val="single" w:color="auto" w:sz="12" w:space="0"/>
              <w:right w:val="single" w:color="auto" w:sz="12" w:space="0"/>
            </w:tcBorders>
            <w:vAlign w:val="center"/>
          </w:tcPr>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本项目为电子化交易项目，磋商响应文件是供应商、供应商（以下简称“供应商”）通过中心磋商响应文件制作系统制作，并经过电子签章和加密后生成的电子版磋商响应文件。供应商投标时，不须提交纸质文件资料。</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电子化磋商响应文件具体制作教材请供应商通过CA证书登录三门峡市公共资源电子化交易系统在 “交易智库”中下载操作流程</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温馨提示：本项目为电子化、无纸化交易项目，投标时不接受任何纸质资料，为保证您能投标成功，请需仔细阅读以下条款。</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一、电子化投标</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（一）电子化磋商响应文件的签章</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1、供应商在生成电子化磋商响应文件后，应对电子化磋商响应文件进行签章，未进行签章的视为无效投标。</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2、磋商响应文件中要求法定代表人或授权委托</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人签字或盖章的，供应商在进行电子化磋商响应文件签章时，以签盖法定代表人签章为准。电子化磋商响应文件具体制作教材请供应商通过CA证书登录三门峡市公共资源电子化交易系统在右上角“交易智库”中查看。电子化磋商响应文件工具请点击http://t.cn/A6ZvtVob进行下载。</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（二）电子化磋商响应文件的格式及上传投标</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1、供应商所上传的电子化磋商响应文件，应是通过中心磋商响应文件制作系统制作的（磋商响应文件制作工具下载地址：http://t.cn/A6ZvtVob），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注：供应商投报多个标段的，需要每个标段单独制作电子磋商响应文件。</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2、电子化磋商响应文件应在投标截止时间前成功上传至三门峡市公共资源电子化交易系统。至投标截止时间止，仍未上传成功的电子化磋商响应文件将不予接收。</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技术联系电话：400-998-0000</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（三）电子化项目开标、解密、唱标、评标</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1、本项目采用电子化、无纸化进行招标，开标当日，供应商无需到开标现场参加开标会议，供应商应当在投标截止时间前，登陆不见面开标大厅选择登陆三门峡市公共资源电子招投标系统进行登陆,在线准时参加开标活动并进行磋商响应文件解密等。</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2、电子化磋商响应文件采用一次加密方式。开标时，由供应商使用CA 证书，在规定时间内对其电子化磋商响应文件进行解密。每位供应商的解密时间为开标时间起30分钟内，如在规定时间内未完成解密的，其磋商响应文件不予开标、唱标。</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3、电子化磋商响应文件解密异常的处理</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如出现供应商的电子磋商响应文件无法解密等异常情况，供应商应及时致电中介服务机构说明。磋商响应文件异常，按以下步骤进行处理：</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（1）首先由技术人员进行问题排查。</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（2）经技术人员排查后，是供应商文件自身问题导致磋商响应文件无法解密的，该磋商响应文件将不予接收、解密和唱标。开标会议继续进行。</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4、待所有供应商磋商响应文件解密完成后，由中介服务机构操作，对所有已解密磋商响应文件进行唱标。</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供应商应保证在开标期间电话、电脑、网络能够正常工作，供应商因停电、电脑病毒、网络堵塞等原因，未在规定的解密时间内对磋商响应文件进行解密的，其磋商响应文件不予接收、唱标。</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6、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pPr>
              <w:widowControl w:val="0"/>
              <w:snapToGrid w:val="0"/>
              <w:spacing w:line="360" w:lineRule="auto"/>
              <w:jc w:val="both"/>
              <w:rPr>
                <w:rFonts w:hint="eastAsia" w:ascii="宋体" w:hAnsi="宋体"/>
                <w:b/>
                <w:bCs/>
                <w:kern w:val="2"/>
                <w:sz w:val="24"/>
                <w:szCs w:val="24"/>
              </w:rPr>
            </w:pPr>
            <w:r>
              <w:rPr>
                <w:rFonts w:hint="eastAsia" w:ascii="宋体" w:hAnsi="宋体"/>
                <w:b/>
                <w:bCs/>
                <w:kern w:val="2"/>
                <w:sz w:val="24"/>
                <w:szCs w:val="24"/>
              </w:rPr>
              <w:t>7、如评标委员会对需要回复的供应商连续三次致电未接通的，视为供应商放弃回复，评标委员会将自行对需要回复的内容进行认定。</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二、资格审查资料</w:t>
            </w:r>
          </w:p>
          <w:p>
            <w:pPr>
              <w:widowControl w:val="0"/>
              <w:snapToGrid w:val="0"/>
              <w:spacing w:line="360" w:lineRule="auto"/>
              <w:jc w:val="both"/>
              <w:rPr>
                <w:rFonts w:ascii="宋体" w:hAnsi="宋体"/>
                <w:kern w:val="2"/>
                <w:sz w:val="24"/>
                <w:szCs w:val="24"/>
              </w:rPr>
            </w:pPr>
            <w:r>
              <w:rPr>
                <w:rFonts w:hint="eastAsia" w:ascii="宋体" w:hAnsi="宋体" w:eastAsia="宋体" w:cs="宋体"/>
                <w:sz w:val="24"/>
                <w:szCs w:val="24"/>
                <w:lang w:eastAsia="zh-CN"/>
              </w:rPr>
              <w:t>本项目实行资格后审，招标文件中要求投标供应商提交资质、业绩、荣誉及单位人员等相关资料原件的，投标人需将原件扫描件制作到电子投标文件中，资格评审以投标文件为准，其上传资料真实性由投标人自行承担，同时，投标人要完善主体库。提示：本项目为电子化、无纸化交易项目，为保证您能投标成功，请需仔细阅读以上条款。</w:t>
            </w:r>
          </w:p>
        </w:tc>
      </w:tr>
    </w:tbl>
    <w:p>
      <w:pPr>
        <w:keepNext/>
        <w:keepLines/>
        <w:widowControl w:val="0"/>
        <w:spacing w:line="360" w:lineRule="auto"/>
        <w:ind w:firstLine="482" w:firstLineChars="200"/>
        <w:outlineLvl w:val="1"/>
        <w:rPr>
          <w:rFonts w:ascii="宋体" w:hAnsi="宋体" w:cs="宋体"/>
          <w:b/>
          <w:sz w:val="24"/>
          <w:szCs w:val="24"/>
        </w:rPr>
      </w:pPr>
      <w:bookmarkStart w:id="4" w:name="_Toc12657"/>
      <w:r>
        <w:rPr>
          <w:rFonts w:hint="eastAsia" w:ascii="宋体" w:hAnsi="宋体" w:cs="宋体"/>
          <w:b/>
          <w:sz w:val="24"/>
          <w:szCs w:val="24"/>
        </w:rPr>
        <w:t>一、说明</w:t>
      </w:r>
      <w:bookmarkEnd w:id="4"/>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5" w:name="_Toc19964"/>
      <w:r>
        <w:rPr>
          <w:rFonts w:hint="eastAsia" w:ascii="宋体" w:hAnsi="宋体" w:cs="宋体"/>
          <w:spacing w:val="-3"/>
          <w:sz w:val="24"/>
          <w:szCs w:val="24"/>
        </w:rPr>
        <w:t>1.适用范围</w:t>
      </w:r>
      <w:bookmarkEnd w:id="5"/>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本竞争性磋商文件仅适用于竞争性磋商公告中所叙述项目的相关采购。</w:t>
      </w:r>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6" w:name="_Toc7846"/>
      <w:r>
        <w:rPr>
          <w:rFonts w:hint="eastAsia" w:ascii="宋体" w:hAnsi="宋体" w:cs="宋体"/>
          <w:spacing w:val="-3"/>
          <w:sz w:val="24"/>
          <w:szCs w:val="24"/>
        </w:rPr>
        <w:t>2.定义</w:t>
      </w:r>
      <w:bookmarkEnd w:id="6"/>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2.1  “采购人”系指本次项目内容的采购单位。</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2.2  “采购代理机构”系指本次采购项目活动组织方。</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2.3 “供应商”系指响应采购、参加磋商竞争的法人或者其他组织。</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2.4 “供应商代表”系指代表供应商参加本次磋商活动的供应商的法定代表人或其委托代理人。</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2.5 “服务”系指供应商按竞争性磋商文件规定提供采购人所要求的一切项目内容。</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2.6 “相关服务”系指竞争性磋商文件规定供应商须承担的与本次采购项目相关的服务、协调工作以及其他类似的义务。</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2.7 “竞争性磋商文件有效期”系指本次采购项目递交响应性文件截止之日起至合同签订之日止的期限。成交供应商的竞争性磋商文件有效期至合同完全履行止。</w:t>
      </w:r>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7" w:name="_Toc25077"/>
      <w:r>
        <w:rPr>
          <w:rFonts w:hint="eastAsia" w:ascii="宋体" w:hAnsi="宋体" w:cs="宋体"/>
          <w:spacing w:val="-3"/>
          <w:sz w:val="24"/>
          <w:szCs w:val="24"/>
        </w:rPr>
        <w:t>3.资金来源：</w:t>
      </w:r>
      <w:r>
        <w:rPr>
          <w:rFonts w:hint="eastAsia" w:ascii="宋体" w:hAnsi="宋体" w:cs="宋体"/>
          <w:spacing w:val="-3"/>
          <w:sz w:val="24"/>
          <w:szCs w:val="24"/>
          <w:lang w:val="en-US" w:eastAsia="zh-CN"/>
        </w:rPr>
        <w:t>自筹资金</w:t>
      </w:r>
      <w:r>
        <w:rPr>
          <w:rFonts w:hint="eastAsia" w:ascii="宋体" w:hAnsi="宋体" w:cs="宋体"/>
          <w:spacing w:val="-3"/>
          <w:sz w:val="24"/>
          <w:szCs w:val="24"/>
        </w:rPr>
        <w:t>，已落实。</w:t>
      </w:r>
      <w:bookmarkEnd w:id="7"/>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8" w:name="_Toc16278"/>
      <w:r>
        <w:rPr>
          <w:rFonts w:hint="eastAsia" w:ascii="宋体" w:hAnsi="宋体" w:cs="宋体"/>
          <w:spacing w:val="-3"/>
          <w:sz w:val="24"/>
          <w:szCs w:val="24"/>
        </w:rPr>
        <w:t>4.供应商应提交的证明文件</w:t>
      </w:r>
      <w:bookmarkEnd w:id="8"/>
    </w:p>
    <w:p>
      <w:pPr>
        <w:widowControl w:val="0"/>
        <w:autoSpaceDE w:val="0"/>
        <w:autoSpaceDN w:val="0"/>
        <w:adjustRightInd w:val="0"/>
        <w:spacing w:line="360" w:lineRule="auto"/>
        <w:ind w:firstLine="480" w:firstLineChars="200"/>
        <w:jc w:val="both"/>
        <w:rPr>
          <w:rFonts w:ascii="宋体" w:hAnsi="宋体" w:cs="宋体"/>
          <w:b/>
          <w:spacing w:val="-3"/>
          <w:sz w:val="24"/>
          <w:szCs w:val="24"/>
        </w:rPr>
      </w:pPr>
      <w:r>
        <w:rPr>
          <w:rFonts w:hint="eastAsia" w:ascii="宋体" w:hAnsi="宋体" w:cs="宋体"/>
          <w:kern w:val="2"/>
          <w:sz w:val="24"/>
          <w:szCs w:val="24"/>
        </w:rPr>
        <w:t>具体详见供应商须知</w:t>
      </w:r>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9" w:name="_Toc6584"/>
      <w:r>
        <w:rPr>
          <w:rFonts w:hint="eastAsia" w:ascii="宋体" w:hAnsi="宋体" w:cs="宋体"/>
          <w:spacing w:val="-3"/>
          <w:sz w:val="24"/>
          <w:szCs w:val="24"/>
        </w:rPr>
        <w:t>5.磋商费用</w:t>
      </w:r>
      <w:bookmarkEnd w:id="9"/>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不论磋商结果如何，供应商均应自行承担所有与磋商有关的全部费用。</w:t>
      </w:r>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10" w:name="_Toc13621"/>
      <w:r>
        <w:rPr>
          <w:rFonts w:hint="eastAsia" w:ascii="宋体" w:hAnsi="宋体" w:cs="宋体"/>
          <w:spacing w:val="-3"/>
          <w:sz w:val="24"/>
          <w:szCs w:val="24"/>
        </w:rPr>
        <w:t>6.联合体参加磋商</w:t>
      </w:r>
      <w:bookmarkEnd w:id="10"/>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6.1 本项目不接受联合体参加磋商。</w:t>
      </w:r>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11" w:name="_Toc7233"/>
      <w:r>
        <w:rPr>
          <w:rFonts w:hint="eastAsia" w:ascii="宋体" w:hAnsi="宋体" w:cs="宋体"/>
          <w:spacing w:val="-3"/>
          <w:sz w:val="24"/>
          <w:szCs w:val="24"/>
        </w:rPr>
        <w:t>7.转包与分包</w:t>
      </w:r>
      <w:bookmarkEnd w:id="11"/>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7.1 本项目不允许采取转包方式履行合同。</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7.2 本项目不允许采取分包方式履行合同。</w:t>
      </w:r>
    </w:p>
    <w:p>
      <w:pPr>
        <w:widowControl w:val="0"/>
        <w:autoSpaceDE w:val="0"/>
        <w:autoSpaceDN w:val="0"/>
        <w:adjustRightInd w:val="0"/>
        <w:spacing w:line="360" w:lineRule="auto"/>
        <w:ind w:firstLine="468" w:firstLineChars="200"/>
        <w:jc w:val="both"/>
        <w:outlineLvl w:val="2"/>
        <w:rPr>
          <w:rFonts w:ascii="宋体" w:hAnsi="宋体" w:cs="宋体"/>
          <w:color w:val="auto"/>
          <w:spacing w:val="-3"/>
          <w:sz w:val="24"/>
          <w:szCs w:val="24"/>
        </w:rPr>
      </w:pPr>
      <w:bookmarkStart w:id="12" w:name="_Toc21763"/>
      <w:r>
        <w:rPr>
          <w:rFonts w:hint="eastAsia" w:ascii="宋体" w:hAnsi="宋体" w:cs="宋体"/>
          <w:color w:val="auto"/>
          <w:spacing w:val="-3"/>
          <w:sz w:val="24"/>
          <w:szCs w:val="24"/>
        </w:rPr>
        <w:t>7.3 本项目允许偏离（正偏离）。</w:t>
      </w:r>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r>
        <w:rPr>
          <w:rFonts w:hint="eastAsia" w:ascii="宋体" w:hAnsi="宋体" w:cs="宋体"/>
          <w:spacing w:val="-3"/>
          <w:sz w:val="24"/>
          <w:szCs w:val="24"/>
        </w:rPr>
        <w:t>8.特别说明：</w:t>
      </w:r>
      <w:bookmarkEnd w:id="12"/>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8.1 供应商参加磋商所使用的资格、信誉、荣誉、业绩与企业认证必须为本法人所拥有。</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8.2 供应商代表只能接受一个供应商的委托参加磋商。</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8.3 供应商在磋商活动中提供虚假材料或从事其他违法活动的,其响应无效，由相关部门查处。</w:t>
      </w:r>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13" w:name="_Toc20927"/>
      <w:r>
        <w:rPr>
          <w:rFonts w:hint="eastAsia" w:ascii="宋体" w:hAnsi="宋体" w:cs="宋体"/>
          <w:spacing w:val="-3"/>
          <w:sz w:val="24"/>
          <w:szCs w:val="24"/>
        </w:rPr>
        <w:t>9.质疑和投诉</w:t>
      </w:r>
      <w:bookmarkEnd w:id="13"/>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pPr>
        <w:widowControl w:val="0"/>
        <w:autoSpaceDE w:val="0"/>
        <w:autoSpaceDN w:val="0"/>
        <w:adjustRightInd w:val="0"/>
        <w:spacing w:line="360" w:lineRule="auto"/>
        <w:ind w:firstLine="468" w:firstLineChars="200"/>
        <w:jc w:val="both"/>
        <w:outlineLvl w:val="2"/>
        <w:rPr>
          <w:rFonts w:ascii="宋体" w:hAnsi="宋体" w:cs="宋体"/>
          <w:spacing w:val="-3"/>
          <w:sz w:val="24"/>
          <w:szCs w:val="24"/>
        </w:rPr>
      </w:pPr>
      <w:bookmarkStart w:id="14" w:name="_Toc21617"/>
      <w:r>
        <w:rPr>
          <w:rFonts w:hint="eastAsia" w:ascii="宋体" w:hAnsi="宋体" w:cs="宋体"/>
          <w:spacing w:val="-3"/>
          <w:sz w:val="24"/>
          <w:szCs w:val="24"/>
        </w:rPr>
        <w:t>10.供应商的风险</w:t>
      </w:r>
      <w:bookmarkEnd w:id="14"/>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供应商没有按照竞争性磋商文件要求提供全部资料，或者供应商没有对响应性文件在各方面都作出实质性响应是供应商的风险，并可能导致其响应被拒绝。</w:t>
      </w:r>
    </w:p>
    <w:p>
      <w:pPr>
        <w:keepNext/>
        <w:keepLines/>
        <w:widowControl w:val="0"/>
        <w:spacing w:line="360" w:lineRule="auto"/>
        <w:ind w:firstLine="482" w:firstLineChars="200"/>
        <w:jc w:val="center"/>
        <w:outlineLvl w:val="1"/>
        <w:rPr>
          <w:rFonts w:ascii="宋体" w:hAnsi="宋体" w:cs="宋体"/>
          <w:b/>
          <w:sz w:val="24"/>
          <w:szCs w:val="24"/>
        </w:rPr>
      </w:pPr>
      <w:bookmarkStart w:id="15" w:name="_Toc461977415"/>
      <w:bookmarkEnd w:id="15"/>
      <w:bookmarkStart w:id="16" w:name="_Toc22484"/>
      <w:r>
        <w:rPr>
          <w:rFonts w:hint="eastAsia" w:ascii="宋体" w:hAnsi="宋体" w:cs="宋体"/>
          <w:b/>
          <w:sz w:val="24"/>
          <w:szCs w:val="24"/>
        </w:rPr>
        <w:t>二、竞争性磋商文件</w:t>
      </w:r>
      <w:bookmarkEnd w:id="16"/>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11.竞争性磋商文件的构成。本竞争性磋商文件由以下部分组成：</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11.1 竞争性磋商公告</w:t>
      </w:r>
    </w:p>
    <w:p>
      <w:pPr>
        <w:widowControl w:val="0"/>
        <w:autoSpaceDE w:val="0"/>
        <w:autoSpaceDN w:val="0"/>
        <w:adjustRightInd w:val="0"/>
        <w:spacing w:line="360" w:lineRule="auto"/>
        <w:ind w:firstLine="468" w:firstLineChars="200"/>
        <w:jc w:val="both"/>
        <w:rPr>
          <w:rFonts w:hint="eastAsia" w:ascii="宋体" w:hAnsi="宋体" w:eastAsia="宋体" w:cs="宋体"/>
          <w:spacing w:val="-3"/>
          <w:sz w:val="24"/>
          <w:szCs w:val="24"/>
          <w:lang w:val="en-US" w:eastAsia="zh-CN"/>
        </w:rPr>
      </w:pPr>
      <w:r>
        <w:rPr>
          <w:rFonts w:hint="eastAsia" w:ascii="宋体" w:hAnsi="宋体" w:cs="宋体"/>
          <w:spacing w:val="-3"/>
          <w:sz w:val="24"/>
          <w:szCs w:val="24"/>
        </w:rPr>
        <w:t>11.2 供应商须知</w:t>
      </w:r>
      <w:r>
        <w:rPr>
          <w:rFonts w:hint="eastAsia" w:ascii="宋体" w:hAnsi="宋体" w:cs="宋体"/>
          <w:spacing w:val="-3"/>
          <w:sz w:val="24"/>
          <w:szCs w:val="24"/>
          <w:lang w:val="en-US" w:eastAsia="zh-CN"/>
        </w:rPr>
        <w:t>前附表</w:t>
      </w:r>
    </w:p>
    <w:p>
      <w:pPr>
        <w:widowControl w:val="0"/>
        <w:autoSpaceDE w:val="0"/>
        <w:autoSpaceDN w:val="0"/>
        <w:adjustRightInd w:val="0"/>
        <w:spacing w:line="360" w:lineRule="auto"/>
        <w:ind w:firstLine="468" w:firstLineChars="200"/>
        <w:jc w:val="both"/>
        <w:rPr>
          <w:rFonts w:hint="eastAsia" w:ascii="宋体" w:hAnsi="宋体" w:cs="宋体"/>
          <w:spacing w:val="-3"/>
          <w:sz w:val="24"/>
          <w:szCs w:val="24"/>
          <w:lang w:val="en-US" w:eastAsia="zh-CN"/>
        </w:rPr>
      </w:pPr>
      <w:r>
        <w:rPr>
          <w:rFonts w:hint="eastAsia" w:ascii="宋体" w:hAnsi="宋体" w:cs="宋体"/>
          <w:spacing w:val="-3"/>
          <w:sz w:val="24"/>
          <w:szCs w:val="24"/>
        </w:rPr>
        <w:t>11.3 采购</w:t>
      </w:r>
      <w:r>
        <w:rPr>
          <w:rFonts w:hint="eastAsia" w:ascii="宋体" w:hAnsi="宋体" w:cs="宋体"/>
          <w:spacing w:val="-3"/>
          <w:sz w:val="24"/>
          <w:szCs w:val="24"/>
          <w:lang w:val="en-US" w:eastAsia="zh-CN"/>
        </w:rPr>
        <w:t>需求</w:t>
      </w:r>
      <w:r>
        <w:rPr>
          <w:rFonts w:hint="eastAsia" w:ascii="宋体" w:hAnsi="宋体" w:cs="宋体"/>
          <w:spacing w:val="-3"/>
          <w:sz w:val="24"/>
          <w:szCs w:val="24"/>
        </w:rPr>
        <w:t>及</w:t>
      </w:r>
      <w:r>
        <w:rPr>
          <w:rFonts w:hint="eastAsia" w:ascii="宋体" w:hAnsi="宋体" w:cs="宋体"/>
          <w:spacing w:val="-3"/>
          <w:sz w:val="24"/>
          <w:szCs w:val="24"/>
          <w:lang w:val="en-US" w:eastAsia="zh-CN"/>
        </w:rPr>
        <w:t>参数</w:t>
      </w:r>
    </w:p>
    <w:p>
      <w:pPr>
        <w:widowControl w:val="0"/>
        <w:autoSpaceDE w:val="0"/>
        <w:autoSpaceDN w:val="0"/>
        <w:adjustRightInd w:val="0"/>
        <w:spacing w:line="360" w:lineRule="auto"/>
        <w:ind w:firstLine="468" w:firstLineChars="200"/>
        <w:jc w:val="both"/>
        <w:rPr>
          <w:rFonts w:hint="eastAsia" w:ascii="宋体" w:hAnsi="宋体" w:eastAsia="宋体" w:cs="宋体"/>
          <w:spacing w:val="-3"/>
          <w:sz w:val="24"/>
          <w:szCs w:val="24"/>
          <w:lang w:val="en-US" w:eastAsia="zh-CN"/>
        </w:rPr>
      </w:pPr>
      <w:r>
        <w:rPr>
          <w:rFonts w:hint="eastAsia" w:ascii="宋体" w:hAnsi="宋体" w:cs="宋体"/>
          <w:spacing w:val="-3"/>
          <w:sz w:val="24"/>
          <w:szCs w:val="24"/>
        </w:rPr>
        <w:t>11.4 评标办法</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11.5 合同条款</w:t>
      </w:r>
      <w:r>
        <w:rPr>
          <w:rFonts w:hint="eastAsia" w:ascii="宋体" w:hAnsi="宋体" w:cs="宋体"/>
          <w:spacing w:val="-3"/>
          <w:sz w:val="24"/>
          <w:szCs w:val="24"/>
          <w:lang w:val="en-US" w:eastAsia="zh-CN"/>
        </w:rPr>
        <w:t>格式</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11.6 响应性文件格式</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12.竞争性磋商文件的澄清与修改</w:t>
      </w:r>
    </w:p>
    <w:p>
      <w:pPr>
        <w:widowControl w:val="0"/>
        <w:autoSpaceDE w:val="0"/>
        <w:autoSpaceDN w:val="0"/>
        <w:adjustRightInd w:val="0"/>
        <w:spacing w:line="360" w:lineRule="auto"/>
        <w:ind w:firstLine="468" w:firstLineChars="200"/>
        <w:jc w:val="both"/>
        <w:rPr>
          <w:rFonts w:ascii="宋体" w:hAnsi="宋体" w:cs="宋体"/>
          <w:spacing w:val="-3"/>
          <w:sz w:val="24"/>
          <w:szCs w:val="24"/>
        </w:rPr>
      </w:pPr>
      <w:r>
        <w:rPr>
          <w:rFonts w:hint="eastAsia" w:ascii="宋体" w:hAnsi="宋体" w:cs="宋体"/>
          <w:spacing w:val="-3"/>
          <w:sz w:val="24"/>
          <w:szCs w:val="24"/>
        </w:rPr>
        <w:t>12.1 采购代理机构对已发出的竞争性磋商文件进行必要澄清、修改或补充</w:t>
      </w:r>
      <w:r>
        <w:rPr>
          <w:rFonts w:hint="eastAsia" w:ascii="宋体" w:hAnsi="宋体" w:cs="宋体"/>
          <w:spacing w:val="-6"/>
          <w:sz w:val="24"/>
          <w:szCs w:val="24"/>
        </w:rPr>
        <w:t>的，应当在竞争性磋商文件要求提交响应性文件截止时间5日前（如至原定</w:t>
      </w:r>
      <w:r>
        <w:rPr>
          <w:rFonts w:hint="eastAsia" w:ascii="宋体" w:hAnsi="宋体" w:cs="宋体"/>
          <w:spacing w:val="-4"/>
          <w:sz w:val="24"/>
          <w:szCs w:val="24"/>
        </w:rPr>
        <w:t>截止时间不足5日，则需延长磋商开始时间）前，在发布公告的相关媒体上发布更正公告</w:t>
      </w:r>
      <w:r>
        <w:rPr>
          <w:rFonts w:hint="eastAsia" w:ascii="宋体" w:hAnsi="宋体" w:cs="宋体"/>
          <w:spacing w:val="-3"/>
          <w:sz w:val="24"/>
          <w:szCs w:val="24"/>
        </w:rPr>
        <w:t>。竞争性磋商文件公示期间对竞争性磋商文件进行的澄清、修改或补充不受上述限制。</w:t>
      </w:r>
    </w:p>
    <w:p>
      <w:pPr>
        <w:widowControl w:val="0"/>
        <w:autoSpaceDE w:val="0"/>
        <w:autoSpaceDN w:val="0"/>
        <w:adjustRightInd w:val="0"/>
        <w:spacing w:line="360" w:lineRule="auto"/>
        <w:ind w:firstLine="468" w:firstLineChars="200"/>
        <w:rPr>
          <w:rFonts w:ascii="宋体" w:hAnsi="宋体" w:cs="宋体"/>
          <w:spacing w:val="-3"/>
          <w:sz w:val="24"/>
          <w:szCs w:val="24"/>
        </w:rPr>
      </w:pPr>
      <w:r>
        <w:rPr>
          <w:rFonts w:hint="eastAsia" w:ascii="宋体" w:hAnsi="宋体" w:cs="宋体"/>
          <w:spacing w:val="-3"/>
          <w:sz w:val="24"/>
          <w:szCs w:val="24"/>
        </w:rPr>
        <w:t>12.2 竞争性磋商文件澄清、修改或补充的内容为竞争性磋商文件的组成部分。</w:t>
      </w:r>
    </w:p>
    <w:p>
      <w:pPr>
        <w:widowControl w:val="0"/>
        <w:autoSpaceDE w:val="0"/>
        <w:autoSpaceDN w:val="0"/>
        <w:adjustRightInd w:val="0"/>
        <w:spacing w:line="360" w:lineRule="auto"/>
        <w:ind w:firstLine="468" w:firstLineChars="200"/>
        <w:jc w:val="both"/>
        <w:rPr>
          <w:rFonts w:ascii="宋体" w:hAnsi="宋体" w:cs="宋体"/>
          <w:spacing w:val="-5"/>
          <w:sz w:val="24"/>
          <w:szCs w:val="24"/>
        </w:rPr>
      </w:pPr>
      <w:r>
        <w:rPr>
          <w:rFonts w:hint="eastAsia" w:ascii="宋体" w:hAnsi="宋体" w:cs="宋体"/>
          <w:spacing w:val="-3"/>
          <w:sz w:val="24"/>
          <w:szCs w:val="24"/>
        </w:rPr>
        <w:t>12.3 竞争性磋商文件的澄清、修改或补充都应通过本采购代理机构以法定形式</w:t>
      </w:r>
      <w:r>
        <w:rPr>
          <w:rFonts w:hint="eastAsia" w:ascii="宋体" w:hAnsi="宋体" w:cs="宋体"/>
          <w:spacing w:val="-5"/>
          <w:sz w:val="24"/>
          <w:szCs w:val="24"/>
        </w:rPr>
        <w:t>发布。采购人未通过本采购代理机构对竞争性磋商文件进行的澄清、修改或补充无效，磋商时不予认可。</w:t>
      </w:r>
    </w:p>
    <w:p>
      <w:pPr>
        <w:widowControl w:val="0"/>
        <w:autoSpaceDE w:val="0"/>
        <w:autoSpaceDN w:val="0"/>
        <w:adjustRightInd w:val="0"/>
        <w:spacing w:line="360" w:lineRule="auto"/>
        <w:ind w:firstLine="468" w:firstLineChars="200"/>
        <w:jc w:val="both"/>
        <w:rPr>
          <w:rFonts w:ascii="宋体" w:hAnsi="宋体" w:cs="宋体"/>
          <w:spacing w:val="-4"/>
          <w:sz w:val="24"/>
          <w:szCs w:val="24"/>
        </w:rPr>
      </w:pPr>
      <w:r>
        <w:rPr>
          <w:rFonts w:hint="eastAsia" w:ascii="宋体" w:hAnsi="宋体" w:cs="宋体"/>
          <w:spacing w:val="-3"/>
          <w:sz w:val="24"/>
          <w:szCs w:val="24"/>
        </w:rPr>
        <w:t>12.4 采购代理机构可以视采购具体情况，延长递交响应性文件截止时间和</w:t>
      </w:r>
      <w:r>
        <w:rPr>
          <w:rFonts w:hint="eastAsia" w:ascii="宋体" w:hAnsi="宋体" w:cs="宋体"/>
          <w:spacing w:val="-4"/>
          <w:sz w:val="24"/>
          <w:szCs w:val="24"/>
        </w:rPr>
        <w:t>开始磋商时间，但至少应当在竞争性磋商文件要求提交响应性文件的截止时间5日前，将变更时间在《中国招标投标公共服务平台》、《河南省政府采购网》、《三门峡市公共资源交易中心网》等相关媒体上发布更正公告。</w:t>
      </w:r>
    </w:p>
    <w:p>
      <w:pPr>
        <w:keepNext/>
        <w:keepLines/>
        <w:widowControl w:val="0"/>
        <w:spacing w:line="360" w:lineRule="auto"/>
        <w:ind w:firstLine="482" w:firstLineChars="200"/>
        <w:jc w:val="center"/>
        <w:outlineLvl w:val="1"/>
        <w:rPr>
          <w:rFonts w:ascii="宋体" w:hAnsi="宋体" w:cs="宋体"/>
          <w:b/>
          <w:sz w:val="24"/>
          <w:szCs w:val="24"/>
        </w:rPr>
      </w:pPr>
      <w:bookmarkStart w:id="17" w:name="_Toc461977416"/>
      <w:bookmarkEnd w:id="17"/>
      <w:bookmarkStart w:id="18" w:name="_Toc2226"/>
      <w:r>
        <w:rPr>
          <w:rFonts w:hint="eastAsia" w:ascii="宋体" w:hAnsi="宋体" w:cs="宋体"/>
          <w:b/>
          <w:sz w:val="24"/>
          <w:szCs w:val="24"/>
        </w:rPr>
        <w:t>三、响应性文件的编制</w:t>
      </w:r>
      <w:bookmarkEnd w:id="18"/>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13.要求</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14.响应性文件的语言和计量单位</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14.1 响应性文件以及供应商与采购、代理机构就有关磋商事宜的所有来往函电均应使用简体中文书写。</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14.2 关于计量单位，竞争性磋商文件已有明确规定的，使用竞争性磋商文件规定的计量单位；竞争性磋商文件没有规定的，应采用中华人民共和国法定计量单位。</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15.响应性文件的组成。响应性文件应包括：详见磋商文件</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16.响应性文件有效期</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16.1 响应性文件从所规定的递交响应性文件截止期之后开始生效，有效期不足将导致其响应性文件被拒绝。成交供应商的响应性文件有效期至合同完全履行止。</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16.2 特殊情况下采购代理机构可于响应性文件有效期满之前要求供应商同意延长有效期，供应商应在采购代理机构规定的期限内予以答复。</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17.磋商报价</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17.1 所有磋商报价均以人民币元为计算单位。供应商的报价为项目实施所需的人工费、服务费、运输费、税费及完成项目所需其他一切费用。</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17.2 供应商要按初次报价一览表的内容填写。</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17.3本次磋商应以人民币报价，进行二次报价。</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18.磋商保证金</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18.1按照《河南省财政厅关于优化政府采购营商环境有关问题的通知》（豫财购[2019]4号文）的要求本项目不再收取磋商保证金。</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19. 响应性文件的签署</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19.1 供应商应按供应商前附表中要求签署。响应性文件内容不完整、编排混乱导致被误读、漏读或者查找不到相关内容的，由供应商负责。</w:t>
      </w:r>
    </w:p>
    <w:p>
      <w:pPr>
        <w:keepNext/>
        <w:keepLines/>
        <w:widowControl w:val="0"/>
        <w:spacing w:line="360" w:lineRule="auto"/>
        <w:ind w:firstLine="482" w:firstLineChars="200"/>
        <w:jc w:val="center"/>
        <w:outlineLvl w:val="1"/>
        <w:rPr>
          <w:rFonts w:ascii="宋体" w:hAnsi="宋体" w:cs="宋体"/>
          <w:b/>
          <w:sz w:val="24"/>
          <w:szCs w:val="24"/>
        </w:rPr>
      </w:pPr>
      <w:bookmarkStart w:id="19" w:name="_Toc461977417"/>
      <w:bookmarkEnd w:id="19"/>
      <w:bookmarkStart w:id="20" w:name="_Toc27830"/>
      <w:r>
        <w:rPr>
          <w:rFonts w:hint="eastAsia" w:ascii="宋体" w:hAnsi="宋体" w:cs="宋体"/>
          <w:b/>
          <w:sz w:val="24"/>
          <w:szCs w:val="24"/>
        </w:rPr>
        <w:t>四、响应性文件的递交</w:t>
      </w:r>
      <w:bookmarkEnd w:id="20"/>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 xml:space="preserve"> </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20.响应性文件的递交</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在响应文件截止时间前上传至三门峡市公共资源交易中心系统平台。</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21.响应性文件的修改和撤回</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21.1供应商在递交竞争性磋商文件截止时间前，可以对所提交的响应性文件进行补充、修改或者撤回。</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22.供应商有下列情形之一的，采购人或采购代理机构将拒绝接受其响应性文件：</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22.1 在竞争性磋商文件规定的递交竞争性磋商文件截止时间之后上传响应性文件的。</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22. 2未按竞争性磋商文件参加磋商的。</w:t>
      </w:r>
    </w:p>
    <w:p>
      <w:pPr>
        <w:keepNext/>
        <w:keepLines/>
        <w:widowControl w:val="0"/>
        <w:spacing w:line="360" w:lineRule="auto"/>
        <w:ind w:firstLine="482" w:firstLineChars="200"/>
        <w:jc w:val="center"/>
        <w:outlineLvl w:val="1"/>
        <w:rPr>
          <w:rFonts w:ascii="宋体" w:hAnsi="宋体" w:cs="宋体"/>
          <w:b/>
          <w:sz w:val="24"/>
          <w:szCs w:val="24"/>
        </w:rPr>
      </w:pPr>
      <w:bookmarkStart w:id="21" w:name="_Toc461977418"/>
      <w:bookmarkEnd w:id="21"/>
      <w:bookmarkStart w:id="22" w:name="_Toc9665"/>
      <w:r>
        <w:rPr>
          <w:rFonts w:hint="eastAsia" w:ascii="宋体" w:hAnsi="宋体" w:cs="宋体"/>
          <w:b/>
          <w:sz w:val="24"/>
          <w:szCs w:val="24"/>
        </w:rPr>
        <w:t>五、磋商</w:t>
      </w:r>
      <w:bookmarkEnd w:id="22"/>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23、磋商仪式</w:t>
      </w:r>
    </w:p>
    <w:p>
      <w:pPr>
        <w:widowControl w:val="0"/>
        <w:autoSpaceDE w:val="0"/>
        <w:autoSpaceDN w:val="0"/>
        <w:adjustRightInd w:val="0"/>
        <w:spacing w:line="360" w:lineRule="auto"/>
        <w:ind w:firstLine="464" w:firstLineChars="200"/>
        <w:jc w:val="both"/>
        <w:rPr>
          <w:rFonts w:ascii="宋体" w:hAnsi="宋体" w:cs="宋体"/>
          <w:sz w:val="24"/>
          <w:szCs w:val="24"/>
          <w:shd w:val="clear" w:color="auto" w:fill="FFFFFF"/>
        </w:rPr>
      </w:pPr>
      <w:r>
        <w:rPr>
          <w:rFonts w:hint="eastAsia" w:ascii="宋体" w:hAnsi="宋体" w:cs="宋体"/>
          <w:spacing w:val="-4"/>
          <w:sz w:val="24"/>
          <w:szCs w:val="24"/>
        </w:rPr>
        <w:t>磋商仪式由代理公司主持，竞争性磋商采购人代表、监督代表及有关工作人员参加，本项目为不见面开标项目，所有参与交易活动的供应商可以不到现场参加开标，供应商进行远程开标解密工作，每位供应商的解密时间为开标时间起30分钟内完成，</w:t>
      </w:r>
      <w:r>
        <w:rPr>
          <w:rFonts w:hint="eastAsia" w:ascii="宋体" w:hAnsi="宋体" w:cs="宋体"/>
          <w:sz w:val="24"/>
          <w:szCs w:val="24"/>
          <w:shd w:val="clear" w:color="auto" w:fill="FFFFFF"/>
        </w:rPr>
        <w:t>因供应商原因未能解密、解密失败或解密超时的将被拒绝。</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24、磋商小组</w:t>
      </w:r>
      <w:r>
        <w:rPr>
          <w:rFonts w:hint="eastAsia" w:ascii="宋体" w:hAnsi="宋体" w:cs="宋体"/>
          <w:spacing w:val="-4"/>
          <w:sz w:val="24"/>
          <w:szCs w:val="24"/>
        </w:rPr>
        <w:tab/>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25、磋商工作纪律及保密</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评审专家应当遵守评审工作纪律，不得泄露评审情况和评审中获悉的商业秘密。</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26、磋商小组工作原则</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27、响应文件审查</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28、供应商澄清</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磋商小组要求供应商澄清、说明或者更正响应文件将在电子系统作出。</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29、磋商程序、最后报价、综合评分</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磋商小组所有成员应当集中与单一供应商分别进行磋商，并给予所有参加磋商的供应商平等的磋商机会。</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磋商文件能够详细列明采购的的技术、服务要求的，磋商结束后，磋商小组将要求所有实质性响应的供应商在规定时间内提交最后报价。最后报价是供应商响应文件的有效组成部分。</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已提交响应文件的供应商，在提交最后报价之前，可以根据情况退出磋商。将退还退出磋商的供应商的磋商保证金。</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评审时，磋商小组各成员独立对每个有效响应的文件进行评价、打分，然后汇总每个供应商每项评分因素的得分。</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出现下列情形之一的，将终止竞争性磋商采购活动，发布项目终止公告并说明原因，重新开展采购活动：</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1、不符合法律、法规和竞争性磋商文件中规定的其他实质性要求的；</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2、其他法律、法规及本竞争性磋商文件规定的属响应无效的情形。终止竞争性磋商采购活动的条款；</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3、因情况变化，不再符合规定的竞争性磋商采购方式适用情形的；出现影响采购公正的违法、违规行为的；</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30、磋商截止时间结束后参加供应商不足3家的，应重新组织采购。评审期间符合专业条件的供应商或者对磋商响应文件作出实质响应的供应商不足3家的，采购代理机构将报请主管监督部门批准。</w:t>
      </w:r>
    </w:p>
    <w:p>
      <w:pPr>
        <w:keepNext/>
        <w:keepLines/>
        <w:widowControl w:val="0"/>
        <w:spacing w:line="360" w:lineRule="auto"/>
        <w:ind w:firstLine="482" w:firstLineChars="200"/>
        <w:jc w:val="center"/>
        <w:outlineLvl w:val="1"/>
        <w:rPr>
          <w:rFonts w:ascii="宋体" w:hAnsi="宋体" w:cs="宋体"/>
          <w:b/>
          <w:sz w:val="24"/>
          <w:szCs w:val="24"/>
        </w:rPr>
      </w:pPr>
      <w:bookmarkStart w:id="23" w:name="_Toc461977419"/>
      <w:bookmarkEnd w:id="23"/>
      <w:bookmarkStart w:id="24" w:name="_Toc12427"/>
      <w:r>
        <w:rPr>
          <w:rFonts w:hint="eastAsia" w:ascii="宋体" w:hAnsi="宋体" w:cs="宋体"/>
          <w:b/>
          <w:sz w:val="24"/>
          <w:szCs w:val="24"/>
        </w:rPr>
        <w:t>六、确定成交</w:t>
      </w:r>
      <w:bookmarkEnd w:id="24"/>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评标结束后，采购人和其委托的采购代理机构，在政府采购项目评审结束</w:t>
      </w:r>
      <w:r>
        <w:rPr>
          <w:rFonts w:hint="eastAsia" w:ascii="宋体" w:hAnsi="宋体" w:cs="宋体"/>
          <w:spacing w:val="-4"/>
          <w:sz w:val="24"/>
          <w:szCs w:val="24"/>
          <w:lang w:val="en-US" w:eastAsia="zh-CN"/>
        </w:rPr>
        <w:t>当</w:t>
      </w:r>
      <w:r>
        <w:rPr>
          <w:rFonts w:hint="eastAsia" w:ascii="宋体" w:hAnsi="宋体" w:cs="宋体"/>
          <w:spacing w:val="-4"/>
          <w:sz w:val="24"/>
          <w:szCs w:val="24"/>
        </w:rPr>
        <w:t>日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pPr>
        <w:widowControl w:val="0"/>
        <w:autoSpaceDE w:val="0"/>
        <w:autoSpaceDN w:val="0"/>
        <w:adjustRightInd w:val="0"/>
        <w:spacing w:line="360" w:lineRule="auto"/>
        <w:ind w:firstLine="464" w:firstLineChars="200"/>
        <w:jc w:val="both"/>
        <w:rPr>
          <w:rFonts w:ascii="宋体" w:hAnsi="宋体" w:cs="宋体"/>
          <w:spacing w:val="-4"/>
          <w:sz w:val="24"/>
          <w:szCs w:val="24"/>
        </w:rPr>
      </w:pPr>
      <w:bookmarkStart w:id="25" w:name="_Toc461977420"/>
      <w:bookmarkEnd w:id="25"/>
      <w:bookmarkStart w:id="26" w:name="_Toc32480"/>
      <w:r>
        <w:rPr>
          <w:rFonts w:hint="eastAsia" w:ascii="宋体" w:hAnsi="宋体" w:cs="宋体"/>
          <w:spacing w:val="-4"/>
          <w:sz w:val="24"/>
          <w:szCs w:val="24"/>
        </w:rPr>
        <w:t>七、授予合同</w:t>
      </w:r>
      <w:bookmarkEnd w:id="26"/>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签订合同</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采购人、成交供应商在成交通知书发出之日发出之日起在</w:t>
      </w:r>
      <w:r>
        <w:rPr>
          <w:rFonts w:hint="eastAsia" w:ascii="宋体" w:hAnsi="宋体" w:cs="宋体"/>
          <w:spacing w:val="-4"/>
          <w:sz w:val="24"/>
          <w:szCs w:val="24"/>
          <w:lang w:val="en-US" w:eastAsia="zh-CN"/>
        </w:rPr>
        <w:t>1</w:t>
      </w:r>
      <w:r>
        <w:rPr>
          <w:rFonts w:hint="eastAsia" w:ascii="宋体" w:hAnsi="宋体" w:cs="宋体"/>
          <w:spacing w:val="-4"/>
          <w:sz w:val="24"/>
          <w:szCs w:val="24"/>
        </w:rPr>
        <w:t>个工作日，根据竞争性磋商文件确定的事项和成交供应商响应性文件签订合同。合同签订后1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pPr>
        <w:widowControl w:val="0"/>
        <w:autoSpaceDE w:val="0"/>
        <w:autoSpaceDN w:val="0"/>
        <w:adjustRightInd w:val="0"/>
        <w:spacing w:line="360" w:lineRule="auto"/>
        <w:ind w:firstLine="464" w:firstLineChars="200"/>
        <w:jc w:val="both"/>
        <w:rPr>
          <w:rFonts w:ascii="宋体" w:hAnsi="宋体" w:cs="宋体"/>
          <w:spacing w:val="-4"/>
          <w:sz w:val="24"/>
          <w:szCs w:val="24"/>
        </w:rPr>
      </w:pPr>
      <w:r>
        <w:rPr>
          <w:rFonts w:hint="eastAsia" w:ascii="宋体" w:hAnsi="宋体" w:cs="宋体"/>
          <w:spacing w:val="-4"/>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pPr>
        <w:widowControl w:val="0"/>
        <w:autoSpaceDE w:val="0"/>
        <w:autoSpaceDN w:val="0"/>
        <w:adjustRightInd w:val="0"/>
        <w:spacing w:line="360" w:lineRule="auto"/>
        <w:ind w:firstLine="464" w:firstLineChars="200"/>
        <w:jc w:val="both"/>
        <w:rPr>
          <w:rFonts w:hint="eastAsia" w:cs="宋体" w:asciiTheme="minorEastAsia" w:hAnsiTheme="minorEastAsia" w:eastAsiaTheme="minorEastAsia"/>
          <w:bCs/>
          <w:color w:val="auto"/>
          <w:sz w:val="28"/>
          <w:szCs w:val="32"/>
        </w:rPr>
      </w:pPr>
      <w:r>
        <w:rPr>
          <w:rFonts w:hint="eastAsia" w:ascii="宋体" w:hAnsi="宋体" w:cs="宋体"/>
          <w:spacing w:val="-4"/>
          <w:sz w:val="24"/>
          <w:szCs w:val="24"/>
        </w:rPr>
        <w:t xml:space="preserve">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 </w:t>
      </w: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both"/>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both"/>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Cs/>
          <w:color w:val="auto"/>
          <w:sz w:val="28"/>
          <w:szCs w:val="32"/>
        </w:rPr>
      </w:pPr>
    </w:p>
    <w:p>
      <w:pPr>
        <w:spacing w:line="480" w:lineRule="auto"/>
        <w:jc w:val="center"/>
        <w:rPr>
          <w:rFonts w:hint="eastAsia" w:cs="宋体" w:asciiTheme="minorEastAsia" w:hAnsiTheme="minorEastAsia" w:eastAsiaTheme="minorEastAsia"/>
          <w:b/>
          <w:bCs w:val="0"/>
          <w:color w:val="auto"/>
          <w:sz w:val="32"/>
          <w:szCs w:val="32"/>
        </w:rPr>
      </w:pPr>
    </w:p>
    <w:p>
      <w:pPr>
        <w:spacing w:line="480" w:lineRule="auto"/>
        <w:jc w:val="center"/>
        <w:rPr>
          <w:rFonts w:hint="eastAsia" w:cs="宋体" w:asciiTheme="minorEastAsia" w:hAnsiTheme="minorEastAsia" w:eastAsiaTheme="minorEastAsia"/>
          <w:b/>
          <w:bCs w:val="0"/>
          <w:color w:val="auto"/>
          <w:sz w:val="32"/>
          <w:szCs w:val="32"/>
        </w:rPr>
      </w:pPr>
    </w:p>
    <w:p>
      <w:pPr>
        <w:spacing w:line="480" w:lineRule="auto"/>
        <w:jc w:val="center"/>
        <w:rPr>
          <w:rFonts w:hint="eastAsia" w:cs="宋体" w:asciiTheme="minorEastAsia" w:hAnsiTheme="minorEastAsia" w:eastAsiaTheme="minorEastAsia"/>
          <w:b/>
          <w:bCs w:val="0"/>
          <w:color w:val="auto"/>
          <w:sz w:val="32"/>
          <w:szCs w:val="32"/>
        </w:rPr>
      </w:pPr>
    </w:p>
    <w:p>
      <w:pPr>
        <w:spacing w:line="480" w:lineRule="auto"/>
        <w:jc w:val="center"/>
      </w:pPr>
      <w:r>
        <w:rPr>
          <w:rFonts w:hint="eastAsia" w:cs="宋体" w:asciiTheme="minorEastAsia" w:hAnsiTheme="minorEastAsia" w:eastAsiaTheme="minorEastAsia"/>
          <w:b/>
          <w:bCs w:val="0"/>
          <w:color w:val="auto"/>
          <w:sz w:val="32"/>
          <w:szCs w:val="32"/>
        </w:rPr>
        <w:t>第三章 采购</w:t>
      </w:r>
      <w:r>
        <w:rPr>
          <w:rFonts w:hint="eastAsia" w:cs="宋体" w:asciiTheme="minorEastAsia" w:hAnsiTheme="minorEastAsia" w:eastAsiaTheme="minorEastAsia"/>
          <w:b/>
          <w:bCs w:val="0"/>
          <w:color w:val="auto"/>
          <w:sz w:val="32"/>
          <w:szCs w:val="32"/>
          <w:lang w:eastAsia="zh-CN"/>
        </w:rPr>
        <w:t>清单及参数</w:t>
      </w:r>
      <w:bookmarkStart w:id="27" w:name="_Toc469928905"/>
    </w:p>
    <w:p>
      <w:pPr>
        <w:spacing w:line="360" w:lineRule="auto"/>
        <w:ind w:firstLine="205" w:firstLineChars="98"/>
        <w:jc w:val="left"/>
      </w:pPr>
    </w:p>
    <w:tbl>
      <w:tblPr>
        <w:tblStyle w:val="31"/>
        <w:tblW w:w="9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1237"/>
        <w:gridCol w:w="1565"/>
        <w:gridCol w:w="3820"/>
        <w:gridCol w:w="804"/>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785" w:type="dxa"/>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w:t>
            </w:r>
          </w:p>
        </w:tc>
        <w:tc>
          <w:tcPr>
            <w:tcW w:w="538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785"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538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乔灌木</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6"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栽植银杏A</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1.种类:银杏A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2.胸径:22-25cm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3.株高、冠径:高8-10m，冠幅3.5米以上干直，分枝点在2.5米左右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栽植油松</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1.种类:油松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2.胸径:20-22cm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3.株高、冠径:高7m，冠幅3.5米以上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5"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栽植丛生五角枫</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1.种类:丛生五角枫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2.冠丛高:丛生6-7分枝，平均每分枝10公分以上，高6.5米以上，冠幅3.8米以上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栽植红叶石楠树</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1.种类:红叶石楠树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2.米径:10-11cm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3.株高、冠径:高3-3.5米，冠幅2.5-3米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栽植桂花</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1.种类:桂花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2.地径:13-15cm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3.株高、冠径:高3.8-4.5米，冠幅3米以上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栽植木槿</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1.种类:木槿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2.冠丛高:地径7-8公分，分枝点2.8-3.2米，冠幅2-2.5米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栽植花石榴</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1.种类:花石榴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2.冠丛高:丛生多分枝，分枝不少于8枝，高2.3-2.8米，冠幅2.0-2.3米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栽植榆叶梅</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1.种类:榆叶梅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2.冠丛高:地径6-8cm，分枝点40-60cm，高1.8-2.5m冠幅1.5-1.8m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栽植碧桃</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1.种类:碧桃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2.冠丛高:地径7-9cm，分枝点60cm，高3-3.5m,冠幅2.5-3m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栽植百日红</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1.种类:百日红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2.冠丛高:米径7-9公分，分枝点1米，冠幅1.5-1.8米，红花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6"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栽植紫玉兰</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1.种类:紫玉兰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2.米径:9-11cm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3.株高、冠径:分枝点1米，高5-6米，冠幅2.5-3米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栽植腊梅</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1.种类:腊梅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2.冠丛高:米径6-8公分，分枝点1米，冠幅1.6-2.0米，红花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球类</w:t>
            </w:r>
          </w:p>
        </w:tc>
        <w:tc>
          <w:tcPr>
            <w:tcW w:w="1565"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20" w:type="dxa"/>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栽植红叶石楠球</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1.种类:红叶石楠球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2.冠丛高:冠幅150cm，全冠移植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栽植大叶黄杨球</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1.种类:大叶黄杨球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2.冠丛高:冠幅130cm，全冠移植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栽植金森女贞球</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1.种类:金森女贞球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2.冠丛高:冠幅130cm，全冠移植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地被类</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7"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栽植矮形丰花月季A</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1.花卉种类:矮形丰花月季A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2.株高或蓬径:红色北京红，2年生苗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5"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栽植矮形丰花月季B</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1.花卉种类:矮形丰花月季B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2.株高或蓬径:粉色仙境，2年生苗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3.单位面积株数:18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栽植鸢尾</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1.花卉种类:鸢尾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2.单位面积株数:兰花，35株/平米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8"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栽植大叶黄杨</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1.苗木、花卉种类:大叶黄杨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2.株高或蓬径:2年生苗，3-5分枝，40株/平米，修剪高度50cm以上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栽植红叶石楠</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1.苗木、花卉种类:红叶石楠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2.株高或蓬径:2年生营养袋苗，4-6分枝，45株/平米，修剪高度40cm以上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5"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栽植金森女贞</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1.苗木、花卉种类:金森女贞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2.株高或蓬径:2年生营养袋苗，4-6分枝，45株/平米，修剪高度40cm以上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铺种草皮</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1.草皮种类:百慕大+黑麦草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8"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栽植红瑞木</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1.苗木、花卉种类:红瑞木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2.株高或蓬径:3年生苗，3-5分支，30株/平方米，栽植修剪后高度70公分以上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3.养护期:二年</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w:t>
            </w:r>
          </w:p>
        </w:tc>
        <w:tc>
          <w:tcPr>
            <w:tcW w:w="1565"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20" w:type="dxa"/>
            <w:tcBorders>
              <w:top w:val="single" w:color="000000" w:sz="4" w:space="0"/>
              <w:left w:val="nil"/>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1.废弃料品种:渣土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2.运距:5KM</w:t>
            </w: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种植土回（换）填</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绿地起坡造型</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9" w:hRule="atLeast"/>
        </w:trPr>
        <w:tc>
          <w:tcPr>
            <w:tcW w:w="7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整理绿化用地</w:t>
            </w:r>
          </w:p>
        </w:tc>
        <w:tc>
          <w:tcPr>
            <w:tcW w:w="53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4526</w:t>
            </w:r>
          </w:p>
        </w:tc>
      </w:tr>
    </w:tbl>
    <w:p>
      <w:pPr>
        <w:spacing w:line="360" w:lineRule="auto"/>
        <w:rPr>
          <w:rFonts w:hint="eastAsia" w:ascii="宋体" w:hAnsi="宋体" w:cs="宋体"/>
          <w:b/>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550" w:firstLineChars="250"/>
        <w:textAlignment w:val="auto"/>
        <w:outlineLvl w:val="9"/>
        <w:rPr>
          <w:rFonts w:hint="eastAsia" w:cs="宋体" w:asciiTheme="minorEastAsia" w:hAnsiTheme="minorEastAsia" w:eastAsiaTheme="minorEastAsia"/>
          <w:bCs/>
          <w:color w:val="auto"/>
          <w:sz w:val="32"/>
          <w:szCs w:val="36"/>
          <w:lang w:val="zh-CN"/>
        </w:rPr>
      </w:pPr>
      <w:r>
        <w:rPr>
          <w:rFonts w:hint="eastAsia" w:cs="宋体" w:asciiTheme="minorEastAsia" w:hAnsiTheme="minorEastAsia" w:eastAsiaTheme="minorEastAsia"/>
          <w:bCs/>
          <w:color w:val="auto"/>
          <w:sz w:val="22"/>
          <w:lang w:val="zh-CN"/>
        </w:rPr>
        <w:br w:type="page"/>
      </w:r>
    </w:p>
    <w:p>
      <w:pPr>
        <w:spacing w:line="480" w:lineRule="auto"/>
        <w:ind w:firstLine="480"/>
        <w:jc w:val="center"/>
        <w:rPr>
          <w:rFonts w:hint="eastAsia" w:cs="宋体" w:asciiTheme="minorEastAsia" w:hAnsiTheme="minorEastAsia" w:eastAsiaTheme="minorEastAsia"/>
          <w:b/>
          <w:bCs w:val="0"/>
          <w:color w:val="auto"/>
          <w:sz w:val="32"/>
          <w:szCs w:val="36"/>
        </w:rPr>
      </w:pPr>
      <w:r>
        <w:rPr>
          <w:rFonts w:hint="eastAsia" w:cs="宋体" w:asciiTheme="minorEastAsia" w:hAnsiTheme="minorEastAsia" w:eastAsiaTheme="minorEastAsia"/>
          <w:b/>
          <w:bCs w:val="0"/>
          <w:color w:val="auto"/>
          <w:sz w:val="32"/>
          <w:szCs w:val="36"/>
        </w:rPr>
        <w:t>第</w:t>
      </w:r>
      <w:r>
        <w:rPr>
          <w:rFonts w:hint="eastAsia" w:cs="宋体" w:asciiTheme="minorEastAsia" w:hAnsiTheme="minorEastAsia" w:eastAsiaTheme="minorEastAsia"/>
          <w:b/>
          <w:bCs w:val="0"/>
          <w:color w:val="auto"/>
          <w:sz w:val="32"/>
          <w:szCs w:val="36"/>
          <w:lang w:val="en-US" w:eastAsia="zh-CN"/>
        </w:rPr>
        <w:t>四</w:t>
      </w:r>
      <w:r>
        <w:rPr>
          <w:rFonts w:hint="eastAsia" w:cs="宋体" w:asciiTheme="minorEastAsia" w:hAnsiTheme="minorEastAsia" w:eastAsiaTheme="minorEastAsia"/>
          <w:b/>
          <w:bCs w:val="0"/>
          <w:color w:val="auto"/>
          <w:sz w:val="32"/>
          <w:szCs w:val="36"/>
        </w:rPr>
        <w:t>章</w:t>
      </w:r>
      <w:r>
        <w:rPr>
          <w:rFonts w:hint="eastAsia" w:cs="宋体" w:asciiTheme="minorEastAsia" w:hAnsiTheme="minorEastAsia" w:eastAsiaTheme="minorEastAsia"/>
          <w:b/>
          <w:bCs w:val="0"/>
          <w:color w:val="auto"/>
          <w:sz w:val="32"/>
          <w:szCs w:val="36"/>
          <w:lang w:val="en-US" w:eastAsia="zh-CN"/>
        </w:rPr>
        <w:t xml:space="preserve"> </w:t>
      </w:r>
      <w:r>
        <w:rPr>
          <w:rFonts w:hint="eastAsia" w:cs="宋体" w:asciiTheme="minorEastAsia" w:hAnsiTheme="minorEastAsia" w:eastAsiaTheme="minorEastAsia"/>
          <w:b/>
          <w:bCs w:val="0"/>
          <w:color w:val="auto"/>
          <w:sz w:val="32"/>
          <w:szCs w:val="36"/>
        </w:rPr>
        <w:t>评标办法</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一、评审程序：</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1、磋商小组对磋商文件进行确认。 </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2、磋商小组推选组长，讨论、通过磋商工作流程和磋商要点。</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3、初步审查：磋商开始后，磋商小组依据磋商文件规定，对响应人的资格性及响应文件的形式、响应性进行审查。响应文件的内容是否完整、文件签署是否正确、响应文件是否符合磋商文件的要求进行审查，以确定是否对磋商文件的实质性要求作出响应，以确定磋商响应人是否具备参与磋商的资格。 </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4、技术评审。磋商小组对响应文件在质量、技术等方面是否能满足磋商文件实质性要求进行评审。</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5、在资格性、形式、响应性审查中如出现下列情况之一的响应文件，按无效响应文件处理，不再进行磋商，磋商小组当场告知响应人： </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（1）响应文件中资格证明文件不全或未实质性响应竞争性磋商文件要求的； </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（2）响应文件无法定代表人（负责人）或其有效委托的授权人的签章，或未按磋商文件的要求签章的，或授权期限不符合要求的；</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（3）响应文件有效期短于竞争性磋商文件要求的；</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（4）响应文件中提供虚假或失实资料的；</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（5）不满足磋商文件其他实质性要求的；</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6、磋商小组对通过资格性和形式、响应性审查的响应文件进行评估，确定与各响应人磋商的具体内容。</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7、围绕磋商要点，磋商小组全体成员集中与单一响应人分别进行磋商。逐家磋商一次为一个轮次，磋商轮次由磋商小组视情况决定。各响应人磋商顺序按签到顺序进行磋商。</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9、 磋商结束后，未通过实质性响应的响应人将不再进行最后报价。经磋商确定最终采购需求和提交最后报价的响应人后，由磋商小组采用综合评分法对提交最后报价的响应人的响应文件和最后报价进行综合评分。</w:t>
      </w:r>
    </w:p>
    <w:p>
      <w:pPr>
        <w:spacing w:line="400" w:lineRule="exact"/>
        <w:ind w:firstLine="480" w:firstLineChars="200"/>
        <w:jc w:val="left"/>
        <w:rPr>
          <w:rFonts w:ascii="宋体" w:hAnsi="宋体" w:cs="宋体"/>
          <w:sz w:val="24"/>
          <w:szCs w:val="28"/>
        </w:rPr>
      </w:pPr>
      <w:r>
        <w:rPr>
          <w:rFonts w:hint="eastAsia" w:ascii="宋体" w:hAnsi="宋体" w:cs="宋体"/>
          <w:sz w:val="24"/>
          <w:szCs w:val="28"/>
        </w:rPr>
        <w:t>二、评审方法及标准：</w:t>
      </w:r>
    </w:p>
    <w:p>
      <w:pPr>
        <w:spacing w:line="400" w:lineRule="exact"/>
        <w:ind w:firstLine="480" w:firstLineChars="200"/>
        <w:jc w:val="left"/>
        <w:rPr>
          <w:rFonts w:hint="eastAsia" w:ascii="宋体" w:hAnsi="宋体" w:cs="宋体"/>
          <w:sz w:val="24"/>
          <w:szCs w:val="28"/>
        </w:rPr>
      </w:pPr>
      <w:r>
        <w:rPr>
          <w:rFonts w:hint="eastAsia" w:ascii="宋体" w:hAnsi="宋体" w:cs="宋体"/>
          <w:sz w:val="24"/>
          <w:szCs w:val="28"/>
        </w:rPr>
        <w:t>评审方法：本项目采用综合评分法，总分为 100 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供应商；评审总得分相同的按最后报价由低到高顺序排列，评审总得分且最终报价相同的，按技术部分得分顺序排列。</w:t>
      </w:r>
    </w:p>
    <w:p>
      <w:pPr>
        <w:widowControl w:val="0"/>
        <w:spacing w:line="360" w:lineRule="auto"/>
        <w:jc w:val="both"/>
        <w:rPr>
          <w:rFonts w:ascii="宋体" w:hAnsi="宋体" w:cs="宋体"/>
          <w:sz w:val="24"/>
          <w:szCs w:val="24"/>
        </w:rPr>
      </w:pPr>
    </w:p>
    <w:p>
      <w:pPr>
        <w:widowControl w:val="0"/>
        <w:spacing w:beforeLines="50" w:afterLines="50" w:line="360" w:lineRule="auto"/>
        <w:jc w:val="center"/>
        <w:outlineLvl w:val="1"/>
        <w:rPr>
          <w:rFonts w:ascii="宋体" w:hAnsi="宋体" w:cs="宋体"/>
          <w:b/>
          <w:sz w:val="24"/>
          <w:szCs w:val="24"/>
        </w:rPr>
      </w:pPr>
      <w:bookmarkStart w:id="28" w:name="_Toc17665"/>
      <w:r>
        <w:rPr>
          <w:rFonts w:hint="eastAsia" w:ascii="宋体" w:hAnsi="宋体" w:cs="宋体"/>
          <w:b/>
          <w:kern w:val="2"/>
          <w:sz w:val="24"/>
          <w:szCs w:val="24"/>
        </w:rPr>
        <w:t>评标办法前附表</w:t>
      </w:r>
      <w:bookmarkEnd w:id="28"/>
    </w:p>
    <w:tbl>
      <w:tblPr>
        <w:tblStyle w:val="31"/>
        <w:tblW w:w="8770" w:type="dxa"/>
        <w:tblInd w:w="108" w:type="dxa"/>
        <w:tblLayout w:type="fixed"/>
        <w:tblCellMar>
          <w:top w:w="0" w:type="dxa"/>
          <w:left w:w="108" w:type="dxa"/>
          <w:bottom w:w="0" w:type="dxa"/>
          <w:right w:w="108" w:type="dxa"/>
        </w:tblCellMar>
      </w:tblPr>
      <w:tblGrid>
        <w:gridCol w:w="832"/>
        <w:gridCol w:w="1171"/>
        <w:gridCol w:w="2370"/>
        <w:gridCol w:w="4397"/>
      </w:tblGrid>
      <w:tr>
        <w:tblPrEx>
          <w:tblCellMar>
            <w:top w:w="0" w:type="dxa"/>
            <w:left w:w="108" w:type="dxa"/>
            <w:bottom w:w="0" w:type="dxa"/>
            <w:right w:w="108" w:type="dxa"/>
          </w:tblCellMar>
        </w:tblPrEx>
        <w:trPr>
          <w:trHeight w:val="606" w:hRule="atLeast"/>
        </w:trPr>
        <w:tc>
          <w:tcPr>
            <w:tcW w:w="200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hint="eastAsia" w:ascii="宋体" w:hAnsi="宋体" w:cs="宋体"/>
                <w:kern w:val="2"/>
                <w:sz w:val="24"/>
                <w:szCs w:val="24"/>
              </w:rPr>
              <w:t>2.1初步评审</w:t>
            </w: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hint="eastAsia" w:ascii="宋体" w:hAnsi="宋体" w:cs="宋体"/>
                <w:kern w:val="2"/>
                <w:sz w:val="24"/>
                <w:szCs w:val="24"/>
              </w:rPr>
              <w:t>评审因素</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hint="eastAsia" w:ascii="宋体" w:hAnsi="宋体" w:cs="宋体"/>
                <w:kern w:val="2"/>
                <w:sz w:val="24"/>
                <w:szCs w:val="24"/>
              </w:rPr>
              <w:t>评审标准</w:t>
            </w:r>
          </w:p>
        </w:tc>
      </w:tr>
      <w:tr>
        <w:tblPrEx>
          <w:tblCellMar>
            <w:top w:w="0" w:type="dxa"/>
            <w:left w:w="108" w:type="dxa"/>
            <w:bottom w:w="0" w:type="dxa"/>
            <w:right w:w="108" w:type="dxa"/>
          </w:tblCellMar>
        </w:tblPrEx>
        <w:trPr>
          <w:trHeight w:val="606" w:hRule="atLeast"/>
        </w:trPr>
        <w:tc>
          <w:tcPr>
            <w:tcW w:w="832" w:type="dxa"/>
            <w:vMerge w:val="restart"/>
            <w:tcBorders>
              <w:top w:val="nil"/>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hint="eastAsia" w:ascii="宋体" w:hAnsi="宋体" w:cs="宋体"/>
                <w:kern w:val="2"/>
                <w:sz w:val="24"/>
                <w:szCs w:val="24"/>
              </w:rPr>
              <w:t>2.1.1</w:t>
            </w:r>
          </w:p>
        </w:tc>
        <w:tc>
          <w:tcPr>
            <w:tcW w:w="1171" w:type="dxa"/>
            <w:vMerge w:val="restart"/>
            <w:tcBorders>
              <w:top w:val="nil"/>
              <w:left w:val="nil"/>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hint="eastAsia" w:ascii="宋体" w:hAnsi="宋体" w:cs="宋体"/>
                <w:kern w:val="2"/>
                <w:sz w:val="24"/>
                <w:szCs w:val="24"/>
              </w:rPr>
              <w:t>资格评审标准</w:t>
            </w: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营业执照</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供应商必须是在中华人民共和国境内注册的能够独立承担民事责任的独立法人，具有有效的营业执照、税务登记证、组织机构代码证(或“三证合一”的营业执照)；且营业执照经营范围包含本项目采购之内容；</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lang w:val="en-US" w:eastAsia="zh-CN"/>
              </w:rPr>
              <w:t>具有健全的财务制度和良好的财务状况</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C0504D" w:themeColor="accent2"/>
                <w:kern w:val="2"/>
                <w:sz w:val="24"/>
                <w:szCs w:val="24"/>
              </w:rPr>
            </w:pPr>
            <w:r>
              <w:rPr>
                <w:rFonts w:hint="eastAsia" w:ascii="宋体" w:hAnsi="宋体" w:cs="宋体"/>
                <w:color w:val="auto"/>
                <w:kern w:val="2"/>
                <w:sz w:val="24"/>
                <w:szCs w:val="24"/>
                <w:lang w:val="zh-TW"/>
              </w:rPr>
              <w:t>提供近三年（2020、2021、2022）年度任意一年经审计的财务报告；新成立公司无审计报告应附最新的财务报表说明；</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税收</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eastAsia="宋体" w:cs="宋体"/>
                <w:sz w:val="24"/>
                <w:szCs w:val="24"/>
                <w:lang w:eastAsia="zh-CN"/>
              </w:rPr>
              <w:t>依法缴纳税收，提供近</w:t>
            </w:r>
            <w:r>
              <w:rPr>
                <w:rFonts w:hint="eastAsia" w:ascii="宋体" w:hAnsi="宋体" w:eastAsia="宋体" w:cs="宋体"/>
                <w:sz w:val="24"/>
                <w:szCs w:val="24"/>
                <w:lang w:val="en-US" w:eastAsia="zh-CN"/>
              </w:rPr>
              <w:t>2023年</w:t>
            </w:r>
            <w:r>
              <w:rPr>
                <w:rFonts w:hint="eastAsia" w:ascii="宋体" w:hAnsi="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cs="宋体"/>
                <w:sz w:val="24"/>
                <w:szCs w:val="24"/>
                <w:lang w:val="en-US" w:eastAsia="zh-CN"/>
              </w:rPr>
              <w:t>9</w:t>
            </w:r>
            <w:r>
              <w:rPr>
                <w:rFonts w:hint="eastAsia" w:ascii="宋体" w:hAnsi="宋体" w:eastAsia="宋体" w:cs="宋体"/>
                <w:sz w:val="24"/>
                <w:szCs w:val="24"/>
                <w:lang w:eastAsia="zh-CN"/>
              </w:rPr>
              <w:t>月连续三个月企业依法缴纳税收证明材料，新成立企业从成立之日起计算；</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auto"/>
                <w:kern w:val="2"/>
                <w:sz w:val="24"/>
                <w:szCs w:val="24"/>
              </w:rPr>
            </w:pPr>
            <w:r>
              <w:rPr>
                <w:rFonts w:hint="eastAsia" w:ascii="宋体" w:hAnsi="宋体" w:cs="宋体"/>
                <w:color w:val="auto"/>
                <w:kern w:val="2"/>
                <w:sz w:val="24"/>
                <w:szCs w:val="24"/>
              </w:rPr>
              <w:t>社保</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color w:val="auto"/>
                <w:kern w:val="2"/>
                <w:sz w:val="24"/>
                <w:szCs w:val="24"/>
              </w:rPr>
            </w:pPr>
            <w:r>
              <w:rPr>
                <w:rFonts w:hint="eastAsia" w:ascii="宋体" w:hAnsi="宋体" w:eastAsia="宋体" w:cs="宋体"/>
                <w:color w:val="auto"/>
                <w:sz w:val="24"/>
                <w:szCs w:val="24"/>
                <w:lang w:eastAsia="zh-CN"/>
              </w:rPr>
              <w:t>依法缴纳社会保障资金，提供企业法定代表人</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eastAsia="zh-CN"/>
              </w:rPr>
              <w:t>项目负责人</w:t>
            </w:r>
            <w:r>
              <w:rPr>
                <w:rFonts w:hint="eastAsia" w:ascii="宋体" w:hAnsi="宋体" w:eastAsia="宋体" w:cs="宋体"/>
                <w:color w:val="auto"/>
                <w:sz w:val="24"/>
                <w:szCs w:val="24"/>
                <w:lang w:val="en-US" w:eastAsia="zh-CN"/>
              </w:rPr>
              <w:t>2023年8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月连续三个月依法缴纳社会保障资金证明材料，新成立企业从成立之日起计算；</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color w:val="auto"/>
                <w:kern w:val="2"/>
                <w:sz w:val="24"/>
                <w:szCs w:val="24"/>
                <w:lang w:val="en-US" w:eastAsia="zh-CN"/>
              </w:rPr>
            </w:pPr>
            <w:r>
              <w:rPr>
                <w:rFonts w:hint="eastAsia" w:ascii="宋体" w:hAnsi="宋体" w:cs="宋体"/>
                <w:color w:val="auto"/>
                <w:kern w:val="2"/>
                <w:sz w:val="24"/>
                <w:szCs w:val="24"/>
                <w:lang w:val="en-US" w:eastAsia="zh-CN"/>
              </w:rPr>
              <w:t>承诺</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具有履行合同所必需的设备和专业技术能力（提供承诺书，格式自拟）</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裁判文书网自行查询</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lang w:eastAsia="zh-CN"/>
              </w:rPr>
              <w:t>参加政府采购活动前3年内无行贿犯罪记录，（开标时提供《中国裁判文书网》查询结果网页截图或企业自行承诺的无行贿犯罪承诺书，查询&lt;承诺&gt;对象为“企业，法定代表人，项目负责人”）；</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kern w:val="2"/>
                <w:sz w:val="24"/>
                <w:szCs w:val="24"/>
              </w:rPr>
            </w:pPr>
            <w:r>
              <w:rPr>
                <w:rFonts w:hint="eastAsia" w:ascii="宋体" w:hAnsi="宋体" w:eastAsia="宋体" w:cs="宋体"/>
                <w:sz w:val="24"/>
                <w:szCs w:val="24"/>
                <w:lang w:val="en-US" w:eastAsia="zh-CN"/>
              </w:rPr>
              <w:t>无商业贿赂、不正当竞争行为</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hint="eastAsia" w:ascii="宋体" w:hAnsi="宋体" w:cs="宋体"/>
                <w:kern w:val="2"/>
                <w:sz w:val="24"/>
                <w:szCs w:val="24"/>
              </w:rPr>
            </w:pPr>
            <w:r>
              <w:rPr>
                <w:rFonts w:hint="eastAsia" w:ascii="宋体" w:hAnsi="宋体" w:eastAsia="宋体" w:cs="宋体"/>
                <w:sz w:val="24"/>
                <w:szCs w:val="24"/>
                <w:lang w:val="en-US" w:eastAsia="zh-CN"/>
              </w:rPr>
              <w:t>参加政府采购活动前3年内无商业贿赂、不正当竞争行为、骗取中标、严重违约及重大工程质量等问题，提供企业注册地工商管理部门出具的无商业贿赂和不正当竞争行为的查询证明（若当地工商管理部门不办理此项业务，供应商须自行出具本企业无商业贿赂和不正当竞争行为承诺书）；</w:t>
            </w:r>
          </w:p>
        </w:tc>
      </w:tr>
      <w:tr>
        <w:tblPrEx>
          <w:tblCellMar>
            <w:top w:w="0" w:type="dxa"/>
            <w:left w:w="108" w:type="dxa"/>
            <w:bottom w:w="0" w:type="dxa"/>
            <w:right w:w="108" w:type="dxa"/>
          </w:tblCellMar>
        </w:tblPrEx>
        <w:trPr>
          <w:trHeight w:val="648"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网站查询信息</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eastAsia="宋体" w:cs="宋体"/>
                <w:sz w:val="24"/>
                <w:szCs w:val="24"/>
                <w:lang w:eastAsia="zh-CN"/>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提供“信用中国”和“中国政府采购网”网站的查询信息截图），查询时间为自公告发布之日起至投标截止时间前；</w:t>
            </w:r>
          </w:p>
        </w:tc>
      </w:tr>
      <w:tr>
        <w:tblPrEx>
          <w:tblCellMar>
            <w:top w:w="0" w:type="dxa"/>
            <w:left w:w="108" w:type="dxa"/>
            <w:bottom w:w="0" w:type="dxa"/>
            <w:right w:w="108" w:type="dxa"/>
          </w:tblCellMar>
        </w:tblPrEx>
        <w:trPr>
          <w:trHeight w:val="648" w:hRule="atLeast"/>
        </w:trPr>
        <w:tc>
          <w:tcPr>
            <w:tcW w:w="832" w:type="dxa"/>
            <w:vMerge w:val="restart"/>
            <w:tcBorders>
              <w:top w:val="nil"/>
              <w:left w:val="single" w:color="auto" w:sz="4" w:space="0"/>
              <w:right w:val="single" w:color="auto" w:sz="4" w:space="0"/>
            </w:tcBorders>
            <w:vAlign w:val="center"/>
          </w:tcPr>
          <w:p>
            <w:pPr>
              <w:spacing w:line="360" w:lineRule="auto"/>
              <w:rPr>
                <w:rFonts w:ascii="宋体" w:hAnsi="宋体" w:cs="宋体"/>
              </w:rPr>
            </w:pPr>
          </w:p>
          <w:p>
            <w:pPr>
              <w:widowControl w:val="0"/>
              <w:spacing w:line="360" w:lineRule="auto"/>
              <w:jc w:val="center"/>
              <w:rPr>
                <w:rFonts w:ascii="宋体" w:hAnsi="宋体" w:cs="宋体"/>
                <w:kern w:val="2"/>
                <w:sz w:val="24"/>
                <w:szCs w:val="24"/>
              </w:rPr>
            </w:pPr>
          </w:p>
          <w:p>
            <w:pPr>
              <w:widowControl w:val="0"/>
              <w:spacing w:line="360" w:lineRule="auto"/>
              <w:jc w:val="center"/>
              <w:rPr>
                <w:rFonts w:ascii="宋体" w:hAnsi="宋体" w:cs="宋体"/>
              </w:rPr>
            </w:pPr>
            <w:r>
              <w:rPr>
                <w:rFonts w:hint="eastAsia" w:ascii="宋体" w:hAnsi="宋体" w:cs="宋体"/>
                <w:kern w:val="2"/>
                <w:sz w:val="24"/>
                <w:szCs w:val="24"/>
              </w:rPr>
              <w:t>2.1.2</w:t>
            </w:r>
          </w:p>
        </w:tc>
        <w:tc>
          <w:tcPr>
            <w:tcW w:w="1171" w:type="dxa"/>
            <w:vMerge w:val="restart"/>
            <w:tcBorders>
              <w:top w:val="nil"/>
              <w:left w:val="nil"/>
              <w:right w:val="single" w:color="auto" w:sz="4" w:space="0"/>
            </w:tcBorders>
            <w:vAlign w:val="center"/>
          </w:tcPr>
          <w:p>
            <w:pPr>
              <w:spacing w:line="360" w:lineRule="auto"/>
              <w:jc w:val="center"/>
              <w:rPr>
                <w:rFonts w:ascii="宋体" w:hAnsi="宋体" w:cs="宋体"/>
                <w:kern w:val="2"/>
                <w:sz w:val="24"/>
                <w:szCs w:val="24"/>
              </w:rPr>
            </w:pPr>
            <w:r>
              <w:rPr>
                <w:rFonts w:hint="eastAsia" w:ascii="宋体" w:hAnsi="宋体" w:cs="宋体"/>
                <w:kern w:val="2"/>
                <w:sz w:val="24"/>
                <w:szCs w:val="24"/>
              </w:rPr>
              <w:t>符合性审查</w:t>
            </w:r>
          </w:p>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响应人名称</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lang w:val="zh-TW"/>
              </w:rPr>
              <w:t>与营业执照是否一致</w:t>
            </w:r>
          </w:p>
        </w:tc>
      </w:tr>
      <w:tr>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left w:val="nil"/>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签字盖章</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lang w:val="zh-TW"/>
              </w:rPr>
              <w:t>符合竞争性磋商文件要求的签字、盖章</w:t>
            </w:r>
          </w:p>
        </w:tc>
      </w:tr>
      <w:tr>
        <w:tblPrEx>
          <w:tblCellMar>
            <w:top w:w="0" w:type="dxa"/>
            <w:left w:w="108" w:type="dxa"/>
            <w:bottom w:w="0" w:type="dxa"/>
            <w:right w:w="108" w:type="dxa"/>
          </w:tblCellMar>
        </w:tblPrEx>
        <w:trPr>
          <w:trHeight w:val="648" w:hRule="atLeast"/>
        </w:trPr>
        <w:tc>
          <w:tcPr>
            <w:tcW w:w="832" w:type="dxa"/>
            <w:vMerge w:val="continue"/>
            <w:tcBorders>
              <w:left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left w:val="nil"/>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响应文件格式</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符合磋商文件要求</w:t>
            </w:r>
          </w:p>
        </w:tc>
      </w:tr>
      <w:tr>
        <w:tblPrEx>
          <w:tblCellMar>
            <w:top w:w="0" w:type="dxa"/>
            <w:left w:w="108" w:type="dxa"/>
            <w:bottom w:w="0" w:type="dxa"/>
            <w:right w:w="108" w:type="dxa"/>
          </w:tblCellMar>
        </w:tblPrEx>
        <w:trPr>
          <w:trHeight w:val="648" w:hRule="atLeast"/>
        </w:trPr>
        <w:tc>
          <w:tcPr>
            <w:tcW w:w="832"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报价唯一</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磋商函及磋商函附录中只能有一个有效报价</w:t>
            </w:r>
          </w:p>
        </w:tc>
      </w:tr>
      <w:tr>
        <w:tblPrEx>
          <w:tblCellMar>
            <w:top w:w="0" w:type="dxa"/>
            <w:left w:w="108" w:type="dxa"/>
            <w:bottom w:w="0" w:type="dxa"/>
            <w:right w:w="108" w:type="dxa"/>
          </w:tblCellMar>
        </w:tblPrEx>
        <w:trPr>
          <w:trHeight w:val="520" w:hRule="atLeast"/>
        </w:trPr>
        <w:tc>
          <w:tcPr>
            <w:tcW w:w="832" w:type="dxa"/>
            <w:vMerge w:val="restart"/>
            <w:tcBorders>
              <w:top w:val="nil"/>
              <w:left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hint="eastAsia" w:ascii="宋体" w:hAnsi="宋体" w:cs="宋体"/>
                <w:kern w:val="2"/>
                <w:sz w:val="24"/>
                <w:szCs w:val="24"/>
              </w:rPr>
              <w:t>2.1.3</w:t>
            </w:r>
          </w:p>
        </w:tc>
        <w:tc>
          <w:tcPr>
            <w:tcW w:w="1171" w:type="dxa"/>
            <w:vMerge w:val="restart"/>
            <w:tcBorders>
              <w:top w:val="nil"/>
              <w:left w:val="nil"/>
              <w:bottom w:val="single" w:color="auto" w:sz="4" w:space="0"/>
              <w:right w:val="single" w:color="auto" w:sz="4" w:space="0"/>
            </w:tcBorders>
            <w:vAlign w:val="center"/>
          </w:tcPr>
          <w:p>
            <w:pPr>
              <w:widowControl w:val="0"/>
              <w:spacing w:line="360" w:lineRule="auto"/>
              <w:jc w:val="center"/>
              <w:rPr>
                <w:rFonts w:ascii="宋体" w:hAnsi="宋体" w:cs="宋体"/>
                <w:kern w:val="2"/>
                <w:sz w:val="24"/>
                <w:szCs w:val="24"/>
              </w:rPr>
            </w:pPr>
            <w:r>
              <w:rPr>
                <w:rFonts w:hint="eastAsia" w:ascii="宋体" w:hAnsi="宋体" w:cs="宋体"/>
                <w:kern w:val="2"/>
                <w:sz w:val="24"/>
                <w:szCs w:val="24"/>
              </w:rPr>
              <w:t>响应性审查</w:t>
            </w: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lang w:val="en-US" w:eastAsia="zh-CN"/>
              </w:rPr>
              <w:t>供货</w:t>
            </w:r>
            <w:r>
              <w:rPr>
                <w:rFonts w:hint="eastAsia" w:ascii="宋体" w:hAnsi="宋体" w:cs="宋体"/>
                <w:kern w:val="2"/>
                <w:sz w:val="24"/>
                <w:szCs w:val="24"/>
              </w:rPr>
              <w:t>期</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cs="宋体" w:asciiTheme="minorEastAsia" w:hAnsiTheme="minorEastAsia" w:eastAsiaTheme="minorEastAsia"/>
                <w:bCs/>
                <w:color w:val="auto"/>
                <w:sz w:val="24"/>
                <w:szCs w:val="28"/>
                <w:lang w:val="en-US" w:eastAsia="zh-CN"/>
              </w:rPr>
              <w:t>20日历</w:t>
            </w:r>
            <w:r>
              <w:rPr>
                <w:rFonts w:hint="eastAsia" w:cs="宋体" w:asciiTheme="minorEastAsia" w:hAnsiTheme="minorEastAsia" w:eastAsiaTheme="minorEastAsia"/>
                <w:bCs/>
                <w:color w:val="auto"/>
                <w:sz w:val="24"/>
                <w:szCs w:val="28"/>
              </w:rPr>
              <w:t>天</w:t>
            </w:r>
          </w:p>
        </w:tc>
      </w:tr>
      <w:tr>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质量要求</w:t>
            </w:r>
          </w:p>
        </w:tc>
        <w:tc>
          <w:tcPr>
            <w:tcW w:w="43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kern w:val="2"/>
                <w:sz w:val="24"/>
                <w:szCs w:val="24"/>
              </w:rPr>
            </w:pPr>
            <w:r>
              <w:rPr>
                <w:rFonts w:hint="eastAsia" w:cs="宋体" w:asciiTheme="minorEastAsia" w:hAnsiTheme="minorEastAsia" w:eastAsiaTheme="minorEastAsia"/>
                <w:bCs/>
                <w:color w:val="auto"/>
                <w:sz w:val="24"/>
                <w:szCs w:val="28"/>
              </w:rPr>
              <w:t>符合国家及行业相关规定要求</w:t>
            </w:r>
            <w:r>
              <w:rPr>
                <w:rFonts w:hint="eastAsia" w:cs="宋体" w:asciiTheme="minorEastAsia" w:hAnsiTheme="minorEastAsia" w:eastAsiaTheme="minorEastAsia"/>
                <w:bCs/>
                <w:color w:val="auto"/>
                <w:sz w:val="24"/>
                <w:szCs w:val="28"/>
                <w:lang w:val="en-US" w:eastAsia="zh-CN"/>
              </w:rPr>
              <w:t>且符合采购人需求</w:t>
            </w:r>
          </w:p>
        </w:tc>
      </w:tr>
      <w:tr>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供货地点</w:t>
            </w:r>
          </w:p>
        </w:tc>
        <w:tc>
          <w:tcPr>
            <w:tcW w:w="4397" w:type="dxa"/>
            <w:tcBorders>
              <w:top w:val="single" w:color="auto" w:sz="4" w:space="0"/>
              <w:left w:val="nil"/>
              <w:bottom w:val="single" w:color="auto" w:sz="4" w:space="0"/>
              <w:right w:val="single" w:color="auto" w:sz="4" w:space="0"/>
            </w:tcBorders>
            <w:vAlign w:val="center"/>
          </w:tcPr>
          <w:p>
            <w:pPr>
              <w:adjustRightInd w:val="0"/>
              <w:spacing w:line="360" w:lineRule="auto"/>
              <w:rPr>
                <w:rFonts w:ascii="宋体" w:hAnsi="宋体" w:cs="宋体"/>
                <w:kern w:val="2"/>
                <w:sz w:val="24"/>
                <w:szCs w:val="24"/>
              </w:rPr>
            </w:pPr>
            <w:r>
              <w:rPr>
                <w:rFonts w:hint="eastAsia" w:ascii="宋体" w:hAnsi="宋体" w:cs="宋体"/>
                <w:kern w:val="2"/>
                <w:sz w:val="24"/>
                <w:szCs w:val="24"/>
              </w:rPr>
              <w:t>采购人指定地点</w:t>
            </w:r>
          </w:p>
        </w:tc>
      </w:tr>
      <w:tr>
        <w:tblPrEx>
          <w:tblCellMar>
            <w:top w:w="0" w:type="dxa"/>
            <w:left w:w="108" w:type="dxa"/>
            <w:bottom w:w="0" w:type="dxa"/>
            <w:right w:w="108" w:type="dxa"/>
          </w:tblCellMar>
        </w:tblPrEx>
        <w:trPr>
          <w:trHeight w:val="606"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磋商有效期</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符合磋商文件要求</w:t>
            </w:r>
          </w:p>
        </w:tc>
      </w:tr>
      <w:tr>
        <w:tblPrEx>
          <w:tblCellMar>
            <w:top w:w="0" w:type="dxa"/>
            <w:left w:w="108" w:type="dxa"/>
            <w:bottom w:w="0" w:type="dxa"/>
            <w:right w:w="108" w:type="dxa"/>
          </w:tblCellMar>
        </w:tblPrEx>
        <w:trPr>
          <w:trHeight w:val="471"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磋商承诺函</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按照磋商文件要求提交</w:t>
            </w:r>
          </w:p>
        </w:tc>
      </w:tr>
      <w:tr>
        <w:tblPrEx>
          <w:tblCellMar>
            <w:top w:w="0" w:type="dxa"/>
            <w:left w:w="108" w:type="dxa"/>
            <w:bottom w:w="0" w:type="dxa"/>
            <w:right w:w="108" w:type="dxa"/>
          </w:tblCellMar>
        </w:tblPrEx>
        <w:trPr>
          <w:trHeight w:val="872" w:hRule="atLeast"/>
        </w:trPr>
        <w:tc>
          <w:tcPr>
            <w:tcW w:w="832" w:type="dxa"/>
            <w:vMerge w:val="continue"/>
            <w:tcBorders>
              <w:top w:val="nil"/>
              <w:left w:val="single" w:color="auto" w:sz="4" w:space="0"/>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1171" w:type="dxa"/>
            <w:vMerge w:val="continue"/>
            <w:tcBorders>
              <w:top w:val="nil"/>
              <w:left w:val="nil"/>
              <w:bottom w:val="single" w:color="auto" w:sz="4" w:space="0"/>
              <w:right w:val="single" w:color="auto" w:sz="4" w:space="0"/>
            </w:tcBorders>
            <w:vAlign w:val="center"/>
          </w:tcPr>
          <w:p>
            <w:pPr>
              <w:spacing w:line="360" w:lineRule="auto"/>
              <w:rPr>
                <w:rFonts w:ascii="宋体" w:hAnsi="宋体" w:cs="宋体"/>
                <w:kern w:val="2"/>
                <w:sz w:val="24"/>
                <w:szCs w:val="24"/>
              </w:rPr>
            </w:pPr>
          </w:p>
        </w:tc>
        <w:tc>
          <w:tcPr>
            <w:tcW w:w="2370"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磋商报价</w:t>
            </w:r>
          </w:p>
        </w:tc>
        <w:tc>
          <w:tcPr>
            <w:tcW w:w="4397" w:type="dxa"/>
            <w:tcBorders>
              <w:top w:val="single" w:color="auto" w:sz="4" w:space="0"/>
              <w:left w:val="nil"/>
              <w:bottom w:val="single" w:color="auto" w:sz="4" w:space="0"/>
              <w:right w:val="single" w:color="auto" w:sz="4" w:space="0"/>
            </w:tcBorders>
            <w:vAlign w:val="center"/>
          </w:tcPr>
          <w:p>
            <w:pPr>
              <w:widowControl w:val="0"/>
              <w:spacing w:line="360" w:lineRule="auto"/>
              <w:jc w:val="both"/>
              <w:rPr>
                <w:rFonts w:ascii="宋体" w:hAnsi="宋体" w:cs="宋体"/>
                <w:kern w:val="2"/>
                <w:sz w:val="24"/>
                <w:szCs w:val="24"/>
              </w:rPr>
            </w:pPr>
            <w:r>
              <w:rPr>
                <w:rFonts w:hint="eastAsia" w:ascii="宋体" w:hAnsi="宋体" w:cs="宋体"/>
                <w:kern w:val="2"/>
                <w:sz w:val="24"/>
                <w:szCs w:val="24"/>
              </w:rPr>
              <w:t>磋商供应商的报价不能超出磋商预算价</w:t>
            </w:r>
          </w:p>
        </w:tc>
      </w:tr>
    </w:tbl>
    <w:p>
      <w:pPr>
        <w:widowControl w:val="0"/>
        <w:spacing w:line="360" w:lineRule="auto"/>
        <w:jc w:val="both"/>
        <w:rPr>
          <w:rFonts w:ascii="宋体" w:hAnsi="宋体" w:cs="宋体"/>
          <w:b/>
          <w:bCs/>
          <w:color w:val="000000" w:themeColor="text1"/>
          <w:sz w:val="24"/>
          <w:szCs w:val="24"/>
        </w:rPr>
      </w:pPr>
      <w:r>
        <w:rPr>
          <w:rFonts w:hint="eastAsia" w:ascii="宋体" w:hAnsi="宋体" w:cs="宋体"/>
          <w:kern w:val="2"/>
          <w:sz w:val="24"/>
          <w:szCs w:val="24"/>
        </w:rPr>
        <w:t xml:space="preserve"> </w:t>
      </w:r>
      <w:bookmarkStart w:id="29" w:name="_Toc22971"/>
    </w:p>
    <w:p>
      <w:pPr>
        <w:pStyle w:val="30"/>
        <w:spacing w:line="360" w:lineRule="auto"/>
        <w:ind w:left="400" w:firstLine="482"/>
        <w:jc w:val="center"/>
        <w:outlineLvl w:val="1"/>
        <w:rPr>
          <w:rFonts w:ascii="宋体" w:hAnsi="宋体" w:cs="宋体"/>
          <w:b/>
          <w:bCs/>
          <w:color w:val="000000" w:themeColor="text1"/>
          <w:sz w:val="24"/>
          <w:szCs w:val="24"/>
        </w:rPr>
      </w:pPr>
    </w:p>
    <w:p>
      <w:pPr>
        <w:pStyle w:val="30"/>
        <w:spacing w:line="360" w:lineRule="auto"/>
        <w:ind w:left="400" w:firstLine="482"/>
        <w:jc w:val="center"/>
        <w:outlineLvl w:val="1"/>
        <w:rPr>
          <w:rFonts w:ascii="宋体" w:hAnsi="宋体" w:cs="宋体"/>
          <w:b/>
          <w:bCs/>
          <w:color w:val="000000" w:themeColor="text1"/>
          <w:sz w:val="24"/>
          <w:szCs w:val="24"/>
        </w:rPr>
      </w:pPr>
    </w:p>
    <w:p>
      <w:pPr>
        <w:pStyle w:val="30"/>
        <w:spacing w:line="360" w:lineRule="auto"/>
        <w:ind w:left="400" w:firstLine="482"/>
        <w:jc w:val="center"/>
        <w:outlineLvl w:val="1"/>
        <w:rPr>
          <w:rFonts w:ascii="宋体" w:hAnsi="宋体" w:cs="宋体"/>
          <w:b/>
          <w:bCs/>
          <w:color w:val="000000" w:themeColor="text1"/>
          <w:sz w:val="24"/>
          <w:szCs w:val="24"/>
        </w:rPr>
      </w:pPr>
    </w:p>
    <w:bookmarkEnd w:id="29"/>
    <w:p>
      <w:pPr>
        <w:widowControl/>
        <w:jc w:val="center"/>
        <w:rPr>
          <w:rFonts w:ascii="宋体" w:hAnsi="宋体"/>
          <w:b/>
          <w:bCs/>
          <w:sz w:val="24"/>
          <w:szCs w:val="24"/>
        </w:rPr>
      </w:pPr>
      <w:r>
        <w:rPr>
          <w:rFonts w:hint="eastAsia" w:ascii="宋体" w:hAnsi="宋体"/>
          <w:b/>
          <w:bCs/>
          <w:sz w:val="24"/>
          <w:szCs w:val="24"/>
        </w:rPr>
        <w:t>评分标准</w:t>
      </w:r>
    </w:p>
    <w:p>
      <w:pPr>
        <w:pStyle w:val="30"/>
        <w:spacing w:line="360" w:lineRule="auto"/>
        <w:ind w:left="400" w:firstLine="480"/>
        <w:jc w:val="center"/>
        <w:rPr>
          <w:rFonts w:ascii="宋体" w:hAnsi="宋体" w:cs="宋体"/>
          <w:color w:val="000000" w:themeColor="text1"/>
          <w:sz w:val="24"/>
          <w:szCs w:val="24"/>
        </w:rPr>
      </w:pPr>
    </w:p>
    <w:tbl>
      <w:tblPr>
        <w:tblStyle w:val="31"/>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602"/>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92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条款内容</w:t>
            </w:r>
          </w:p>
        </w:tc>
        <w:tc>
          <w:tcPr>
            <w:tcW w:w="6451"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92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分值构成（总分100分）</w:t>
            </w:r>
          </w:p>
        </w:tc>
        <w:tc>
          <w:tcPr>
            <w:tcW w:w="6451"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报价部分：30分</w:t>
            </w:r>
          </w:p>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技术部分：</w:t>
            </w:r>
            <w:r>
              <w:rPr>
                <w:rFonts w:hint="eastAsia" w:ascii="宋体" w:hAnsi="宋体" w:cs="宋体"/>
                <w:kern w:val="2"/>
                <w:sz w:val="24"/>
                <w:szCs w:val="24"/>
                <w:lang w:val="en-US" w:eastAsia="zh-CN"/>
              </w:rPr>
              <w:t>3</w:t>
            </w:r>
            <w:r>
              <w:rPr>
                <w:rFonts w:hint="eastAsia" w:ascii="宋体" w:hAnsi="宋体" w:cs="宋体"/>
                <w:kern w:val="2"/>
                <w:sz w:val="24"/>
                <w:szCs w:val="24"/>
              </w:rPr>
              <w:t>5分</w:t>
            </w:r>
          </w:p>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商务部分：</w:t>
            </w:r>
            <w:r>
              <w:rPr>
                <w:rFonts w:hint="eastAsia" w:ascii="宋体" w:hAnsi="宋体" w:cs="宋体"/>
                <w:kern w:val="2"/>
                <w:sz w:val="24"/>
                <w:szCs w:val="24"/>
                <w:lang w:val="en-US" w:eastAsia="zh-CN"/>
              </w:rPr>
              <w:t>3</w:t>
            </w:r>
            <w:r>
              <w:rPr>
                <w:rFonts w:hint="eastAsia" w:ascii="宋体" w:hAnsi="宋体" w:cs="宋体"/>
                <w:kern w:val="2"/>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2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评审项</w:t>
            </w:r>
          </w:p>
        </w:tc>
        <w:tc>
          <w:tcPr>
            <w:tcW w:w="1602"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编列内容</w:t>
            </w:r>
          </w:p>
        </w:tc>
        <w:tc>
          <w:tcPr>
            <w:tcW w:w="6451"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报价</w:t>
            </w:r>
            <w:r>
              <w:rPr>
                <w:rFonts w:hint="eastAsia" w:ascii="宋体" w:hAnsi="宋体" w:cs="宋体"/>
                <w:kern w:val="2"/>
                <w:sz w:val="24"/>
                <w:szCs w:val="24"/>
                <w:lang w:val="en-US" w:eastAsia="zh-CN"/>
              </w:rPr>
              <w:t>部分</w:t>
            </w:r>
            <w:r>
              <w:rPr>
                <w:rFonts w:hint="eastAsia" w:ascii="宋体" w:hAnsi="宋体" w:cs="宋体"/>
                <w:kern w:val="2"/>
                <w:sz w:val="24"/>
                <w:szCs w:val="24"/>
              </w:rPr>
              <w:t>（30分）</w:t>
            </w:r>
          </w:p>
        </w:tc>
        <w:tc>
          <w:tcPr>
            <w:tcW w:w="1602"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lang w:val="en-US" w:eastAsia="zh-CN"/>
              </w:rPr>
              <w:t>磋商</w:t>
            </w:r>
            <w:r>
              <w:rPr>
                <w:rFonts w:hint="eastAsia" w:ascii="宋体" w:hAnsi="宋体" w:cs="宋体"/>
                <w:kern w:val="2"/>
                <w:sz w:val="24"/>
                <w:szCs w:val="24"/>
              </w:rPr>
              <w:t>报价（30分）</w:t>
            </w:r>
          </w:p>
        </w:tc>
        <w:tc>
          <w:tcPr>
            <w:tcW w:w="6451" w:type="dxa"/>
            <w:tcBorders>
              <w:top w:val="single" w:color="auto" w:sz="4" w:space="0"/>
              <w:left w:val="nil"/>
              <w:bottom w:val="single" w:color="auto" w:sz="4" w:space="0"/>
              <w:right w:val="single" w:color="auto" w:sz="4" w:space="0"/>
            </w:tcBorders>
            <w:vAlign w:val="center"/>
          </w:tcPr>
          <w:p>
            <w:pPr>
              <w:spacing w:line="340" w:lineRule="exact"/>
              <w:ind w:right="26"/>
              <w:jc w:val="left"/>
              <w:rPr>
                <w:rFonts w:ascii="宋体" w:hAnsi="宋体" w:cs="宋体"/>
                <w:kern w:val="2"/>
                <w:sz w:val="24"/>
                <w:szCs w:val="24"/>
              </w:rPr>
            </w:pPr>
            <w:r>
              <w:rPr>
                <w:rFonts w:hint="eastAsia" w:ascii="宋体" w:hAnsi="宋体" w:cs="宋体"/>
                <w:kern w:val="2"/>
                <w:sz w:val="24"/>
                <w:szCs w:val="24"/>
              </w:rPr>
              <w:t>1、本项目设预算价，高于预算价的按废标处理。经磋商小组研究认定为恶意低价竞标的按废标处理。</w:t>
            </w:r>
          </w:p>
          <w:p>
            <w:pPr>
              <w:spacing w:line="340" w:lineRule="exact"/>
              <w:ind w:right="26"/>
              <w:jc w:val="left"/>
              <w:rPr>
                <w:rFonts w:ascii="宋体" w:hAnsi="宋体" w:cs="宋体"/>
                <w:kern w:val="2"/>
                <w:sz w:val="24"/>
                <w:szCs w:val="24"/>
              </w:rPr>
            </w:pPr>
            <w:r>
              <w:rPr>
                <w:rFonts w:hint="eastAsia" w:ascii="宋体" w:hAnsi="宋体" w:cs="宋体"/>
                <w:kern w:val="2"/>
                <w:sz w:val="24"/>
                <w:szCs w:val="24"/>
              </w:rPr>
              <w:t>2、满足磋商文件要求且最后报价最低的响应人的价格为磋商基准价，其价格分为满分。其他响应人的价格分统一按照下列公式计算：</w:t>
            </w:r>
          </w:p>
          <w:p>
            <w:pPr>
              <w:spacing w:line="340" w:lineRule="exact"/>
              <w:ind w:right="26"/>
              <w:jc w:val="left"/>
              <w:rPr>
                <w:rFonts w:hint="default" w:ascii="宋体" w:hAnsi="宋体" w:eastAsia="宋体" w:cs="宋体"/>
                <w:kern w:val="2"/>
                <w:sz w:val="24"/>
                <w:szCs w:val="24"/>
                <w:lang w:val="en-US" w:eastAsia="zh-CN"/>
              </w:rPr>
            </w:pPr>
            <w:r>
              <w:rPr>
                <w:rFonts w:hint="eastAsia" w:ascii="宋体" w:hAnsi="宋体" w:cs="宋体"/>
                <w:kern w:val="2"/>
                <w:sz w:val="24"/>
                <w:szCs w:val="24"/>
              </w:rPr>
              <w:t>磋商报价得分=（磋商基准价/最后磋商报价）×30</w:t>
            </w:r>
          </w:p>
          <w:p>
            <w:pPr>
              <w:adjustRightInd w:val="0"/>
              <w:spacing w:line="360" w:lineRule="auto"/>
              <w:ind w:left="2" w:hanging="2" w:hangingChars="1"/>
              <w:jc w:val="both"/>
              <w:rPr>
                <w:rFonts w:hint="eastAsia" w:ascii="宋体" w:hAnsi="宋体" w:eastAsia="宋体" w:cs="宋体"/>
                <w:kern w:val="2"/>
                <w:sz w:val="24"/>
                <w:szCs w:val="24"/>
                <w:lang w:eastAsia="zh-CN"/>
              </w:rPr>
            </w:pPr>
            <w:r>
              <w:rPr>
                <w:rFonts w:hint="eastAsia" w:ascii="宋体" w:hAnsi="宋体" w:cs="宋体"/>
                <w:kern w:val="2"/>
                <w:sz w:val="24"/>
                <w:szCs w:val="24"/>
              </w:rPr>
              <w:t>备注：磋商小组认为投标供应商的报价明显低于其他通过符合性审查供应商的报价，有可能影响产品质量或者不能诚信履约的，应当要求其在评标现场合理的时间内提供书面说明，必要时提交相关证明材料；投标供应商不能证明其报价合理性的，磋商小组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6" w:hRule="atLeast"/>
        </w:trPr>
        <w:tc>
          <w:tcPr>
            <w:tcW w:w="1326" w:type="dxa"/>
            <w:vMerge w:val="restart"/>
            <w:tcBorders>
              <w:top w:val="single" w:color="auto" w:sz="4" w:space="0"/>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技术部分</w:t>
            </w:r>
          </w:p>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w:t>
            </w:r>
            <w:r>
              <w:rPr>
                <w:rFonts w:hint="eastAsia" w:ascii="宋体" w:hAnsi="宋体" w:cs="宋体"/>
                <w:kern w:val="2"/>
                <w:sz w:val="24"/>
                <w:szCs w:val="24"/>
                <w:lang w:val="en-US" w:eastAsia="zh-CN"/>
              </w:rPr>
              <w:t>3</w:t>
            </w:r>
            <w:r>
              <w:rPr>
                <w:rFonts w:hint="eastAsia" w:ascii="宋体" w:hAnsi="宋体" w:cs="宋体"/>
                <w:kern w:val="2"/>
                <w:sz w:val="24"/>
                <w:szCs w:val="24"/>
              </w:rPr>
              <w:t>5分）</w:t>
            </w:r>
          </w:p>
        </w:tc>
        <w:tc>
          <w:tcPr>
            <w:tcW w:w="1602" w:type="dxa"/>
            <w:tcBorders>
              <w:top w:val="single" w:color="auto" w:sz="4" w:space="0"/>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技术参数</w:t>
            </w:r>
          </w:p>
          <w:p>
            <w:pPr>
              <w:adjustRightInd w:val="0"/>
              <w:spacing w:line="360" w:lineRule="auto"/>
              <w:ind w:left="2" w:hanging="2" w:hangingChars="1"/>
              <w:jc w:val="both"/>
              <w:rPr>
                <w:rFonts w:hint="eastAsia" w:ascii="宋体" w:hAnsi="宋体" w:cs="宋体"/>
                <w:kern w:val="2"/>
                <w:sz w:val="24"/>
                <w:szCs w:val="24"/>
              </w:rPr>
            </w:pPr>
            <w:r>
              <w:rPr>
                <w:rFonts w:hint="eastAsia" w:ascii="宋体" w:hAnsi="宋体" w:cs="宋体"/>
                <w:kern w:val="2"/>
                <w:sz w:val="24"/>
                <w:szCs w:val="24"/>
              </w:rPr>
              <w:t>（15分）</w:t>
            </w:r>
          </w:p>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技术方案</w:t>
            </w:r>
          </w:p>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w:t>
            </w:r>
            <w:r>
              <w:rPr>
                <w:rFonts w:hint="eastAsia" w:ascii="宋体" w:hAnsi="宋体" w:cs="宋体"/>
                <w:kern w:val="2"/>
                <w:sz w:val="24"/>
                <w:szCs w:val="24"/>
                <w:lang w:val="en-US" w:eastAsia="zh-CN"/>
              </w:rPr>
              <w:t>2</w:t>
            </w:r>
            <w:r>
              <w:rPr>
                <w:rFonts w:hint="eastAsia" w:ascii="宋体" w:hAnsi="宋体" w:cs="宋体"/>
                <w:kern w:val="2"/>
                <w:sz w:val="24"/>
                <w:szCs w:val="24"/>
              </w:rPr>
              <w:t>0分）</w:t>
            </w:r>
          </w:p>
        </w:tc>
        <w:tc>
          <w:tcPr>
            <w:tcW w:w="6451" w:type="dxa"/>
            <w:tcBorders>
              <w:top w:val="single" w:color="auto" w:sz="4" w:space="0"/>
              <w:left w:val="nil"/>
              <w:right w:val="single" w:color="auto" w:sz="4" w:space="0"/>
            </w:tcBorders>
            <w:vAlign w:val="center"/>
          </w:tcPr>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技术参数（0-15分）</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技术参数满足招标文件要求，得12分，优于招标文件要求，加 1-3分；技术参数不满足招标文件要求，未达要求指标得0分。</w:t>
            </w:r>
            <w:r>
              <w:rPr>
                <w:rFonts w:hint="eastAsia" w:ascii="宋体" w:hAnsi="宋体" w:eastAsia="宋体" w:cs="宋体"/>
                <w:sz w:val="24"/>
                <w:szCs w:val="24"/>
                <w:lang w:val="en-US" w:eastAsia="zh-CN"/>
              </w:rPr>
              <w:t xml:space="preserve">         </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技术方案（0-20分）</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（1）苗木的培育栽植及管理技术方案；</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（2）苗木的起苗服务措施；</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（3）运输服务保障措施；</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（4）装卸服务保障措施；</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（5）苗木存活率的措施；</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注：提供的以上方案</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1、内容详实，方案科学、合理、安全，考虑周全措施到位，针对性强，完全满足招标要求的，得14-20分；</w:t>
            </w:r>
          </w:p>
          <w:p>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2、内容完整，方案基本科学、合理、安全，基本考虑周全措施到位，针对性较强，可以满足招标要求的，但有个别细节需要进一步完善或者提高的，得7-13分；</w:t>
            </w:r>
          </w:p>
          <w:p>
            <w:pPr>
              <w:adjustRightInd w:val="0"/>
              <w:spacing w:line="360" w:lineRule="auto"/>
              <w:ind w:left="2" w:hanging="2" w:hangingChars="1"/>
              <w:jc w:val="both"/>
            </w:pPr>
            <w:r>
              <w:rPr>
                <w:rFonts w:hint="eastAsia" w:ascii="宋体" w:hAnsi="宋体" w:eastAsia="宋体" w:cs="宋体"/>
                <w:sz w:val="24"/>
                <w:szCs w:val="24"/>
                <w:lang w:eastAsia="zh-CN"/>
              </w:rPr>
              <w:t>3、内容完整，方案在科学、合理、安全方面一般，基本考虑不周，措施不够到位，针对性不强，虽然能够满足基本满足招标文件要求，但有很多方面需要进一步完善甚至重新考虑的，得0-6分。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26" w:type="dxa"/>
            <w:vMerge w:val="restart"/>
            <w:tcBorders>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商务部分（</w:t>
            </w:r>
            <w:r>
              <w:rPr>
                <w:rFonts w:hint="eastAsia" w:ascii="宋体" w:hAnsi="宋体" w:cs="宋体"/>
                <w:kern w:val="2"/>
                <w:sz w:val="24"/>
                <w:szCs w:val="24"/>
                <w:lang w:val="en-US" w:eastAsia="zh-CN"/>
              </w:rPr>
              <w:t>3</w:t>
            </w:r>
            <w:r>
              <w:rPr>
                <w:rFonts w:hint="eastAsia" w:ascii="宋体" w:hAnsi="宋体" w:cs="宋体"/>
                <w:kern w:val="2"/>
                <w:sz w:val="24"/>
                <w:szCs w:val="24"/>
              </w:rPr>
              <w:t>5分）</w:t>
            </w:r>
          </w:p>
        </w:tc>
        <w:tc>
          <w:tcPr>
            <w:tcW w:w="1602" w:type="dxa"/>
            <w:tcBorders>
              <w:top w:val="single" w:color="auto" w:sz="4" w:space="0"/>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业绩（6分）</w:t>
            </w:r>
          </w:p>
        </w:tc>
        <w:tc>
          <w:tcPr>
            <w:tcW w:w="6451" w:type="dxa"/>
            <w:tcBorders>
              <w:top w:val="single" w:color="auto" w:sz="4" w:space="0"/>
              <w:left w:val="nil"/>
              <w:right w:val="single" w:color="auto" w:sz="4" w:space="0"/>
            </w:tcBorders>
            <w:vAlign w:val="center"/>
          </w:tcPr>
          <w:p>
            <w:pPr>
              <w:adjustRightInd w:val="0"/>
              <w:spacing w:line="360" w:lineRule="auto"/>
              <w:ind w:left="2" w:hanging="2" w:hangingChars="1"/>
              <w:jc w:val="both"/>
              <w:rPr>
                <w:rFonts w:hint="eastAsia" w:ascii="宋体" w:hAnsi="宋体" w:cs="宋体"/>
                <w:kern w:val="2"/>
                <w:sz w:val="24"/>
                <w:szCs w:val="24"/>
              </w:rPr>
            </w:pPr>
            <w:r>
              <w:rPr>
                <w:rFonts w:hint="eastAsia" w:ascii="宋体" w:hAnsi="宋体" w:cs="宋体"/>
                <w:kern w:val="2"/>
                <w:sz w:val="24"/>
                <w:szCs w:val="24"/>
              </w:rPr>
              <w:t>投标人2020年以来的类似业绩，提供一份得2分，最高得6分。缺项得0分</w:t>
            </w:r>
          </w:p>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投标文件中的采购合同、中标通知书、网页中标公示截图</w:t>
            </w:r>
            <w:r>
              <w:rPr>
                <w:rFonts w:hint="eastAsia" w:ascii="宋体" w:hAnsi="宋体" w:cs="宋体"/>
                <w:kern w:val="2"/>
                <w:sz w:val="24"/>
                <w:szCs w:val="24"/>
                <w:lang w:eastAsia="zh-CN"/>
              </w:rPr>
              <w:t>以</w:t>
            </w:r>
            <w:r>
              <w:rPr>
                <w:rFonts w:hint="eastAsia" w:ascii="宋体" w:hAnsi="宋体" w:cs="宋体"/>
                <w:kern w:val="2"/>
                <w:sz w:val="24"/>
                <w:szCs w:val="24"/>
              </w:rPr>
              <w:t>扫描件为准，否则不得分。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326" w:type="dxa"/>
            <w:vMerge w:val="continue"/>
            <w:tcBorders>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p>
        </w:tc>
        <w:tc>
          <w:tcPr>
            <w:tcW w:w="1602" w:type="dxa"/>
            <w:tcBorders>
              <w:top w:val="single" w:color="auto" w:sz="4" w:space="0"/>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eastAsia="宋体" w:cs="宋体"/>
                <w:sz w:val="24"/>
                <w:szCs w:val="24"/>
                <w:lang w:eastAsia="zh-CN"/>
              </w:rPr>
              <w:t>服务能力和优惠承诺</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5分）</w:t>
            </w:r>
          </w:p>
        </w:tc>
        <w:tc>
          <w:tcPr>
            <w:tcW w:w="6451" w:type="dxa"/>
            <w:tcBorders>
              <w:top w:val="single" w:color="auto" w:sz="4" w:space="0"/>
              <w:left w:val="nil"/>
              <w:right w:val="single" w:color="auto" w:sz="4" w:space="0"/>
            </w:tcBorders>
            <w:vAlign w:val="center"/>
          </w:tcPr>
          <w:p>
            <w:pPr>
              <w:adjustRightInd w:val="0"/>
              <w:spacing w:line="360" w:lineRule="auto"/>
              <w:ind w:left="2" w:hanging="2" w:hangingChars="1"/>
              <w:jc w:val="both"/>
              <w:rPr>
                <w:rFonts w:hint="default"/>
                <w:sz w:val="24"/>
                <w:szCs w:val="24"/>
                <w:lang w:val="en-US" w:eastAsia="zh-CN"/>
              </w:rPr>
            </w:pPr>
            <w:r>
              <w:rPr>
                <w:rFonts w:hint="default"/>
                <w:sz w:val="24"/>
                <w:szCs w:val="24"/>
                <w:lang w:val="en-US" w:eastAsia="zh-CN"/>
              </w:rPr>
              <w:t>1.有优惠条件，有完善的售后服务计划、稳定的售后服务队伍、良好的服务信誉。 0-7分;</w:t>
            </w:r>
          </w:p>
          <w:p>
            <w:pPr>
              <w:adjustRightInd w:val="0"/>
              <w:spacing w:line="360" w:lineRule="auto"/>
              <w:ind w:left="2" w:hanging="2" w:hangingChars="1"/>
              <w:jc w:val="both"/>
              <w:rPr>
                <w:rFonts w:hint="default"/>
                <w:sz w:val="24"/>
                <w:szCs w:val="24"/>
                <w:lang w:val="en-US" w:eastAsia="zh-CN"/>
              </w:rPr>
            </w:pPr>
            <w:r>
              <w:rPr>
                <w:rFonts w:hint="default"/>
                <w:sz w:val="24"/>
                <w:szCs w:val="24"/>
                <w:lang w:val="en-US" w:eastAsia="zh-CN"/>
              </w:rPr>
              <w:t>2.服务期内，出现任何问题，供应商无条件负责承诺情况, 0-6分;</w:t>
            </w:r>
          </w:p>
          <w:p>
            <w:pPr>
              <w:adjustRightInd w:val="0"/>
              <w:spacing w:line="360" w:lineRule="auto"/>
              <w:ind w:left="2" w:hanging="2" w:hangingChars="1"/>
              <w:jc w:val="both"/>
              <w:rPr>
                <w:rFonts w:hint="default"/>
                <w:sz w:val="24"/>
                <w:szCs w:val="24"/>
                <w:lang w:val="en-US" w:eastAsia="zh-CN"/>
              </w:rPr>
            </w:pPr>
            <w:r>
              <w:rPr>
                <w:rFonts w:hint="default"/>
                <w:sz w:val="24"/>
                <w:szCs w:val="24"/>
                <w:lang w:val="en-US" w:eastAsia="zh-CN"/>
              </w:rPr>
              <w:t>3.供应商应书面对本次对投标产品货源组织安排进行详细描述，发放到指定地点，配备相应技术人员和团队，由评标委员会根据各供应商的描述情况在 0-6 分的范围内进行评分；</w:t>
            </w:r>
          </w:p>
          <w:p>
            <w:pPr>
              <w:adjustRightInd w:val="0"/>
              <w:spacing w:line="360" w:lineRule="auto"/>
              <w:ind w:left="2" w:hanging="2" w:hangingChars="1"/>
              <w:jc w:val="both"/>
              <w:rPr>
                <w:rFonts w:hint="default"/>
                <w:lang w:val="en-US" w:eastAsia="zh-CN"/>
              </w:rPr>
            </w:pPr>
            <w:r>
              <w:rPr>
                <w:rFonts w:hint="default"/>
                <w:sz w:val="24"/>
                <w:szCs w:val="24"/>
                <w:lang w:val="en-US" w:eastAsia="zh-CN"/>
              </w:rPr>
              <w:t>4.后期指导服务方案在 0-6的范围内进行评分。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26" w:type="dxa"/>
            <w:vMerge w:val="continue"/>
            <w:tcBorders>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p>
        </w:tc>
        <w:tc>
          <w:tcPr>
            <w:tcW w:w="1602" w:type="dxa"/>
            <w:vMerge w:val="restart"/>
            <w:tcBorders>
              <w:top w:val="single" w:color="auto" w:sz="4" w:space="0"/>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color w:val="000000"/>
                <w:sz w:val="24"/>
                <w:szCs w:val="24"/>
              </w:rPr>
              <w:t>其他（4分）</w:t>
            </w:r>
          </w:p>
        </w:tc>
        <w:tc>
          <w:tcPr>
            <w:tcW w:w="6451"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kern w:val="2"/>
                <w:sz w:val="24"/>
                <w:szCs w:val="24"/>
              </w:rPr>
              <w:t>供应商提供的其他实质性优惠条件（0-2分，没有不得分）。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26" w:type="dxa"/>
            <w:vMerge w:val="continue"/>
            <w:tcBorders>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p>
        </w:tc>
        <w:tc>
          <w:tcPr>
            <w:tcW w:w="1602" w:type="dxa"/>
            <w:vMerge w:val="continue"/>
            <w:tcBorders>
              <w:left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p>
        </w:tc>
        <w:tc>
          <w:tcPr>
            <w:tcW w:w="6451" w:type="dxa"/>
            <w:tcBorders>
              <w:top w:val="single" w:color="auto" w:sz="4" w:space="0"/>
              <w:left w:val="nil"/>
              <w:bottom w:val="single" w:color="auto" w:sz="4" w:space="0"/>
              <w:right w:val="single" w:color="auto" w:sz="4" w:space="0"/>
            </w:tcBorders>
            <w:vAlign w:val="center"/>
          </w:tcPr>
          <w:p>
            <w:pPr>
              <w:adjustRightInd w:val="0"/>
              <w:spacing w:line="360" w:lineRule="auto"/>
              <w:ind w:left="2" w:hanging="2" w:hangingChars="1"/>
              <w:jc w:val="both"/>
              <w:rPr>
                <w:rFonts w:ascii="宋体" w:hAnsi="宋体" w:cs="宋体"/>
                <w:kern w:val="2"/>
                <w:sz w:val="24"/>
                <w:szCs w:val="24"/>
              </w:rPr>
            </w:pPr>
            <w:r>
              <w:rPr>
                <w:rFonts w:hint="eastAsia" w:ascii="宋体" w:hAnsi="宋体" w:cs="宋体"/>
                <w:color w:val="000000"/>
                <w:sz w:val="24"/>
                <w:szCs w:val="24"/>
              </w:rPr>
              <w:t>综合评价：磋商小组对供应商的综合情况进行打分</w:t>
            </w:r>
            <w:r>
              <w:rPr>
                <w:rFonts w:hint="eastAsia" w:ascii="宋体" w:hAnsi="宋体" w:cs="宋体"/>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79" w:type="dxa"/>
            <w:gridSpan w:val="3"/>
            <w:tcBorders>
              <w:left w:val="single" w:color="auto" w:sz="4" w:space="0"/>
              <w:right w:val="single" w:color="auto" w:sz="4" w:space="0"/>
            </w:tcBorders>
            <w:vAlign w:val="center"/>
          </w:tcPr>
          <w:p>
            <w:pPr>
              <w:widowControl w:val="0"/>
              <w:adjustRightInd w:val="0"/>
              <w:snapToGrid w:val="0"/>
              <w:spacing w:line="360" w:lineRule="auto"/>
              <w:jc w:val="both"/>
              <w:rPr>
                <w:rFonts w:hint="eastAsia" w:ascii="宋体" w:hAnsi="宋体" w:cs="宋体"/>
                <w:bCs/>
                <w:kern w:val="2"/>
                <w:sz w:val="24"/>
                <w:szCs w:val="24"/>
              </w:rPr>
            </w:pPr>
            <w:r>
              <w:rPr>
                <w:rFonts w:hint="eastAsia" w:ascii="宋体" w:hAnsi="宋体" w:cs="宋体"/>
                <w:bCs/>
                <w:kern w:val="2"/>
                <w:sz w:val="24"/>
                <w:szCs w:val="24"/>
              </w:rPr>
              <w:t>注：投标人综合得分=商务标得分＋技术标得分＋报价得分。</w:t>
            </w:r>
          </w:p>
          <w:p>
            <w:pPr>
              <w:widowControl w:val="0"/>
              <w:adjustRightInd w:val="0"/>
              <w:snapToGrid w:val="0"/>
              <w:spacing w:line="360" w:lineRule="auto"/>
              <w:jc w:val="both"/>
              <w:rPr>
                <w:rFonts w:hint="eastAsia" w:ascii="宋体" w:hAnsi="宋体" w:cs="宋体"/>
                <w:bCs/>
                <w:kern w:val="2"/>
                <w:sz w:val="24"/>
                <w:szCs w:val="24"/>
              </w:rPr>
            </w:pPr>
            <w:r>
              <w:rPr>
                <w:rFonts w:hint="eastAsia" w:ascii="宋体" w:hAnsi="宋体" w:cs="宋体"/>
                <w:bCs/>
                <w:kern w:val="2"/>
                <w:sz w:val="24"/>
                <w:szCs w:val="24"/>
              </w:rPr>
              <w:t>评标委员会完成对技术标、商务标和报价得分的汇总后取平均值作为该投标人的最终得分。</w:t>
            </w:r>
          </w:p>
          <w:p>
            <w:pPr>
              <w:widowControl w:val="0"/>
              <w:adjustRightInd w:val="0"/>
              <w:snapToGrid w:val="0"/>
              <w:spacing w:line="360" w:lineRule="auto"/>
              <w:jc w:val="both"/>
              <w:rPr>
                <w:rFonts w:hint="eastAsia" w:ascii="宋体" w:hAnsi="宋体" w:cs="宋体"/>
                <w:bCs/>
                <w:kern w:val="2"/>
                <w:sz w:val="24"/>
                <w:szCs w:val="24"/>
              </w:rPr>
            </w:pPr>
            <w:r>
              <w:rPr>
                <w:rFonts w:hint="eastAsia" w:ascii="宋体" w:hAnsi="宋体" w:cs="宋体"/>
                <w:bCs/>
                <w:kern w:val="2"/>
                <w:sz w:val="24"/>
                <w:szCs w:val="24"/>
              </w:rPr>
              <w:t>本办法计算过程中分值按四舍五入保留两位小数，结果按四舍五入保留两位小数。 投标人的报价应包含投标人所承诺的应达到的项目质量标准及其他承诺应达到的标准所包含的所有费用。</w:t>
            </w:r>
          </w:p>
          <w:p>
            <w:pPr>
              <w:widowControl w:val="0"/>
              <w:adjustRightInd w:val="0"/>
              <w:snapToGrid w:val="0"/>
              <w:spacing w:line="360" w:lineRule="auto"/>
              <w:jc w:val="both"/>
              <w:rPr>
                <w:rFonts w:ascii="宋体" w:hAnsi="宋体" w:cs="宋体"/>
                <w:bCs/>
                <w:kern w:val="2"/>
                <w:sz w:val="24"/>
                <w:szCs w:val="24"/>
              </w:rPr>
            </w:pPr>
            <w:r>
              <w:rPr>
                <w:rFonts w:hint="eastAsia" w:ascii="宋体" w:hAnsi="宋体" w:cs="宋体"/>
                <w:bCs/>
                <w:kern w:val="2"/>
                <w:sz w:val="24"/>
                <w:szCs w:val="24"/>
                <w:lang w:val="en-US" w:eastAsia="zh-CN"/>
              </w:rPr>
              <w:t>说明</w:t>
            </w:r>
            <w:r>
              <w:rPr>
                <w:rFonts w:hint="eastAsia" w:ascii="宋体" w:hAnsi="宋体" w:cs="宋体"/>
                <w:bCs/>
                <w:kern w:val="2"/>
                <w:sz w:val="24"/>
                <w:szCs w:val="24"/>
              </w:rPr>
              <w:t>：评审中资格审查、评审打分以响应文件中原件扫描件为准且必须内容齐全、真实有效、清晰可辨。响应性文件的内容真实性由供应商自行承担。</w:t>
            </w:r>
          </w:p>
          <w:p>
            <w:pPr>
              <w:widowControl w:val="0"/>
              <w:adjustRightInd w:val="0"/>
              <w:snapToGrid w:val="0"/>
              <w:spacing w:line="360" w:lineRule="auto"/>
              <w:jc w:val="both"/>
              <w:rPr>
                <w:rFonts w:ascii="宋体" w:hAnsi="宋体" w:cs="宋体"/>
                <w:bCs/>
                <w:kern w:val="2"/>
                <w:sz w:val="24"/>
                <w:szCs w:val="24"/>
              </w:rPr>
            </w:pPr>
            <w:r>
              <w:rPr>
                <w:rFonts w:hint="eastAsia" w:ascii="宋体" w:hAnsi="宋体" w:cs="宋体"/>
                <w:bCs/>
                <w:sz w:val="24"/>
                <w:szCs w:val="24"/>
              </w:rPr>
              <w:t>1</w:t>
            </w:r>
            <w:r>
              <w:rPr>
                <w:rFonts w:hint="eastAsia" w:ascii="宋体" w:hAnsi="宋体" w:cs="宋体"/>
                <w:bCs/>
                <w:kern w:val="2"/>
                <w:sz w:val="24"/>
                <w:szCs w:val="24"/>
              </w:rPr>
              <w:t>.如磋商小组会一致认为磋商报价明显低于成本价，磋商小组有权通知磋商供应商进行解释。如磋商供应商未能在规定期限内作出解释，或所作解释不合理，经磋商小组取得一致意见后，其报价不作为评分依据。</w:t>
            </w:r>
          </w:p>
          <w:p>
            <w:pPr>
              <w:adjustRightInd w:val="0"/>
              <w:spacing w:line="360" w:lineRule="auto"/>
              <w:ind w:left="2" w:hanging="2" w:hangingChars="1"/>
              <w:jc w:val="both"/>
              <w:rPr>
                <w:rFonts w:ascii="宋体" w:hAnsi="宋体" w:cs="宋体"/>
                <w:color w:val="000000"/>
                <w:sz w:val="24"/>
                <w:szCs w:val="24"/>
              </w:rPr>
            </w:pPr>
            <w:r>
              <w:rPr>
                <w:rFonts w:hint="eastAsia" w:ascii="宋体" w:hAnsi="宋体" w:cs="宋体"/>
                <w:bCs/>
                <w:kern w:val="2"/>
                <w:sz w:val="24"/>
                <w:szCs w:val="24"/>
              </w:rPr>
              <w:t>2、评标开始后，不再接受任何补充材料。</w:t>
            </w:r>
          </w:p>
        </w:tc>
      </w:tr>
    </w:tbl>
    <w:p>
      <w:pPr>
        <w:spacing w:line="480" w:lineRule="auto"/>
        <w:ind w:firstLine="480"/>
        <w:jc w:val="center"/>
        <w:rPr>
          <w:rFonts w:hint="eastAsia" w:cs="宋体" w:asciiTheme="minorEastAsia" w:hAnsiTheme="minorEastAsia" w:eastAsiaTheme="minorEastAsia"/>
          <w:b/>
          <w:bCs w:val="0"/>
          <w:color w:val="auto"/>
          <w:sz w:val="32"/>
          <w:szCs w:val="36"/>
          <w:lang w:val="zh-CN"/>
        </w:rPr>
      </w:pPr>
    </w:p>
    <w:p>
      <w:pPr>
        <w:spacing w:line="480" w:lineRule="auto"/>
        <w:ind w:firstLine="480"/>
        <w:jc w:val="center"/>
        <w:rPr>
          <w:rFonts w:hint="eastAsia" w:cs="宋体" w:asciiTheme="minorEastAsia" w:hAnsiTheme="minorEastAsia" w:eastAsiaTheme="minorEastAsia"/>
          <w:b/>
          <w:bCs w:val="0"/>
          <w:color w:val="auto"/>
          <w:sz w:val="32"/>
          <w:szCs w:val="36"/>
          <w:lang w:val="zh-CN"/>
        </w:rPr>
      </w:pPr>
    </w:p>
    <w:p>
      <w:pPr>
        <w:spacing w:line="480" w:lineRule="auto"/>
        <w:ind w:firstLine="480"/>
        <w:jc w:val="center"/>
        <w:rPr>
          <w:rFonts w:hint="eastAsia" w:cs="宋体" w:asciiTheme="minorEastAsia" w:hAnsiTheme="minorEastAsia" w:eastAsiaTheme="minorEastAsia"/>
          <w:b/>
          <w:bCs w:val="0"/>
          <w:color w:val="auto"/>
          <w:sz w:val="32"/>
          <w:szCs w:val="36"/>
          <w:lang w:val="zh-CN"/>
        </w:rPr>
      </w:pPr>
    </w:p>
    <w:p>
      <w:pPr>
        <w:spacing w:line="480" w:lineRule="auto"/>
        <w:ind w:firstLine="480"/>
        <w:jc w:val="center"/>
        <w:rPr>
          <w:rFonts w:hint="eastAsia" w:cs="宋体" w:asciiTheme="minorEastAsia" w:hAnsiTheme="minorEastAsia" w:eastAsiaTheme="minorEastAsia"/>
          <w:b/>
          <w:bCs w:val="0"/>
          <w:color w:val="auto"/>
          <w:sz w:val="32"/>
          <w:szCs w:val="36"/>
          <w:lang w:val="zh-CN"/>
        </w:rPr>
      </w:pPr>
    </w:p>
    <w:p>
      <w:pPr>
        <w:spacing w:line="480" w:lineRule="auto"/>
        <w:ind w:firstLine="480"/>
        <w:jc w:val="center"/>
        <w:rPr>
          <w:rFonts w:hint="eastAsia" w:cs="宋体" w:asciiTheme="minorEastAsia" w:hAnsiTheme="minorEastAsia" w:eastAsiaTheme="minorEastAsia"/>
          <w:b/>
          <w:bCs w:val="0"/>
          <w:color w:val="auto"/>
          <w:sz w:val="32"/>
          <w:szCs w:val="36"/>
          <w:lang w:val="zh-CN"/>
        </w:rPr>
      </w:pPr>
    </w:p>
    <w:p>
      <w:pPr>
        <w:spacing w:line="480" w:lineRule="auto"/>
        <w:jc w:val="both"/>
        <w:rPr>
          <w:rFonts w:hint="eastAsia" w:cs="宋体" w:asciiTheme="minorEastAsia" w:hAnsiTheme="minorEastAsia" w:eastAsiaTheme="minorEastAsia"/>
          <w:b/>
          <w:bCs w:val="0"/>
          <w:color w:val="auto"/>
          <w:sz w:val="32"/>
          <w:szCs w:val="36"/>
          <w:lang w:val="zh-CN"/>
        </w:rPr>
      </w:pPr>
    </w:p>
    <w:p>
      <w:pPr>
        <w:spacing w:line="480" w:lineRule="auto"/>
        <w:ind w:firstLine="480"/>
        <w:jc w:val="center"/>
        <w:rPr>
          <w:rFonts w:hint="eastAsia" w:cs="宋体" w:asciiTheme="minorEastAsia" w:hAnsiTheme="minorEastAsia" w:eastAsiaTheme="minorEastAsia"/>
          <w:b/>
          <w:bCs w:val="0"/>
          <w:color w:val="auto"/>
          <w:sz w:val="32"/>
          <w:szCs w:val="36"/>
          <w:lang w:val="zh-CN"/>
        </w:rPr>
      </w:pPr>
      <w:r>
        <w:rPr>
          <w:rFonts w:hint="eastAsia" w:cs="宋体" w:asciiTheme="minorEastAsia" w:hAnsiTheme="minorEastAsia" w:eastAsiaTheme="minorEastAsia"/>
          <w:b/>
          <w:bCs w:val="0"/>
          <w:color w:val="auto"/>
          <w:sz w:val="32"/>
          <w:szCs w:val="36"/>
          <w:lang w:val="zh-CN"/>
        </w:rPr>
        <w:t>第</w:t>
      </w:r>
      <w:r>
        <w:rPr>
          <w:rFonts w:hint="eastAsia" w:cs="宋体" w:asciiTheme="minorEastAsia" w:hAnsiTheme="minorEastAsia" w:eastAsiaTheme="minorEastAsia"/>
          <w:b/>
          <w:bCs w:val="0"/>
          <w:color w:val="auto"/>
          <w:sz w:val="32"/>
          <w:szCs w:val="36"/>
          <w:lang w:val="en-US" w:eastAsia="zh-CN"/>
        </w:rPr>
        <w:t>五</w:t>
      </w:r>
      <w:r>
        <w:rPr>
          <w:rFonts w:hint="eastAsia" w:cs="宋体" w:asciiTheme="minorEastAsia" w:hAnsiTheme="minorEastAsia" w:eastAsiaTheme="minorEastAsia"/>
          <w:b/>
          <w:bCs w:val="0"/>
          <w:color w:val="auto"/>
          <w:sz w:val="32"/>
          <w:szCs w:val="36"/>
          <w:lang w:val="zh-CN"/>
        </w:rPr>
        <w:t>章</w:t>
      </w:r>
      <w:r>
        <w:rPr>
          <w:rFonts w:hint="eastAsia" w:cs="宋体" w:asciiTheme="minorEastAsia" w:hAnsiTheme="minorEastAsia" w:eastAsiaTheme="minorEastAsia"/>
          <w:b/>
          <w:bCs w:val="0"/>
          <w:color w:val="auto"/>
          <w:sz w:val="32"/>
          <w:szCs w:val="36"/>
          <w:lang w:val="en-US" w:eastAsia="zh-CN"/>
        </w:rPr>
        <w:t xml:space="preserve"> </w:t>
      </w:r>
      <w:r>
        <w:rPr>
          <w:rFonts w:hint="eastAsia" w:cs="宋体" w:asciiTheme="minorEastAsia" w:hAnsiTheme="minorEastAsia" w:eastAsiaTheme="minorEastAsia"/>
          <w:b/>
          <w:bCs w:val="0"/>
          <w:color w:val="auto"/>
          <w:sz w:val="32"/>
          <w:szCs w:val="36"/>
          <w:lang w:val="zh-CN"/>
        </w:rPr>
        <w:t>合同条款</w:t>
      </w:r>
      <w:bookmarkEnd w:id="27"/>
      <w:r>
        <w:rPr>
          <w:rFonts w:hint="eastAsia" w:cs="宋体" w:asciiTheme="minorEastAsia" w:hAnsiTheme="minorEastAsia" w:eastAsiaTheme="minorEastAsia"/>
          <w:b/>
          <w:bCs w:val="0"/>
          <w:color w:val="auto"/>
          <w:sz w:val="32"/>
          <w:szCs w:val="36"/>
          <w:lang w:val="zh-CN"/>
        </w:rPr>
        <w:t>及格式</w:t>
      </w:r>
    </w:p>
    <w:p>
      <w:pPr>
        <w:widowControl/>
        <w:snapToGrid w:val="0"/>
        <w:spacing w:line="480" w:lineRule="exact"/>
        <w:ind w:firstLine="482" w:firstLineChars="200"/>
        <w:jc w:val="center"/>
        <w:rPr>
          <w:rFonts w:ascii="宋体" w:cs="宋体"/>
          <w:color w:val="auto"/>
          <w:sz w:val="24"/>
          <w:szCs w:val="24"/>
          <w:highlight w:val="none"/>
        </w:rPr>
      </w:pPr>
      <w:bookmarkStart w:id="30" w:name="_Toc5790"/>
      <w:bookmarkStart w:id="31" w:name="_Toc24785"/>
      <w:r>
        <w:rPr>
          <w:rFonts w:hint="eastAsia" w:ascii="宋体" w:hAnsi="宋体" w:cs="宋体"/>
          <w:b/>
          <w:color w:val="auto"/>
          <w:sz w:val="24"/>
          <w:szCs w:val="24"/>
          <w:highlight w:val="none"/>
          <w:lang w:bidi="ar"/>
        </w:rPr>
        <w:t>（</w:t>
      </w:r>
      <w:r>
        <w:rPr>
          <w:rFonts w:hint="eastAsia" w:ascii="宋体" w:hAnsi="宋体" w:cs="宋体"/>
          <w:color w:val="auto"/>
          <w:sz w:val="24"/>
          <w:szCs w:val="24"/>
          <w:highlight w:val="none"/>
          <w:lang w:bidi="ar"/>
        </w:rPr>
        <w:t>合同格式仅供参考</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bidi="ar"/>
        </w:rPr>
        <w:t>采购人可根据采购项目的实际情况增减条款和内容</w:t>
      </w:r>
      <w:r>
        <w:rPr>
          <w:rFonts w:hint="eastAsia" w:ascii="宋体" w:hAnsi="宋体" w:cs="宋体"/>
          <w:b/>
          <w:color w:val="auto"/>
          <w:sz w:val="24"/>
          <w:szCs w:val="24"/>
          <w:highlight w:val="none"/>
          <w:lang w:bidi="ar"/>
        </w:rPr>
        <w:t>）</w:t>
      </w:r>
    </w:p>
    <w:bookmarkEnd w:id="30"/>
    <w:bookmarkEnd w:id="31"/>
    <w:p>
      <w:pPr>
        <w:spacing w:line="360" w:lineRule="auto"/>
        <w:ind w:firstLine="480" w:firstLineChars="200"/>
        <w:rPr>
          <w:rFonts w:ascii="宋体" w:hAnsi="宋体"/>
          <w:sz w:val="24"/>
          <w:szCs w:val="24"/>
        </w:rPr>
      </w:pPr>
      <w:bookmarkStart w:id="32" w:name="_Toc469928907"/>
      <w:r>
        <w:rPr>
          <w:rFonts w:hint="eastAsia" w:ascii="宋体" w:hAnsi="宋体"/>
          <w:sz w:val="24"/>
          <w:szCs w:val="24"/>
        </w:rPr>
        <w:t>需       方：</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供       方：</w:t>
      </w:r>
    </w:p>
    <w:p>
      <w:pPr>
        <w:spacing w:line="360" w:lineRule="auto"/>
        <w:ind w:firstLine="480" w:firstLineChars="200"/>
        <w:rPr>
          <w:rFonts w:ascii="宋体" w:hAnsi="宋体"/>
          <w:sz w:val="24"/>
          <w:szCs w:val="24"/>
        </w:rPr>
      </w:pPr>
      <w:r>
        <w:rPr>
          <w:rFonts w:hint="eastAsia" w:ascii="宋体" w:hAnsi="宋体"/>
          <w:sz w:val="24"/>
          <w:szCs w:val="24"/>
        </w:rPr>
        <w:t>供方在卢氏县</w:t>
      </w:r>
      <w:r>
        <w:rPr>
          <w:rFonts w:hint="eastAsia" w:ascii="宋体" w:hAnsi="宋体"/>
          <w:sz w:val="24"/>
          <w:szCs w:val="24"/>
          <w:lang w:val="en-US" w:eastAsia="zh-CN"/>
        </w:rPr>
        <w:t>商务</w:t>
      </w:r>
      <w:r>
        <w:rPr>
          <w:rFonts w:hint="eastAsia" w:ascii="宋体" w:hAnsi="宋体"/>
          <w:sz w:val="24"/>
          <w:szCs w:val="24"/>
        </w:rPr>
        <w:t>局组织的</w:t>
      </w:r>
      <w:r>
        <w:rPr>
          <w:rFonts w:hint="eastAsia" w:ascii="宋体" w:hAnsi="宋体"/>
          <w:sz w:val="24"/>
          <w:szCs w:val="24"/>
          <w:lang w:val="en-US" w:eastAsia="zh-CN"/>
        </w:rPr>
        <w:t xml:space="preserve"> 卢氏县兴贤廊道路域绿化项目-十标段</w:t>
      </w:r>
      <w:r>
        <w:rPr>
          <w:rFonts w:hint="eastAsia" w:ascii="宋体" w:hAnsi="宋体"/>
          <w:sz w:val="24"/>
          <w:szCs w:val="24"/>
        </w:rPr>
        <w:t>采购中中标，经双方协商一致，签订本合同。</w:t>
      </w:r>
    </w:p>
    <w:p>
      <w:pPr>
        <w:spacing w:line="360" w:lineRule="auto"/>
        <w:ind w:firstLine="480" w:firstLineChars="200"/>
        <w:rPr>
          <w:rFonts w:ascii="宋体" w:hAnsi="宋体"/>
          <w:sz w:val="24"/>
          <w:szCs w:val="24"/>
        </w:rPr>
      </w:pPr>
      <w:r>
        <w:rPr>
          <w:rFonts w:hint="eastAsia" w:ascii="宋体" w:hAnsi="宋体"/>
          <w:sz w:val="24"/>
          <w:szCs w:val="24"/>
        </w:rPr>
        <w:t>一、服务条款</w:t>
      </w:r>
    </w:p>
    <w:p>
      <w:pPr>
        <w:spacing w:line="360" w:lineRule="auto"/>
        <w:ind w:firstLine="480" w:firstLineChars="200"/>
        <w:rPr>
          <w:rFonts w:ascii="宋体" w:hAnsi="宋体"/>
          <w:sz w:val="24"/>
          <w:szCs w:val="24"/>
        </w:rPr>
      </w:pPr>
      <w:r>
        <w:rPr>
          <w:rFonts w:hint="eastAsia" w:ascii="宋体" w:hAnsi="宋体"/>
          <w:sz w:val="24"/>
          <w:szCs w:val="24"/>
        </w:rPr>
        <w:t xml:space="preserve">供方向需方提供    </w:t>
      </w:r>
    </w:p>
    <w:p>
      <w:pPr>
        <w:spacing w:line="360" w:lineRule="auto"/>
        <w:ind w:firstLine="480" w:firstLineChars="200"/>
        <w:rPr>
          <w:rFonts w:ascii="宋体" w:hAnsi="宋体"/>
          <w:sz w:val="24"/>
          <w:szCs w:val="24"/>
        </w:rPr>
      </w:pPr>
      <w:r>
        <w:rPr>
          <w:rFonts w:hint="eastAsia" w:ascii="宋体" w:hAnsi="宋体"/>
          <w:sz w:val="24"/>
          <w:szCs w:val="24"/>
        </w:rPr>
        <w:t xml:space="preserve">1、                    </w:t>
      </w:r>
    </w:p>
    <w:p>
      <w:pPr>
        <w:spacing w:line="360" w:lineRule="auto"/>
        <w:ind w:firstLine="480" w:firstLineChars="200"/>
        <w:rPr>
          <w:rFonts w:ascii="宋体" w:hAnsi="宋体"/>
          <w:sz w:val="24"/>
          <w:szCs w:val="24"/>
        </w:rPr>
      </w:pPr>
      <w:r>
        <w:rPr>
          <w:rFonts w:hint="eastAsia" w:ascii="宋体" w:hAnsi="宋体"/>
          <w:sz w:val="24"/>
          <w:szCs w:val="24"/>
        </w:rPr>
        <w:t xml:space="preserve">2、                    </w:t>
      </w:r>
    </w:p>
    <w:p>
      <w:pPr>
        <w:spacing w:line="360" w:lineRule="auto"/>
        <w:ind w:firstLine="480" w:firstLineChars="200"/>
        <w:rPr>
          <w:rFonts w:ascii="宋体" w:hAnsi="宋体"/>
          <w:sz w:val="24"/>
          <w:szCs w:val="24"/>
        </w:rPr>
      </w:pP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二、合同总金额:</w:t>
      </w:r>
    </w:p>
    <w:p>
      <w:pPr>
        <w:spacing w:line="360" w:lineRule="auto"/>
        <w:ind w:firstLine="480" w:firstLineChars="200"/>
        <w:rPr>
          <w:rFonts w:ascii="宋体" w:hAnsi="宋体"/>
          <w:sz w:val="24"/>
          <w:szCs w:val="24"/>
        </w:rPr>
      </w:pPr>
      <w:r>
        <w:rPr>
          <w:rFonts w:hint="eastAsia" w:ascii="宋体" w:hAnsi="宋体"/>
          <w:sz w:val="24"/>
          <w:szCs w:val="24"/>
        </w:rPr>
        <w:t xml:space="preserve">人民币（大写）： </w:t>
      </w:r>
    </w:p>
    <w:p>
      <w:pPr>
        <w:spacing w:line="360" w:lineRule="auto"/>
        <w:ind w:firstLine="480" w:firstLineChars="200"/>
        <w:rPr>
          <w:rFonts w:ascii="宋体" w:hAnsi="宋体"/>
          <w:sz w:val="24"/>
          <w:szCs w:val="24"/>
        </w:rPr>
      </w:pPr>
      <w:r>
        <w:rPr>
          <w:rFonts w:hint="eastAsia" w:ascii="宋体" w:hAnsi="宋体"/>
          <w:sz w:val="24"/>
          <w:szCs w:val="24"/>
        </w:rPr>
        <w:t xml:space="preserve">      （小写）：￥</w:t>
      </w:r>
    </w:p>
    <w:p>
      <w:pPr>
        <w:spacing w:line="360" w:lineRule="auto"/>
        <w:ind w:firstLine="480" w:firstLineChars="200"/>
        <w:rPr>
          <w:rFonts w:ascii="宋体" w:hAnsi="宋体"/>
          <w:sz w:val="24"/>
          <w:szCs w:val="24"/>
        </w:rPr>
      </w:pPr>
      <w:r>
        <w:rPr>
          <w:rFonts w:hint="eastAsia" w:ascii="宋体" w:hAnsi="宋体"/>
          <w:sz w:val="24"/>
          <w:szCs w:val="24"/>
        </w:rPr>
        <w:t>此合同为固定价款合同，价格不因国家政策变化而变化。</w:t>
      </w:r>
    </w:p>
    <w:p>
      <w:pPr>
        <w:spacing w:line="360" w:lineRule="auto"/>
        <w:ind w:firstLine="480" w:firstLineChars="200"/>
        <w:rPr>
          <w:rFonts w:ascii="宋体" w:hAnsi="宋体"/>
          <w:sz w:val="24"/>
          <w:szCs w:val="24"/>
        </w:rPr>
      </w:pPr>
      <w:r>
        <w:rPr>
          <w:rFonts w:hint="eastAsia" w:ascii="宋体" w:hAnsi="宋体"/>
          <w:sz w:val="24"/>
          <w:szCs w:val="24"/>
        </w:rPr>
        <w:t>三、验收及付款</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四、服务承诺</w:t>
      </w:r>
    </w:p>
    <w:p>
      <w:pPr>
        <w:spacing w:line="360" w:lineRule="auto"/>
        <w:ind w:firstLine="480" w:firstLineChars="200"/>
        <w:rPr>
          <w:rFonts w:ascii="宋体" w:hAnsi="宋体"/>
          <w:sz w:val="24"/>
          <w:szCs w:val="24"/>
        </w:rPr>
      </w:pPr>
      <w:r>
        <w:rPr>
          <w:rFonts w:hint="eastAsia" w:ascii="宋体" w:hAnsi="宋体"/>
          <w:sz w:val="24"/>
          <w:szCs w:val="24"/>
        </w:rPr>
        <w:t xml:space="preserve">1、                    </w:t>
      </w:r>
    </w:p>
    <w:p>
      <w:pPr>
        <w:spacing w:line="360" w:lineRule="auto"/>
        <w:ind w:firstLine="480" w:firstLineChars="200"/>
        <w:rPr>
          <w:rFonts w:ascii="宋体" w:hAnsi="宋体"/>
          <w:sz w:val="24"/>
          <w:szCs w:val="24"/>
        </w:rPr>
      </w:pPr>
      <w:r>
        <w:rPr>
          <w:rFonts w:hint="eastAsia" w:ascii="宋体" w:hAnsi="宋体"/>
          <w:sz w:val="24"/>
          <w:szCs w:val="24"/>
        </w:rPr>
        <w:t xml:space="preserve">2、                    </w:t>
      </w:r>
    </w:p>
    <w:p>
      <w:pPr>
        <w:spacing w:line="360" w:lineRule="auto"/>
        <w:ind w:firstLine="480" w:firstLineChars="200"/>
        <w:rPr>
          <w:rFonts w:ascii="宋体" w:hAnsi="宋体"/>
          <w:sz w:val="24"/>
          <w:szCs w:val="24"/>
        </w:rPr>
      </w:pP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五、需方责任</w:t>
      </w:r>
    </w:p>
    <w:p>
      <w:pPr>
        <w:spacing w:line="360" w:lineRule="auto"/>
        <w:ind w:firstLine="480" w:firstLineChars="200"/>
        <w:rPr>
          <w:rFonts w:ascii="宋体" w:hAnsi="宋体"/>
          <w:sz w:val="24"/>
          <w:szCs w:val="24"/>
        </w:rPr>
      </w:pPr>
      <w:r>
        <w:rPr>
          <w:rFonts w:hint="eastAsia" w:ascii="宋体" w:hAnsi="宋体"/>
          <w:sz w:val="24"/>
          <w:szCs w:val="24"/>
        </w:rPr>
        <w:t xml:space="preserve">1、                    </w:t>
      </w:r>
    </w:p>
    <w:p>
      <w:pPr>
        <w:spacing w:line="360" w:lineRule="auto"/>
        <w:ind w:firstLine="480" w:firstLineChars="200"/>
        <w:rPr>
          <w:rFonts w:ascii="宋体" w:hAnsi="宋体"/>
          <w:sz w:val="24"/>
          <w:szCs w:val="24"/>
        </w:rPr>
      </w:pPr>
      <w:r>
        <w:rPr>
          <w:rFonts w:hint="eastAsia" w:ascii="宋体" w:hAnsi="宋体"/>
          <w:sz w:val="24"/>
          <w:szCs w:val="24"/>
        </w:rPr>
        <w:t xml:space="preserve">2、                    </w:t>
      </w:r>
    </w:p>
    <w:p>
      <w:pPr>
        <w:spacing w:line="360" w:lineRule="auto"/>
        <w:ind w:firstLine="480" w:firstLineChars="200"/>
        <w:rPr>
          <w:rFonts w:ascii="宋体" w:hAnsi="宋体"/>
          <w:sz w:val="24"/>
          <w:szCs w:val="24"/>
        </w:rPr>
      </w:pP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六、供方责任</w:t>
      </w:r>
    </w:p>
    <w:p>
      <w:pPr>
        <w:spacing w:line="360" w:lineRule="auto"/>
        <w:ind w:firstLine="480" w:firstLineChars="200"/>
        <w:rPr>
          <w:rFonts w:ascii="宋体" w:hAnsi="宋体"/>
          <w:sz w:val="24"/>
          <w:szCs w:val="24"/>
        </w:rPr>
      </w:pPr>
      <w:r>
        <w:rPr>
          <w:rFonts w:hint="eastAsia" w:ascii="宋体" w:hAnsi="宋体"/>
          <w:sz w:val="24"/>
          <w:szCs w:val="24"/>
        </w:rPr>
        <w:t xml:space="preserve">1、                    </w:t>
      </w:r>
    </w:p>
    <w:p>
      <w:pPr>
        <w:spacing w:line="360" w:lineRule="auto"/>
        <w:ind w:firstLine="480" w:firstLineChars="200"/>
        <w:rPr>
          <w:rFonts w:ascii="宋体" w:hAnsi="宋体"/>
          <w:sz w:val="24"/>
          <w:szCs w:val="24"/>
        </w:rPr>
      </w:pPr>
      <w:r>
        <w:rPr>
          <w:rFonts w:hint="eastAsia" w:ascii="宋体" w:hAnsi="宋体"/>
          <w:sz w:val="24"/>
          <w:szCs w:val="24"/>
        </w:rPr>
        <w:t xml:space="preserve">2、                    </w:t>
      </w:r>
    </w:p>
    <w:p>
      <w:pPr>
        <w:spacing w:line="360" w:lineRule="auto"/>
        <w:ind w:firstLine="480" w:firstLineChars="200"/>
        <w:rPr>
          <w:rFonts w:ascii="宋体" w:hAnsi="宋体"/>
          <w:sz w:val="24"/>
          <w:szCs w:val="24"/>
        </w:rPr>
      </w:pP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七、违约责任</w:t>
      </w:r>
    </w:p>
    <w:p>
      <w:pPr>
        <w:spacing w:line="360" w:lineRule="auto"/>
        <w:ind w:firstLine="480" w:firstLineChars="200"/>
        <w:rPr>
          <w:rFonts w:ascii="宋体" w:hAnsi="宋体"/>
          <w:sz w:val="24"/>
          <w:szCs w:val="24"/>
        </w:rPr>
      </w:pPr>
      <w:r>
        <w:rPr>
          <w:rFonts w:hint="eastAsia" w:ascii="宋体" w:hAnsi="宋体"/>
          <w:sz w:val="24"/>
          <w:szCs w:val="24"/>
        </w:rPr>
        <w:t xml:space="preserve">1、                    </w:t>
      </w:r>
    </w:p>
    <w:p>
      <w:pPr>
        <w:spacing w:line="360" w:lineRule="auto"/>
        <w:ind w:firstLine="480" w:firstLineChars="200"/>
        <w:rPr>
          <w:rFonts w:ascii="宋体" w:hAnsi="宋体"/>
          <w:sz w:val="24"/>
          <w:szCs w:val="24"/>
        </w:rPr>
      </w:pPr>
      <w:r>
        <w:rPr>
          <w:rFonts w:hint="eastAsia" w:ascii="宋体" w:hAnsi="宋体"/>
          <w:sz w:val="24"/>
          <w:szCs w:val="24"/>
        </w:rPr>
        <w:t xml:space="preserve">2、                    </w:t>
      </w:r>
    </w:p>
    <w:p>
      <w:pPr>
        <w:spacing w:line="360" w:lineRule="auto"/>
        <w:ind w:firstLine="480" w:firstLineChars="200"/>
        <w:rPr>
          <w:rFonts w:ascii="宋体" w:hAnsi="宋体"/>
          <w:sz w:val="24"/>
          <w:szCs w:val="24"/>
        </w:rPr>
      </w:pP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八、不可抗力</w:t>
      </w:r>
    </w:p>
    <w:p>
      <w:pPr>
        <w:spacing w:line="360" w:lineRule="auto"/>
        <w:ind w:firstLine="480" w:firstLineChars="200"/>
        <w:rPr>
          <w:rFonts w:ascii="宋体" w:hAnsi="宋体"/>
          <w:sz w:val="24"/>
          <w:szCs w:val="24"/>
        </w:rPr>
      </w:pPr>
      <w:r>
        <w:rPr>
          <w:rFonts w:hint="eastAsia" w:ascii="宋体" w:hAnsi="宋体"/>
          <w:sz w:val="24"/>
          <w:szCs w:val="24"/>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spacing w:line="360" w:lineRule="auto"/>
        <w:ind w:firstLine="480" w:firstLineChars="200"/>
        <w:rPr>
          <w:rFonts w:ascii="宋体" w:hAnsi="宋体"/>
          <w:sz w:val="24"/>
          <w:szCs w:val="24"/>
        </w:rPr>
      </w:pPr>
      <w:r>
        <w:rPr>
          <w:rFonts w:hint="eastAsia" w:ascii="宋体" w:hAnsi="宋体"/>
          <w:sz w:val="24"/>
          <w:szCs w:val="24"/>
        </w:rPr>
        <w:t>九、争议解决</w:t>
      </w:r>
    </w:p>
    <w:p>
      <w:pPr>
        <w:spacing w:line="360" w:lineRule="auto"/>
        <w:ind w:firstLine="480" w:firstLineChars="200"/>
        <w:rPr>
          <w:rFonts w:ascii="宋体" w:hAnsi="宋体"/>
          <w:sz w:val="24"/>
          <w:szCs w:val="24"/>
        </w:rPr>
      </w:pPr>
      <w:r>
        <w:rPr>
          <w:rFonts w:hint="eastAsia" w:ascii="宋体" w:hAnsi="宋体"/>
          <w:sz w:val="24"/>
          <w:szCs w:val="24"/>
        </w:rPr>
        <w:t>供需双方在执行合同中发生争议，应通过协商解决。如协商不成，可以向合同签署所在地法院提出诉讼。</w:t>
      </w:r>
    </w:p>
    <w:p>
      <w:pPr>
        <w:spacing w:line="360" w:lineRule="auto"/>
        <w:ind w:firstLine="480" w:firstLineChars="200"/>
        <w:rPr>
          <w:rFonts w:ascii="宋体" w:hAnsi="宋体"/>
          <w:sz w:val="24"/>
          <w:szCs w:val="24"/>
        </w:rPr>
      </w:pPr>
      <w:r>
        <w:rPr>
          <w:rFonts w:hint="eastAsia" w:ascii="宋体" w:hAnsi="宋体"/>
          <w:sz w:val="24"/>
          <w:szCs w:val="24"/>
        </w:rPr>
        <w:t>十、合同生效及其他</w:t>
      </w:r>
    </w:p>
    <w:p>
      <w:pPr>
        <w:spacing w:line="360" w:lineRule="auto"/>
        <w:ind w:firstLine="480" w:firstLineChars="200"/>
        <w:rPr>
          <w:rFonts w:ascii="宋体" w:hAnsi="宋体"/>
          <w:sz w:val="24"/>
          <w:szCs w:val="24"/>
        </w:rPr>
      </w:pPr>
      <w:r>
        <w:rPr>
          <w:rFonts w:hint="eastAsia" w:ascii="宋体" w:hAnsi="宋体"/>
          <w:sz w:val="24"/>
          <w:szCs w:val="24"/>
        </w:rPr>
        <w:t>1、合同由供、需双方代表签章，即行生效。</w:t>
      </w:r>
    </w:p>
    <w:p>
      <w:pPr>
        <w:spacing w:line="360" w:lineRule="auto"/>
        <w:ind w:firstLine="480" w:firstLineChars="200"/>
        <w:rPr>
          <w:rFonts w:ascii="宋体" w:hAnsi="宋体"/>
          <w:sz w:val="24"/>
          <w:szCs w:val="24"/>
        </w:rPr>
      </w:pPr>
      <w:r>
        <w:rPr>
          <w:rFonts w:hint="eastAsia" w:ascii="宋体" w:hAnsi="宋体"/>
          <w:sz w:val="24"/>
          <w:szCs w:val="24"/>
        </w:rPr>
        <w:t>2、本合同一式五份。</w:t>
      </w:r>
    </w:p>
    <w:p>
      <w:pPr>
        <w:spacing w:line="360" w:lineRule="auto"/>
        <w:ind w:firstLine="480" w:firstLineChars="200"/>
        <w:rPr>
          <w:rFonts w:ascii="宋体" w:hAnsi="宋体"/>
          <w:sz w:val="24"/>
          <w:szCs w:val="24"/>
        </w:rPr>
      </w:pPr>
      <w:r>
        <w:rPr>
          <w:rFonts w:hint="eastAsia" w:ascii="宋体" w:hAnsi="宋体"/>
          <w:sz w:val="24"/>
          <w:szCs w:val="24"/>
        </w:rPr>
        <w:t>3、合同执行过程中出现的未尽事宜，双方在不违背合同和招标文件的前提下协商解决。协商结果以“纪要”形式作为合同附件，与合同具有同等效力。</w:t>
      </w:r>
    </w:p>
    <w:p>
      <w:pPr>
        <w:spacing w:line="360" w:lineRule="auto"/>
        <w:ind w:firstLine="480" w:firstLineChars="200"/>
        <w:rPr>
          <w:rFonts w:ascii="宋体" w:hAnsi="宋体"/>
          <w:sz w:val="24"/>
          <w:szCs w:val="24"/>
        </w:rPr>
      </w:pPr>
      <w:r>
        <w:rPr>
          <w:rFonts w:hint="eastAsia" w:ascii="宋体" w:hAnsi="宋体"/>
          <w:sz w:val="24"/>
          <w:szCs w:val="24"/>
        </w:rPr>
        <w:t>十一、下列文件为本合同不可分割部分</w:t>
      </w:r>
    </w:p>
    <w:p>
      <w:pPr>
        <w:spacing w:line="360" w:lineRule="auto"/>
        <w:ind w:firstLine="480" w:firstLineChars="200"/>
        <w:rPr>
          <w:rFonts w:ascii="宋体" w:hAnsi="宋体"/>
          <w:sz w:val="24"/>
          <w:szCs w:val="24"/>
        </w:rPr>
      </w:pPr>
      <w:r>
        <w:rPr>
          <w:rFonts w:hint="eastAsia" w:ascii="宋体" w:hAnsi="宋体"/>
          <w:sz w:val="24"/>
          <w:szCs w:val="24"/>
        </w:rPr>
        <w:t>1、谈判文件及其补充材料</w:t>
      </w:r>
    </w:p>
    <w:p>
      <w:pPr>
        <w:spacing w:line="360" w:lineRule="auto"/>
        <w:ind w:firstLine="480" w:firstLineChars="200"/>
        <w:rPr>
          <w:rFonts w:ascii="宋体" w:hAnsi="宋体"/>
          <w:sz w:val="24"/>
          <w:szCs w:val="24"/>
        </w:rPr>
      </w:pPr>
      <w:r>
        <w:rPr>
          <w:rFonts w:hint="eastAsia" w:ascii="宋体" w:hAnsi="宋体"/>
          <w:sz w:val="24"/>
          <w:szCs w:val="24"/>
        </w:rPr>
        <w:t>2、响应文件及其补充材料</w:t>
      </w:r>
    </w:p>
    <w:p>
      <w:pPr>
        <w:spacing w:line="360" w:lineRule="auto"/>
        <w:ind w:firstLine="480" w:firstLineChars="200"/>
        <w:rPr>
          <w:rFonts w:ascii="宋体" w:hAnsi="宋体"/>
          <w:sz w:val="24"/>
          <w:szCs w:val="24"/>
        </w:rPr>
      </w:pPr>
      <w:r>
        <w:rPr>
          <w:rFonts w:hint="eastAsia" w:ascii="宋体" w:hAnsi="宋体"/>
          <w:sz w:val="24"/>
          <w:szCs w:val="24"/>
        </w:rPr>
        <w:t>3、投标供应商所做的其他承诺</w:t>
      </w:r>
    </w:p>
    <w:p>
      <w:pPr>
        <w:spacing w:line="360" w:lineRule="auto"/>
        <w:ind w:firstLine="480" w:firstLineChars="200"/>
        <w:rPr>
          <w:rFonts w:ascii="宋体" w:hAnsi="宋体"/>
          <w:sz w:val="24"/>
          <w:szCs w:val="24"/>
        </w:rPr>
      </w:pPr>
      <w:r>
        <w:rPr>
          <w:rFonts w:hint="eastAsia" w:ascii="宋体" w:hAnsi="宋体"/>
          <w:sz w:val="24"/>
          <w:szCs w:val="24"/>
        </w:rPr>
        <w:t xml:space="preserve">需方（章）：                   供方（章）：            </w:t>
      </w:r>
    </w:p>
    <w:p>
      <w:pPr>
        <w:spacing w:line="360" w:lineRule="auto"/>
        <w:ind w:firstLine="480" w:firstLineChars="200"/>
        <w:rPr>
          <w:rFonts w:ascii="宋体" w:hAnsi="宋体"/>
          <w:sz w:val="24"/>
          <w:szCs w:val="24"/>
        </w:rPr>
      </w:pPr>
      <w:r>
        <w:rPr>
          <w:rFonts w:hint="eastAsia" w:ascii="宋体" w:hAnsi="宋体"/>
          <w:sz w:val="24"/>
          <w:szCs w:val="24"/>
        </w:rPr>
        <w:t xml:space="preserve">法定代表人：                   法定代表人：                </w:t>
      </w:r>
    </w:p>
    <w:p>
      <w:pPr>
        <w:spacing w:line="360" w:lineRule="auto"/>
        <w:ind w:firstLine="480" w:firstLineChars="200"/>
        <w:rPr>
          <w:rFonts w:ascii="宋体" w:hAnsi="宋体"/>
          <w:sz w:val="24"/>
          <w:szCs w:val="24"/>
        </w:rPr>
      </w:pPr>
      <w:r>
        <w:rPr>
          <w:rFonts w:hint="eastAsia" w:ascii="宋体" w:hAnsi="宋体"/>
          <w:sz w:val="24"/>
          <w:szCs w:val="24"/>
        </w:rPr>
        <w:t xml:space="preserve">委托代理人：                 委托代理人：               </w:t>
      </w:r>
    </w:p>
    <w:p>
      <w:pPr>
        <w:spacing w:line="360" w:lineRule="auto"/>
        <w:ind w:firstLine="480" w:firstLineChars="200"/>
        <w:rPr>
          <w:rFonts w:ascii="宋体" w:hAnsi="宋体"/>
          <w:sz w:val="24"/>
          <w:szCs w:val="24"/>
        </w:rPr>
      </w:pPr>
      <w:r>
        <w:rPr>
          <w:rFonts w:hint="eastAsia" w:ascii="宋体" w:hAnsi="宋体"/>
          <w:sz w:val="24"/>
          <w:szCs w:val="24"/>
        </w:rPr>
        <w:t xml:space="preserve">地 址：                        地 址：                   </w:t>
      </w:r>
    </w:p>
    <w:p>
      <w:pPr>
        <w:spacing w:line="360" w:lineRule="auto"/>
        <w:ind w:firstLine="480" w:firstLineChars="200"/>
        <w:rPr>
          <w:rFonts w:ascii="宋体" w:hAnsi="宋体"/>
          <w:sz w:val="24"/>
          <w:szCs w:val="24"/>
        </w:rPr>
      </w:pPr>
      <w:r>
        <w:rPr>
          <w:rFonts w:hint="eastAsia" w:ascii="宋体" w:hAnsi="宋体"/>
          <w:sz w:val="24"/>
          <w:szCs w:val="24"/>
        </w:rPr>
        <w:t xml:space="preserve">电 话：                        电 话：                    </w:t>
      </w:r>
    </w:p>
    <w:p>
      <w:pPr>
        <w:spacing w:line="360" w:lineRule="auto"/>
        <w:ind w:firstLine="480" w:firstLineChars="200"/>
        <w:rPr>
          <w:rFonts w:ascii="宋体" w:hAnsi="宋体"/>
          <w:sz w:val="24"/>
          <w:szCs w:val="24"/>
        </w:rPr>
      </w:pPr>
      <w:r>
        <w:rPr>
          <w:rFonts w:hint="eastAsia" w:ascii="宋体" w:hAnsi="宋体"/>
          <w:sz w:val="24"/>
          <w:szCs w:val="24"/>
        </w:rPr>
        <w:t xml:space="preserve">开户银行：                     开户银行：                </w:t>
      </w:r>
    </w:p>
    <w:p>
      <w:pPr>
        <w:spacing w:line="360" w:lineRule="auto"/>
        <w:ind w:firstLine="480" w:firstLineChars="200"/>
        <w:rPr>
          <w:rFonts w:ascii="宋体" w:hAnsi="宋体"/>
          <w:sz w:val="24"/>
          <w:szCs w:val="24"/>
        </w:rPr>
      </w:pPr>
      <w:r>
        <w:rPr>
          <w:rFonts w:hint="eastAsia" w:ascii="宋体" w:hAnsi="宋体"/>
          <w:sz w:val="24"/>
          <w:szCs w:val="24"/>
        </w:rPr>
        <w:t xml:space="preserve">账 号：                        账 号:                      </w:t>
      </w:r>
    </w:p>
    <w:p>
      <w:pPr>
        <w:spacing w:line="360" w:lineRule="auto"/>
        <w:ind w:firstLine="480" w:firstLineChars="200"/>
        <w:rPr>
          <w:rFonts w:ascii="宋体" w:hAnsi="宋体"/>
          <w:sz w:val="24"/>
          <w:szCs w:val="24"/>
        </w:rPr>
      </w:pPr>
      <w:r>
        <w:rPr>
          <w:rFonts w:hint="eastAsia" w:ascii="宋体" w:hAnsi="宋体"/>
          <w:sz w:val="24"/>
          <w:szCs w:val="24"/>
        </w:rPr>
        <w:t xml:space="preserve">日 期：   年   月   日         日 期：   年   月   日   </w:t>
      </w:r>
    </w:p>
    <w:p>
      <w:pPr>
        <w:spacing w:line="480" w:lineRule="auto"/>
        <w:rPr>
          <w:rFonts w:hint="eastAsia" w:cs="宋体" w:asciiTheme="minorEastAsia" w:hAnsiTheme="minorEastAsia" w:eastAsiaTheme="minorEastAsia"/>
          <w:bCs/>
          <w:color w:val="auto"/>
          <w:sz w:val="22"/>
        </w:rPr>
      </w:pPr>
      <w:r>
        <w:rPr>
          <w:rFonts w:ascii="宋体" w:hAnsi="宋体"/>
          <w:sz w:val="24"/>
          <w:szCs w:val="24"/>
        </w:rPr>
        <w:br w:type="page"/>
      </w:r>
    </w:p>
    <w:bookmarkEnd w:id="32"/>
    <w:p>
      <w:pPr>
        <w:spacing w:line="480" w:lineRule="auto"/>
        <w:jc w:val="both"/>
        <w:rPr>
          <w:rFonts w:hint="eastAsia" w:cs="宋体" w:asciiTheme="minorEastAsia" w:hAnsiTheme="minorEastAsia" w:eastAsiaTheme="minorEastAsia"/>
          <w:bCs/>
          <w:color w:val="auto"/>
          <w:sz w:val="36"/>
          <w:szCs w:val="40"/>
        </w:rPr>
      </w:pPr>
    </w:p>
    <w:p>
      <w:pPr>
        <w:spacing w:line="480" w:lineRule="auto"/>
        <w:ind w:firstLine="480"/>
        <w:jc w:val="center"/>
        <w:rPr>
          <w:rFonts w:hint="eastAsia" w:cs="宋体" w:asciiTheme="minorEastAsia" w:hAnsiTheme="minorEastAsia" w:eastAsiaTheme="minorEastAsia"/>
          <w:b/>
          <w:bCs w:val="0"/>
          <w:color w:val="auto"/>
          <w:sz w:val="32"/>
          <w:szCs w:val="32"/>
        </w:rPr>
      </w:pPr>
      <w:r>
        <w:rPr>
          <w:rFonts w:hint="eastAsia" w:cs="宋体" w:asciiTheme="minorEastAsia" w:hAnsiTheme="minorEastAsia" w:eastAsiaTheme="minorEastAsia"/>
          <w:b/>
          <w:bCs w:val="0"/>
          <w:color w:val="auto"/>
          <w:sz w:val="32"/>
          <w:szCs w:val="32"/>
        </w:rPr>
        <w:t>第六章  响应文件格式</w:t>
      </w: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jc w:val="center"/>
        <w:rPr>
          <w:rFonts w:hint="eastAsia" w:cs="宋体" w:asciiTheme="minorEastAsia" w:hAnsiTheme="minorEastAsia" w:eastAsiaTheme="minorEastAsia"/>
          <w:bCs/>
          <w:color w:val="auto"/>
          <w:sz w:val="32"/>
          <w:szCs w:val="36"/>
        </w:rPr>
      </w:pPr>
      <w:r>
        <w:rPr>
          <w:rFonts w:hint="eastAsia" w:cs="宋体" w:asciiTheme="minorEastAsia" w:hAnsiTheme="minorEastAsia" w:eastAsiaTheme="minorEastAsia"/>
          <w:bCs/>
          <w:color w:val="auto"/>
          <w:sz w:val="32"/>
          <w:szCs w:val="36"/>
        </w:rPr>
        <w:t>（项目名称）</w:t>
      </w: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项目编号：</w:t>
      </w: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jc w:val="center"/>
        <w:rPr>
          <w:rFonts w:hint="eastAsia" w:cs="宋体" w:asciiTheme="minorEastAsia" w:hAnsiTheme="minorEastAsia" w:eastAsiaTheme="minorEastAsia"/>
          <w:b/>
          <w:bCs w:val="0"/>
          <w:color w:val="auto"/>
          <w:sz w:val="72"/>
          <w:szCs w:val="96"/>
        </w:rPr>
      </w:pPr>
      <w:r>
        <w:rPr>
          <w:rFonts w:hint="eastAsia" w:cs="宋体" w:asciiTheme="minorEastAsia" w:hAnsiTheme="minorEastAsia" w:eastAsiaTheme="minorEastAsia"/>
          <w:b/>
          <w:bCs w:val="0"/>
          <w:color w:val="auto"/>
          <w:sz w:val="72"/>
          <w:szCs w:val="96"/>
        </w:rPr>
        <w:t>响</w:t>
      </w:r>
    </w:p>
    <w:p>
      <w:pPr>
        <w:spacing w:line="480" w:lineRule="auto"/>
        <w:ind w:firstLine="480"/>
        <w:jc w:val="center"/>
        <w:rPr>
          <w:rFonts w:hint="eastAsia" w:cs="宋体" w:asciiTheme="minorEastAsia" w:hAnsiTheme="minorEastAsia" w:eastAsiaTheme="minorEastAsia"/>
          <w:b/>
          <w:bCs w:val="0"/>
          <w:color w:val="auto"/>
          <w:sz w:val="72"/>
          <w:szCs w:val="96"/>
        </w:rPr>
      </w:pPr>
    </w:p>
    <w:p>
      <w:pPr>
        <w:spacing w:line="480" w:lineRule="auto"/>
        <w:ind w:firstLine="480"/>
        <w:jc w:val="center"/>
        <w:rPr>
          <w:rFonts w:hint="eastAsia" w:cs="宋体" w:asciiTheme="minorEastAsia" w:hAnsiTheme="minorEastAsia" w:eastAsiaTheme="minorEastAsia"/>
          <w:b/>
          <w:bCs w:val="0"/>
          <w:color w:val="auto"/>
          <w:sz w:val="72"/>
          <w:szCs w:val="96"/>
        </w:rPr>
      </w:pPr>
      <w:r>
        <w:rPr>
          <w:rFonts w:hint="eastAsia" w:cs="宋体" w:asciiTheme="minorEastAsia" w:hAnsiTheme="minorEastAsia" w:eastAsiaTheme="minorEastAsia"/>
          <w:b/>
          <w:bCs w:val="0"/>
          <w:color w:val="auto"/>
          <w:sz w:val="72"/>
          <w:szCs w:val="96"/>
        </w:rPr>
        <w:t>应</w:t>
      </w:r>
    </w:p>
    <w:p>
      <w:pPr>
        <w:spacing w:line="480" w:lineRule="auto"/>
        <w:ind w:firstLine="480"/>
        <w:jc w:val="center"/>
        <w:rPr>
          <w:rFonts w:hint="eastAsia" w:cs="宋体" w:asciiTheme="minorEastAsia" w:hAnsiTheme="minorEastAsia" w:eastAsiaTheme="minorEastAsia"/>
          <w:b/>
          <w:bCs w:val="0"/>
          <w:color w:val="auto"/>
          <w:sz w:val="72"/>
          <w:szCs w:val="96"/>
        </w:rPr>
      </w:pPr>
    </w:p>
    <w:p>
      <w:pPr>
        <w:spacing w:line="480" w:lineRule="auto"/>
        <w:ind w:firstLine="480"/>
        <w:jc w:val="center"/>
        <w:rPr>
          <w:rFonts w:hint="eastAsia" w:cs="宋体" w:asciiTheme="minorEastAsia" w:hAnsiTheme="minorEastAsia" w:eastAsiaTheme="minorEastAsia"/>
          <w:b/>
          <w:bCs w:val="0"/>
          <w:color w:val="auto"/>
          <w:sz w:val="72"/>
          <w:szCs w:val="96"/>
        </w:rPr>
      </w:pPr>
      <w:r>
        <w:rPr>
          <w:rFonts w:hint="eastAsia" w:cs="宋体" w:asciiTheme="minorEastAsia" w:hAnsiTheme="minorEastAsia" w:eastAsiaTheme="minorEastAsia"/>
          <w:b/>
          <w:bCs w:val="0"/>
          <w:color w:val="auto"/>
          <w:sz w:val="72"/>
          <w:szCs w:val="96"/>
        </w:rPr>
        <w:t>文</w:t>
      </w:r>
    </w:p>
    <w:p>
      <w:pPr>
        <w:spacing w:line="480" w:lineRule="auto"/>
        <w:ind w:firstLine="480"/>
        <w:jc w:val="center"/>
        <w:rPr>
          <w:rFonts w:hint="eastAsia" w:cs="宋体" w:asciiTheme="minorEastAsia" w:hAnsiTheme="minorEastAsia" w:eastAsiaTheme="minorEastAsia"/>
          <w:b/>
          <w:bCs w:val="0"/>
          <w:color w:val="auto"/>
          <w:sz w:val="72"/>
          <w:szCs w:val="96"/>
        </w:rPr>
      </w:pPr>
    </w:p>
    <w:p>
      <w:pPr>
        <w:spacing w:line="480" w:lineRule="auto"/>
        <w:ind w:firstLine="480"/>
        <w:jc w:val="center"/>
        <w:rPr>
          <w:rFonts w:hint="eastAsia" w:cs="宋体" w:asciiTheme="minorEastAsia" w:hAnsiTheme="minorEastAsia" w:eastAsiaTheme="minorEastAsia"/>
          <w:bCs/>
          <w:color w:val="auto"/>
          <w:sz w:val="22"/>
        </w:rPr>
      </w:pPr>
      <w:r>
        <w:rPr>
          <w:rFonts w:hint="eastAsia" w:cs="宋体" w:asciiTheme="minorEastAsia" w:hAnsiTheme="minorEastAsia" w:eastAsiaTheme="minorEastAsia"/>
          <w:b/>
          <w:bCs w:val="0"/>
          <w:color w:val="auto"/>
          <w:sz w:val="72"/>
          <w:szCs w:val="96"/>
        </w:rPr>
        <w:t>件</w:t>
      </w: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jc w:val="center"/>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供应商：</w:t>
      </w:r>
      <w:r>
        <w:rPr>
          <w:rFonts w:hint="eastAsia" w:cs="宋体" w:asciiTheme="minorEastAsia" w:hAnsiTheme="minorEastAsia" w:eastAsiaTheme="minorEastAsia"/>
          <w:bCs/>
          <w:color w:val="auto"/>
          <w:sz w:val="24"/>
          <w:szCs w:val="28"/>
          <w:u w:val="single"/>
        </w:rPr>
        <w:t xml:space="preserve">                                  </w:t>
      </w:r>
      <w:r>
        <w:rPr>
          <w:rFonts w:hint="eastAsia" w:cs="宋体" w:asciiTheme="minorEastAsia" w:hAnsiTheme="minorEastAsia" w:eastAsiaTheme="minorEastAsia"/>
          <w:bCs/>
          <w:color w:val="auto"/>
          <w:sz w:val="24"/>
          <w:szCs w:val="28"/>
        </w:rPr>
        <w:t>（企业电子签章）</w:t>
      </w:r>
    </w:p>
    <w:p>
      <w:pPr>
        <w:spacing w:line="480" w:lineRule="auto"/>
        <w:ind w:firstLine="480"/>
        <w:jc w:val="center"/>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法定代表人或其委托代理人：</w:t>
      </w:r>
      <w:r>
        <w:rPr>
          <w:rFonts w:hint="eastAsia" w:cs="宋体" w:asciiTheme="minorEastAsia" w:hAnsiTheme="minorEastAsia" w:eastAsiaTheme="minorEastAsia"/>
          <w:bCs/>
          <w:color w:val="auto"/>
          <w:sz w:val="24"/>
          <w:szCs w:val="28"/>
          <w:u w:val="single"/>
        </w:rPr>
        <w:t xml:space="preserve">                </w:t>
      </w:r>
      <w:r>
        <w:rPr>
          <w:rFonts w:hint="eastAsia" w:cs="宋体" w:asciiTheme="minorEastAsia" w:hAnsiTheme="minorEastAsia" w:eastAsiaTheme="minorEastAsia"/>
          <w:bCs/>
          <w:color w:val="auto"/>
          <w:sz w:val="24"/>
          <w:szCs w:val="28"/>
        </w:rPr>
        <w:t>（签章）</w:t>
      </w:r>
    </w:p>
    <w:p>
      <w:pPr>
        <w:spacing w:line="480" w:lineRule="auto"/>
        <w:ind w:firstLine="480"/>
        <w:jc w:val="center"/>
        <w:rPr>
          <w:rFonts w:hint="eastAsia" w:cs="宋体" w:asciiTheme="minorEastAsia" w:hAnsiTheme="minorEastAsia" w:eastAsiaTheme="minorEastAsia"/>
          <w:bCs/>
          <w:color w:val="auto"/>
          <w:sz w:val="24"/>
          <w:szCs w:val="28"/>
        </w:rPr>
      </w:pPr>
      <w:r>
        <w:rPr>
          <w:rFonts w:hint="eastAsia" w:cs="宋体" w:asciiTheme="minorEastAsia" w:hAnsiTheme="minorEastAsia" w:eastAsiaTheme="minorEastAsia"/>
          <w:bCs/>
          <w:color w:val="auto"/>
          <w:sz w:val="24"/>
          <w:szCs w:val="28"/>
        </w:rPr>
        <w:t>年        月        日</w:t>
      </w:r>
    </w:p>
    <w:p>
      <w:pPr>
        <w:spacing w:line="480" w:lineRule="auto"/>
        <w:rPr>
          <w:rFonts w:hint="eastAsia" w:cs="宋体" w:asciiTheme="minorEastAsia" w:hAnsiTheme="minorEastAsia" w:eastAsiaTheme="minorEastAsia"/>
          <w:bCs/>
          <w:color w:val="auto"/>
          <w:sz w:val="22"/>
        </w:rPr>
      </w:pPr>
    </w:p>
    <w:p>
      <w:pPr>
        <w:spacing w:line="480" w:lineRule="auto"/>
        <w:ind w:firstLine="480"/>
        <w:jc w:val="center"/>
        <w:rPr>
          <w:rFonts w:hint="eastAsia" w:cs="宋体" w:asciiTheme="minorEastAsia" w:hAnsiTheme="minorEastAsia" w:eastAsiaTheme="minorEastAsia"/>
          <w:bCs/>
          <w:color w:val="auto"/>
          <w:sz w:val="32"/>
          <w:szCs w:val="36"/>
        </w:rPr>
      </w:pPr>
      <w:r>
        <w:rPr>
          <w:rFonts w:hint="eastAsia" w:cs="宋体" w:asciiTheme="minorEastAsia" w:hAnsiTheme="minorEastAsia" w:eastAsiaTheme="minorEastAsia"/>
          <w:bCs/>
          <w:color w:val="auto"/>
          <w:sz w:val="32"/>
          <w:szCs w:val="36"/>
        </w:rPr>
        <w:t>目    录</w:t>
      </w:r>
    </w:p>
    <w:p>
      <w:pPr>
        <w:spacing w:line="480" w:lineRule="exact"/>
        <w:jc w:val="left"/>
        <w:outlineLvl w:val="0"/>
        <w:rPr>
          <w:rFonts w:ascii="宋体" w:hAnsi="宋体" w:cs="宋体"/>
          <w:kern w:val="2"/>
          <w:sz w:val="24"/>
          <w:szCs w:val="24"/>
        </w:rPr>
      </w:pPr>
      <w:bookmarkStart w:id="33" w:name="_Toc148365424"/>
      <w:bookmarkStart w:id="34" w:name="_Toc148365097"/>
      <w:r>
        <w:rPr>
          <w:rFonts w:hint="eastAsia" w:ascii="宋体" w:hAnsi="宋体" w:cs="宋体"/>
          <w:kern w:val="2"/>
          <w:sz w:val="24"/>
          <w:szCs w:val="24"/>
        </w:rPr>
        <w:t>一、磋商函及磋商报价表</w:t>
      </w:r>
      <w:bookmarkEnd w:id="33"/>
      <w:bookmarkEnd w:id="34"/>
    </w:p>
    <w:p>
      <w:pPr>
        <w:spacing w:line="480" w:lineRule="exact"/>
        <w:jc w:val="left"/>
        <w:outlineLvl w:val="0"/>
        <w:rPr>
          <w:rFonts w:ascii="宋体" w:hAnsi="宋体" w:cs="宋体"/>
          <w:kern w:val="2"/>
          <w:sz w:val="24"/>
          <w:szCs w:val="24"/>
        </w:rPr>
      </w:pPr>
      <w:bookmarkStart w:id="35" w:name="_Toc148365098"/>
      <w:bookmarkStart w:id="36" w:name="_Toc148365425"/>
      <w:r>
        <w:rPr>
          <w:rFonts w:hint="eastAsia" w:ascii="宋体" w:hAnsi="宋体" w:cs="宋体"/>
          <w:kern w:val="2"/>
          <w:sz w:val="24"/>
          <w:szCs w:val="24"/>
        </w:rPr>
        <w:t>二、法定代表人身份证明</w:t>
      </w:r>
      <w:bookmarkEnd w:id="35"/>
      <w:bookmarkEnd w:id="36"/>
    </w:p>
    <w:p>
      <w:pPr>
        <w:spacing w:line="480" w:lineRule="exact"/>
        <w:jc w:val="left"/>
        <w:outlineLvl w:val="0"/>
        <w:rPr>
          <w:rFonts w:ascii="宋体" w:hAnsi="宋体" w:cs="宋体"/>
          <w:kern w:val="2"/>
          <w:sz w:val="24"/>
          <w:szCs w:val="24"/>
        </w:rPr>
      </w:pPr>
      <w:bookmarkStart w:id="37" w:name="_Toc148365099"/>
      <w:bookmarkStart w:id="38" w:name="_Toc148365426"/>
      <w:r>
        <w:rPr>
          <w:rFonts w:hint="eastAsia" w:ascii="宋体" w:hAnsi="宋体" w:cs="宋体"/>
          <w:kern w:val="2"/>
          <w:sz w:val="24"/>
          <w:szCs w:val="24"/>
        </w:rPr>
        <w:t>三、授权委托书</w:t>
      </w:r>
      <w:bookmarkEnd w:id="37"/>
      <w:bookmarkEnd w:id="38"/>
    </w:p>
    <w:p>
      <w:pPr>
        <w:spacing w:line="480" w:lineRule="exact"/>
        <w:jc w:val="left"/>
        <w:outlineLvl w:val="0"/>
        <w:rPr>
          <w:rFonts w:ascii="宋体" w:hAnsi="宋体" w:cs="宋体"/>
          <w:kern w:val="2"/>
          <w:sz w:val="24"/>
          <w:szCs w:val="24"/>
        </w:rPr>
      </w:pPr>
      <w:bookmarkStart w:id="39" w:name="_Toc148365100"/>
      <w:bookmarkStart w:id="40" w:name="_Toc148365427"/>
      <w:r>
        <w:rPr>
          <w:rFonts w:hint="eastAsia" w:ascii="宋体" w:hAnsi="宋体" w:cs="宋体"/>
          <w:kern w:val="2"/>
          <w:sz w:val="24"/>
          <w:szCs w:val="24"/>
        </w:rPr>
        <w:t>四、磋商承诺函</w:t>
      </w:r>
      <w:bookmarkEnd w:id="39"/>
      <w:bookmarkEnd w:id="40"/>
    </w:p>
    <w:p>
      <w:pPr>
        <w:spacing w:line="480" w:lineRule="exact"/>
        <w:jc w:val="left"/>
        <w:outlineLvl w:val="0"/>
        <w:rPr>
          <w:rFonts w:ascii="宋体" w:hAnsi="宋体" w:cs="宋体"/>
          <w:kern w:val="2"/>
          <w:sz w:val="24"/>
          <w:szCs w:val="24"/>
        </w:rPr>
      </w:pPr>
      <w:bookmarkStart w:id="41" w:name="_Toc148365428"/>
      <w:bookmarkStart w:id="42" w:name="_Toc148365101"/>
      <w:r>
        <w:rPr>
          <w:rFonts w:hint="eastAsia" w:ascii="宋体" w:hAnsi="宋体" w:cs="宋体"/>
          <w:kern w:val="2"/>
          <w:sz w:val="24"/>
          <w:szCs w:val="24"/>
        </w:rPr>
        <w:t>五、投标供应商情况</w:t>
      </w:r>
      <w:bookmarkEnd w:id="41"/>
      <w:bookmarkEnd w:id="42"/>
    </w:p>
    <w:p>
      <w:pPr>
        <w:spacing w:line="480" w:lineRule="exact"/>
        <w:jc w:val="left"/>
        <w:outlineLvl w:val="0"/>
        <w:rPr>
          <w:rFonts w:ascii="宋体" w:hAnsi="宋体" w:cs="宋体"/>
          <w:kern w:val="2"/>
          <w:sz w:val="24"/>
          <w:szCs w:val="24"/>
        </w:rPr>
      </w:pPr>
      <w:bookmarkStart w:id="43" w:name="_Toc148365102"/>
      <w:bookmarkStart w:id="44" w:name="_Toc148365429"/>
      <w:r>
        <w:rPr>
          <w:rFonts w:hint="eastAsia" w:ascii="宋体" w:hAnsi="宋体" w:cs="宋体"/>
          <w:kern w:val="2"/>
          <w:sz w:val="24"/>
          <w:szCs w:val="24"/>
        </w:rPr>
        <w:t>六、项目实施方案</w:t>
      </w:r>
      <w:bookmarkEnd w:id="43"/>
      <w:bookmarkEnd w:id="44"/>
    </w:p>
    <w:p>
      <w:pPr>
        <w:spacing w:line="480" w:lineRule="exact"/>
        <w:jc w:val="left"/>
        <w:outlineLvl w:val="0"/>
        <w:rPr>
          <w:rFonts w:ascii="宋体" w:hAnsi="宋体" w:cs="宋体"/>
          <w:kern w:val="2"/>
          <w:sz w:val="24"/>
          <w:szCs w:val="24"/>
        </w:rPr>
      </w:pPr>
      <w:bookmarkStart w:id="45" w:name="_Toc148365430"/>
      <w:bookmarkStart w:id="46" w:name="_Toc148365103"/>
      <w:r>
        <w:rPr>
          <w:rFonts w:hint="eastAsia" w:ascii="宋体" w:hAnsi="宋体" w:cs="宋体"/>
          <w:kern w:val="2"/>
          <w:sz w:val="24"/>
          <w:szCs w:val="24"/>
        </w:rPr>
        <w:t>七、服务能力及优惠承诺</w:t>
      </w:r>
      <w:bookmarkEnd w:id="45"/>
      <w:bookmarkEnd w:id="46"/>
    </w:p>
    <w:p>
      <w:pPr>
        <w:spacing w:line="480" w:lineRule="exact"/>
        <w:jc w:val="left"/>
        <w:outlineLvl w:val="0"/>
        <w:rPr>
          <w:rFonts w:ascii="宋体" w:hAnsi="宋体" w:cs="宋体"/>
          <w:kern w:val="2"/>
          <w:sz w:val="24"/>
          <w:szCs w:val="24"/>
        </w:rPr>
      </w:pPr>
      <w:bookmarkStart w:id="47" w:name="_Toc148365104"/>
      <w:bookmarkStart w:id="48" w:name="_Toc148365431"/>
      <w:r>
        <w:rPr>
          <w:rFonts w:hint="eastAsia" w:ascii="宋体" w:hAnsi="宋体" w:cs="宋体"/>
          <w:kern w:val="2"/>
          <w:sz w:val="24"/>
          <w:szCs w:val="24"/>
        </w:rPr>
        <w:t>八、其他资料</w:t>
      </w:r>
      <w:bookmarkEnd w:id="47"/>
      <w:bookmarkEnd w:id="48"/>
    </w:p>
    <w:p>
      <w:pPr>
        <w:spacing w:line="480" w:lineRule="auto"/>
        <w:ind w:firstLine="480"/>
        <w:jc w:val="center"/>
        <w:rPr>
          <w:rFonts w:hint="eastAsia" w:ascii="宋体" w:hAnsi="宋体" w:cs="宋体"/>
          <w:b/>
          <w:kern w:val="2"/>
          <w:sz w:val="24"/>
          <w:szCs w:val="24"/>
        </w:rPr>
      </w:pPr>
      <w:r>
        <w:rPr>
          <w:rFonts w:hint="eastAsia" w:cs="宋体" w:asciiTheme="minorEastAsia" w:hAnsiTheme="minorEastAsia" w:eastAsiaTheme="minorEastAsia"/>
          <w:bCs/>
          <w:color w:val="auto"/>
          <w:sz w:val="22"/>
        </w:rPr>
        <w:br w:type="page"/>
      </w:r>
      <w:r>
        <w:rPr>
          <w:rFonts w:hint="eastAsia" w:cs="宋体" w:asciiTheme="minorEastAsia" w:hAnsiTheme="minorEastAsia" w:eastAsiaTheme="minorEastAsia"/>
          <w:b/>
          <w:bCs w:val="0"/>
          <w:color w:val="auto"/>
          <w:sz w:val="24"/>
          <w:szCs w:val="24"/>
          <w:lang w:val="en-US" w:eastAsia="zh-CN"/>
        </w:rPr>
        <w:t>一</w:t>
      </w:r>
      <w:r>
        <w:rPr>
          <w:rFonts w:hint="eastAsia" w:cs="宋体" w:asciiTheme="minorEastAsia" w:hAnsiTheme="minorEastAsia" w:eastAsiaTheme="minorEastAsia"/>
          <w:b/>
          <w:bCs w:val="0"/>
          <w:color w:val="auto"/>
          <w:sz w:val="24"/>
          <w:szCs w:val="24"/>
        </w:rPr>
        <w:t>、</w:t>
      </w:r>
      <w:r>
        <w:rPr>
          <w:rFonts w:hint="eastAsia" w:ascii="宋体" w:hAnsi="宋体" w:cs="宋体"/>
          <w:b/>
          <w:kern w:val="2"/>
          <w:sz w:val="24"/>
          <w:szCs w:val="24"/>
        </w:rPr>
        <w:t>磋商函及磋商报价表</w:t>
      </w:r>
    </w:p>
    <w:p>
      <w:pPr>
        <w:spacing w:line="480" w:lineRule="auto"/>
        <w:ind w:firstLine="480"/>
        <w:jc w:val="center"/>
        <w:rPr>
          <w:rFonts w:hint="eastAsia" w:ascii="宋体" w:hAnsi="宋体" w:eastAsia="宋体" w:cs="宋体"/>
          <w:b/>
          <w:kern w:val="2"/>
          <w:sz w:val="24"/>
          <w:szCs w:val="24"/>
          <w:lang w:val="en-US" w:eastAsia="zh-CN"/>
        </w:rPr>
      </w:pPr>
      <w:r>
        <w:rPr>
          <w:rFonts w:hint="eastAsia" w:ascii="宋体" w:hAnsi="宋体" w:cs="宋体"/>
          <w:b/>
          <w:kern w:val="2"/>
          <w:sz w:val="24"/>
          <w:szCs w:val="24"/>
          <w:lang w:val="en-US" w:eastAsia="zh-CN"/>
        </w:rPr>
        <w:t>（一）</w:t>
      </w:r>
      <w:r>
        <w:rPr>
          <w:rFonts w:hint="eastAsia" w:ascii="宋体" w:hAnsi="宋体" w:cs="宋体"/>
          <w:b/>
          <w:kern w:val="2"/>
          <w:sz w:val="24"/>
          <w:szCs w:val="24"/>
        </w:rPr>
        <w:t>磋商函</w:t>
      </w:r>
    </w:p>
    <w:p>
      <w:pPr>
        <w:spacing w:line="480" w:lineRule="auto"/>
        <w:ind w:firstLine="480" w:firstLineChars="200"/>
        <w:rPr>
          <w:rFonts w:hint="eastAsia" w:cs="宋体" w:asciiTheme="minorEastAsia" w:hAnsiTheme="minorEastAsia" w:eastAsiaTheme="minorEastAsia"/>
          <w:bCs/>
          <w:color w:val="auto"/>
          <w:sz w:val="24"/>
          <w:szCs w:val="24"/>
        </w:rPr>
      </w:pPr>
      <w:bookmarkStart w:id="49" w:name="OLE_LINK7"/>
      <w:r>
        <w:rPr>
          <w:rFonts w:hint="eastAsia" w:cs="宋体" w:asciiTheme="minorEastAsia" w:hAnsiTheme="minorEastAsia" w:eastAsiaTheme="minorEastAsia"/>
          <w:bCs/>
          <w:color w:val="auto"/>
          <w:sz w:val="24"/>
          <w:szCs w:val="24"/>
        </w:rPr>
        <w:t>致</w:t>
      </w:r>
      <w:bookmarkEnd w:id="49"/>
      <w:r>
        <w:rPr>
          <w:rFonts w:hint="eastAsia" w:cs="宋体" w:asciiTheme="minorEastAsia" w:hAnsiTheme="minorEastAsia" w:eastAsiaTheme="minorEastAsia"/>
          <w:bCs/>
          <w:color w:val="auto"/>
          <w:sz w:val="24"/>
          <w:szCs w:val="24"/>
          <w:u w:val="single"/>
        </w:rPr>
        <w:t xml:space="preserve"> （采购人）</w:t>
      </w:r>
      <w:r>
        <w:rPr>
          <w:rFonts w:hint="eastAsia" w:cs="宋体" w:asciiTheme="minorEastAsia" w:hAnsiTheme="minorEastAsia" w:eastAsiaTheme="minorEastAsia"/>
          <w:bCs/>
          <w:color w:val="auto"/>
          <w:sz w:val="24"/>
          <w:szCs w:val="24"/>
        </w:rPr>
        <w:t xml:space="preserve"> ：</w:t>
      </w:r>
    </w:p>
    <w:p>
      <w:pPr>
        <w:spacing w:line="480" w:lineRule="auto"/>
        <w:ind w:firstLine="480"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根据已收到贵方</w:t>
      </w:r>
      <w:r>
        <w:rPr>
          <w:rFonts w:hint="eastAsia" w:cs="宋体" w:asciiTheme="minorEastAsia" w:hAnsiTheme="minorEastAsia" w:eastAsiaTheme="minorEastAsia"/>
          <w:bCs/>
          <w:color w:val="auto"/>
          <w:sz w:val="24"/>
          <w:szCs w:val="24"/>
          <w:u w:val="single"/>
        </w:rPr>
        <w:t xml:space="preserve">          </w:t>
      </w:r>
      <w:r>
        <w:rPr>
          <w:rFonts w:hint="eastAsia" w:cs="宋体" w:asciiTheme="minorEastAsia" w:hAnsiTheme="minorEastAsia" w:eastAsiaTheme="minorEastAsia"/>
          <w:bCs/>
          <w:color w:val="auto"/>
          <w:sz w:val="24"/>
          <w:szCs w:val="24"/>
        </w:rPr>
        <w:t>（项目名称）</w:t>
      </w:r>
      <w:r>
        <w:rPr>
          <w:rFonts w:hint="eastAsia" w:cs="宋体" w:asciiTheme="minorEastAsia" w:hAnsiTheme="minorEastAsia" w:eastAsiaTheme="minorEastAsia"/>
          <w:bCs/>
          <w:color w:val="auto"/>
          <w:sz w:val="24"/>
          <w:szCs w:val="24"/>
          <w:u w:val="single"/>
        </w:rPr>
        <w:t xml:space="preserve">       </w:t>
      </w:r>
      <w:r>
        <w:rPr>
          <w:rFonts w:hint="eastAsia" w:cs="宋体" w:asciiTheme="minorEastAsia" w:hAnsiTheme="minorEastAsia" w:eastAsiaTheme="minorEastAsia"/>
          <w:bCs/>
          <w:color w:val="auto"/>
          <w:sz w:val="24"/>
          <w:szCs w:val="24"/>
        </w:rPr>
        <w:t>（项目编号）的磋商文件，遵照《中华人民共和国政府采购法》等有关规定，我单位经考察现场和研究上述磋商文件及其它有关文件后，我方愿以人民币（大写）</w:t>
      </w:r>
      <w:r>
        <w:rPr>
          <w:rFonts w:hint="eastAsia" w:cs="宋体" w:asciiTheme="minorEastAsia" w:hAnsiTheme="minorEastAsia" w:eastAsiaTheme="minorEastAsia"/>
          <w:bCs/>
          <w:color w:val="auto"/>
          <w:sz w:val="24"/>
          <w:szCs w:val="24"/>
          <w:u w:val="single"/>
        </w:rPr>
        <w:t xml:space="preserve">     </w:t>
      </w:r>
      <w:r>
        <w:rPr>
          <w:rFonts w:hint="eastAsia" w:cs="宋体" w:asciiTheme="minorEastAsia" w:hAnsiTheme="minorEastAsia" w:eastAsiaTheme="minorEastAsia"/>
          <w:bCs/>
          <w:color w:val="auto"/>
          <w:sz w:val="24"/>
          <w:szCs w:val="24"/>
        </w:rPr>
        <w:t>（小写：</w:t>
      </w:r>
      <w:r>
        <w:rPr>
          <w:rFonts w:hint="eastAsia" w:cs="宋体" w:asciiTheme="minorEastAsia" w:hAnsiTheme="minorEastAsia" w:eastAsiaTheme="minorEastAsia"/>
          <w:bCs/>
          <w:color w:val="auto"/>
          <w:sz w:val="24"/>
          <w:szCs w:val="24"/>
          <w:u w:val="single"/>
        </w:rPr>
        <w:t xml:space="preserve">    </w:t>
      </w:r>
      <w:r>
        <w:rPr>
          <w:rFonts w:hint="eastAsia" w:cs="宋体" w:asciiTheme="minorEastAsia" w:hAnsiTheme="minorEastAsia" w:eastAsiaTheme="minorEastAsia"/>
          <w:bCs/>
          <w:color w:val="auto"/>
          <w:sz w:val="24"/>
          <w:szCs w:val="24"/>
        </w:rPr>
        <w:t xml:space="preserve"> 元）的投标报价（该投标报价为“报价一览表”中各项目价格的合计），承包上述项目的采购。</w:t>
      </w:r>
    </w:p>
    <w:p>
      <w:pPr>
        <w:spacing w:line="480" w:lineRule="auto"/>
        <w:ind w:firstLine="480"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1、 我方已详细审阅全部磋商文件，包括修改文件（如果有的话），及有关附件，我方完全知道必须放弃提出含糊不清或误解的权力。</w:t>
      </w:r>
    </w:p>
    <w:p>
      <w:pPr>
        <w:spacing w:line="480" w:lineRule="auto"/>
        <w:ind w:firstLine="480"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2、 一旦我方中标，我们将按照磋商文件中规定的各项要求和我们的响应文件中的表述和承诺，按期、按质、按量完成中标义务。</w:t>
      </w:r>
    </w:p>
    <w:p>
      <w:pPr>
        <w:spacing w:line="480" w:lineRule="auto"/>
        <w:ind w:firstLine="480"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3、 我方愿在中标后向采购代理机构交纳招标代理费以及相关费用。</w:t>
      </w:r>
    </w:p>
    <w:p>
      <w:pPr>
        <w:spacing w:line="480" w:lineRule="auto"/>
        <w:ind w:firstLine="480"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4、 我方同意所递交的响应文件在规定的投标有效期日历天内有效，在此期间我方投标有可能中标，我方将受此约束。</w:t>
      </w:r>
    </w:p>
    <w:p>
      <w:pPr>
        <w:spacing w:line="480" w:lineRule="auto"/>
        <w:ind w:firstLine="480"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5、除非另外达成协议并生效，贵方的中标通知书和本响应文件将构成约束我们双方的合同。</w:t>
      </w:r>
    </w:p>
    <w:p>
      <w:pPr>
        <w:spacing w:line="480" w:lineRule="auto"/>
        <w:rPr>
          <w:rFonts w:hint="eastAsia" w:cs="宋体" w:asciiTheme="minorEastAsia" w:hAnsiTheme="minorEastAsia" w:eastAsiaTheme="minorEastAsia"/>
          <w:bCs/>
          <w:color w:val="auto"/>
          <w:sz w:val="24"/>
          <w:szCs w:val="24"/>
        </w:rPr>
      </w:pPr>
    </w:p>
    <w:p>
      <w:pPr>
        <w:spacing w:line="480" w:lineRule="auto"/>
        <w:ind w:firstLine="5520" w:firstLineChars="23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供应商：（企业电子签章）</w:t>
      </w:r>
    </w:p>
    <w:p>
      <w:pPr>
        <w:spacing w:line="480" w:lineRule="auto"/>
        <w:ind w:firstLine="5520" w:firstLineChars="23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法定代表人：（签章）</w:t>
      </w:r>
    </w:p>
    <w:p>
      <w:pPr>
        <w:spacing w:line="480" w:lineRule="auto"/>
        <w:ind w:firstLine="5520" w:firstLineChars="23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时间：    年   月   日</w:t>
      </w:r>
    </w:p>
    <w:p>
      <w:pPr>
        <w:spacing w:line="480" w:lineRule="auto"/>
        <w:rPr>
          <w:rFonts w:hint="eastAsia" w:cs="宋体" w:asciiTheme="minorEastAsia" w:hAnsiTheme="minorEastAsia" w:eastAsiaTheme="minorEastAsia"/>
          <w:bCs/>
          <w:color w:val="auto"/>
          <w:sz w:val="22"/>
        </w:rPr>
      </w:pPr>
    </w:p>
    <w:p>
      <w:pPr>
        <w:spacing w:afterLines="50" w:line="360" w:lineRule="auto"/>
        <w:jc w:val="both"/>
        <w:outlineLvl w:val="1"/>
        <w:rPr>
          <w:rFonts w:hint="eastAsia" w:ascii="宋体" w:hAnsi="宋体" w:cs="宋体"/>
          <w:spacing w:val="-1"/>
          <w:kern w:val="2"/>
          <w:sz w:val="24"/>
          <w:szCs w:val="22"/>
          <w:lang w:val="en-US" w:eastAsia="zh-CN"/>
        </w:rPr>
      </w:pPr>
      <w:bookmarkStart w:id="50" w:name="_Toc25303"/>
    </w:p>
    <w:p>
      <w:pPr>
        <w:spacing w:afterLines="50" w:line="360" w:lineRule="auto"/>
        <w:jc w:val="center"/>
        <w:outlineLvl w:val="1"/>
        <w:rPr>
          <w:rFonts w:hint="eastAsia" w:ascii="宋体" w:hAnsi="宋体" w:cs="宋体"/>
          <w:spacing w:val="-1"/>
          <w:kern w:val="2"/>
          <w:sz w:val="24"/>
          <w:szCs w:val="22"/>
          <w:lang w:val="en-US" w:eastAsia="zh-CN"/>
        </w:rPr>
      </w:pPr>
    </w:p>
    <w:p>
      <w:pPr>
        <w:spacing w:afterLines="50" w:line="360" w:lineRule="auto"/>
        <w:jc w:val="center"/>
        <w:outlineLvl w:val="1"/>
        <w:rPr>
          <w:rFonts w:hint="eastAsia" w:ascii="宋体" w:hAnsi="宋体" w:cs="宋体"/>
          <w:spacing w:val="-1"/>
          <w:kern w:val="2"/>
          <w:sz w:val="24"/>
          <w:szCs w:val="22"/>
          <w:lang w:val="en-US" w:eastAsia="zh-CN"/>
        </w:rPr>
      </w:pPr>
    </w:p>
    <w:bookmarkEnd w:id="50"/>
    <w:p>
      <w:pPr>
        <w:spacing w:afterLines="50" w:line="360" w:lineRule="auto"/>
        <w:jc w:val="center"/>
        <w:outlineLvl w:val="1"/>
        <w:rPr>
          <w:rFonts w:ascii="宋体" w:hAnsi="宋体" w:cs="宋体"/>
          <w:sz w:val="24"/>
          <w:szCs w:val="24"/>
          <w:lang w:val="en-GB"/>
        </w:rPr>
      </w:pPr>
      <w:bookmarkStart w:id="51" w:name="_Toc361651110"/>
      <w:r>
        <w:rPr>
          <w:rFonts w:hint="eastAsia" w:ascii="宋体" w:hAnsi="宋体" w:cs="宋体"/>
          <w:b/>
          <w:bCs/>
          <w:spacing w:val="-1"/>
          <w:kern w:val="2"/>
          <w:sz w:val="24"/>
          <w:szCs w:val="22"/>
          <w:lang w:val="en-US" w:eastAsia="zh-CN"/>
        </w:rPr>
        <w:t>（二）</w:t>
      </w:r>
      <w:r>
        <w:rPr>
          <w:rFonts w:hint="eastAsia" w:ascii="宋体" w:hAnsi="宋体" w:cs="宋体"/>
          <w:b/>
          <w:bCs/>
          <w:spacing w:val="-1"/>
          <w:kern w:val="2"/>
          <w:sz w:val="24"/>
          <w:szCs w:val="22"/>
        </w:rPr>
        <w:t>磋商报价表（一次报价）</w:t>
      </w:r>
      <w:bookmarkEnd w:id="51"/>
      <w:r>
        <w:rPr>
          <w:rFonts w:hint="eastAsia" w:ascii="宋体" w:hAnsi="宋体" w:cs="宋体"/>
          <w:b/>
          <w:bCs/>
          <w:sz w:val="24"/>
          <w:szCs w:val="24"/>
          <w:lang w:val="en-GB"/>
        </w:rPr>
        <w:t xml:space="preserve">    </w:t>
      </w:r>
      <w:r>
        <w:rPr>
          <w:rFonts w:hint="eastAsia" w:ascii="宋体" w:hAnsi="宋体" w:cs="宋体"/>
          <w:sz w:val="24"/>
          <w:szCs w:val="24"/>
          <w:lang w:val="en-GB"/>
        </w:rPr>
        <w:t xml:space="preserve">                            </w:t>
      </w:r>
    </w:p>
    <w:p>
      <w:pPr>
        <w:autoSpaceDE w:val="0"/>
        <w:autoSpaceDN w:val="0"/>
        <w:adjustRightInd w:val="0"/>
        <w:snapToGrid w:val="0"/>
        <w:spacing w:after="200" w:line="360" w:lineRule="auto"/>
        <w:ind w:left="-178" w:leftChars="-85"/>
        <w:rPr>
          <w:rFonts w:ascii="宋体" w:hAnsi="宋体" w:cs="宋体"/>
          <w:sz w:val="24"/>
          <w:szCs w:val="24"/>
        </w:rPr>
      </w:pPr>
      <w:r>
        <w:rPr>
          <w:rFonts w:hint="eastAsia" w:ascii="宋体" w:hAnsi="宋体" w:cs="宋体"/>
          <w:sz w:val="24"/>
          <w:szCs w:val="24"/>
        </w:rPr>
        <w:t xml:space="preserve">    </w:t>
      </w:r>
    </w:p>
    <w:tbl>
      <w:tblPr>
        <w:tblStyle w:val="31"/>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933"/>
        <w:gridCol w:w="1425"/>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31" w:lineRule="exact"/>
              <w:ind w:right="-239"/>
              <w:jc w:val="center"/>
              <w:rPr>
                <w:rFonts w:ascii="宋体" w:hAnsi="宋体" w:cs="宋体"/>
                <w:kern w:val="2"/>
                <w:sz w:val="24"/>
                <w:szCs w:val="22"/>
              </w:rPr>
            </w:pPr>
            <w:r>
              <w:rPr>
                <w:rFonts w:hint="eastAsia" w:ascii="宋体" w:hAnsi="宋体" w:cs="宋体"/>
                <w:spacing w:val="-1"/>
                <w:kern w:val="2"/>
                <w:sz w:val="24"/>
                <w:szCs w:val="22"/>
              </w:rPr>
              <w:t>项目名称</w:t>
            </w:r>
          </w:p>
        </w:tc>
        <w:tc>
          <w:tcPr>
            <w:tcW w:w="6589" w:type="dxa"/>
            <w:gridSpan w:val="3"/>
            <w:tcBorders>
              <w:top w:val="single" w:color="auto" w:sz="4" w:space="0"/>
              <w:left w:val="nil"/>
              <w:bottom w:val="single" w:color="auto" w:sz="4" w:space="0"/>
              <w:right w:val="single" w:color="auto" w:sz="4" w:space="0"/>
            </w:tcBorders>
            <w:vAlign w:val="center"/>
          </w:tcPr>
          <w:p>
            <w:pPr>
              <w:spacing w:line="331" w:lineRule="exact"/>
              <w:jc w:val="center"/>
              <w:rPr>
                <w:rFonts w:ascii="宋体" w:hAnsi="宋体" w:cs="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ascii="宋体" w:hAnsi="宋体" w:cs="宋体"/>
                <w:kern w:val="2"/>
                <w:sz w:val="24"/>
                <w:szCs w:val="22"/>
              </w:rPr>
            </w:pPr>
            <w:r>
              <w:rPr>
                <w:rFonts w:hint="eastAsia" w:ascii="宋体" w:hAnsi="宋体" w:cs="宋体"/>
                <w:sz w:val="24"/>
                <w:szCs w:val="24"/>
                <w:lang w:val="en-GB"/>
              </w:rPr>
              <w:t>供应商</w:t>
            </w:r>
            <w:r>
              <w:rPr>
                <w:rFonts w:hint="eastAsia" w:ascii="宋体" w:hAnsi="宋体" w:cs="宋体"/>
                <w:spacing w:val="-1"/>
                <w:kern w:val="2"/>
                <w:sz w:val="24"/>
                <w:szCs w:val="22"/>
              </w:rPr>
              <w:t>名称</w:t>
            </w:r>
          </w:p>
        </w:tc>
        <w:tc>
          <w:tcPr>
            <w:tcW w:w="658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ascii="宋体" w:hAnsi="宋体" w:cs="宋体"/>
                <w:spacing w:val="-1"/>
                <w:kern w:val="2"/>
                <w:sz w:val="24"/>
                <w:szCs w:val="22"/>
              </w:rPr>
            </w:pPr>
            <w:r>
              <w:rPr>
                <w:rFonts w:hint="eastAsia" w:ascii="宋体" w:hAnsi="宋体" w:cs="宋体"/>
                <w:sz w:val="24"/>
                <w:szCs w:val="24"/>
                <w:lang w:val="en-GB"/>
              </w:rPr>
              <w:t>供应商</w:t>
            </w:r>
            <w:r>
              <w:rPr>
                <w:rFonts w:hint="eastAsia" w:ascii="宋体" w:hAnsi="宋体" w:cs="宋体"/>
                <w:spacing w:val="-1"/>
                <w:kern w:val="2"/>
                <w:sz w:val="24"/>
                <w:szCs w:val="22"/>
              </w:rPr>
              <w:t>地址</w:t>
            </w:r>
          </w:p>
        </w:tc>
        <w:tc>
          <w:tcPr>
            <w:tcW w:w="658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ascii="宋体" w:hAnsi="宋体" w:cs="宋体"/>
                <w:spacing w:val="-1"/>
                <w:kern w:val="2"/>
                <w:sz w:val="24"/>
                <w:szCs w:val="22"/>
              </w:rPr>
            </w:pPr>
            <w:r>
              <w:rPr>
                <w:rFonts w:hint="eastAsia" w:ascii="宋体" w:hAnsi="宋体" w:cs="宋体"/>
                <w:spacing w:val="-1"/>
                <w:kern w:val="2"/>
                <w:sz w:val="24"/>
                <w:szCs w:val="22"/>
              </w:rPr>
              <w:t>法定代表人姓名</w:t>
            </w:r>
          </w:p>
        </w:tc>
        <w:tc>
          <w:tcPr>
            <w:tcW w:w="658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ascii="宋体" w:hAnsi="宋体" w:cs="宋体"/>
                <w:spacing w:val="-1"/>
                <w:kern w:val="2"/>
                <w:sz w:val="24"/>
                <w:szCs w:val="22"/>
              </w:rPr>
            </w:pPr>
            <w:r>
              <w:rPr>
                <w:rFonts w:hint="eastAsia" w:ascii="宋体" w:hAnsi="宋体" w:cs="宋体"/>
                <w:spacing w:val="-1"/>
                <w:kern w:val="2"/>
                <w:sz w:val="24"/>
                <w:szCs w:val="22"/>
              </w:rPr>
              <w:t>统一机构代码</w:t>
            </w:r>
          </w:p>
        </w:tc>
        <w:tc>
          <w:tcPr>
            <w:tcW w:w="6589"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00" w:lineRule="exact"/>
              <w:ind w:right="-239"/>
              <w:jc w:val="center"/>
              <w:rPr>
                <w:rFonts w:ascii="宋体" w:hAnsi="宋体" w:cs="宋体"/>
                <w:kern w:val="2"/>
                <w:sz w:val="24"/>
                <w:szCs w:val="22"/>
              </w:rPr>
            </w:pPr>
            <w:r>
              <w:rPr>
                <w:rFonts w:hint="eastAsia" w:ascii="宋体" w:hAnsi="宋体" w:cs="宋体"/>
                <w:spacing w:val="-1"/>
                <w:kern w:val="2"/>
                <w:sz w:val="24"/>
                <w:szCs w:val="22"/>
              </w:rPr>
              <w:t>项目负责人</w:t>
            </w:r>
          </w:p>
        </w:tc>
        <w:tc>
          <w:tcPr>
            <w:tcW w:w="193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kern w:val="2"/>
                <w:sz w:val="24"/>
                <w:szCs w:val="22"/>
              </w:rPr>
            </w:pPr>
          </w:p>
        </w:tc>
        <w:tc>
          <w:tcPr>
            <w:tcW w:w="1425" w:type="dxa"/>
            <w:tcBorders>
              <w:top w:val="single" w:color="auto" w:sz="4" w:space="0"/>
              <w:left w:val="nil"/>
              <w:bottom w:val="single" w:color="auto" w:sz="4" w:space="0"/>
              <w:right w:val="single" w:color="auto" w:sz="4" w:space="0"/>
            </w:tcBorders>
            <w:vAlign w:val="center"/>
          </w:tcPr>
          <w:p>
            <w:pPr>
              <w:spacing w:line="300" w:lineRule="exact"/>
              <w:ind w:right="-239"/>
              <w:rPr>
                <w:rFonts w:ascii="宋体" w:hAnsi="宋体" w:cs="宋体"/>
                <w:kern w:val="2"/>
                <w:sz w:val="24"/>
                <w:szCs w:val="22"/>
              </w:rPr>
            </w:pPr>
            <w:r>
              <w:rPr>
                <w:rFonts w:hint="eastAsia" w:ascii="宋体" w:hAnsi="宋体" w:cs="宋体"/>
                <w:kern w:val="2"/>
                <w:sz w:val="24"/>
                <w:szCs w:val="22"/>
              </w:rPr>
              <w:t>联系方式</w:t>
            </w:r>
          </w:p>
        </w:tc>
        <w:tc>
          <w:tcPr>
            <w:tcW w:w="3231"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295" w:lineRule="exact"/>
              <w:ind w:right="-239"/>
              <w:jc w:val="center"/>
              <w:rPr>
                <w:rFonts w:ascii="宋体" w:hAnsi="宋体" w:cs="宋体"/>
                <w:kern w:val="2"/>
                <w:sz w:val="24"/>
                <w:szCs w:val="22"/>
              </w:rPr>
            </w:pPr>
            <w:r>
              <w:rPr>
                <w:rFonts w:hint="eastAsia" w:ascii="宋体" w:hAnsi="宋体" w:cs="宋体"/>
                <w:spacing w:val="10"/>
                <w:kern w:val="2"/>
                <w:sz w:val="24"/>
                <w:szCs w:val="24"/>
              </w:rPr>
              <w:t>供货期</w:t>
            </w:r>
          </w:p>
        </w:tc>
        <w:tc>
          <w:tcPr>
            <w:tcW w:w="6589" w:type="dxa"/>
            <w:gridSpan w:val="3"/>
            <w:tcBorders>
              <w:top w:val="single" w:color="auto" w:sz="4" w:space="0"/>
              <w:left w:val="nil"/>
              <w:bottom w:val="single" w:color="auto" w:sz="4" w:space="0"/>
              <w:right w:val="single" w:color="auto" w:sz="4" w:space="0"/>
            </w:tcBorders>
            <w:vAlign w:val="center"/>
          </w:tcPr>
          <w:p>
            <w:pPr>
              <w:spacing w:line="295" w:lineRule="exact"/>
              <w:jc w:val="center"/>
              <w:rPr>
                <w:rFonts w:ascii="宋体" w:hAnsi="宋体" w:cs="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240" w:lineRule="exact"/>
              <w:ind w:left="1164" w:right="-239"/>
              <w:jc w:val="center"/>
              <w:rPr>
                <w:rFonts w:ascii="宋体" w:hAnsi="宋体" w:cs="宋体"/>
                <w:kern w:val="2"/>
                <w:sz w:val="24"/>
                <w:szCs w:val="22"/>
              </w:rPr>
            </w:pPr>
          </w:p>
          <w:p>
            <w:pPr>
              <w:spacing w:line="307" w:lineRule="exact"/>
              <w:ind w:right="-239"/>
              <w:jc w:val="center"/>
              <w:rPr>
                <w:rFonts w:ascii="宋体" w:hAnsi="宋体" w:cs="宋体"/>
                <w:kern w:val="2"/>
                <w:sz w:val="24"/>
                <w:szCs w:val="22"/>
              </w:rPr>
            </w:pPr>
            <w:r>
              <w:rPr>
                <w:rFonts w:hint="eastAsia" w:ascii="宋体" w:hAnsi="宋体" w:cs="宋体"/>
                <w:spacing w:val="-1"/>
                <w:kern w:val="2"/>
                <w:sz w:val="24"/>
                <w:szCs w:val="22"/>
              </w:rPr>
              <w:t>磋商总报价</w:t>
            </w:r>
          </w:p>
        </w:tc>
        <w:tc>
          <w:tcPr>
            <w:tcW w:w="6589" w:type="dxa"/>
            <w:gridSpan w:val="3"/>
            <w:tcBorders>
              <w:top w:val="single" w:color="auto" w:sz="4" w:space="0"/>
              <w:left w:val="nil"/>
              <w:bottom w:val="single" w:color="auto" w:sz="4" w:space="0"/>
              <w:right w:val="single" w:color="auto" w:sz="4" w:space="0"/>
            </w:tcBorders>
            <w:vAlign w:val="center"/>
          </w:tcPr>
          <w:p>
            <w:pPr>
              <w:spacing w:line="240" w:lineRule="exact"/>
              <w:ind w:left="108" w:right="-239"/>
              <w:jc w:val="center"/>
              <w:rPr>
                <w:rFonts w:ascii="宋体" w:hAnsi="宋体" w:cs="宋体"/>
                <w:kern w:val="2"/>
                <w:sz w:val="24"/>
                <w:szCs w:val="22"/>
              </w:rPr>
            </w:pPr>
          </w:p>
          <w:p>
            <w:pPr>
              <w:spacing w:line="307" w:lineRule="exact"/>
              <w:ind w:left="108" w:right="-239"/>
              <w:rPr>
                <w:rFonts w:ascii="宋体" w:hAnsi="宋体" w:cs="宋体"/>
                <w:kern w:val="2"/>
                <w:sz w:val="24"/>
                <w:szCs w:val="22"/>
              </w:rPr>
            </w:pPr>
            <w:r>
              <w:rPr>
                <w:rFonts w:hint="eastAsia" w:ascii="宋体" w:hAnsi="宋体" w:cs="宋体"/>
                <w:spacing w:val="-1"/>
                <w:kern w:val="2"/>
                <w:sz w:val="24"/>
                <w:szCs w:val="22"/>
              </w:rPr>
              <w:t>大写：</w:t>
            </w:r>
            <w:r>
              <w:rPr>
                <w:rFonts w:hint="eastAsia" w:ascii="宋体" w:hAnsi="宋体" w:cs="宋体"/>
                <w:spacing w:val="4"/>
                <w:kern w:val="2"/>
                <w:sz w:val="24"/>
                <w:szCs w:val="22"/>
              </w:rPr>
              <w:t xml:space="preserve">       </w:t>
            </w:r>
          </w:p>
          <w:p>
            <w:pPr>
              <w:spacing w:line="307" w:lineRule="exact"/>
              <w:ind w:left="108" w:right="-239"/>
              <w:rPr>
                <w:rFonts w:ascii="宋体" w:hAnsi="宋体" w:cs="宋体"/>
                <w:kern w:val="2"/>
                <w:sz w:val="24"/>
                <w:szCs w:val="22"/>
              </w:rPr>
            </w:pPr>
            <w:r>
              <w:rPr>
                <w:rFonts w:hint="eastAsia" w:ascii="宋体" w:hAnsi="宋体" w:cs="宋体"/>
                <w:spacing w:val="-1"/>
                <w:kern w:val="2"/>
                <w:sz w:val="24"/>
                <w:szCs w:val="22"/>
              </w:rPr>
              <w:t>小写：</w:t>
            </w:r>
            <w:r>
              <w:rPr>
                <w:rFonts w:hint="eastAsia" w:ascii="宋体" w:hAnsi="宋体" w:cs="宋体"/>
                <w:spacing w:val="4"/>
                <w:kern w:val="2"/>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387" w:lineRule="exact"/>
              <w:ind w:right="-239"/>
              <w:jc w:val="center"/>
              <w:rPr>
                <w:rFonts w:ascii="宋体" w:hAnsi="宋体" w:cs="宋体"/>
                <w:kern w:val="2"/>
                <w:sz w:val="24"/>
                <w:szCs w:val="22"/>
              </w:rPr>
            </w:pPr>
            <w:r>
              <w:rPr>
                <w:rFonts w:hint="eastAsia" w:ascii="宋体" w:hAnsi="宋体" w:cs="宋体"/>
                <w:spacing w:val="-1"/>
                <w:kern w:val="2"/>
                <w:sz w:val="24"/>
                <w:szCs w:val="22"/>
              </w:rPr>
              <w:t>质量要求</w:t>
            </w:r>
          </w:p>
        </w:tc>
        <w:tc>
          <w:tcPr>
            <w:tcW w:w="6589" w:type="dxa"/>
            <w:gridSpan w:val="3"/>
            <w:tcBorders>
              <w:top w:val="single" w:color="auto" w:sz="4" w:space="0"/>
              <w:left w:val="nil"/>
              <w:bottom w:val="single" w:color="auto" w:sz="4" w:space="0"/>
              <w:right w:val="single" w:color="auto" w:sz="4" w:space="0"/>
            </w:tcBorders>
            <w:vAlign w:val="center"/>
          </w:tcPr>
          <w:p>
            <w:pPr>
              <w:spacing w:line="387" w:lineRule="exact"/>
              <w:jc w:val="center"/>
              <w:rPr>
                <w:rFonts w:ascii="宋体" w:hAnsi="宋体" w:cs="宋体"/>
                <w:kern w:val="2"/>
                <w:sz w:val="24"/>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spacing w:line="427" w:lineRule="exact"/>
              <w:ind w:right="-239"/>
              <w:jc w:val="center"/>
              <w:rPr>
                <w:rFonts w:ascii="宋体" w:hAnsi="宋体" w:cs="宋体"/>
                <w:kern w:val="2"/>
                <w:sz w:val="24"/>
                <w:szCs w:val="22"/>
              </w:rPr>
            </w:pPr>
            <w:r>
              <w:rPr>
                <w:rFonts w:hint="eastAsia" w:ascii="宋体" w:hAnsi="宋体" w:cs="宋体"/>
                <w:spacing w:val="-1"/>
                <w:kern w:val="2"/>
                <w:sz w:val="24"/>
                <w:szCs w:val="22"/>
              </w:rPr>
              <w:t>磋商有效期</w:t>
            </w:r>
          </w:p>
        </w:tc>
        <w:tc>
          <w:tcPr>
            <w:tcW w:w="6589" w:type="dxa"/>
            <w:gridSpan w:val="3"/>
            <w:tcBorders>
              <w:top w:val="single" w:color="auto" w:sz="4" w:space="0"/>
              <w:left w:val="nil"/>
              <w:bottom w:val="single" w:color="auto" w:sz="4" w:space="0"/>
              <w:right w:val="single" w:color="auto" w:sz="4" w:space="0"/>
            </w:tcBorders>
            <w:vAlign w:val="center"/>
          </w:tcPr>
          <w:p>
            <w:pPr>
              <w:spacing w:line="423" w:lineRule="exact"/>
              <w:ind w:right="-239"/>
              <w:rPr>
                <w:rFonts w:ascii="宋体" w:hAnsi="宋体" w:cs="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b/>
                <w:kern w:val="2"/>
                <w:sz w:val="24"/>
                <w:szCs w:val="22"/>
              </w:rPr>
            </w:pPr>
            <w:r>
              <w:rPr>
                <w:rFonts w:hint="eastAsia" w:ascii="宋体" w:hAnsi="宋体" w:cs="宋体"/>
                <w:bCs/>
                <w:kern w:val="2"/>
                <w:sz w:val="24"/>
                <w:szCs w:val="22"/>
              </w:rPr>
              <w:t>备注</w:t>
            </w:r>
          </w:p>
        </w:tc>
        <w:tc>
          <w:tcPr>
            <w:tcW w:w="6589" w:type="dxa"/>
            <w:gridSpan w:val="3"/>
            <w:tcBorders>
              <w:top w:val="single" w:color="auto" w:sz="4" w:space="0"/>
              <w:left w:val="nil"/>
              <w:bottom w:val="single" w:color="auto" w:sz="4" w:space="0"/>
              <w:right w:val="single" w:color="auto" w:sz="4" w:space="0"/>
            </w:tcBorders>
            <w:vAlign w:val="center"/>
          </w:tcPr>
          <w:p>
            <w:pPr>
              <w:suppressAutoHyphens/>
              <w:snapToGrid w:val="0"/>
              <w:spacing w:line="400" w:lineRule="exact"/>
              <w:rPr>
                <w:rFonts w:ascii="宋体" w:hAnsi="宋体" w:cs="宋体"/>
                <w:b/>
                <w:kern w:val="2"/>
                <w:sz w:val="24"/>
                <w:szCs w:val="22"/>
              </w:rPr>
            </w:pPr>
          </w:p>
        </w:tc>
      </w:tr>
    </w:tbl>
    <w:p>
      <w:pPr>
        <w:widowControl w:val="0"/>
        <w:autoSpaceDE w:val="0"/>
        <w:autoSpaceDN w:val="0"/>
        <w:adjustRightInd w:val="0"/>
        <w:spacing w:line="360" w:lineRule="auto"/>
        <w:rPr>
          <w:rFonts w:ascii="宋体" w:hAnsi="宋体" w:cs="宋体"/>
          <w:sz w:val="24"/>
          <w:szCs w:val="24"/>
          <w:lang w:val="en-GB"/>
        </w:rPr>
      </w:pPr>
      <w:r>
        <w:rPr>
          <w:rFonts w:hint="eastAsia" w:ascii="宋体" w:hAnsi="宋体" w:cs="宋体"/>
          <w:spacing w:val="10"/>
          <w:sz w:val="24"/>
          <w:szCs w:val="24"/>
        </w:rPr>
        <w:t>表中内容不允许缺项。</w:t>
      </w:r>
      <w:r>
        <w:rPr>
          <w:rFonts w:hint="eastAsia" w:ascii="宋体" w:hAnsi="宋体" w:cs="宋体"/>
          <w:sz w:val="24"/>
          <w:szCs w:val="24"/>
          <w:lang w:val="en-GB"/>
        </w:rPr>
        <w:t xml:space="preserve">              </w:t>
      </w:r>
    </w:p>
    <w:p>
      <w:pPr>
        <w:autoSpaceDE w:val="0"/>
        <w:autoSpaceDN w:val="0"/>
        <w:adjustRightInd w:val="0"/>
        <w:snapToGrid w:val="0"/>
        <w:spacing w:after="200" w:line="360" w:lineRule="auto"/>
        <w:ind w:firstLine="1920" w:firstLineChars="800"/>
        <w:rPr>
          <w:rFonts w:hint="eastAsia" w:ascii="宋体" w:hAnsi="宋体" w:cs="宋体"/>
          <w:sz w:val="24"/>
          <w:szCs w:val="24"/>
          <w:lang w:val="en-GB"/>
        </w:rPr>
      </w:pPr>
    </w:p>
    <w:p>
      <w:pPr>
        <w:autoSpaceDE w:val="0"/>
        <w:autoSpaceDN w:val="0"/>
        <w:adjustRightInd w:val="0"/>
        <w:snapToGrid w:val="0"/>
        <w:spacing w:after="200" w:line="360" w:lineRule="auto"/>
        <w:ind w:firstLine="2640" w:firstLineChars="1100"/>
        <w:rPr>
          <w:rFonts w:ascii="宋体" w:hAnsi="宋体" w:cs="宋体"/>
          <w:sz w:val="24"/>
          <w:szCs w:val="24"/>
          <w:lang w:val="en-GB"/>
        </w:rPr>
      </w:pPr>
      <w:r>
        <w:rPr>
          <w:rFonts w:hint="eastAsia" w:ascii="宋体" w:hAnsi="宋体" w:cs="宋体"/>
          <w:sz w:val="24"/>
          <w:szCs w:val="24"/>
          <w:lang w:val="en-GB"/>
        </w:rPr>
        <w:t>供应商：</w:t>
      </w:r>
      <w:r>
        <w:rPr>
          <w:rFonts w:hint="eastAsia" w:ascii="宋体" w:hAnsi="宋体" w:cs="宋体"/>
          <w:sz w:val="24"/>
          <w:szCs w:val="24"/>
          <w:u w:val="single"/>
          <w:lang w:val="en-GB"/>
        </w:rPr>
        <w:t xml:space="preserve">                         </w:t>
      </w:r>
      <w:r>
        <w:rPr>
          <w:rFonts w:hint="eastAsia" w:ascii="宋体" w:hAnsi="宋体" w:cs="宋体"/>
          <w:sz w:val="24"/>
          <w:szCs w:val="24"/>
          <w:lang w:val="en-GB"/>
        </w:rPr>
        <w:t>（</w:t>
      </w:r>
      <w:r>
        <w:rPr>
          <w:rFonts w:hint="eastAsia" w:cs="宋体" w:asciiTheme="minorEastAsia" w:hAnsiTheme="minorEastAsia" w:eastAsiaTheme="minorEastAsia"/>
          <w:bCs/>
          <w:color w:val="auto"/>
          <w:sz w:val="24"/>
          <w:szCs w:val="24"/>
        </w:rPr>
        <w:t>企业电子签章</w:t>
      </w:r>
      <w:r>
        <w:rPr>
          <w:rFonts w:hint="eastAsia" w:ascii="宋体" w:hAnsi="宋体" w:cs="宋体"/>
          <w:sz w:val="24"/>
          <w:szCs w:val="24"/>
          <w:lang w:val="en-GB"/>
        </w:rPr>
        <w:t>）</w:t>
      </w:r>
    </w:p>
    <w:p>
      <w:pPr>
        <w:autoSpaceDE w:val="0"/>
        <w:autoSpaceDN w:val="0"/>
        <w:adjustRightInd w:val="0"/>
        <w:snapToGrid w:val="0"/>
        <w:spacing w:after="200" w:line="360" w:lineRule="auto"/>
        <w:ind w:firstLine="2640" w:firstLineChars="1100"/>
        <w:rPr>
          <w:rFonts w:ascii="宋体" w:hAnsi="宋体" w:cs="宋体"/>
          <w:sz w:val="24"/>
          <w:szCs w:val="24"/>
          <w:lang w:val="en-GB"/>
        </w:rPr>
      </w:pPr>
      <w:r>
        <w:rPr>
          <w:rFonts w:hint="eastAsia" w:ascii="宋体" w:hAnsi="宋体" w:cs="宋体"/>
          <w:sz w:val="24"/>
          <w:szCs w:val="24"/>
          <w:lang w:val="en-GB"/>
        </w:rPr>
        <w:t>法定代表人或授权委托人：</w:t>
      </w:r>
      <w:r>
        <w:rPr>
          <w:rFonts w:hint="eastAsia" w:ascii="宋体" w:hAnsi="宋体" w:cs="宋体"/>
          <w:sz w:val="24"/>
          <w:szCs w:val="24"/>
          <w:u w:val="single"/>
          <w:lang w:val="en-GB"/>
        </w:rPr>
        <w:t xml:space="preserve">           </w:t>
      </w:r>
      <w:r>
        <w:rPr>
          <w:rFonts w:hint="eastAsia" w:ascii="宋体" w:hAnsi="宋体" w:cs="宋体"/>
          <w:sz w:val="24"/>
          <w:szCs w:val="24"/>
          <w:lang w:val="en-GB"/>
        </w:rPr>
        <w:t>（签章）</w:t>
      </w:r>
    </w:p>
    <w:p>
      <w:pPr>
        <w:spacing w:line="480" w:lineRule="auto"/>
        <w:ind w:firstLine="2880" w:firstLineChars="1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日期：        年      月      日</w:t>
      </w:r>
    </w:p>
    <w:p>
      <w:pPr>
        <w:autoSpaceDE w:val="0"/>
        <w:autoSpaceDN w:val="0"/>
        <w:adjustRightInd w:val="0"/>
        <w:snapToGrid w:val="0"/>
        <w:spacing w:after="200" w:line="360" w:lineRule="auto"/>
        <w:rPr>
          <w:rFonts w:ascii="宋体" w:hAnsi="宋体" w:cs="宋体"/>
          <w:sz w:val="24"/>
          <w:szCs w:val="24"/>
          <w:lang w:val="en-GB"/>
        </w:rPr>
      </w:pPr>
    </w:p>
    <w:p>
      <w:pPr>
        <w:widowControl w:val="0"/>
        <w:autoSpaceDE w:val="0"/>
        <w:autoSpaceDN w:val="0"/>
        <w:adjustRightInd w:val="0"/>
        <w:spacing w:line="360" w:lineRule="auto"/>
        <w:jc w:val="center"/>
        <w:rPr>
          <w:rFonts w:hint="eastAsia" w:ascii="宋体" w:hAnsi="宋体" w:cs="宋体"/>
          <w:b/>
          <w:bCs/>
          <w:spacing w:val="10"/>
          <w:sz w:val="24"/>
          <w:szCs w:val="24"/>
        </w:rPr>
      </w:pPr>
    </w:p>
    <w:p>
      <w:pPr>
        <w:widowControl w:val="0"/>
        <w:autoSpaceDE w:val="0"/>
        <w:autoSpaceDN w:val="0"/>
        <w:adjustRightInd w:val="0"/>
        <w:spacing w:line="360" w:lineRule="auto"/>
        <w:jc w:val="center"/>
        <w:rPr>
          <w:rFonts w:hint="eastAsia" w:ascii="宋体" w:hAnsi="宋体" w:eastAsia="宋体" w:cs="宋体"/>
          <w:b/>
          <w:bCs/>
          <w:spacing w:val="10"/>
          <w:sz w:val="24"/>
          <w:szCs w:val="24"/>
        </w:rPr>
      </w:pPr>
    </w:p>
    <w:p>
      <w:pPr>
        <w:widowControl w:val="0"/>
        <w:autoSpaceDE w:val="0"/>
        <w:autoSpaceDN w:val="0"/>
        <w:adjustRightInd w:val="0"/>
        <w:spacing w:line="360" w:lineRule="auto"/>
        <w:rPr>
          <w:rFonts w:hint="eastAsia" w:ascii="宋体" w:hAnsi="宋体" w:eastAsia="宋体" w:cs="宋体"/>
          <w:spacing w:val="10"/>
          <w:sz w:val="24"/>
          <w:szCs w:val="24"/>
        </w:rPr>
      </w:pPr>
      <w:bookmarkStart w:id="52" w:name="_Toc148365108"/>
      <w:bookmarkStart w:id="53" w:name="_Toc148365435"/>
      <w:r>
        <w:rPr>
          <w:rFonts w:hint="eastAsia" w:ascii="宋体" w:hAnsi="宋体" w:eastAsia="宋体" w:cs="宋体"/>
          <w:spacing w:val="10"/>
          <w:sz w:val="24"/>
          <w:szCs w:val="24"/>
        </w:rPr>
        <w:t>附件1报价一览表</w:t>
      </w:r>
      <w:bookmarkEnd w:id="52"/>
      <w:bookmarkEnd w:id="53"/>
    </w:p>
    <w:tbl>
      <w:tblPr>
        <w:tblStyle w:val="31"/>
        <w:tblW w:w="52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1038"/>
        <w:gridCol w:w="1015"/>
        <w:gridCol w:w="1015"/>
        <w:gridCol w:w="1015"/>
        <w:gridCol w:w="1124"/>
        <w:gridCol w:w="1301"/>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02"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序号</w:t>
            </w:r>
          </w:p>
        </w:tc>
        <w:tc>
          <w:tcPr>
            <w:tcW w:w="504"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lang w:eastAsia="zh-CN"/>
              </w:rPr>
            </w:pPr>
            <w:r>
              <w:rPr>
                <w:rFonts w:hint="eastAsia" w:ascii="宋体" w:hAnsi="宋体" w:eastAsia="宋体" w:cs="宋体"/>
                <w:spacing w:val="10"/>
                <w:sz w:val="24"/>
                <w:szCs w:val="24"/>
                <w:lang w:val="en-US" w:eastAsia="zh-CN"/>
              </w:rPr>
              <w:t>类别</w:t>
            </w:r>
          </w:p>
        </w:tc>
        <w:tc>
          <w:tcPr>
            <w:tcW w:w="493" w:type="pct"/>
            <w:noWrap w:val="0"/>
            <w:vAlign w:val="center"/>
          </w:tcPr>
          <w:p>
            <w:pPr>
              <w:widowControl w:val="0"/>
              <w:autoSpaceDE w:val="0"/>
              <w:autoSpaceDN w:val="0"/>
              <w:adjustRightInd w:val="0"/>
              <w:spacing w:line="360" w:lineRule="auto"/>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规格</w:t>
            </w:r>
          </w:p>
        </w:tc>
        <w:tc>
          <w:tcPr>
            <w:tcW w:w="493"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单位</w:t>
            </w:r>
          </w:p>
        </w:tc>
        <w:tc>
          <w:tcPr>
            <w:tcW w:w="493" w:type="pct"/>
            <w:noWrap w:val="0"/>
            <w:vAlign w:val="top"/>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数量</w:t>
            </w:r>
          </w:p>
        </w:tc>
        <w:tc>
          <w:tcPr>
            <w:tcW w:w="546"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单价（元）</w:t>
            </w:r>
          </w:p>
        </w:tc>
        <w:tc>
          <w:tcPr>
            <w:tcW w:w="631"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合价（元）</w:t>
            </w:r>
          </w:p>
        </w:tc>
        <w:tc>
          <w:tcPr>
            <w:tcW w:w="1335"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2"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1</w:t>
            </w:r>
          </w:p>
        </w:tc>
        <w:tc>
          <w:tcPr>
            <w:tcW w:w="504"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493" w:type="pct"/>
            <w:noWrap w:val="0"/>
            <w:vAlign w:val="top"/>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493" w:type="pct"/>
            <w:noWrap w:val="0"/>
            <w:vAlign w:val="top"/>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493" w:type="pct"/>
            <w:noWrap w:val="0"/>
            <w:vAlign w:val="top"/>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546"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631"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1335"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2"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w:t>
            </w:r>
          </w:p>
        </w:tc>
        <w:tc>
          <w:tcPr>
            <w:tcW w:w="504"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493"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493"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493" w:type="pct"/>
            <w:noWrap w:val="0"/>
            <w:vAlign w:val="top"/>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546"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631"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c>
          <w:tcPr>
            <w:tcW w:w="1335"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006" w:type="pct"/>
            <w:gridSpan w:val="2"/>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合计（元）</w:t>
            </w:r>
          </w:p>
        </w:tc>
        <w:tc>
          <w:tcPr>
            <w:tcW w:w="2657" w:type="pct"/>
            <w:gridSpan w:val="5"/>
            <w:noWrap w:val="0"/>
            <w:vAlign w:val="top"/>
          </w:tcPr>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大写：</w:t>
            </w:r>
          </w:p>
          <w:p>
            <w:pPr>
              <w:widowControl w:val="0"/>
              <w:autoSpaceDE w:val="0"/>
              <w:autoSpaceDN w:val="0"/>
              <w:adjustRightInd w:val="0"/>
              <w:spacing w:line="360" w:lineRule="auto"/>
              <w:rPr>
                <w:rFonts w:hint="eastAsia" w:ascii="宋体" w:hAnsi="宋体" w:eastAsia="宋体" w:cs="宋体"/>
                <w:spacing w:val="10"/>
                <w:sz w:val="24"/>
                <w:szCs w:val="24"/>
              </w:rPr>
            </w:pPr>
            <w:r>
              <w:rPr>
                <w:rFonts w:hint="eastAsia" w:ascii="宋体" w:hAnsi="宋体" w:eastAsia="宋体" w:cs="宋体"/>
                <w:spacing w:val="10"/>
                <w:sz w:val="24"/>
                <w:szCs w:val="24"/>
              </w:rPr>
              <w:t>小写：</w:t>
            </w:r>
          </w:p>
        </w:tc>
        <w:tc>
          <w:tcPr>
            <w:tcW w:w="1335" w:type="pct"/>
            <w:noWrap w:val="0"/>
            <w:vAlign w:val="center"/>
          </w:tcPr>
          <w:p>
            <w:pPr>
              <w:widowControl w:val="0"/>
              <w:autoSpaceDE w:val="0"/>
              <w:autoSpaceDN w:val="0"/>
              <w:adjustRightInd w:val="0"/>
              <w:spacing w:line="360" w:lineRule="auto"/>
              <w:rPr>
                <w:rFonts w:hint="eastAsia" w:ascii="宋体" w:hAnsi="宋体" w:eastAsia="宋体" w:cs="宋体"/>
                <w:spacing w:val="10"/>
                <w:sz w:val="24"/>
                <w:szCs w:val="24"/>
              </w:rPr>
            </w:pPr>
          </w:p>
        </w:tc>
      </w:tr>
    </w:tbl>
    <w:p>
      <w:pPr>
        <w:widowControl w:val="0"/>
        <w:autoSpaceDE w:val="0"/>
        <w:autoSpaceDN w:val="0"/>
        <w:adjustRightInd w:val="0"/>
        <w:spacing w:line="360" w:lineRule="auto"/>
        <w:rPr>
          <w:rFonts w:hint="eastAsia" w:ascii="宋体" w:hAnsi="宋体" w:eastAsia="宋体" w:cs="宋体"/>
          <w:spacing w:val="10"/>
          <w:sz w:val="24"/>
          <w:szCs w:val="24"/>
        </w:rPr>
      </w:pPr>
    </w:p>
    <w:p>
      <w:pPr>
        <w:widowControl w:val="0"/>
        <w:autoSpaceDE w:val="0"/>
        <w:autoSpaceDN w:val="0"/>
        <w:adjustRightInd w:val="0"/>
        <w:spacing w:line="360" w:lineRule="auto"/>
        <w:ind w:firstLine="520" w:firstLineChars="200"/>
        <w:rPr>
          <w:rFonts w:hint="eastAsia" w:cs="仿宋" w:asciiTheme="majorEastAsia" w:hAnsiTheme="majorEastAsia" w:eastAsiaTheme="majorEastAsia"/>
          <w:color w:val="auto"/>
          <w:sz w:val="22"/>
          <w:szCs w:val="22"/>
          <w:highlight w:val="none"/>
          <w:lang w:eastAsia="zh-CN"/>
        </w:rPr>
      </w:pPr>
      <w:bookmarkStart w:id="54" w:name="_Toc148365109"/>
      <w:bookmarkStart w:id="55" w:name="_Toc148365436"/>
      <w:r>
        <w:rPr>
          <w:rFonts w:hint="eastAsia" w:ascii="宋体" w:hAnsi="宋体" w:eastAsia="宋体" w:cs="宋体"/>
          <w:spacing w:val="10"/>
          <w:sz w:val="24"/>
          <w:szCs w:val="24"/>
        </w:rPr>
        <w:t>注</w:t>
      </w:r>
      <w:bookmarkStart w:id="56" w:name="_Toc374"/>
      <w:r>
        <w:rPr>
          <w:rFonts w:hint="eastAsia" w:ascii="宋体" w:hAnsi="宋体" w:eastAsia="宋体" w:cs="宋体"/>
          <w:spacing w:val="10"/>
          <w:sz w:val="24"/>
          <w:szCs w:val="24"/>
        </w:rPr>
        <w:t>：</w:t>
      </w:r>
      <w:r>
        <w:rPr>
          <w:rFonts w:hint="eastAsia" w:ascii="宋体" w:hAnsi="宋体" w:eastAsia="宋体" w:cs="宋体"/>
          <w:spacing w:val="10"/>
          <w:sz w:val="24"/>
          <w:szCs w:val="24"/>
          <w:lang w:val="en-US" w:eastAsia="zh-CN"/>
        </w:rPr>
        <w:t>1</w:t>
      </w:r>
      <w:r>
        <w:rPr>
          <w:rFonts w:hint="eastAsia" w:ascii="宋体" w:hAnsi="宋体" w:eastAsia="宋体" w:cs="宋体"/>
          <w:color w:val="auto"/>
          <w:spacing w:val="10"/>
          <w:sz w:val="24"/>
          <w:szCs w:val="24"/>
          <w:lang w:val="en-US" w:eastAsia="zh-CN"/>
        </w:rPr>
        <w:t>、</w:t>
      </w:r>
      <w:r>
        <w:rPr>
          <w:rFonts w:hint="eastAsia" w:cs="仿宋" w:asciiTheme="majorEastAsia" w:hAnsiTheme="majorEastAsia" w:eastAsiaTheme="majorEastAsia"/>
          <w:color w:val="auto"/>
          <w:sz w:val="24"/>
          <w:szCs w:val="24"/>
          <w:highlight w:val="none"/>
        </w:rPr>
        <w:t>投标费用包括包含货款、运输、装卸、种植、税金、利润等全部费</w:t>
      </w:r>
      <w:r>
        <w:rPr>
          <w:rFonts w:hint="eastAsia" w:cs="仿宋" w:asciiTheme="majorEastAsia" w:hAnsiTheme="majorEastAsia" w:eastAsiaTheme="majorEastAsia"/>
          <w:color w:val="auto"/>
          <w:sz w:val="24"/>
          <w:szCs w:val="24"/>
          <w:highlight w:val="none"/>
          <w:lang w:val="en-US" w:eastAsia="zh-CN"/>
        </w:rPr>
        <w:t>用</w:t>
      </w:r>
      <w:r>
        <w:rPr>
          <w:rFonts w:hint="eastAsia" w:cs="仿宋" w:asciiTheme="majorEastAsia" w:hAnsiTheme="majorEastAsia" w:eastAsiaTheme="majorEastAsia"/>
          <w:color w:val="auto"/>
          <w:sz w:val="24"/>
          <w:szCs w:val="24"/>
          <w:highlight w:val="none"/>
          <w:lang w:eastAsia="zh-CN"/>
        </w:rPr>
        <w:t>；</w:t>
      </w:r>
    </w:p>
    <w:p>
      <w:pPr>
        <w:widowControl w:val="0"/>
        <w:autoSpaceDE w:val="0"/>
        <w:autoSpaceDN w:val="0"/>
        <w:adjustRightInd w:val="0"/>
        <w:spacing w:line="360" w:lineRule="auto"/>
        <w:ind w:firstLine="1040" w:firstLineChars="4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2</w:t>
      </w:r>
      <w:r>
        <w:rPr>
          <w:rFonts w:hint="eastAsia" w:ascii="宋体" w:hAnsi="宋体" w:eastAsia="宋体" w:cs="宋体"/>
          <w:spacing w:val="10"/>
          <w:sz w:val="24"/>
          <w:szCs w:val="24"/>
        </w:rPr>
        <w:t>、此表格若不够用，可根据实际自行扩展表格；</w:t>
      </w:r>
      <w:bookmarkEnd w:id="54"/>
      <w:bookmarkEnd w:id="55"/>
      <w:bookmarkEnd w:id="56"/>
    </w:p>
    <w:p>
      <w:pPr>
        <w:widowControl w:val="0"/>
        <w:autoSpaceDE w:val="0"/>
        <w:autoSpaceDN w:val="0"/>
        <w:adjustRightInd w:val="0"/>
        <w:spacing w:line="360" w:lineRule="auto"/>
        <w:rPr>
          <w:rFonts w:hint="eastAsia" w:ascii="宋体" w:hAnsi="宋体" w:eastAsia="宋体" w:cs="宋体"/>
          <w:spacing w:val="10"/>
          <w:sz w:val="24"/>
          <w:szCs w:val="24"/>
        </w:rPr>
      </w:pPr>
    </w:p>
    <w:p>
      <w:pPr>
        <w:widowControl w:val="0"/>
        <w:autoSpaceDE w:val="0"/>
        <w:autoSpaceDN w:val="0"/>
        <w:adjustRightInd w:val="0"/>
        <w:spacing w:line="360" w:lineRule="auto"/>
        <w:rPr>
          <w:rFonts w:hint="eastAsia" w:ascii="宋体" w:hAnsi="宋体" w:eastAsia="宋体" w:cs="宋体"/>
          <w:spacing w:val="10"/>
          <w:sz w:val="24"/>
          <w:szCs w:val="24"/>
        </w:rPr>
      </w:pPr>
    </w:p>
    <w:p>
      <w:pPr>
        <w:widowControl w:val="0"/>
        <w:autoSpaceDE w:val="0"/>
        <w:autoSpaceDN w:val="0"/>
        <w:adjustRightInd w:val="0"/>
        <w:spacing w:line="360" w:lineRule="auto"/>
        <w:ind w:firstLine="3900" w:firstLineChars="1500"/>
        <w:rPr>
          <w:rFonts w:hint="eastAsia" w:ascii="宋体" w:hAnsi="宋体" w:eastAsia="宋体" w:cs="宋体"/>
          <w:spacing w:val="10"/>
          <w:sz w:val="24"/>
          <w:szCs w:val="24"/>
        </w:rPr>
      </w:pPr>
      <w:r>
        <w:rPr>
          <w:rFonts w:hint="eastAsia" w:ascii="宋体" w:hAnsi="宋体" w:eastAsia="宋体" w:cs="宋体"/>
          <w:spacing w:val="10"/>
          <w:sz w:val="24"/>
          <w:szCs w:val="24"/>
        </w:rPr>
        <w:t>供应商：（企业电子签章）</w:t>
      </w:r>
    </w:p>
    <w:p>
      <w:pPr>
        <w:widowControl w:val="0"/>
        <w:autoSpaceDE w:val="0"/>
        <w:autoSpaceDN w:val="0"/>
        <w:adjustRightInd w:val="0"/>
        <w:spacing w:line="360" w:lineRule="auto"/>
        <w:ind w:firstLine="3900" w:firstLineChars="1500"/>
        <w:rPr>
          <w:rFonts w:hint="eastAsia" w:ascii="宋体" w:hAnsi="宋体" w:eastAsia="宋体" w:cs="宋体"/>
          <w:spacing w:val="10"/>
          <w:sz w:val="24"/>
          <w:szCs w:val="24"/>
        </w:rPr>
      </w:pPr>
      <w:r>
        <w:rPr>
          <w:rFonts w:hint="eastAsia" w:ascii="宋体" w:hAnsi="宋体" w:eastAsia="宋体" w:cs="宋体"/>
          <w:spacing w:val="10"/>
          <w:sz w:val="24"/>
          <w:szCs w:val="24"/>
        </w:rPr>
        <w:t>法定代表人：（签章）</w:t>
      </w:r>
    </w:p>
    <w:p>
      <w:pPr>
        <w:widowControl w:val="0"/>
        <w:autoSpaceDE w:val="0"/>
        <w:autoSpaceDN w:val="0"/>
        <w:adjustRightInd w:val="0"/>
        <w:spacing w:line="360" w:lineRule="auto"/>
        <w:ind w:firstLine="3900" w:firstLineChars="1500"/>
        <w:rPr>
          <w:rFonts w:hint="eastAsia" w:ascii="宋体" w:hAnsi="宋体" w:eastAsia="宋体" w:cs="宋体"/>
          <w:spacing w:val="10"/>
          <w:sz w:val="24"/>
          <w:szCs w:val="24"/>
        </w:rPr>
      </w:pPr>
      <w:r>
        <w:rPr>
          <w:rFonts w:hint="eastAsia" w:ascii="宋体" w:hAnsi="宋体" w:eastAsia="宋体" w:cs="宋体"/>
          <w:spacing w:val="10"/>
          <w:sz w:val="24"/>
          <w:szCs w:val="24"/>
        </w:rPr>
        <w:t>时间：    年   月   日</w:t>
      </w:r>
    </w:p>
    <w:p>
      <w:pPr>
        <w:widowControl w:val="0"/>
        <w:autoSpaceDE w:val="0"/>
        <w:autoSpaceDN w:val="0"/>
        <w:adjustRightInd w:val="0"/>
        <w:spacing w:line="360" w:lineRule="auto"/>
        <w:rPr>
          <w:rFonts w:ascii="宋体" w:hAnsi="宋体" w:cs="宋体"/>
          <w:spacing w:val="10"/>
          <w:sz w:val="24"/>
          <w:szCs w:val="24"/>
        </w:rPr>
      </w:pPr>
    </w:p>
    <w:p>
      <w:pPr>
        <w:widowControl w:val="0"/>
        <w:autoSpaceDE w:val="0"/>
        <w:autoSpaceDN w:val="0"/>
        <w:adjustRightInd w:val="0"/>
        <w:spacing w:line="360" w:lineRule="auto"/>
        <w:rPr>
          <w:rFonts w:ascii="宋体" w:hAnsi="宋体" w:cs="宋体"/>
          <w:spacing w:val="10"/>
          <w:sz w:val="24"/>
          <w:szCs w:val="24"/>
        </w:rPr>
      </w:pPr>
    </w:p>
    <w:p>
      <w:pPr>
        <w:pStyle w:val="3"/>
        <w:rPr>
          <w:rFonts w:ascii="宋体" w:hAnsi="宋体" w:cs="宋体"/>
          <w:spacing w:val="10"/>
          <w:sz w:val="24"/>
          <w:szCs w:val="24"/>
        </w:rPr>
      </w:pPr>
    </w:p>
    <w:p>
      <w:pPr>
        <w:rPr>
          <w:rFonts w:ascii="宋体" w:hAnsi="宋体" w:cs="宋体"/>
          <w:spacing w:val="10"/>
          <w:sz w:val="24"/>
          <w:szCs w:val="24"/>
        </w:rPr>
      </w:pPr>
    </w:p>
    <w:p>
      <w:pPr>
        <w:pStyle w:val="3"/>
        <w:rPr>
          <w:rFonts w:ascii="宋体" w:hAnsi="宋体" w:cs="宋体"/>
          <w:spacing w:val="10"/>
          <w:sz w:val="24"/>
          <w:szCs w:val="24"/>
        </w:rPr>
      </w:pPr>
    </w:p>
    <w:p>
      <w:pPr>
        <w:rPr>
          <w:rFonts w:ascii="宋体" w:hAnsi="宋体" w:cs="宋体"/>
          <w:spacing w:val="10"/>
          <w:sz w:val="24"/>
          <w:szCs w:val="24"/>
        </w:rPr>
      </w:pPr>
    </w:p>
    <w:p>
      <w:pPr>
        <w:pStyle w:val="3"/>
        <w:rPr>
          <w:rFonts w:ascii="宋体" w:hAnsi="宋体" w:cs="宋体"/>
        </w:rPr>
      </w:pPr>
    </w:p>
    <w:p>
      <w:pPr>
        <w:widowControl w:val="0"/>
        <w:autoSpaceDE w:val="0"/>
        <w:autoSpaceDN w:val="0"/>
        <w:adjustRightInd w:val="0"/>
        <w:spacing w:line="360" w:lineRule="auto"/>
        <w:rPr>
          <w:rFonts w:ascii="宋体" w:hAnsi="宋体" w:cs="宋体"/>
          <w:spacing w:val="10"/>
          <w:sz w:val="24"/>
          <w:szCs w:val="24"/>
        </w:rPr>
      </w:pPr>
    </w:p>
    <w:p>
      <w:pPr>
        <w:widowControl w:val="0"/>
        <w:autoSpaceDE w:val="0"/>
        <w:autoSpaceDN w:val="0"/>
        <w:adjustRightInd w:val="0"/>
        <w:spacing w:line="360" w:lineRule="auto"/>
        <w:jc w:val="center"/>
        <w:rPr>
          <w:rFonts w:hint="eastAsia" w:ascii="宋体" w:hAnsi="宋体" w:cs="宋体"/>
          <w:spacing w:val="10"/>
          <w:sz w:val="24"/>
          <w:szCs w:val="24"/>
          <w:lang w:val="en-US" w:eastAsia="zh-CN"/>
        </w:rPr>
      </w:pPr>
    </w:p>
    <w:p>
      <w:pPr>
        <w:widowControl w:val="0"/>
        <w:autoSpaceDE w:val="0"/>
        <w:autoSpaceDN w:val="0"/>
        <w:adjustRightInd w:val="0"/>
        <w:spacing w:line="360" w:lineRule="auto"/>
        <w:jc w:val="center"/>
        <w:rPr>
          <w:rFonts w:hint="eastAsia" w:ascii="宋体" w:hAnsi="宋体" w:cs="宋体"/>
          <w:spacing w:val="10"/>
          <w:sz w:val="24"/>
          <w:szCs w:val="24"/>
          <w:lang w:val="en-US" w:eastAsia="zh-CN"/>
        </w:rPr>
      </w:pPr>
    </w:p>
    <w:p>
      <w:pPr>
        <w:widowControl w:val="0"/>
        <w:autoSpaceDE w:val="0"/>
        <w:autoSpaceDN w:val="0"/>
        <w:adjustRightInd w:val="0"/>
        <w:spacing w:line="360" w:lineRule="auto"/>
        <w:jc w:val="center"/>
        <w:rPr>
          <w:rFonts w:hint="eastAsia" w:ascii="宋体" w:hAnsi="宋体" w:cs="宋体"/>
          <w:spacing w:val="10"/>
          <w:sz w:val="24"/>
          <w:szCs w:val="24"/>
          <w:lang w:val="en-US" w:eastAsia="zh-CN"/>
        </w:rPr>
      </w:pPr>
    </w:p>
    <w:p>
      <w:pPr>
        <w:widowControl w:val="0"/>
        <w:autoSpaceDE w:val="0"/>
        <w:autoSpaceDN w:val="0"/>
        <w:adjustRightInd w:val="0"/>
        <w:spacing w:line="360" w:lineRule="auto"/>
        <w:jc w:val="center"/>
        <w:rPr>
          <w:rFonts w:hint="eastAsia" w:ascii="宋体" w:hAnsi="宋体" w:cs="宋体"/>
          <w:spacing w:val="10"/>
          <w:sz w:val="24"/>
          <w:szCs w:val="24"/>
          <w:lang w:val="en-US" w:eastAsia="zh-CN"/>
        </w:rPr>
      </w:pPr>
    </w:p>
    <w:p>
      <w:pPr>
        <w:widowControl w:val="0"/>
        <w:autoSpaceDE w:val="0"/>
        <w:autoSpaceDN w:val="0"/>
        <w:adjustRightInd w:val="0"/>
        <w:spacing w:line="360" w:lineRule="auto"/>
        <w:jc w:val="center"/>
        <w:rPr>
          <w:rFonts w:hint="eastAsia" w:ascii="宋体" w:hAnsi="宋体" w:cs="宋体"/>
          <w:spacing w:val="10"/>
          <w:sz w:val="24"/>
          <w:szCs w:val="24"/>
          <w:lang w:val="en-US" w:eastAsia="zh-CN"/>
        </w:rPr>
      </w:pPr>
    </w:p>
    <w:p>
      <w:pPr>
        <w:widowControl w:val="0"/>
        <w:autoSpaceDE w:val="0"/>
        <w:autoSpaceDN w:val="0"/>
        <w:adjustRightInd w:val="0"/>
        <w:spacing w:line="360" w:lineRule="auto"/>
        <w:jc w:val="center"/>
        <w:rPr>
          <w:rFonts w:hint="eastAsia" w:ascii="宋体" w:hAnsi="宋体" w:cs="宋体"/>
          <w:spacing w:val="10"/>
          <w:sz w:val="24"/>
          <w:szCs w:val="24"/>
          <w:lang w:val="en-US" w:eastAsia="zh-CN"/>
        </w:rPr>
      </w:pPr>
    </w:p>
    <w:p>
      <w:pPr>
        <w:widowControl w:val="0"/>
        <w:autoSpaceDE w:val="0"/>
        <w:autoSpaceDN w:val="0"/>
        <w:adjustRightInd w:val="0"/>
        <w:spacing w:line="360" w:lineRule="auto"/>
        <w:jc w:val="center"/>
        <w:rPr>
          <w:rFonts w:hint="eastAsia" w:ascii="宋体" w:hAnsi="宋体" w:cs="宋体"/>
          <w:spacing w:val="10"/>
          <w:sz w:val="24"/>
          <w:szCs w:val="24"/>
          <w:lang w:val="en-US" w:eastAsia="zh-CN"/>
        </w:rPr>
      </w:pPr>
    </w:p>
    <w:p>
      <w:pPr>
        <w:widowControl w:val="0"/>
        <w:autoSpaceDE w:val="0"/>
        <w:autoSpaceDN w:val="0"/>
        <w:adjustRightInd w:val="0"/>
        <w:spacing w:line="360" w:lineRule="auto"/>
        <w:jc w:val="center"/>
        <w:rPr>
          <w:rFonts w:hint="eastAsia" w:ascii="宋体" w:hAnsi="宋体" w:cs="宋体"/>
          <w:spacing w:val="10"/>
          <w:sz w:val="24"/>
          <w:szCs w:val="24"/>
          <w:lang w:val="en-US" w:eastAsia="zh-CN"/>
        </w:rPr>
      </w:pPr>
    </w:p>
    <w:p>
      <w:pPr>
        <w:spacing w:line="480" w:lineRule="auto"/>
        <w:ind w:firstLine="480"/>
        <w:rPr>
          <w:rFonts w:hint="eastAsia" w:cs="宋体" w:asciiTheme="minorEastAsia" w:hAnsiTheme="minorEastAsia" w:eastAsiaTheme="minorEastAsia"/>
          <w:bCs/>
          <w:color w:val="auto"/>
          <w:sz w:val="24"/>
          <w:szCs w:val="24"/>
        </w:rPr>
      </w:pPr>
      <w:bookmarkStart w:id="57" w:name="_Toc148365437"/>
      <w:bookmarkStart w:id="58" w:name="_Toc148365110"/>
      <w:r>
        <w:rPr>
          <w:rFonts w:hint="eastAsia" w:cs="宋体" w:asciiTheme="minorEastAsia" w:hAnsiTheme="minorEastAsia" w:eastAsiaTheme="minorEastAsia"/>
          <w:bCs/>
          <w:color w:val="auto"/>
          <w:sz w:val="24"/>
          <w:szCs w:val="24"/>
        </w:rPr>
        <w:t>附件2技术参数偏离表</w:t>
      </w:r>
      <w:bookmarkEnd w:id="57"/>
      <w:bookmarkEnd w:id="58"/>
    </w:p>
    <w:p>
      <w:pPr>
        <w:spacing w:line="480" w:lineRule="auto"/>
        <w:ind w:firstLine="480"/>
        <w:rPr>
          <w:rFonts w:hint="eastAsia" w:cs="宋体" w:asciiTheme="minorEastAsia" w:hAnsiTheme="minorEastAsia" w:eastAsiaTheme="minorEastAsia"/>
          <w:bCs/>
          <w:color w:val="auto"/>
          <w:sz w:val="24"/>
          <w:szCs w:val="24"/>
        </w:rPr>
      </w:pPr>
    </w:p>
    <w:tbl>
      <w:tblPr>
        <w:tblStyle w:val="31"/>
        <w:tblpPr w:leftFromText="180" w:rightFromText="180" w:vertAnchor="text" w:horzAnchor="page" w:tblpX="2160" w:tblpY="6"/>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774"/>
        <w:gridCol w:w="2419"/>
        <w:gridCol w:w="130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2" w:type="dxa"/>
            <w:noWrap w:val="0"/>
            <w:vAlign w:val="center"/>
          </w:tcPr>
          <w:p>
            <w:pPr>
              <w:spacing w:line="480" w:lineRule="auto"/>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序号</w:t>
            </w:r>
          </w:p>
        </w:tc>
        <w:tc>
          <w:tcPr>
            <w:tcW w:w="277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招标文件技术参数</w:t>
            </w:r>
          </w:p>
        </w:tc>
        <w:tc>
          <w:tcPr>
            <w:tcW w:w="2419" w:type="dxa"/>
            <w:noWrap w:val="0"/>
            <w:vAlign w:val="center"/>
          </w:tcPr>
          <w:p>
            <w:pPr>
              <w:spacing w:line="480" w:lineRule="auto"/>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投标文件技术参数</w:t>
            </w:r>
          </w:p>
        </w:tc>
        <w:tc>
          <w:tcPr>
            <w:tcW w:w="1304" w:type="dxa"/>
            <w:noWrap w:val="0"/>
            <w:vAlign w:val="center"/>
          </w:tcPr>
          <w:p>
            <w:pPr>
              <w:spacing w:line="480" w:lineRule="auto"/>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偏离情况</w:t>
            </w:r>
          </w:p>
        </w:tc>
        <w:tc>
          <w:tcPr>
            <w:tcW w:w="122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2"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277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241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130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122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2"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277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241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130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122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02"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277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241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130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122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02"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277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w:t>
            </w:r>
          </w:p>
        </w:tc>
        <w:tc>
          <w:tcPr>
            <w:tcW w:w="241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1304"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c>
          <w:tcPr>
            <w:tcW w:w="1229" w:type="dxa"/>
            <w:noWrap w:val="0"/>
            <w:vAlign w:val="center"/>
          </w:tcPr>
          <w:p>
            <w:pPr>
              <w:spacing w:line="480" w:lineRule="auto"/>
              <w:ind w:firstLine="480"/>
              <w:rPr>
                <w:rFonts w:hint="eastAsia" w:cs="宋体" w:asciiTheme="minorEastAsia" w:hAnsiTheme="minorEastAsia" w:eastAsiaTheme="minorEastAsia"/>
                <w:bCs/>
                <w:color w:val="auto"/>
                <w:sz w:val="24"/>
                <w:szCs w:val="24"/>
              </w:rPr>
            </w:pPr>
          </w:p>
        </w:tc>
      </w:tr>
    </w:tbl>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480"/>
        <w:rPr>
          <w:rFonts w:hint="eastAsia" w:cs="宋体" w:asciiTheme="minorEastAsia" w:hAnsiTheme="minorEastAsia" w:eastAsiaTheme="minorEastAsia"/>
          <w:bCs/>
          <w:color w:val="auto"/>
          <w:sz w:val="24"/>
          <w:szCs w:val="24"/>
        </w:rPr>
      </w:pPr>
    </w:p>
    <w:p>
      <w:pPr>
        <w:spacing w:line="480" w:lineRule="auto"/>
        <w:ind w:firstLine="5280" w:firstLineChars="2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供应商：（企业电子签章）</w:t>
      </w:r>
    </w:p>
    <w:p>
      <w:pPr>
        <w:spacing w:line="480" w:lineRule="auto"/>
        <w:ind w:firstLine="5342" w:firstLineChars="2226"/>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法定代表人：（法人电子签章）</w:t>
      </w:r>
    </w:p>
    <w:p>
      <w:pPr>
        <w:spacing w:line="480" w:lineRule="auto"/>
        <w:ind w:firstLine="5582" w:firstLineChars="2326"/>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日期：    年   月   日</w:t>
      </w:r>
    </w:p>
    <w:p>
      <w:pPr>
        <w:spacing w:line="480" w:lineRule="auto"/>
        <w:ind w:firstLine="480"/>
        <w:rPr>
          <w:rFonts w:hint="eastAsia" w:cs="宋体" w:asciiTheme="minorEastAsia" w:hAnsiTheme="minorEastAsia" w:eastAsiaTheme="minorEastAsia"/>
          <w:bCs/>
          <w:color w:val="auto"/>
          <w:sz w:val="22"/>
        </w:rPr>
      </w:pPr>
    </w:p>
    <w:p>
      <w:pPr>
        <w:spacing w:line="480" w:lineRule="auto"/>
        <w:rPr>
          <w:rFonts w:hint="eastAsia" w:cs="宋体" w:asciiTheme="minorEastAsia" w:hAnsiTheme="minorEastAsia" w:eastAsiaTheme="minorEastAsia"/>
          <w:bCs/>
          <w:color w:val="auto"/>
          <w:sz w:val="22"/>
        </w:rPr>
      </w:pPr>
    </w:p>
    <w:p>
      <w:pPr>
        <w:spacing w:line="480" w:lineRule="auto"/>
        <w:ind w:firstLine="480"/>
        <w:jc w:val="center"/>
        <w:rPr>
          <w:rFonts w:hint="eastAsia" w:cs="宋体" w:asciiTheme="minorEastAsia" w:hAnsiTheme="minorEastAsia" w:eastAsiaTheme="minorEastAsia"/>
          <w:bCs/>
          <w:color w:val="auto"/>
          <w:sz w:val="28"/>
          <w:szCs w:val="32"/>
          <w:lang w:val="en-US" w:eastAsia="zh-CN"/>
        </w:rPr>
      </w:pPr>
    </w:p>
    <w:p>
      <w:pPr>
        <w:spacing w:line="480" w:lineRule="auto"/>
        <w:ind w:firstLine="480"/>
        <w:jc w:val="center"/>
        <w:rPr>
          <w:rFonts w:hint="eastAsia" w:cs="宋体" w:asciiTheme="minorEastAsia" w:hAnsiTheme="minorEastAsia" w:eastAsiaTheme="minorEastAsia"/>
          <w:bCs/>
          <w:color w:val="auto"/>
          <w:sz w:val="28"/>
          <w:szCs w:val="32"/>
          <w:lang w:val="en-US" w:eastAsia="zh-CN"/>
        </w:rPr>
      </w:pPr>
    </w:p>
    <w:p>
      <w:pPr>
        <w:spacing w:line="480" w:lineRule="auto"/>
        <w:ind w:firstLine="480"/>
        <w:jc w:val="center"/>
        <w:rPr>
          <w:rFonts w:hint="eastAsia" w:cs="宋体" w:asciiTheme="minorEastAsia" w:hAnsiTheme="minorEastAsia" w:eastAsiaTheme="minorEastAsia"/>
          <w:bCs/>
          <w:color w:val="auto"/>
          <w:sz w:val="28"/>
          <w:szCs w:val="32"/>
          <w:lang w:val="en-US" w:eastAsia="zh-CN"/>
        </w:rPr>
      </w:pPr>
    </w:p>
    <w:p>
      <w:pPr>
        <w:spacing w:line="480" w:lineRule="auto"/>
        <w:jc w:val="both"/>
        <w:rPr>
          <w:rFonts w:hint="eastAsia" w:ascii="宋体" w:hAnsi="宋体" w:eastAsia="宋体" w:cs="宋体"/>
          <w:bCs/>
          <w:color w:val="auto"/>
          <w:sz w:val="24"/>
          <w:szCs w:val="24"/>
          <w:lang w:val="en-US" w:eastAsia="zh-CN"/>
        </w:rPr>
      </w:pPr>
    </w:p>
    <w:p>
      <w:pPr>
        <w:spacing w:line="480" w:lineRule="exact"/>
        <w:jc w:val="center"/>
        <w:outlineLvl w:val="0"/>
        <w:rPr>
          <w:rFonts w:hint="eastAsia" w:ascii="宋体" w:hAnsi="宋体" w:eastAsia="宋体" w:cs="宋体"/>
          <w:b/>
          <w:bCs/>
          <w:kern w:val="2"/>
          <w:sz w:val="24"/>
          <w:szCs w:val="24"/>
        </w:rPr>
      </w:pPr>
      <w:bookmarkStart w:id="59" w:name="_Toc20257"/>
      <w:bookmarkStart w:id="60" w:name="_Toc148365438"/>
      <w:bookmarkStart w:id="61" w:name="_Toc148365111"/>
      <w:r>
        <w:rPr>
          <w:rFonts w:hint="eastAsia" w:ascii="宋体" w:hAnsi="宋体" w:eastAsia="宋体" w:cs="宋体"/>
          <w:b/>
          <w:kern w:val="2"/>
          <w:sz w:val="24"/>
          <w:szCs w:val="24"/>
        </w:rPr>
        <w:t>二、法定代表人身份证明</w:t>
      </w:r>
      <w:bookmarkEnd w:id="59"/>
      <w:bookmarkEnd w:id="60"/>
      <w:bookmarkEnd w:id="61"/>
    </w:p>
    <w:p>
      <w:pPr>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供应商名称：</w:t>
      </w:r>
    </w:p>
    <w:p>
      <w:pPr>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单位性质：</w:t>
      </w:r>
    </w:p>
    <w:p>
      <w:pPr>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地址：</w:t>
      </w:r>
    </w:p>
    <w:p>
      <w:pPr>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成立时间： 年 月 日</w:t>
      </w:r>
    </w:p>
    <w:p>
      <w:pPr>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经营期限：</w:t>
      </w:r>
    </w:p>
    <w:p>
      <w:pPr>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姓名： 性别： 年龄：职务：</w:t>
      </w:r>
    </w:p>
    <w:p>
      <w:pPr>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系（供应商名称）的法定代表人。</w:t>
      </w:r>
    </w:p>
    <w:p>
      <w:pPr>
        <w:spacing w:line="48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特此证明。</w:t>
      </w:r>
    </w:p>
    <w:p>
      <w:pPr>
        <w:spacing w:line="480" w:lineRule="auto"/>
        <w:ind w:firstLine="2916" w:firstLineChars="1215"/>
        <w:rPr>
          <w:rFonts w:hint="eastAsia" w:ascii="宋体" w:hAnsi="宋体" w:eastAsia="宋体" w:cs="宋体"/>
          <w:kern w:val="2"/>
          <w:sz w:val="24"/>
          <w:szCs w:val="24"/>
        </w:rPr>
      </w:pPr>
    </w:p>
    <w:p>
      <w:pPr>
        <w:spacing w:line="480" w:lineRule="exact"/>
        <w:ind w:firstLine="480" w:firstLineChars="200"/>
        <w:jc w:val="center"/>
        <w:rPr>
          <w:rFonts w:hint="eastAsia" w:ascii="宋体" w:hAnsi="宋体" w:eastAsia="宋体" w:cs="宋体"/>
          <w:kern w:val="2"/>
          <w:sz w:val="24"/>
          <w:szCs w:val="24"/>
        </w:rPr>
      </w:pPr>
    </w:p>
    <w:p>
      <w:pPr>
        <w:spacing w:line="600" w:lineRule="auto"/>
        <w:ind w:firstLine="3880" w:firstLineChars="1617"/>
        <w:jc w:val="left"/>
        <w:rPr>
          <w:rFonts w:hint="eastAsia" w:ascii="宋体" w:hAnsi="宋体" w:eastAsia="宋体" w:cs="宋体"/>
          <w:kern w:val="2"/>
          <w:sz w:val="24"/>
          <w:szCs w:val="24"/>
        </w:rPr>
      </w:pPr>
      <w:r>
        <w:rPr>
          <w:rFonts w:hint="eastAsia" w:ascii="宋体" w:hAnsi="宋体" w:eastAsia="宋体" w:cs="宋体"/>
          <w:kern w:val="2"/>
          <w:sz w:val="24"/>
          <w:szCs w:val="24"/>
        </w:rPr>
        <w:t>供应商：(企业电子签章)</w:t>
      </w:r>
    </w:p>
    <w:p>
      <w:pPr>
        <w:spacing w:line="600" w:lineRule="auto"/>
        <w:ind w:firstLine="3880" w:firstLineChars="1617"/>
        <w:jc w:val="left"/>
        <w:rPr>
          <w:rFonts w:hint="eastAsia" w:ascii="宋体" w:hAnsi="宋体" w:eastAsia="宋体" w:cs="宋体"/>
          <w:kern w:val="2"/>
          <w:sz w:val="24"/>
          <w:szCs w:val="24"/>
        </w:rPr>
      </w:pPr>
      <w:r>
        <w:rPr>
          <w:rFonts w:hint="eastAsia" w:ascii="宋体" w:hAnsi="宋体" w:eastAsia="宋体" w:cs="宋体"/>
          <w:kern w:val="2"/>
          <w:sz w:val="24"/>
          <w:szCs w:val="24"/>
        </w:rPr>
        <w:t>日期：    年   月   日</w:t>
      </w: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sectPr>
          <w:headerReference r:id="rId5" w:type="default"/>
          <w:footerReference r:id="rId6" w:type="default"/>
          <w:pgSz w:w="11906" w:h="16838"/>
          <w:pgMar w:top="1418" w:right="1134" w:bottom="1418" w:left="1134" w:header="851" w:footer="992" w:gutter="0"/>
          <w:pgNumType w:fmt="decimal" w:start="1"/>
          <w:cols w:space="720" w:num="1"/>
          <w:docGrid w:type="lines" w:linePitch="312" w:charSpace="0"/>
        </w:sectPr>
      </w:pPr>
    </w:p>
    <w:p>
      <w:pPr>
        <w:pStyle w:val="48"/>
        <w:ind w:left="0" w:leftChars="0" w:firstLine="0" w:firstLineChars="0"/>
        <w:rPr>
          <w:rFonts w:hint="eastAsia" w:cs="宋体" w:asciiTheme="minorEastAsia" w:hAnsiTheme="minorEastAsia" w:eastAsiaTheme="minorEastAsia"/>
          <w:bCs/>
          <w:color w:val="auto"/>
          <w:sz w:val="22"/>
        </w:rPr>
      </w:pPr>
    </w:p>
    <w:p>
      <w:pPr>
        <w:rPr>
          <w:rFonts w:hint="eastAsia"/>
          <w:color w:val="auto"/>
        </w:rPr>
      </w:pPr>
    </w:p>
    <w:p>
      <w:pPr>
        <w:spacing w:line="480" w:lineRule="exact"/>
        <w:jc w:val="center"/>
        <w:outlineLvl w:val="0"/>
        <w:rPr>
          <w:rFonts w:ascii="宋体" w:hAnsi="宋体"/>
          <w:b/>
          <w:bCs/>
          <w:kern w:val="2"/>
          <w:sz w:val="24"/>
          <w:szCs w:val="24"/>
        </w:rPr>
      </w:pPr>
      <w:bookmarkStart w:id="62" w:name="_Toc148365439"/>
      <w:bookmarkStart w:id="63" w:name="_Toc148365112"/>
      <w:bookmarkStart w:id="64" w:name="_Toc5964"/>
      <w:r>
        <w:rPr>
          <w:rFonts w:hint="eastAsia" w:ascii="宋体" w:hAnsi="宋体" w:cs="宋体"/>
          <w:b/>
          <w:kern w:val="2"/>
          <w:sz w:val="24"/>
          <w:szCs w:val="24"/>
        </w:rPr>
        <w:t>三、授权委托书</w:t>
      </w:r>
      <w:bookmarkEnd w:id="62"/>
      <w:bookmarkEnd w:id="63"/>
      <w:bookmarkEnd w:id="64"/>
    </w:p>
    <w:p>
      <w:pPr>
        <w:topLinePunct/>
        <w:spacing w:line="480" w:lineRule="exact"/>
        <w:ind w:firstLine="480" w:firstLineChars="200"/>
        <w:rPr>
          <w:rFonts w:ascii="宋体" w:hAnsi="宋体"/>
          <w:kern w:val="2"/>
          <w:sz w:val="24"/>
          <w:szCs w:val="24"/>
        </w:rPr>
      </w:pPr>
      <w:r>
        <w:rPr>
          <w:rFonts w:ascii="宋体" w:hAnsi="宋体"/>
          <w:kern w:val="2"/>
          <w:sz w:val="24"/>
          <w:szCs w:val="24"/>
        </w:rPr>
        <w:t>本人</w:t>
      </w:r>
      <w:r>
        <w:rPr>
          <w:rFonts w:ascii="宋体" w:hAnsi="宋体"/>
          <w:kern w:val="2"/>
          <w:sz w:val="24"/>
          <w:szCs w:val="24"/>
          <w:u w:val="single"/>
        </w:rPr>
        <w:t>（姓名）</w:t>
      </w:r>
      <w:r>
        <w:rPr>
          <w:rFonts w:ascii="宋体" w:hAnsi="宋体"/>
          <w:kern w:val="2"/>
          <w:sz w:val="24"/>
          <w:szCs w:val="24"/>
        </w:rPr>
        <w:t>系</w:t>
      </w:r>
      <w:r>
        <w:rPr>
          <w:rFonts w:ascii="宋体" w:hAnsi="宋体"/>
          <w:kern w:val="2"/>
          <w:sz w:val="24"/>
          <w:szCs w:val="24"/>
          <w:u w:val="single"/>
        </w:rPr>
        <w:t>（</w:t>
      </w:r>
      <w:r>
        <w:rPr>
          <w:rFonts w:hint="eastAsia" w:ascii="宋体" w:hAnsi="宋体"/>
          <w:kern w:val="2"/>
          <w:sz w:val="24"/>
          <w:szCs w:val="24"/>
          <w:u w:val="single"/>
        </w:rPr>
        <w:t>供应商</w:t>
      </w:r>
      <w:r>
        <w:rPr>
          <w:rFonts w:ascii="宋体" w:hAnsi="宋体"/>
          <w:kern w:val="2"/>
          <w:sz w:val="24"/>
          <w:szCs w:val="24"/>
          <w:u w:val="single"/>
        </w:rPr>
        <w:t>名称）</w:t>
      </w:r>
      <w:r>
        <w:rPr>
          <w:rFonts w:ascii="宋体" w:hAnsi="宋体"/>
          <w:kern w:val="2"/>
          <w:sz w:val="24"/>
          <w:szCs w:val="24"/>
        </w:rPr>
        <w:t>的法定代表人，现委托</w:t>
      </w:r>
      <w:r>
        <w:rPr>
          <w:rFonts w:ascii="宋体" w:hAnsi="宋体"/>
          <w:kern w:val="2"/>
          <w:sz w:val="24"/>
          <w:szCs w:val="24"/>
          <w:u w:val="single"/>
        </w:rPr>
        <w:t>（姓名）</w:t>
      </w:r>
      <w:r>
        <w:rPr>
          <w:rFonts w:ascii="宋体" w:hAnsi="宋体"/>
          <w:kern w:val="2"/>
          <w:sz w:val="24"/>
          <w:szCs w:val="24"/>
        </w:rPr>
        <w:t>为我方代理人。代理人根据授权，以我方名义签署、澄清</w:t>
      </w:r>
      <w:r>
        <w:rPr>
          <w:rFonts w:hint="eastAsia" w:ascii="宋体" w:hAnsi="宋体"/>
          <w:kern w:val="2"/>
          <w:sz w:val="24"/>
          <w:szCs w:val="24"/>
        </w:rPr>
        <w:t>、说明、补正</w:t>
      </w:r>
      <w:r>
        <w:rPr>
          <w:rFonts w:ascii="宋体" w:hAnsi="宋体"/>
          <w:kern w:val="2"/>
          <w:sz w:val="24"/>
          <w:szCs w:val="24"/>
        </w:rPr>
        <w:t>、递交、撤回、修改</w:t>
      </w:r>
      <w:r>
        <w:rPr>
          <w:rFonts w:ascii="宋体" w:hAnsi="宋体"/>
          <w:kern w:val="2"/>
          <w:sz w:val="24"/>
          <w:szCs w:val="24"/>
          <w:u w:val="single"/>
        </w:rPr>
        <w:t>（项目名称）</w:t>
      </w:r>
      <w:r>
        <w:rPr>
          <w:rFonts w:hint="eastAsia" w:ascii="宋体" w:hAnsi="宋体"/>
          <w:kern w:val="2"/>
          <w:sz w:val="24"/>
          <w:szCs w:val="24"/>
        </w:rPr>
        <w:t>磋商响应文件</w:t>
      </w:r>
      <w:r>
        <w:rPr>
          <w:rFonts w:ascii="宋体" w:hAnsi="宋体"/>
          <w:kern w:val="2"/>
          <w:sz w:val="24"/>
          <w:szCs w:val="24"/>
        </w:rPr>
        <w:t>、签订合同和处理有关事宜，其法律后果由我方承担。</w:t>
      </w:r>
    </w:p>
    <w:p>
      <w:pPr>
        <w:spacing w:line="480" w:lineRule="exact"/>
        <w:ind w:firstLine="480" w:firstLineChars="200"/>
        <w:rPr>
          <w:rFonts w:ascii="宋体" w:hAnsi="宋体"/>
          <w:kern w:val="2"/>
          <w:sz w:val="24"/>
          <w:szCs w:val="24"/>
        </w:rPr>
      </w:pPr>
      <w:r>
        <w:rPr>
          <w:rFonts w:ascii="宋体" w:hAnsi="宋体"/>
          <w:kern w:val="2"/>
          <w:sz w:val="24"/>
          <w:szCs w:val="24"/>
        </w:rPr>
        <w:t>委托期限：</w:t>
      </w:r>
      <w:r>
        <w:rPr>
          <w:rFonts w:hint="eastAsia" w:ascii="宋体" w:hAnsi="宋体"/>
          <w:kern w:val="2"/>
          <w:sz w:val="24"/>
          <w:szCs w:val="24"/>
          <w:u w:val="single"/>
        </w:rPr>
        <w:t xml:space="preserve">         </w:t>
      </w:r>
      <w:r>
        <w:rPr>
          <w:rFonts w:hint="eastAsia" w:ascii="宋体" w:hAnsi="宋体"/>
          <w:kern w:val="2"/>
          <w:sz w:val="24"/>
          <w:szCs w:val="24"/>
        </w:rPr>
        <w:t>。</w:t>
      </w:r>
    </w:p>
    <w:p>
      <w:pPr>
        <w:spacing w:line="480" w:lineRule="exact"/>
        <w:ind w:firstLine="480" w:firstLineChars="200"/>
        <w:rPr>
          <w:rFonts w:ascii="宋体" w:hAnsi="宋体"/>
          <w:kern w:val="2"/>
          <w:sz w:val="24"/>
          <w:szCs w:val="24"/>
        </w:rPr>
      </w:pPr>
      <w:r>
        <w:rPr>
          <w:rFonts w:ascii="宋体" w:hAnsi="宋体"/>
          <w:kern w:val="2"/>
          <w:sz w:val="24"/>
          <w:szCs w:val="24"/>
        </w:rPr>
        <w:t>代理人无转委托权。</w:t>
      </w:r>
    </w:p>
    <w:p>
      <w:pPr>
        <w:jc w:val="left"/>
        <w:rPr>
          <w:rFonts w:ascii="宋体" w:hAnsi="Calibri"/>
          <w:kern w:val="2"/>
          <w:sz w:val="24"/>
          <w:szCs w:val="24"/>
        </w:rPr>
      </w:pPr>
    </w:p>
    <w:p>
      <w:pPr>
        <w:spacing w:line="480" w:lineRule="exact"/>
        <w:ind w:firstLine="3036" w:firstLineChars="1265"/>
        <w:rPr>
          <w:rFonts w:ascii="宋体" w:hAnsi="宋体"/>
          <w:bCs/>
          <w:kern w:val="2"/>
          <w:sz w:val="24"/>
          <w:szCs w:val="24"/>
        </w:rPr>
      </w:pPr>
      <w:r>
        <w:rPr>
          <w:rFonts w:hint="eastAsia" w:ascii="宋体" w:hAnsi="宋体"/>
          <w:bCs/>
          <w:kern w:val="2"/>
          <w:sz w:val="24"/>
          <w:szCs w:val="24"/>
        </w:rPr>
        <w:t xml:space="preserve">供应商：（企业电子签章） </w:t>
      </w:r>
    </w:p>
    <w:p>
      <w:pPr>
        <w:spacing w:line="480" w:lineRule="exact"/>
        <w:ind w:firstLine="3036" w:firstLineChars="1265"/>
        <w:rPr>
          <w:rFonts w:ascii="宋体" w:hAnsi="宋体"/>
          <w:bCs/>
          <w:kern w:val="2"/>
          <w:sz w:val="24"/>
          <w:szCs w:val="24"/>
        </w:rPr>
      </w:pPr>
    </w:p>
    <w:p>
      <w:pPr>
        <w:spacing w:line="480" w:lineRule="exact"/>
        <w:ind w:firstLine="3036" w:firstLineChars="1265"/>
        <w:rPr>
          <w:rFonts w:ascii="宋体" w:hAnsi="宋体"/>
          <w:bCs/>
          <w:kern w:val="2"/>
          <w:sz w:val="24"/>
          <w:szCs w:val="24"/>
          <w:u w:val="single"/>
        </w:rPr>
      </w:pPr>
      <w:r>
        <w:rPr>
          <w:rFonts w:hint="eastAsia" w:ascii="宋体" w:hAnsi="宋体"/>
          <w:bCs/>
          <w:kern w:val="2"/>
          <w:sz w:val="24"/>
          <w:szCs w:val="24"/>
        </w:rPr>
        <w:t>法定代表人：（签章）</w:t>
      </w:r>
    </w:p>
    <w:p>
      <w:pPr>
        <w:spacing w:line="480" w:lineRule="exact"/>
        <w:ind w:firstLine="3036" w:firstLineChars="1265"/>
        <w:rPr>
          <w:rFonts w:ascii="宋体" w:hAnsi="宋体"/>
          <w:bCs/>
          <w:kern w:val="2"/>
          <w:sz w:val="24"/>
          <w:szCs w:val="24"/>
        </w:rPr>
      </w:pPr>
    </w:p>
    <w:p>
      <w:pPr>
        <w:spacing w:line="480" w:lineRule="exact"/>
        <w:ind w:firstLine="3036" w:firstLineChars="1265"/>
        <w:rPr>
          <w:rFonts w:ascii="宋体" w:hAnsi="宋体"/>
          <w:bCs/>
          <w:kern w:val="2"/>
          <w:sz w:val="24"/>
          <w:szCs w:val="24"/>
        </w:rPr>
      </w:pPr>
      <w:r>
        <w:rPr>
          <w:rFonts w:hint="eastAsia" w:ascii="宋体" w:hAnsi="宋体"/>
          <w:bCs/>
          <w:kern w:val="2"/>
          <w:sz w:val="24"/>
          <w:szCs w:val="24"/>
        </w:rPr>
        <w:t>委托代理人姓名：</w:t>
      </w:r>
    </w:p>
    <w:p>
      <w:pPr>
        <w:spacing w:line="480" w:lineRule="exact"/>
        <w:ind w:firstLine="3036" w:firstLineChars="1265"/>
        <w:rPr>
          <w:rFonts w:ascii="宋体" w:hAnsi="宋体"/>
          <w:bCs/>
          <w:kern w:val="2"/>
          <w:sz w:val="24"/>
          <w:szCs w:val="24"/>
        </w:rPr>
      </w:pPr>
    </w:p>
    <w:p>
      <w:pPr>
        <w:spacing w:line="480" w:lineRule="exact"/>
        <w:ind w:firstLine="3036" w:firstLineChars="1265"/>
        <w:rPr>
          <w:rFonts w:ascii="宋体" w:hAnsi="宋体"/>
          <w:bCs/>
          <w:kern w:val="2"/>
          <w:sz w:val="24"/>
          <w:szCs w:val="24"/>
          <w:u w:val="single"/>
        </w:rPr>
      </w:pPr>
      <w:r>
        <w:rPr>
          <w:rFonts w:hint="eastAsia" w:ascii="宋体" w:hAnsi="宋体"/>
          <w:bCs/>
          <w:kern w:val="2"/>
          <w:sz w:val="24"/>
          <w:szCs w:val="24"/>
        </w:rPr>
        <w:t>委托代理人身份证号：</w:t>
      </w:r>
    </w:p>
    <w:p>
      <w:pPr>
        <w:spacing w:line="480" w:lineRule="exact"/>
        <w:ind w:firstLine="3036" w:firstLineChars="1265"/>
        <w:rPr>
          <w:rFonts w:ascii="宋体" w:hAnsi="宋体"/>
          <w:bCs/>
          <w:kern w:val="2"/>
          <w:sz w:val="24"/>
          <w:szCs w:val="24"/>
        </w:rPr>
      </w:pPr>
    </w:p>
    <w:p>
      <w:pPr>
        <w:spacing w:line="480" w:lineRule="exact"/>
        <w:ind w:firstLine="3036" w:firstLineChars="1265"/>
        <w:rPr>
          <w:rFonts w:ascii="宋体" w:hAnsi="宋体"/>
          <w:kern w:val="2"/>
          <w:sz w:val="24"/>
          <w:szCs w:val="24"/>
        </w:rPr>
      </w:pPr>
      <w:r>
        <w:rPr>
          <w:rFonts w:hint="eastAsia" w:ascii="宋体" w:hAnsi="宋体"/>
          <w:kern w:val="2"/>
          <w:sz w:val="24"/>
          <w:szCs w:val="24"/>
        </w:rPr>
        <w:t xml:space="preserve">日期：   </w:t>
      </w:r>
      <w:r>
        <w:rPr>
          <w:rFonts w:ascii="宋体" w:hAnsi="宋体"/>
          <w:kern w:val="2"/>
          <w:sz w:val="24"/>
          <w:szCs w:val="24"/>
        </w:rPr>
        <w:t>年</w:t>
      </w:r>
      <w:r>
        <w:rPr>
          <w:rFonts w:hint="eastAsia" w:ascii="宋体" w:hAnsi="宋体"/>
          <w:kern w:val="2"/>
          <w:sz w:val="24"/>
          <w:szCs w:val="24"/>
        </w:rPr>
        <w:t xml:space="preserve">  </w:t>
      </w:r>
      <w:r>
        <w:rPr>
          <w:rFonts w:ascii="宋体" w:hAnsi="宋体"/>
          <w:kern w:val="2"/>
          <w:sz w:val="24"/>
          <w:szCs w:val="24"/>
        </w:rPr>
        <w:t>月</w:t>
      </w:r>
      <w:r>
        <w:rPr>
          <w:rFonts w:hint="eastAsia" w:ascii="宋体" w:hAnsi="宋体"/>
          <w:kern w:val="2"/>
          <w:sz w:val="24"/>
          <w:szCs w:val="24"/>
        </w:rPr>
        <w:t xml:space="preserve">  </w:t>
      </w:r>
      <w:r>
        <w:rPr>
          <w:rFonts w:ascii="宋体" w:hAnsi="宋体"/>
          <w:kern w:val="2"/>
          <w:sz w:val="24"/>
          <w:szCs w:val="24"/>
        </w:rPr>
        <w:t>日</w:t>
      </w:r>
    </w:p>
    <w:p>
      <w:pPr>
        <w:spacing w:line="480" w:lineRule="exact"/>
        <w:ind w:firstLine="480" w:firstLineChars="200"/>
        <w:rPr>
          <w:rFonts w:ascii="宋体" w:hAnsi="宋体"/>
          <w:bCs/>
          <w:kern w:val="2"/>
          <w:sz w:val="24"/>
          <w:szCs w:val="24"/>
        </w:rPr>
      </w:pPr>
    </w:p>
    <w:p>
      <w:pPr>
        <w:spacing w:line="480" w:lineRule="exact"/>
        <w:ind w:firstLine="480" w:firstLineChars="200"/>
        <w:rPr>
          <w:rFonts w:ascii="宋体" w:hAnsi="宋体"/>
          <w:kern w:val="2"/>
          <w:sz w:val="24"/>
          <w:szCs w:val="24"/>
        </w:rPr>
      </w:pPr>
    </w:p>
    <w:p>
      <w:pPr>
        <w:spacing w:line="480" w:lineRule="exact"/>
        <w:jc w:val="left"/>
        <w:rPr>
          <w:rFonts w:ascii="宋体" w:hAnsi="宋体"/>
          <w:kern w:val="2"/>
          <w:sz w:val="24"/>
          <w:szCs w:val="24"/>
        </w:rPr>
      </w:pPr>
      <w:r>
        <w:rPr>
          <w:rFonts w:hint="eastAsia" w:ascii="宋体" w:hAnsi="宋体"/>
          <w:kern w:val="2"/>
          <w:sz w:val="24"/>
          <w:szCs w:val="24"/>
        </w:rPr>
        <w:t>附法定代表人及委托代理人的身份证正反面原件扫描件加盖</w:t>
      </w:r>
      <w:r>
        <w:rPr>
          <w:rFonts w:hint="eastAsia" w:ascii="宋体" w:hAnsi="宋体"/>
          <w:bCs/>
          <w:kern w:val="2"/>
          <w:sz w:val="24"/>
          <w:szCs w:val="24"/>
        </w:rPr>
        <w:t>企业电子签章</w:t>
      </w:r>
      <w:r>
        <w:rPr>
          <w:rFonts w:hint="eastAsia" w:ascii="宋体" w:hAnsi="宋体"/>
          <w:kern w:val="2"/>
          <w:sz w:val="24"/>
          <w:szCs w:val="24"/>
        </w:rPr>
        <w:t>；</w:t>
      </w:r>
    </w:p>
    <w:p>
      <w:pPr>
        <w:spacing w:line="480" w:lineRule="auto"/>
        <w:ind w:firstLine="480"/>
        <w:rPr>
          <w:rFonts w:hint="eastAsia" w:cs="宋体" w:asciiTheme="minorEastAsia" w:hAnsiTheme="minorEastAsia" w:eastAsiaTheme="minorEastAsia"/>
          <w:bCs/>
          <w:color w:val="auto"/>
          <w:sz w:val="22"/>
          <w:lang w:val="zh-CN"/>
        </w:rPr>
      </w:pPr>
    </w:p>
    <w:p>
      <w:pPr>
        <w:spacing w:line="480" w:lineRule="auto"/>
        <w:rPr>
          <w:rFonts w:hint="eastAsia" w:cs="宋体" w:asciiTheme="minorEastAsia" w:hAnsiTheme="minorEastAsia" w:eastAsiaTheme="minorEastAsia"/>
          <w:bCs/>
          <w:color w:val="auto"/>
          <w:sz w:val="22"/>
        </w:rPr>
      </w:pPr>
      <w:bookmarkStart w:id="65" w:name="_Toc419273080"/>
    </w:p>
    <w:p>
      <w:pPr>
        <w:spacing w:line="480" w:lineRule="auto"/>
        <w:rPr>
          <w:rFonts w:hint="eastAsia" w:cs="宋体" w:asciiTheme="minorEastAsia" w:hAnsiTheme="minorEastAsia" w:eastAsiaTheme="minorEastAsia"/>
          <w:bCs/>
          <w:color w:val="auto"/>
          <w:sz w:val="22"/>
        </w:rPr>
      </w:pPr>
    </w:p>
    <w:p>
      <w:pPr>
        <w:spacing w:line="480" w:lineRule="auto"/>
        <w:ind w:firstLine="480"/>
        <w:jc w:val="center"/>
        <w:rPr>
          <w:rFonts w:hint="eastAsia" w:cs="宋体" w:asciiTheme="minorEastAsia" w:hAnsiTheme="minorEastAsia" w:eastAsiaTheme="minorEastAsia"/>
          <w:bCs/>
          <w:color w:val="auto"/>
          <w:sz w:val="24"/>
          <w:szCs w:val="28"/>
          <w:lang w:val="en-US" w:eastAsia="zh-CN"/>
        </w:rPr>
      </w:pPr>
    </w:p>
    <w:p>
      <w:pPr>
        <w:spacing w:line="480" w:lineRule="auto"/>
        <w:ind w:firstLine="480"/>
        <w:jc w:val="center"/>
        <w:rPr>
          <w:rFonts w:hint="eastAsia" w:cs="宋体" w:asciiTheme="minorEastAsia" w:hAnsiTheme="minorEastAsia" w:eastAsiaTheme="minorEastAsia"/>
          <w:bCs/>
          <w:color w:val="auto"/>
          <w:sz w:val="24"/>
          <w:szCs w:val="28"/>
          <w:lang w:val="en-US" w:eastAsia="zh-CN"/>
        </w:rPr>
      </w:pPr>
    </w:p>
    <w:p>
      <w:pPr>
        <w:spacing w:line="480" w:lineRule="auto"/>
        <w:ind w:firstLine="480"/>
        <w:jc w:val="center"/>
        <w:rPr>
          <w:rFonts w:hint="eastAsia" w:cs="宋体" w:asciiTheme="minorEastAsia" w:hAnsiTheme="minorEastAsia" w:eastAsiaTheme="minorEastAsia"/>
          <w:bCs/>
          <w:color w:val="auto"/>
          <w:sz w:val="24"/>
          <w:szCs w:val="28"/>
          <w:lang w:val="en-US" w:eastAsia="zh-CN"/>
        </w:rPr>
      </w:pPr>
    </w:p>
    <w:p>
      <w:pPr>
        <w:spacing w:line="480" w:lineRule="exact"/>
        <w:jc w:val="center"/>
        <w:outlineLvl w:val="0"/>
        <w:rPr>
          <w:rFonts w:hint="eastAsia" w:ascii="宋体" w:hAnsi="宋体" w:eastAsia="宋体" w:cs="宋体"/>
          <w:b/>
          <w:kern w:val="2"/>
          <w:sz w:val="24"/>
          <w:szCs w:val="24"/>
        </w:rPr>
      </w:pPr>
      <w:bookmarkStart w:id="66" w:name="_Toc148365440"/>
      <w:bookmarkStart w:id="67" w:name="_Toc148365113"/>
      <w:bookmarkStart w:id="68" w:name="_Toc7425"/>
    </w:p>
    <w:p>
      <w:pPr>
        <w:spacing w:line="480" w:lineRule="exact"/>
        <w:jc w:val="center"/>
        <w:outlineLvl w:val="0"/>
        <w:rPr>
          <w:rFonts w:hint="eastAsia" w:ascii="宋体" w:hAnsi="宋体" w:eastAsia="宋体" w:cs="宋体"/>
          <w:b/>
          <w:bCs/>
          <w:kern w:val="2"/>
          <w:sz w:val="24"/>
          <w:szCs w:val="24"/>
        </w:rPr>
      </w:pPr>
      <w:r>
        <w:rPr>
          <w:rFonts w:hint="eastAsia" w:ascii="宋体" w:hAnsi="宋体" w:eastAsia="宋体" w:cs="宋体"/>
          <w:b/>
          <w:kern w:val="2"/>
          <w:sz w:val="24"/>
          <w:szCs w:val="24"/>
        </w:rPr>
        <w:t>四、磋商承诺函</w:t>
      </w:r>
      <w:bookmarkEnd w:id="66"/>
      <w:bookmarkEnd w:id="67"/>
      <w:bookmarkEnd w:id="68"/>
    </w:p>
    <w:p>
      <w:pPr>
        <w:spacing w:line="360" w:lineRule="auto"/>
        <w:jc w:val="left"/>
        <w:rPr>
          <w:rFonts w:hint="eastAsia" w:ascii="宋体" w:hAnsi="宋体" w:eastAsia="宋体" w:cs="宋体"/>
          <w:bCs/>
          <w:kern w:val="2"/>
          <w:sz w:val="24"/>
          <w:szCs w:val="24"/>
          <w:u w:val="single"/>
        </w:rPr>
      </w:pPr>
      <w:r>
        <w:rPr>
          <w:rFonts w:hint="eastAsia" w:ascii="宋体" w:hAnsi="宋体" w:eastAsia="宋体" w:cs="宋体"/>
          <w:kern w:val="2"/>
          <w:sz w:val="24"/>
          <w:szCs w:val="24"/>
        </w:rPr>
        <w:t>致：</w:t>
      </w:r>
      <w:r>
        <w:rPr>
          <w:rFonts w:hint="eastAsia" w:ascii="宋体" w:hAnsi="宋体" w:eastAsia="宋体" w:cs="宋体"/>
          <w:bCs/>
          <w:kern w:val="2"/>
          <w:sz w:val="24"/>
          <w:szCs w:val="24"/>
          <w:u w:val="single"/>
        </w:rPr>
        <w:t xml:space="preserve">  （采购人）      </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sz w:val="24"/>
          <w:szCs w:val="24"/>
        </w:rPr>
        <w:t>我方已充分了解了（项目名称）（项目编号）</w:t>
      </w:r>
      <w:r>
        <w:rPr>
          <w:rFonts w:hint="eastAsia" w:ascii="宋体" w:hAnsi="宋体" w:eastAsia="宋体" w:cs="宋体"/>
          <w:kern w:val="2"/>
          <w:sz w:val="24"/>
          <w:szCs w:val="24"/>
        </w:rPr>
        <w:t>的竞争性磋商文件，愿意遵照本项目《竞争性磋商文件》、《中华人民共和国政府采购法》等有关规定参与竞标，并承诺如下：</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kern w:val="2"/>
          <w:sz w:val="24"/>
          <w:szCs w:val="24"/>
        </w:rPr>
        <w:t>1、我方承诺将严格按照“公开、公平、公正和诚实信用原则”参与本项目竞标活动。</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kern w:val="2"/>
          <w:sz w:val="24"/>
          <w:szCs w:val="24"/>
        </w:rPr>
        <w:t>2、我方承诺在投标有效期内不撤销响应性文件；</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kern w:val="2"/>
          <w:sz w:val="24"/>
          <w:szCs w:val="24"/>
        </w:rPr>
        <w:t>3、我方承诺在响应性文件及对三门峡市公共资源交易供应商诚信库中提供的材料真实有效；</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kern w:val="2"/>
          <w:sz w:val="24"/>
          <w:szCs w:val="24"/>
        </w:rPr>
        <w:t>4、我方承诺绝不与采购人、其他投标供应商或者代理机构恶意串通的投标；</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kern w:val="2"/>
          <w:sz w:val="24"/>
          <w:szCs w:val="24"/>
        </w:rPr>
        <w:t>5、我方承诺绝不以他人的名义投标、串通投标、以行贿手段谋取中标或者以其他弄虚作假方式投标；</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kern w:val="2"/>
          <w:sz w:val="24"/>
          <w:szCs w:val="24"/>
        </w:rPr>
        <w:t>6、我方承诺绝不采取不正当手段谋取中标；</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kern w:val="2"/>
          <w:sz w:val="24"/>
          <w:szCs w:val="24"/>
        </w:rPr>
        <w:t>7、如我方中标，我方承诺在收到成交通知书后，在成交通知书规定的期限内，根据磋商文件、我方的磋商响应文件及有关澄清承诺书的要求，与采购人订立书面合同，并按照合同约定承担完成合同的责任和义务.</w:t>
      </w:r>
    </w:p>
    <w:p>
      <w:pPr>
        <w:autoSpaceDE w:val="0"/>
        <w:autoSpaceDN w:val="0"/>
        <w:adjustRightInd w:val="0"/>
        <w:spacing w:line="500" w:lineRule="exact"/>
        <w:ind w:firstLine="559" w:firstLineChars="233"/>
        <w:jc w:val="left"/>
        <w:rPr>
          <w:rFonts w:hint="eastAsia" w:ascii="宋体" w:hAnsi="宋体" w:eastAsia="宋体" w:cs="宋体"/>
          <w:kern w:val="2"/>
          <w:sz w:val="24"/>
          <w:szCs w:val="24"/>
        </w:rPr>
      </w:pPr>
      <w:r>
        <w:rPr>
          <w:rFonts w:hint="eastAsia" w:ascii="宋体" w:hAnsi="宋体" w:eastAsia="宋体" w:cs="宋体"/>
          <w:kern w:val="2"/>
          <w:sz w:val="24"/>
          <w:szCs w:val="24"/>
        </w:rPr>
        <w:t>8、如我方违反此约定，愿意承担对本项目造成的一切经济损失，并同时依法承担相应法律责任。</w:t>
      </w:r>
    </w:p>
    <w:p>
      <w:pPr>
        <w:autoSpaceDE w:val="0"/>
        <w:autoSpaceDN w:val="0"/>
        <w:adjustRightInd w:val="0"/>
        <w:spacing w:line="500" w:lineRule="exact"/>
        <w:ind w:firstLine="564" w:firstLineChars="235"/>
        <w:jc w:val="left"/>
        <w:rPr>
          <w:rFonts w:hint="eastAsia" w:ascii="宋体" w:hAnsi="宋体" w:eastAsia="宋体" w:cs="宋体"/>
          <w:sz w:val="24"/>
          <w:szCs w:val="24"/>
        </w:rPr>
      </w:pPr>
    </w:p>
    <w:p>
      <w:pPr>
        <w:spacing w:line="360" w:lineRule="auto"/>
        <w:ind w:firstLine="3280" w:firstLineChars="1367"/>
        <w:jc w:val="left"/>
        <w:rPr>
          <w:rFonts w:hint="eastAsia" w:ascii="宋体" w:hAnsi="宋体" w:eastAsia="宋体" w:cs="宋体"/>
          <w:kern w:val="2"/>
          <w:sz w:val="24"/>
          <w:szCs w:val="24"/>
        </w:rPr>
      </w:pPr>
      <w:r>
        <w:rPr>
          <w:rFonts w:hint="eastAsia" w:ascii="宋体" w:hAnsi="宋体" w:eastAsia="宋体" w:cs="宋体"/>
          <w:kern w:val="2"/>
          <w:sz w:val="24"/>
          <w:szCs w:val="24"/>
        </w:rPr>
        <w:t>供应商：（企业电子签章）</w:t>
      </w:r>
    </w:p>
    <w:p>
      <w:pPr>
        <w:spacing w:line="360" w:lineRule="auto"/>
        <w:ind w:firstLine="3280" w:firstLineChars="1367"/>
        <w:jc w:val="left"/>
        <w:rPr>
          <w:rFonts w:hint="eastAsia" w:ascii="宋体" w:hAnsi="宋体" w:eastAsia="宋体" w:cs="宋体"/>
          <w:kern w:val="2"/>
          <w:sz w:val="24"/>
          <w:szCs w:val="24"/>
        </w:rPr>
      </w:pPr>
      <w:r>
        <w:rPr>
          <w:rFonts w:hint="eastAsia" w:ascii="宋体" w:hAnsi="宋体" w:eastAsia="宋体" w:cs="宋体"/>
          <w:kern w:val="2"/>
          <w:sz w:val="24"/>
          <w:szCs w:val="24"/>
        </w:rPr>
        <w:t>法定代表人：（签章）</w:t>
      </w:r>
    </w:p>
    <w:p>
      <w:pPr>
        <w:spacing w:line="360" w:lineRule="auto"/>
        <w:ind w:firstLine="3280" w:firstLineChars="1367"/>
        <w:jc w:val="left"/>
        <w:rPr>
          <w:rFonts w:hint="eastAsia" w:ascii="宋体" w:hAnsi="宋体" w:eastAsia="宋体" w:cs="宋体"/>
          <w:kern w:val="2"/>
          <w:sz w:val="24"/>
          <w:szCs w:val="24"/>
        </w:rPr>
      </w:pPr>
      <w:r>
        <w:rPr>
          <w:rFonts w:hint="eastAsia" w:ascii="宋体" w:hAnsi="宋体" w:eastAsia="宋体" w:cs="宋体"/>
          <w:kern w:val="2"/>
          <w:sz w:val="24"/>
          <w:szCs w:val="24"/>
        </w:rPr>
        <w:t>日期：   年   月   日</w:t>
      </w:r>
    </w:p>
    <w:p>
      <w:pPr>
        <w:spacing w:line="480" w:lineRule="auto"/>
        <w:ind w:firstLine="480"/>
        <w:rPr>
          <w:rFonts w:hint="eastAsia" w:cs="宋体" w:asciiTheme="minorEastAsia" w:hAnsiTheme="minorEastAsia" w:eastAsiaTheme="minorEastAsia"/>
          <w:bCs/>
          <w:color w:val="auto"/>
          <w:sz w:val="22"/>
          <w:lang w:val="zh-CN"/>
        </w:rPr>
      </w:pPr>
    </w:p>
    <w:p>
      <w:pPr>
        <w:spacing w:line="480" w:lineRule="exact"/>
        <w:jc w:val="center"/>
        <w:outlineLvl w:val="0"/>
        <w:rPr>
          <w:rFonts w:ascii="宋体" w:hAnsi="宋体" w:cs="宋体"/>
          <w:b/>
          <w:kern w:val="2"/>
          <w:sz w:val="24"/>
          <w:szCs w:val="24"/>
        </w:rPr>
      </w:pPr>
      <w:r>
        <w:rPr>
          <w:rFonts w:hint="eastAsia" w:cs="宋体" w:asciiTheme="minorEastAsia" w:hAnsiTheme="minorEastAsia" w:eastAsiaTheme="minorEastAsia"/>
          <w:bCs/>
          <w:color w:val="auto"/>
          <w:sz w:val="22"/>
        </w:rPr>
        <w:br w:type="page"/>
      </w:r>
      <w:bookmarkStart w:id="69" w:name="_Toc148365441"/>
      <w:bookmarkStart w:id="70" w:name="_Toc148365114"/>
      <w:r>
        <w:rPr>
          <w:rFonts w:hint="eastAsia" w:ascii="宋体" w:hAnsi="宋体" w:cs="宋体"/>
          <w:b/>
          <w:kern w:val="2"/>
          <w:sz w:val="24"/>
          <w:szCs w:val="24"/>
        </w:rPr>
        <w:t>五、供应商情况</w:t>
      </w:r>
      <w:bookmarkEnd w:id="69"/>
      <w:bookmarkEnd w:id="70"/>
    </w:p>
    <w:p>
      <w:pPr>
        <w:widowControl/>
        <w:spacing w:line="520" w:lineRule="atLeast"/>
        <w:jc w:val="center"/>
        <w:rPr>
          <w:rFonts w:ascii="宋体" w:hAnsi="宋体"/>
          <w:b/>
          <w:bCs/>
          <w:sz w:val="24"/>
          <w:szCs w:val="24"/>
        </w:rPr>
      </w:pPr>
      <w:r>
        <w:rPr>
          <w:rFonts w:hint="eastAsia" w:ascii="宋体" w:hAnsi="宋体"/>
          <w:b/>
          <w:bCs/>
          <w:sz w:val="24"/>
          <w:szCs w:val="24"/>
        </w:rPr>
        <w:t>（一）基本情况表</w:t>
      </w:r>
    </w:p>
    <w:tbl>
      <w:tblPr>
        <w:tblStyle w:val="3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1426"/>
        <w:gridCol w:w="1824"/>
        <w:gridCol w:w="1542"/>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供应商名称</w:t>
            </w:r>
          </w:p>
        </w:tc>
        <w:tc>
          <w:tcPr>
            <w:tcW w:w="655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注册地址</w:t>
            </w: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成立时间</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法定代表人</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姓名</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电话</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技术负责人</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姓名</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电话</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开户银行及户名</w:t>
            </w:r>
          </w:p>
        </w:tc>
        <w:tc>
          <w:tcPr>
            <w:tcW w:w="655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ascii="宋体" w:hAnsi="宋体"/>
                <w:bCs/>
                <w:sz w:val="24"/>
                <w:szCs w:val="24"/>
              </w:rPr>
              <w:t>账号</w:t>
            </w:r>
          </w:p>
        </w:tc>
        <w:tc>
          <w:tcPr>
            <w:tcW w:w="655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统一社会信用代码</w:t>
            </w:r>
          </w:p>
        </w:tc>
        <w:tc>
          <w:tcPr>
            <w:tcW w:w="655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77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r>
              <w:rPr>
                <w:rFonts w:hint="eastAsia" w:ascii="宋体" w:hAnsi="宋体"/>
                <w:bCs/>
                <w:sz w:val="24"/>
                <w:szCs w:val="24"/>
              </w:rPr>
              <w:t>营业范围</w:t>
            </w:r>
          </w:p>
        </w:tc>
        <w:tc>
          <w:tcPr>
            <w:tcW w:w="655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20" w:lineRule="atLeast"/>
              <w:jc w:val="center"/>
              <w:rPr>
                <w:rFonts w:ascii="宋体" w:hAnsi="宋体"/>
                <w:bCs/>
                <w:sz w:val="24"/>
                <w:szCs w:val="24"/>
              </w:rPr>
            </w:pPr>
          </w:p>
          <w:p>
            <w:pPr>
              <w:widowControl/>
              <w:spacing w:line="520" w:lineRule="atLeast"/>
              <w:jc w:val="center"/>
              <w:rPr>
                <w:rFonts w:ascii="宋体" w:hAnsi="宋体"/>
                <w:bCs/>
                <w:sz w:val="24"/>
                <w:szCs w:val="24"/>
              </w:rPr>
            </w:pPr>
          </w:p>
          <w:p>
            <w:pPr>
              <w:widowControl/>
              <w:spacing w:line="520" w:lineRule="atLeast"/>
              <w:jc w:val="center"/>
              <w:rPr>
                <w:rFonts w:ascii="宋体" w:hAnsi="宋体"/>
                <w:bCs/>
                <w:sz w:val="24"/>
                <w:szCs w:val="24"/>
              </w:rPr>
            </w:pPr>
          </w:p>
          <w:p>
            <w:pPr>
              <w:widowControl/>
              <w:spacing w:line="520" w:lineRule="atLeast"/>
              <w:jc w:val="center"/>
              <w:rPr>
                <w:rFonts w:ascii="宋体" w:hAnsi="宋体"/>
                <w:bCs/>
                <w:sz w:val="24"/>
                <w:szCs w:val="24"/>
              </w:rPr>
            </w:pPr>
          </w:p>
        </w:tc>
      </w:tr>
    </w:tbl>
    <w:p>
      <w:pPr>
        <w:widowControl/>
        <w:spacing w:line="520" w:lineRule="atLeast"/>
        <w:jc w:val="right"/>
        <w:rPr>
          <w:rFonts w:ascii="宋体" w:hAnsi="宋体"/>
          <w:sz w:val="24"/>
          <w:szCs w:val="24"/>
        </w:rPr>
      </w:pPr>
    </w:p>
    <w:p>
      <w:pPr>
        <w:spacing w:line="360" w:lineRule="auto"/>
        <w:ind w:firstLine="3280" w:firstLineChars="1367"/>
        <w:jc w:val="left"/>
        <w:rPr>
          <w:rFonts w:ascii="宋体" w:hAnsi="宋体"/>
          <w:kern w:val="2"/>
          <w:sz w:val="24"/>
          <w:szCs w:val="24"/>
        </w:rPr>
      </w:pPr>
      <w:r>
        <w:rPr>
          <w:rFonts w:hint="eastAsia" w:ascii="宋体" w:hAnsi="宋体"/>
          <w:kern w:val="2"/>
          <w:sz w:val="24"/>
          <w:szCs w:val="24"/>
        </w:rPr>
        <w:t>供应商：</w:t>
      </w:r>
      <w:r>
        <w:rPr>
          <w:rFonts w:hint="eastAsia" w:ascii="宋体" w:hAnsi="宋体"/>
          <w:kern w:val="2"/>
          <w:sz w:val="24"/>
          <w:szCs w:val="24"/>
          <w:lang w:val="en-US" w:eastAsia="zh-CN"/>
        </w:rPr>
        <w:t xml:space="preserve">        </w:t>
      </w:r>
      <w:r>
        <w:rPr>
          <w:rFonts w:hint="eastAsia" w:ascii="宋体" w:hAnsi="宋体"/>
          <w:kern w:val="2"/>
          <w:sz w:val="24"/>
          <w:szCs w:val="24"/>
        </w:rPr>
        <w:t>（企业电子签章）</w:t>
      </w:r>
    </w:p>
    <w:p>
      <w:pPr>
        <w:spacing w:line="360" w:lineRule="auto"/>
        <w:ind w:firstLine="3280" w:firstLineChars="1367"/>
        <w:jc w:val="left"/>
        <w:rPr>
          <w:rFonts w:ascii="宋体" w:hAnsi="宋体"/>
          <w:kern w:val="2"/>
          <w:sz w:val="24"/>
          <w:szCs w:val="24"/>
        </w:rPr>
      </w:pPr>
      <w:r>
        <w:rPr>
          <w:rFonts w:hint="eastAsia" w:ascii="宋体" w:hAnsi="宋体"/>
          <w:kern w:val="2"/>
          <w:sz w:val="24"/>
          <w:szCs w:val="24"/>
        </w:rPr>
        <w:t>法定代表人：</w:t>
      </w:r>
      <w:r>
        <w:rPr>
          <w:rFonts w:hint="eastAsia" w:ascii="宋体" w:hAnsi="宋体"/>
          <w:kern w:val="2"/>
          <w:sz w:val="24"/>
          <w:szCs w:val="24"/>
          <w:lang w:val="en-US" w:eastAsia="zh-CN"/>
        </w:rPr>
        <w:t xml:space="preserve">    </w:t>
      </w:r>
      <w:r>
        <w:rPr>
          <w:rFonts w:hint="eastAsia" w:ascii="宋体" w:hAnsi="宋体"/>
          <w:kern w:val="2"/>
          <w:sz w:val="24"/>
          <w:szCs w:val="24"/>
        </w:rPr>
        <w:t>（签章）</w:t>
      </w:r>
    </w:p>
    <w:p>
      <w:pPr>
        <w:spacing w:line="360" w:lineRule="auto"/>
        <w:ind w:firstLine="3280" w:firstLineChars="1367"/>
        <w:jc w:val="left"/>
        <w:rPr>
          <w:rFonts w:ascii="宋体" w:hAnsi="宋体"/>
          <w:kern w:val="2"/>
          <w:sz w:val="24"/>
          <w:szCs w:val="24"/>
        </w:rPr>
      </w:pPr>
      <w:r>
        <w:rPr>
          <w:rFonts w:hint="eastAsia" w:ascii="宋体" w:hAnsi="宋体"/>
          <w:kern w:val="2"/>
          <w:sz w:val="24"/>
          <w:szCs w:val="24"/>
        </w:rPr>
        <w:t xml:space="preserve">日期：   </w:t>
      </w:r>
      <w:r>
        <w:rPr>
          <w:rFonts w:ascii="宋体" w:hAnsi="宋体"/>
          <w:kern w:val="2"/>
          <w:sz w:val="24"/>
          <w:szCs w:val="24"/>
        </w:rPr>
        <w:t>年</w:t>
      </w:r>
      <w:r>
        <w:rPr>
          <w:rFonts w:hint="eastAsia" w:ascii="宋体" w:hAnsi="宋体"/>
          <w:kern w:val="2"/>
          <w:sz w:val="24"/>
          <w:szCs w:val="24"/>
        </w:rPr>
        <w:t xml:space="preserve">   </w:t>
      </w:r>
      <w:r>
        <w:rPr>
          <w:rFonts w:ascii="宋体" w:hAnsi="宋体"/>
          <w:kern w:val="2"/>
          <w:sz w:val="24"/>
          <w:szCs w:val="24"/>
        </w:rPr>
        <w:t>月</w:t>
      </w:r>
      <w:r>
        <w:rPr>
          <w:rFonts w:hint="eastAsia" w:ascii="宋体" w:hAnsi="宋体"/>
          <w:kern w:val="2"/>
          <w:sz w:val="24"/>
          <w:szCs w:val="24"/>
        </w:rPr>
        <w:t xml:space="preserve">   </w:t>
      </w:r>
      <w:r>
        <w:rPr>
          <w:rFonts w:ascii="宋体" w:hAnsi="宋体"/>
          <w:kern w:val="2"/>
          <w:sz w:val="24"/>
          <w:szCs w:val="24"/>
        </w:rPr>
        <w:t>日</w:t>
      </w:r>
    </w:p>
    <w:p>
      <w:pPr>
        <w:spacing w:line="480" w:lineRule="auto"/>
        <w:ind w:firstLine="480"/>
        <w:rPr>
          <w:rFonts w:hint="eastAsia" w:cs="宋体" w:asciiTheme="minorEastAsia" w:hAnsiTheme="minorEastAsia" w:eastAsiaTheme="minorEastAsia"/>
          <w:bCs/>
          <w:color w:val="auto"/>
          <w:sz w:val="22"/>
        </w:rPr>
      </w:pPr>
    </w:p>
    <w:bookmarkEnd w:id="65"/>
    <w:p>
      <w:pPr>
        <w:spacing w:line="480" w:lineRule="auto"/>
        <w:ind w:firstLine="480"/>
        <w:jc w:val="center"/>
        <w:rPr>
          <w:rFonts w:hint="eastAsia" w:cs="宋体" w:asciiTheme="minorEastAsia" w:hAnsiTheme="minorEastAsia" w:eastAsiaTheme="minorEastAsia"/>
          <w:bCs/>
          <w:color w:val="auto"/>
          <w:sz w:val="28"/>
          <w:szCs w:val="32"/>
          <w:u w:val="none"/>
          <w:lang w:val="en-US" w:eastAsia="zh-CN"/>
        </w:rPr>
      </w:pPr>
    </w:p>
    <w:p>
      <w:pPr>
        <w:widowControl/>
        <w:spacing w:line="520" w:lineRule="atLeast"/>
        <w:jc w:val="center"/>
        <w:rPr>
          <w:rFonts w:ascii="宋体" w:hAnsi="宋体"/>
          <w:b/>
          <w:bCs/>
          <w:sz w:val="24"/>
          <w:szCs w:val="24"/>
        </w:rPr>
      </w:pPr>
      <w:r>
        <w:rPr>
          <w:rFonts w:hint="eastAsia" w:ascii="宋体" w:hAnsi="宋体"/>
          <w:b/>
          <w:bCs/>
          <w:sz w:val="24"/>
          <w:szCs w:val="24"/>
        </w:rPr>
        <w:t>（二）资格证明资料</w:t>
      </w:r>
    </w:p>
    <w:p>
      <w:pPr>
        <w:spacing w:line="480" w:lineRule="auto"/>
        <w:ind w:firstLine="480"/>
        <w:rPr>
          <w:rFonts w:hint="eastAsia" w:cs="宋体" w:asciiTheme="minorEastAsia" w:hAnsiTheme="minorEastAsia" w:eastAsiaTheme="minorEastAsia"/>
          <w:bCs/>
          <w:color w:val="auto"/>
          <w:sz w:val="22"/>
        </w:rPr>
      </w:pPr>
    </w:p>
    <w:p>
      <w:pPr>
        <w:rPr>
          <w:rFonts w:hint="eastAsia" w:cs="宋体" w:asciiTheme="minorEastAsia" w:hAnsiTheme="minorEastAsia" w:eastAsiaTheme="minorEastAsia"/>
          <w:bCs/>
          <w:color w:val="auto"/>
          <w:sz w:val="22"/>
        </w:rPr>
      </w:pPr>
      <w:r>
        <w:rPr>
          <w:rFonts w:hint="eastAsia" w:cs="宋体" w:asciiTheme="minorEastAsia" w:hAnsiTheme="minorEastAsia" w:eastAsiaTheme="minorEastAsia"/>
          <w:bCs/>
          <w:color w:val="auto"/>
          <w:sz w:val="22"/>
        </w:rPr>
        <w:br w:type="page"/>
      </w:r>
    </w:p>
    <w:p>
      <w:pPr>
        <w:spacing w:line="360" w:lineRule="auto"/>
        <w:jc w:val="center"/>
        <w:rPr>
          <w:rFonts w:hint="eastAsia" w:ascii="宋体" w:hAnsi="宋体" w:eastAsia="宋体" w:cs="宋体"/>
          <w:bCs/>
          <w:kern w:val="2"/>
          <w:sz w:val="24"/>
          <w:szCs w:val="24"/>
        </w:rPr>
      </w:pPr>
      <w:r>
        <w:rPr>
          <w:rFonts w:hint="eastAsia" w:ascii="宋体" w:hAnsi="宋体" w:eastAsia="宋体" w:cs="宋体"/>
          <w:b/>
          <w:sz w:val="24"/>
          <w:szCs w:val="24"/>
        </w:rPr>
        <w:t>（三）</w:t>
      </w:r>
      <w:r>
        <w:rPr>
          <w:rFonts w:hint="eastAsia" w:ascii="宋体" w:hAnsi="宋体" w:eastAsia="宋体" w:cs="宋体"/>
          <w:bCs/>
          <w:kern w:val="2"/>
          <w:sz w:val="24"/>
          <w:szCs w:val="24"/>
        </w:rPr>
        <w:t>、</w:t>
      </w:r>
      <w:r>
        <w:rPr>
          <w:rFonts w:hint="eastAsia" w:ascii="宋体" w:hAnsi="宋体" w:eastAsia="宋体" w:cs="宋体"/>
          <w:b/>
          <w:sz w:val="24"/>
          <w:szCs w:val="24"/>
        </w:rPr>
        <w:t>业绩一览表及证明材料</w:t>
      </w:r>
    </w:p>
    <w:p>
      <w:pPr>
        <w:spacing w:line="360" w:lineRule="auto"/>
        <w:ind w:firstLine="141" w:firstLineChars="59"/>
        <w:rPr>
          <w:rFonts w:hint="eastAsia" w:ascii="宋体" w:hAnsi="宋体" w:eastAsia="宋体" w:cs="宋体"/>
          <w:kern w:val="2"/>
          <w:sz w:val="24"/>
          <w:szCs w:val="24"/>
        </w:rPr>
      </w:pPr>
      <w:r>
        <w:rPr>
          <w:rFonts w:hint="eastAsia" w:ascii="宋体" w:hAnsi="宋体" w:eastAsia="宋体" w:cs="宋体"/>
          <w:kern w:val="2"/>
          <w:sz w:val="24"/>
          <w:szCs w:val="24"/>
        </w:rPr>
        <w:t>项目名称：</w:t>
      </w:r>
    </w:p>
    <w:p>
      <w:pPr>
        <w:spacing w:line="360" w:lineRule="auto"/>
        <w:ind w:firstLine="141" w:firstLineChars="59"/>
        <w:rPr>
          <w:rFonts w:hint="eastAsia" w:ascii="宋体" w:hAnsi="宋体" w:eastAsia="宋体" w:cs="宋体"/>
          <w:kern w:val="2"/>
          <w:sz w:val="24"/>
          <w:szCs w:val="24"/>
        </w:rPr>
      </w:pPr>
      <w:r>
        <w:rPr>
          <w:rFonts w:hint="eastAsia" w:ascii="宋体" w:hAnsi="宋体" w:eastAsia="宋体" w:cs="宋体"/>
          <w:kern w:val="2"/>
          <w:sz w:val="24"/>
          <w:szCs w:val="24"/>
        </w:rPr>
        <w:t>项目编号：</w:t>
      </w:r>
    </w:p>
    <w:tbl>
      <w:tblPr>
        <w:tblStyle w:val="31"/>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1620"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项目名称</w:t>
            </w:r>
          </w:p>
        </w:tc>
        <w:tc>
          <w:tcPr>
            <w:tcW w:w="1440"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中标日期</w:t>
            </w:r>
          </w:p>
        </w:tc>
        <w:tc>
          <w:tcPr>
            <w:tcW w:w="1356"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采购单位</w:t>
            </w:r>
          </w:p>
        </w:tc>
        <w:tc>
          <w:tcPr>
            <w:tcW w:w="1356"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中标金额</w:t>
            </w:r>
          </w:p>
        </w:tc>
        <w:tc>
          <w:tcPr>
            <w:tcW w:w="1731" w:type="dxa"/>
            <w:noWrap w:val="0"/>
            <w:vAlign w:val="center"/>
          </w:tcPr>
          <w:p>
            <w:pPr>
              <w:jc w:val="center"/>
              <w:rPr>
                <w:rFonts w:hint="eastAsia" w:ascii="宋体" w:hAnsi="宋体" w:eastAsia="宋体" w:cs="宋体"/>
                <w:kern w:val="2"/>
                <w:sz w:val="24"/>
                <w:szCs w:val="24"/>
              </w:rPr>
            </w:pPr>
            <w:r>
              <w:rPr>
                <w:rFonts w:hint="eastAsia" w:ascii="宋体" w:hAnsi="宋体" w:eastAsia="宋体" w:cs="宋体"/>
                <w:kern w:val="2"/>
                <w:sz w:val="24"/>
                <w:szCs w:val="24"/>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pPr>
              <w:jc w:val="center"/>
              <w:rPr>
                <w:rFonts w:hint="eastAsia" w:ascii="宋体" w:hAnsi="宋体" w:eastAsia="宋体" w:cs="宋体"/>
                <w:kern w:val="2"/>
                <w:sz w:val="24"/>
                <w:szCs w:val="24"/>
              </w:rPr>
            </w:pPr>
          </w:p>
        </w:tc>
        <w:tc>
          <w:tcPr>
            <w:tcW w:w="1620" w:type="dxa"/>
            <w:noWrap w:val="0"/>
            <w:vAlign w:val="center"/>
          </w:tcPr>
          <w:p>
            <w:pPr>
              <w:jc w:val="center"/>
              <w:rPr>
                <w:rFonts w:hint="eastAsia" w:ascii="宋体" w:hAnsi="宋体" w:eastAsia="宋体" w:cs="宋体"/>
                <w:kern w:val="2"/>
                <w:sz w:val="24"/>
                <w:szCs w:val="24"/>
              </w:rPr>
            </w:pPr>
          </w:p>
        </w:tc>
        <w:tc>
          <w:tcPr>
            <w:tcW w:w="1440"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356" w:type="dxa"/>
            <w:noWrap w:val="0"/>
            <w:vAlign w:val="center"/>
          </w:tcPr>
          <w:p>
            <w:pPr>
              <w:jc w:val="center"/>
              <w:rPr>
                <w:rFonts w:hint="eastAsia" w:ascii="宋体" w:hAnsi="宋体" w:eastAsia="宋体" w:cs="宋体"/>
                <w:kern w:val="2"/>
                <w:sz w:val="24"/>
                <w:szCs w:val="24"/>
              </w:rPr>
            </w:pPr>
          </w:p>
        </w:tc>
        <w:tc>
          <w:tcPr>
            <w:tcW w:w="1731" w:type="dxa"/>
            <w:noWrap w:val="0"/>
            <w:vAlign w:val="center"/>
          </w:tcPr>
          <w:p>
            <w:pPr>
              <w:jc w:val="center"/>
              <w:rPr>
                <w:rFonts w:hint="eastAsia" w:ascii="宋体" w:hAnsi="宋体" w:eastAsia="宋体" w:cs="宋体"/>
                <w:kern w:val="2"/>
                <w:sz w:val="24"/>
                <w:szCs w:val="24"/>
              </w:rPr>
            </w:pPr>
          </w:p>
        </w:tc>
      </w:tr>
    </w:tbl>
    <w:p>
      <w:pPr>
        <w:spacing w:line="360" w:lineRule="auto"/>
        <w:rPr>
          <w:rFonts w:hint="eastAsia" w:ascii="宋体" w:hAnsi="宋体" w:eastAsia="宋体" w:cs="宋体"/>
          <w:kern w:val="2"/>
          <w:sz w:val="24"/>
          <w:szCs w:val="24"/>
        </w:rPr>
      </w:pPr>
    </w:p>
    <w:p>
      <w:pPr>
        <w:spacing w:line="360" w:lineRule="auto"/>
        <w:rPr>
          <w:rFonts w:hint="eastAsia" w:ascii="宋体" w:hAnsi="宋体" w:eastAsia="宋体" w:cs="宋体"/>
          <w:kern w:val="2"/>
          <w:sz w:val="24"/>
          <w:szCs w:val="24"/>
        </w:rPr>
      </w:pPr>
      <w:r>
        <w:rPr>
          <w:rFonts w:hint="eastAsia" w:ascii="宋体" w:hAnsi="宋体" w:eastAsia="宋体" w:cs="宋体"/>
          <w:kern w:val="2"/>
          <w:sz w:val="24"/>
          <w:szCs w:val="24"/>
        </w:rPr>
        <w:t>供应商：（</w:t>
      </w:r>
      <w:r>
        <w:rPr>
          <w:rFonts w:hint="eastAsia" w:ascii="宋体" w:hAnsi="宋体"/>
          <w:kern w:val="2"/>
          <w:sz w:val="24"/>
          <w:szCs w:val="24"/>
        </w:rPr>
        <w:t>企业电子签章</w:t>
      </w:r>
      <w:r>
        <w:rPr>
          <w:rFonts w:hint="eastAsia" w:ascii="宋体" w:hAnsi="宋体" w:eastAsia="宋体" w:cs="宋体"/>
          <w:kern w:val="2"/>
          <w:sz w:val="24"/>
          <w:szCs w:val="24"/>
        </w:rPr>
        <w:t>）</w:t>
      </w:r>
    </w:p>
    <w:p>
      <w:pPr>
        <w:spacing w:after="120" w:line="600" w:lineRule="exact"/>
        <w:rPr>
          <w:rFonts w:hint="eastAsia" w:ascii="宋体" w:hAnsi="宋体" w:eastAsia="宋体" w:cs="宋体"/>
          <w:kern w:val="2"/>
          <w:sz w:val="24"/>
          <w:szCs w:val="24"/>
        </w:rPr>
      </w:pPr>
      <w:r>
        <w:rPr>
          <w:rFonts w:hint="eastAsia" w:ascii="宋体" w:hAnsi="宋体" w:eastAsia="宋体" w:cs="宋体"/>
          <w:kern w:val="2"/>
          <w:sz w:val="24"/>
          <w:szCs w:val="24"/>
        </w:rPr>
        <w:t>法定代表人（签章）：</w:t>
      </w:r>
      <w:r>
        <w:rPr>
          <w:rFonts w:hint="eastAsia" w:ascii="宋体" w:hAnsi="宋体" w:eastAsia="宋体" w:cs="宋体"/>
          <w:kern w:val="2"/>
          <w:sz w:val="24"/>
          <w:szCs w:val="24"/>
          <w:u w:val="single"/>
        </w:rPr>
        <w:t xml:space="preserve">                    </w:t>
      </w:r>
    </w:p>
    <w:p>
      <w:pPr>
        <w:spacing w:line="600" w:lineRule="exact"/>
        <w:rPr>
          <w:rFonts w:hint="eastAsia" w:ascii="宋体" w:hAnsi="宋体" w:eastAsia="宋体" w:cs="宋体"/>
          <w:kern w:val="2"/>
          <w:sz w:val="24"/>
          <w:szCs w:val="24"/>
        </w:rPr>
      </w:pPr>
      <w:r>
        <w:rPr>
          <w:rFonts w:hint="eastAsia" w:ascii="宋体" w:hAnsi="宋体" w:eastAsia="宋体" w:cs="宋体"/>
          <w:kern w:val="2"/>
          <w:sz w:val="24"/>
          <w:szCs w:val="24"/>
        </w:rPr>
        <w:t>日期：</w:t>
      </w:r>
    </w:p>
    <w:p>
      <w:pPr>
        <w:spacing w:line="360" w:lineRule="auto"/>
        <w:rPr>
          <w:rFonts w:hint="eastAsia" w:ascii="宋体" w:hAnsi="宋体" w:eastAsia="宋体" w:cs="宋体"/>
          <w:kern w:val="2"/>
          <w:sz w:val="24"/>
          <w:szCs w:val="24"/>
        </w:rPr>
      </w:pPr>
    </w:p>
    <w:p>
      <w:pPr>
        <w:spacing w:line="360" w:lineRule="auto"/>
        <w:rPr>
          <w:rFonts w:hint="eastAsia" w:ascii="宋体" w:hAnsi="宋体" w:eastAsia="宋体" w:cs="宋体"/>
          <w:kern w:val="2"/>
          <w:sz w:val="24"/>
          <w:szCs w:val="24"/>
        </w:rPr>
      </w:pPr>
      <w:bookmarkStart w:id="71" w:name="_Toc18314"/>
      <w:r>
        <w:rPr>
          <w:rFonts w:hint="eastAsia" w:ascii="宋体" w:hAnsi="宋体" w:eastAsia="宋体" w:cs="宋体"/>
          <w:kern w:val="2"/>
          <w:sz w:val="24"/>
          <w:szCs w:val="24"/>
        </w:rPr>
        <w:t>注：供应商所列项目清单须附合同和中标通知书原件扫描件，时间要求为2020年1月1日以来。</w:t>
      </w:r>
      <w:bookmarkEnd w:id="71"/>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exact"/>
        <w:jc w:val="center"/>
        <w:outlineLvl w:val="0"/>
        <w:rPr>
          <w:rFonts w:ascii="宋体" w:hAnsi="宋体"/>
          <w:b/>
          <w:bCs/>
          <w:sz w:val="24"/>
          <w:szCs w:val="24"/>
        </w:rPr>
      </w:pPr>
      <w:bookmarkStart w:id="72" w:name="_Toc148365442"/>
      <w:bookmarkStart w:id="73" w:name="_Toc148365115"/>
      <w:r>
        <w:rPr>
          <w:rFonts w:hint="eastAsia" w:ascii="宋体" w:hAnsi="宋体"/>
          <w:b/>
          <w:sz w:val="24"/>
          <w:szCs w:val="24"/>
        </w:rPr>
        <w:t>六、</w:t>
      </w:r>
      <w:r>
        <w:rPr>
          <w:rFonts w:hint="eastAsia" w:ascii="宋体" w:hAnsi="宋体"/>
          <w:b/>
          <w:bCs/>
          <w:sz w:val="24"/>
          <w:szCs w:val="24"/>
        </w:rPr>
        <w:t>项目实施方案</w:t>
      </w:r>
      <w:bookmarkEnd w:id="72"/>
      <w:bookmarkEnd w:id="73"/>
    </w:p>
    <w:p>
      <w:pPr>
        <w:widowControl/>
        <w:spacing w:line="520" w:lineRule="atLeast"/>
        <w:ind w:firstLine="480"/>
        <w:rPr>
          <w:rFonts w:ascii="宋体" w:hAnsi="宋体"/>
          <w:sz w:val="24"/>
          <w:szCs w:val="24"/>
        </w:rPr>
      </w:pPr>
      <w:r>
        <w:rPr>
          <w:rFonts w:hint="eastAsia" w:ascii="宋体" w:hAnsi="宋体"/>
          <w:kern w:val="2"/>
          <w:sz w:val="24"/>
          <w:szCs w:val="24"/>
        </w:rPr>
        <w:t>此项格式自理，内容应包括但不限制于评分办法提到的内容。</w:t>
      </w:r>
    </w:p>
    <w:p>
      <w:pPr>
        <w:spacing w:line="480" w:lineRule="auto"/>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spacing w:line="480" w:lineRule="auto"/>
        <w:ind w:firstLine="480"/>
        <w:rPr>
          <w:rFonts w:hint="eastAsia" w:cs="宋体" w:asciiTheme="minorEastAsia" w:hAnsiTheme="minorEastAsia" w:eastAsiaTheme="minorEastAsia"/>
          <w:bCs/>
          <w:color w:val="auto"/>
          <w:sz w:val="24"/>
          <w:szCs w:val="28"/>
        </w:rPr>
      </w:pPr>
    </w:p>
    <w:p>
      <w:pPr>
        <w:widowControl/>
        <w:jc w:val="center"/>
        <w:rPr>
          <w:rFonts w:ascii="宋体" w:hAnsi="宋体"/>
          <w:b/>
          <w:bCs/>
          <w:sz w:val="24"/>
          <w:szCs w:val="24"/>
        </w:rPr>
      </w:pPr>
      <w:r>
        <w:rPr>
          <w:rFonts w:hint="eastAsia" w:ascii="宋体" w:hAnsi="宋体"/>
          <w:b/>
          <w:bCs/>
          <w:sz w:val="24"/>
          <w:szCs w:val="24"/>
        </w:rPr>
        <w:t>七、服务能力及优惠承诺</w:t>
      </w:r>
    </w:p>
    <w:p>
      <w:pPr>
        <w:widowControl/>
        <w:jc w:val="center"/>
        <w:rPr>
          <w:rFonts w:ascii="宋体" w:hAnsi="宋体"/>
          <w:bCs/>
          <w:sz w:val="24"/>
          <w:szCs w:val="24"/>
        </w:rPr>
      </w:pPr>
    </w:p>
    <w:p>
      <w:pPr>
        <w:widowControl/>
        <w:jc w:val="center"/>
        <w:rPr>
          <w:rFonts w:ascii="宋体" w:hAnsi="宋体"/>
          <w:bCs/>
          <w:sz w:val="24"/>
          <w:szCs w:val="24"/>
        </w:rPr>
      </w:pPr>
      <w:r>
        <w:rPr>
          <w:rFonts w:hint="eastAsia" w:ascii="宋体" w:hAnsi="宋体"/>
          <w:bCs/>
          <w:sz w:val="24"/>
          <w:szCs w:val="24"/>
        </w:rPr>
        <w:t>此项格式自理，内容应包括但不限制于评分办法提到的内容。</w:t>
      </w: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widowControl/>
        <w:jc w:val="center"/>
        <w:outlineLvl w:val="0"/>
        <w:rPr>
          <w:rFonts w:hint="eastAsia" w:ascii="宋体" w:hAnsi="宋体" w:eastAsia="宋体" w:cs="宋体"/>
          <w:b/>
          <w:bCs/>
          <w:sz w:val="24"/>
          <w:szCs w:val="24"/>
        </w:rPr>
      </w:pPr>
      <w:r>
        <w:rPr>
          <w:rFonts w:hint="eastAsia" w:cs="宋体" w:asciiTheme="minorEastAsia" w:hAnsiTheme="minorEastAsia" w:eastAsiaTheme="minorEastAsia"/>
          <w:bCs/>
          <w:color w:val="auto"/>
          <w:sz w:val="22"/>
        </w:rPr>
        <w:br w:type="page"/>
      </w:r>
      <w:r>
        <w:rPr>
          <w:rFonts w:hint="eastAsia" w:ascii="宋体" w:hAnsi="宋体" w:eastAsia="宋体" w:cs="宋体"/>
          <w:b/>
          <w:bCs/>
          <w:sz w:val="24"/>
          <w:szCs w:val="24"/>
        </w:rPr>
        <w:t>八、其他资料</w:t>
      </w:r>
    </w:p>
    <w:p>
      <w:pPr>
        <w:widowControl/>
        <w:jc w:val="center"/>
        <w:rPr>
          <w:rFonts w:hint="eastAsia" w:ascii="宋体" w:hAnsi="宋体" w:eastAsia="宋体" w:cs="宋体"/>
          <w:b/>
          <w:kern w:val="2"/>
          <w:sz w:val="24"/>
          <w:szCs w:val="24"/>
        </w:rPr>
      </w:pPr>
    </w:p>
    <w:p>
      <w:pPr>
        <w:widowControl/>
        <w:jc w:val="center"/>
        <w:rPr>
          <w:rFonts w:hint="eastAsia" w:ascii="宋体" w:hAnsi="宋体" w:eastAsia="宋体" w:cs="宋体"/>
          <w:b/>
          <w:kern w:val="2"/>
          <w:sz w:val="24"/>
          <w:szCs w:val="24"/>
        </w:rPr>
      </w:pPr>
      <w:r>
        <w:rPr>
          <w:rFonts w:hint="eastAsia" w:ascii="宋体" w:hAnsi="宋体" w:eastAsia="宋体" w:cs="宋体"/>
          <w:b/>
          <w:kern w:val="2"/>
          <w:sz w:val="24"/>
          <w:szCs w:val="24"/>
        </w:rPr>
        <w:t>（一）</w:t>
      </w:r>
      <w:r>
        <w:rPr>
          <w:rFonts w:hint="eastAsia" w:ascii="宋体" w:hAnsi="宋体" w:eastAsia="宋体" w:cs="宋体"/>
          <w:kern w:val="2"/>
          <w:sz w:val="24"/>
          <w:szCs w:val="24"/>
        </w:rPr>
        <w:t>中小企业声明函</w:t>
      </w:r>
    </w:p>
    <w:p>
      <w:pPr>
        <w:spacing w:after="120"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本公司（联合体）郑重声明，根据《政府采购促进中小企业发展管理办法》（财库（2020）46号）的规定，本公司（联合体）参加</w:t>
      </w:r>
      <w:r>
        <w:rPr>
          <w:rFonts w:hint="eastAsia" w:ascii="宋体" w:hAnsi="宋体" w:eastAsia="宋体" w:cs="宋体"/>
          <w:kern w:val="2"/>
          <w:sz w:val="24"/>
          <w:szCs w:val="24"/>
          <w:u w:val="single"/>
        </w:rPr>
        <w:t>（单位名称）</w:t>
      </w:r>
      <w:r>
        <w:rPr>
          <w:rFonts w:hint="eastAsia" w:ascii="宋体" w:hAnsi="宋体" w:eastAsia="宋体" w:cs="宋体"/>
          <w:kern w:val="2"/>
          <w:sz w:val="24"/>
          <w:szCs w:val="24"/>
        </w:rPr>
        <w:t>的</w:t>
      </w:r>
      <w:r>
        <w:rPr>
          <w:rFonts w:hint="eastAsia" w:ascii="宋体" w:hAnsi="宋体" w:eastAsia="宋体" w:cs="宋体"/>
          <w:kern w:val="2"/>
          <w:sz w:val="24"/>
          <w:szCs w:val="24"/>
          <w:u w:val="single"/>
        </w:rPr>
        <w:t>（项目名称）</w:t>
      </w:r>
      <w:r>
        <w:rPr>
          <w:rFonts w:hint="eastAsia" w:ascii="宋体" w:hAnsi="宋体" w:eastAsia="宋体" w:cs="宋体"/>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after="120"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kern w:val="2"/>
          <w:sz w:val="24"/>
          <w:szCs w:val="24"/>
          <w:u w:val="single"/>
        </w:rPr>
        <w:t>（标的名称）</w:t>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（采购文件中明确的所属行业）</w:t>
      </w:r>
      <w:r>
        <w:rPr>
          <w:rFonts w:hint="eastAsia" w:ascii="宋体" w:hAnsi="宋体" w:eastAsia="宋体" w:cs="宋体"/>
          <w:kern w:val="2"/>
          <w:sz w:val="24"/>
          <w:szCs w:val="24"/>
        </w:rPr>
        <w:t>；承建（承接）企业为</w:t>
      </w:r>
      <w:r>
        <w:rPr>
          <w:rFonts w:hint="eastAsia" w:ascii="宋体" w:hAnsi="宋体" w:eastAsia="宋体" w:cs="宋体"/>
          <w:kern w:val="2"/>
          <w:sz w:val="24"/>
          <w:szCs w:val="24"/>
          <w:u w:val="single"/>
        </w:rPr>
        <w:t>（企业名称）</w:t>
      </w:r>
      <w:r>
        <w:rPr>
          <w:rFonts w:hint="eastAsia" w:ascii="宋体" w:hAnsi="宋体" w:eastAsia="宋体" w:cs="宋体"/>
          <w:kern w:val="2"/>
          <w:sz w:val="24"/>
          <w:szCs w:val="24"/>
        </w:rPr>
        <w:t>，从业人员</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人，营业收入为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万元，资产总额为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万元，属于</w:t>
      </w:r>
      <w:r>
        <w:rPr>
          <w:rFonts w:hint="eastAsia" w:ascii="宋体" w:hAnsi="宋体" w:eastAsia="宋体" w:cs="宋体"/>
          <w:kern w:val="2"/>
          <w:sz w:val="24"/>
          <w:szCs w:val="24"/>
          <w:u w:val="single"/>
        </w:rPr>
        <w:t>（中型企业、小型企业、微型企业）</w:t>
      </w:r>
      <w:r>
        <w:rPr>
          <w:rFonts w:hint="eastAsia" w:ascii="宋体" w:hAnsi="宋体" w:eastAsia="宋体" w:cs="宋体"/>
          <w:kern w:val="2"/>
          <w:sz w:val="24"/>
          <w:szCs w:val="24"/>
        </w:rPr>
        <w:t>；</w:t>
      </w:r>
    </w:p>
    <w:p>
      <w:pPr>
        <w:spacing w:after="120" w:line="500" w:lineRule="exac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宋体"/>
          <w:kern w:val="2"/>
          <w:sz w:val="24"/>
          <w:szCs w:val="24"/>
          <w:u w:val="single"/>
        </w:rPr>
        <w:t>（标的名称）</w:t>
      </w:r>
      <w:r>
        <w:rPr>
          <w:rFonts w:hint="eastAsia" w:ascii="宋体" w:hAnsi="宋体" w:eastAsia="宋体" w:cs="宋体"/>
          <w:kern w:val="2"/>
          <w:sz w:val="24"/>
          <w:szCs w:val="24"/>
        </w:rPr>
        <w:t>，属于</w:t>
      </w:r>
      <w:r>
        <w:rPr>
          <w:rFonts w:hint="eastAsia" w:ascii="宋体" w:hAnsi="宋体" w:eastAsia="宋体" w:cs="宋体"/>
          <w:kern w:val="2"/>
          <w:sz w:val="24"/>
          <w:szCs w:val="24"/>
          <w:u w:val="single"/>
        </w:rPr>
        <w:t>（采购文件中明确的所属行业）</w:t>
      </w:r>
      <w:r>
        <w:rPr>
          <w:rFonts w:hint="eastAsia" w:ascii="宋体" w:hAnsi="宋体" w:eastAsia="宋体" w:cs="宋体"/>
          <w:kern w:val="2"/>
          <w:sz w:val="24"/>
          <w:szCs w:val="24"/>
        </w:rPr>
        <w:t>；承建（承接）企业为</w:t>
      </w:r>
      <w:r>
        <w:rPr>
          <w:rFonts w:hint="eastAsia" w:ascii="宋体" w:hAnsi="宋体" w:eastAsia="宋体" w:cs="宋体"/>
          <w:kern w:val="2"/>
          <w:sz w:val="24"/>
          <w:szCs w:val="24"/>
          <w:u w:val="single"/>
        </w:rPr>
        <w:t>（企业名称）</w:t>
      </w:r>
      <w:r>
        <w:rPr>
          <w:rFonts w:hint="eastAsia" w:ascii="宋体" w:hAnsi="宋体" w:eastAsia="宋体" w:cs="宋体"/>
          <w:kern w:val="2"/>
          <w:sz w:val="24"/>
          <w:szCs w:val="24"/>
        </w:rPr>
        <w:t>，从业人员</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人，营业收入为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万元，资产总额为</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万元，属于</w:t>
      </w:r>
      <w:r>
        <w:rPr>
          <w:rFonts w:hint="eastAsia" w:ascii="宋体" w:hAnsi="宋体" w:eastAsia="宋体" w:cs="宋体"/>
          <w:kern w:val="2"/>
          <w:sz w:val="24"/>
          <w:szCs w:val="24"/>
          <w:u w:val="single"/>
        </w:rPr>
        <w:t>（中型企业、小型企业、微型企业）</w:t>
      </w:r>
      <w:r>
        <w:rPr>
          <w:rFonts w:hint="eastAsia" w:ascii="宋体" w:hAnsi="宋体" w:eastAsia="宋体" w:cs="宋体"/>
          <w:kern w:val="2"/>
          <w:sz w:val="24"/>
          <w:szCs w:val="24"/>
        </w:rPr>
        <w:t>；</w:t>
      </w:r>
    </w:p>
    <w:p>
      <w:pPr>
        <w:spacing w:after="120"/>
        <w:ind w:firstLine="84" w:firstLineChars="35"/>
        <w:rPr>
          <w:rFonts w:hint="eastAsia" w:ascii="宋体" w:hAnsi="宋体" w:eastAsia="宋体" w:cs="宋体"/>
          <w:kern w:val="2"/>
          <w:sz w:val="24"/>
          <w:szCs w:val="24"/>
        </w:rPr>
      </w:pPr>
      <w:r>
        <w:rPr>
          <w:rFonts w:hint="eastAsia" w:ascii="宋体" w:hAnsi="宋体" w:eastAsia="宋体" w:cs="宋体"/>
          <w:kern w:val="2"/>
          <w:sz w:val="24"/>
          <w:szCs w:val="24"/>
        </w:rPr>
        <w:t>.....................</w:t>
      </w:r>
    </w:p>
    <w:p>
      <w:pPr>
        <w:spacing w:after="120"/>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以上企业，不属于大企业的分支机构，不存在控股股东为大企业的情形，也不存在与大企业的负责人为同一人的情形。</w:t>
      </w:r>
    </w:p>
    <w:p>
      <w:pPr>
        <w:spacing w:after="120"/>
        <w:ind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本企业对上述声明内容的真实性负责。如有虚假，将依法承担相应责任。</w:t>
      </w:r>
    </w:p>
    <w:p>
      <w:pPr>
        <w:spacing w:after="120"/>
        <w:ind w:firstLine="240" w:firstLineChars="100"/>
        <w:jc w:val="right"/>
        <w:rPr>
          <w:rFonts w:hint="eastAsia" w:ascii="宋体" w:hAnsi="宋体" w:eastAsia="宋体" w:cs="宋体"/>
          <w:kern w:val="2"/>
          <w:sz w:val="24"/>
          <w:szCs w:val="24"/>
        </w:rPr>
      </w:pPr>
    </w:p>
    <w:p>
      <w:pPr>
        <w:spacing w:after="120"/>
        <w:ind w:firstLine="240" w:firstLineChars="100"/>
        <w:jc w:val="right"/>
        <w:rPr>
          <w:rFonts w:hint="eastAsia" w:ascii="宋体" w:hAnsi="宋体" w:eastAsia="宋体" w:cs="宋体"/>
          <w:kern w:val="2"/>
          <w:sz w:val="24"/>
          <w:szCs w:val="24"/>
        </w:rPr>
      </w:pPr>
    </w:p>
    <w:p>
      <w:pPr>
        <w:spacing w:after="120"/>
        <w:ind w:firstLine="240" w:firstLineChars="100"/>
        <w:jc w:val="right"/>
        <w:rPr>
          <w:rFonts w:hint="eastAsia" w:ascii="宋体" w:hAnsi="宋体" w:eastAsia="宋体" w:cs="宋体"/>
          <w:kern w:val="2"/>
          <w:sz w:val="24"/>
          <w:szCs w:val="24"/>
        </w:rPr>
      </w:pPr>
      <w:r>
        <w:rPr>
          <w:rFonts w:hint="eastAsia" w:ascii="宋体" w:hAnsi="宋体" w:eastAsia="宋体" w:cs="宋体"/>
          <w:kern w:val="2"/>
          <w:sz w:val="24"/>
          <w:szCs w:val="24"/>
        </w:rPr>
        <w:t>投标人：（企业电子签章）</w:t>
      </w:r>
    </w:p>
    <w:p>
      <w:pPr>
        <w:spacing w:after="120"/>
        <w:ind w:firstLine="240" w:firstLineChars="100"/>
        <w:jc w:val="right"/>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spacing w:after="120"/>
        <w:ind w:firstLine="6720" w:firstLineChars="280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 年  月  日</w:t>
      </w:r>
    </w:p>
    <w:p>
      <w:pPr>
        <w:spacing w:after="120"/>
        <w:ind w:firstLine="240" w:firstLineChars="100"/>
        <w:rPr>
          <w:rFonts w:hint="eastAsia" w:ascii="宋体" w:hAnsi="宋体" w:eastAsia="宋体" w:cs="宋体"/>
          <w:kern w:val="2"/>
          <w:sz w:val="24"/>
          <w:szCs w:val="24"/>
        </w:rPr>
      </w:pPr>
    </w:p>
    <w:p>
      <w:pPr>
        <w:spacing w:after="120"/>
        <w:ind w:firstLine="240" w:firstLineChars="100"/>
        <w:rPr>
          <w:rFonts w:hint="eastAsia" w:ascii="宋体" w:hAnsi="宋体" w:eastAsia="宋体" w:cs="宋体"/>
          <w:kern w:val="2"/>
          <w:sz w:val="24"/>
          <w:szCs w:val="24"/>
        </w:rPr>
      </w:pPr>
    </w:p>
    <w:p>
      <w:pPr>
        <w:spacing w:after="120"/>
        <w:ind w:firstLine="240" w:firstLineChars="100"/>
        <w:rPr>
          <w:rFonts w:hint="eastAsia" w:ascii="宋体" w:hAnsi="宋体" w:eastAsia="宋体" w:cs="宋体"/>
          <w:kern w:val="2"/>
          <w:sz w:val="24"/>
          <w:szCs w:val="24"/>
        </w:rPr>
      </w:pPr>
    </w:p>
    <w:p>
      <w:pPr>
        <w:spacing w:after="120"/>
        <w:ind w:firstLine="240" w:firstLineChars="100"/>
        <w:rPr>
          <w:rFonts w:hint="eastAsia" w:ascii="宋体" w:hAnsi="宋体" w:eastAsia="宋体" w:cs="宋体"/>
          <w:kern w:val="2"/>
          <w:sz w:val="24"/>
          <w:szCs w:val="24"/>
        </w:rPr>
      </w:pPr>
      <w:r>
        <w:rPr>
          <w:rFonts w:hint="eastAsia" w:ascii="宋体" w:hAnsi="宋体" w:eastAsia="宋体" w:cs="宋体"/>
          <w:kern w:val="2"/>
          <w:sz w:val="24"/>
          <w:szCs w:val="24"/>
        </w:rPr>
        <w:t>注：从业人员、营业收入、资产总额填报上一年度数据，无上一年度数据的新成立企业可不填报。</w:t>
      </w:r>
    </w:p>
    <w:p>
      <w:pPr>
        <w:spacing w:line="480" w:lineRule="auto"/>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40" w:lineRule="exact"/>
        <w:jc w:val="center"/>
        <w:rPr>
          <w:rFonts w:ascii="宋体" w:hAnsi="宋体"/>
          <w:kern w:val="2"/>
          <w:sz w:val="24"/>
          <w:szCs w:val="24"/>
        </w:rPr>
      </w:pPr>
      <w:r>
        <w:rPr>
          <w:rFonts w:hint="eastAsia" w:ascii="宋体" w:hAnsi="宋体" w:cs="宋体"/>
          <w:b/>
          <w:kern w:val="2"/>
          <w:sz w:val="24"/>
          <w:szCs w:val="24"/>
        </w:rPr>
        <w:t>（二）投标供应商资格审查资料</w:t>
      </w:r>
    </w:p>
    <w:p>
      <w:pPr>
        <w:spacing w:line="440" w:lineRule="exact"/>
        <w:jc w:val="center"/>
        <w:rPr>
          <w:rFonts w:ascii="宋体" w:hAnsi="宋体"/>
          <w:b/>
          <w:bCs/>
          <w:kern w:val="2"/>
          <w:sz w:val="24"/>
          <w:szCs w:val="24"/>
        </w:rPr>
      </w:pPr>
      <w:r>
        <w:rPr>
          <w:rFonts w:hint="eastAsia" w:ascii="宋体" w:hAnsi="宋体"/>
          <w:kern w:val="2"/>
          <w:sz w:val="24"/>
          <w:szCs w:val="24"/>
        </w:rPr>
        <w:t>（格式自拟，应逐页加盖企业及法人电子签章；）</w:t>
      </w:r>
    </w:p>
    <w:p>
      <w:pPr>
        <w:spacing w:line="440" w:lineRule="exact"/>
        <w:ind w:firstLine="482" w:firstLineChars="200"/>
        <w:jc w:val="center"/>
        <w:rPr>
          <w:rFonts w:ascii="宋体" w:hAnsi="宋体"/>
          <w:b/>
          <w:bCs/>
          <w:kern w:val="2"/>
          <w:sz w:val="24"/>
          <w:szCs w:val="24"/>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p>
      <w:pPr>
        <w:spacing w:line="480" w:lineRule="auto"/>
        <w:ind w:firstLine="480"/>
        <w:rPr>
          <w:rFonts w:hint="eastAsia" w:cs="宋体" w:asciiTheme="minorEastAsia" w:hAnsiTheme="minorEastAsia" w:eastAsiaTheme="minorEastAsia"/>
          <w:bCs/>
          <w:color w:val="auto"/>
          <w:sz w:val="22"/>
        </w:rPr>
      </w:pPr>
    </w:p>
    <w:sectPr>
      <w:footerReference r:id="rId7" w:type="default"/>
      <w:pgSz w:w="11906" w:h="16838"/>
      <w:pgMar w:top="1418" w:right="1134" w:bottom="1418"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ail">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760"/>
      </w:tabs>
      <w:bidi w:val="0"/>
      <w:jc w:val="left"/>
      <w:rPr>
        <w:rFonts w:hint="default" w:ascii="华文宋体" w:hAnsi="华文宋体" w:eastAsia="华文宋体" w:cs="华文宋体"/>
        <w:sz w:val="21"/>
        <w:szCs w:val="21"/>
        <w:lang w:val="en-US"/>
      </w:rPr>
    </w:pPr>
    <w:r>
      <w:rPr>
        <w:sz w:val="21"/>
      </w:rPr>
      <w:pict>
        <v:shape id="_x0000_s4120" o:spid="_x0000_s412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r>
      <w:rPr>
        <w:rFonts w:hint="eastAsia" w:ascii="华文宋体" w:hAnsi="华文宋体" w:eastAsia="华文宋体" w:cs="华文宋体"/>
        <w:color w:val="auto"/>
        <w:kern w:val="2"/>
        <w:sz w:val="21"/>
        <w:szCs w:val="21"/>
        <w:lang w:val="en-US" w:eastAsia="zh-CN"/>
      </w:rPr>
      <w:t>河南汇成天玺工程管理有限公司                                      联系电话：13323980277</w:t>
    </w:r>
  </w:p>
  <w:p>
    <w:pPr>
      <w:pStyle w:val="18"/>
      <w:rPr>
        <w:rFonts w:hint="default"/>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760"/>
      </w:tabs>
      <w:bidi w:val="0"/>
      <w:jc w:val="left"/>
      <w:rPr>
        <w:rFonts w:hint="eastAsia" w:ascii="华文宋体" w:hAnsi="华文宋体" w:eastAsia="华文宋体" w:cs="华文宋体"/>
        <w:sz w:val="21"/>
        <w:szCs w:val="21"/>
        <w:lang w:val="en-US"/>
      </w:rPr>
    </w:pPr>
    <w:r>
      <w:rPr>
        <w:sz w:val="21"/>
      </w:rPr>
      <w:pict>
        <v:shape id="_x0000_s4121" o:spid="_x0000_s412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40</w:t>
                </w:r>
                <w:r>
                  <w:fldChar w:fldCharType="end"/>
                </w:r>
              </w:p>
            </w:txbxContent>
          </v:textbox>
        </v:shape>
      </w:pict>
    </w:r>
    <w:r>
      <w:rPr>
        <w:rFonts w:hint="eastAsia" w:ascii="华文宋体" w:hAnsi="华文宋体" w:eastAsia="华文宋体" w:cs="华文宋体"/>
        <w:color w:val="auto"/>
        <w:kern w:val="2"/>
        <w:sz w:val="21"/>
        <w:szCs w:val="21"/>
        <w:lang w:val="en-US" w:eastAsia="zh-CN"/>
      </w:rPr>
      <w:t>河南汇成天玺工程管理有限公司                                      联系电话：0398-2150107</w:t>
    </w:r>
  </w:p>
  <w:p>
    <w:pPr>
      <w:pStyle w:val="18"/>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wordWrap w:val="0"/>
      <w:spacing w:line="480" w:lineRule="exact"/>
      <w:jc w:val="center"/>
      <w:rPr>
        <w:rFonts w:hint="default" w:ascii="宋体" w:hAnsi="宋体" w:eastAsia="宋体"/>
        <w:b w:val="0"/>
        <w:bCs w:val="0"/>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480" w:lineRule="exact"/>
      <w:jc w:val="right"/>
      <w:rPr>
        <w:rFonts w:ascii="宋体" w:hAnsi="宋体"/>
        <w:b w:val="0"/>
        <w:bCs w:val="0"/>
        <w:sz w:val="18"/>
        <w:szCs w:val="18"/>
      </w:rPr>
    </w:pPr>
    <w:r>
      <w:rPr>
        <w:rFonts w:hint="eastAsia" w:ascii="宋体" w:hAnsi="宋体" w:eastAsia="宋体" w:cs="宋体"/>
        <w:b w:val="0"/>
        <w:bCs w:val="0"/>
        <w:sz w:val="18"/>
        <w:szCs w:val="18"/>
      </w:rPr>
      <w:t>卢氏县兴贤廊道路域绿化项目-十标段</w:t>
    </w:r>
    <w:r>
      <w:rPr>
        <w:rFonts w:hint="eastAsia" w:ascii="宋体" w:hAnsi="宋体"/>
        <w:b w:val="0"/>
        <w:bCs w:val="0"/>
        <w:sz w:val="18"/>
        <w:szCs w:val="18"/>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66A4E"/>
    <w:multiLevelType w:val="singleLevel"/>
    <w:tmpl w:val="D3966A4E"/>
    <w:lvl w:ilvl="0" w:tentative="0">
      <w:start w:val="5"/>
      <w:numFmt w:val="chineseCounting"/>
      <w:suff w:val="nothing"/>
      <w:lvlText w:val="%1、"/>
      <w:lvlJc w:val="left"/>
      <w:pPr>
        <w:ind w:left="1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wY2RkNjA3YjA2ODQxZTJhMzkzMWI5MDQyMmQ3NGQifQ=="/>
  </w:docVars>
  <w:rsids>
    <w:rsidRoot w:val="00BB2979"/>
    <w:rsid w:val="00043C29"/>
    <w:rsid w:val="00060002"/>
    <w:rsid w:val="00060D27"/>
    <w:rsid w:val="0008298C"/>
    <w:rsid w:val="0009641D"/>
    <w:rsid w:val="001A6B28"/>
    <w:rsid w:val="001A7101"/>
    <w:rsid w:val="001E1408"/>
    <w:rsid w:val="0020779A"/>
    <w:rsid w:val="00220BCC"/>
    <w:rsid w:val="002630DB"/>
    <w:rsid w:val="002745B6"/>
    <w:rsid w:val="00277303"/>
    <w:rsid w:val="002A68F0"/>
    <w:rsid w:val="003D6D88"/>
    <w:rsid w:val="003F2951"/>
    <w:rsid w:val="004741F7"/>
    <w:rsid w:val="0051628C"/>
    <w:rsid w:val="00546EE6"/>
    <w:rsid w:val="0055140C"/>
    <w:rsid w:val="00555096"/>
    <w:rsid w:val="0061354D"/>
    <w:rsid w:val="0070713B"/>
    <w:rsid w:val="00707BF9"/>
    <w:rsid w:val="00752E82"/>
    <w:rsid w:val="007C5FEB"/>
    <w:rsid w:val="007F4456"/>
    <w:rsid w:val="00810458"/>
    <w:rsid w:val="00846756"/>
    <w:rsid w:val="00875680"/>
    <w:rsid w:val="0088333E"/>
    <w:rsid w:val="0092153D"/>
    <w:rsid w:val="00926623"/>
    <w:rsid w:val="00A2745C"/>
    <w:rsid w:val="00AA5DF3"/>
    <w:rsid w:val="00AC4A5A"/>
    <w:rsid w:val="00B30A07"/>
    <w:rsid w:val="00B80B3E"/>
    <w:rsid w:val="00B9259C"/>
    <w:rsid w:val="00BB2979"/>
    <w:rsid w:val="00C3463C"/>
    <w:rsid w:val="00C56D9B"/>
    <w:rsid w:val="00C57B0D"/>
    <w:rsid w:val="00CC0C1D"/>
    <w:rsid w:val="00D0586D"/>
    <w:rsid w:val="00D7027B"/>
    <w:rsid w:val="00D703AA"/>
    <w:rsid w:val="00F33FBC"/>
    <w:rsid w:val="01214503"/>
    <w:rsid w:val="0234173A"/>
    <w:rsid w:val="02B00E7A"/>
    <w:rsid w:val="03282A6B"/>
    <w:rsid w:val="0405071D"/>
    <w:rsid w:val="05435A42"/>
    <w:rsid w:val="05A17A15"/>
    <w:rsid w:val="05D20AB6"/>
    <w:rsid w:val="05DB7947"/>
    <w:rsid w:val="05E85116"/>
    <w:rsid w:val="061754CB"/>
    <w:rsid w:val="077A38C0"/>
    <w:rsid w:val="0804095A"/>
    <w:rsid w:val="081C1555"/>
    <w:rsid w:val="0873238A"/>
    <w:rsid w:val="087F7577"/>
    <w:rsid w:val="09BC354A"/>
    <w:rsid w:val="0A225451"/>
    <w:rsid w:val="0A396B32"/>
    <w:rsid w:val="0AA14C05"/>
    <w:rsid w:val="0B1A2A93"/>
    <w:rsid w:val="0B8321DA"/>
    <w:rsid w:val="0BDF0B28"/>
    <w:rsid w:val="0C3D21DE"/>
    <w:rsid w:val="0CA21091"/>
    <w:rsid w:val="0D6335B3"/>
    <w:rsid w:val="0E3A3B15"/>
    <w:rsid w:val="0F044434"/>
    <w:rsid w:val="110E7096"/>
    <w:rsid w:val="11576F43"/>
    <w:rsid w:val="116A6B7F"/>
    <w:rsid w:val="117169D2"/>
    <w:rsid w:val="11967952"/>
    <w:rsid w:val="11C42C96"/>
    <w:rsid w:val="12506D95"/>
    <w:rsid w:val="1297477F"/>
    <w:rsid w:val="12BF7087"/>
    <w:rsid w:val="13227483"/>
    <w:rsid w:val="13A63768"/>
    <w:rsid w:val="14153337"/>
    <w:rsid w:val="149809CA"/>
    <w:rsid w:val="15F06A6F"/>
    <w:rsid w:val="160B755D"/>
    <w:rsid w:val="165912C6"/>
    <w:rsid w:val="16641815"/>
    <w:rsid w:val="167C734B"/>
    <w:rsid w:val="172532ED"/>
    <w:rsid w:val="17863B95"/>
    <w:rsid w:val="18845831"/>
    <w:rsid w:val="18880ED5"/>
    <w:rsid w:val="18F7519C"/>
    <w:rsid w:val="192A12DA"/>
    <w:rsid w:val="197811BC"/>
    <w:rsid w:val="1994535D"/>
    <w:rsid w:val="19CB6148"/>
    <w:rsid w:val="1A6510CA"/>
    <w:rsid w:val="1A76726A"/>
    <w:rsid w:val="1A9D4C36"/>
    <w:rsid w:val="1C2D1BFA"/>
    <w:rsid w:val="1C683C21"/>
    <w:rsid w:val="1CE249B0"/>
    <w:rsid w:val="1E1732BF"/>
    <w:rsid w:val="1E5142D0"/>
    <w:rsid w:val="1E9D211E"/>
    <w:rsid w:val="1F664452"/>
    <w:rsid w:val="1F677B4A"/>
    <w:rsid w:val="1F817F7E"/>
    <w:rsid w:val="1F953241"/>
    <w:rsid w:val="1FA23125"/>
    <w:rsid w:val="1FF80D20"/>
    <w:rsid w:val="215F7AE7"/>
    <w:rsid w:val="2255753D"/>
    <w:rsid w:val="24B732D0"/>
    <w:rsid w:val="24FA7414"/>
    <w:rsid w:val="25456B4C"/>
    <w:rsid w:val="25461764"/>
    <w:rsid w:val="26595BC4"/>
    <w:rsid w:val="26637F40"/>
    <w:rsid w:val="2676081F"/>
    <w:rsid w:val="26BC2440"/>
    <w:rsid w:val="26D96828"/>
    <w:rsid w:val="277A7C95"/>
    <w:rsid w:val="28705425"/>
    <w:rsid w:val="28FC14E0"/>
    <w:rsid w:val="295F1FEA"/>
    <w:rsid w:val="29C6206E"/>
    <w:rsid w:val="2B336978"/>
    <w:rsid w:val="2CB80CF3"/>
    <w:rsid w:val="2D0D5005"/>
    <w:rsid w:val="2D803C93"/>
    <w:rsid w:val="2DAA4307"/>
    <w:rsid w:val="2E424CB4"/>
    <w:rsid w:val="2E4921AA"/>
    <w:rsid w:val="2F2616FC"/>
    <w:rsid w:val="2F5769E7"/>
    <w:rsid w:val="2F90225C"/>
    <w:rsid w:val="2FDE48F1"/>
    <w:rsid w:val="30353273"/>
    <w:rsid w:val="30A13F14"/>
    <w:rsid w:val="30C63D0C"/>
    <w:rsid w:val="31102FE5"/>
    <w:rsid w:val="311C5722"/>
    <w:rsid w:val="31567AEA"/>
    <w:rsid w:val="321E144D"/>
    <w:rsid w:val="329945F2"/>
    <w:rsid w:val="32F3657D"/>
    <w:rsid w:val="32FC6B2A"/>
    <w:rsid w:val="33117605"/>
    <w:rsid w:val="34427CD7"/>
    <w:rsid w:val="34636B2A"/>
    <w:rsid w:val="349911CD"/>
    <w:rsid w:val="350E221B"/>
    <w:rsid w:val="35F36F58"/>
    <w:rsid w:val="371F5446"/>
    <w:rsid w:val="376634FA"/>
    <w:rsid w:val="376B1B89"/>
    <w:rsid w:val="386C3059"/>
    <w:rsid w:val="38864104"/>
    <w:rsid w:val="38E236CD"/>
    <w:rsid w:val="391B2329"/>
    <w:rsid w:val="3936034C"/>
    <w:rsid w:val="394B486B"/>
    <w:rsid w:val="39E05D2F"/>
    <w:rsid w:val="3A4130CE"/>
    <w:rsid w:val="3A7224ED"/>
    <w:rsid w:val="3B603BD8"/>
    <w:rsid w:val="3CE92057"/>
    <w:rsid w:val="3D445A13"/>
    <w:rsid w:val="3D6F4C38"/>
    <w:rsid w:val="3D786B16"/>
    <w:rsid w:val="3E434A84"/>
    <w:rsid w:val="3EE97800"/>
    <w:rsid w:val="3EFE358F"/>
    <w:rsid w:val="3F0B1185"/>
    <w:rsid w:val="3FCE1776"/>
    <w:rsid w:val="4007381D"/>
    <w:rsid w:val="40F63E08"/>
    <w:rsid w:val="41FB3FEC"/>
    <w:rsid w:val="428E2AFA"/>
    <w:rsid w:val="42DC702D"/>
    <w:rsid w:val="43381E08"/>
    <w:rsid w:val="436708FB"/>
    <w:rsid w:val="43C928E5"/>
    <w:rsid w:val="442A5B77"/>
    <w:rsid w:val="460F6F36"/>
    <w:rsid w:val="468E4AE3"/>
    <w:rsid w:val="469E275D"/>
    <w:rsid w:val="46CB055F"/>
    <w:rsid w:val="47CA349A"/>
    <w:rsid w:val="489D100D"/>
    <w:rsid w:val="4AC45BD0"/>
    <w:rsid w:val="4B39797C"/>
    <w:rsid w:val="4C192CD2"/>
    <w:rsid w:val="4CDD3B68"/>
    <w:rsid w:val="4DEC4E13"/>
    <w:rsid w:val="4E111ADC"/>
    <w:rsid w:val="4F1C175E"/>
    <w:rsid w:val="4F4514B9"/>
    <w:rsid w:val="4F732B19"/>
    <w:rsid w:val="4FE32F1F"/>
    <w:rsid w:val="512178AF"/>
    <w:rsid w:val="5262336B"/>
    <w:rsid w:val="53400574"/>
    <w:rsid w:val="534B75BA"/>
    <w:rsid w:val="534D400A"/>
    <w:rsid w:val="548D5FF3"/>
    <w:rsid w:val="54A879D7"/>
    <w:rsid w:val="54CC1753"/>
    <w:rsid w:val="54ED6497"/>
    <w:rsid w:val="553B3482"/>
    <w:rsid w:val="56CB5F8D"/>
    <w:rsid w:val="57543A45"/>
    <w:rsid w:val="57791752"/>
    <w:rsid w:val="57805747"/>
    <w:rsid w:val="58D31217"/>
    <w:rsid w:val="59530659"/>
    <w:rsid w:val="5AF35AE7"/>
    <w:rsid w:val="5B1E75A0"/>
    <w:rsid w:val="5B373D73"/>
    <w:rsid w:val="5CA70254"/>
    <w:rsid w:val="5E134DA2"/>
    <w:rsid w:val="5E281578"/>
    <w:rsid w:val="5E6B6BDF"/>
    <w:rsid w:val="5F4C5512"/>
    <w:rsid w:val="5FFC02D1"/>
    <w:rsid w:val="60527104"/>
    <w:rsid w:val="60AA0BE9"/>
    <w:rsid w:val="60DA4FF6"/>
    <w:rsid w:val="615D7EBB"/>
    <w:rsid w:val="623A22B3"/>
    <w:rsid w:val="62DB7B29"/>
    <w:rsid w:val="6332011D"/>
    <w:rsid w:val="63D70D25"/>
    <w:rsid w:val="6477581E"/>
    <w:rsid w:val="65C77BF9"/>
    <w:rsid w:val="66005F87"/>
    <w:rsid w:val="660279C0"/>
    <w:rsid w:val="673B4EB6"/>
    <w:rsid w:val="69192571"/>
    <w:rsid w:val="6B306DA2"/>
    <w:rsid w:val="6B9B7A92"/>
    <w:rsid w:val="6BE758CF"/>
    <w:rsid w:val="6C0F5683"/>
    <w:rsid w:val="6F304ACB"/>
    <w:rsid w:val="708C1398"/>
    <w:rsid w:val="72442788"/>
    <w:rsid w:val="72DC7B54"/>
    <w:rsid w:val="737427E7"/>
    <w:rsid w:val="739509AF"/>
    <w:rsid w:val="73BE6735"/>
    <w:rsid w:val="794C47E0"/>
    <w:rsid w:val="79B02E6F"/>
    <w:rsid w:val="7A8F39DB"/>
    <w:rsid w:val="7A954486"/>
    <w:rsid w:val="7BCA2C0C"/>
    <w:rsid w:val="7BF3239B"/>
    <w:rsid w:val="7C4371FA"/>
    <w:rsid w:val="7CB70FF6"/>
    <w:rsid w:val="7CF8302A"/>
    <w:rsid w:val="7D337177"/>
    <w:rsid w:val="7E6D2020"/>
    <w:rsid w:val="7EDA4FB6"/>
    <w:rsid w:val="7F433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
    <w:pPr>
      <w:jc w:val="left"/>
      <w:outlineLvl w:val="0"/>
    </w:pPr>
    <w:rPr>
      <w:rFonts w:hint="eastAsia" w:ascii="宋体" w:hAnsi="宋体" w:cs="宋体"/>
      <w:b/>
      <w:kern w:val="44"/>
      <w:sz w:val="24"/>
    </w:rPr>
  </w:style>
  <w:style w:type="paragraph" w:styleId="3">
    <w:name w:val="heading 2"/>
    <w:basedOn w:val="1"/>
    <w:next w:val="1"/>
    <w:link w:val="52"/>
    <w:qFormat/>
    <w:uiPriority w:val="0"/>
    <w:pPr>
      <w:keepNext/>
      <w:keepLines/>
      <w:spacing w:line="412" w:lineRule="auto"/>
      <w:outlineLvl w:val="1"/>
    </w:pPr>
    <w:rPr>
      <w:rFonts w:ascii="Arial" w:hAnsi="Arial" w:eastAsia="黑体" w:cs="Arial"/>
      <w:b/>
      <w:bCs/>
      <w:sz w:val="32"/>
      <w:szCs w:val="32"/>
    </w:rPr>
  </w:style>
  <w:style w:type="paragraph" w:styleId="4">
    <w:name w:val="heading 3"/>
    <w:basedOn w:val="1"/>
    <w:next w:val="1"/>
    <w:link w:val="53"/>
    <w:qFormat/>
    <w:uiPriority w:val="0"/>
    <w:pPr>
      <w:keepNext/>
      <w:keepLines/>
      <w:spacing w:before="260" w:after="260" w:line="415" w:lineRule="auto"/>
      <w:outlineLvl w:val="2"/>
    </w:pPr>
    <w:rPr>
      <w:b/>
      <w:bCs/>
      <w:sz w:val="32"/>
      <w:szCs w:val="32"/>
    </w:rPr>
  </w:style>
  <w:style w:type="paragraph" w:styleId="5">
    <w:name w:val="heading 4"/>
    <w:basedOn w:val="1"/>
    <w:next w:val="1"/>
    <w:link w:val="98"/>
    <w:qFormat/>
    <w:uiPriority w:val="99"/>
    <w:pPr>
      <w:keepNext/>
      <w:keepLines/>
      <w:spacing w:before="280" w:after="290" w:line="376" w:lineRule="auto"/>
      <w:ind w:firstLine="200" w:firstLineChars="200"/>
      <w:outlineLvl w:val="3"/>
    </w:pPr>
    <w:rPr>
      <w:rFonts w:ascii="Arial" w:hAnsi="Arial" w:eastAsia="黑体" w:cs="Arial"/>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3"/>
    <w:qFormat/>
    <w:uiPriority w:val="0"/>
    <w:pPr>
      <w:widowControl/>
      <w:ind w:firstLine="420" w:firstLineChars="200"/>
      <w:jc w:val="left"/>
    </w:pPr>
    <w:rPr>
      <w:rFonts w:ascii="Calibri" w:hAnsi="Calibri" w:eastAsiaTheme="minorEastAsia" w:cstheme="minorBidi"/>
      <w:szCs w:val="22"/>
    </w:rPr>
  </w:style>
  <w:style w:type="paragraph" w:styleId="7">
    <w:name w:val="annotation text"/>
    <w:basedOn w:val="1"/>
    <w:link w:val="102"/>
    <w:semiHidden/>
    <w:unhideWhenUsed/>
    <w:qFormat/>
    <w:uiPriority w:val="99"/>
    <w:pPr>
      <w:jc w:val="left"/>
    </w:pPr>
  </w:style>
  <w:style w:type="paragraph" w:styleId="8">
    <w:name w:val="Body Text"/>
    <w:basedOn w:val="1"/>
    <w:next w:val="9"/>
    <w:qFormat/>
    <w:uiPriority w:val="0"/>
    <w:pPr>
      <w:spacing w:after="120"/>
    </w:pPr>
    <w:rPr>
      <w:kern w:val="0"/>
      <w:sz w:val="20"/>
    </w:rPr>
  </w:style>
  <w:style w:type="paragraph" w:styleId="9">
    <w:name w:val="Body Text 2"/>
    <w:basedOn w:val="1"/>
    <w:next w:val="10"/>
    <w:qFormat/>
    <w:uiPriority w:val="0"/>
    <w:pPr>
      <w:spacing w:after="120" w:line="480" w:lineRule="auto"/>
      <w:ind w:firstLine="560" w:firstLineChars="200"/>
    </w:pPr>
    <w:rPr>
      <w:rFonts w:ascii="Calibri" w:hAnsi="Calibri" w:eastAsia="仿宋_GB2312"/>
      <w:sz w:val="28"/>
      <w:szCs w:val="24"/>
    </w:rPr>
  </w:style>
  <w:style w:type="paragraph" w:styleId="10">
    <w:name w:val="Plain Text"/>
    <w:basedOn w:val="1"/>
    <w:link w:val="74"/>
    <w:qFormat/>
    <w:uiPriority w:val="0"/>
    <w:rPr>
      <w:rFonts w:ascii="Courier New" w:hAnsi="Courier New" w:eastAsiaTheme="minorEastAsia" w:cstheme="minorBidi"/>
      <w:szCs w:val="22"/>
    </w:rPr>
  </w:style>
  <w:style w:type="paragraph" w:styleId="11">
    <w:name w:val="Body Text Indent"/>
    <w:basedOn w:val="1"/>
    <w:next w:val="12"/>
    <w:link w:val="89"/>
    <w:qFormat/>
    <w:uiPriority w:val="0"/>
    <w:pPr>
      <w:ind w:firstLine="640" w:firstLineChars="200"/>
    </w:pPr>
    <w:rPr>
      <w:rFonts w:ascii="仿宋_GB2312" w:eastAsia="仿宋_GB2312"/>
      <w:sz w:val="32"/>
    </w:rPr>
  </w:style>
  <w:style w:type="paragraph" w:styleId="12">
    <w:name w:val="envelope return"/>
    <w:basedOn w:val="1"/>
    <w:qFormat/>
    <w:uiPriority w:val="99"/>
    <w:rPr>
      <w:rFonts w:ascii="Arial" w:hAnsi="Arial"/>
    </w:rPr>
  </w:style>
  <w:style w:type="paragraph" w:styleId="13">
    <w:name w:val="List 2"/>
    <w:basedOn w:val="1"/>
    <w:qFormat/>
    <w:uiPriority w:val="0"/>
    <w:pPr>
      <w:ind w:left="100" w:leftChars="200" w:hanging="200" w:hangingChars="200"/>
    </w:pPr>
  </w:style>
  <w:style w:type="paragraph" w:styleId="14">
    <w:name w:val="toc 3"/>
    <w:basedOn w:val="1"/>
    <w:next w:val="1"/>
    <w:qFormat/>
    <w:uiPriority w:val="39"/>
    <w:pPr>
      <w:ind w:left="840" w:leftChars="400"/>
    </w:pPr>
  </w:style>
  <w:style w:type="paragraph" w:styleId="15">
    <w:name w:val="Date"/>
    <w:basedOn w:val="1"/>
    <w:next w:val="1"/>
    <w:link w:val="88"/>
    <w:qFormat/>
    <w:uiPriority w:val="0"/>
    <w:pPr>
      <w:ind w:left="100" w:leftChars="2500"/>
    </w:pPr>
  </w:style>
  <w:style w:type="paragraph" w:styleId="16">
    <w:name w:val="Body Text Indent 2"/>
    <w:basedOn w:val="1"/>
    <w:unhideWhenUsed/>
    <w:qFormat/>
    <w:uiPriority w:val="0"/>
    <w:pPr>
      <w:spacing w:after="120" w:line="480" w:lineRule="auto"/>
      <w:ind w:left="420" w:leftChars="200"/>
    </w:pPr>
  </w:style>
  <w:style w:type="paragraph" w:styleId="17">
    <w:name w:val="Balloon Text"/>
    <w:basedOn w:val="1"/>
    <w:link w:val="66"/>
    <w:qFormat/>
    <w:uiPriority w:val="0"/>
    <w:rPr>
      <w:rFonts w:asciiTheme="minorHAnsi" w:hAnsiTheme="minorHAnsi" w:eastAsiaTheme="minorEastAsia" w:cstheme="minorBidi"/>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link w:val="90"/>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Message Header"/>
    <w:basedOn w:val="1"/>
    <w:next w:val="2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customStyle="1" w:styleId="24">
    <w:name w:val="我的正文"/>
    <w:basedOn w:val="11"/>
    <w:qFormat/>
    <w:uiPriority w:val="0"/>
    <w:pPr>
      <w:ind w:firstLine="480" w:firstLineChars="200"/>
    </w:pPr>
  </w:style>
  <w:style w:type="paragraph" w:styleId="25">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26">
    <w:name w:val="Normal (Web)"/>
    <w:basedOn w:val="1"/>
    <w:qFormat/>
    <w:uiPriority w:val="99"/>
    <w:pPr>
      <w:spacing w:beforeAutospacing="1" w:afterAutospacing="1"/>
      <w:jc w:val="left"/>
    </w:pPr>
    <w:rPr>
      <w:kern w:val="0"/>
      <w:sz w:val="24"/>
    </w:rPr>
  </w:style>
  <w:style w:type="paragraph" w:styleId="27">
    <w:name w:val="Title"/>
    <w:basedOn w:val="1"/>
    <w:next w:val="1"/>
    <w:link w:val="80"/>
    <w:qFormat/>
    <w:uiPriority w:val="0"/>
    <w:pPr>
      <w:spacing w:before="240" w:after="60"/>
      <w:jc w:val="center"/>
      <w:outlineLvl w:val="0"/>
    </w:pPr>
    <w:rPr>
      <w:rFonts w:ascii="Cambria" w:hAnsi="Cambria" w:eastAsiaTheme="minorEastAsia"/>
      <w:b/>
      <w:bCs/>
      <w:sz w:val="32"/>
      <w:szCs w:val="32"/>
    </w:rPr>
  </w:style>
  <w:style w:type="paragraph" w:styleId="28">
    <w:name w:val="annotation subject"/>
    <w:basedOn w:val="7"/>
    <w:next w:val="7"/>
    <w:link w:val="103"/>
    <w:unhideWhenUsed/>
    <w:qFormat/>
    <w:uiPriority w:val="99"/>
    <w:rPr>
      <w:b/>
      <w:bCs/>
      <w:szCs w:val="22"/>
    </w:rPr>
  </w:style>
  <w:style w:type="paragraph" w:styleId="29">
    <w:name w:val="Body Text First Indent"/>
    <w:basedOn w:val="8"/>
    <w:next w:val="30"/>
    <w:qFormat/>
    <w:uiPriority w:val="0"/>
    <w:pPr>
      <w:ind w:firstLine="420" w:firstLineChars="100"/>
    </w:pPr>
  </w:style>
  <w:style w:type="paragraph" w:styleId="30">
    <w:name w:val="Body Text First Indent 2"/>
    <w:basedOn w:val="11"/>
    <w:next w:val="29"/>
    <w:unhideWhenUsed/>
    <w:qFormat/>
    <w:uiPriority w:val="99"/>
    <w:pPr>
      <w:ind w:firstLine="420" w:firstLineChars="200"/>
    </w:p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qFormat/>
    <w:uiPriority w:val="0"/>
  </w:style>
  <w:style w:type="character" w:styleId="36">
    <w:name w:val="FollowedHyperlink"/>
    <w:basedOn w:val="33"/>
    <w:semiHidden/>
    <w:unhideWhenUsed/>
    <w:qFormat/>
    <w:uiPriority w:val="99"/>
    <w:rPr>
      <w:color w:val="800080" w:themeColor="followedHyperlink"/>
      <w:u w:val="single"/>
    </w:rPr>
  </w:style>
  <w:style w:type="character" w:styleId="37">
    <w:name w:val="Emphasis"/>
    <w:qFormat/>
    <w:uiPriority w:val="0"/>
  </w:style>
  <w:style w:type="character" w:styleId="38">
    <w:name w:val="HTML Definition"/>
    <w:qFormat/>
    <w:uiPriority w:val="0"/>
  </w:style>
  <w:style w:type="character" w:styleId="39">
    <w:name w:val="HTML Typewriter"/>
    <w:basedOn w:val="33"/>
    <w:semiHidden/>
    <w:unhideWhenUsed/>
    <w:qFormat/>
    <w:uiPriority w:val="99"/>
    <w:rPr>
      <w:rFonts w:hint="default" w:ascii="monospace" w:hAnsi="monospace" w:eastAsia="monospace" w:cs="monospace"/>
      <w:sz w:val="20"/>
    </w:rPr>
  </w:style>
  <w:style w:type="character" w:styleId="40">
    <w:name w:val="HTML Acronym"/>
    <w:basedOn w:val="33"/>
    <w:semiHidden/>
    <w:unhideWhenUsed/>
    <w:qFormat/>
    <w:uiPriority w:val="99"/>
    <w:rPr>
      <w:shd w:val="clear" w:fill="FFFFFF"/>
    </w:rPr>
  </w:style>
  <w:style w:type="character" w:styleId="41">
    <w:name w:val="HTML Variable"/>
    <w:qFormat/>
    <w:uiPriority w:val="0"/>
  </w:style>
  <w:style w:type="character" w:styleId="42">
    <w:name w:val="Hyperlink"/>
    <w:basedOn w:val="33"/>
    <w:qFormat/>
    <w:uiPriority w:val="99"/>
    <w:rPr>
      <w:color w:val="136EC2"/>
      <w:u w:val="single"/>
    </w:rPr>
  </w:style>
  <w:style w:type="character" w:styleId="43">
    <w:name w:val="HTML Code"/>
    <w:qFormat/>
    <w:uiPriority w:val="0"/>
    <w:rPr>
      <w:rFonts w:hint="eastAsia" w:ascii="微软雅黑" w:hAnsi="微软雅黑" w:eastAsia="微软雅黑" w:cs="微软雅黑"/>
      <w:sz w:val="20"/>
    </w:rPr>
  </w:style>
  <w:style w:type="character" w:styleId="44">
    <w:name w:val="HTML Cite"/>
    <w:qFormat/>
    <w:uiPriority w:val="0"/>
  </w:style>
  <w:style w:type="character" w:styleId="45">
    <w:name w:val="HTML Keyboard"/>
    <w:qFormat/>
    <w:uiPriority w:val="0"/>
    <w:rPr>
      <w:rFonts w:hint="eastAsia" w:ascii="微软雅黑" w:hAnsi="微软雅黑" w:eastAsia="微软雅黑" w:cs="微软雅黑"/>
      <w:sz w:val="20"/>
    </w:rPr>
  </w:style>
  <w:style w:type="character" w:styleId="46">
    <w:name w:val="HTML Sample"/>
    <w:qFormat/>
    <w:uiPriority w:val="0"/>
    <w:rPr>
      <w:rFonts w:hint="eastAsia" w:ascii="微软雅黑" w:hAnsi="微软雅黑" w:eastAsia="微软雅黑" w:cs="微软雅黑"/>
    </w:rPr>
  </w:style>
  <w:style w:type="paragraph" w:customStyle="1" w:styleId="47">
    <w:name w:val="文档正文5"/>
    <w:basedOn w:val="6"/>
    <w:qFormat/>
    <w:uiPriority w:val="0"/>
    <w:pPr>
      <w:autoSpaceDE w:val="0"/>
      <w:autoSpaceDN w:val="0"/>
      <w:snapToGrid w:val="0"/>
      <w:spacing w:line="440" w:lineRule="exact"/>
      <w:ind w:firstLine="505"/>
    </w:pPr>
    <w:rPr>
      <w:spacing w:val="4"/>
    </w:rPr>
  </w:style>
  <w:style w:type="paragraph" w:styleId="48">
    <w:name w:val="List Paragraph"/>
    <w:basedOn w:val="1"/>
    <w:next w:val="1"/>
    <w:qFormat/>
    <w:uiPriority w:val="34"/>
    <w:pPr>
      <w:ind w:firstLine="420" w:firstLineChars="200"/>
    </w:pPr>
  </w:style>
  <w:style w:type="character" w:customStyle="1" w:styleId="49">
    <w:name w:val="页眉 Char"/>
    <w:basedOn w:val="33"/>
    <w:link w:val="19"/>
    <w:qFormat/>
    <w:uiPriority w:val="0"/>
    <w:rPr>
      <w:sz w:val="18"/>
      <w:szCs w:val="18"/>
    </w:rPr>
  </w:style>
  <w:style w:type="character" w:customStyle="1" w:styleId="50">
    <w:name w:val="页脚 Char"/>
    <w:basedOn w:val="33"/>
    <w:link w:val="18"/>
    <w:qFormat/>
    <w:uiPriority w:val="0"/>
    <w:rPr>
      <w:sz w:val="18"/>
      <w:szCs w:val="18"/>
    </w:rPr>
  </w:style>
  <w:style w:type="character" w:customStyle="1" w:styleId="51">
    <w:name w:val="标题 1 Char"/>
    <w:basedOn w:val="33"/>
    <w:link w:val="2"/>
    <w:qFormat/>
    <w:uiPriority w:val="9"/>
    <w:rPr>
      <w:rFonts w:ascii="宋体" w:hAnsi="宋体" w:eastAsia="宋体" w:cs="宋体"/>
      <w:b/>
      <w:kern w:val="44"/>
      <w:sz w:val="24"/>
      <w:szCs w:val="24"/>
    </w:rPr>
  </w:style>
  <w:style w:type="character" w:customStyle="1" w:styleId="52">
    <w:name w:val="标题 2 Char"/>
    <w:basedOn w:val="33"/>
    <w:link w:val="3"/>
    <w:qFormat/>
    <w:uiPriority w:val="0"/>
    <w:rPr>
      <w:rFonts w:ascii="Arial" w:hAnsi="Arial" w:eastAsia="黑体" w:cs="Arial"/>
      <w:b/>
      <w:bCs/>
      <w:sz w:val="32"/>
      <w:szCs w:val="32"/>
    </w:rPr>
  </w:style>
  <w:style w:type="character" w:customStyle="1" w:styleId="53">
    <w:name w:val="标题 3 Char"/>
    <w:basedOn w:val="33"/>
    <w:link w:val="4"/>
    <w:qFormat/>
    <w:uiPriority w:val="0"/>
    <w:rPr>
      <w:rFonts w:ascii="Times New Roman" w:hAnsi="Times New Roman" w:eastAsia="宋体" w:cs="Times New Roman"/>
      <w:b/>
      <w:bCs/>
      <w:sz w:val="32"/>
      <w:szCs w:val="32"/>
    </w:rPr>
  </w:style>
  <w:style w:type="character" w:customStyle="1" w:styleId="54">
    <w:name w:val="标题 4 Char"/>
    <w:basedOn w:val="33"/>
    <w:semiHidden/>
    <w:qFormat/>
    <w:uiPriority w:val="9"/>
    <w:rPr>
      <w:rFonts w:asciiTheme="majorHAnsi" w:hAnsiTheme="majorHAnsi" w:eastAsiaTheme="majorEastAsia" w:cstheme="majorBidi"/>
      <w:b/>
      <w:bCs/>
      <w:sz w:val="28"/>
      <w:szCs w:val="28"/>
    </w:rPr>
  </w:style>
  <w:style w:type="character" w:customStyle="1" w:styleId="55">
    <w:name w:val="bds_nopic"/>
    <w:basedOn w:val="33"/>
    <w:qFormat/>
    <w:uiPriority w:val="0"/>
  </w:style>
  <w:style w:type="character" w:customStyle="1" w:styleId="56">
    <w:name w:val="bds_more2"/>
    <w:basedOn w:val="33"/>
    <w:qFormat/>
    <w:uiPriority w:val="0"/>
  </w:style>
  <w:style w:type="character" w:customStyle="1" w:styleId="57">
    <w:name w:val="polysemyred"/>
    <w:qFormat/>
    <w:uiPriority w:val="0"/>
    <w:rPr>
      <w:color w:val="FF6666"/>
      <w:sz w:val="18"/>
      <w:szCs w:val="18"/>
    </w:rPr>
  </w:style>
  <w:style w:type="character" w:customStyle="1" w:styleId="58">
    <w:name w:val="HTML 预设格式 Char"/>
    <w:link w:val="25"/>
    <w:qFormat/>
    <w:uiPriority w:val="99"/>
    <w:rPr>
      <w:rFonts w:ascii="宋体" w:hAnsi="宋体" w:cs="宋体"/>
      <w:sz w:val="24"/>
      <w:szCs w:val="24"/>
    </w:rPr>
  </w:style>
  <w:style w:type="character" w:customStyle="1" w:styleId="59">
    <w:name w:val="HTML 预设格式 Char1"/>
    <w:basedOn w:val="33"/>
    <w:semiHidden/>
    <w:qFormat/>
    <w:uiPriority w:val="99"/>
    <w:rPr>
      <w:rFonts w:ascii="Courier New" w:hAnsi="Courier New" w:eastAsia="宋体" w:cs="Courier New"/>
      <w:sz w:val="20"/>
      <w:szCs w:val="20"/>
    </w:rPr>
  </w:style>
  <w:style w:type="character" w:customStyle="1" w:styleId="60">
    <w:name w:val="bds_nopic1"/>
    <w:basedOn w:val="33"/>
    <w:qFormat/>
    <w:uiPriority w:val="0"/>
  </w:style>
  <w:style w:type="character" w:customStyle="1" w:styleId="61">
    <w:name w:val="lemmatitleh12"/>
    <w:basedOn w:val="33"/>
    <w:qFormat/>
    <w:uiPriority w:val="0"/>
  </w:style>
  <w:style w:type="character" w:customStyle="1" w:styleId="62">
    <w:name w:val="bds_more4"/>
    <w:basedOn w:val="33"/>
    <w:qFormat/>
    <w:uiPriority w:val="0"/>
  </w:style>
  <w:style w:type="character" w:customStyle="1" w:styleId="63">
    <w:name w:val="正文缩进 Char"/>
    <w:link w:val="6"/>
    <w:qFormat/>
    <w:locked/>
    <w:uiPriority w:val="0"/>
    <w:rPr>
      <w:rFonts w:ascii="Calibri" w:hAnsi="Calibri"/>
    </w:rPr>
  </w:style>
  <w:style w:type="paragraph" w:customStyle="1" w:styleId="64">
    <w:name w:val="_Style 3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bds_nopic2"/>
    <w:basedOn w:val="33"/>
    <w:qFormat/>
    <w:uiPriority w:val="0"/>
  </w:style>
  <w:style w:type="character" w:customStyle="1" w:styleId="66">
    <w:name w:val="批注框文本 Char"/>
    <w:link w:val="17"/>
    <w:qFormat/>
    <w:uiPriority w:val="0"/>
    <w:rPr>
      <w:sz w:val="18"/>
      <w:szCs w:val="18"/>
    </w:rPr>
  </w:style>
  <w:style w:type="character" w:customStyle="1" w:styleId="67">
    <w:name w:val="批注框文本 Char1"/>
    <w:basedOn w:val="33"/>
    <w:semiHidden/>
    <w:qFormat/>
    <w:uiPriority w:val="99"/>
    <w:rPr>
      <w:rFonts w:ascii="Times New Roman" w:hAnsi="Times New Roman" w:eastAsia="宋体" w:cs="Times New Roman"/>
      <w:sz w:val="18"/>
      <w:szCs w:val="18"/>
    </w:rPr>
  </w:style>
  <w:style w:type="character" w:customStyle="1" w:styleId="68">
    <w:name w:val="sort1"/>
    <w:basedOn w:val="33"/>
    <w:qFormat/>
    <w:uiPriority w:val="0"/>
  </w:style>
  <w:style w:type="character" w:customStyle="1" w:styleId="69">
    <w:name w:val="plus"/>
    <w:qFormat/>
    <w:uiPriority w:val="0"/>
    <w:rPr>
      <w:b/>
      <w:vanish/>
      <w:color w:val="1F8DEF"/>
      <w:sz w:val="24"/>
      <w:szCs w:val="24"/>
    </w:rPr>
  </w:style>
  <w:style w:type="character" w:customStyle="1" w:styleId="70">
    <w:name w:val="sidecatalog-index2"/>
    <w:qFormat/>
    <w:uiPriority w:val="0"/>
    <w:rPr>
      <w:rFonts w:ascii="Arail" w:hAnsi="Arail" w:eastAsia="Arail" w:cs="Arail"/>
      <w:color w:val="999999"/>
      <w:sz w:val="21"/>
      <w:szCs w:val="21"/>
    </w:rPr>
  </w:style>
  <w:style w:type="character" w:customStyle="1" w:styleId="71">
    <w:name w:val="bds_more1"/>
    <w:qFormat/>
    <w:uiPriority w:val="0"/>
    <w:rPr>
      <w:rFonts w:hint="eastAsia" w:ascii="宋体" w:hAnsi="宋体" w:eastAsia="宋体" w:cs="宋体"/>
    </w:rPr>
  </w:style>
  <w:style w:type="character" w:customStyle="1" w:styleId="72">
    <w:name w:val="release-day"/>
    <w:qFormat/>
    <w:uiPriority w:val="0"/>
    <w:rPr>
      <w:bdr w:val="single" w:color="BDEBB0" w:sz="6" w:space="0"/>
      <w:shd w:val="clear" w:color="auto" w:fill="F5FFF1"/>
    </w:rPr>
  </w:style>
  <w:style w:type="character" w:customStyle="1" w:styleId="73">
    <w:name w:val="legend"/>
    <w:qFormat/>
    <w:uiPriority w:val="0"/>
    <w:rPr>
      <w:rFonts w:ascii="Arial" w:hAnsi="Arial" w:cs="Arial"/>
      <w:b/>
      <w:color w:val="73B304"/>
      <w:sz w:val="21"/>
      <w:szCs w:val="21"/>
      <w:shd w:val="clear" w:color="auto" w:fill="FFFFFF"/>
    </w:rPr>
  </w:style>
  <w:style w:type="character" w:customStyle="1" w:styleId="74">
    <w:name w:val="纯文本 Char"/>
    <w:link w:val="10"/>
    <w:qFormat/>
    <w:uiPriority w:val="0"/>
    <w:rPr>
      <w:rFonts w:ascii="Courier New" w:hAnsi="Courier New"/>
    </w:rPr>
  </w:style>
  <w:style w:type="character" w:customStyle="1" w:styleId="75">
    <w:name w:val="纯文本 Char1"/>
    <w:basedOn w:val="33"/>
    <w:semiHidden/>
    <w:qFormat/>
    <w:uiPriority w:val="99"/>
    <w:rPr>
      <w:rFonts w:ascii="宋体" w:hAnsi="Courier New" w:eastAsia="宋体" w:cs="Courier New"/>
      <w:szCs w:val="21"/>
    </w:rPr>
  </w:style>
  <w:style w:type="character" w:customStyle="1" w:styleId="76">
    <w:name w:val="num"/>
    <w:qFormat/>
    <w:uiPriority w:val="0"/>
    <w:rPr>
      <w:b/>
      <w:color w:val="FF7800"/>
    </w:rPr>
  </w:style>
  <w:style w:type="character" w:customStyle="1" w:styleId="77">
    <w:name w:val="sidecatalog-index1"/>
    <w:qFormat/>
    <w:uiPriority w:val="0"/>
    <w:rPr>
      <w:rFonts w:ascii="Arial" w:hAnsi="Arial" w:cs="Arial"/>
      <w:b/>
      <w:color w:val="999999"/>
      <w:sz w:val="21"/>
      <w:szCs w:val="21"/>
    </w:rPr>
  </w:style>
  <w:style w:type="character" w:customStyle="1" w:styleId="78">
    <w:name w:val="sidecatalog-dot1"/>
    <w:basedOn w:val="33"/>
    <w:qFormat/>
    <w:uiPriority w:val="0"/>
  </w:style>
  <w:style w:type="character" w:customStyle="1" w:styleId="79">
    <w:name w:val="bds_more"/>
    <w:basedOn w:val="33"/>
    <w:qFormat/>
    <w:uiPriority w:val="0"/>
  </w:style>
  <w:style w:type="character" w:customStyle="1" w:styleId="80">
    <w:name w:val="标题 Char"/>
    <w:link w:val="27"/>
    <w:qFormat/>
    <w:uiPriority w:val="0"/>
    <w:rPr>
      <w:rFonts w:ascii="Cambria" w:hAnsi="Cambria" w:cs="Times New Roman"/>
      <w:b/>
      <w:bCs/>
      <w:sz w:val="32"/>
      <w:szCs w:val="32"/>
    </w:rPr>
  </w:style>
  <w:style w:type="character" w:customStyle="1" w:styleId="81">
    <w:name w:val="标题 Char1"/>
    <w:basedOn w:val="33"/>
    <w:qFormat/>
    <w:uiPriority w:val="10"/>
    <w:rPr>
      <w:rFonts w:eastAsia="宋体" w:asciiTheme="majorHAnsi" w:hAnsiTheme="majorHAnsi" w:cstheme="majorBidi"/>
      <w:b/>
      <w:bCs/>
      <w:sz w:val="32"/>
      <w:szCs w:val="32"/>
    </w:rPr>
  </w:style>
  <w:style w:type="character" w:customStyle="1" w:styleId="82">
    <w:name w:val="sort"/>
    <w:qFormat/>
    <w:uiPriority w:val="0"/>
    <w:rPr>
      <w:color w:val="FFFFFF"/>
      <w:bdr w:val="single" w:color="auto" w:sz="24" w:space="0"/>
    </w:rPr>
  </w:style>
  <w:style w:type="character" w:customStyle="1" w:styleId="83">
    <w:name w:val="polysemyexp"/>
    <w:qFormat/>
    <w:uiPriority w:val="0"/>
    <w:rPr>
      <w:color w:val="AAAAAA"/>
      <w:sz w:val="18"/>
      <w:szCs w:val="18"/>
    </w:rPr>
  </w:style>
  <w:style w:type="character" w:customStyle="1" w:styleId="84">
    <w:name w:val="morelink-item"/>
    <w:qFormat/>
    <w:uiPriority w:val="0"/>
  </w:style>
  <w:style w:type="character" w:customStyle="1" w:styleId="85">
    <w:name w:val="bds_more3"/>
    <w:basedOn w:val="33"/>
    <w:qFormat/>
    <w:uiPriority w:val="0"/>
  </w:style>
  <w:style w:type="character" w:customStyle="1" w:styleId="86">
    <w:name w:val="desc"/>
    <w:qFormat/>
    <w:uiPriority w:val="0"/>
    <w:rPr>
      <w:color w:val="000000"/>
      <w:sz w:val="18"/>
      <w:szCs w:val="18"/>
    </w:rPr>
  </w:style>
  <w:style w:type="character" w:customStyle="1" w:styleId="87">
    <w:name w:val="sidecatalog-dot"/>
    <w:basedOn w:val="33"/>
    <w:qFormat/>
    <w:uiPriority w:val="0"/>
  </w:style>
  <w:style w:type="character" w:customStyle="1" w:styleId="88">
    <w:name w:val="日期 Char"/>
    <w:basedOn w:val="33"/>
    <w:link w:val="15"/>
    <w:qFormat/>
    <w:uiPriority w:val="0"/>
    <w:rPr>
      <w:rFonts w:ascii="Times New Roman" w:hAnsi="Times New Roman" w:eastAsia="宋体" w:cs="Times New Roman"/>
      <w:szCs w:val="24"/>
    </w:rPr>
  </w:style>
  <w:style w:type="character" w:customStyle="1" w:styleId="89">
    <w:name w:val="正文文本缩进 Char"/>
    <w:basedOn w:val="33"/>
    <w:link w:val="11"/>
    <w:qFormat/>
    <w:uiPriority w:val="0"/>
    <w:rPr>
      <w:rFonts w:ascii="仿宋_GB2312" w:hAnsi="Times New Roman" w:eastAsia="仿宋_GB2312" w:cs="Times New Roman"/>
      <w:sz w:val="32"/>
      <w:szCs w:val="24"/>
    </w:rPr>
  </w:style>
  <w:style w:type="character" w:customStyle="1" w:styleId="90">
    <w:name w:val="正文文本缩进 3 Char"/>
    <w:basedOn w:val="33"/>
    <w:link w:val="21"/>
    <w:qFormat/>
    <w:uiPriority w:val="0"/>
    <w:rPr>
      <w:rFonts w:ascii="Times New Roman" w:hAnsi="Times New Roman" w:eastAsia="宋体" w:cs="Times New Roman"/>
      <w:sz w:val="16"/>
      <w:szCs w:val="16"/>
    </w:rPr>
  </w:style>
  <w:style w:type="paragraph" w:customStyle="1" w:styleId="91">
    <w:name w:val="p0"/>
    <w:basedOn w:val="1"/>
    <w:qFormat/>
    <w:uiPriority w:val="0"/>
    <w:pPr>
      <w:widowControl/>
    </w:pPr>
    <w:rPr>
      <w:kern w:val="0"/>
      <w:szCs w:val="21"/>
    </w:rPr>
  </w:style>
  <w:style w:type="paragraph" w:customStyle="1" w:styleId="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样式1"/>
    <w:basedOn w:val="1"/>
    <w:qFormat/>
    <w:uiPriority w:val="0"/>
    <w:pPr>
      <w:adjustRightInd w:val="0"/>
      <w:textAlignment w:val="baseline"/>
    </w:pPr>
    <w:rPr>
      <w:rFonts w:ascii="宋体" w:hAnsi="宋体"/>
      <w:kern w:val="0"/>
      <w:szCs w:val="21"/>
    </w:rPr>
  </w:style>
  <w:style w:type="paragraph" w:customStyle="1" w:styleId="95">
    <w:name w:val="TOC 标题1"/>
    <w:basedOn w:val="2"/>
    <w:next w:val="1"/>
    <w:qFormat/>
    <w:uiPriority w:val="39"/>
    <w:pPr>
      <w:keepNext/>
      <w:keepLines/>
      <w:widowControl/>
      <w:spacing w:before="480" w:line="276" w:lineRule="auto"/>
      <w:outlineLvl w:val="9"/>
    </w:pPr>
    <w:rPr>
      <w:rFonts w:hint="default" w:ascii="Cambria" w:hAnsi="Cambria" w:cs="Times New Roman"/>
      <w:bCs/>
      <w:color w:val="365F91"/>
      <w:kern w:val="0"/>
      <w:sz w:val="28"/>
      <w:szCs w:val="28"/>
    </w:rPr>
  </w:style>
  <w:style w:type="character" w:customStyle="1" w:styleId="96">
    <w:name w:val="批注框文本 字符"/>
    <w:semiHidden/>
    <w:qFormat/>
    <w:uiPriority w:val="99"/>
    <w:rPr>
      <w:rFonts w:ascii="Tahoma" w:hAnsi="Tahoma"/>
      <w:sz w:val="18"/>
      <w:szCs w:val="18"/>
    </w:rPr>
  </w:style>
  <w:style w:type="character" w:customStyle="1" w:styleId="97">
    <w:name w:val="页眉 字符"/>
    <w:qFormat/>
    <w:uiPriority w:val="99"/>
    <w:rPr>
      <w:rFonts w:ascii="Tahoma" w:hAnsi="Tahoma"/>
      <w:sz w:val="18"/>
      <w:szCs w:val="18"/>
    </w:rPr>
  </w:style>
  <w:style w:type="character" w:customStyle="1" w:styleId="98">
    <w:name w:val="标题 4 Char1"/>
    <w:link w:val="5"/>
    <w:qFormat/>
    <w:uiPriority w:val="99"/>
    <w:rPr>
      <w:rFonts w:ascii="Arial" w:hAnsi="Arial" w:eastAsia="黑体" w:cs="Arial"/>
      <w:b/>
      <w:bCs/>
      <w:sz w:val="28"/>
      <w:szCs w:val="28"/>
    </w:rPr>
  </w:style>
  <w:style w:type="character" w:customStyle="1" w:styleId="99">
    <w:name w:val="页脚 字符"/>
    <w:qFormat/>
    <w:uiPriority w:val="99"/>
    <w:rPr>
      <w:rFonts w:ascii="Tahoma" w:hAnsi="Tahoma"/>
      <w:sz w:val="18"/>
      <w:szCs w:val="18"/>
    </w:rPr>
  </w:style>
  <w:style w:type="character" w:customStyle="1" w:styleId="100">
    <w:name w:val="纯文本 字符"/>
    <w:qFormat/>
    <w:uiPriority w:val="0"/>
    <w:rPr>
      <w:rFonts w:ascii="宋体" w:hAnsi="Courier New" w:eastAsia="宋体" w:cs="Times New Roman"/>
      <w:kern w:val="2"/>
      <w:sz w:val="21"/>
      <w:szCs w:val="21"/>
    </w:rPr>
  </w:style>
  <w:style w:type="paragraph" w:customStyle="1" w:styleId="101">
    <w:name w:val="Table Paragraph"/>
    <w:basedOn w:val="1"/>
    <w:qFormat/>
    <w:uiPriority w:val="99"/>
    <w:pPr>
      <w:spacing w:line="360" w:lineRule="auto"/>
      <w:ind w:firstLine="880" w:firstLineChars="200"/>
    </w:pPr>
    <w:rPr>
      <w:rFonts w:ascii="宋体" w:hAnsi="宋体" w:cs="宋体"/>
      <w:szCs w:val="21"/>
      <w:lang w:val="zh-CN"/>
    </w:rPr>
  </w:style>
  <w:style w:type="character" w:customStyle="1" w:styleId="102">
    <w:name w:val="批注文字 Char"/>
    <w:basedOn w:val="33"/>
    <w:link w:val="7"/>
    <w:semiHidden/>
    <w:qFormat/>
    <w:uiPriority w:val="99"/>
    <w:rPr>
      <w:rFonts w:ascii="Times New Roman" w:hAnsi="Times New Roman" w:eastAsia="宋体" w:cs="Times New Roman"/>
      <w:szCs w:val="24"/>
    </w:rPr>
  </w:style>
  <w:style w:type="character" w:customStyle="1" w:styleId="103">
    <w:name w:val="批注主题 Char"/>
    <w:basedOn w:val="102"/>
    <w:link w:val="28"/>
    <w:qFormat/>
    <w:uiPriority w:val="99"/>
    <w:rPr>
      <w:rFonts w:ascii="Times New Roman" w:hAnsi="Times New Roman" w:eastAsia="宋体" w:cs="Times New Roman"/>
      <w:b/>
      <w:bCs/>
      <w:szCs w:val="24"/>
    </w:rPr>
  </w:style>
  <w:style w:type="character" w:customStyle="1" w:styleId="104">
    <w:name w:val="s1"/>
    <w:basedOn w:val="33"/>
    <w:qFormat/>
    <w:uiPriority w:val="0"/>
    <w:rPr>
      <w:color w:val="DDDDDD"/>
      <w:sz w:val="18"/>
      <w:szCs w:val="18"/>
    </w:rPr>
  </w:style>
  <w:style w:type="character" w:customStyle="1" w:styleId="105">
    <w:name w:val="hover33"/>
    <w:basedOn w:val="33"/>
    <w:qFormat/>
    <w:uiPriority w:val="0"/>
    <w:rPr>
      <w:color w:val="3EAF0E"/>
    </w:rPr>
  </w:style>
  <w:style w:type="character" w:customStyle="1" w:styleId="106">
    <w:name w:val="mr-prof"/>
    <w:basedOn w:val="33"/>
    <w:qFormat/>
    <w:uiPriority w:val="0"/>
  </w:style>
  <w:style w:type="character" w:customStyle="1" w:styleId="107">
    <w:name w:val="hover32"/>
    <w:basedOn w:val="33"/>
    <w:qFormat/>
    <w:uiPriority w:val="0"/>
    <w:rPr>
      <w:color w:val="3EAF0E"/>
    </w:rPr>
  </w:style>
  <w:style w:type="character" w:customStyle="1" w:styleId="108">
    <w:name w:val="s16"/>
    <w:basedOn w:val="33"/>
    <w:qFormat/>
    <w:uiPriority w:val="0"/>
    <w:rPr>
      <w:color w:val="DDDDDD"/>
      <w:sz w:val="18"/>
      <w:szCs w:val="18"/>
    </w:rPr>
  </w:style>
  <w:style w:type="character" w:customStyle="1" w:styleId="109">
    <w:name w:val="r-time"/>
    <w:basedOn w:val="33"/>
    <w:qFormat/>
    <w:uiPriority w:val="0"/>
    <w:rPr>
      <w:color w:val="B30000"/>
    </w:rPr>
  </w:style>
  <w:style w:type="character" w:customStyle="1" w:styleId="110">
    <w:name w:val="r-text"/>
    <w:basedOn w:val="33"/>
    <w:qFormat/>
    <w:uiPriority w:val="0"/>
    <w:rPr>
      <w:color w:val="00349B"/>
    </w:rPr>
  </w:style>
  <w:style w:type="character" w:customStyle="1" w:styleId="111">
    <w:name w:val="NormalCharacter"/>
    <w:semiHidden/>
    <w:qFormat/>
    <w:uiPriority w:val="0"/>
  </w:style>
  <w:style w:type="paragraph" w:customStyle="1" w:styleId="112">
    <w:name w:val="列出段落1"/>
    <w:basedOn w:val="1"/>
    <w:qFormat/>
    <w:uiPriority w:val="34"/>
    <w:pPr>
      <w:ind w:firstLine="420" w:firstLineChars="200"/>
    </w:pPr>
    <w:rPr>
      <w:rFonts w:ascii="Calibri" w:hAnsi="Calibri" w:eastAsia="宋体" w:cs="Times New Roman"/>
      <w:szCs w:val="24"/>
    </w:rPr>
  </w:style>
  <w:style w:type="character" w:customStyle="1" w:styleId="113">
    <w:name w:val="hover1"/>
    <w:basedOn w:val="33"/>
    <w:qFormat/>
    <w:uiPriority w:val="0"/>
    <w:rPr>
      <w:color w:val="2590EB"/>
    </w:rPr>
  </w:style>
  <w:style w:type="character" w:customStyle="1" w:styleId="114">
    <w:name w:val="hover2"/>
    <w:basedOn w:val="33"/>
    <w:qFormat/>
    <w:uiPriority w:val="0"/>
    <w:rPr>
      <w:color w:val="2590EB"/>
    </w:rPr>
  </w:style>
  <w:style w:type="character" w:customStyle="1" w:styleId="115">
    <w:name w:val="hover3"/>
    <w:basedOn w:val="33"/>
    <w:qFormat/>
    <w:uiPriority w:val="0"/>
  </w:style>
  <w:style w:type="character" w:customStyle="1" w:styleId="116">
    <w:name w:val="mini-outputtext1"/>
    <w:basedOn w:val="33"/>
    <w:qFormat/>
    <w:uiPriority w:val="0"/>
  </w:style>
  <w:style w:type="character" w:customStyle="1" w:styleId="117">
    <w:name w:val="hover"/>
    <w:basedOn w:val="33"/>
    <w:qFormat/>
    <w:uiPriority w:val="0"/>
    <w:rPr>
      <w:color w:val="2590EB"/>
    </w:rPr>
  </w:style>
  <w:style w:type="character" w:customStyle="1" w:styleId="118">
    <w:name w:val="layui-layer-tabnow"/>
    <w:basedOn w:val="33"/>
    <w:qFormat/>
    <w:uiPriority w:val="0"/>
    <w:rPr>
      <w:bdr w:val="single" w:color="CCCCCC" w:sz="6" w:space="0"/>
      <w:shd w:val="clear" w:fill="FFFFFF"/>
    </w:rPr>
  </w:style>
  <w:style w:type="character" w:customStyle="1" w:styleId="119">
    <w:name w:val="first-child"/>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20" textRotate="1"/>
    <customShpInfo spid="_x0000_s412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18727</Words>
  <Characters>20078</Characters>
  <Lines>153</Lines>
  <Paragraphs>43</Paragraphs>
  <TotalTime>57</TotalTime>
  <ScaleCrop>false</ScaleCrop>
  <LinksUpToDate>false</LinksUpToDate>
  <CharactersWithSpaces>21149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2019-05-09T00:45:00Z</dcterms:created>
  <dc:creator>中建鼎正项目管理有限公司:信安中建鼎正项目管理有限公司卢氏分公司</dc:creator>
  <cp:lastModifiedBy>WPS_1550378326</cp:lastModifiedBy>
  <cp:lastPrinted>2023-11-27T07:49:05Z</cp:lastPrinted>
  <dcterms:modified xsi:type="dcterms:W3CDTF">2023-11-27T08:38:14Z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D6FFD566B5A34CA9B037E3B1B236CF76</vt:lpwstr>
  </property>
</Properties>
</file>