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12" w:lineRule="atLeast"/>
        <w:jc w:val="center"/>
        <w:rPr>
          <w:rFonts w:ascii="宋体" w:hAnsi="宋体" w:cs="宋体"/>
          <w:b/>
          <w:sz w:val="80"/>
          <w:szCs w:val="80"/>
        </w:rPr>
      </w:pPr>
      <w:r>
        <w:rPr>
          <w:rFonts w:hint="eastAsia" w:ascii="黑体" w:hAnsi="黑体" w:eastAsia="黑体" w:cs="宋体"/>
          <w:b/>
          <w:sz w:val="48"/>
          <w:szCs w:val="48"/>
          <w:shd w:val="clear" w:color="auto" w:fill="FFFFFF" w:themeFill="background1"/>
          <w:lang w:eastAsia="zh-CN"/>
        </w:rPr>
        <w:t>金水河、漫涧河、兴龙涧河河湖健康评价报告编制项目</w:t>
      </w:r>
    </w:p>
    <w:p>
      <w:pPr>
        <w:pStyle w:val="28"/>
      </w:pPr>
    </w:p>
    <w:p>
      <w:pPr>
        <w:jc w:val="center"/>
        <w:rPr>
          <w:rFonts w:ascii="宋体" w:hAnsi="宋体" w:cs="宋体"/>
          <w:b/>
          <w:sz w:val="80"/>
          <w:szCs w:val="80"/>
        </w:rPr>
      </w:pPr>
      <w:r>
        <w:rPr>
          <w:rFonts w:hint="eastAsia" w:ascii="宋体" w:hAnsi="宋体" w:cs="宋体"/>
          <w:b/>
          <w:sz w:val="80"/>
          <w:szCs w:val="80"/>
        </w:rPr>
        <w:t>竞争性磋商文件</w:t>
      </w:r>
    </w:p>
    <w:p>
      <w:pPr>
        <w:spacing w:after="120" w:afterLines="50"/>
        <w:rPr>
          <w:rFonts w:ascii="宋体" w:hAnsi="宋体"/>
          <w:b/>
          <w:color w:val="000000"/>
          <w:sz w:val="24"/>
        </w:rPr>
      </w:pPr>
      <w:r>
        <w:rPr>
          <w:rFonts w:hint="eastAsia" w:ascii="宋体" w:hAnsi="宋体"/>
          <w:b/>
          <w:color w:val="000000"/>
          <w:sz w:val="24"/>
        </w:rPr>
        <w:t xml:space="preserve"> </w:t>
      </w:r>
    </w:p>
    <w:p>
      <w:pPr>
        <w:spacing w:after="120" w:afterLines="50"/>
        <w:jc w:val="center"/>
        <w:rPr>
          <w:rFonts w:ascii="宋体" w:hAnsi="宋体"/>
          <w:b/>
          <w:color w:val="000000"/>
          <w:sz w:val="24"/>
        </w:rPr>
      </w:pPr>
    </w:p>
    <w:p>
      <w:pPr>
        <w:spacing w:line="360" w:lineRule="auto"/>
        <w:jc w:val="center"/>
        <w:rPr>
          <w:rFonts w:ascii="宋体" w:hAnsi="宋体" w:cs="宋体"/>
          <w:b/>
          <w:kern w:val="0"/>
          <w:sz w:val="28"/>
          <w:szCs w:val="28"/>
        </w:rPr>
      </w:pPr>
      <w:r>
        <w:rPr>
          <w:rFonts w:hint="eastAsia" w:ascii="宋体" w:hAnsi="宋体"/>
          <w:b/>
          <w:color w:val="000000" w:themeColor="text1"/>
          <w:sz w:val="28"/>
          <w:szCs w:val="28"/>
          <w14:textFill>
            <w14:solidFill>
              <w14:schemeClr w14:val="tx1"/>
            </w14:solidFill>
          </w14:textFill>
        </w:rPr>
        <w:t>项目编号：SZGZ[2024]024-ZC011</w:t>
      </w:r>
      <w:r>
        <w:rPr>
          <w:rFonts w:hint="eastAsia" w:ascii="宋体" w:hAnsi="宋体"/>
          <w:b/>
          <w:color w:val="000000" w:themeColor="text1"/>
          <w:sz w:val="28"/>
          <w:szCs w:val="28"/>
          <w:lang w:eastAsia="zh-CN"/>
          <w14:textFill>
            <w14:solidFill>
              <w14:schemeClr w14:val="tx1"/>
            </w14:solidFill>
          </w14:textFill>
        </w:rPr>
        <w:t>；陕州竞磋采购-2024-1</w:t>
      </w:r>
    </w:p>
    <w:p>
      <w:pPr>
        <w:spacing w:line="360" w:lineRule="auto"/>
        <w:jc w:val="center"/>
        <w:rPr>
          <w:rFonts w:ascii="宋体" w:hAnsi="宋体" w:cs="宋体"/>
          <w:szCs w:val="22"/>
        </w:rPr>
      </w:pPr>
      <w:r>
        <w:rPr>
          <w:rFonts w:hint="eastAsia" w:ascii="宋体" w:hAnsi="宋体"/>
          <w:sz w:val="44"/>
          <w:szCs w:val="44"/>
        </w:rPr>
        <w:t xml:space="preserve"> </w:t>
      </w:r>
      <w:r>
        <w:drawing>
          <wp:inline distT="0" distB="0" distL="114300" distR="114300">
            <wp:extent cx="2482850" cy="2453005"/>
            <wp:effectExtent l="0" t="0" r="0" b="0"/>
            <wp:docPr id="3" name="图片 1" descr="崇璟工程管理咨询有限公司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崇璟工程管理咨询有限公司_1"/>
                    <pic:cNvPicPr>
                      <a:picLocks noChangeAspect="1"/>
                    </pic:cNvPicPr>
                  </pic:nvPicPr>
                  <pic:blipFill>
                    <a:blip r:embed="rId7"/>
                    <a:srcRect l="24594" t="24054" r="23897" b="25027"/>
                    <a:stretch>
                      <a:fillRect/>
                    </a:stretch>
                  </pic:blipFill>
                  <pic:spPr>
                    <a:xfrm>
                      <a:off x="0" y="0"/>
                      <a:ext cx="2482850" cy="2453005"/>
                    </a:xfrm>
                    <a:prstGeom prst="rect">
                      <a:avLst/>
                    </a:prstGeom>
                    <a:noFill/>
                    <a:ln>
                      <a:noFill/>
                    </a:ln>
                  </pic:spPr>
                </pic:pic>
              </a:graphicData>
            </a:graphic>
          </wp:inline>
        </w:drawing>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rPr>
          <w:rFonts w:ascii="宋体" w:hAnsi="宋体"/>
          <w:sz w:val="18"/>
          <w:szCs w:val="18"/>
        </w:rPr>
      </w:pPr>
    </w:p>
    <w:p>
      <w:pPr>
        <w:spacing w:line="360" w:lineRule="auto"/>
        <w:rPr>
          <w:rFonts w:ascii="宋体" w:hAnsi="宋体"/>
          <w:sz w:val="18"/>
          <w:szCs w:val="18"/>
        </w:rPr>
      </w:pPr>
    </w:p>
    <w:p>
      <w:pPr>
        <w:spacing w:line="360" w:lineRule="auto"/>
        <w:rPr>
          <w:rFonts w:ascii="宋体" w:hAnsi="宋体"/>
          <w:sz w:val="18"/>
          <w:szCs w:val="18"/>
        </w:rPr>
      </w:pPr>
    </w:p>
    <w:p>
      <w:pPr>
        <w:spacing w:line="360" w:lineRule="auto"/>
        <w:rPr>
          <w:rFonts w:ascii="宋体" w:hAnsi="宋体"/>
          <w:sz w:val="18"/>
          <w:szCs w:val="18"/>
        </w:rPr>
      </w:pPr>
    </w:p>
    <w:p>
      <w:pPr>
        <w:spacing w:line="360" w:lineRule="auto"/>
        <w:jc w:val="center"/>
        <w:rPr>
          <w:rFonts w:hint="eastAsia" w:ascii="宋体" w:hAnsi="宋体" w:cs="黑体"/>
          <w:b/>
          <w:bCs/>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黑体"/>
          <w:b/>
          <w:bCs/>
          <w:sz w:val="32"/>
          <w:szCs w:val="32"/>
          <w:lang w:eastAsia="zh-CN"/>
        </w:rPr>
      </w:pPr>
      <w:r>
        <w:rPr>
          <w:rFonts w:hint="eastAsia" w:ascii="宋体" w:hAnsi="宋体" w:cs="黑体"/>
          <w:b/>
          <w:bCs/>
          <w:sz w:val="32"/>
          <w:szCs w:val="32"/>
        </w:rPr>
        <w:t>采购人：</w:t>
      </w:r>
      <w:r>
        <w:rPr>
          <w:rFonts w:hint="eastAsia" w:ascii="宋体" w:hAnsi="宋体" w:cs="黑体"/>
          <w:b/>
          <w:bCs/>
          <w:sz w:val="32"/>
          <w:szCs w:val="32"/>
          <w:lang w:eastAsia="zh-CN"/>
        </w:rPr>
        <w:t xml:space="preserve">三门峡市陕州区水利局   </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宋体" w:hAnsi="宋体" w:cs="黑体"/>
          <w:b/>
          <w:bCs/>
          <w:sz w:val="32"/>
          <w:szCs w:val="32"/>
        </w:rPr>
      </w:pPr>
      <w:r>
        <w:rPr>
          <w:rFonts w:hint="eastAsia" w:ascii="宋体" w:hAnsi="宋体" w:cs="黑体"/>
          <w:b/>
          <w:bCs/>
          <w:sz w:val="32"/>
          <w:szCs w:val="32"/>
        </w:rPr>
        <w:t>代理机构：</w:t>
      </w:r>
      <w:r>
        <w:rPr>
          <w:rFonts w:hint="eastAsia" w:ascii="宋体" w:hAnsi="宋体" w:cs="黑体"/>
          <w:b/>
          <w:bCs/>
          <w:sz w:val="32"/>
          <w:szCs w:val="32"/>
          <w:lang w:val="en-US" w:eastAsia="zh-CN"/>
        </w:rPr>
        <w:t>崇璟工程管理咨询有限公司</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b/>
          <w:kern w:val="44"/>
          <w:sz w:val="44"/>
          <w:szCs w:val="44"/>
          <w:shd w:val="clear" w:color="auto" w:fill="FFFFFF" w:themeFill="background1"/>
        </w:rPr>
      </w:pPr>
      <w:r>
        <w:rPr>
          <w:rFonts w:hint="eastAsia" w:ascii="宋体" w:hAnsi="宋体" w:cs="黑体"/>
          <w:b/>
          <w:bCs/>
          <w:sz w:val="32"/>
          <w:szCs w:val="32"/>
        </w:rPr>
        <w:t>日    期：二〇二</w:t>
      </w:r>
      <w:r>
        <w:rPr>
          <w:rFonts w:hint="eastAsia" w:ascii="宋体" w:hAnsi="宋体" w:cs="黑体"/>
          <w:b/>
          <w:bCs/>
          <w:sz w:val="32"/>
          <w:szCs w:val="32"/>
          <w:lang w:val="en-US" w:eastAsia="zh-CN"/>
        </w:rPr>
        <w:t>四</w:t>
      </w:r>
      <w:r>
        <w:rPr>
          <w:rFonts w:hint="eastAsia" w:ascii="宋体" w:hAnsi="宋体" w:cs="黑体"/>
          <w:b/>
          <w:bCs/>
          <w:sz w:val="32"/>
          <w:szCs w:val="32"/>
        </w:rPr>
        <w:t>年</w:t>
      </w:r>
      <w:r>
        <w:rPr>
          <w:rFonts w:hint="eastAsia" w:ascii="宋体" w:hAnsi="宋体" w:cs="黑体"/>
          <w:b/>
          <w:bCs/>
          <w:sz w:val="32"/>
          <w:szCs w:val="32"/>
          <w:lang w:val="en-US" w:eastAsia="zh-CN"/>
        </w:rPr>
        <w:t>四</w:t>
      </w:r>
      <w:r>
        <w:rPr>
          <w:rFonts w:hint="eastAsia" w:ascii="宋体" w:hAnsi="宋体" w:cs="黑体"/>
          <w:b/>
          <w:bCs/>
          <w:sz w:val="32"/>
          <w:szCs w:val="32"/>
        </w:rPr>
        <w:t>月</w:t>
      </w:r>
    </w:p>
    <w:p>
      <w:pPr>
        <w:rPr>
          <w:rFonts w:hint="eastAsia" w:ascii="宋体" w:hAnsi="宋体"/>
          <w:b/>
          <w:kern w:val="44"/>
          <w:sz w:val="44"/>
          <w:szCs w:val="44"/>
          <w:shd w:val="clear" w:color="auto" w:fill="FFFFFF" w:themeFill="background1"/>
        </w:rPr>
      </w:pPr>
      <w:r>
        <w:rPr>
          <w:rFonts w:hint="eastAsia" w:ascii="宋体" w:hAnsi="宋体"/>
          <w:b/>
          <w:kern w:val="44"/>
          <w:sz w:val="44"/>
          <w:szCs w:val="44"/>
          <w:shd w:val="clear" w:color="auto" w:fill="FFFFFF" w:themeFill="background1"/>
        </w:rPr>
        <w:br w:type="page"/>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宋体" w:hAnsi="宋体" w:cs="宋体"/>
          <w:b/>
          <w:sz w:val="28"/>
          <w:szCs w:val="28"/>
          <w:shd w:val="clear" w:color="auto" w:fill="FFFFFF" w:themeFill="background1"/>
        </w:rPr>
      </w:pPr>
      <w:r>
        <w:rPr>
          <w:rFonts w:hint="eastAsia" w:ascii="宋体" w:hAnsi="宋体"/>
          <w:b/>
          <w:kern w:val="44"/>
          <w:sz w:val="44"/>
          <w:szCs w:val="44"/>
          <w:shd w:val="clear" w:color="auto" w:fill="FFFFFF" w:themeFill="background1"/>
        </w:rPr>
        <w:t>目录</w:t>
      </w:r>
    </w:p>
    <w:p>
      <w:pPr>
        <w:pStyle w:val="8"/>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rPr>
          <w:rFonts w:hint="eastAsia" w:cs="宋体" w:asciiTheme="minorEastAsia" w:hAnsiTheme="minorEastAsia" w:eastAsiaTheme="minorEastAsia"/>
          <w:sz w:val="28"/>
          <w:szCs w:val="28"/>
          <w:shd w:val="clear" w:color="auto" w:fill="FFFFFF" w:themeFill="background1"/>
        </w:rPr>
        <w:fldChar w:fldCharType="begin"/>
      </w:r>
      <w:r>
        <w:rPr>
          <w:rFonts w:hint="eastAsia" w:cs="宋体" w:asciiTheme="minorEastAsia" w:hAnsiTheme="minorEastAsia" w:eastAsiaTheme="minorEastAsia"/>
          <w:sz w:val="28"/>
          <w:szCs w:val="28"/>
          <w:shd w:val="clear" w:color="auto" w:fill="FFFFFF" w:themeFill="background1"/>
        </w:rPr>
        <w:instrText xml:space="preserve">TOC \o "1-2" \h \u </w:instrText>
      </w:r>
      <w:r>
        <w:rPr>
          <w:rFonts w:hint="eastAsia" w:cs="宋体" w:asciiTheme="minorEastAsia" w:hAnsiTheme="minorEastAsia" w:eastAsiaTheme="minorEastAsia"/>
          <w:sz w:val="28"/>
          <w:szCs w:val="28"/>
          <w:shd w:val="clear" w:color="auto" w:fill="FFFFFF" w:themeFill="background1"/>
        </w:rPr>
        <w:fldChar w:fldCharType="separate"/>
      </w:r>
      <w:r>
        <w:fldChar w:fldCharType="begin"/>
      </w:r>
      <w:r>
        <w:instrText xml:space="preserve"> HYPERLINK \l "_Toc121835972" </w:instrText>
      </w:r>
      <w:r>
        <w:fldChar w:fldCharType="separate"/>
      </w:r>
      <w:r>
        <w:rPr>
          <w:rStyle w:val="23"/>
          <w:rFonts w:hint="eastAsia" w:cs="宋体" w:asciiTheme="minorEastAsia" w:hAnsiTheme="minorEastAsia" w:eastAsiaTheme="minorEastAsia"/>
          <w:sz w:val="28"/>
          <w:szCs w:val="28"/>
          <w:shd w:val="clear" w:color="auto" w:fill="FFFFFF" w:themeFill="background1"/>
        </w:rPr>
        <w:t>第一章</w:t>
      </w:r>
      <w:r>
        <w:rPr>
          <w:rStyle w:val="23"/>
          <w:rFonts w:cs="宋体" w:asciiTheme="minorEastAsia" w:hAnsiTheme="minorEastAsia" w:eastAsiaTheme="minorEastAsia"/>
          <w:sz w:val="28"/>
          <w:szCs w:val="28"/>
          <w:shd w:val="clear" w:color="auto" w:fill="FFFFFF" w:themeFill="background1"/>
        </w:rPr>
        <w:t xml:space="preserve">  </w:t>
      </w:r>
      <w:r>
        <w:rPr>
          <w:rStyle w:val="23"/>
          <w:rFonts w:hint="eastAsia" w:cs="宋体" w:asciiTheme="minorEastAsia" w:hAnsiTheme="minorEastAsia" w:eastAsiaTheme="minorEastAsia"/>
          <w:sz w:val="28"/>
          <w:szCs w:val="28"/>
          <w:shd w:val="clear" w:color="auto" w:fill="FFFFFF" w:themeFill="background1"/>
        </w:rPr>
        <w:t>竞争性磋商公告</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8"/>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fldChar w:fldCharType="begin"/>
      </w:r>
      <w:r>
        <w:instrText xml:space="preserve"> HYPERLINK \l "_Toc121835973" </w:instrText>
      </w:r>
      <w:r>
        <w:fldChar w:fldCharType="separate"/>
      </w:r>
      <w:r>
        <w:rPr>
          <w:rStyle w:val="23"/>
          <w:rFonts w:hint="eastAsia" w:cs="宋体" w:asciiTheme="minorEastAsia" w:hAnsiTheme="minorEastAsia" w:eastAsiaTheme="minorEastAsia"/>
          <w:sz w:val="28"/>
          <w:szCs w:val="28"/>
          <w:shd w:val="clear" w:color="auto" w:fill="FFFFFF" w:themeFill="background1"/>
        </w:rPr>
        <w:t>第二章</w:t>
      </w:r>
      <w:r>
        <w:rPr>
          <w:rStyle w:val="23"/>
          <w:rFonts w:cs="宋体" w:asciiTheme="minorEastAsia" w:hAnsiTheme="minorEastAsia" w:eastAsiaTheme="minorEastAsia"/>
          <w:sz w:val="28"/>
          <w:szCs w:val="28"/>
          <w:shd w:val="clear" w:color="auto" w:fill="FFFFFF" w:themeFill="background1"/>
        </w:rPr>
        <w:t xml:space="preserve"> </w:t>
      </w:r>
      <w:r>
        <w:rPr>
          <w:rStyle w:val="23"/>
          <w:rFonts w:hint="eastAsia" w:cs="宋体" w:asciiTheme="minorEastAsia" w:hAnsiTheme="minorEastAsia" w:eastAsiaTheme="minorEastAsia"/>
          <w:sz w:val="28"/>
          <w:szCs w:val="28"/>
          <w:shd w:val="clear" w:color="auto" w:fill="FFFFFF" w:themeFill="background1"/>
        </w:rPr>
        <w:t>磋商须知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8"/>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fldChar w:fldCharType="begin"/>
      </w:r>
      <w:r>
        <w:instrText xml:space="preserve"> HYPERLINK \l "_Toc121835974" </w:instrText>
      </w:r>
      <w:r>
        <w:fldChar w:fldCharType="separate"/>
      </w:r>
      <w:r>
        <w:rPr>
          <w:rStyle w:val="23"/>
          <w:rFonts w:hint="eastAsia" w:cs="宋体" w:asciiTheme="minorEastAsia" w:hAnsiTheme="minorEastAsia" w:eastAsiaTheme="minorEastAsia"/>
          <w:sz w:val="28"/>
          <w:szCs w:val="28"/>
          <w:shd w:val="clear" w:color="auto" w:fill="FFFFFF" w:themeFill="background1"/>
        </w:rPr>
        <w:t>第三章</w:t>
      </w:r>
      <w:r>
        <w:rPr>
          <w:rStyle w:val="23"/>
          <w:rFonts w:cs="宋体" w:asciiTheme="minorEastAsia" w:hAnsiTheme="minorEastAsia" w:eastAsiaTheme="minorEastAsia"/>
          <w:sz w:val="28"/>
          <w:szCs w:val="28"/>
          <w:shd w:val="clear" w:color="auto" w:fill="FFFFFF" w:themeFill="background1"/>
        </w:rPr>
        <w:t xml:space="preserve">  </w:t>
      </w:r>
      <w:r>
        <w:rPr>
          <w:rStyle w:val="23"/>
          <w:rFonts w:hint="eastAsia" w:cs="宋体" w:asciiTheme="minorEastAsia" w:hAnsiTheme="minorEastAsia" w:eastAsiaTheme="minorEastAsia"/>
          <w:sz w:val="28"/>
          <w:szCs w:val="28"/>
          <w:shd w:val="clear" w:color="auto" w:fill="FFFFFF" w:themeFill="background1"/>
        </w:rPr>
        <w:t>技术要求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8"/>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fldChar w:fldCharType="begin"/>
      </w:r>
      <w:r>
        <w:instrText xml:space="preserve"> HYPERLINK \l "_Toc121835976" </w:instrText>
      </w:r>
      <w:r>
        <w:fldChar w:fldCharType="separate"/>
      </w:r>
      <w:r>
        <w:rPr>
          <w:rStyle w:val="23"/>
          <w:rFonts w:hint="eastAsia" w:cs="宋体" w:asciiTheme="minorEastAsia" w:hAnsiTheme="minorEastAsia" w:eastAsiaTheme="minorEastAsia"/>
          <w:sz w:val="28"/>
          <w:szCs w:val="28"/>
          <w:shd w:val="clear" w:color="auto" w:fill="FFFFFF" w:themeFill="background1"/>
        </w:rPr>
        <w:t>第四章</w:t>
      </w:r>
      <w:r>
        <w:rPr>
          <w:rStyle w:val="23"/>
          <w:rFonts w:cs="宋体" w:asciiTheme="minorEastAsia" w:hAnsiTheme="minorEastAsia" w:eastAsiaTheme="minorEastAsia"/>
          <w:sz w:val="28"/>
          <w:szCs w:val="28"/>
          <w:shd w:val="clear" w:color="auto" w:fill="FFFFFF" w:themeFill="background1"/>
        </w:rPr>
        <w:t xml:space="preserve">  </w:t>
      </w:r>
      <w:r>
        <w:rPr>
          <w:rStyle w:val="23"/>
          <w:rFonts w:hint="eastAsia" w:cs="宋体" w:asciiTheme="minorEastAsia" w:hAnsiTheme="minorEastAsia" w:eastAsiaTheme="minorEastAsia"/>
          <w:sz w:val="28"/>
          <w:szCs w:val="28"/>
          <w:shd w:val="clear" w:color="auto" w:fill="FFFFFF" w:themeFill="background1"/>
        </w:rPr>
        <w:t>评审办法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8"/>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fldChar w:fldCharType="begin"/>
      </w:r>
      <w:r>
        <w:instrText xml:space="preserve"> HYPERLINK \l "_Toc121835978" </w:instrText>
      </w:r>
      <w:r>
        <w:fldChar w:fldCharType="separate"/>
      </w:r>
      <w:r>
        <w:rPr>
          <w:rStyle w:val="23"/>
          <w:rFonts w:hint="eastAsia" w:cs="宋体" w:asciiTheme="minorEastAsia" w:hAnsiTheme="minorEastAsia" w:eastAsiaTheme="minorEastAsia"/>
          <w:sz w:val="28"/>
          <w:szCs w:val="28"/>
          <w:shd w:val="clear" w:color="auto" w:fill="FFFFFF" w:themeFill="background1"/>
        </w:rPr>
        <w:t>第五章</w:t>
      </w:r>
      <w:r>
        <w:rPr>
          <w:rStyle w:val="23"/>
          <w:rFonts w:cs="宋体" w:asciiTheme="minorEastAsia" w:hAnsiTheme="minorEastAsia" w:eastAsiaTheme="minorEastAsia"/>
          <w:sz w:val="28"/>
          <w:szCs w:val="28"/>
          <w:shd w:val="clear" w:color="auto" w:fill="FFFFFF" w:themeFill="background1"/>
        </w:rPr>
        <w:t xml:space="preserve">  </w:t>
      </w:r>
      <w:r>
        <w:rPr>
          <w:rStyle w:val="23"/>
          <w:rFonts w:hint="eastAsia" w:cs="宋体" w:asciiTheme="minorEastAsia" w:hAnsiTheme="minorEastAsia" w:eastAsiaTheme="minorEastAsia"/>
          <w:sz w:val="28"/>
          <w:szCs w:val="28"/>
          <w:shd w:val="clear" w:color="auto" w:fill="FFFFFF" w:themeFill="background1"/>
        </w:rPr>
        <w:t>合同文本格式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8"/>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cstheme="minorBidi"/>
          <w:sz w:val="28"/>
          <w:szCs w:val="28"/>
        </w:rPr>
      </w:pPr>
      <w:r>
        <w:fldChar w:fldCharType="begin"/>
      </w:r>
      <w:r>
        <w:instrText xml:space="preserve"> HYPERLINK \l "_Toc121835980" </w:instrText>
      </w:r>
      <w:r>
        <w:fldChar w:fldCharType="separate"/>
      </w:r>
      <w:r>
        <w:rPr>
          <w:rStyle w:val="23"/>
          <w:rFonts w:hint="eastAsia" w:cs="宋体" w:asciiTheme="minorEastAsia" w:hAnsiTheme="minorEastAsia" w:eastAsiaTheme="minorEastAsia"/>
          <w:sz w:val="28"/>
          <w:szCs w:val="28"/>
          <w:shd w:val="clear" w:color="auto" w:fill="FFFFFF" w:themeFill="background1"/>
        </w:rPr>
        <w:t>第六章</w:t>
      </w:r>
      <w:r>
        <w:rPr>
          <w:rStyle w:val="23"/>
          <w:rFonts w:cs="宋体" w:asciiTheme="minorEastAsia" w:hAnsiTheme="minorEastAsia" w:eastAsiaTheme="minorEastAsia"/>
          <w:sz w:val="28"/>
          <w:szCs w:val="28"/>
          <w:shd w:val="clear" w:color="auto" w:fill="FFFFFF" w:themeFill="background1"/>
        </w:rPr>
        <w:t xml:space="preserve">  </w:t>
      </w:r>
      <w:r>
        <w:rPr>
          <w:rStyle w:val="23"/>
          <w:rFonts w:hint="eastAsia" w:cs="宋体" w:asciiTheme="minorEastAsia" w:hAnsiTheme="minorEastAsia" w:eastAsiaTheme="minorEastAsia"/>
          <w:sz w:val="28"/>
          <w:szCs w:val="28"/>
          <w:shd w:val="clear" w:color="auto" w:fill="FFFFFF" w:themeFill="background1"/>
        </w:rPr>
        <w:t>响应性文件格式</w:t>
      </w:r>
      <w:bookmarkStart w:id="158" w:name="_GoBack"/>
      <w:bookmarkEnd w:id="158"/>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_Toc121835980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9"/>
        <w:keepNext w:val="0"/>
        <w:keepLines w:val="0"/>
        <w:pageBreakBefore w:val="0"/>
        <w:widowControl w:val="0"/>
        <w:tabs>
          <w:tab w:val="right" w:leader="dot" w:pos="9204"/>
        </w:tabs>
        <w:kinsoku/>
        <w:wordWrap/>
        <w:overflowPunct/>
        <w:topLinePunct w:val="0"/>
        <w:autoSpaceDE/>
        <w:autoSpaceDN/>
        <w:bidi w:val="0"/>
        <w:adjustRightInd/>
        <w:snapToGrid/>
        <w:spacing w:line="660" w:lineRule="exact"/>
        <w:ind w:firstLine="560" w:firstLineChars="200"/>
        <w:textAlignment w:val="auto"/>
        <w:rPr>
          <w:rFonts w:asciiTheme="minorEastAsia" w:hAnsiTheme="minorEastAsia" w:eastAsiaTheme="minorEastAsia" w:cstheme="minorBidi"/>
          <w:sz w:val="28"/>
          <w:szCs w:val="28"/>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cs="宋体" w:asciiTheme="minorEastAsia" w:hAnsiTheme="minorEastAsia" w:eastAsiaTheme="minorEastAsia"/>
          <w:sz w:val="28"/>
          <w:szCs w:val="28"/>
          <w:shd w:val="clear" w:color="auto" w:fill="FFFFFF" w:themeFill="background1"/>
        </w:rPr>
      </w:pPr>
      <w:r>
        <w:rPr>
          <w:rFonts w:hint="eastAsia" w:cs="宋体" w:asciiTheme="minorEastAsia" w:hAnsiTheme="minorEastAsia" w:eastAsiaTheme="minorEastAsia"/>
          <w:sz w:val="28"/>
          <w:szCs w:val="28"/>
          <w:shd w:val="clear" w:color="auto" w:fill="FFFFFF" w:themeFill="background1"/>
        </w:rPr>
        <w:fldChar w:fldCharType="end"/>
      </w:r>
    </w:p>
    <w:p>
      <w:pPr>
        <w:spacing w:line="480" w:lineRule="auto"/>
        <w:rPr>
          <w:rFonts w:cs="宋体" w:asciiTheme="minorEastAsia" w:hAnsiTheme="minorEastAsia" w:eastAsiaTheme="minorEastAsia"/>
          <w:sz w:val="28"/>
          <w:szCs w:val="28"/>
          <w:shd w:val="clear" w:color="auto" w:fill="FFFFFF" w:themeFill="background1"/>
        </w:rPr>
      </w:pPr>
    </w:p>
    <w:p>
      <w:pPr>
        <w:spacing w:line="480" w:lineRule="auto"/>
        <w:rPr>
          <w:rFonts w:cs="宋体" w:asciiTheme="minorEastAsia" w:hAnsiTheme="minorEastAsia" w:eastAsiaTheme="minorEastAsia"/>
          <w:sz w:val="28"/>
          <w:szCs w:val="28"/>
          <w:shd w:val="clear" w:color="auto" w:fill="FFFFFF" w:themeFill="background1"/>
        </w:rPr>
      </w:pPr>
    </w:p>
    <w:p>
      <w:pPr>
        <w:spacing w:line="480" w:lineRule="auto"/>
        <w:rPr>
          <w:rFonts w:cs="宋体" w:asciiTheme="minorEastAsia" w:hAnsiTheme="minorEastAsia" w:eastAsiaTheme="minorEastAsia"/>
          <w:sz w:val="28"/>
          <w:szCs w:val="28"/>
          <w:shd w:val="clear" w:color="auto" w:fill="FFFFFF" w:themeFill="background1"/>
        </w:rPr>
      </w:pPr>
    </w:p>
    <w:p>
      <w:pPr>
        <w:spacing w:line="480" w:lineRule="auto"/>
        <w:rPr>
          <w:rFonts w:cs="宋体" w:asciiTheme="minorEastAsia" w:hAnsiTheme="minorEastAsia" w:eastAsiaTheme="minorEastAsia"/>
          <w:sz w:val="28"/>
          <w:szCs w:val="28"/>
          <w:shd w:val="clear" w:color="auto" w:fill="FFFFFF" w:themeFill="background1"/>
        </w:rPr>
      </w:pPr>
    </w:p>
    <w:p>
      <w:pPr>
        <w:pStyle w:val="5"/>
        <w:jc w:val="center"/>
        <w:rPr>
          <w:rFonts w:ascii="黑体" w:hAnsi="黑体" w:eastAsia="黑体" w:cs="宋体"/>
          <w:sz w:val="36"/>
          <w:szCs w:val="36"/>
          <w:shd w:val="clear" w:color="auto" w:fill="FFFFFF" w:themeFill="background1"/>
        </w:rPr>
      </w:pPr>
      <w:bookmarkStart w:id="0" w:name="_Toc121835972"/>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hint="eastAsia" w:ascii="黑体" w:hAnsi="黑体" w:eastAsia="黑体" w:cs="宋体"/>
          <w:sz w:val="36"/>
          <w:szCs w:val="36"/>
          <w:shd w:val="clear" w:color="auto" w:fill="FFFFFF" w:themeFill="background1"/>
        </w:rPr>
        <w:sectPr>
          <w:pgSz w:w="11906" w:h="16838"/>
          <w:pgMar w:top="1417" w:right="1417" w:bottom="1417" w:left="1417" w:header="777" w:footer="641" w:gutter="0"/>
          <w:cols w:space="720" w:num="1"/>
        </w:sectPr>
      </w:pPr>
    </w:p>
    <w:p>
      <w:pPr>
        <w:pStyle w:val="5"/>
        <w:jc w:val="cente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第一章  竞争性磋商公告</w:t>
      </w:r>
      <w:bookmarkEnd w:id="0"/>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eastAsia="zh-CN"/>
        </w:rPr>
        <w:t>金水河、漫涧河、兴龙涧河河湖健康评价报告编制项目</w:t>
      </w:r>
      <w:r>
        <w:rPr>
          <w:rFonts w:hint="eastAsia" w:asciiTheme="minorEastAsia" w:hAnsiTheme="minorEastAsia" w:eastAsiaTheme="minorEastAsia"/>
          <w:sz w:val="24"/>
          <w:highlight w:val="none"/>
          <w:shd w:val="clear" w:color="auto" w:fill="FFFFFF" w:themeFill="background1"/>
        </w:rPr>
        <w:t>的潜在投标人应在三门峡市公共资源交易中心平台获取招标文件，并于202</w:t>
      </w:r>
      <w:r>
        <w:rPr>
          <w:rFonts w:hint="eastAsia" w:asciiTheme="minorEastAsia" w:hAnsiTheme="minorEastAsia" w:eastAsiaTheme="minorEastAsia"/>
          <w:sz w:val="24"/>
          <w:highlight w:val="none"/>
          <w:shd w:val="clear" w:color="auto" w:fill="FFFFFF" w:themeFill="background1"/>
          <w:lang w:val="en-US" w:eastAsia="zh-CN"/>
        </w:rPr>
        <w:t>4</w:t>
      </w:r>
      <w:r>
        <w:rPr>
          <w:rFonts w:hint="eastAsia" w:asciiTheme="minorEastAsia" w:hAnsiTheme="minorEastAsia" w:eastAsiaTheme="minorEastAsia"/>
          <w:sz w:val="24"/>
          <w:highlight w:val="none"/>
          <w:shd w:val="clear" w:color="auto" w:fill="FFFFFF" w:themeFill="background1"/>
        </w:rPr>
        <w:t>年</w:t>
      </w:r>
      <w:r>
        <w:rPr>
          <w:rFonts w:hint="eastAsia" w:asciiTheme="minorEastAsia" w:hAnsiTheme="minorEastAsia" w:eastAsiaTheme="minorEastAsia"/>
          <w:sz w:val="24"/>
          <w:highlight w:val="none"/>
          <w:shd w:val="clear" w:color="auto" w:fill="FFFFFF" w:themeFill="background1"/>
          <w:lang w:val="en-US" w:eastAsia="zh-CN"/>
        </w:rPr>
        <w:t>4</w:t>
      </w:r>
      <w:r>
        <w:rPr>
          <w:rFonts w:hint="eastAsia" w:asciiTheme="minorEastAsia" w:hAnsiTheme="minorEastAsia" w:eastAsiaTheme="minorEastAsia"/>
          <w:sz w:val="24"/>
          <w:highlight w:val="none"/>
          <w:shd w:val="clear" w:color="auto" w:fill="FFFFFF" w:themeFill="background1"/>
        </w:rPr>
        <w:t>月</w:t>
      </w:r>
      <w:r>
        <w:rPr>
          <w:rFonts w:hint="eastAsia" w:asciiTheme="minorEastAsia" w:hAnsiTheme="minorEastAsia" w:eastAsiaTheme="minorEastAsia"/>
          <w:sz w:val="24"/>
          <w:highlight w:val="none"/>
          <w:shd w:val="clear" w:color="auto" w:fill="FFFFFF" w:themeFill="background1"/>
          <w:lang w:val="en-US" w:eastAsia="zh-CN"/>
        </w:rPr>
        <w:t>19</w:t>
      </w:r>
      <w:r>
        <w:rPr>
          <w:rFonts w:hint="eastAsia" w:asciiTheme="minorEastAsia" w:hAnsiTheme="minorEastAsia" w:eastAsiaTheme="minorEastAsia"/>
          <w:sz w:val="24"/>
          <w:highlight w:val="none"/>
          <w:shd w:val="clear" w:color="auto" w:fill="FFFFFF" w:themeFill="background1"/>
        </w:rPr>
        <w:t>日</w:t>
      </w:r>
      <w:r>
        <w:rPr>
          <w:rFonts w:hint="eastAsia" w:asciiTheme="minorEastAsia" w:hAnsiTheme="minorEastAsia" w:eastAsiaTheme="minorEastAsia"/>
          <w:sz w:val="24"/>
          <w:highlight w:val="none"/>
          <w:shd w:val="clear" w:color="auto" w:fill="FFFFFF" w:themeFill="background1"/>
          <w:lang w:val="en-US" w:eastAsia="zh-CN"/>
        </w:rPr>
        <w:t>8</w:t>
      </w:r>
      <w:r>
        <w:rPr>
          <w:rFonts w:hint="eastAsia" w:asciiTheme="minorEastAsia" w:hAnsiTheme="minorEastAsia" w:eastAsiaTheme="minorEastAsia"/>
          <w:sz w:val="24"/>
          <w:highlight w:val="none"/>
          <w:shd w:val="clear" w:color="auto" w:fill="FFFFFF" w:themeFill="background1"/>
        </w:rPr>
        <w:t>时</w:t>
      </w:r>
      <w:r>
        <w:rPr>
          <w:rFonts w:hint="eastAsia" w:asciiTheme="minorEastAsia" w:hAnsiTheme="minorEastAsia" w:eastAsiaTheme="minorEastAsia"/>
          <w:sz w:val="24"/>
          <w:highlight w:val="none"/>
          <w:shd w:val="clear" w:color="auto" w:fill="FFFFFF" w:themeFill="background1"/>
          <w:lang w:val="en-US" w:eastAsia="zh-CN"/>
        </w:rPr>
        <w:t>2</w:t>
      </w:r>
      <w:r>
        <w:rPr>
          <w:rFonts w:hint="eastAsia" w:asciiTheme="minorEastAsia" w:hAnsiTheme="minorEastAsia" w:eastAsiaTheme="minorEastAsia"/>
          <w:sz w:val="24"/>
          <w:highlight w:val="none"/>
          <w:shd w:val="clear" w:color="auto" w:fill="FFFFFF" w:themeFill="background1"/>
        </w:rPr>
        <w:t>0分（北京时间）前递交响应文件</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一、项目基本情况：</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1、</w:t>
      </w:r>
      <w:r>
        <w:rPr>
          <w:rFonts w:hint="eastAsia" w:asciiTheme="minorEastAsia" w:hAnsiTheme="minorEastAsia" w:eastAsiaTheme="minorEastAsia"/>
          <w:sz w:val="24"/>
          <w:highlight w:val="none"/>
          <w:shd w:val="clear" w:color="auto" w:fill="FFFFFF" w:themeFill="background1"/>
          <w:lang w:val="en-US" w:eastAsia="zh-CN"/>
        </w:rPr>
        <w:t>采购</w:t>
      </w:r>
      <w:r>
        <w:rPr>
          <w:rFonts w:hint="eastAsia" w:asciiTheme="minorEastAsia" w:hAnsiTheme="minorEastAsia" w:eastAsiaTheme="minorEastAsia"/>
          <w:sz w:val="24"/>
          <w:highlight w:val="none"/>
          <w:shd w:val="clear" w:color="auto" w:fill="FFFFFF" w:themeFill="background1"/>
        </w:rPr>
        <w:t>项目编</w:t>
      </w:r>
      <w:r>
        <w:rPr>
          <w:rFonts w:hint="eastAsia" w:asciiTheme="minorEastAsia" w:hAnsiTheme="minorEastAsia" w:eastAsiaTheme="minorEastAsia"/>
          <w:sz w:val="24"/>
          <w:highlight w:val="none"/>
          <w:shd w:val="clear" w:color="auto" w:fill="FFFFFF" w:themeFill="background1"/>
          <w:lang w:val="en-US" w:eastAsia="zh-CN"/>
        </w:rPr>
        <w:t>号：SZGZ[2024]024-ZC011；陕州竞磋采购-2024-1</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w:t>
      </w:r>
      <w:r>
        <w:rPr>
          <w:rFonts w:hint="eastAsia" w:asciiTheme="minorEastAsia" w:hAnsiTheme="minorEastAsia" w:eastAsiaTheme="minorEastAsia"/>
          <w:sz w:val="24"/>
          <w:highlight w:val="none"/>
          <w:shd w:val="clear" w:color="auto" w:fill="FFFFFF" w:themeFill="background1"/>
          <w:lang w:val="en-US" w:eastAsia="zh-CN"/>
        </w:rPr>
        <w:t>采购</w:t>
      </w:r>
      <w:r>
        <w:rPr>
          <w:rFonts w:hint="eastAsia" w:asciiTheme="minorEastAsia" w:hAnsiTheme="minorEastAsia" w:eastAsiaTheme="minorEastAsia"/>
          <w:sz w:val="24"/>
          <w:highlight w:val="none"/>
          <w:shd w:val="clear" w:color="auto" w:fill="FFFFFF" w:themeFill="background1"/>
        </w:rPr>
        <w:t>项目名称：</w:t>
      </w:r>
      <w:r>
        <w:rPr>
          <w:rFonts w:hint="eastAsia" w:asciiTheme="minorEastAsia" w:hAnsiTheme="minorEastAsia" w:eastAsiaTheme="minorEastAsia"/>
          <w:sz w:val="24"/>
          <w:highlight w:val="none"/>
          <w:shd w:val="clear" w:color="auto" w:fill="FFFFFF" w:themeFill="background1"/>
          <w:lang w:eastAsia="zh-CN"/>
        </w:rPr>
        <w:t>金水河、漫涧河、兴龙涧河河湖健康评价报告编制项目</w:t>
      </w:r>
      <w:r>
        <w:rPr>
          <w:rFonts w:hint="eastAsia" w:asciiTheme="minorEastAsia" w:hAnsiTheme="minorEastAsia" w:eastAsiaTheme="minorEastAsia"/>
          <w:sz w:val="24"/>
          <w:highlight w:val="none"/>
          <w:shd w:val="clear" w:color="auto" w:fill="FFFFFF" w:themeFill="background1"/>
          <w:lang w:val="en-US" w:eastAsia="zh-CN"/>
        </w:rPr>
        <w:t>；</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3、采购方式：竞争性磋商</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4、预算金额：</w:t>
      </w:r>
      <w:r>
        <w:rPr>
          <w:rFonts w:hint="eastAsia" w:asciiTheme="minorEastAsia" w:hAnsiTheme="minorEastAsia" w:eastAsiaTheme="minorEastAsia"/>
          <w:sz w:val="24"/>
          <w:highlight w:val="none"/>
          <w:shd w:val="clear" w:color="auto" w:fill="FFFFFF" w:themeFill="background1"/>
          <w:lang w:val="en-US" w:eastAsia="zh-CN"/>
        </w:rPr>
        <w:t>552600元</w:t>
      </w:r>
      <w:r>
        <w:rPr>
          <w:rFonts w:hint="eastAsia" w:asciiTheme="minorEastAsia" w:hAnsiTheme="minorEastAsia" w:eastAsiaTheme="minorEastAsia"/>
          <w:sz w:val="24"/>
          <w:highlight w:val="none"/>
          <w:shd w:val="clear" w:color="auto" w:fill="FFFFFF" w:themeFill="background1"/>
          <w:lang w:eastAsia="zh-CN"/>
        </w:rPr>
        <w:t>；</w:t>
      </w:r>
    </w:p>
    <w:p>
      <w:pPr>
        <w:widowControl/>
        <w:spacing w:line="360" w:lineRule="auto"/>
        <w:ind w:firstLine="480" w:firstLineChars="200"/>
        <w:rPr>
          <w:rFonts w:hint="default"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val="en-US" w:eastAsia="zh-CN"/>
        </w:rPr>
        <w:t>最高限价：552600元</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628"/>
        <w:gridCol w:w="1980"/>
        <w:gridCol w:w="1191"/>
        <w:gridCol w:w="1237"/>
        <w:gridCol w:w="1333"/>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序号</w:t>
            </w:r>
          </w:p>
        </w:tc>
        <w:tc>
          <w:tcPr>
            <w:tcW w:w="87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包号</w:t>
            </w:r>
          </w:p>
        </w:tc>
        <w:tc>
          <w:tcPr>
            <w:tcW w:w="106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包名称</w:t>
            </w:r>
          </w:p>
        </w:tc>
        <w:tc>
          <w:tcPr>
            <w:tcW w:w="64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包预算</w:t>
            </w:r>
          </w:p>
          <w:p>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（元）</w:t>
            </w:r>
          </w:p>
        </w:tc>
        <w:tc>
          <w:tcPr>
            <w:tcW w:w="66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包最高限价（元）</w:t>
            </w:r>
          </w:p>
        </w:tc>
        <w:tc>
          <w:tcPr>
            <w:tcW w:w="71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是否专门面向中小企业</w:t>
            </w:r>
          </w:p>
        </w:tc>
        <w:tc>
          <w:tcPr>
            <w:tcW w:w="643"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w:t>
            </w:r>
          </w:p>
        </w:tc>
        <w:tc>
          <w:tcPr>
            <w:tcW w:w="87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SZGZ[2024]024-ZC011</w:t>
            </w:r>
          </w:p>
        </w:tc>
        <w:tc>
          <w:tcPr>
            <w:tcW w:w="106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eastAsia="zh-CN"/>
              </w:rPr>
              <w:t>金水河、漫涧河、兴龙涧河河湖健康评价报告编制项目</w:t>
            </w:r>
          </w:p>
        </w:tc>
        <w:tc>
          <w:tcPr>
            <w:tcW w:w="64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552600</w:t>
            </w:r>
          </w:p>
        </w:tc>
        <w:tc>
          <w:tcPr>
            <w:tcW w:w="66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552600</w:t>
            </w:r>
          </w:p>
        </w:tc>
        <w:tc>
          <w:tcPr>
            <w:tcW w:w="71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lang w:val="en-US" w:eastAsia="zh-CN"/>
              </w:rPr>
              <w:t>是</w:t>
            </w:r>
          </w:p>
        </w:tc>
        <w:tc>
          <w:tcPr>
            <w:tcW w:w="643"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552600</w:t>
            </w:r>
          </w:p>
        </w:tc>
      </w:tr>
    </w:tbl>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5、采购需求（包括但不限于标的的名称、数量、简要技术需求或服务要求等）</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5.1</w:t>
      </w:r>
      <w:r>
        <w:rPr>
          <w:rFonts w:hint="eastAsia" w:asciiTheme="minorEastAsia" w:hAnsiTheme="minorEastAsia" w:eastAsiaTheme="minorEastAsia"/>
          <w:sz w:val="24"/>
          <w:highlight w:val="none"/>
          <w:shd w:val="clear" w:color="auto" w:fill="FFFFFF" w:themeFill="background1"/>
          <w:lang w:eastAsia="zh-CN"/>
        </w:rPr>
        <w:t>服务内容</w:t>
      </w:r>
      <w:r>
        <w:rPr>
          <w:rFonts w:hint="eastAsia" w:asciiTheme="minorEastAsia" w:hAnsiTheme="minorEastAsia" w:eastAsiaTheme="minorEastAsia"/>
          <w:sz w:val="24"/>
          <w:highlight w:val="none"/>
          <w:shd w:val="clear" w:color="auto" w:fill="FFFFFF" w:themeFill="background1"/>
        </w:rPr>
        <w:t>：主要包括现场调查、水质检测、报告编制及咨询评估四部分</w:t>
      </w:r>
      <w:r>
        <w:rPr>
          <w:rFonts w:hint="eastAsia" w:asciiTheme="minorEastAsia" w:hAnsiTheme="minorEastAsia" w:eastAsiaTheme="minorEastAsia"/>
          <w:sz w:val="24"/>
          <w:highlight w:val="none"/>
          <w:shd w:val="clear" w:color="auto" w:fill="FFFFFF" w:themeFill="background1"/>
          <w:lang w:eastAsia="zh-CN"/>
        </w:rPr>
        <w:t>。</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5.2资金来源：</w:t>
      </w:r>
      <w:r>
        <w:rPr>
          <w:rFonts w:hint="eastAsia" w:asciiTheme="minorEastAsia" w:hAnsiTheme="minorEastAsia" w:eastAsiaTheme="minorEastAsia"/>
          <w:sz w:val="24"/>
          <w:highlight w:val="none"/>
          <w:shd w:val="clear" w:color="auto" w:fill="FFFFFF" w:themeFill="background1"/>
          <w:lang w:val="en-US" w:eastAsia="zh-CN"/>
        </w:rPr>
        <w:t>财政</w:t>
      </w:r>
      <w:r>
        <w:rPr>
          <w:rFonts w:hint="eastAsia" w:asciiTheme="minorEastAsia" w:hAnsiTheme="minorEastAsia" w:eastAsiaTheme="minorEastAsia"/>
          <w:sz w:val="24"/>
          <w:highlight w:val="none"/>
          <w:shd w:val="clear" w:color="auto" w:fill="FFFFFF" w:themeFill="background1"/>
        </w:rPr>
        <w:t>资金，已落实。</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5.3质量要求：合格（符合现行国家、行业、地方相关规范要求）。</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5.4</w:t>
      </w:r>
      <w:r>
        <w:rPr>
          <w:rFonts w:hint="eastAsia" w:asciiTheme="minorEastAsia" w:hAnsiTheme="minorEastAsia" w:eastAsiaTheme="minorEastAsia"/>
          <w:sz w:val="24"/>
          <w:highlight w:val="none"/>
          <w:shd w:val="clear" w:color="auto" w:fill="FFFFFF" w:themeFill="background1"/>
          <w:lang w:val="en-US" w:eastAsia="zh-CN"/>
        </w:rPr>
        <w:t>项目</w:t>
      </w:r>
      <w:r>
        <w:rPr>
          <w:rFonts w:hint="eastAsia" w:asciiTheme="minorEastAsia" w:hAnsiTheme="minorEastAsia" w:eastAsiaTheme="minorEastAsia"/>
          <w:sz w:val="24"/>
          <w:highlight w:val="none"/>
          <w:shd w:val="clear" w:color="auto" w:fill="FFFFFF" w:themeFill="background1"/>
        </w:rPr>
        <w:t>地点：</w:t>
      </w:r>
      <w:r>
        <w:rPr>
          <w:rFonts w:hint="eastAsia" w:asciiTheme="minorEastAsia" w:hAnsiTheme="minorEastAsia" w:eastAsiaTheme="minorEastAsia"/>
          <w:sz w:val="24"/>
          <w:highlight w:val="none"/>
          <w:shd w:val="clear" w:color="auto" w:fill="FFFFFF" w:themeFill="background1"/>
          <w:lang w:val="en-US" w:eastAsia="zh-CN"/>
        </w:rPr>
        <w:t>三门峡市</w:t>
      </w:r>
      <w:r>
        <w:rPr>
          <w:rFonts w:hint="eastAsia" w:asciiTheme="minorEastAsia" w:hAnsiTheme="minorEastAsia" w:eastAsiaTheme="minorEastAsia"/>
          <w:sz w:val="24"/>
          <w:highlight w:val="none"/>
          <w:shd w:val="clear" w:color="auto" w:fill="FFFFFF" w:themeFill="background1"/>
        </w:rPr>
        <w:t>陕州区。</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6、服务期限：30日历天</w:t>
      </w:r>
      <w:r>
        <w:rPr>
          <w:rFonts w:hint="eastAsia" w:asciiTheme="minorEastAsia" w:hAnsiTheme="minorEastAsia" w:eastAsiaTheme="minorEastAsia"/>
          <w:sz w:val="24"/>
          <w:highlight w:val="none"/>
          <w:shd w:val="clear" w:color="auto" w:fill="FFFFFF" w:themeFill="background1"/>
        </w:rPr>
        <w:t>。</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7、本项目是否接受联合体投标：否</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8、是否接受进口产品：否</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9、是否专门面向中小企业：</w:t>
      </w:r>
      <w:r>
        <w:rPr>
          <w:rFonts w:hint="eastAsia" w:asciiTheme="minorEastAsia" w:hAnsiTheme="minorEastAsia" w:eastAsiaTheme="minorEastAsia"/>
          <w:sz w:val="24"/>
          <w:highlight w:val="none"/>
          <w:shd w:val="clear" w:color="auto" w:fill="FFFFFF" w:themeFill="background1"/>
          <w:lang w:val="en-US" w:eastAsia="zh-CN"/>
        </w:rPr>
        <w:t>是</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二、申请人资格要求</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1、满足《中华人民共和国政府采购法》第二十二条规定；</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2、落实政府采购政策满足的资格要求：本项目专门面向中小微企业采购项目,执行促进中小企业（监狱企业、残疾人福利性企业）发展等政府采购政策。</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3、本项目的特定资格要求</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1</w:t>
      </w:r>
      <w:r>
        <w:rPr>
          <w:rFonts w:hint="eastAsia" w:asciiTheme="minorEastAsia" w:hAnsiTheme="minorEastAsia" w:eastAsiaTheme="minorEastAsia"/>
          <w:sz w:val="24"/>
          <w:highlight w:val="none"/>
          <w:shd w:val="clear" w:color="auto" w:fill="FFFFFF" w:themeFill="background1"/>
        </w:rPr>
        <w:t xml:space="preserve"> 供应商具有合格有效的</w:t>
      </w:r>
      <w:r>
        <w:rPr>
          <w:rFonts w:hint="eastAsia" w:asciiTheme="minorEastAsia" w:hAnsiTheme="minorEastAsia" w:eastAsiaTheme="minorEastAsia"/>
          <w:sz w:val="24"/>
          <w:highlight w:val="none"/>
          <w:shd w:val="clear" w:color="auto" w:fill="FFFFFF" w:themeFill="background1"/>
          <w:lang w:eastAsia="zh-CN"/>
        </w:rPr>
        <w:t>营业执照或事业单位法人证书；；</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lang w:eastAsia="zh-CN"/>
        </w:rPr>
        <w:t>3.</w:t>
      </w:r>
      <w:r>
        <w:rPr>
          <w:rFonts w:hint="eastAsia" w:asciiTheme="minorEastAsia" w:hAnsiTheme="minorEastAsia" w:eastAsiaTheme="minorEastAsia"/>
          <w:sz w:val="24"/>
          <w:highlight w:val="none"/>
          <w:shd w:val="clear" w:color="auto" w:fill="FFFFFF" w:themeFill="background1"/>
          <w:lang w:val="en-US" w:eastAsia="zh-CN"/>
        </w:rPr>
        <w:t>2</w:t>
      </w:r>
      <w:r>
        <w:rPr>
          <w:rFonts w:hint="eastAsia" w:asciiTheme="minorEastAsia" w:hAnsiTheme="minorEastAsia" w:eastAsiaTheme="minorEastAsia"/>
          <w:sz w:val="24"/>
          <w:highlight w:val="none"/>
          <w:shd w:val="clear" w:color="auto" w:fill="FFFFFF" w:themeFill="background1"/>
          <w:lang w:eastAsia="zh-CN"/>
        </w:rPr>
        <w:t xml:space="preserve"> 供应商须具有水利行业专业设计丙级及以上资质，在人员、设备、资金等方面具有承担本项目的服务能力；</w:t>
      </w:r>
    </w:p>
    <w:p>
      <w:pPr>
        <w:widowControl/>
        <w:spacing w:line="360" w:lineRule="auto"/>
        <w:ind w:firstLine="480" w:firstLineChars="200"/>
        <w:rPr>
          <w:rFonts w:hint="eastAsia" w:ascii="宋体" w:hAnsi="宋体" w:eastAsia="宋体" w:cs="宋体"/>
          <w:kern w:val="0"/>
          <w:sz w:val="24"/>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val="en-US" w:eastAsia="zh-CN"/>
        </w:rPr>
        <w:t>3.3</w:t>
      </w:r>
      <w:r>
        <w:rPr>
          <w:rFonts w:hint="eastAsia" w:ascii="宋体" w:hAnsi="宋体" w:eastAsia="宋体" w:cs="宋体"/>
          <w:kern w:val="0"/>
          <w:sz w:val="24"/>
          <w:shd w:val="clear" w:color="auto" w:fill="FFFFFF" w:themeFill="background1"/>
          <w:lang w:val="en-US" w:eastAsia="zh-CN"/>
        </w:rPr>
        <w:t>拟派项目技术负责人须具备相关专业中级或其以上技术职称；</w:t>
      </w:r>
    </w:p>
    <w:p>
      <w:pPr>
        <w:widowControl/>
        <w:spacing w:line="360" w:lineRule="auto"/>
        <w:ind w:firstLine="480" w:firstLineChars="200"/>
        <w:rPr>
          <w:rFonts w:hint="default"/>
          <w:lang w:val="en-US"/>
        </w:rPr>
      </w:pPr>
      <w:r>
        <w:rPr>
          <w:rFonts w:hint="eastAsia" w:ascii="宋体" w:hAnsi="宋体" w:eastAsia="宋体" w:cs="宋体"/>
          <w:kern w:val="0"/>
          <w:sz w:val="24"/>
          <w:shd w:val="clear" w:color="auto" w:fill="FFFFFF" w:themeFill="background1"/>
          <w:lang w:val="en-US" w:eastAsia="zh-CN"/>
        </w:rPr>
        <w:t>3.</w:t>
      </w:r>
      <w:r>
        <w:rPr>
          <w:rFonts w:hint="eastAsia" w:ascii="宋体" w:hAnsi="宋体" w:cs="宋体"/>
          <w:kern w:val="0"/>
          <w:sz w:val="24"/>
          <w:shd w:val="clear" w:color="auto" w:fill="FFFFFF" w:themeFill="background1"/>
          <w:lang w:val="en-US" w:eastAsia="zh-CN"/>
        </w:rPr>
        <w:t>4</w:t>
      </w:r>
      <w:r>
        <w:rPr>
          <w:rFonts w:hint="eastAsia" w:ascii="宋体" w:hAnsi="宋体" w:eastAsia="宋体" w:cs="宋体"/>
          <w:kern w:val="0"/>
          <w:sz w:val="24"/>
          <w:shd w:val="clear" w:color="auto" w:fill="FFFFFF" w:themeFill="background1"/>
          <w:lang w:val="en-US" w:eastAsia="zh-CN"/>
        </w:rPr>
        <w:t>依法缴纳税收</w:t>
      </w:r>
      <w:r>
        <w:rPr>
          <w:rFonts w:hint="eastAsia" w:ascii="宋体" w:hAnsi="宋体" w:cs="宋体"/>
          <w:kern w:val="0"/>
          <w:sz w:val="24"/>
          <w:shd w:val="clear" w:color="auto" w:fill="FFFFFF" w:themeFill="background1"/>
          <w:lang w:val="en-US" w:eastAsia="zh-CN"/>
        </w:rPr>
        <w:t>，主要是指缴纳增值税或企业所得税或企业附加税的缴费证明，依法免税的投标响应人，应提供相应文件证明其依法免税；</w:t>
      </w:r>
      <w:r>
        <w:rPr>
          <w:rFonts w:hint="eastAsia" w:ascii="宋体" w:hAnsi="宋体" w:eastAsia="宋体" w:cs="宋体"/>
          <w:kern w:val="0"/>
          <w:sz w:val="24"/>
          <w:shd w:val="clear" w:color="auto" w:fill="FFFFFF" w:themeFill="background1"/>
          <w:lang w:val="en-US" w:eastAsia="zh-CN"/>
        </w:rPr>
        <w:t>（提供近半年任意三个月企业依法缴纳税收证明材料）和缴纳社会保障资金（提供近半年任意三个月拟派项目负责人依法缴纳社保证明材料）；</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供应商</w:t>
      </w:r>
      <w:r>
        <w:rPr>
          <w:rFonts w:hint="eastAsia" w:asciiTheme="minorEastAsia" w:hAnsiTheme="minorEastAsia" w:eastAsiaTheme="minorEastAsia"/>
          <w:sz w:val="24"/>
          <w:highlight w:val="none"/>
          <w:shd w:val="clear" w:color="auto" w:fill="FFFFFF" w:themeFill="background1"/>
          <w:lang w:eastAsia="zh-CN"/>
        </w:rPr>
        <w:t>需</w:t>
      </w:r>
      <w:r>
        <w:rPr>
          <w:rFonts w:hint="eastAsia" w:asciiTheme="minorEastAsia" w:hAnsiTheme="minorEastAsia" w:eastAsiaTheme="minorEastAsia"/>
          <w:sz w:val="24"/>
          <w:highlight w:val="none"/>
          <w:shd w:val="clear" w:color="auto" w:fill="FFFFFF" w:themeFill="background1"/>
          <w:lang w:val="en-US" w:eastAsia="zh-CN"/>
        </w:rPr>
        <w:t>出具无行贿记录在中国裁判文书网自行查询或自行承诺（查询对象：企业、法定代表人）及企业自行承诺无商业贿赂和不正当竞争行为</w:t>
      </w:r>
      <w:r>
        <w:rPr>
          <w:rFonts w:hint="eastAsia" w:asciiTheme="minorEastAsia" w:hAnsiTheme="minorEastAsia" w:eastAsiaTheme="minorEastAsia"/>
          <w:sz w:val="24"/>
          <w:highlight w:val="none"/>
          <w:shd w:val="clear" w:color="auto" w:fill="FFFFFF" w:themeFill="background1"/>
        </w:rPr>
        <w:t>；</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6</w:t>
      </w:r>
      <w:r>
        <w:rPr>
          <w:rFonts w:hint="eastAsia" w:asciiTheme="minorEastAsia" w:hAnsiTheme="minorEastAsia" w:eastAsiaTheme="minorEastAsia"/>
          <w:sz w:val="24"/>
          <w:highlight w:val="none"/>
          <w:shd w:val="clear" w:color="auto" w:fill="FFFFFF" w:themeFill="background1"/>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7</w:t>
      </w:r>
      <w:r>
        <w:rPr>
          <w:rFonts w:hint="eastAsia" w:asciiTheme="minorEastAsia" w:hAnsiTheme="minorEastAsia" w:eastAsiaTheme="minorEastAsia"/>
          <w:sz w:val="24"/>
          <w:highlight w:val="none"/>
          <w:shd w:val="clear" w:color="auto" w:fill="FFFFFF" w:themeFill="background1"/>
        </w:rPr>
        <w:t xml:space="preserve"> 本项目不接受联合体投标；</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8</w:t>
      </w:r>
      <w:r>
        <w:rPr>
          <w:rFonts w:hint="eastAsia" w:asciiTheme="minorEastAsia" w:hAnsiTheme="minorEastAsia" w:eastAsiaTheme="minorEastAsia"/>
          <w:sz w:val="24"/>
          <w:highlight w:val="none"/>
          <w:shd w:val="clear" w:color="auto" w:fill="FFFFFF" w:themeFill="background1"/>
        </w:rPr>
        <w:t xml:space="preserve"> </w:t>
      </w:r>
      <w:r>
        <w:rPr>
          <w:rFonts w:hint="eastAsia" w:asciiTheme="minorEastAsia" w:hAnsiTheme="minorEastAsia" w:eastAsiaTheme="minorEastAsia"/>
          <w:sz w:val="24"/>
          <w:highlight w:val="none"/>
          <w:shd w:val="clear" w:color="auto" w:fill="FFFFFF" w:themeFill="background1"/>
          <w:lang w:val="en-US" w:eastAsia="zh-CN"/>
        </w:rPr>
        <w:t>本次磋商实行资格后审</w:t>
      </w:r>
      <w:r>
        <w:rPr>
          <w:rFonts w:hint="eastAsia" w:asciiTheme="minorEastAsia" w:hAnsiTheme="minorEastAsia" w:eastAsiaTheme="minorEastAsia"/>
          <w:sz w:val="24"/>
          <w:highlight w:val="none"/>
          <w:shd w:val="clear" w:color="auto" w:fill="FFFFFF" w:themeFill="background1"/>
        </w:rPr>
        <w:t>。</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三、获取磋商文件</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1、时间：202</w:t>
      </w:r>
      <w:r>
        <w:rPr>
          <w:rFonts w:hint="eastAsia" w:asciiTheme="minorEastAsia" w:hAnsiTheme="minorEastAsia" w:eastAsiaTheme="minorEastAsia"/>
          <w:sz w:val="24"/>
          <w:highlight w:val="none"/>
          <w:shd w:val="clear" w:color="auto" w:fill="FFFFFF" w:themeFill="background1"/>
          <w:lang w:val="en-US" w:eastAsia="zh-CN"/>
        </w:rPr>
        <w:t>4</w:t>
      </w:r>
      <w:r>
        <w:rPr>
          <w:rFonts w:hint="eastAsia" w:asciiTheme="minorEastAsia" w:hAnsiTheme="minorEastAsia" w:eastAsiaTheme="minorEastAsia"/>
          <w:sz w:val="24"/>
          <w:highlight w:val="none"/>
          <w:shd w:val="clear" w:color="auto" w:fill="FFFFFF" w:themeFill="background1"/>
        </w:rPr>
        <w:t>年</w:t>
      </w:r>
      <w:r>
        <w:rPr>
          <w:rFonts w:hint="eastAsia" w:asciiTheme="minorEastAsia" w:hAnsiTheme="minorEastAsia" w:eastAsiaTheme="minorEastAsia"/>
          <w:sz w:val="24"/>
          <w:highlight w:val="none"/>
          <w:shd w:val="clear" w:color="auto" w:fill="FFFFFF" w:themeFill="background1"/>
          <w:lang w:val="en-US" w:eastAsia="zh-CN"/>
        </w:rPr>
        <w:t>04</w:t>
      </w:r>
      <w:r>
        <w:rPr>
          <w:rFonts w:hint="eastAsia" w:asciiTheme="minorEastAsia" w:hAnsiTheme="minorEastAsia" w:eastAsiaTheme="minorEastAsia"/>
          <w:sz w:val="24"/>
          <w:highlight w:val="none"/>
          <w:shd w:val="clear" w:color="auto" w:fill="FFFFFF" w:themeFill="background1"/>
        </w:rPr>
        <w:t>月</w:t>
      </w:r>
      <w:r>
        <w:rPr>
          <w:rFonts w:hint="eastAsia" w:asciiTheme="minorEastAsia" w:hAnsiTheme="minorEastAsia" w:eastAsiaTheme="minorEastAsia"/>
          <w:sz w:val="24"/>
          <w:highlight w:val="none"/>
          <w:shd w:val="clear" w:color="auto" w:fill="FFFFFF" w:themeFill="background1"/>
          <w:lang w:val="en-US" w:eastAsia="zh-CN"/>
        </w:rPr>
        <w:t>08</w:t>
      </w:r>
      <w:r>
        <w:rPr>
          <w:rFonts w:hint="eastAsia" w:asciiTheme="minorEastAsia" w:hAnsiTheme="minorEastAsia" w:eastAsiaTheme="minorEastAsia"/>
          <w:sz w:val="24"/>
          <w:highlight w:val="none"/>
          <w:shd w:val="clear" w:color="auto" w:fill="FFFFFF" w:themeFill="background1"/>
        </w:rPr>
        <w:t>日至 202</w:t>
      </w:r>
      <w:r>
        <w:rPr>
          <w:rFonts w:hint="eastAsia" w:asciiTheme="minorEastAsia" w:hAnsiTheme="minorEastAsia" w:eastAsiaTheme="minorEastAsia"/>
          <w:sz w:val="24"/>
          <w:highlight w:val="none"/>
          <w:shd w:val="clear" w:color="auto" w:fill="FFFFFF" w:themeFill="background1"/>
          <w:lang w:val="en-US" w:eastAsia="zh-CN"/>
        </w:rPr>
        <w:t>4</w:t>
      </w:r>
      <w:r>
        <w:rPr>
          <w:rFonts w:hint="eastAsia" w:asciiTheme="minorEastAsia" w:hAnsiTheme="minorEastAsia" w:eastAsiaTheme="minorEastAsia"/>
          <w:sz w:val="24"/>
          <w:highlight w:val="none"/>
          <w:shd w:val="clear" w:color="auto" w:fill="FFFFFF" w:themeFill="background1"/>
        </w:rPr>
        <w:t>年</w:t>
      </w:r>
      <w:r>
        <w:rPr>
          <w:rFonts w:hint="eastAsia" w:asciiTheme="minorEastAsia" w:hAnsiTheme="minorEastAsia" w:eastAsiaTheme="minorEastAsia"/>
          <w:sz w:val="24"/>
          <w:highlight w:val="none"/>
          <w:shd w:val="clear" w:color="auto" w:fill="FFFFFF" w:themeFill="background1"/>
          <w:lang w:val="en-US" w:eastAsia="zh-CN"/>
        </w:rPr>
        <w:t>04</w:t>
      </w:r>
      <w:r>
        <w:rPr>
          <w:rFonts w:hint="eastAsia" w:asciiTheme="minorEastAsia" w:hAnsiTheme="minorEastAsia" w:eastAsiaTheme="minorEastAsia"/>
          <w:sz w:val="24"/>
          <w:highlight w:val="none"/>
          <w:shd w:val="clear" w:color="auto" w:fill="FFFFFF" w:themeFill="background1"/>
        </w:rPr>
        <w:t>月</w:t>
      </w:r>
      <w:r>
        <w:rPr>
          <w:rFonts w:hint="eastAsia" w:asciiTheme="minorEastAsia" w:hAnsiTheme="minorEastAsia" w:eastAsiaTheme="minorEastAsia"/>
          <w:sz w:val="24"/>
          <w:highlight w:val="none"/>
          <w:shd w:val="clear" w:color="auto" w:fill="FFFFFF" w:themeFill="background1"/>
          <w:lang w:val="en-US" w:eastAsia="zh-CN"/>
        </w:rPr>
        <w:t>19</w:t>
      </w:r>
      <w:r>
        <w:rPr>
          <w:rFonts w:hint="eastAsia" w:asciiTheme="minorEastAsia" w:hAnsiTheme="minorEastAsia" w:eastAsiaTheme="minorEastAsia"/>
          <w:sz w:val="24"/>
          <w:highlight w:val="none"/>
          <w:shd w:val="clear" w:color="auto" w:fill="FFFFFF" w:themeFill="background1"/>
        </w:rPr>
        <w:t>日，每天上午00:00至12:00，下午12:00至23:59（北京时间，法定节假日除外。）；</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 xml:space="preserve">2、地点：三门峡市公共资源交易中心平台 </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方式：本项目没有报名环节，投标人凭CA数字证书通过三门峡市公共资源交易中心网（网址：http://gzjy.smx.gov.cn/），点击交易平台选择“市场主体登录”，在所参与项目右侧点击参与投标,即可直接下载本项目磋商文件。</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4、售价：0元</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四、响应文件提交</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1、截止时间：202</w:t>
      </w:r>
      <w:r>
        <w:rPr>
          <w:rFonts w:hint="eastAsia" w:asciiTheme="minorEastAsia" w:hAnsiTheme="minorEastAsia" w:eastAsiaTheme="minorEastAsia"/>
          <w:sz w:val="24"/>
          <w:highlight w:val="none"/>
          <w:shd w:val="clear" w:color="auto" w:fill="FFFFFF" w:themeFill="background1"/>
          <w:lang w:val="en-US" w:eastAsia="zh-CN"/>
        </w:rPr>
        <w:t>4</w:t>
      </w:r>
      <w:r>
        <w:rPr>
          <w:rFonts w:hint="eastAsia" w:asciiTheme="minorEastAsia" w:hAnsiTheme="minorEastAsia" w:eastAsiaTheme="minorEastAsia"/>
          <w:sz w:val="24"/>
          <w:highlight w:val="none"/>
          <w:shd w:val="clear" w:color="auto" w:fill="FFFFFF" w:themeFill="background1"/>
        </w:rPr>
        <w:t>年</w:t>
      </w:r>
      <w:r>
        <w:rPr>
          <w:rFonts w:hint="eastAsia" w:asciiTheme="minorEastAsia" w:hAnsiTheme="minorEastAsia" w:eastAsiaTheme="minorEastAsia"/>
          <w:sz w:val="24"/>
          <w:highlight w:val="none"/>
          <w:shd w:val="clear" w:color="auto" w:fill="FFFFFF" w:themeFill="background1"/>
          <w:lang w:val="en-US" w:eastAsia="zh-CN"/>
        </w:rPr>
        <w:t>04</w:t>
      </w:r>
      <w:r>
        <w:rPr>
          <w:rFonts w:hint="eastAsia" w:asciiTheme="minorEastAsia" w:hAnsiTheme="minorEastAsia" w:eastAsiaTheme="minorEastAsia"/>
          <w:sz w:val="24"/>
          <w:highlight w:val="none"/>
          <w:shd w:val="clear" w:color="auto" w:fill="FFFFFF" w:themeFill="background1"/>
        </w:rPr>
        <w:t>月</w:t>
      </w:r>
      <w:r>
        <w:rPr>
          <w:rFonts w:hint="eastAsia" w:asciiTheme="minorEastAsia" w:hAnsiTheme="minorEastAsia" w:eastAsiaTheme="minorEastAsia"/>
          <w:sz w:val="24"/>
          <w:highlight w:val="none"/>
          <w:shd w:val="clear" w:color="auto" w:fill="FFFFFF" w:themeFill="background1"/>
          <w:lang w:val="en-US" w:eastAsia="zh-CN"/>
        </w:rPr>
        <w:t>19</w:t>
      </w:r>
      <w:r>
        <w:rPr>
          <w:rFonts w:hint="eastAsia" w:asciiTheme="minorEastAsia" w:hAnsiTheme="minorEastAsia" w:eastAsiaTheme="minorEastAsia"/>
          <w:sz w:val="24"/>
          <w:highlight w:val="none"/>
          <w:shd w:val="clear" w:color="auto" w:fill="FFFFFF" w:themeFill="background1"/>
        </w:rPr>
        <w:t>日</w:t>
      </w:r>
      <w:r>
        <w:rPr>
          <w:rFonts w:hint="eastAsia" w:asciiTheme="minorEastAsia" w:hAnsiTheme="minorEastAsia" w:eastAsiaTheme="minorEastAsia"/>
          <w:sz w:val="24"/>
          <w:highlight w:val="none"/>
          <w:shd w:val="clear" w:color="auto" w:fill="FFFFFF" w:themeFill="background1"/>
          <w:lang w:val="en-US" w:eastAsia="zh-CN"/>
        </w:rPr>
        <w:t>8</w:t>
      </w:r>
      <w:r>
        <w:rPr>
          <w:rFonts w:hint="eastAsia" w:asciiTheme="minorEastAsia" w:hAnsiTheme="minorEastAsia" w:eastAsiaTheme="minorEastAsia"/>
          <w:sz w:val="24"/>
          <w:highlight w:val="none"/>
          <w:shd w:val="clear" w:color="auto" w:fill="FFFFFF" w:themeFill="background1"/>
        </w:rPr>
        <w:t>时</w:t>
      </w:r>
      <w:r>
        <w:rPr>
          <w:rFonts w:hint="eastAsia" w:asciiTheme="minorEastAsia" w:hAnsiTheme="minorEastAsia" w:eastAsiaTheme="minorEastAsia"/>
          <w:sz w:val="24"/>
          <w:highlight w:val="none"/>
          <w:shd w:val="clear" w:color="auto" w:fill="FFFFFF" w:themeFill="background1"/>
          <w:lang w:val="en-US" w:eastAsia="zh-CN"/>
        </w:rPr>
        <w:t>2</w:t>
      </w:r>
      <w:r>
        <w:rPr>
          <w:rFonts w:hint="eastAsia" w:asciiTheme="minorEastAsia" w:hAnsiTheme="minorEastAsia" w:eastAsiaTheme="minorEastAsia"/>
          <w:sz w:val="24"/>
          <w:highlight w:val="none"/>
          <w:shd w:val="clear" w:color="auto" w:fill="FFFFFF" w:themeFill="background1"/>
        </w:rPr>
        <w:t>0分（北京时间）</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2、地点：在三门峡市公共资源交易中心网中上传加密响应文件</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五、响应文件开启</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1、</w:t>
      </w:r>
      <w:r>
        <w:rPr>
          <w:rFonts w:hint="eastAsia" w:asciiTheme="minorEastAsia" w:hAnsiTheme="minorEastAsia" w:eastAsiaTheme="minorEastAsia"/>
          <w:sz w:val="24"/>
          <w:highlight w:val="none"/>
          <w:shd w:val="clear" w:color="auto" w:fill="FFFFFF" w:themeFill="background1"/>
        </w:rPr>
        <w:t>时间：202</w:t>
      </w:r>
      <w:r>
        <w:rPr>
          <w:rFonts w:hint="eastAsia" w:asciiTheme="minorEastAsia" w:hAnsiTheme="minorEastAsia" w:eastAsiaTheme="minorEastAsia"/>
          <w:sz w:val="24"/>
          <w:highlight w:val="none"/>
          <w:shd w:val="clear" w:color="auto" w:fill="FFFFFF" w:themeFill="background1"/>
          <w:lang w:val="en-US" w:eastAsia="zh-CN"/>
        </w:rPr>
        <w:t>4</w:t>
      </w:r>
      <w:r>
        <w:rPr>
          <w:rFonts w:hint="eastAsia" w:asciiTheme="minorEastAsia" w:hAnsiTheme="minorEastAsia" w:eastAsiaTheme="minorEastAsia"/>
          <w:sz w:val="24"/>
          <w:highlight w:val="none"/>
          <w:shd w:val="clear" w:color="auto" w:fill="FFFFFF" w:themeFill="background1"/>
        </w:rPr>
        <w:t>年</w:t>
      </w:r>
      <w:r>
        <w:rPr>
          <w:rFonts w:hint="eastAsia" w:asciiTheme="minorEastAsia" w:hAnsiTheme="minorEastAsia" w:eastAsiaTheme="minorEastAsia"/>
          <w:sz w:val="24"/>
          <w:highlight w:val="none"/>
          <w:shd w:val="clear" w:color="auto" w:fill="FFFFFF" w:themeFill="background1"/>
          <w:lang w:val="en-US" w:eastAsia="zh-CN"/>
        </w:rPr>
        <w:t>04</w:t>
      </w:r>
      <w:r>
        <w:rPr>
          <w:rFonts w:hint="eastAsia" w:asciiTheme="minorEastAsia" w:hAnsiTheme="minorEastAsia" w:eastAsiaTheme="minorEastAsia"/>
          <w:sz w:val="24"/>
          <w:highlight w:val="none"/>
          <w:shd w:val="clear" w:color="auto" w:fill="FFFFFF" w:themeFill="background1"/>
        </w:rPr>
        <w:t>月</w:t>
      </w:r>
      <w:r>
        <w:rPr>
          <w:rFonts w:hint="eastAsia" w:asciiTheme="minorEastAsia" w:hAnsiTheme="minorEastAsia" w:eastAsiaTheme="minorEastAsia"/>
          <w:sz w:val="24"/>
          <w:highlight w:val="none"/>
          <w:shd w:val="clear" w:color="auto" w:fill="FFFFFF" w:themeFill="background1"/>
          <w:lang w:val="en-US" w:eastAsia="zh-CN"/>
        </w:rPr>
        <w:t>19</w:t>
      </w:r>
      <w:r>
        <w:rPr>
          <w:rFonts w:hint="eastAsia" w:asciiTheme="minorEastAsia" w:hAnsiTheme="minorEastAsia" w:eastAsiaTheme="minorEastAsia"/>
          <w:sz w:val="24"/>
          <w:highlight w:val="none"/>
          <w:shd w:val="clear" w:color="auto" w:fill="FFFFFF" w:themeFill="background1"/>
        </w:rPr>
        <w:t>日</w:t>
      </w:r>
      <w:r>
        <w:rPr>
          <w:rFonts w:hint="eastAsia" w:asciiTheme="minorEastAsia" w:hAnsiTheme="minorEastAsia" w:eastAsiaTheme="minorEastAsia"/>
          <w:sz w:val="24"/>
          <w:highlight w:val="none"/>
          <w:shd w:val="clear" w:color="auto" w:fill="FFFFFF" w:themeFill="background1"/>
          <w:lang w:val="en-US" w:eastAsia="zh-CN"/>
        </w:rPr>
        <w:t>8</w:t>
      </w:r>
      <w:r>
        <w:rPr>
          <w:rFonts w:hint="eastAsia" w:asciiTheme="minorEastAsia" w:hAnsiTheme="minorEastAsia" w:eastAsiaTheme="minorEastAsia"/>
          <w:sz w:val="24"/>
          <w:highlight w:val="none"/>
          <w:shd w:val="clear" w:color="auto" w:fill="FFFFFF" w:themeFill="background1"/>
        </w:rPr>
        <w:t>时</w:t>
      </w:r>
      <w:r>
        <w:rPr>
          <w:rFonts w:hint="eastAsia" w:asciiTheme="minorEastAsia" w:hAnsiTheme="minorEastAsia" w:eastAsiaTheme="minorEastAsia"/>
          <w:sz w:val="24"/>
          <w:highlight w:val="none"/>
          <w:shd w:val="clear" w:color="auto" w:fill="FFFFFF" w:themeFill="background1"/>
          <w:lang w:val="en-US" w:eastAsia="zh-CN"/>
        </w:rPr>
        <w:t>2</w:t>
      </w:r>
      <w:r>
        <w:rPr>
          <w:rFonts w:hint="eastAsia" w:asciiTheme="minorEastAsia" w:hAnsiTheme="minorEastAsia" w:eastAsiaTheme="minorEastAsia"/>
          <w:sz w:val="24"/>
          <w:highlight w:val="none"/>
          <w:shd w:val="clear" w:color="auto" w:fill="FFFFFF" w:themeFill="background1"/>
        </w:rPr>
        <w:t>0分（北京时间）</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2、</w:t>
      </w:r>
      <w:r>
        <w:rPr>
          <w:rFonts w:hint="eastAsia" w:asciiTheme="minorEastAsia" w:hAnsiTheme="minorEastAsia" w:eastAsiaTheme="minorEastAsia"/>
          <w:sz w:val="24"/>
          <w:highlight w:val="none"/>
          <w:shd w:val="clear" w:color="auto" w:fill="FFFFFF" w:themeFill="background1"/>
        </w:rPr>
        <w:t>地点：在三门峡市公共资源交易中心网</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六、发布公告的媒介及招标公告期限</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本次磋商公告同时在《河南省政府采购网》、《中国采购与招标网》</w:t>
      </w:r>
      <w:r>
        <w:rPr>
          <w:rFonts w:hint="eastAsia" w:asciiTheme="minorEastAsia" w:hAnsiTheme="minorEastAsia" w:eastAsiaTheme="minorEastAsia"/>
          <w:sz w:val="24"/>
          <w:highlight w:val="none"/>
          <w:shd w:val="clear" w:color="auto" w:fill="FFFFFF" w:themeFill="background1"/>
          <w:lang w:eastAsia="zh-CN"/>
        </w:rPr>
        <w:t>、</w:t>
      </w:r>
      <w:r>
        <w:rPr>
          <w:rFonts w:hint="eastAsia" w:asciiTheme="minorEastAsia" w:hAnsiTheme="minorEastAsia" w:eastAsiaTheme="minorEastAsia"/>
          <w:sz w:val="24"/>
          <w:highlight w:val="none"/>
          <w:shd w:val="clear" w:color="auto" w:fill="FFFFFF" w:themeFill="background1"/>
        </w:rPr>
        <w:t>《三门峡市公共资源交易中心网》上发布。</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七、其他补充事宜</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1、根据《河南省财政厅关于优化政府采购营商环境有关问题的通知》（豫财购【2019】4号）第6条的规定，本项目不收取磋商保证金。</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2、根据优化营商环境的要求，评标时以响应文件为准，可使用电子营业执照；</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资格评（预）审部分：资格评（预）以响应文件为准，其上传资料真实性由供应商自行承担，同时，供应商要完善主体库。</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本项目为资格后审，资格审查由采购人依法组建的磋商小组负责。审查内容以磋商截止时间前在三门峡市公共资源交易平台“响应文件”上传的信息为准，同时，供应商要完善主体库。规定时间外上传或更改的信息不作为评标依据。响应文件中上传的信息真实有效，扫描件清晰可辨。否则，由此造成应得分而未得分或资格审查不合格等情况的，由供应商承担责任。</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4、本项目为电子化、无纸化交易项目，开标时不再接受任何纸质资料，为保证您能投标成功，请需仔细阅读磋商文件和三门峡市公共资源交易中心官网业务办理指南。</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5、采购人不组织供应商踏勘现场。</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6、我单位（采购人）严格按三财购（2021）9 号文要求的时限发布结果公告，发出成交通知书，签订采购合同，上传采购合同。</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八、凡对本次采购提出询问，请按以下方式联系</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1、采购人信息</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采购人：</w:t>
      </w:r>
      <w:r>
        <w:rPr>
          <w:rFonts w:hint="eastAsia" w:asciiTheme="minorEastAsia" w:hAnsiTheme="minorEastAsia" w:eastAsiaTheme="minorEastAsia"/>
          <w:sz w:val="24"/>
          <w:highlight w:val="none"/>
          <w:shd w:val="clear" w:color="auto" w:fill="FFFFFF" w:themeFill="background1"/>
          <w:lang w:eastAsia="zh-CN"/>
        </w:rPr>
        <w:t xml:space="preserve">三门峡市陕州区水利局   </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联系人：</w:t>
      </w:r>
      <w:r>
        <w:rPr>
          <w:rFonts w:hint="eastAsia" w:asciiTheme="minorEastAsia" w:hAnsiTheme="minorEastAsia" w:eastAsiaTheme="minorEastAsia"/>
          <w:sz w:val="24"/>
          <w:highlight w:val="none"/>
          <w:shd w:val="clear" w:color="auto" w:fill="FFFFFF" w:themeFill="background1"/>
          <w:lang w:eastAsia="zh-CN"/>
        </w:rPr>
        <w:t>郑</w:t>
      </w:r>
      <w:r>
        <w:rPr>
          <w:rFonts w:hint="eastAsia" w:asciiTheme="minorEastAsia" w:hAnsiTheme="minorEastAsia" w:eastAsiaTheme="minorEastAsia"/>
          <w:sz w:val="24"/>
          <w:highlight w:val="none"/>
          <w:shd w:val="clear" w:color="auto" w:fill="FFFFFF" w:themeFill="background1"/>
        </w:rPr>
        <w:t>先生</w:t>
      </w:r>
    </w:p>
    <w:p>
      <w:pPr>
        <w:widowControl/>
        <w:spacing w:line="360" w:lineRule="auto"/>
        <w:ind w:firstLine="480" w:firstLineChars="200"/>
        <w:rPr>
          <w:rFonts w:hint="default"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联系电话：</w:t>
      </w:r>
      <w:r>
        <w:rPr>
          <w:rFonts w:hint="eastAsia" w:asciiTheme="minorEastAsia" w:hAnsiTheme="minorEastAsia" w:eastAsiaTheme="minorEastAsia"/>
          <w:sz w:val="24"/>
          <w:highlight w:val="none"/>
          <w:shd w:val="clear" w:color="auto" w:fill="FFFFFF" w:themeFill="background1"/>
          <w:lang w:val="en-US" w:eastAsia="zh-CN"/>
        </w:rPr>
        <w:t>0398-3802033</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地址：三门峡市陕州区</w:t>
      </w:r>
      <w:r>
        <w:rPr>
          <w:rFonts w:hint="eastAsia" w:asciiTheme="minorEastAsia" w:hAnsiTheme="minorEastAsia" w:eastAsiaTheme="minorEastAsia"/>
          <w:sz w:val="24"/>
          <w:highlight w:val="none"/>
          <w:shd w:val="clear" w:color="auto" w:fill="FFFFFF" w:themeFill="background1"/>
          <w:lang w:val="en-US" w:eastAsia="zh-CN"/>
        </w:rPr>
        <w:t xml:space="preserve"> </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2、采购代理机构信息</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采购代理机构：</w:t>
      </w:r>
      <w:r>
        <w:rPr>
          <w:rFonts w:hint="eastAsia" w:asciiTheme="minorEastAsia" w:hAnsiTheme="minorEastAsia" w:eastAsiaTheme="minorEastAsia"/>
          <w:sz w:val="24"/>
          <w:highlight w:val="none"/>
          <w:shd w:val="clear" w:color="auto" w:fill="FFFFFF" w:themeFill="background1"/>
          <w:lang w:val="en-US" w:eastAsia="zh-CN"/>
        </w:rPr>
        <w:t>崇璟工程管理咨询有限公司</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公司地址：郑州市管城回族区紫荆山路61号8层806号</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联系人：李</w:t>
      </w:r>
      <w:r>
        <w:rPr>
          <w:rFonts w:hint="eastAsia" w:asciiTheme="minorEastAsia" w:hAnsiTheme="minorEastAsia" w:eastAsiaTheme="minorEastAsia"/>
          <w:sz w:val="24"/>
          <w:highlight w:val="none"/>
          <w:shd w:val="clear" w:color="auto" w:fill="FFFFFF" w:themeFill="background1"/>
          <w:lang w:eastAsia="zh-CN"/>
        </w:rPr>
        <w:t>女士</w:t>
      </w:r>
    </w:p>
    <w:p>
      <w:pPr>
        <w:widowControl/>
        <w:spacing w:line="360" w:lineRule="auto"/>
        <w:ind w:firstLine="480" w:firstLineChars="200"/>
        <w:rPr>
          <w:rFonts w:hint="default"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联系电话：</w:t>
      </w:r>
      <w:r>
        <w:rPr>
          <w:rFonts w:hint="eastAsia" w:asciiTheme="minorEastAsia" w:hAnsiTheme="minorEastAsia" w:eastAsiaTheme="minorEastAsia"/>
          <w:sz w:val="24"/>
          <w:highlight w:val="none"/>
          <w:shd w:val="clear" w:color="auto" w:fill="FFFFFF" w:themeFill="background1"/>
          <w:lang w:val="en-US" w:eastAsia="zh-CN"/>
        </w:rPr>
        <w:t>15736785198</w:t>
      </w:r>
    </w:p>
    <w:p>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3、项目联系方式</w:t>
      </w:r>
    </w:p>
    <w:p>
      <w:pPr>
        <w:widowControl/>
        <w:adjustRightInd w:val="0"/>
        <w:snapToGrid w:val="0"/>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项目联系人：郑先生</w:t>
      </w:r>
    </w:p>
    <w:p>
      <w:pPr>
        <w:widowControl/>
        <w:spacing w:line="360" w:lineRule="auto"/>
        <w:ind w:firstLine="480" w:firstLineChars="200"/>
        <w:rPr>
          <w:rFonts w:hint="default"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联系电话：</w:t>
      </w:r>
      <w:r>
        <w:rPr>
          <w:rFonts w:hint="eastAsia" w:asciiTheme="minorEastAsia" w:hAnsiTheme="minorEastAsia" w:eastAsiaTheme="minorEastAsia"/>
          <w:sz w:val="24"/>
          <w:highlight w:val="none"/>
          <w:shd w:val="clear" w:color="auto" w:fill="FFFFFF" w:themeFill="background1"/>
          <w:lang w:val="en-US" w:eastAsia="zh-CN"/>
        </w:rPr>
        <w:t>0398-3802033</w:t>
      </w:r>
    </w:p>
    <w:p>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p>
    <w:p>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p>
    <w:p>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p>
    <w:p/>
    <w:p/>
    <w:p/>
    <w:p/>
    <w:p/>
    <w:p>
      <w:pPr>
        <w:pStyle w:val="5"/>
        <w:jc w:val="center"/>
        <w:rPr>
          <w:rFonts w:ascii="黑体" w:hAnsi="黑体" w:eastAsia="黑体" w:cs="宋体"/>
          <w:sz w:val="36"/>
          <w:szCs w:val="36"/>
          <w:shd w:val="clear" w:color="auto" w:fill="FFFFFF" w:themeFill="background1"/>
        </w:rPr>
      </w:pPr>
      <w:bookmarkStart w:id="1" w:name="_Toc121835973"/>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pStyle w:val="5"/>
        <w:jc w:val="center"/>
        <w:rPr>
          <w:rFonts w:ascii="黑体" w:hAnsi="黑体" w:eastAsia="黑体" w:cs="宋体"/>
          <w:sz w:val="36"/>
          <w:szCs w:val="36"/>
          <w:shd w:val="clear" w:color="auto" w:fill="FFFFFF" w:themeFill="background1"/>
        </w:rPr>
      </w:pPr>
    </w:p>
    <w:p>
      <w:pP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br w:type="page"/>
      </w:r>
    </w:p>
    <w:p/>
    <w:p>
      <w:pPr>
        <w:pStyle w:val="5"/>
        <w:jc w:val="cente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第二章 磋商须知</w:t>
      </w:r>
      <w:bookmarkEnd w:id="1"/>
    </w:p>
    <w:p>
      <w:pPr>
        <w:spacing w:line="360" w:lineRule="auto"/>
        <w:ind w:firstLine="200"/>
        <w:jc w:val="center"/>
        <w:rPr>
          <w:rFonts w:ascii="宋体" w:cs="宋体"/>
          <w:b/>
          <w:bCs/>
          <w:sz w:val="24"/>
          <w:shd w:val="clear" w:color="auto" w:fill="FFFFFF" w:themeFill="background1"/>
        </w:rPr>
      </w:pPr>
      <w:r>
        <w:rPr>
          <w:rFonts w:hint="eastAsia" w:ascii="宋体" w:hAnsi="宋体" w:cs="宋体"/>
          <w:b/>
          <w:bCs/>
          <w:sz w:val="24"/>
          <w:shd w:val="clear" w:color="auto" w:fill="FFFFFF" w:themeFill="background1"/>
        </w:rPr>
        <w:t>投标人须知前附表</w:t>
      </w:r>
    </w:p>
    <w:tbl>
      <w:tblPr>
        <w:tblStyle w:val="13"/>
        <w:tblW w:w="9625" w:type="dxa"/>
        <w:jc w:val="center"/>
        <w:tblLayout w:type="fixed"/>
        <w:tblCellMar>
          <w:top w:w="0" w:type="dxa"/>
          <w:left w:w="108" w:type="dxa"/>
          <w:bottom w:w="0" w:type="dxa"/>
          <w:right w:w="108" w:type="dxa"/>
        </w:tblCellMar>
      </w:tblPr>
      <w:tblGrid>
        <w:gridCol w:w="938"/>
        <w:gridCol w:w="2414"/>
        <w:gridCol w:w="6273"/>
      </w:tblGrid>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b/>
                <w:sz w:val="24"/>
                <w:shd w:val="clear" w:color="auto" w:fill="FFFFFF" w:themeFill="background1"/>
              </w:rPr>
            </w:pPr>
            <w:r>
              <w:rPr>
                <w:rFonts w:hint="eastAsia" w:ascii="宋体" w:hAnsi="宋体" w:cs="宋体"/>
                <w:b/>
                <w:sz w:val="24"/>
                <w:shd w:val="clear" w:color="auto" w:fill="FFFFFF" w:themeFill="background1"/>
              </w:rPr>
              <w:t>条款号</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b/>
                <w:sz w:val="24"/>
                <w:shd w:val="clear" w:color="auto" w:fill="FFFFFF" w:themeFill="background1"/>
              </w:rPr>
            </w:pPr>
            <w:r>
              <w:rPr>
                <w:rFonts w:hint="eastAsia" w:ascii="宋体" w:hAnsi="宋体" w:cs="宋体"/>
                <w:b/>
                <w:sz w:val="24"/>
                <w:shd w:val="clear" w:color="auto" w:fill="FFFFFF" w:themeFill="background1"/>
              </w:rPr>
              <w:t>条款名称</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b/>
                <w:sz w:val="24"/>
                <w:shd w:val="clear" w:color="auto" w:fill="FFFFFF" w:themeFill="background1"/>
              </w:rPr>
            </w:pPr>
            <w:r>
              <w:rPr>
                <w:rFonts w:hint="eastAsia" w:ascii="宋体" w:hAnsi="宋体" w:cs="宋体"/>
                <w:b/>
                <w:sz w:val="24"/>
                <w:shd w:val="clear" w:color="auto" w:fill="FFFFFF" w:themeFill="background1"/>
              </w:rPr>
              <w:t>编列内容</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1</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采购人</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hint="eastAsia" w:ascii="宋体" w:hAnsi="宋体" w:cs="宋体"/>
                <w:sz w:val="24"/>
                <w:shd w:val="clear" w:color="auto" w:fill="FFFFFF" w:themeFill="background1"/>
              </w:rPr>
            </w:pPr>
            <w:r>
              <w:rPr>
                <w:rFonts w:hint="eastAsia" w:ascii="宋体" w:hAnsi="宋体" w:cs="宋体"/>
                <w:sz w:val="24"/>
                <w:shd w:val="clear" w:color="auto" w:fill="FFFFFF" w:themeFill="background1"/>
              </w:rPr>
              <w:t xml:space="preserve">采购人：三门峡市陕州区水利局   </w:t>
            </w:r>
          </w:p>
          <w:p>
            <w:pPr>
              <w:keepNext w:val="0"/>
              <w:keepLines w:val="0"/>
              <w:pageBreakBefore w:val="0"/>
              <w:kinsoku/>
              <w:wordWrap w:val="0"/>
              <w:overflowPunct/>
              <w:topLinePunct w:val="0"/>
              <w:bidi w:val="0"/>
              <w:snapToGrid/>
              <w:spacing w:line="560" w:lineRule="exact"/>
              <w:textAlignment w:val="auto"/>
              <w:rPr>
                <w:rFonts w:hint="eastAsia" w:ascii="宋体" w:hAnsi="宋体" w:cs="宋体"/>
                <w:sz w:val="24"/>
                <w:shd w:val="clear" w:color="auto" w:fill="FFFFFF" w:themeFill="background1"/>
              </w:rPr>
            </w:pPr>
            <w:r>
              <w:rPr>
                <w:rFonts w:hint="eastAsia" w:ascii="宋体" w:hAnsi="宋体" w:cs="宋体"/>
                <w:sz w:val="24"/>
                <w:shd w:val="clear" w:color="auto" w:fill="FFFFFF" w:themeFill="background1"/>
              </w:rPr>
              <w:t>联系人：郑先生</w:t>
            </w:r>
          </w:p>
          <w:p>
            <w:pPr>
              <w:keepNext w:val="0"/>
              <w:keepLines w:val="0"/>
              <w:pageBreakBefore w:val="0"/>
              <w:kinsoku/>
              <w:wordWrap w:val="0"/>
              <w:overflowPunct/>
              <w:topLinePunct w:val="0"/>
              <w:bidi w:val="0"/>
              <w:snapToGrid/>
              <w:spacing w:line="560" w:lineRule="exact"/>
              <w:textAlignment w:val="auto"/>
              <w:rPr>
                <w:rFonts w:hint="eastAsia" w:ascii="宋体" w:hAnsi="宋体" w:cs="宋体"/>
                <w:sz w:val="24"/>
                <w:shd w:val="clear" w:color="auto" w:fill="FFFFFF" w:themeFill="background1"/>
                <w:lang w:val="en-US" w:eastAsia="zh-CN"/>
              </w:rPr>
            </w:pPr>
            <w:r>
              <w:rPr>
                <w:rFonts w:hint="eastAsia" w:ascii="宋体" w:hAnsi="宋体" w:cs="宋体"/>
                <w:sz w:val="24"/>
                <w:shd w:val="clear" w:color="auto" w:fill="FFFFFF" w:themeFill="background1"/>
              </w:rPr>
              <w:t>联系电话：</w:t>
            </w:r>
            <w:r>
              <w:rPr>
                <w:rFonts w:hint="eastAsia" w:ascii="宋体" w:hAnsi="宋体" w:cs="宋体"/>
                <w:sz w:val="24"/>
                <w:shd w:val="clear" w:color="auto" w:fill="FFFFFF" w:themeFill="background1"/>
                <w:lang w:val="en-US" w:eastAsia="zh-CN"/>
              </w:rPr>
              <w:t>0398-3802033</w:t>
            </w:r>
          </w:p>
          <w:p>
            <w:pPr>
              <w:keepNext w:val="0"/>
              <w:keepLines w:val="0"/>
              <w:pageBreakBefore w:val="0"/>
              <w:kinsoku/>
              <w:wordWrap w:val="0"/>
              <w:overflowPunct/>
              <w:topLinePunct w:val="0"/>
              <w:bidi w:val="0"/>
              <w:snapToGrid/>
              <w:spacing w:line="560" w:lineRule="exact"/>
              <w:textAlignment w:val="auto"/>
              <w:rPr>
                <w:rFonts w:ascii="宋体" w:hAnsi="宋体"/>
                <w:sz w:val="24"/>
                <w:shd w:val="clear" w:color="auto" w:fill="FFFFFF" w:themeFill="background1"/>
              </w:rPr>
            </w:pPr>
            <w:r>
              <w:rPr>
                <w:rFonts w:hint="eastAsia" w:ascii="宋体" w:hAnsi="宋体" w:cs="宋体"/>
                <w:sz w:val="24"/>
                <w:shd w:val="clear" w:color="auto" w:fill="FFFFFF" w:themeFill="background1"/>
              </w:rPr>
              <w:t>地址：三门峡市陕州区</w:t>
            </w:r>
            <w:r>
              <w:rPr>
                <w:rFonts w:hint="eastAsia" w:ascii="宋体" w:hAnsi="宋体"/>
                <w:sz w:val="24"/>
                <w:shd w:val="clear" w:color="auto" w:fill="FFFFFF" w:themeFill="background1"/>
              </w:rPr>
              <w:t xml:space="preserve"> </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2</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代理机构</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hint="eastAsia" w:ascii="宋体" w:hAnsi="宋体" w:cs="宋体"/>
                <w:sz w:val="24"/>
                <w:shd w:val="clear" w:color="auto" w:fill="FFFFFF" w:themeFill="background1"/>
              </w:rPr>
            </w:pPr>
            <w:r>
              <w:rPr>
                <w:rFonts w:hint="eastAsia" w:ascii="宋体" w:hAnsi="宋体" w:cs="宋体"/>
                <w:sz w:val="24"/>
                <w:shd w:val="clear" w:color="auto" w:fill="FFFFFF" w:themeFill="background1"/>
              </w:rPr>
              <w:t>采购代理机构：崇璟工程管理咨询有限公司</w:t>
            </w:r>
          </w:p>
          <w:p>
            <w:pPr>
              <w:keepNext w:val="0"/>
              <w:keepLines w:val="0"/>
              <w:pageBreakBefore w:val="0"/>
              <w:kinsoku/>
              <w:wordWrap w:val="0"/>
              <w:overflowPunct/>
              <w:topLinePunct w:val="0"/>
              <w:bidi w:val="0"/>
              <w:snapToGrid/>
              <w:spacing w:line="560" w:lineRule="exact"/>
              <w:textAlignment w:val="auto"/>
              <w:rPr>
                <w:rFonts w:hint="eastAsia" w:ascii="宋体" w:hAnsi="宋体" w:cs="宋体"/>
                <w:sz w:val="24"/>
                <w:shd w:val="clear" w:color="auto" w:fill="FFFFFF" w:themeFill="background1"/>
              </w:rPr>
            </w:pPr>
            <w:r>
              <w:rPr>
                <w:rFonts w:hint="eastAsia" w:ascii="宋体" w:hAnsi="宋体" w:cs="宋体"/>
                <w:sz w:val="24"/>
                <w:shd w:val="clear" w:color="auto" w:fill="FFFFFF" w:themeFill="background1"/>
              </w:rPr>
              <w:t>公司地址：郑州市管城回族区紫荆山路61号8层806号</w:t>
            </w:r>
          </w:p>
          <w:p>
            <w:pPr>
              <w:keepNext w:val="0"/>
              <w:keepLines w:val="0"/>
              <w:pageBreakBefore w:val="0"/>
              <w:kinsoku/>
              <w:wordWrap w:val="0"/>
              <w:overflowPunct/>
              <w:topLinePunct w:val="0"/>
              <w:bidi w:val="0"/>
              <w:snapToGrid/>
              <w:spacing w:line="560" w:lineRule="exact"/>
              <w:textAlignment w:val="auto"/>
              <w:rPr>
                <w:rFonts w:hint="eastAsia" w:ascii="宋体" w:hAnsi="宋体" w:cs="宋体"/>
                <w:sz w:val="24"/>
                <w:shd w:val="clear" w:color="auto" w:fill="FFFFFF" w:themeFill="background1"/>
              </w:rPr>
            </w:pPr>
            <w:r>
              <w:rPr>
                <w:rFonts w:hint="eastAsia" w:ascii="宋体" w:hAnsi="宋体" w:cs="宋体"/>
                <w:sz w:val="24"/>
                <w:shd w:val="clear" w:color="auto" w:fill="FFFFFF" w:themeFill="background1"/>
              </w:rPr>
              <w:t>联系人：李女士</w:t>
            </w:r>
          </w:p>
          <w:p>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联系电话：15736785198 </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3</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项目名称</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hint="eastAsia" w:ascii="宋体" w:hAnsi="宋体" w:eastAsia="宋体" w:cs="宋体"/>
                <w:sz w:val="24"/>
                <w:shd w:val="clear" w:color="auto" w:fill="FFFFFF" w:themeFill="background1"/>
                <w:lang w:eastAsia="zh-CN"/>
              </w:rPr>
            </w:pPr>
            <w:r>
              <w:rPr>
                <w:rFonts w:hint="eastAsia" w:ascii="宋体" w:hAnsi="宋体" w:cs="宋体"/>
                <w:sz w:val="24"/>
                <w:lang w:eastAsia="zh-CN"/>
              </w:rPr>
              <w:t>金水河、漫涧河、兴龙涧河河湖健康评价报告编制项目</w:t>
            </w:r>
          </w:p>
        </w:tc>
      </w:tr>
      <w:tr>
        <w:tblPrEx>
          <w:tblCellMar>
            <w:top w:w="0" w:type="dxa"/>
            <w:left w:w="108" w:type="dxa"/>
            <w:bottom w:w="0" w:type="dxa"/>
            <w:right w:w="108" w:type="dxa"/>
          </w:tblCellMar>
        </w:tblPrEx>
        <w:trPr>
          <w:trHeight w:val="5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4</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color w:val="000000"/>
                <w:kern w:val="10"/>
                <w:sz w:val="24"/>
                <w:shd w:val="clear" w:color="auto" w:fill="FFFFFF" w:themeFill="background1"/>
                <w:lang w:eastAsia="zh-CN"/>
              </w:rPr>
              <w:t>服务</w:t>
            </w:r>
            <w:r>
              <w:rPr>
                <w:rFonts w:hint="eastAsia" w:ascii="宋体" w:hAnsi="宋体" w:cs="宋体"/>
                <w:color w:val="000000"/>
                <w:kern w:val="10"/>
                <w:sz w:val="24"/>
                <w:shd w:val="clear" w:color="auto" w:fill="FFFFFF" w:themeFill="background1"/>
              </w:rPr>
              <w:t>内容</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主要包括现场调查、水质检测、报告编制及咨询评估四部分。</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5</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资金来源</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lang w:val="en-US" w:eastAsia="zh-CN"/>
              </w:rPr>
              <w:t>财政</w:t>
            </w:r>
            <w:r>
              <w:rPr>
                <w:rFonts w:hint="eastAsia" w:ascii="宋体" w:hAnsi="宋体" w:cs="宋体"/>
                <w:sz w:val="24"/>
                <w:shd w:val="clear" w:color="auto" w:fill="FFFFFF" w:themeFill="background1"/>
              </w:rPr>
              <w:t>资金</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6</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资金落实情况</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已落实</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7</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lang w:eastAsia="zh-CN"/>
              </w:rPr>
              <w:t>服务期限</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30日历天</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8</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质量要求</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合格（符合现行国家、行业、地方相关规范要求）</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9</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kern w:val="0"/>
                <w:sz w:val="24"/>
                <w:shd w:val="clear" w:color="auto" w:fill="FFFFFF" w:themeFill="background1"/>
              </w:rPr>
              <w:t>投标人资格要求</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见“第一章 竞争性磋商公告”</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10</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color w:val="000000"/>
                <w:kern w:val="10"/>
                <w:sz w:val="24"/>
                <w:shd w:val="clear" w:color="auto" w:fill="FFFFFF" w:themeFill="background1"/>
              </w:rPr>
              <w:t>是否接受联合体投标</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color w:val="000000"/>
                <w:kern w:val="10"/>
                <w:sz w:val="24"/>
                <w:shd w:val="clear" w:color="auto" w:fill="FFFFFF" w:themeFill="background1"/>
              </w:rPr>
              <w:t>不接受</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1</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踏勘现场</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■不组织</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2</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投标人提出问题的截止时间</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天前</w:t>
            </w:r>
          </w:p>
        </w:tc>
      </w:tr>
      <w:tr>
        <w:tblPrEx>
          <w:tblCellMar>
            <w:top w:w="0" w:type="dxa"/>
            <w:left w:w="108" w:type="dxa"/>
            <w:bottom w:w="0" w:type="dxa"/>
            <w:right w:w="108" w:type="dxa"/>
          </w:tblCellMar>
        </w:tblPrEx>
        <w:trPr>
          <w:trHeight w:val="56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13</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采购人书面澄清的时间</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天前</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14</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分包</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■不允许</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15</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偏离</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■允许</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16</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cs="宋体"/>
                <w:sz w:val="24"/>
                <w:highlight w:val="yellow"/>
                <w:shd w:val="clear" w:color="auto" w:fill="FFFFFF" w:themeFill="background1"/>
              </w:rPr>
            </w:pPr>
            <w:r>
              <w:rPr>
                <w:rFonts w:hint="eastAsia" w:asciiTheme="minorEastAsia" w:hAnsiTheme="minorEastAsia" w:eastAsiaTheme="minorEastAsia"/>
                <w:sz w:val="24"/>
                <w:highlight w:val="none"/>
                <w:shd w:val="clear" w:color="auto" w:fill="FFFFFF" w:themeFill="background1"/>
              </w:rPr>
              <w:t>202</w:t>
            </w:r>
            <w:r>
              <w:rPr>
                <w:rFonts w:hint="eastAsia" w:asciiTheme="minorEastAsia" w:hAnsiTheme="minorEastAsia" w:eastAsiaTheme="minorEastAsia"/>
                <w:sz w:val="24"/>
                <w:highlight w:val="none"/>
                <w:shd w:val="clear" w:color="auto" w:fill="FFFFFF" w:themeFill="background1"/>
                <w:lang w:val="en-US" w:eastAsia="zh-CN"/>
              </w:rPr>
              <w:t>4</w:t>
            </w:r>
            <w:r>
              <w:rPr>
                <w:rFonts w:hint="eastAsia" w:asciiTheme="minorEastAsia" w:hAnsiTheme="minorEastAsia" w:eastAsiaTheme="minorEastAsia"/>
                <w:sz w:val="24"/>
                <w:highlight w:val="none"/>
                <w:shd w:val="clear" w:color="auto" w:fill="FFFFFF" w:themeFill="background1"/>
              </w:rPr>
              <w:t>年</w:t>
            </w:r>
            <w:r>
              <w:rPr>
                <w:rFonts w:hint="eastAsia" w:asciiTheme="minorEastAsia" w:hAnsiTheme="minorEastAsia" w:eastAsiaTheme="minorEastAsia"/>
                <w:sz w:val="24"/>
                <w:highlight w:val="none"/>
                <w:shd w:val="clear" w:color="auto" w:fill="FFFFFF" w:themeFill="background1"/>
                <w:lang w:val="en-US" w:eastAsia="zh-CN"/>
              </w:rPr>
              <w:t>4</w:t>
            </w:r>
            <w:r>
              <w:rPr>
                <w:rFonts w:hint="eastAsia" w:asciiTheme="minorEastAsia" w:hAnsiTheme="minorEastAsia" w:eastAsiaTheme="minorEastAsia"/>
                <w:sz w:val="24"/>
                <w:highlight w:val="none"/>
                <w:shd w:val="clear" w:color="auto" w:fill="FFFFFF" w:themeFill="background1"/>
              </w:rPr>
              <w:t>月</w:t>
            </w:r>
            <w:r>
              <w:rPr>
                <w:rFonts w:hint="eastAsia" w:asciiTheme="minorEastAsia" w:hAnsiTheme="minorEastAsia" w:eastAsiaTheme="minorEastAsia"/>
                <w:sz w:val="24"/>
                <w:highlight w:val="none"/>
                <w:shd w:val="clear" w:color="auto" w:fill="FFFFFF" w:themeFill="background1"/>
                <w:lang w:val="en-US" w:eastAsia="zh-CN"/>
              </w:rPr>
              <w:t>19</w:t>
            </w:r>
            <w:r>
              <w:rPr>
                <w:rFonts w:hint="eastAsia" w:asciiTheme="minorEastAsia" w:hAnsiTheme="minorEastAsia" w:eastAsiaTheme="minorEastAsia"/>
                <w:sz w:val="24"/>
                <w:highlight w:val="none"/>
                <w:shd w:val="clear" w:color="auto" w:fill="FFFFFF" w:themeFill="background1"/>
              </w:rPr>
              <w:t>日8时</w:t>
            </w:r>
            <w:r>
              <w:rPr>
                <w:rFonts w:hint="eastAsia" w:asciiTheme="minorEastAsia" w:hAnsiTheme="minorEastAsia" w:eastAsiaTheme="minorEastAsia"/>
                <w:sz w:val="24"/>
                <w:highlight w:val="none"/>
                <w:shd w:val="clear" w:color="auto" w:fill="FFFFFF" w:themeFill="background1"/>
                <w:lang w:val="en-US" w:eastAsia="zh-CN"/>
              </w:rPr>
              <w:t>2</w:t>
            </w:r>
            <w:r>
              <w:rPr>
                <w:rFonts w:hint="eastAsia" w:asciiTheme="minorEastAsia" w:hAnsiTheme="minorEastAsia" w:eastAsiaTheme="minorEastAsia"/>
                <w:sz w:val="24"/>
                <w:highlight w:val="none"/>
                <w:shd w:val="clear" w:color="auto" w:fill="FFFFFF" w:themeFill="background1"/>
              </w:rPr>
              <w:t>0分（北京时间）</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17</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投标人确认收到磋商文件的澄清时间</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收到澄清后</w:t>
            </w:r>
            <w:r>
              <w:rPr>
                <w:rFonts w:ascii="宋体" w:hAnsi="宋体" w:cs="宋体"/>
                <w:sz w:val="24"/>
                <w:shd w:val="clear" w:color="auto" w:fill="FFFFFF" w:themeFill="background1"/>
              </w:rPr>
              <w:t>24</w:t>
            </w:r>
            <w:r>
              <w:rPr>
                <w:rFonts w:hint="eastAsia" w:ascii="宋体" w:hAnsi="宋体" w:cs="宋体"/>
                <w:sz w:val="24"/>
                <w:shd w:val="clear" w:color="auto" w:fill="FFFFFF" w:themeFill="background1"/>
              </w:rPr>
              <w:t>小时内（已发出时间为准）</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18</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投标人确认收到磋商文件的修改时间</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收到澄清后</w:t>
            </w:r>
            <w:r>
              <w:rPr>
                <w:rFonts w:ascii="宋体" w:hAnsi="宋体" w:cs="宋体"/>
                <w:sz w:val="24"/>
                <w:shd w:val="clear" w:color="auto" w:fill="FFFFFF" w:themeFill="background1"/>
              </w:rPr>
              <w:t>24</w:t>
            </w:r>
            <w:r>
              <w:rPr>
                <w:rFonts w:hint="eastAsia" w:ascii="宋体" w:hAnsi="宋体" w:cs="宋体"/>
                <w:sz w:val="24"/>
                <w:shd w:val="clear" w:color="auto" w:fill="FFFFFF" w:themeFill="background1"/>
              </w:rPr>
              <w:t>小时内（已发出时间为准）</w:t>
            </w:r>
          </w:p>
        </w:tc>
      </w:tr>
      <w:tr>
        <w:tblPrEx>
          <w:tblCellMar>
            <w:top w:w="0" w:type="dxa"/>
            <w:left w:w="108" w:type="dxa"/>
            <w:bottom w:w="0" w:type="dxa"/>
            <w:right w:w="108" w:type="dxa"/>
          </w:tblCellMar>
        </w:tblPrEx>
        <w:trPr>
          <w:trHeight w:val="5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19</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磋商有效期</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自响应性文件递交截止之日起</w:t>
            </w:r>
            <w:r>
              <w:rPr>
                <w:rFonts w:ascii="宋体" w:hAnsi="宋体" w:cs="宋体"/>
                <w:sz w:val="24"/>
                <w:shd w:val="clear" w:color="auto" w:fill="FFFFFF" w:themeFill="background1"/>
              </w:rPr>
              <w:t>60日历天</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0</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投标保证金</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cs="宋体"/>
                <w:sz w:val="24"/>
                <w:shd w:val="clear" w:color="auto" w:fill="FFFFFF" w:themeFill="background1"/>
              </w:rPr>
              <w:t>根据《河南省财政厅关于优化政府采购营商环境有关问题的通知》（豫财购【2019】4号）第6条的规定，本项目不收取磋商保证金</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1</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签字或盖章要求</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、投标人在生成电子化响应文件后，应对电子化响应文件进行签章，未对电子化文件进行签章的视为无效投标。</w:t>
            </w:r>
          </w:p>
          <w:p>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、竞争性磋商文件中要求法定代表人或授权委托人签字或盖章的，投标人在进行电子化响应文件签章时，以签盖法定代表人签章为准。（电子化响应文件具体制作教材请投标人通过</w:t>
            </w:r>
            <w:r>
              <w:rPr>
                <w:rFonts w:ascii="宋体" w:hAnsi="宋体" w:cs="宋体"/>
                <w:sz w:val="24"/>
                <w:shd w:val="clear" w:color="auto" w:fill="FFFFFF" w:themeFill="background1"/>
              </w:rPr>
              <w:t xml:space="preserve"> CA </w:t>
            </w:r>
            <w:r>
              <w:rPr>
                <w:rFonts w:hint="eastAsia" w:ascii="宋体" w:hAnsi="宋体" w:cs="宋体"/>
                <w:sz w:val="24"/>
                <w:shd w:val="clear" w:color="auto" w:fill="FFFFFF" w:themeFill="background1"/>
              </w:rPr>
              <w:t>证书登录三门峡市公共资源电子化交易系统在右上角“组件下载”中查看）</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2</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kern w:val="0"/>
                <w:sz w:val="24"/>
                <w:shd w:val="clear" w:color="auto" w:fill="FFFFFF" w:themeFill="background1"/>
              </w:rPr>
              <w:t>响应文件提交地点</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kern w:val="0"/>
                <w:sz w:val="24"/>
                <w:shd w:val="clear" w:color="auto" w:fill="FFFFFF" w:themeFill="background1"/>
              </w:rPr>
              <w:t>在三门峡市公共资源交易中心网中上传加密响应文件</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3</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磋商小组</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hAnsi="宋体"/>
                <w:sz w:val="24"/>
                <w:shd w:val="clear" w:color="auto" w:fill="FFFFFF" w:themeFill="background1"/>
              </w:rPr>
            </w:pPr>
            <w:r>
              <w:rPr>
                <w:rFonts w:hint="eastAsia" w:ascii="宋体" w:hAnsi="宋体"/>
                <w:sz w:val="24"/>
                <w:shd w:val="clear" w:color="auto" w:fill="FFFFFF" w:themeFill="background1"/>
              </w:rPr>
              <w:t>依法在监督机构有关人员的监督下从相应专家库中随机抽取。磋商小组由有关技术、经济等方面的专家组成，成员为</w:t>
            </w:r>
            <w:r>
              <w:rPr>
                <w:rFonts w:ascii="宋体" w:hAnsi="宋体"/>
                <w:sz w:val="24"/>
                <w:shd w:val="clear" w:color="auto" w:fill="FFFFFF" w:themeFill="background1"/>
              </w:rPr>
              <w:t xml:space="preserve">3 </w:t>
            </w:r>
            <w:r>
              <w:rPr>
                <w:rFonts w:hint="eastAsia" w:ascii="宋体" w:hAnsi="宋体"/>
                <w:sz w:val="24"/>
                <w:shd w:val="clear" w:color="auto" w:fill="FFFFFF" w:themeFill="background1"/>
              </w:rPr>
              <w:t>人。其中：技术、经济等方面的专家不能少于磋商小组成员的</w:t>
            </w:r>
            <w:r>
              <w:rPr>
                <w:rFonts w:ascii="宋体" w:hAnsi="宋体"/>
                <w:sz w:val="24"/>
                <w:shd w:val="clear" w:color="auto" w:fill="FFFFFF" w:themeFill="background1"/>
              </w:rPr>
              <w:t>2/3</w:t>
            </w:r>
            <w:r>
              <w:rPr>
                <w:rFonts w:hint="eastAsia" w:ascii="宋体" w:hAnsi="宋体"/>
                <w:sz w:val="24"/>
                <w:shd w:val="clear" w:color="auto" w:fill="FFFFFF" w:themeFill="background1"/>
              </w:rPr>
              <w:t>。采购人代表不得担任磋商小组组长。</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4</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是否授权磋商小组确定中标投标人</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■否，推荐中标候选人数：</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人</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5</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bidi w:val="0"/>
              <w:snapToGrid/>
              <w:spacing w:line="560" w:lineRule="exact"/>
              <w:jc w:val="center"/>
              <w:textAlignment w:val="auto"/>
              <w:rPr>
                <w:rFonts w:ascii="宋体"/>
                <w:spacing w:val="6"/>
                <w:sz w:val="24"/>
                <w:shd w:val="clear" w:color="auto" w:fill="FFFFFF" w:themeFill="background1"/>
              </w:rPr>
            </w:pPr>
            <w:r>
              <w:rPr>
                <w:rFonts w:hint="eastAsia" w:ascii="宋体" w:hAnsi="宋体"/>
                <w:spacing w:val="6"/>
                <w:sz w:val="24"/>
                <w:shd w:val="clear" w:color="auto" w:fill="FFFFFF" w:themeFill="background1"/>
              </w:rPr>
              <w:t>磋商标准及方法</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bidi w:val="0"/>
              <w:snapToGrid/>
              <w:spacing w:line="560" w:lineRule="exact"/>
              <w:textAlignment w:val="auto"/>
              <w:rPr>
                <w:rFonts w:ascii="宋体" w:hAnsi="宋体"/>
                <w:spacing w:val="6"/>
                <w:sz w:val="24"/>
                <w:shd w:val="clear" w:color="auto" w:fill="FFFFFF" w:themeFill="background1"/>
              </w:rPr>
            </w:pPr>
            <w:r>
              <w:rPr>
                <w:rFonts w:hint="eastAsia" w:ascii="宋体" w:hAnsi="宋体"/>
                <w:spacing w:val="6"/>
                <w:sz w:val="24"/>
                <w:shd w:val="clear" w:color="auto" w:fill="FFFFFF" w:themeFill="background1"/>
              </w:rPr>
              <w:t>由磋商小组采用综合评分法对提交最后报价的磋商投标人的响应文件和最后报价进行综合评分。综合评分法，是指响应文件满足竞争性磋商文件全部实质性要求且按评审因素的量化指标评审得分最高的投标人为中标候选人的磋商方法。</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6</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履约担保金</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sz w:val="24"/>
                <w:shd w:val="clear" w:color="auto" w:fill="FFFFFF" w:themeFill="background1"/>
              </w:rPr>
              <w:t>本项目不再收取</w:t>
            </w:r>
            <w:r>
              <w:rPr>
                <w:rFonts w:hint="eastAsia" w:ascii="宋体" w:hAnsi="宋体" w:cs="宋体"/>
                <w:sz w:val="24"/>
                <w:shd w:val="clear" w:color="auto" w:fill="FFFFFF" w:themeFill="background1"/>
              </w:rPr>
              <w:t>履约担保金</w:t>
            </w:r>
            <w:r>
              <w:rPr>
                <w:rFonts w:hint="eastAsia" w:ascii="宋体" w:hAnsi="宋体" w:cs="宋体"/>
                <w:bCs/>
                <w:sz w:val="24"/>
                <w:shd w:val="clear" w:color="auto" w:fill="FFFFFF" w:themeFill="background1"/>
              </w:rPr>
              <w:t>；</w:t>
            </w:r>
          </w:p>
        </w:tc>
      </w:tr>
      <w:tr>
        <w:tblPrEx>
          <w:tblCellMar>
            <w:top w:w="0" w:type="dxa"/>
            <w:left w:w="108" w:type="dxa"/>
            <w:bottom w:w="0" w:type="dxa"/>
            <w:right w:w="108" w:type="dxa"/>
          </w:tblCellMar>
        </w:tblPrEx>
        <w:trPr>
          <w:trHeight w:val="2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7</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预算金额</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hAnsi="宋体" w:cs="宋体"/>
                <w:b/>
                <w:bCs/>
                <w:color w:val="000000"/>
                <w:sz w:val="24"/>
                <w:shd w:val="clear" w:color="auto" w:fill="FFFFFF" w:themeFill="background1"/>
              </w:rPr>
            </w:pPr>
            <w:r>
              <w:rPr>
                <w:rFonts w:hint="eastAsia" w:ascii="宋体" w:hAnsi="宋体" w:cs="宋体"/>
                <w:b/>
                <w:bCs/>
                <w:sz w:val="24"/>
                <w:shd w:val="clear" w:color="auto" w:fill="FFFFFF" w:themeFill="background1"/>
              </w:rPr>
              <w:t>预算金额：</w:t>
            </w:r>
            <w:r>
              <w:rPr>
                <w:rFonts w:hint="default" w:ascii="Arial" w:hAnsi="Arial" w:cs="Arial"/>
                <w:b/>
                <w:bCs/>
                <w:sz w:val="24"/>
                <w:shd w:val="clear" w:color="auto" w:fill="FFFFFF" w:themeFill="background1"/>
              </w:rPr>
              <w:t>¥</w:t>
            </w:r>
            <w:r>
              <w:rPr>
                <w:rFonts w:hint="eastAsia" w:ascii="宋体" w:hAnsi="宋体" w:cs="宋体"/>
                <w:b/>
                <w:bCs/>
                <w:sz w:val="24"/>
                <w:shd w:val="clear" w:color="auto" w:fill="FFFFFF" w:themeFill="background1"/>
                <w:lang w:val="en-US" w:eastAsia="zh-CN"/>
              </w:rPr>
              <w:t>552600.00</w:t>
            </w:r>
            <w:r>
              <w:rPr>
                <w:rFonts w:hint="eastAsia" w:ascii="宋体" w:hAnsi="宋体" w:cs="宋体"/>
                <w:b/>
                <w:bCs/>
                <w:sz w:val="24"/>
                <w:shd w:val="clear" w:color="auto" w:fill="FFFFFF" w:themeFill="background1"/>
              </w:rPr>
              <w:t>元。</w:t>
            </w:r>
          </w:p>
          <w:p>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b/>
                <w:bCs/>
                <w:color w:val="000000"/>
                <w:sz w:val="24"/>
                <w:shd w:val="clear" w:color="auto" w:fill="FFFFFF" w:themeFill="background1"/>
              </w:rPr>
              <w:t>投标人报价超出采购预算价的，视为无效投标。</w:t>
            </w:r>
          </w:p>
        </w:tc>
      </w:tr>
      <w:tr>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28</w:t>
            </w:r>
          </w:p>
        </w:tc>
        <w:tc>
          <w:tcPr>
            <w:tcW w:w="2414"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pageBreakBefore w:val="0"/>
              <w:kinsoku/>
              <w:wordWrap w:val="0"/>
              <w:overflowPunct/>
              <w:topLinePunct w:val="0"/>
              <w:bidi w:val="0"/>
              <w:adjustRightInd w:val="0"/>
              <w:snapToGrid/>
              <w:spacing w:line="560" w:lineRule="exact"/>
              <w:jc w:val="center"/>
              <w:textAlignment w:val="auto"/>
              <w:rPr>
                <w:rFonts w:hAnsi="宋体"/>
                <w:spacing w:val="6"/>
                <w:sz w:val="24"/>
                <w:szCs w:val="24"/>
                <w:shd w:val="clear" w:color="auto" w:fill="FFFFFF" w:themeFill="background1"/>
              </w:rPr>
            </w:pPr>
            <w:r>
              <w:rPr>
                <w:rFonts w:hint="eastAsia" w:hAnsi="宋体"/>
                <w:spacing w:val="6"/>
                <w:sz w:val="24"/>
                <w:szCs w:val="24"/>
                <w:shd w:val="clear" w:color="auto" w:fill="FFFFFF" w:themeFill="background1"/>
              </w:rPr>
              <w:t>报价</w:t>
            </w:r>
          </w:p>
        </w:tc>
        <w:tc>
          <w:tcPr>
            <w:tcW w:w="6273"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kinsoku/>
              <w:wordWrap w:val="0"/>
              <w:overflowPunct/>
              <w:topLinePunct w:val="0"/>
              <w:bidi w:val="0"/>
              <w:snapToGrid/>
              <w:spacing w:line="560" w:lineRule="exact"/>
              <w:jc w:val="both"/>
              <w:textAlignment w:val="auto"/>
              <w:rPr>
                <w:rFonts w:hAnsi="宋体" w:cs="Times New Roman"/>
                <w:color w:val="auto"/>
                <w:spacing w:val="6"/>
                <w:kern w:val="2"/>
                <w:shd w:val="clear" w:color="auto" w:fill="FFFFFF" w:themeFill="background1"/>
              </w:rPr>
            </w:pPr>
            <w:r>
              <w:rPr>
                <w:rFonts w:hint="eastAsia" w:hAnsi="宋体"/>
                <w:b/>
                <w:bCs/>
                <w:shd w:val="clear" w:color="auto" w:fill="FFFFFF" w:themeFill="background1"/>
              </w:rPr>
              <w:t>本次竞争性磋商分为两轮报价。磋商投标人响应性文件中的报价作为第一次报价，不得高于项目预算金额且不公开；第二轮报价不得高于第一轮报价</w:t>
            </w:r>
            <w:r>
              <w:rPr>
                <w:b/>
                <w:bCs/>
                <w:shd w:val="clear" w:color="auto" w:fill="FFFFFF" w:themeFill="background1"/>
              </w:rPr>
              <w:t>,</w:t>
            </w:r>
            <w:r>
              <w:rPr>
                <w:rFonts w:hint="eastAsia" w:hAnsi="宋体"/>
                <w:b/>
                <w:bCs/>
                <w:shd w:val="clear" w:color="auto" w:fill="FFFFFF" w:themeFill="background1"/>
              </w:rPr>
              <w:t>中标价以最终报价为准。</w:t>
            </w:r>
          </w:p>
        </w:tc>
      </w:tr>
      <w:tr>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hint="default" w:asci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29</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bCs/>
                <w:sz w:val="24"/>
                <w:shd w:val="clear" w:color="auto" w:fill="FFFFFF" w:themeFill="background1"/>
              </w:rPr>
              <w:t>付款办法</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中标后协商确定</w:t>
            </w:r>
          </w:p>
        </w:tc>
      </w:tr>
      <w:tr>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hint="default" w:ascii="宋体" w:hAns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30</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代理服务费</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hint="default" w:ascii="宋体" w:hAnsi="宋体" w:eastAsia="宋体" w:cs="宋体"/>
                <w:sz w:val="24"/>
                <w:shd w:val="clear" w:color="auto" w:fill="FFFFFF" w:themeFill="background1"/>
                <w:lang w:val="en-US" w:eastAsia="zh-CN"/>
              </w:rPr>
            </w:pPr>
            <w:r>
              <w:rPr>
                <w:rFonts w:hint="eastAsia" w:ascii="宋体" w:hAnsi="宋体" w:eastAsia="宋体" w:cs="宋体"/>
                <w:sz w:val="24"/>
                <w:shd w:val="clear" w:color="auto" w:fill="FFFFFF" w:themeFill="background1"/>
              </w:rPr>
              <w:t>参照计价格〔2002〕1980号</w:t>
            </w:r>
            <w:r>
              <w:rPr>
                <w:rFonts w:hint="eastAsia" w:ascii="宋体" w:hAnsi="宋体" w:cs="宋体"/>
                <w:sz w:val="24"/>
                <w:shd w:val="clear" w:color="auto" w:fill="FFFFFF" w:themeFill="background1"/>
                <w:lang w:eastAsia="zh-CN"/>
              </w:rPr>
              <w:t>文件</w:t>
            </w:r>
            <w:r>
              <w:rPr>
                <w:rFonts w:hint="eastAsia" w:ascii="宋体" w:hAnsi="宋体" w:eastAsia="宋体" w:cs="宋体"/>
                <w:sz w:val="24"/>
                <w:shd w:val="clear" w:color="auto" w:fill="FFFFFF" w:themeFill="background1"/>
              </w:rPr>
              <w:t>规定</w:t>
            </w:r>
            <w:r>
              <w:rPr>
                <w:rFonts w:hint="eastAsia" w:ascii="宋体" w:hAnsi="宋体" w:cs="宋体"/>
                <w:sz w:val="24"/>
                <w:shd w:val="clear" w:color="auto" w:fill="FFFFFF" w:themeFill="background1"/>
                <w:lang w:eastAsia="zh-CN"/>
              </w:rPr>
              <w:t>的</w:t>
            </w:r>
            <w:r>
              <w:rPr>
                <w:rFonts w:hint="eastAsia" w:ascii="宋体" w:hAnsi="宋体" w:eastAsia="宋体" w:cs="宋体"/>
                <w:sz w:val="24"/>
                <w:shd w:val="clear" w:color="auto" w:fill="FFFFFF" w:themeFill="background1"/>
              </w:rPr>
              <w:t>计取招标代理服务收费标准</w:t>
            </w:r>
            <w:r>
              <w:rPr>
                <w:rFonts w:hint="eastAsia" w:ascii="宋体" w:hAnsi="宋体" w:cs="宋体"/>
                <w:sz w:val="24"/>
                <w:shd w:val="clear" w:color="auto" w:fill="FFFFFF" w:themeFill="background1"/>
                <w:lang w:eastAsia="zh-CN"/>
              </w:rPr>
              <w:t>的</w:t>
            </w:r>
            <w:r>
              <w:rPr>
                <w:rFonts w:hint="eastAsia" w:ascii="宋体" w:hAnsi="宋体" w:cs="宋体"/>
                <w:sz w:val="24"/>
                <w:shd w:val="clear" w:color="auto" w:fill="FFFFFF" w:themeFill="background1"/>
                <w:lang w:val="en-US" w:eastAsia="zh-CN"/>
              </w:rPr>
              <w:t>96%</w:t>
            </w:r>
            <w:r>
              <w:rPr>
                <w:rFonts w:hint="eastAsia" w:ascii="宋体" w:hAnsi="宋体" w:eastAsia="宋体" w:cs="宋体"/>
                <w:sz w:val="24"/>
                <w:shd w:val="clear" w:color="auto" w:fill="FFFFFF" w:themeFill="background1"/>
              </w:rPr>
              <w:t>向中标人收取代理服务费</w:t>
            </w:r>
            <w:r>
              <w:rPr>
                <w:rFonts w:hint="eastAsia" w:ascii="宋体" w:hAnsi="宋体" w:cs="宋体"/>
                <w:sz w:val="24"/>
                <w:shd w:val="clear" w:color="auto" w:fill="FFFFFF" w:themeFill="background1"/>
                <w:lang w:val="en-US" w:eastAsia="zh-CN"/>
              </w:rPr>
              <w:t>，</w:t>
            </w:r>
            <w:r>
              <w:rPr>
                <w:rFonts w:hint="eastAsia" w:ascii="宋体" w:hAnsi="宋体" w:eastAsia="宋体" w:cs="宋体"/>
                <w:sz w:val="24"/>
                <w:shd w:val="clear" w:color="auto" w:fill="FFFFFF" w:themeFill="background1"/>
              </w:rPr>
              <w:t>领取中标通知书时一次性支付</w:t>
            </w:r>
            <w:r>
              <w:rPr>
                <w:rFonts w:hint="eastAsia" w:ascii="宋体" w:hAnsi="宋体" w:eastAsia="宋体" w:cs="宋体"/>
                <w:sz w:val="24"/>
                <w:shd w:val="clear" w:color="auto" w:fill="FFFFFF" w:themeFill="background1"/>
                <w:lang w:eastAsia="zh-CN"/>
              </w:rPr>
              <w:t>。代理服务费计算方式及金额在发布成交结果公告时一并公布。</w:t>
            </w:r>
          </w:p>
        </w:tc>
      </w:tr>
      <w:tr>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hint="default" w:ascii="宋体" w:hAns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31</w:t>
            </w:r>
          </w:p>
        </w:tc>
        <w:tc>
          <w:tcPr>
            <w:tcW w:w="2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jc w:val="center"/>
              <w:textAlignment w:val="auto"/>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需要补充的其他内容：</w:t>
            </w:r>
          </w:p>
        </w:tc>
        <w:tc>
          <w:tcPr>
            <w:tcW w:w="6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hAnsi="宋体" w:cs="宋体"/>
                <w:color w:val="000000"/>
                <w:kern w:val="10"/>
                <w:sz w:val="24"/>
                <w:shd w:val="clear" w:color="auto" w:fill="FFFFFF" w:themeFill="background1"/>
              </w:rPr>
            </w:pPr>
            <w:r>
              <w:rPr>
                <w:rFonts w:hint="eastAsia" w:ascii="宋体" w:hAnsi="宋体"/>
                <w:color w:val="000000"/>
                <w:sz w:val="24"/>
                <w:shd w:val="clear" w:color="auto" w:fill="FFFFFF" w:themeFill="background1"/>
              </w:rPr>
              <w:t>开标时不再递交纸质</w:t>
            </w:r>
            <w:r>
              <w:rPr>
                <w:rFonts w:hint="eastAsia" w:ascii="宋体" w:hAnsi="宋体"/>
                <w:color w:val="000000"/>
                <w:sz w:val="24"/>
                <w:shd w:val="clear" w:color="auto" w:fill="FFFFFF" w:themeFill="background1"/>
                <w:lang w:eastAsia="zh-CN"/>
              </w:rPr>
              <w:t>响应文件</w:t>
            </w:r>
            <w:r>
              <w:rPr>
                <w:rFonts w:hint="eastAsia" w:ascii="宋体" w:hAnsi="宋体"/>
                <w:color w:val="000000"/>
                <w:sz w:val="24"/>
                <w:shd w:val="clear" w:color="auto" w:fill="FFFFFF" w:themeFill="background1"/>
              </w:rPr>
              <w:t>，</w:t>
            </w:r>
            <w:r>
              <w:rPr>
                <w:rFonts w:hint="eastAsia" w:ascii="宋体" w:hAnsi="宋体"/>
                <w:b/>
                <w:bCs/>
                <w:color w:val="000000"/>
                <w:sz w:val="24"/>
                <w:shd w:val="clear" w:color="auto" w:fill="FFFFFF" w:themeFill="background1"/>
              </w:rPr>
              <w:t>中标单位在公示期结束后提交纸质</w:t>
            </w:r>
            <w:r>
              <w:rPr>
                <w:rFonts w:hint="eastAsia" w:ascii="宋体" w:hAnsi="宋体"/>
                <w:b/>
                <w:bCs/>
                <w:color w:val="000000"/>
                <w:sz w:val="24"/>
                <w:shd w:val="clear" w:color="auto" w:fill="FFFFFF" w:themeFill="background1"/>
                <w:lang w:eastAsia="zh-CN"/>
              </w:rPr>
              <w:t>响应文件</w:t>
            </w:r>
            <w:r>
              <w:rPr>
                <w:rFonts w:hint="eastAsia" w:ascii="宋体" w:hAnsi="宋体"/>
                <w:b/>
                <w:bCs/>
                <w:color w:val="000000"/>
                <w:sz w:val="24"/>
                <w:shd w:val="clear" w:color="auto" w:fill="FFFFFF" w:themeFill="background1"/>
              </w:rPr>
              <w:t>（</w:t>
            </w:r>
            <w:r>
              <w:rPr>
                <w:rFonts w:hint="eastAsia" w:ascii="宋体" w:hAnsi="宋体"/>
                <w:b/>
                <w:bCs/>
                <w:color w:val="000000"/>
                <w:sz w:val="24"/>
                <w:shd w:val="clear" w:color="auto" w:fill="FFFFFF" w:themeFill="background1"/>
                <w:lang w:eastAsia="zh-CN"/>
              </w:rPr>
              <w:t>三套</w:t>
            </w:r>
            <w:r>
              <w:rPr>
                <w:rFonts w:hint="eastAsia" w:ascii="宋体" w:hAnsi="宋体"/>
                <w:b/>
                <w:bCs/>
                <w:color w:val="000000"/>
                <w:sz w:val="24"/>
                <w:shd w:val="clear" w:color="auto" w:fill="FFFFFF" w:themeFill="background1"/>
              </w:rPr>
              <w:t>）；</w:t>
            </w:r>
          </w:p>
        </w:tc>
      </w:tr>
      <w:tr>
        <w:tblPrEx>
          <w:tblCellMar>
            <w:top w:w="0" w:type="dxa"/>
            <w:left w:w="108" w:type="dxa"/>
            <w:bottom w:w="0" w:type="dxa"/>
            <w:right w:w="108" w:type="dxa"/>
          </w:tblCellMar>
        </w:tblPrEx>
        <w:trPr>
          <w:trHeight w:val="520" w:hRule="atLeast"/>
          <w:jc w:val="center"/>
        </w:trPr>
        <w:tc>
          <w:tcPr>
            <w:tcW w:w="962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b/>
                <w:sz w:val="24"/>
                <w:shd w:val="clear" w:color="auto" w:fill="FFFFFF" w:themeFill="background1"/>
                <w:lang w:val="zh-CN"/>
              </w:rPr>
              <w:t>电子化注意事项</w:t>
            </w:r>
          </w:p>
        </w:tc>
      </w:tr>
      <w:tr>
        <w:tblPrEx>
          <w:tblCellMar>
            <w:top w:w="0" w:type="dxa"/>
            <w:left w:w="108" w:type="dxa"/>
            <w:bottom w:w="0" w:type="dxa"/>
            <w:right w:w="108" w:type="dxa"/>
          </w:tblCellMar>
        </w:tblPrEx>
        <w:trPr>
          <w:trHeight w:val="520" w:hRule="atLeast"/>
          <w:jc w:val="center"/>
        </w:trPr>
        <w:tc>
          <w:tcPr>
            <w:tcW w:w="962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1、本项目为电子化、无纸化交易项目，</w:t>
            </w:r>
            <w:r>
              <w:rPr>
                <w:rFonts w:hint="eastAsia"/>
                <w:sz w:val="24"/>
                <w:shd w:val="clear" w:color="auto" w:fill="FFFFFF" w:themeFill="background1"/>
                <w:lang w:eastAsia="zh-CN"/>
              </w:rPr>
              <w:t>响应文件</w:t>
            </w:r>
            <w:r>
              <w:rPr>
                <w:rFonts w:hint="eastAsia"/>
                <w:sz w:val="24"/>
                <w:shd w:val="clear" w:color="auto" w:fill="FFFFFF" w:themeFill="background1"/>
              </w:rPr>
              <w:t>是投标人通过中心</w:t>
            </w:r>
            <w:r>
              <w:rPr>
                <w:rFonts w:hint="eastAsia"/>
                <w:sz w:val="24"/>
                <w:shd w:val="clear" w:color="auto" w:fill="FFFFFF" w:themeFill="background1"/>
                <w:lang w:eastAsia="zh-CN"/>
              </w:rPr>
              <w:t>响应文件</w:t>
            </w:r>
            <w:r>
              <w:rPr>
                <w:rFonts w:hint="eastAsia"/>
                <w:sz w:val="24"/>
                <w:shd w:val="clear" w:color="auto" w:fill="FFFFFF" w:themeFill="background1"/>
              </w:rPr>
              <w:t>制作系统制作，并经过电子签章和加密后生成的电子化</w:t>
            </w:r>
            <w:r>
              <w:rPr>
                <w:rFonts w:hint="eastAsia"/>
                <w:sz w:val="24"/>
                <w:shd w:val="clear" w:color="auto" w:fill="FFFFFF" w:themeFill="background1"/>
                <w:lang w:eastAsia="zh-CN"/>
              </w:rPr>
              <w:t>响应文件</w:t>
            </w:r>
            <w:r>
              <w:rPr>
                <w:rFonts w:hint="eastAsia"/>
                <w:sz w:val="24"/>
                <w:shd w:val="clear" w:color="auto" w:fill="FFFFFF" w:themeFill="background1"/>
              </w:rPr>
              <w:t>，未对电子化文件进行签章的视为无效投标。投标人投标时，将不再接受任何纸质文件资料。</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2、电子化</w:t>
            </w:r>
            <w:r>
              <w:rPr>
                <w:rFonts w:hint="eastAsia"/>
                <w:sz w:val="24"/>
                <w:shd w:val="clear" w:color="auto" w:fill="FFFFFF" w:themeFill="background1"/>
                <w:lang w:eastAsia="zh-CN"/>
              </w:rPr>
              <w:t>响应文件</w:t>
            </w:r>
            <w:r>
              <w:rPr>
                <w:rFonts w:hint="eastAsia"/>
                <w:sz w:val="24"/>
                <w:shd w:val="clear" w:color="auto" w:fill="FFFFFF" w:themeFill="background1"/>
              </w:rPr>
              <w:t>工具请点击</w:t>
            </w:r>
            <w:r>
              <w:rPr>
                <w:rFonts w:hint="eastAsia" w:ascii="Times New Roman" w:hAnsi="Times New Roman" w:eastAsia="宋体" w:cs="Times New Roman"/>
                <w:sz w:val="24"/>
                <w:shd w:val="clear" w:color="auto" w:fill="FFFFFF" w:themeFill="background1"/>
              </w:rPr>
              <w:t>https://download.bqpoint.com/download/downloaddetail.html?SourceFrom=Ztb&amp;ZtbSoftXiaQuCode=1506&amp;ZtbSoftType=tballinclusive</w:t>
            </w:r>
            <w:r>
              <w:rPr>
                <w:rFonts w:hint="eastAsia"/>
                <w:sz w:val="24"/>
                <w:shd w:val="clear" w:color="auto" w:fill="FFFFFF" w:themeFill="background1"/>
              </w:rPr>
              <w:t>进行下载。</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3、投标人所上传的电子化</w:t>
            </w:r>
            <w:r>
              <w:rPr>
                <w:rFonts w:hint="eastAsia"/>
                <w:sz w:val="24"/>
                <w:shd w:val="clear" w:color="auto" w:fill="FFFFFF" w:themeFill="background1"/>
                <w:lang w:eastAsia="zh-CN"/>
              </w:rPr>
              <w:t>响应文件</w:t>
            </w:r>
            <w:r>
              <w:rPr>
                <w:rFonts w:hint="eastAsia"/>
                <w:sz w:val="24"/>
                <w:shd w:val="clear" w:color="auto" w:fill="FFFFFF" w:themeFill="background1"/>
              </w:rPr>
              <w:t>，应是通过中心</w:t>
            </w:r>
            <w:r>
              <w:rPr>
                <w:rFonts w:hint="eastAsia"/>
                <w:sz w:val="24"/>
                <w:shd w:val="clear" w:color="auto" w:fill="FFFFFF" w:themeFill="background1"/>
                <w:lang w:eastAsia="zh-CN"/>
              </w:rPr>
              <w:t>响应文件</w:t>
            </w:r>
            <w:r>
              <w:rPr>
                <w:rFonts w:hint="eastAsia"/>
                <w:sz w:val="24"/>
                <w:shd w:val="clear" w:color="auto" w:fill="FFFFFF" w:themeFill="background1"/>
              </w:rPr>
              <w:t>制作系统制作的（</w:t>
            </w:r>
            <w:r>
              <w:rPr>
                <w:rFonts w:hint="eastAsia"/>
                <w:sz w:val="24"/>
                <w:shd w:val="clear" w:color="auto" w:fill="FFFFFF" w:themeFill="background1"/>
                <w:lang w:eastAsia="zh-CN"/>
              </w:rPr>
              <w:t>响应文件</w:t>
            </w:r>
            <w:r>
              <w:rPr>
                <w:rFonts w:hint="eastAsia"/>
                <w:sz w:val="24"/>
                <w:shd w:val="clear" w:color="auto" w:fill="FFFFFF" w:themeFill="background1"/>
              </w:rPr>
              <w:t>制作工具下载地址：https://download.bqpoint.com/download/downloaddetail.html?SourceFrom=Ztb&amp;ZtbSoftXiaQuCode=1506&amp;ZtbSoftType=tballinclusive），经过签章和加密后生成的电子版</w:t>
            </w:r>
            <w:r>
              <w:rPr>
                <w:rFonts w:hint="eastAsia"/>
                <w:sz w:val="24"/>
                <w:shd w:val="clear" w:color="auto" w:fill="FFFFFF" w:themeFill="background1"/>
                <w:lang w:eastAsia="zh-CN"/>
              </w:rPr>
              <w:t>响应文件</w:t>
            </w:r>
            <w:r>
              <w:rPr>
                <w:rFonts w:hint="eastAsia"/>
                <w:sz w:val="24"/>
                <w:shd w:val="clear" w:color="auto" w:fill="FFFFFF" w:themeFill="background1"/>
              </w:rPr>
              <w:t>。其中包含用于</w:t>
            </w:r>
            <w:r>
              <w:rPr>
                <w:rFonts w:hint="eastAsia"/>
                <w:sz w:val="24"/>
                <w:shd w:val="clear" w:color="auto" w:fill="FFFFFF" w:themeFill="background1"/>
                <w:lang w:eastAsia="zh-CN"/>
              </w:rPr>
              <w:t>响应文件</w:t>
            </w:r>
            <w:r>
              <w:rPr>
                <w:rFonts w:hint="eastAsia"/>
                <w:sz w:val="24"/>
                <w:shd w:val="clear" w:color="auto" w:fill="FFFFFF" w:themeFill="background1"/>
              </w:rPr>
              <w:t>上传的主文件（后缀为.</w:t>
            </w:r>
            <w:r>
              <w:rPr>
                <w:sz w:val="24"/>
                <w:shd w:val="clear" w:color="auto" w:fill="FFFFFF" w:themeFill="background1"/>
              </w:rPr>
              <w:t>smxtf</w:t>
            </w:r>
            <w:r>
              <w:rPr>
                <w:rFonts w:hint="eastAsia"/>
                <w:sz w:val="24"/>
                <w:shd w:val="clear" w:color="auto" w:fill="FFFFFF" w:themeFill="background1"/>
              </w:rPr>
              <w:t>）和用于应急补救的</w:t>
            </w:r>
            <w:r>
              <w:rPr>
                <w:rFonts w:hint="eastAsia"/>
                <w:sz w:val="24"/>
                <w:shd w:val="clear" w:color="auto" w:fill="FFFFFF" w:themeFill="background1"/>
                <w:lang w:eastAsia="zh-CN"/>
              </w:rPr>
              <w:t>响应文件</w:t>
            </w:r>
            <w:r>
              <w:rPr>
                <w:rFonts w:hint="eastAsia"/>
                <w:sz w:val="24"/>
                <w:shd w:val="clear" w:color="auto" w:fill="FFFFFF" w:themeFill="background1"/>
              </w:rPr>
              <w:t>备份文件（后缀为.</w:t>
            </w:r>
            <w:r>
              <w:rPr>
                <w:sz w:val="24"/>
                <w:shd w:val="clear" w:color="auto" w:fill="FFFFFF" w:themeFill="background1"/>
              </w:rPr>
              <w:t>nsmxtf</w:t>
            </w:r>
            <w:r>
              <w:rPr>
                <w:rFonts w:hint="eastAsia"/>
                <w:sz w:val="24"/>
                <w:shd w:val="clear" w:color="auto" w:fill="FFFFFF" w:themeFill="background1"/>
              </w:rPr>
              <w:t>）。备份文件主要用于电子化开标出现技术问题后的补救，请投标人随身携带。</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注：投标人投报多个标段的，每个标段均要生成独立的电子</w:t>
            </w:r>
            <w:r>
              <w:rPr>
                <w:rFonts w:hint="eastAsia"/>
                <w:sz w:val="24"/>
                <w:shd w:val="clear" w:color="auto" w:fill="FFFFFF" w:themeFill="background1"/>
                <w:lang w:eastAsia="zh-CN"/>
              </w:rPr>
              <w:t>响应文件</w:t>
            </w:r>
            <w:r>
              <w:rPr>
                <w:rFonts w:hint="eastAsia"/>
                <w:sz w:val="24"/>
                <w:shd w:val="clear" w:color="auto" w:fill="FFFFFF" w:themeFill="background1"/>
              </w:rPr>
              <w:t>。</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4、电子化</w:t>
            </w:r>
            <w:r>
              <w:rPr>
                <w:rFonts w:hint="eastAsia"/>
                <w:sz w:val="24"/>
                <w:shd w:val="clear" w:color="auto" w:fill="FFFFFF" w:themeFill="background1"/>
                <w:lang w:eastAsia="zh-CN"/>
              </w:rPr>
              <w:t>响应文件</w:t>
            </w:r>
            <w:r>
              <w:rPr>
                <w:rFonts w:hint="eastAsia"/>
                <w:sz w:val="24"/>
                <w:shd w:val="clear" w:color="auto" w:fill="FFFFFF" w:themeFill="background1"/>
              </w:rPr>
              <w:t>应在投标截止时间前成功上传至三门峡市公共资源电子化交易系统。至投标截止时间止，仍未上传成功的电子化</w:t>
            </w:r>
            <w:r>
              <w:rPr>
                <w:rFonts w:hint="eastAsia"/>
                <w:sz w:val="24"/>
                <w:shd w:val="clear" w:color="auto" w:fill="FFFFFF" w:themeFill="background1"/>
                <w:lang w:eastAsia="zh-CN"/>
              </w:rPr>
              <w:t>响应文件</w:t>
            </w:r>
            <w:r>
              <w:rPr>
                <w:rFonts w:hint="eastAsia"/>
                <w:sz w:val="24"/>
                <w:shd w:val="clear" w:color="auto" w:fill="FFFFFF" w:themeFill="background1"/>
              </w:rPr>
              <w:t>将不予接收。</w:t>
            </w:r>
          </w:p>
          <w:p>
            <w:pPr>
              <w:keepNext w:val="0"/>
              <w:keepLines w:val="0"/>
              <w:pageBreakBefore w:val="0"/>
              <w:kinsoku/>
              <w:wordWrap w:val="0"/>
              <w:overflowPunct/>
              <w:topLinePunct w:val="0"/>
              <w:bidi w:val="0"/>
              <w:snapToGrid/>
              <w:spacing w:line="560" w:lineRule="exact"/>
              <w:textAlignment w:val="auto"/>
              <w:rPr>
                <w:b/>
                <w:bCs/>
                <w:sz w:val="24"/>
                <w:shd w:val="clear" w:color="auto" w:fill="FFFFFF" w:themeFill="background1"/>
              </w:rPr>
            </w:pPr>
            <w:r>
              <w:rPr>
                <w:rFonts w:hint="eastAsia"/>
                <w:sz w:val="24"/>
                <w:shd w:val="clear" w:color="auto" w:fill="FFFFFF" w:themeFill="background1"/>
              </w:rPr>
              <w:t>注：如按照电子化投标操作教材制作完成的电子化</w:t>
            </w:r>
            <w:r>
              <w:rPr>
                <w:rFonts w:hint="eastAsia"/>
                <w:sz w:val="24"/>
                <w:shd w:val="clear" w:color="auto" w:fill="FFFFFF" w:themeFill="background1"/>
                <w:lang w:eastAsia="zh-CN"/>
              </w:rPr>
              <w:t>响应文件</w:t>
            </w:r>
            <w:r>
              <w:rPr>
                <w:rFonts w:hint="eastAsia"/>
                <w:sz w:val="24"/>
                <w:shd w:val="clear" w:color="auto" w:fill="FFFFFF" w:themeFill="background1"/>
              </w:rPr>
              <w:t>无法上传的，投标人应在投标截止时间前尽早的联系中心技术人员，以便有充分的时间进行处理。投标人应充分考虑到处理技术问题和上传数据等工作所需的时间问题，</w:t>
            </w:r>
            <w:r>
              <w:rPr>
                <w:rFonts w:hint="eastAsia"/>
                <w:sz w:val="24"/>
                <w:shd w:val="clear" w:color="auto" w:fill="FFFFFF" w:themeFill="background1"/>
                <w:lang w:eastAsia="zh-CN"/>
              </w:rPr>
              <w:t>响应文件</w:t>
            </w:r>
            <w:r>
              <w:rPr>
                <w:rFonts w:hint="eastAsia"/>
                <w:sz w:val="24"/>
                <w:shd w:val="clear" w:color="auto" w:fill="FFFFFF" w:themeFill="background1"/>
              </w:rPr>
              <w:t>未在投标截止时间前成功上传的，其</w:t>
            </w:r>
            <w:r>
              <w:rPr>
                <w:rFonts w:hint="eastAsia"/>
                <w:sz w:val="24"/>
                <w:shd w:val="clear" w:color="auto" w:fill="FFFFFF" w:themeFill="background1"/>
                <w:lang w:eastAsia="zh-CN"/>
              </w:rPr>
              <w:t>响应文件</w:t>
            </w:r>
            <w:r>
              <w:rPr>
                <w:rFonts w:hint="eastAsia"/>
                <w:sz w:val="24"/>
                <w:shd w:val="clear" w:color="auto" w:fill="FFFFFF" w:themeFill="background1"/>
              </w:rPr>
              <w:t>不予接收。技术联系电话：</w:t>
            </w:r>
            <w:r>
              <w:rPr>
                <w:rFonts w:hint="eastAsia" w:ascii="Times New Roman" w:hAnsi="Times New Roman" w:eastAsia="宋体" w:cs="Times New Roman"/>
                <w:sz w:val="24"/>
                <w:shd w:val="clear" w:color="auto" w:fill="FFFFFF" w:themeFill="background1"/>
              </w:rPr>
              <w:t>0398-3117095</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一、电子化投标</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（一）网上投标保证金的缴纳</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根据《河南省财政厅关于优化政府采购营商环境有关问题的通知》（豫财购【2019】4号）第6条的规定，投标保证金不再收取。</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（二）电子化</w:t>
            </w:r>
            <w:r>
              <w:rPr>
                <w:rFonts w:hint="eastAsia"/>
                <w:sz w:val="24"/>
                <w:shd w:val="clear" w:color="auto" w:fill="FFFFFF" w:themeFill="background1"/>
                <w:lang w:eastAsia="zh-CN"/>
              </w:rPr>
              <w:t>响应文件</w:t>
            </w:r>
            <w:r>
              <w:rPr>
                <w:rFonts w:hint="eastAsia"/>
                <w:sz w:val="24"/>
                <w:shd w:val="clear" w:color="auto" w:fill="FFFFFF" w:themeFill="background1"/>
              </w:rPr>
              <w:t>的签章</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1、投标人在生成电子化</w:t>
            </w:r>
            <w:r>
              <w:rPr>
                <w:rFonts w:hint="eastAsia"/>
                <w:sz w:val="24"/>
                <w:shd w:val="clear" w:color="auto" w:fill="FFFFFF" w:themeFill="background1"/>
                <w:lang w:eastAsia="zh-CN"/>
              </w:rPr>
              <w:t>响应文件</w:t>
            </w:r>
            <w:r>
              <w:rPr>
                <w:rFonts w:hint="eastAsia"/>
                <w:sz w:val="24"/>
                <w:shd w:val="clear" w:color="auto" w:fill="FFFFFF" w:themeFill="background1"/>
              </w:rPr>
              <w:t>后，应对电子化</w:t>
            </w:r>
            <w:r>
              <w:rPr>
                <w:rFonts w:hint="eastAsia"/>
                <w:sz w:val="24"/>
                <w:shd w:val="clear" w:color="auto" w:fill="FFFFFF" w:themeFill="background1"/>
                <w:lang w:eastAsia="zh-CN"/>
              </w:rPr>
              <w:t>响应文件</w:t>
            </w:r>
            <w:r>
              <w:rPr>
                <w:rFonts w:hint="eastAsia"/>
                <w:sz w:val="24"/>
                <w:shd w:val="clear" w:color="auto" w:fill="FFFFFF" w:themeFill="background1"/>
              </w:rPr>
              <w:t>进行签章，未进行签章的视为无效投标。</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2、招标文件中要求法定代表人或授权委托人签字或盖章的，投标人在进行电子化</w:t>
            </w:r>
            <w:r>
              <w:rPr>
                <w:rFonts w:hint="eastAsia"/>
                <w:sz w:val="24"/>
                <w:shd w:val="clear" w:color="auto" w:fill="FFFFFF" w:themeFill="background1"/>
                <w:lang w:eastAsia="zh-CN"/>
              </w:rPr>
              <w:t>响应文件</w:t>
            </w:r>
            <w:r>
              <w:rPr>
                <w:rFonts w:hint="eastAsia"/>
                <w:sz w:val="24"/>
                <w:shd w:val="clear" w:color="auto" w:fill="FFFFFF" w:themeFill="background1"/>
              </w:rPr>
              <w:t>签章时，以签盖法定代表人签章为准。</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（三）电子化</w:t>
            </w:r>
            <w:r>
              <w:rPr>
                <w:rFonts w:hint="eastAsia"/>
                <w:sz w:val="24"/>
                <w:shd w:val="clear" w:color="auto" w:fill="FFFFFF" w:themeFill="background1"/>
                <w:lang w:eastAsia="zh-CN"/>
              </w:rPr>
              <w:t>响应文件</w:t>
            </w:r>
            <w:r>
              <w:rPr>
                <w:rFonts w:hint="eastAsia"/>
                <w:sz w:val="24"/>
                <w:shd w:val="clear" w:color="auto" w:fill="FFFFFF" w:themeFill="background1"/>
              </w:rPr>
              <w:t>的格式及上传投标</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1、投标人所上传的电子化</w:t>
            </w:r>
            <w:r>
              <w:rPr>
                <w:rFonts w:hint="eastAsia"/>
                <w:sz w:val="24"/>
                <w:shd w:val="clear" w:color="auto" w:fill="FFFFFF" w:themeFill="background1"/>
                <w:lang w:eastAsia="zh-CN"/>
              </w:rPr>
              <w:t>响应文件</w:t>
            </w:r>
            <w:r>
              <w:rPr>
                <w:rFonts w:hint="eastAsia"/>
                <w:sz w:val="24"/>
                <w:shd w:val="clear" w:color="auto" w:fill="FFFFFF" w:themeFill="background1"/>
              </w:rPr>
              <w:t>，应是通过中心</w:t>
            </w:r>
            <w:r>
              <w:rPr>
                <w:rFonts w:hint="eastAsia"/>
                <w:sz w:val="24"/>
                <w:shd w:val="clear" w:color="auto" w:fill="FFFFFF" w:themeFill="background1"/>
                <w:lang w:eastAsia="zh-CN"/>
              </w:rPr>
              <w:t>响应文件</w:t>
            </w:r>
            <w:r>
              <w:rPr>
                <w:rFonts w:hint="eastAsia"/>
                <w:sz w:val="24"/>
                <w:shd w:val="clear" w:color="auto" w:fill="FFFFFF" w:themeFill="background1"/>
              </w:rPr>
              <w:t>制作系统制作的（</w:t>
            </w:r>
            <w:r>
              <w:rPr>
                <w:rFonts w:hint="eastAsia"/>
                <w:sz w:val="24"/>
                <w:shd w:val="clear" w:color="auto" w:fill="FFFFFF" w:themeFill="background1"/>
                <w:lang w:eastAsia="zh-CN"/>
              </w:rPr>
              <w:t>响应文件</w:t>
            </w:r>
            <w:r>
              <w:rPr>
                <w:rFonts w:hint="eastAsia"/>
                <w:sz w:val="24"/>
                <w:shd w:val="clear" w:color="auto" w:fill="FFFFFF" w:themeFill="background1"/>
              </w:rPr>
              <w:t>制作工具下载地址：https://download.bqpoint.com/download/downloaddetail.html?SourceFrom=Ztb&amp;ZtbSoftXiaQuCode=1506&amp;ZtbSoftType=tballinclusive），经过签章和加密后生成的电子版</w:t>
            </w:r>
            <w:r>
              <w:rPr>
                <w:rFonts w:hint="eastAsia"/>
                <w:sz w:val="24"/>
                <w:shd w:val="clear" w:color="auto" w:fill="FFFFFF" w:themeFill="background1"/>
                <w:lang w:eastAsia="zh-CN"/>
              </w:rPr>
              <w:t>响应文件</w:t>
            </w:r>
            <w:r>
              <w:rPr>
                <w:rFonts w:hint="eastAsia"/>
                <w:sz w:val="24"/>
                <w:shd w:val="clear" w:color="auto" w:fill="FFFFFF" w:themeFill="background1"/>
              </w:rPr>
              <w:t>。其中包含用于</w:t>
            </w:r>
            <w:r>
              <w:rPr>
                <w:rFonts w:hint="eastAsia"/>
                <w:sz w:val="24"/>
                <w:shd w:val="clear" w:color="auto" w:fill="FFFFFF" w:themeFill="background1"/>
                <w:lang w:eastAsia="zh-CN"/>
              </w:rPr>
              <w:t>响应文件</w:t>
            </w:r>
            <w:r>
              <w:rPr>
                <w:rFonts w:hint="eastAsia"/>
                <w:sz w:val="24"/>
                <w:shd w:val="clear" w:color="auto" w:fill="FFFFFF" w:themeFill="background1"/>
              </w:rPr>
              <w:t>上传的主文件（后缀为.smxtf）和用于应急补救的</w:t>
            </w:r>
            <w:r>
              <w:rPr>
                <w:rFonts w:hint="eastAsia"/>
                <w:sz w:val="24"/>
                <w:shd w:val="clear" w:color="auto" w:fill="FFFFFF" w:themeFill="background1"/>
                <w:lang w:eastAsia="zh-CN"/>
              </w:rPr>
              <w:t>响应文件</w:t>
            </w:r>
            <w:r>
              <w:rPr>
                <w:rFonts w:hint="eastAsia"/>
                <w:sz w:val="24"/>
                <w:shd w:val="clear" w:color="auto" w:fill="FFFFFF" w:themeFill="background1"/>
              </w:rPr>
              <w:t>备份文件（后缀为.nsmxtf）。备份文件主要用于电子化开标出现技术问题后的补救，请投标人随身携带。</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注：投标人投报多个标段的，需要每个标段单独制作电子</w:t>
            </w:r>
            <w:r>
              <w:rPr>
                <w:rFonts w:hint="eastAsia"/>
                <w:sz w:val="24"/>
                <w:shd w:val="clear" w:color="auto" w:fill="FFFFFF" w:themeFill="background1"/>
                <w:lang w:eastAsia="zh-CN"/>
              </w:rPr>
              <w:t>响应文件</w:t>
            </w:r>
            <w:r>
              <w:rPr>
                <w:rFonts w:hint="eastAsia"/>
                <w:sz w:val="24"/>
                <w:shd w:val="clear" w:color="auto" w:fill="FFFFFF" w:themeFill="background1"/>
              </w:rPr>
              <w:t>。</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2、电子化</w:t>
            </w:r>
            <w:r>
              <w:rPr>
                <w:rFonts w:hint="eastAsia"/>
                <w:sz w:val="24"/>
                <w:shd w:val="clear" w:color="auto" w:fill="FFFFFF" w:themeFill="background1"/>
                <w:lang w:eastAsia="zh-CN"/>
              </w:rPr>
              <w:t>响应文件</w:t>
            </w:r>
            <w:r>
              <w:rPr>
                <w:rFonts w:hint="eastAsia"/>
                <w:sz w:val="24"/>
                <w:shd w:val="clear" w:color="auto" w:fill="FFFFFF" w:themeFill="background1"/>
              </w:rPr>
              <w:t>应在投标截止时间前成功上传至三门峡市公共资源电子化交易系统。至投标截止时间止，仍未上传成功的电子化</w:t>
            </w:r>
            <w:r>
              <w:rPr>
                <w:rFonts w:hint="eastAsia"/>
                <w:sz w:val="24"/>
                <w:shd w:val="clear" w:color="auto" w:fill="FFFFFF" w:themeFill="background1"/>
                <w:lang w:eastAsia="zh-CN"/>
              </w:rPr>
              <w:t>响应文件</w:t>
            </w:r>
            <w:r>
              <w:rPr>
                <w:rFonts w:hint="eastAsia"/>
                <w:sz w:val="24"/>
                <w:shd w:val="clear" w:color="auto" w:fill="FFFFFF" w:themeFill="background1"/>
              </w:rPr>
              <w:t>将不予接收。</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注：如按照电子化投标操作教材制作完成的电子化</w:t>
            </w:r>
            <w:r>
              <w:rPr>
                <w:rFonts w:hint="eastAsia"/>
                <w:sz w:val="24"/>
                <w:shd w:val="clear" w:color="auto" w:fill="FFFFFF" w:themeFill="background1"/>
                <w:lang w:eastAsia="zh-CN"/>
              </w:rPr>
              <w:t>响应文件</w:t>
            </w:r>
            <w:r>
              <w:rPr>
                <w:rFonts w:hint="eastAsia"/>
                <w:sz w:val="24"/>
                <w:shd w:val="clear" w:color="auto" w:fill="FFFFFF" w:themeFill="background1"/>
              </w:rPr>
              <w:t>无法上传的，投标人应在投标截止时间前尽早的联系中心技术人员，以便有充分的时间进行处理。投标人应充分考虑到处理技术问题和上传数据等工作所需的时间问题，</w:t>
            </w:r>
            <w:r>
              <w:rPr>
                <w:rFonts w:hint="eastAsia"/>
                <w:sz w:val="24"/>
                <w:shd w:val="clear" w:color="auto" w:fill="FFFFFF" w:themeFill="background1"/>
                <w:lang w:eastAsia="zh-CN"/>
              </w:rPr>
              <w:t>响应文件</w:t>
            </w:r>
            <w:r>
              <w:rPr>
                <w:rFonts w:hint="eastAsia"/>
                <w:sz w:val="24"/>
                <w:shd w:val="clear" w:color="auto" w:fill="FFFFFF" w:themeFill="background1"/>
              </w:rPr>
              <w:t>未在投标截止时间前成功上传的，其</w:t>
            </w:r>
            <w:r>
              <w:rPr>
                <w:rFonts w:hint="eastAsia"/>
                <w:sz w:val="24"/>
                <w:shd w:val="clear" w:color="auto" w:fill="FFFFFF" w:themeFill="background1"/>
                <w:lang w:eastAsia="zh-CN"/>
              </w:rPr>
              <w:t>响应文件</w:t>
            </w:r>
            <w:r>
              <w:rPr>
                <w:rFonts w:hint="eastAsia"/>
                <w:sz w:val="24"/>
                <w:shd w:val="clear" w:color="auto" w:fill="FFFFFF" w:themeFill="background1"/>
              </w:rPr>
              <w:t>不予接收。</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技术联系电话：</w:t>
            </w:r>
            <w:r>
              <w:rPr>
                <w:sz w:val="24"/>
                <w:shd w:val="clear" w:color="auto" w:fill="FFFFFF" w:themeFill="background1"/>
              </w:rPr>
              <w:t xml:space="preserve"> 0398</w:t>
            </w:r>
            <w:r>
              <w:rPr>
                <w:rFonts w:hint="eastAsia"/>
                <w:sz w:val="24"/>
                <w:shd w:val="clear" w:color="auto" w:fill="FFFFFF" w:themeFill="background1"/>
              </w:rPr>
              <w:t>-</w:t>
            </w:r>
            <w:r>
              <w:rPr>
                <w:sz w:val="24"/>
                <w:shd w:val="clear" w:color="auto" w:fill="FFFFFF" w:themeFill="background1"/>
              </w:rPr>
              <w:t>3117095</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（四）电子化项目开标、解密、唱标、评标</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w:t>
            </w:r>
            <w:r>
              <w:rPr>
                <w:rFonts w:hint="eastAsia"/>
                <w:sz w:val="24"/>
                <w:shd w:val="clear" w:color="auto" w:fill="FFFFFF" w:themeFill="background1"/>
                <w:lang w:eastAsia="zh-CN"/>
              </w:rPr>
              <w:t>响应文件</w:t>
            </w:r>
            <w:r>
              <w:rPr>
                <w:rFonts w:hint="eastAsia"/>
                <w:sz w:val="24"/>
                <w:shd w:val="clear" w:color="auto" w:fill="FFFFFF" w:themeFill="background1"/>
              </w:rPr>
              <w:t>解密等</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2、电子化</w:t>
            </w:r>
            <w:r>
              <w:rPr>
                <w:rFonts w:hint="eastAsia"/>
                <w:sz w:val="24"/>
                <w:shd w:val="clear" w:color="auto" w:fill="FFFFFF" w:themeFill="background1"/>
                <w:lang w:eastAsia="zh-CN"/>
              </w:rPr>
              <w:t>响应文件</w:t>
            </w:r>
            <w:r>
              <w:rPr>
                <w:rFonts w:hint="eastAsia"/>
                <w:sz w:val="24"/>
                <w:shd w:val="clear" w:color="auto" w:fill="FFFFFF" w:themeFill="background1"/>
              </w:rPr>
              <w:t>采用一次加密方式。开标时，由投标人使用CA 证书，在规定时间内对其电子化</w:t>
            </w:r>
            <w:r>
              <w:rPr>
                <w:rFonts w:hint="eastAsia"/>
                <w:sz w:val="24"/>
                <w:shd w:val="clear" w:color="auto" w:fill="FFFFFF" w:themeFill="background1"/>
                <w:lang w:eastAsia="zh-CN"/>
              </w:rPr>
              <w:t>响应文件</w:t>
            </w:r>
            <w:r>
              <w:rPr>
                <w:rFonts w:hint="eastAsia"/>
                <w:sz w:val="24"/>
                <w:shd w:val="clear" w:color="auto" w:fill="FFFFFF" w:themeFill="background1"/>
              </w:rPr>
              <w:t>进行解密。每位投标人的解密时间为开标时间起30 分钟内，如在规定时间内未完成解密的，其</w:t>
            </w:r>
            <w:r>
              <w:rPr>
                <w:rFonts w:hint="eastAsia"/>
                <w:sz w:val="24"/>
                <w:shd w:val="clear" w:color="auto" w:fill="FFFFFF" w:themeFill="background1"/>
                <w:lang w:eastAsia="zh-CN"/>
              </w:rPr>
              <w:t>响应文件</w:t>
            </w:r>
            <w:r>
              <w:rPr>
                <w:rFonts w:hint="eastAsia"/>
                <w:sz w:val="24"/>
                <w:shd w:val="clear" w:color="auto" w:fill="FFFFFF" w:themeFill="background1"/>
              </w:rPr>
              <w:t>不予开标、唱标。</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3、电子化</w:t>
            </w:r>
            <w:r>
              <w:rPr>
                <w:rFonts w:hint="eastAsia"/>
                <w:sz w:val="24"/>
                <w:shd w:val="clear" w:color="auto" w:fill="FFFFFF" w:themeFill="background1"/>
                <w:lang w:eastAsia="zh-CN"/>
              </w:rPr>
              <w:t>响应文件</w:t>
            </w:r>
            <w:r>
              <w:rPr>
                <w:rFonts w:hint="eastAsia"/>
                <w:sz w:val="24"/>
                <w:shd w:val="clear" w:color="auto" w:fill="FFFFFF" w:themeFill="background1"/>
              </w:rPr>
              <w:t>解密异常的处理</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如出现投标人的电子</w:t>
            </w:r>
            <w:r>
              <w:rPr>
                <w:rFonts w:hint="eastAsia"/>
                <w:sz w:val="24"/>
                <w:shd w:val="clear" w:color="auto" w:fill="FFFFFF" w:themeFill="background1"/>
                <w:lang w:eastAsia="zh-CN"/>
              </w:rPr>
              <w:t>响应文件</w:t>
            </w:r>
            <w:r>
              <w:rPr>
                <w:rFonts w:hint="eastAsia"/>
                <w:sz w:val="24"/>
                <w:shd w:val="clear" w:color="auto" w:fill="FFFFFF" w:themeFill="background1"/>
              </w:rPr>
              <w:t>无法解密等异常情况，投标人应及时致电中介服务机构说明。</w:t>
            </w:r>
            <w:r>
              <w:rPr>
                <w:rFonts w:hint="eastAsia"/>
                <w:sz w:val="24"/>
                <w:shd w:val="clear" w:color="auto" w:fill="FFFFFF" w:themeFill="background1"/>
                <w:lang w:eastAsia="zh-CN"/>
              </w:rPr>
              <w:t>响应文件</w:t>
            </w:r>
            <w:r>
              <w:rPr>
                <w:rFonts w:hint="eastAsia"/>
                <w:sz w:val="24"/>
                <w:shd w:val="clear" w:color="auto" w:fill="FFFFFF" w:themeFill="background1"/>
              </w:rPr>
              <w:t>异常，按以下步骤进行处理：</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（1）首先由技术人员进行问题排查。</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（2）经技术人员排查后，是投标人文件自身问题导致</w:t>
            </w:r>
            <w:r>
              <w:rPr>
                <w:rFonts w:hint="eastAsia"/>
                <w:sz w:val="24"/>
                <w:shd w:val="clear" w:color="auto" w:fill="FFFFFF" w:themeFill="background1"/>
                <w:lang w:eastAsia="zh-CN"/>
              </w:rPr>
              <w:t>响应文件</w:t>
            </w:r>
            <w:r>
              <w:rPr>
                <w:rFonts w:hint="eastAsia"/>
                <w:sz w:val="24"/>
                <w:shd w:val="clear" w:color="auto" w:fill="FFFFFF" w:themeFill="background1"/>
              </w:rPr>
              <w:t>无法解密的，该</w:t>
            </w:r>
            <w:r>
              <w:rPr>
                <w:rFonts w:hint="eastAsia"/>
                <w:sz w:val="24"/>
                <w:shd w:val="clear" w:color="auto" w:fill="FFFFFF" w:themeFill="background1"/>
                <w:lang w:eastAsia="zh-CN"/>
              </w:rPr>
              <w:t>响应文件</w:t>
            </w:r>
            <w:r>
              <w:rPr>
                <w:rFonts w:hint="eastAsia"/>
                <w:sz w:val="24"/>
                <w:shd w:val="clear" w:color="auto" w:fill="FFFFFF" w:themeFill="background1"/>
              </w:rPr>
              <w:t>将不予接收、解密和唱标。开标会议继续进行。</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（3）经技术人员排查后，如果是电子化交易系统问题造成</w:t>
            </w:r>
            <w:r>
              <w:rPr>
                <w:rFonts w:hint="eastAsia"/>
                <w:sz w:val="24"/>
                <w:shd w:val="clear" w:color="auto" w:fill="FFFFFF" w:themeFill="background1"/>
                <w:lang w:eastAsia="zh-CN"/>
              </w:rPr>
              <w:t>响应文件</w:t>
            </w:r>
            <w:r>
              <w:rPr>
                <w:rFonts w:hint="eastAsia"/>
                <w:sz w:val="24"/>
                <w:shd w:val="clear" w:color="auto" w:fill="FFFFFF" w:themeFill="background1"/>
              </w:rPr>
              <w:t>无法解密的，将由技术人员对问题进行处理。如短时间内问题无法解决的，将由中介服务机构向监督部门申请，经监督部门同意后，暂停开标会议，待问题解决后继续开标。</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4、待所有投标人</w:t>
            </w:r>
            <w:r>
              <w:rPr>
                <w:rFonts w:hint="eastAsia"/>
                <w:sz w:val="24"/>
                <w:shd w:val="clear" w:color="auto" w:fill="FFFFFF" w:themeFill="background1"/>
                <w:lang w:eastAsia="zh-CN"/>
              </w:rPr>
              <w:t>响应文件</w:t>
            </w:r>
            <w:r>
              <w:rPr>
                <w:rFonts w:hint="eastAsia"/>
                <w:sz w:val="24"/>
                <w:shd w:val="clear" w:color="auto" w:fill="FFFFFF" w:themeFill="background1"/>
              </w:rPr>
              <w:t>解密完成后，由中介服务机构操作，对所有已解密</w:t>
            </w:r>
            <w:r>
              <w:rPr>
                <w:rFonts w:hint="eastAsia"/>
                <w:sz w:val="24"/>
                <w:shd w:val="clear" w:color="auto" w:fill="FFFFFF" w:themeFill="background1"/>
                <w:lang w:eastAsia="zh-CN"/>
              </w:rPr>
              <w:t>响应文件</w:t>
            </w:r>
            <w:r>
              <w:rPr>
                <w:rFonts w:hint="eastAsia"/>
                <w:sz w:val="24"/>
                <w:shd w:val="clear" w:color="auto" w:fill="FFFFFF" w:themeFill="background1"/>
              </w:rPr>
              <w:t>进行唱标，竞争性谈判（磋商）不唱标。</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投标人应保证在开标期间电话、电脑、网络能够正常工作，投标人因停电、电脑病毒、网络堵塞等原因，未在规定的解密时间内对</w:t>
            </w:r>
            <w:r>
              <w:rPr>
                <w:rFonts w:hint="eastAsia"/>
                <w:sz w:val="24"/>
                <w:shd w:val="clear" w:color="auto" w:fill="FFFFFF" w:themeFill="background1"/>
                <w:lang w:eastAsia="zh-CN"/>
              </w:rPr>
              <w:t>响应文件</w:t>
            </w:r>
            <w:r>
              <w:rPr>
                <w:rFonts w:hint="eastAsia"/>
                <w:sz w:val="24"/>
                <w:shd w:val="clear" w:color="auto" w:fill="FFFFFF" w:themeFill="background1"/>
              </w:rPr>
              <w:t>进行解密的，其</w:t>
            </w:r>
            <w:r>
              <w:rPr>
                <w:rFonts w:hint="eastAsia"/>
                <w:sz w:val="24"/>
                <w:shd w:val="clear" w:color="auto" w:fill="FFFFFF" w:themeFill="background1"/>
                <w:lang w:eastAsia="zh-CN"/>
              </w:rPr>
              <w:t>响应文件</w:t>
            </w:r>
            <w:r>
              <w:rPr>
                <w:rFonts w:hint="eastAsia"/>
                <w:sz w:val="24"/>
                <w:shd w:val="clear" w:color="auto" w:fill="FFFFFF" w:themeFill="background1"/>
              </w:rPr>
              <w:t>不予接收、唱标。</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竞争性谈判（磋商）不唱标。</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6、评标时，评标委员会对电子化</w:t>
            </w:r>
            <w:r>
              <w:rPr>
                <w:rFonts w:hint="eastAsia"/>
                <w:sz w:val="24"/>
                <w:shd w:val="clear" w:color="auto" w:fill="FFFFFF" w:themeFill="background1"/>
                <w:lang w:eastAsia="zh-CN"/>
              </w:rPr>
              <w:t>响应文件</w:t>
            </w:r>
            <w:r>
              <w:rPr>
                <w:rFonts w:hint="eastAsia"/>
                <w:sz w:val="24"/>
                <w:shd w:val="clear" w:color="auto" w:fill="FFFFFF" w:themeFill="background1"/>
              </w:rPr>
              <w:t>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7、如评标委员会对需要回复的投标人连续三次致电未接通的，视为投标人放弃回复，评标委员会将自行对需要回复的内容进行认定。</w:t>
            </w:r>
          </w:p>
          <w:p>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提示：本项目为电子化、无纸化交易项目，为保证您能投标成功，请需仔细阅读以上条款。</w:t>
            </w:r>
          </w:p>
        </w:tc>
      </w:tr>
    </w:tbl>
    <w:p>
      <w:pPr>
        <w:spacing w:line="360" w:lineRule="auto"/>
        <w:rPr>
          <w:rFonts w:ascii="宋体" w:cs="宋体"/>
          <w:b/>
          <w:bCs/>
          <w:sz w:val="24"/>
          <w:shd w:val="clear" w:color="auto" w:fill="FFFFFF" w:themeFill="background1"/>
        </w:rPr>
      </w:pPr>
    </w:p>
    <w:p>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1</w:t>
      </w:r>
      <w:r>
        <w:rPr>
          <w:rFonts w:hint="eastAsia" w:ascii="宋体" w:hAnsi="宋体" w:cs="宋体"/>
          <w:b/>
          <w:bCs/>
          <w:sz w:val="24"/>
          <w:shd w:val="clear" w:color="auto" w:fill="FFFFFF" w:themeFill="background1"/>
        </w:rPr>
        <w:t>、适用范围</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本竞争性磋商文件仅适用于本次竞争性磋商文件磋商公告中的所叙述的内容。</w:t>
      </w:r>
    </w:p>
    <w:p>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2</w:t>
      </w:r>
      <w:r>
        <w:rPr>
          <w:rFonts w:hint="eastAsia" w:ascii="宋体" w:hAnsi="宋体" w:cs="宋体"/>
          <w:b/>
          <w:bCs/>
          <w:sz w:val="24"/>
          <w:shd w:val="clear" w:color="auto" w:fill="FFFFFF" w:themeFill="background1"/>
        </w:rPr>
        <w:t>、合格的投标人</w:t>
      </w:r>
    </w:p>
    <w:p>
      <w:pPr>
        <w:spacing w:line="360" w:lineRule="auto"/>
        <w:ind w:firstLine="480" w:firstLineChars="200"/>
        <w:contextualSpacing/>
        <w:rPr>
          <w:rFonts w:ascii="宋体" w:hAnsi="宋体" w:cs="宋体"/>
          <w:sz w:val="24"/>
          <w:shd w:val="clear" w:color="auto" w:fill="FFFFFF" w:themeFill="background1"/>
        </w:rPr>
      </w:pPr>
      <w:r>
        <w:rPr>
          <w:rFonts w:hint="eastAsia" w:ascii="宋体" w:hAnsi="宋体" w:cs="宋体"/>
          <w:sz w:val="24"/>
          <w:shd w:val="clear" w:color="auto" w:fill="FFFFFF" w:themeFill="background1"/>
        </w:rPr>
        <w:t>符合投标人须知前附表第9项。</w:t>
      </w:r>
    </w:p>
    <w:p>
      <w:pPr>
        <w:spacing w:line="360" w:lineRule="auto"/>
        <w:ind w:firstLine="482" w:firstLineChars="200"/>
        <w:contextualSpacing/>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3、具体说明</w:t>
      </w:r>
    </w:p>
    <w:p>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 xml:space="preserve">3.1 </w:t>
      </w:r>
      <w:r>
        <w:rPr>
          <w:rFonts w:ascii="宋体" w:hAnsi="宋体" w:cs="宋体"/>
          <w:bCs/>
          <w:sz w:val="24"/>
          <w:shd w:val="clear" w:color="auto" w:fill="FFFFFF" w:themeFill="background1"/>
        </w:rPr>
        <w:t>在符合相关法律法规的前题下，竞争性磋商文件的解释权归</w:t>
      </w:r>
      <w:r>
        <w:rPr>
          <w:rFonts w:hint="eastAsia" w:ascii="宋体" w:hAnsi="宋体" w:cs="宋体"/>
          <w:bCs/>
          <w:sz w:val="24"/>
          <w:shd w:val="clear" w:color="auto" w:fill="FFFFFF" w:themeFill="background1"/>
        </w:rPr>
        <w:t>采购人所有。</w:t>
      </w:r>
    </w:p>
    <w:p>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3.2本次磋商不收取投标保证金。</w:t>
      </w:r>
    </w:p>
    <w:p>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3.3开标过程中产生的一切费用均由中标人支付。</w:t>
      </w:r>
    </w:p>
    <w:p>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4</w:t>
      </w:r>
      <w:r>
        <w:rPr>
          <w:rFonts w:ascii="宋体" w:hAnsi="宋体" w:cs="宋体"/>
          <w:b/>
          <w:bCs/>
          <w:sz w:val="24"/>
          <w:shd w:val="clear" w:color="auto" w:fill="FFFFFF" w:themeFill="background1"/>
        </w:rPr>
        <w:t xml:space="preserve">. </w:t>
      </w:r>
      <w:r>
        <w:rPr>
          <w:rFonts w:hint="eastAsia" w:ascii="宋体" w:hAnsi="宋体" w:cs="宋体"/>
          <w:b/>
          <w:bCs/>
          <w:sz w:val="24"/>
          <w:shd w:val="clear" w:color="auto" w:fill="FFFFFF" w:themeFill="background1"/>
        </w:rPr>
        <w:t>其他</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.1 </w:t>
      </w:r>
      <w:r>
        <w:rPr>
          <w:rFonts w:hint="eastAsia" w:ascii="宋体" w:hAnsi="宋体" w:cs="宋体"/>
          <w:sz w:val="24"/>
          <w:shd w:val="clear" w:color="auto" w:fill="FFFFFF" w:themeFill="background1"/>
        </w:rPr>
        <w:t>无论磋商中的结果如何，投标人均应自行承担所有与参与磋商活动有关的全部费用。</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.2 </w:t>
      </w:r>
      <w:r>
        <w:rPr>
          <w:rFonts w:hint="eastAsia" w:ascii="宋体" w:hAnsi="宋体" w:cs="宋体"/>
          <w:sz w:val="24"/>
          <w:shd w:val="clear" w:color="auto" w:fill="FFFFFF" w:themeFill="background1"/>
        </w:rPr>
        <w:t>无论磋商结果如何，采购人均无向投标人解释其中标或未中标原因的义务。</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.3 </w:t>
      </w:r>
      <w:r>
        <w:rPr>
          <w:rFonts w:hint="eastAsia" w:ascii="宋体" w:hAnsi="宋体" w:cs="宋体"/>
          <w:sz w:val="24"/>
          <w:shd w:val="clear" w:color="auto" w:fill="FFFFFF" w:themeFill="background1"/>
        </w:rPr>
        <w:t>无论中标与否，已下载磋商文件的投标人对磋商文件负保密责任。</w:t>
      </w:r>
    </w:p>
    <w:p>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5、磋商文件的组成</w:t>
      </w:r>
    </w:p>
    <w:p>
      <w:pPr>
        <w:spacing w:line="360" w:lineRule="auto"/>
        <w:ind w:firstLine="480" w:firstLineChars="200"/>
        <w:contextualSpacing/>
        <w:rPr>
          <w:rFonts w:ascii="宋体" w:cs="宋体"/>
          <w:b/>
          <w:bCs/>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.1 </w:t>
      </w:r>
      <w:r>
        <w:rPr>
          <w:rFonts w:hint="eastAsia" w:ascii="宋体" w:hAnsi="宋体" w:cs="宋体"/>
          <w:sz w:val="24"/>
          <w:shd w:val="clear" w:color="auto" w:fill="FFFFFF" w:themeFill="background1"/>
        </w:rPr>
        <w:t>磋商文件用于阐明采购项目的服务范围、磋商程序、磋商内容、合同草签和条款以及评定中标的标准。具体包括以下内容：</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第一章  </w:t>
      </w:r>
      <w:r>
        <w:rPr>
          <w:rFonts w:hint="eastAsia" w:ascii="宋体" w:hAnsi="宋体" w:cs="宋体"/>
          <w:sz w:val="24"/>
          <w:shd w:val="clear" w:color="auto" w:fill="FFFFFF" w:themeFill="background1"/>
        </w:rPr>
        <w:t>竞争性磋商公告</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第二章  </w:t>
      </w:r>
      <w:r>
        <w:rPr>
          <w:rFonts w:hint="eastAsia" w:ascii="宋体" w:hAnsi="宋体" w:cs="宋体"/>
          <w:sz w:val="24"/>
          <w:shd w:val="clear" w:color="auto" w:fill="FFFFFF" w:themeFill="background1"/>
        </w:rPr>
        <w:t>磋商须知</w:t>
      </w:r>
    </w:p>
    <w:p>
      <w:pPr>
        <w:spacing w:line="360" w:lineRule="auto"/>
        <w:ind w:firstLine="480" w:firstLineChars="200"/>
        <w:contextualSpacing/>
        <w:rPr>
          <w:rFonts w:hint="eastAsia" w:ascii="宋体" w:hAnsi="宋体" w:eastAsia="宋体" w:cs="宋体"/>
          <w:sz w:val="24"/>
          <w:shd w:val="clear" w:color="auto" w:fill="FFFFFF" w:themeFill="background1"/>
          <w:lang w:eastAsia="zh-CN"/>
        </w:rPr>
      </w:pPr>
      <w:r>
        <w:rPr>
          <w:rFonts w:hint="eastAsia" w:ascii="宋体" w:hAnsi="宋体"/>
          <w:sz w:val="24"/>
          <w:shd w:val="clear" w:color="auto" w:fill="FFFFFF" w:themeFill="background1"/>
        </w:rPr>
        <w:t xml:space="preserve">第三章  </w:t>
      </w:r>
      <w:r>
        <w:rPr>
          <w:rFonts w:hint="eastAsia" w:ascii="宋体" w:hAnsi="宋体"/>
          <w:sz w:val="24"/>
          <w:shd w:val="clear" w:color="auto" w:fill="FFFFFF" w:themeFill="background1"/>
          <w:lang w:eastAsia="zh-CN"/>
        </w:rPr>
        <w:t>服务需求</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第四章  </w:t>
      </w:r>
      <w:r>
        <w:rPr>
          <w:rFonts w:hint="eastAsia" w:ascii="宋体" w:hAnsi="宋体" w:cs="宋体"/>
          <w:sz w:val="24"/>
          <w:shd w:val="clear" w:color="auto" w:fill="FFFFFF" w:themeFill="background1"/>
        </w:rPr>
        <w:t>评标办法（综合评分法）</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第五章   </w:t>
      </w:r>
      <w:r>
        <w:rPr>
          <w:rFonts w:hint="eastAsia" w:ascii="宋体" w:hAnsi="宋体" w:cs="宋体"/>
          <w:sz w:val="24"/>
          <w:shd w:val="clear" w:color="auto" w:fill="FFFFFF" w:themeFill="background1"/>
        </w:rPr>
        <w:t>合同条款</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第六章   </w:t>
      </w:r>
      <w:r>
        <w:rPr>
          <w:rFonts w:hint="eastAsia" w:ascii="宋体" w:hAnsi="宋体" w:cs="宋体"/>
          <w:sz w:val="24"/>
          <w:shd w:val="clear" w:color="auto" w:fill="FFFFFF" w:themeFill="background1"/>
        </w:rPr>
        <w:t>响应性文件格式</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.2 </w:t>
      </w:r>
      <w:r>
        <w:rPr>
          <w:rFonts w:hint="eastAsia" w:ascii="宋体" w:hAnsi="宋体" w:cs="宋体"/>
          <w:sz w:val="24"/>
          <w:shd w:val="clear" w:color="auto" w:fill="FFFFFF" w:themeFill="background1"/>
        </w:rPr>
        <w:t>磋商文件以中文编印，且以中文为准。</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.3 </w:t>
      </w:r>
      <w:r>
        <w:rPr>
          <w:rFonts w:hint="eastAsia" w:ascii="宋体" w:hAnsi="宋体" w:cs="宋体"/>
          <w:sz w:val="24"/>
          <w:shd w:val="clear" w:color="auto" w:fill="FFFFFF" w:themeFill="background1"/>
        </w:rPr>
        <w:t>除非有特殊要求，磋商文件不单独提供项目所在地的自然环境、气候条件、公用设施等情况，投标人被视为熟悉上述与履行合同有关的一切情况。</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.4 </w:t>
      </w:r>
      <w:r>
        <w:rPr>
          <w:rFonts w:hint="eastAsia" w:ascii="宋体" w:hAnsi="宋体" w:cs="宋体"/>
          <w:sz w:val="24"/>
          <w:shd w:val="clear" w:color="auto" w:fill="FFFFFF" w:themeFill="background1"/>
        </w:rPr>
        <w:t>磋商文件的澄清和修改</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.4.1</w:t>
      </w:r>
      <w:r>
        <w:rPr>
          <w:rFonts w:hint="eastAsia" w:ascii="宋体" w:hAnsi="宋体" w:cs="宋体"/>
          <w:sz w:val="24"/>
          <w:shd w:val="clear" w:color="auto" w:fill="FFFFFF" w:themeFill="background1"/>
        </w:rPr>
        <w:t>投标人对磋商文件如有需要澄清或疑问，应以书面方式（包括信函、电报或传真，下同）告知采购人。采购人将视情况在响应性文件递交截止时间五日前以书面方式予以答复，同时将不标明疑问来源的书面答复函发所有购买磋商文件的投标人。</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.4.2</w:t>
      </w:r>
      <w:r>
        <w:rPr>
          <w:rFonts w:hint="eastAsia" w:ascii="宋体" w:hAnsi="宋体" w:cs="宋体"/>
          <w:sz w:val="24"/>
          <w:shd w:val="clear" w:color="auto" w:fill="FFFFFF" w:themeFill="background1"/>
        </w:rPr>
        <w:t>在磋商邀请函中所述的响应性文件递交截止时间5日前，采购代理机构可主动地或在解答投标人提出的澄清问题时对磋商文件进行修改。</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.4.3</w:t>
      </w:r>
      <w:r>
        <w:rPr>
          <w:rFonts w:hint="eastAsia" w:ascii="宋体" w:hAnsi="宋体" w:cs="宋体"/>
          <w:sz w:val="24"/>
          <w:shd w:val="clear" w:color="auto" w:fill="FFFFFF" w:themeFill="background1"/>
        </w:rPr>
        <w:t>磋商文件的修改将以书面方式通知到已购买磋商文件的所有投标人，并构成磋商文件的一部分，对所有投标人均具有约束力。</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.4.4</w:t>
      </w:r>
      <w:r>
        <w:rPr>
          <w:rFonts w:hint="eastAsia" w:ascii="宋体" w:hAnsi="宋体" w:cs="宋体"/>
          <w:sz w:val="24"/>
          <w:shd w:val="clear" w:color="auto" w:fill="FFFFFF" w:themeFill="background1"/>
        </w:rPr>
        <w:t>投标人在收到上述通知后，应立即向采购代理机构回函确认。</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.4.5</w:t>
      </w:r>
      <w:r>
        <w:rPr>
          <w:rFonts w:hint="eastAsia" w:ascii="宋体" w:hAnsi="宋体" w:cs="宋体"/>
          <w:sz w:val="24"/>
          <w:shd w:val="clear" w:color="auto" w:fill="FFFFFF" w:themeFill="background1"/>
        </w:rPr>
        <w:t>为使投标人有充分的时间对磋商文件的修改部分进行研究，采购代理机构可适当延长响应性文件递交截止时间。</w:t>
      </w:r>
    </w:p>
    <w:p>
      <w:pPr>
        <w:spacing w:line="360" w:lineRule="auto"/>
        <w:ind w:left="482"/>
        <w:contextualSpacing/>
        <w:rPr>
          <w:rFonts w:ascii="宋体" w:hAnsi="宋体"/>
          <w:sz w:val="24"/>
          <w:shd w:val="clear" w:color="auto" w:fill="FFFFFF" w:themeFill="background1"/>
        </w:rPr>
      </w:pPr>
      <w:r>
        <w:rPr>
          <w:rFonts w:hint="eastAsia" w:ascii="宋体" w:hAnsi="宋体" w:cs="宋体"/>
          <w:b/>
          <w:bCs/>
          <w:sz w:val="24"/>
          <w:shd w:val="clear" w:color="auto" w:fill="FFFFFF" w:themeFill="background1"/>
        </w:rPr>
        <w:t>6、响应性文件的组成</w:t>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一、投标函、竞争性磋商报价表</w:t>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二、法定代表人身份证明及授权委托书</w:t>
      </w:r>
      <w:r>
        <w:rPr>
          <w:rFonts w:hint="eastAsia" w:ascii="宋体" w:hAnsi="宋体"/>
          <w:sz w:val="24"/>
          <w:shd w:val="clear" w:color="auto" w:fill="FFFFFF" w:themeFill="background1"/>
        </w:rPr>
        <w:tab/>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三、技术方案</w:t>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四、资格审查资料</w:t>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五、项目管理结构</w:t>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六、其他材料</w:t>
      </w:r>
    </w:p>
    <w:p>
      <w:pPr>
        <w:spacing w:line="360" w:lineRule="auto"/>
        <w:ind w:firstLine="482" w:firstLineChars="200"/>
        <w:contextualSpacing/>
        <w:rPr>
          <w:rFonts w:ascii="宋体" w:cs="宋体"/>
          <w:sz w:val="24"/>
          <w:shd w:val="clear" w:color="auto" w:fill="FFFFFF" w:themeFill="background1"/>
        </w:rPr>
      </w:pPr>
      <w:r>
        <w:rPr>
          <w:rFonts w:hint="eastAsia" w:ascii="宋体" w:hAnsi="宋体" w:cs="宋体"/>
          <w:b/>
          <w:bCs/>
          <w:sz w:val="24"/>
          <w:shd w:val="clear" w:color="auto" w:fill="FFFFFF" w:themeFill="background1"/>
        </w:rPr>
        <w:t>注：</w:t>
      </w:r>
      <w:r>
        <w:rPr>
          <w:rFonts w:hint="eastAsia" w:ascii="宋体" w:hAnsi="宋体" w:cs="宋体"/>
          <w:sz w:val="24"/>
          <w:shd w:val="clear" w:color="auto" w:fill="FFFFFF" w:themeFill="background1"/>
        </w:rPr>
        <w:t>投标人应按磋商文件的要求准备磋商响应文件，并保证所提供的全部资料的真实性，准确性及完整性，以使其报价对竞争性磋商文件做出实质性的响应，否则其磋商资格有可能被磋商小组否决。</w:t>
      </w:r>
    </w:p>
    <w:p>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7</w:t>
      </w:r>
      <w:r>
        <w:rPr>
          <w:rFonts w:hint="eastAsia" w:ascii="宋体" w:hAnsi="宋体" w:cs="宋体"/>
          <w:b/>
          <w:bCs/>
          <w:sz w:val="24"/>
          <w:shd w:val="clear" w:color="auto" w:fill="FFFFFF" w:themeFill="background1"/>
        </w:rPr>
        <w:t>、投标保证金</w:t>
      </w:r>
    </w:p>
    <w:p>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本次磋商不收取投标保证金；</w:t>
      </w:r>
    </w:p>
    <w:p>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8</w:t>
      </w:r>
      <w:r>
        <w:rPr>
          <w:rFonts w:hint="eastAsia" w:ascii="宋体" w:hAnsi="宋体" w:cs="宋体"/>
          <w:b/>
          <w:bCs/>
          <w:sz w:val="24"/>
          <w:shd w:val="clear" w:color="auto" w:fill="FFFFFF" w:themeFill="background1"/>
        </w:rPr>
        <w:t>、磋商报价</w:t>
      </w:r>
    </w:p>
    <w:p>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本次竞争性磋商分为两轮报价。磋商投标人响应性文件中的报价作为第一次报价，不得高于项目预算金额且不公开；第二轮报价不得高于第一轮报价</w:t>
      </w:r>
      <w:r>
        <w:rPr>
          <w:rFonts w:ascii="宋体" w:cs="宋体"/>
          <w:b/>
          <w:bCs/>
          <w:sz w:val="24"/>
          <w:shd w:val="clear" w:color="auto" w:fill="FFFFFF" w:themeFill="background1"/>
        </w:rPr>
        <w:t>,</w:t>
      </w:r>
      <w:r>
        <w:rPr>
          <w:rFonts w:hint="eastAsia" w:ascii="宋体" w:hAnsi="宋体" w:cs="宋体"/>
          <w:b/>
          <w:bCs/>
          <w:sz w:val="24"/>
          <w:shd w:val="clear" w:color="auto" w:fill="FFFFFF" w:themeFill="background1"/>
        </w:rPr>
        <w:t>中标价以最终报价为准。</w:t>
      </w:r>
    </w:p>
    <w:p>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9</w:t>
      </w:r>
      <w:r>
        <w:rPr>
          <w:rFonts w:hint="eastAsia" w:ascii="宋体" w:hAnsi="宋体" w:cs="宋体"/>
          <w:b/>
          <w:bCs/>
          <w:sz w:val="24"/>
          <w:shd w:val="clear" w:color="auto" w:fill="FFFFFF" w:themeFill="background1"/>
        </w:rPr>
        <w:t>、签字或盖章要求</w:t>
      </w:r>
    </w:p>
    <w:p>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、投标人在生成电子化响应文件后，应对电子化响应文件进行签章，未对电子化文件进行签章的视为无效投标。</w:t>
      </w:r>
    </w:p>
    <w:p>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、竞争性磋商文件中要求法定代表人或授权委托人签字或盖章的，投标人在进行电子化响应文件签章时，以签盖法定代表人签章为准。（电子化响应文件具体制作教材请投标人通过</w:t>
      </w:r>
      <w:r>
        <w:rPr>
          <w:rFonts w:ascii="宋体" w:hAnsi="宋体" w:cs="宋体"/>
          <w:sz w:val="24"/>
          <w:shd w:val="clear" w:color="auto" w:fill="FFFFFF" w:themeFill="background1"/>
        </w:rPr>
        <w:t xml:space="preserve"> CA </w:t>
      </w:r>
      <w:r>
        <w:rPr>
          <w:rFonts w:hint="eastAsia" w:ascii="宋体" w:hAnsi="宋体" w:cs="宋体"/>
          <w:sz w:val="24"/>
          <w:shd w:val="clear" w:color="auto" w:fill="FFFFFF" w:themeFill="background1"/>
        </w:rPr>
        <w:t>证书登录三门峡市公共资源电子化交易系统在右上角“组件下载”中查看）。</w:t>
      </w:r>
    </w:p>
    <w:p>
      <w:pPr>
        <w:spacing w:line="360" w:lineRule="auto"/>
        <w:ind w:firstLine="482" w:firstLineChars="200"/>
        <w:contextualSpacing/>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10、投标人发生以下条款情况之一者，视为不响应磋商文件要求，其磋商文件将被拒绝：</w:t>
      </w:r>
    </w:p>
    <w:p>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10.1</w:t>
      </w:r>
      <w:r>
        <w:rPr>
          <w:rFonts w:hint="eastAsia" w:ascii="宋体" w:hAnsi="宋体" w:cs="宋体"/>
          <w:sz w:val="24"/>
          <w:shd w:val="clear" w:color="auto" w:fill="FFFFFF" w:themeFill="background1"/>
        </w:rPr>
        <w:t>在竞争性磋商文件规定的递交竞争性磋商文件截止时间之后上传竞争性磋商文件的。</w:t>
      </w:r>
    </w:p>
    <w:p>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10.2</w:t>
      </w:r>
      <w:r>
        <w:rPr>
          <w:rFonts w:hint="eastAsia" w:ascii="宋体" w:hAnsi="宋体" w:cs="宋体"/>
          <w:sz w:val="24"/>
          <w:shd w:val="clear" w:color="auto" w:fill="FFFFFF" w:themeFill="background1"/>
        </w:rPr>
        <w:t>未购买竞争性磋商文件参加磋商的。</w:t>
      </w:r>
    </w:p>
    <w:p>
      <w:pPr>
        <w:spacing w:line="360" w:lineRule="auto"/>
        <w:ind w:firstLine="482" w:firstLineChars="200"/>
        <w:contextualSpacing/>
        <w:rPr>
          <w:rFonts w:ascii="宋体" w:cs="宋体"/>
          <w:b/>
          <w:sz w:val="24"/>
          <w:shd w:val="clear" w:color="auto" w:fill="FFFFFF" w:themeFill="background1"/>
        </w:rPr>
      </w:pPr>
      <w:r>
        <w:rPr>
          <w:rFonts w:ascii="宋体" w:hAnsi="宋体" w:cs="宋体"/>
          <w:b/>
          <w:sz w:val="24"/>
          <w:shd w:val="clear" w:color="auto" w:fill="FFFFFF" w:themeFill="background1"/>
        </w:rPr>
        <w:t>11</w:t>
      </w:r>
      <w:r>
        <w:rPr>
          <w:rFonts w:hint="eastAsia" w:ascii="宋体" w:hAnsi="宋体" w:cs="宋体"/>
          <w:b/>
          <w:sz w:val="24"/>
          <w:shd w:val="clear" w:color="auto" w:fill="FFFFFF" w:themeFill="background1"/>
        </w:rPr>
        <w:t>、磋商响应性文件属于下列情形之一的，磋商小组有权将其作废标处理，投标人给采购单位造成损失的，采购单位有索赔的权利。</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）提交的有关资格证明文件不真实，提供虚假报价材料的；</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）磋商会议开始后，投标人撤回磋商响应性文件，退出磋商的；</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）投标人串通报价的；</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4</w:t>
      </w:r>
      <w:r>
        <w:rPr>
          <w:rFonts w:hint="eastAsia" w:ascii="宋体" w:hAnsi="宋体" w:cs="宋体"/>
          <w:sz w:val="24"/>
          <w:shd w:val="clear" w:color="auto" w:fill="FFFFFF" w:themeFill="background1"/>
        </w:rPr>
        <w:t>）投标人向采购单位、专家提供不正当利益的；</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）中标投标人不按规定签订合同的；</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6</w:t>
      </w:r>
      <w:r>
        <w:rPr>
          <w:rFonts w:hint="eastAsia" w:ascii="宋体" w:hAnsi="宋体" w:cs="宋体"/>
          <w:sz w:val="24"/>
          <w:shd w:val="clear" w:color="auto" w:fill="FFFFFF" w:themeFill="background1"/>
        </w:rPr>
        <w:t>）中标投标人未按规定领取中标通知书的。</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7</w:t>
      </w:r>
      <w:r>
        <w:rPr>
          <w:rFonts w:hint="eastAsia" w:ascii="宋体" w:hAnsi="宋体" w:cs="宋体"/>
          <w:sz w:val="24"/>
          <w:shd w:val="clear" w:color="auto" w:fill="FFFFFF" w:themeFill="background1"/>
        </w:rPr>
        <w:t>）中标投标人未按规定缴纳服务费的。</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8) </w:t>
      </w:r>
      <w:r>
        <w:rPr>
          <w:rFonts w:hint="eastAsia" w:ascii="宋体" w:hAnsi="宋体" w:cs="宋体"/>
          <w:sz w:val="24"/>
          <w:shd w:val="clear" w:color="auto" w:fill="FFFFFF" w:themeFill="background1"/>
        </w:rPr>
        <w:t>投标人以他人名义参加磋商或者以其他方式弄虚作假的。</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9) </w:t>
      </w:r>
      <w:r>
        <w:rPr>
          <w:rFonts w:hint="eastAsia" w:ascii="宋体" w:hAnsi="宋体" w:cs="宋体"/>
          <w:sz w:val="24"/>
          <w:shd w:val="clear" w:color="auto" w:fill="FFFFFF" w:themeFill="background1"/>
        </w:rPr>
        <w:t>投标人影响或干预磋商活动的。</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10) </w:t>
      </w:r>
      <w:r>
        <w:rPr>
          <w:rFonts w:hint="eastAsia" w:ascii="宋体" w:hAnsi="宋体" w:cs="宋体"/>
          <w:sz w:val="24"/>
          <w:shd w:val="clear" w:color="auto" w:fill="FFFFFF" w:themeFill="background1"/>
        </w:rPr>
        <w:t>投标人存在其他违法违规行为和其他违反磋商文件的情形；；</w:t>
      </w:r>
    </w:p>
    <w:p>
      <w:pPr>
        <w:spacing w:line="360" w:lineRule="auto"/>
        <w:ind w:firstLine="482" w:firstLineChars="200"/>
        <w:contextualSpacing/>
        <w:rPr>
          <w:rFonts w:ascii="宋体" w:cs="宋体"/>
          <w:b/>
          <w:sz w:val="24"/>
          <w:shd w:val="clear" w:color="auto" w:fill="FFFFFF" w:themeFill="background1"/>
        </w:rPr>
      </w:pPr>
      <w:r>
        <w:rPr>
          <w:rFonts w:hint="eastAsia" w:ascii="宋体" w:hAnsi="宋体" w:cs="宋体"/>
          <w:b/>
          <w:sz w:val="24"/>
          <w:shd w:val="clear" w:color="auto" w:fill="FFFFFF" w:themeFill="background1"/>
        </w:rPr>
        <w:t>12、磋商小组的组成</w:t>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依法在监督机构有关人员的监督下从相应专家库中随机抽取。磋商小组由有关技术、经济等方面的专家组成，成员为</w:t>
      </w:r>
      <w:r>
        <w:rPr>
          <w:rFonts w:ascii="宋体" w:hAnsi="宋体"/>
          <w:sz w:val="24"/>
          <w:shd w:val="clear" w:color="auto" w:fill="FFFFFF" w:themeFill="background1"/>
        </w:rPr>
        <w:t xml:space="preserve">3 </w:t>
      </w:r>
      <w:r>
        <w:rPr>
          <w:rFonts w:hint="eastAsia" w:ascii="宋体" w:hAnsi="宋体"/>
          <w:sz w:val="24"/>
          <w:shd w:val="clear" w:color="auto" w:fill="FFFFFF" w:themeFill="background1"/>
        </w:rPr>
        <w:t>人。其中：技术、经济等方面的专家不能少于磋商小组成员的</w:t>
      </w:r>
      <w:r>
        <w:rPr>
          <w:rFonts w:ascii="宋体" w:hAnsi="宋体"/>
          <w:sz w:val="24"/>
          <w:shd w:val="clear" w:color="auto" w:fill="FFFFFF" w:themeFill="background1"/>
        </w:rPr>
        <w:t>2/3</w:t>
      </w:r>
      <w:r>
        <w:rPr>
          <w:rFonts w:hint="eastAsia" w:ascii="宋体" w:hAnsi="宋体"/>
          <w:sz w:val="24"/>
          <w:shd w:val="clear" w:color="auto" w:fill="FFFFFF" w:themeFill="background1"/>
        </w:rPr>
        <w:t>。采购人代表不得担任磋商小组组长。</w:t>
      </w:r>
    </w:p>
    <w:p>
      <w:pPr>
        <w:spacing w:line="360" w:lineRule="auto"/>
        <w:ind w:firstLine="482" w:firstLineChars="200"/>
        <w:contextualSpacing/>
        <w:rPr>
          <w:rFonts w:ascii="宋体" w:hAnsi="宋体" w:cs="宋体"/>
          <w:b/>
          <w:bCs/>
          <w:sz w:val="24"/>
          <w:shd w:val="clear" w:color="auto" w:fill="FFFFFF" w:themeFill="background1"/>
        </w:rPr>
      </w:pPr>
      <w:r>
        <w:rPr>
          <w:rFonts w:ascii="宋体" w:hAnsi="宋体" w:cs="宋体"/>
          <w:b/>
          <w:bCs/>
          <w:sz w:val="24"/>
          <w:shd w:val="clear" w:color="auto" w:fill="FFFFFF" w:themeFill="background1"/>
        </w:rPr>
        <w:t>13</w:t>
      </w:r>
      <w:r>
        <w:rPr>
          <w:rFonts w:hint="eastAsia" w:ascii="宋体" w:hAnsi="宋体" w:cs="宋体"/>
          <w:b/>
          <w:bCs/>
          <w:sz w:val="24"/>
          <w:shd w:val="clear" w:color="auto" w:fill="FFFFFF" w:themeFill="background1"/>
        </w:rPr>
        <w:t>、磋商程序</w:t>
      </w:r>
    </w:p>
    <w:p>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13.1 电子化投标注意事项见投标人须知前附表</w:t>
      </w:r>
    </w:p>
    <w:p>
      <w:pPr>
        <w:pStyle w:val="31"/>
        <w:spacing w:after="0" w:line="360" w:lineRule="auto"/>
        <w:ind w:left="0" w:firstLine="480" w:firstLineChars="200"/>
        <w:contextualSpacing/>
        <w:outlineLvl w:val="9"/>
        <w:rPr>
          <w:rFonts w:ascii="宋体"/>
          <w:b/>
          <w:bCs/>
          <w:color w:val="auto"/>
          <w:sz w:val="24"/>
          <w:szCs w:val="24"/>
          <w:shd w:val="clear" w:color="auto" w:fill="FFFFFF" w:themeFill="background1"/>
          <w:lang w:eastAsia="zh-CN"/>
        </w:rPr>
      </w:pPr>
      <w:r>
        <w:rPr>
          <w:rFonts w:ascii="宋体"/>
          <w:color w:val="auto"/>
          <w:sz w:val="24"/>
          <w:szCs w:val="24"/>
          <w:shd w:val="clear" w:color="auto" w:fill="FFFFFF" w:themeFill="background1"/>
          <w:lang w:eastAsia="zh-CN"/>
        </w:rPr>
        <w:t>13.2</w:t>
      </w:r>
      <w:r>
        <w:rPr>
          <w:rFonts w:hint="eastAsia" w:ascii="宋体"/>
          <w:b/>
          <w:bCs/>
          <w:color w:val="auto"/>
          <w:sz w:val="24"/>
          <w:szCs w:val="24"/>
          <w:shd w:val="clear" w:color="auto" w:fill="FFFFFF" w:themeFill="background1"/>
          <w:lang w:eastAsia="zh-CN"/>
        </w:rPr>
        <w:t>磋商小组工作原则</w:t>
      </w:r>
    </w:p>
    <w:p>
      <w:pPr>
        <w:pStyle w:val="31"/>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2" w:name="_Toc529174355"/>
      <w:bookmarkStart w:id="3" w:name="_Toc529440056"/>
      <w:r>
        <w:rPr>
          <w:rFonts w:hint="eastAsia" w:ascii="宋体"/>
          <w:color w:val="auto"/>
          <w:sz w:val="24"/>
          <w:szCs w:val="24"/>
          <w:shd w:val="clear" w:color="auto" w:fill="FFFFFF" w:themeFill="background1"/>
          <w:lang w:eastAsia="zh-CN"/>
        </w:rPr>
        <w:t>磋商小组成员应当按照客观、公正、审慎的原则，根据磋商文件规定的评审方法和准则进行独立评审。</w:t>
      </w:r>
      <w:bookmarkEnd w:id="2"/>
      <w:bookmarkEnd w:id="3"/>
    </w:p>
    <w:p>
      <w:pPr>
        <w:pStyle w:val="31"/>
        <w:spacing w:after="0" w:line="360" w:lineRule="auto"/>
        <w:ind w:left="0" w:firstLine="440" w:firstLineChars="200"/>
        <w:contextualSpacing/>
        <w:outlineLvl w:val="9"/>
        <w:rPr>
          <w:rFonts w:ascii="宋体"/>
          <w:b/>
          <w:bCs/>
          <w:color w:val="auto"/>
          <w:sz w:val="24"/>
          <w:szCs w:val="24"/>
          <w:shd w:val="clear" w:color="auto" w:fill="FFFFFF" w:themeFill="background1"/>
          <w:lang w:eastAsia="zh-CN"/>
        </w:rPr>
      </w:pPr>
      <w:bookmarkStart w:id="4" w:name="_Toc529174356"/>
      <w:bookmarkStart w:id="5" w:name="_Toc529440057"/>
      <w:r>
        <w:rPr>
          <w:rFonts w:ascii="宋体"/>
          <w:color w:val="auto"/>
          <w:shd w:val="clear" w:color="auto" w:fill="FFFFFF" w:themeFill="background1"/>
          <w:lang w:eastAsia="zh-CN"/>
        </w:rPr>
        <w:t>13.3</w:t>
      </w:r>
      <w:r>
        <w:rPr>
          <w:rFonts w:hint="eastAsia" w:ascii="宋体"/>
          <w:b/>
          <w:bCs/>
          <w:color w:val="auto"/>
          <w:sz w:val="24"/>
          <w:szCs w:val="24"/>
          <w:shd w:val="clear" w:color="auto" w:fill="FFFFFF" w:themeFill="background1"/>
          <w:lang w:eastAsia="zh-CN"/>
        </w:rPr>
        <w:t>响应文件审查</w:t>
      </w:r>
      <w:bookmarkEnd w:id="4"/>
      <w:bookmarkEnd w:id="5"/>
    </w:p>
    <w:p>
      <w:pPr>
        <w:pStyle w:val="31"/>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6" w:name="_Toc529440058"/>
      <w:bookmarkStart w:id="7" w:name="_Toc529174357"/>
      <w:r>
        <w:rPr>
          <w:rFonts w:hint="eastAsia" w:ascii="宋体"/>
          <w:color w:val="auto"/>
          <w:sz w:val="24"/>
          <w:szCs w:val="24"/>
          <w:shd w:val="clear" w:color="auto" w:fill="FFFFFF" w:themeFill="background1"/>
          <w:lang w:eastAsia="zh-CN"/>
        </w:rPr>
        <w:t>磋商小组在对响应文件的有效性、完整性和响应程度进行审查、磋商，可以要求投标人对响应文件中含义不明确、同类问题表述不一致或者有明显文字和计算错误的内容等做出必要的澄清、说明或者更正。申请单位的澄清、说明或者更正不得超出响应文件的范围或者改变响应文件的实质性内容。</w:t>
      </w:r>
      <w:bookmarkEnd w:id="6"/>
      <w:bookmarkEnd w:id="7"/>
    </w:p>
    <w:p>
      <w:pPr>
        <w:pStyle w:val="31"/>
        <w:spacing w:after="0" w:line="360" w:lineRule="auto"/>
        <w:ind w:left="0" w:firstLine="482" w:firstLineChars="200"/>
        <w:contextualSpacing/>
        <w:outlineLvl w:val="9"/>
        <w:rPr>
          <w:rFonts w:ascii="宋体"/>
          <w:b/>
          <w:bCs/>
          <w:color w:val="auto"/>
          <w:sz w:val="24"/>
          <w:szCs w:val="24"/>
          <w:shd w:val="clear" w:color="auto" w:fill="FFFFFF" w:themeFill="background1"/>
          <w:lang w:eastAsia="zh-CN"/>
        </w:rPr>
      </w:pPr>
      <w:bookmarkStart w:id="8" w:name="_Toc513029232"/>
      <w:bookmarkStart w:id="9" w:name="_Toc529174358"/>
      <w:bookmarkStart w:id="10" w:name="_Toc16938548"/>
      <w:bookmarkStart w:id="11" w:name="_Toc20823304"/>
      <w:bookmarkStart w:id="12" w:name="_Toc529440059"/>
      <w:r>
        <w:rPr>
          <w:rFonts w:ascii="宋体"/>
          <w:b/>
          <w:bCs/>
          <w:color w:val="auto"/>
          <w:sz w:val="24"/>
          <w:szCs w:val="24"/>
          <w:shd w:val="clear" w:color="auto" w:fill="FFFFFF" w:themeFill="background1"/>
          <w:lang w:eastAsia="zh-CN"/>
        </w:rPr>
        <w:t>13.4</w:t>
      </w:r>
      <w:r>
        <w:rPr>
          <w:rFonts w:hint="eastAsia" w:ascii="宋体"/>
          <w:b/>
          <w:bCs/>
          <w:color w:val="auto"/>
          <w:sz w:val="24"/>
          <w:szCs w:val="24"/>
          <w:shd w:val="clear" w:color="auto" w:fill="FFFFFF" w:themeFill="background1"/>
          <w:lang w:eastAsia="zh-CN"/>
        </w:rPr>
        <w:t>投标人澄清</w:t>
      </w:r>
      <w:bookmarkEnd w:id="8"/>
      <w:bookmarkEnd w:id="9"/>
      <w:bookmarkEnd w:id="10"/>
      <w:bookmarkEnd w:id="11"/>
      <w:bookmarkEnd w:id="12"/>
    </w:p>
    <w:p>
      <w:pPr>
        <w:pStyle w:val="31"/>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13" w:name="_Toc529174359"/>
      <w:bookmarkStart w:id="14" w:name="_Toc529440060"/>
      <w:r>
        <w:rPr>
          <w:rFonts w:hint="eastAsia" w:ascii="宋体"/>
          <w:color w:val="auto"/>
          <w:sz w:val="24"/>
          <w:szCs w:val="24"/>
          <w:shd w:val="clear" w:color="auto" w:fill="FFFFFF" w:themeFill="background1"/>
          <w:lang w:eastAsia="zh-CN"/>
        </w:rPr>
        <w:t>磋商小组要求投标人澄清、说明或者更正响应文件将以书面形式做出。投标人的澄清、说明或者更正应当由法定代表人或其授权代表签字或者加盖公章。</w:t>
      </w:r>
      <w:bookmarkEnd w:id="13"/>
      <w:bookmarkEnd w:id="14"/>
    </w:p>
    <w:p>
      <w:pPr>
        <w:pStyle w:val="31"/>
        <w:spacing w:after="0" w:line="360" w:lineRule="auto"/>
        <w:ind w:left="0" w:firstLine="482" w:firstLineChars="200"/>
        <w:contextualSpacing/>
        <w:outlineLvl w:val="9"/>
        <w:rPr>
          <w:rFonts w:ascii="宋体"/>
          <w:b/>
          <w:bCs/>
          <w:color w:val="auto"/>
          <w:sz w:val="24"/>
          <w:szCs w:val="24"/>
          <w:shd w:val="clear" w:color="auto" w:fill="FFFFFF" w:themeFill="background1"/>
          <w:lang w:eastAsia="zh-CN"/>
        </w:rPr>
      </w:pPr>
      <w:bookmarkStart w:id="15" w:name="_Toc529174360"/>
      <w:bookmarkStart w:id="16" w:name="_Toc529440061"/>
      <w:r>
        <w:rPr>
          <w:rFonts w:ascii="宋体"/>
          <w:b/>
          <w:bCs/>
          <w:color w:val="auto"/>
          <w:sz w:val="24"/>
          <w:szCs w:val="24"/>
          <w:shd w:val="clear" w:color="auto" w:fill="FFFFFF" w:themeFill="background1"/>
          <w:lang w:eastAsia="zh-CN"/>
        </w:rPr>
        <w:t>13.5</w:t>
      </w:r>
      <w:r>
        <w:rPr>
          <w:rFonts w:hint="eastAsia" w:ascii="宋体"/>
          <w:b/>
          <w:bCs/>
          <w:color w:val="auto"/>
          <w:sz w:val="24"/>
          <w:szCs w:val="24"/>
          <w:shd w:val="clear" w:color="auto" w:fill="FFFFFF" w:themeFill="background1"/>
          <w:lang w:eastAsia="zh-CN"/>
        </w:rPr>
        <w:t>磋商程序、最后报价</w:t>
      </w:r>
      <w:bookmarkEnd w:id="15"/>
      <w:bookmarkEnd w:id="16"/>
    </w:p>
    <w:p>
      <w:pPr>
        <w:pStyle w:val="31"/>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17" w:name="_Toc529440062"/>
      <w:bookmarkStart w:id="18" w:name="_Toc529174361"/>
      <w:r>
        <w:rPr>
          <w:rFonts w:hint="eastAsia" w:ascii="宋体"/>
          <w:color w:val="auto"/>
          <w:sz w:val="24"/>
          <w:szCs w:val="24"/>
          <w:shd w:val="clear" w:color="auto" w:fill="FFFFFF" w:themeFill="background1"/>
          <w:lang w:eastAsia="zh-CN"/>
        </w:rPr>
        <w:t>磋商小组所有成员应当集中与单一投标人分别进行磋商，并给予所有参加磋商的投标人平等的磋商机会。</w:t>
      </w:r>
      <w:bookmarkEnd w:id="17"/>
      <w:bookmarkEnd w:id="18"/>
    </w:p>
    <w:p>
      <w:pPr>
        <w:pStyle w:val="31"/>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19" w:name="_Toc529440063"/>
      <w:bookmarkStart w:id="20" w:name="_Toc529174362"/>
      <w:r>
        <w:rPr>
          <w:rFonts w:ascii="宋体"/>
          <w:color w:val="auto"/>
          <w:sz w:val="24"/>
          <w:szCs w:val="24"/>
          <w:shd w:val="clear" w:color="auto" w:fill="FFFFFF" w:themeFill="background1"/>
          <w:lang w:eastAsia="zh-CN"/>
        </w:rPr>
        <w:t>1</w:t>
      </w:r>
      <w:r>
        <w:rPr>
          <w:rFonts w:hint="eastAsia" w:ascii="宋体"/>
          <w:color w:val="auto"/>
          <w:sz w:val="24"/>
          <w:szCs w:val="24"/>
          <w:shd w:val="clear" w:color="auto" w:fill="FFFFFF" w:themeFill="background1"/>
          <w:lang w:eastAsia="zh-CN"/>
        </w:rPr>
        <w:t>）在磋商过程中，磋商小组可以根据磋商文件和磋商情况实质性变动项目需求中的技术、服务要求以及合同草案条款，但不得变动磋商文件中的其他内容。对磋商文件做出的实质性变动是磋商文件的有效组成部分，磋商小组应当及时以书面形式同时通知所有参加磋商的投标人。投标人应当按照磋商文件的变动情况和磋商小组的要求重新提交响应文件，并由其法定代表人或授权代表签字或者加盖公章。</w:t>
      </w:r>
      <w:bookmarkEnd w:id="19"/>
      <w:bookmarkEnd w:id="20"/>
    </w:p>
    <w:p>
      <w:pPr>
        <w:pStyle w:val="31"/>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21" w:name="_Toc529440064"/>
      <w:bookmarkStart w:id="22" w:name="_Toc529174363"/>
      <w:r>
        <w:rPr>
          <w:rFonts w:ascii="宋体"/>
          <w:color w:val="auto"/>
          <w:sz w:val="24"/>
          <w:szCs w:val="24"/>
          <w:shd w:val="clear" w:color="auto" w:fill="FFFFFF" w:themeFill="background1"/>
          <w:lang w:eastAsia="zh-CN"/>
        </w:rPr>
        <w:t>2</w:t>
      </w:r>
      <w:r>
        <w:rPr>
          <w:rFonts w:hint="eastAsia" w:ascii="宋体"/>
          <w:color w:val="auto"/>
          <w:sz w:val="24"/>
          <w:szCs w:val="24"/>
          <w:shd w:val="clear" w:color="auto" w:fill="FFFFFF" w:themeFill="background1"/>
          <w:lang w:eastAsia="zh-CN"/>
        </w:rPr>
        <w:t>）磋商文件能够详细列明项目标的的技术、服务要求的，磋商结束后，磋商小组将要求所有实质性响应的投标人在规定时间内在系统平台上提交最后报价。最后报价是投标人响应文件的有效组成部分。</w:t>
      </w:r>
      <w:bookmarkEnd w:id="21"/>
      <w:bookmarkEnd w:id="22"/>
    </w:p>
    <w:p>
      <w:pPr>
        <w:pStyle w:val="31"/>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23" w:name="_Toc529440065"/>
      <w:bookmarkStart w:id="24" w:name="_Toc529174364"/>
      <w:r>
        <w:rPr>
          <w:rFonts w:ascii="宋体"/>
          <w:color w:val="auto"/>
          <w:sz w:val="24"/>
          <w:szCs w:val="24"/>
          <w:shd w:val="clear" w:color="auto" w:fill="FFFFFF" w:themeFill="background1"/>
          <w:lang w:eastAsia="zh-CN"/>
        </w:rPr>
        <w:t>3</w:t>
      </w:r>
      <w:r>
        <w:rPr>
          <w:rFonts w:hint="eastAsia" w:ascii="宋体"/>
          <w:color w:val="auto"/>
          <w:sz w:val="24"/>
          <w:szCs w:val="24"/>
          <w:shd w:val="clear" w:color="auto" w:fill="FFFFFF" w:themeFill="background1"/>
          <w:lang w:eastAsia="zh-CN"/>
        </w:rPr>
        <w:t>）已提交响应文件的投标人，在提交最后报价之前，可以根据磋商情况退出磋商。</w:t>
      </w:r>
      <w:bookmarkEnd w:id="23"/>
      <w:bookmarkEnd w:id="24"/>
    </w:p>
    <w:p>
      <w:pPr>
        <w:pStyle w:val="31"/>
        <w:spacing w:line="360" w:lineRule="auto"/>
        <w:ind w:left="0" w:firstLine="480" w:firstLineChars="200"/>
        <w:contextualSpacing/>
        <w:jc w:val="both"/>
        <w:outlineLvl w:val="9"/>
        <w:rPr>
          <w:rFonts w:ascii="宋体"/>
          <w:color w:val="auto"/>
          <w:sz w:val="24"/>
          <w:szCs w:val="24"/>
          <w:shd w:val="clear" w:color="auto" w:fill="FFFFFF" w:themeFill="background1"/>
          <w:lang w:eastAsia="zh-CN"/>
        </w:rPr>
      </w:pPr>
      <w:bookmarkStart w:id="25" w:name="_Toc529174365"/>
      <w:bookmarkStart w:id="26" w:name="_Toc529440066"/>
      <w:r>
        <w:rPr>
          <w:rFonts w:ascii="宋体"/>
          <w:color w:val="auto"/>
          <w:sz w:val="24"/>
          <w:szCs w:val="24"/>
          <w:shd w:val="clear" w:color="auto" w:fill="FFFFFF" w:themeFill="background1"/>
          <w:lang w:eastAsia="zh-CN"/>
        </w:rPr>
        <w:t>4</w:t>
      </w:r>
      <w:r>
        <w:rPr>
          <w:rFonts w:hint="eastAsia" w:ascii="宋体"/>
          <w:color w:val="auto"/>
          <w:sz w:val="24"/>
          <w:szCs w:val="24"/>
          <w:shd w:val="clear" w:color="auto" w:fill="FFFFFF" w:themeFill="background1"/>
          <w:lang w:eastAsia="zh-CN"/>
        </w:rPr>
        <w:t>）评审方法：</w:t>
      </w:r>
    </w:p>
    <w:p>
      <w:pPr>
        <w:pStyle w:val="31"/>
        <w:spacing w:line="360" w:lineRule="auto"/>
        <w:ind w:left="0" w:firstLine="480" w:firstLineChars="200"/>
        <w:contextualSpacing/>
        <w:jc w:val="both"/>
        <w:outlineLvl w:val="9"/>
        <w:rPr>
          <w:rFonts w:ascii="宋体" w:cs="宋体"/>
          <w:color w:val="000000"/>
          <w:kern w:val="10"/>
          <w:sz w:val="24"/>
          <w:shd w:val="clear" w:color="auto" w:fill="FFFFFF" w:themeFill="background1"/>
          <w:lang w:eastAsia="zh-CN"/>
        </w:rPr>
      </w:pPr>
      <w:r>
        <w:rPr>
          <w:rFonts w:ascii="宋体"/>
          <w:color w:val="auto"/>
          <w:sz w:val="24"/>
          <w:szCs w:val="24"/>
          <w:shd w:val="clear" w:color="auto" w:fill="FFFFFF" w:themeFill="background1"/>
          <w:lang w:eastAsia="zh-CN"/>
        </w:rPr>
        <w:t>4.1</w:t>
      </w:r>
      <w:r>
        <w:rPr>
          <w:rFonts w:hint="eastAsia" w:ascii="宋体" w:cs="宋体"/>
          <w:color w:val="000000"/>
          <w:kern w:val="10"/>
          <w:sz w:val="24"/>
          <w:shd w:val="clear" w:color="auto" w:fill="FFFFFF" w:themeFill="background1"/>
          <w:lang w:eastAsia="zh-CN"/>
        </w:rPr>
        <w:t>经磋商确定最终采购需求和提交最后报价的投标人后，由磋商小组采用综合评分法对提交最后报价的投标人的响应文件和最后报价进行综合评分。综合评分法，是指响应文件满足磋商文件全部实质性要求且按评审因素的量化指标评审得分最高的投标人为中标候选投标人的评审方法。</w:t>
      </w:r>
    </w:p>
    <w:p>
      <w:pPr>
        <w:pStyle w:val="31"/>
        <w:spacing w:line="360" w:lineRule="auto"/>
        <w:ind w:left="0" w:firstLine="480" w:firstLineChars="200"/>
        <w:contextualSpacing/>
        <w:jc w:val="both"/>
        <w:outlineLvl w:val="9"/>
        <w:rPr>
          <w:rFonts w:ascii="宋体" w:cs="宋体"/>
          <w:color w:val="000000"/>
          <w:kern w:val="10"/>
          <w:sz w:val="24"/>
          <w:shd w:val="clear" w:color="auto" w:fill="FFFFFF" w:themeFill="background1"/>
          <w:lang w:eastAsia="zh-CN"/>
        </w:rPr>
      </w:pPr>
      <w:r>
        <w:rPr>
          <w:rFonts w:ascii="宋体" w:cs="宋体"/>
          <w:color w:val="000000"/>
          <w:kern w:val="10"/>
          <w:sz w:val="24"/>
          <w:shd w:val="clear" w:color="auto" w:fill="FFFFFF" w:themeFill="background1"/>
          <w:lang w:eastAsia="zh-CN"/>
        </w:rPr>
        <w:t>4.2</w:t>
      </w:r>
      <w:r>
        <w:rPr>
          <w:rFonts w:hint="eastAsia" w:ascii="宋体" w:cs="宋体"/>
          <w:color w:val="000000"/>
          <w:kern w:val="10"/>
          <w:sz w:val="24"/>
          <w:shd w:val="clear" w:color="auto" w:fill="FFFFFF" w:themeFill="background1"/>
          <w:lang w:eastAsia="zh-CN"/>
        </w:rPr>
        <w:t>评审时，磋商小组各成员独立对每个有效响应的文件进行评价、打分，然后汇总每个投标人每项评分因素的得分。</w:t>
      </w:r>
    </w:p>
    <w:p>
      <w:pPr>
        <w:pStyle w:val="31"/>
        <w:spacing w:line="360" w:lineRule="auto"/>
        <w:ind w:left="0" w:firstLine="480" w:firstLineChars="200"/>
        <w:contextualSpacing/>
        <w:jc w:val="both"/>
        <w:outlineLvl w:val="9"/>
        <w:rPr>
          <w:rFonts w:ascii="宋体" w:cs="宋体"/>
          <w:color w:val="000000"/>
          <w:kern w:val="10"/>
          <w:sz w:val="24"/>
          <w:shd w:val="clear" w:color="auto" w:fill="FFFFFF" w:themeFill="background1"/>
          <w:lang w:eastAsia="zh-CN"/>
        </w:rPr>
      </w:pPr>
      <w:r>
        <w:rPr>
          <w:rFonts w:ascii="宋体" w:cs="宋体"/>
          <w:color w:val="000000"/>
          <w:kern w:val="10"/>
          <w:sz w:val="24"/>
          <w:shd w:val="clear" w:color="auto" w:fill="FFFFFF" w:themeFill="background1"/>
          <w:lang w:eastAsia="zh-CN"/>
        </w:rPr>
        <w:t>4.3</w:t>
      </w:r>
      <w:r>
        <w:rPr>
          <w:rFonts w:hint="eastAsia" w:ascii="宋体" w:cs="宋体"/>
          <w:color w:val="000000"/>
          <w:kern w:val="10"/>
          <w:sz w:val="24"/>
          <w:shd w:val="clear" w:color="auto" w:fill="FFFFFF" w:themeFill="background1"/>
          <w:lang w:eastAsia="zh-CN"/>
        </w:rPr>
        <w:t>磋商小组应当根据综合评分情况，按照评审得分由高到低顺序推荐</w:t>
      </w:r>
      <w:r>
        <w:rPr>
          <w:rFonts w:ascii="宋体" w:cs="宋体"/>
          <w:color w:val="000000"/>
          <w:kern w:val="10"/>
          <w:sz w:val="24"/>
          <w:shd w:val="clear" w:color="auto" w:fill="FFFFFF" w:themeFill="background1"/>
          <w:lang w:eastAsia="zh-CN"/>
        </w:rPr>
        <w:t xml:space="preserve"> </w:t>
      </w:r>
      <w:r>
        <w:rPr>
          <w:rFonts w:hint="eastAsia" w:ascii="宋体" w:cs="宋体"/>
          <w:color w:val="000000"/>
          <w:kern w:val="10"/>
          <w:sz w:val="24"/>
          <w:shd w:val="clear" w:color="auto" w:fill="FFFFFF" w:themeFill="background1"/>
          <w:lang w:eastAsia="zh-CN"/>
        </w:rPr>
        <w:t>1-</w:t>
      </w:r>
      <w:r>
        <w:rPr>
          <w:rFonts w:ascii="宋体" w:cs="宋体"/>
          <w:color w:val="000000"/>
          <w:kern w:val="10"/>
          <w:sz w:val="24"/>
          <w:shd w:val="clear" w:color="auto" w:fill="FFFFFF" w:themeFill="background1"/>
          <w:lang w:eastAsia="zh-CN"/>
        </w:rPr>
        <w:t xml:space="preserve">3 </w:t>
      </w:r>
      <w:r>
        <w:rPr>
          <w:rFonts w:hint="eastAsia" w:ascii="宋体" w:cs="宋体"/>
          <w:color w:val="000000"/>
          <w:kern w:val="10"/>
          <w:sz w:val="24"/>
          <w:shd w:val="clear" w:color="auto" w:fill="FFFFFF" w:themeFill="background1"/>
          <w:lang w:eastAsia="zh-CN"/>
        </w:rPr>
        <w:t>名中标候选人并编写评审报告。评审得分相同的，按照最后报价由低到高的顺序推荐。评审得分且最后报价相同的，按照技术指标优劣顺序推荐。</w:t>
      </w:r>
      <w:bookmarkEnd w:id="25"/>
      <w:bookmarkEnd w:id="26"/>
    </w:p>
    <w:p>
      <w:pPr>
        <w:pStyle w:val="31"/>
        <w:spacing w:after="0" w:line="360" w:lineRule="auto"/>
        <w:ind w:left="0" w:firstLine="482" w:firstLineChars="200"/>
        <w:contextualSpacing/>
        <w:outlineLvl w:val="9"/>
        <w:rPr>
          <w:rFonts w:ascii="宋体"/>
          <w:b/>
          <w:bCs/>
          <w:color w:val="auto"/>
          <w:sz w:val="24"/>
          <w:szCs w:val="24"/>
          <w:shd w:val="clear" w:color="auto" w:fill="FFFFFF" w:themeFill="background1"/>
          <w:lang w:eastAsia="zh-CN"/>
        </w:rPr>
      </w:pPr>
      <w:bookmarkStart w:id="27" w:name="_Toc529174366"/>
      <w:bookmarkStart w:id="28" w:name="_Toc529440067"/>
      <w:r>
        <w:rPr>
          <w:rFonts w:ascii="宋体"/>
          <w:b/>
          <w:bCs/>
          <w:color w:val="auto"/>
          <w:sz w:val="24"/>
          <w:szCs w:val="24"/>
          <w:shd w:val="clear" w:color="auto" w:fill="FFFFFF" w:themeFill="background1"/>
          <w:lang w:eastAsia="zh-CN"/>
        </w:rPr>
        <w:t>13.6</w:t>
      </w:r>
      <w:r>
        <w:rPr>
          <w:rFonts w:hint="eastAsia" w:ascii="宋体"/>
          <w:b/>
          <w:bCs/>
          <w:color w:val="auto"/>
          <w:sz w:val="24"/>
          <w:szCs w:val="24"/>
          <w:shd w:val="clear" w:color="auto" w:fill="FFFFFF" w:themeFill="background1"/>
          <w:lang w:eastAsia="zh-CN"/>
        </w:rPr>
        <w:t>中标单位的确定</w:t>
      </w:r>
      <w:bookmarkEnd w:id="27"/>
      <w:bookmarkEnd w:id="28"/>
    </w:p>
    <w:p>
      <w:pPr>
        <w:autoSpaceDE w:val="0"/>
        <w:autoSpaceDN w:val="0"/>
        <w:adjustRightInd w:val="0"/>
        <w:spacing w:line="360" w:lineRule="auto"/>
        <w:ind w:firstLine="480" w:firstLineChars="200"/>
        <w:contextualSpacing/>
        <w:rPr>
          <w:rFonts w:ascii="宋体"/>
          <w:sz w:val="24"/>
          <w:shd w:val="clear" w:color="auto" w:fill="FFFFFF" w:themeFill="background1"/>
          <w:lang w:val="zh-CN"/>
        </w:rPr>
      </w:pPr>
      <w:r>
        <w:rPr>
          <w:rFonts w:hint="eastAsia" w:ascii="宋体" w:hAnsi="宋体"/>
          <w:sz w:val="24"/>
          <w:shd w:val="clear" w:color="auto" w:fill="FFFFFF" w:themeFill="background1"/>
          <w:lang w:val="zh-CN"/>
        </w:rPr>
        <w:t>评审结束后，由磋商小组推荐</w:t>
      </w:r>
      <w:r>
        <w:rPr>
          <w:rFonts w:hint="eastAsia" w:ascii="宋体" w:hAnsi="宋体"/>
          <w:sz w:val="24"/>
          <w:shd w:val="clear" w:color="auto" w:fill="FFFFFF" w:themeFill="background1"/>
        </w:rPr>
        <w:t>1</w:t>
      </w:r>
      <w:r>
        <w:rPr>
          <w:rFonts w:ascii="宋体"/>
          <w:sz w:val="24"/>
          <w:shd w:val="clear" w:color="auto" w:fill="FFFFFF" w:themeFill="background1"/>
        </w:rPr>
        <w:t>-</w:t>
      </w:r>
      <w:r>
        <w:rPr>
          <w:rFonts w:ascii="宋体" w:hAnsi="宋体"/>
          <w:sz w:val="24"/>
          <w:shd w:val="clear" w:color="auto" w:fill="FFFFFF" w:themeFill="background1"/>
          <w:lang w:val="zh-CN"/>
        </w:rPr>
        <w:t>3</w:t>
      </w:r>
      <w:r>
        <w:rPr>
          <w:rFonts w:hint="eastAsia" w:ascii="宋体" w:hAnsi="宋体"/>
          <w:sz w:val="24"/>
          <w:shd w:val="clear" w:color="auto" w:fill="FFFFFF" w:themeFill="background1"/>
          <w:lang w:val="zh-CN"/>
        </w:rPr>
        <w:t>名中标候选人。</w:t>
      </w:r>
    </w:p>
    <w:p>
      <w:pPr>
        <w:autoSpaceDE w:val="0"/>
        <w:autoSpaceDN w:val="0"/>
        <w:adjustRightInd w:val="0"/>
        <w:spacing w:line="360" w:lineRule="auto"/>
        <w:ind w:firstLine="480" w:firstLineChars="200"/>
        <w:contextualSpacing/>
        <w:rPr>
          <w:rFonts w:ascii="宋体"/>
          <w:sz w:val="24"/>
          <w:shd w:val="clear" w:color="auto" w:fill="FFFFFF" w:themeFill="background1"/>
          <w:lang w:val="zh-CN"/>
        </w:rPr>
      </w:pPr>
      <w:r>
        <w:rPr>
          <w:rFonts w:hint="eastAsia" w:ascii="宋体" w:hAnsi="宋体"/>
          <w:sz w:val="24"/>
          <w:shd w:val="clear" w:color="auto" w:fill="FFFFFF" w:themeFill="background1"/>
          <w:lang w:val="zh-CN"/>
        </w:rPr>
        <w:t>采购人应确定排名第一的中标候选人为中标人。如果排名第一的中标候选人放弃中标、因不可抗力提出不能履行合同或者磋商文件规定应当提交履约担保而在规定的期限内未能提交的，采购人将依序确定排名第二的中标候选人为中标人；依次类推。当所有中标候选人因上述同样原因不能签订合同的，采购人将依法重新招标。</w:t>
      </w:r>
    </w:p>
    <w:p>
      <w:pPr>
        <w:autoSpaceDE w:val="0"/>
        <w:autoSpaceDN w:val="0"/>
        <w:adjustRightInd w:val="0"/>
        <w:spacing w:line="360" w:lineRule="auto"/>
        <w:ind w:firstLine="480" w:firstLineChars="200"/>
        <w:contextualSpacing/>
        <w:rPr>
          <w:rFonts w:ascii="宋体"/>
          <w:sz w:val="24"/>
          <w:shd w:val="clear" w:color="auto" w:fill="FFFFFF" w:themeFill="background1"/>
          <w:lang w:val="zh-CN"/>
        </w:rPr>
      </w:pPr>
      <w:r>
        <w:rPr>
          <w:rFonts w:hint="eastAsia" w:ascii="宋体"/>
          <w:sz w:val="24"/>
          <w:shd w:val="clear" w:color="auto" w:fill="FFFFFF" w:themeFill="background1"/>
        </w:rPr>
        <w:t>出现下列情形之一的，将终止竞争性磋商采购活动，发布项目终止公告并说明原因，重新开展采购活动</w:t>
      </w:r>
      <w:r>
        <w:rPr>
          <w:rFonts w:ascii="宋体"/>
          <w:sz w:val="24"/>
          <w:shd w:val="clear" w:color="auto" w:fill="FFFFFF" w:themeFill="background1"/>
        </w:rPr>
        <w:t>:</w:t>
      </w:r>
    </w:p>
    <w:p>
      <w:pPr>
        <w:pStyle w:val="32"/>
        <w:spacing w:line="360" w:lineRule="auto"/>
        <w:ind w:firstLine="480" w:firstLineChars="200"/>
        <w:contextualSpacing/>
        <w:rPr>
          <w:rFonts w:ascii="宋体"/>
          <w:kern w:val="2"/>
          <w:sz w:val="24"/>
          <w:szCs w:val="24"/>
          <w:shd w:val="clear" w:color="auto" w:fill="FFFFFF" w:themeFill="background1"/>
          <w:lang w:eastAsia="zh-CN"/>
        </w:rPr>
      </w:pPr>
      <w:r>
        <w:rPr>
          <w:rFonts w:ascii="宋体" w:hAnsi="宋体"/>
          <w:kern w:val="2"/>
          <w:sz w:val="24"/>
          <w:szCs w:val="24"/>
          <w:shd w:val="clear" w:color="auto" w:fill="FFFFFF" w:themeFill="background1"/>
          <w:lang w:eastAsia="zh-CN"/>
        </w:rPr>
        <w:t>1</w:t>
      </w:r>
      <w:r>
        <w:rPr>
          <w:rFonts w:hint="eastAsia" w:ascii="宋体" w:hAnsi="宋体"/>
          <w:kern w:val="2"/>
          <w:sz w:val="24"/>
          <w:szCs w:val="24"/>
          <w:shd w:val="clear" w:color="auto" w:fill="FFFFFF" w:themeFill="background1"/>
          <w:lang w:eastAsia="zh-CN"/>
        </w:rPr>
        <w:t>、不符合法律、法规和竞争性磋商文件中规定的其他实质性要求的。</w:t>
      </w:r>
    </w:p>
    <w:p>
      <w:pPr>
        <w:pStyle w:val="32"/>
        <w:spacing w:line="360" w:lineRule="auto"/>
        <w:ind w:firstLine="480" w:firstLineChars="200"/>
        <w:contextualSpacing/>
        <w:rPr>
          <w:rFonts w:ascii="宋体"/>
          <w:kern w:val="2"/>
          <w:sz w:val="24"/>
          <w:szCs w:val="24"/>
          <w:shd w:val="clear" w:color="auto" w:fill="FFFFFF" w:themeFill="background1"/>
          <w:lang w:eastAsia="zh-CN"/>
        </w:rPr>
      </w:pPr>
      <w:r>
        <w:rPr>
          <w:rFonts w:ascii="宋体" w:hAnsi="宋体"/>
          <w:kern w:val="2"/>
          <w:sz w:val="24"/>
          <w:szCs w:val="24"/>
          <w:shd w:val="clear" w:color="auto" w:fill="FFFFFF" w:themeFill="background1"/>
          <w:lang w:eastAsia="zh-CN"/>
        </w:rPr>
        <w:t>2</w:t>
      </w:r>
      <w:r>
        <w:rPr>
          <w:rFonts w:hint="eastAsia" w:ascii="宋体" w:hAnsi="宋体"/>
          <w:kern w:val="2"/>
          <w:sz w:val="24"/>
          <w:szCs w:val="24"/>
          <w:shd w:val="clear" w:color="auto" w:fill="FFFFFF" w:themeFill="background1"/>
          <w:lang w:eastAsia="zh-CN"/>
        </w:rPr>
        <w:t>、其他法律、法规及本竞争性磋商文件规定的属响应无效的情形。终止竞争性磋商采购活动的条款。</w:t>
      </w:r>
    </w:p>
    <w:p>
      <w:pPr>
        <w:pStyle w:val="32"/>
        <w:spacing w:line="360" w:lineRule="auto"/>
        <w:ind w:firstLine="480" w:firstLineChars="200"/>
        <w:contextualSpacing/>
        <w:rPr>
          <w:rFonts w:ascii="宋体"/>
          <w:kern w:val="2"/>
          <w:sz w:val="24"/>
          <w:szCs w:val="24"/>
          <w:shd w:val="clear" w:color="auto" w:fill="FFFFFF" w:themeFill="background1"/>
          <w:lang w:eastAsia="zh-CN"/>
        </w:rPr>
      </w:pPr>
      <w:r>
        <w:rPr>
          <w:rFonts w:ascii="宋体" w:hAnsi="宋体"/>
          <w:kern w:val="2"/>
          <w:sz w:val="24"/>
          <w:szCs w:val="24"/>
          <w:shd w:val="clear" w:color="auto" w:fill="FFFFFF" w:themeFill="background1"/>
          <w:lang w:eastAsia="zh-CN"/>
        </w:rPr>
        <w:t>3</w:t>
      </w:r>
      <w:r>
        <w:rPr>
          <w:rFonts w:hint="eastAsia" w:ascii="宋体" w:hAnsi="宋体"/>
          <w:kern w:val="2"/>
          <w:sz w:val="24"/>
          <w:szCs w:val="24"/>
          <w:shd w:val="clear" w:color="auto" w:fill="FFFFFF" w:themeFill="background1"/>
          <w:lang w:eastAsia="zh-CN"/>
        </w:rPr>
        <w:t>、因情况变化，不再符合规定的竞争性磋商采购方式适用情形的；出现影响采购公正的违法、违规行为的；</w:t>
      </w:r>
    </w:p>
    <w:p>
      <w:pPr>
        <w:pStyle w:val="32"/>
        <w:spacing w:after="0" w:line="360" w:lineRule="auto"/>
        <w:ind w:firstLine="482" w:firstLineChars="200"/>
        <w:contextualSpacing/>
        <w:rPr>
          <w:rFonts w:ascii="宋体"/>
          <w:kern w:val="2"/>
          <w:sz w:val="24"/>
          <w:szCs w:val="24"/>
          <w:shd w:val="clear" w:color="auto" w:fill="FFFFFF" w:themeFill="background1"/>
          <w:lang w:eastAsia="zh-CN"/>
        </w:rPr>
      </w:pPr>
      <w:r>
        <w:rPr>
          <w:rFonts w:ascii="宋体" w:hAnsi="宋体"/>
          <w:b/>
          <w:kern w:val="2"/>
          <w:sz w:val="24"/>
          <w:szCs w:val="24"/>
          <w:shd w:val="clear" w:color="auto" w:fill="FFFFFF" w:themeFill="background1"/>
          <w:lang w:eastAsia="zh-CN"/>
        </w:rPr>
        <w:t>14</w:t>
      </w:r>
      <w:r>
        <w:rPr>
          <w:rFonts w:hint="eastAsia" w:ascii="宋体" w:hAnsi="宋体"/>
          <w:kern w:val="2"/>
          <w:sz w:val="24"/>
          <w:szCs w:val="24"/>
          <w:shd w:val="clear" w:color="auto" w:fill="FFFFFF" w:themeFill="background1"/>
          <w:lang w:eastAsia="zh-CN"/>
        </w:rPr>
        <w:t>、磋商截止时间结束后参加投标人不足</w:t>
      </w:r>
      <w:r>
        <w:rPr>
          <w:rFonts w:ascii="宋体" w:hAnsi="宋体"/>
          <w:kern w:val="2"/>
          <w:sz w:val="24"/>
          <w:szCs w:val="24"/>
          <w:shd w:val="clear" w:color="auto" w:fill="FFFFFF" w:themeFill="background1"/>
          <w:lang w:eastAsia="zh-CN"/>
        </w:rPr>
        <w:t xml:space="preserve"> 3 </w:t>
      </w:r>
      <w:r>
        <w:rPr>
          <w:rFonts w:hint="eastAsia" w:ascii="宋体" w:hAnsi="宋体"/>
          <w:kern w:val="2"/>
          <w:sz w:val="24"/>
          <w:szCs w:val="24"/>
          <w:shd w:val="clear" w:color="auto" w:fill="FFFFFF" w:themeFill="background1"/>
          <w:lang w:eastAsia="zh-CN"/>
        </w:rPr>
        <w:t>家的，评审期间符合专业条件的投标人或者对磋商响应文件作出实质响应的投标人不足</w:t>
      </w:r>
      <w:r>
        <w:rPr>
          <w:rFonts w:ascii="宋体" w:hAnsi="宋体"/>
          <w:kern w:val="2"/>
          <w:sz w:val="24"/>
          <w:szCs w:val="24"/>
          <w:shd w:val="clear" w:color="auto" w:fill="FFFFFF" w:themeFill="background1"/>
          <w:lang w:eastAsia="zh-CN"/>
        </w:rPr>
        <w:t xml:space="preserve"> 3 </w:t>
      </w:r>
      <w:r>
        <w:rPr>
          <w:rFonts w:hint="eastAsia" w:ascii="宋体" w:hAnsi="宋体"/>
          <w:kern w:val="2"/>
          <w:sz w:val="24"/>
          <w:szCs w:val="24"/>
          <w:shd w:val="clear" w:color="auto" w:fill="FFFFFF" w:themeFill="background1"/>
          <w:lang w:eastAsia="zh-CN"/>
        </w:rPr>
        <w:t>家的，采购代理机构将报请同级监督机构批准。</w:t>
      </w:r>
    </w:p>
    <w:p>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15</w:t>
      </w:r>
      <w:r>
        <w:rPr>
          <w:rFonts w:hint="eastAsia" w:ascii="宋体" w:hAnsi="宋体" w:cs="宋体"/>
          <w:b/>
          <w:bCs/>
          <w:sz w:val="24"/>
          <w:shd w:val="clear" w:color="auto" w:fill="FFFFFF" w:themeFill="background1"/>
        </w:rPr>
        <w:t>、中标通知</w:t>
      </w:r>
    </w:p>
    <w:p>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 xml:space="preserve">15.1 </w:t>
      </w:r>
      <w:r>
        <w:rPr>
          <w:rFonts w:hint="eastAsia" w:ascii="宋体" w:hAnsi="宋体" w:cs="宋体"/>
          <w:sz w:val="24"/>
          <w:shd w:val="clear" w:color="auto" w:fill="FFFFFF" w:themeFill="background1"/>
        </w:rPr>
        <w:t>磋商结束5日内，采购人将以书面形式发出《</w:t>
      </w:r>
      <w:r>
        <w:rPr>
          <w:rFonts w:hint="eastAsia" w:ascii="宋体" w:hAnsi="宋体" w:cs="宋体"/>
          <w:sz w:val="24"/>
          <w:shd w:val="clear" w:color="auto" w:fill="FFFFFF" w:themeFill="background1"/>
          <w:lang w:eastAsia="zh-CN"/>
        </w:rPr>
        <w:t>成交</w:t>
      </w:r>
      <w:r>
        <w:rPr>
          <w:rFonts w:hint="eastAsia" w:ascii="宋体" w:hAnsi="宋体" w:cs="宋体"/>
          <w:sz w:val="24"/>
          <w:shd w:val="clear" w:color="auto" w:fill="FFFFFF" w:themeFill="background1"/>
        </w:rPr>
        <w:t>通知书》，《</w:t>
      </w:r>
      <w:r>
        <w:rPr>
          <w:rFonts w:hint="eastAsia" w:ascii="宋体" w:hAnsi="宋体" w:cs="宋体"/>
          <w:sz w:val="24"/>
          <w:shd w:val="clear" w:color="auto" w:fill="FFFFFF" w:themeFill="background1"/>
          <w:lang w:eastAsia="zh-CN"/>
        </w:rPr>
        <w:t>成交</w:t>
      </w:r>
      <w:r>
        <w:rPr>
          <w:rFonts w:hint="eastAsia" w:ascii="宋体" w:hAnsi="宋体" w:cs="宋体"/>
          <w:sz w:val="24"/>
          <w:shd w:val="clear" w:color="auto" w:fill="FFFFFF" w:themeFill="background1"/>
        </w:rPr>
        <w:t>通知书》一经发出即发生法律效力。</w:t>
      </w:r>
    </w:p>
    <w:p>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16</w:t>
      </w:r>
      <w:r>
        <w:rPr>
          <w:rFonts w:hint="eastAsia" w:ascii="宋体" w:hAnsi="宋体" w:cs="宋体"/>
          <w:b/>
          <w:bCs/>
          <w:sz w:val="24"/>
          <w:shd w:val="clear" w:color="auto" w:fill="FFFFFF" w:themeFill="background1"/>
        </w:rPr>
        <w:t>、合同授予</w:t>
      </w:r>
    </w:p>
    <w:p>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 xml:space="preserve">16.1 </w:t>
      </w:r>
      <w:r>
        <w:rPr>
          <w:rFonts w:hint="eastAsia" w:ascii="宋体" w:hAnsi="宋体" w:cs="宋体"/>
          <w:sz w:val="24"/>
          <w:shd w:val="clear" w:color="auto" w:fill="FFFFFF" w:themeFill="background1"/>
        </w:rPr>
        <w:t>中标投标人在收到中标通知书后</w:t>
      </w:r>
      <w:r>
        <w:rPr>
          <w:rFonts w:ascii="宋体" w:hAnsi="宋体" w:cs="宋体"/>
          <w:sz w:val="24"/>
          <w:shd w:val="clear" w:color="auto" w:fill="FFFFFF" w:themeFill="background1"/>
        </w:rPr>
        <w:t>30</w:t>
      </w:r>
      <w:r>
        <w:rPr>
          <w:rFonts w:hint="eastAsia" w:ascii="宋体" w:hAnsi="宋体" w:cs="宋体"/>
          <w:sz w:val="24"/>
          <w:shd w:val="clear" w:color="auto" w:fill="FFFFFF" w:themeFill="background1"/>
        </w:rPr>
        <w:t>日内应与采购人签订承包合同。</w:t>
      </w:r>
    </w:p>
    <w:p>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竞争性磋商文件中标投标人的响应性文件及其相关澄清、补遗文件等，均为签订合同的依据。</w:t>
      </w:r>
    </w:p>
    <w:p>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16.2</w:t>
      </w:r>
      <w:r>
        <w:rPr>
          <w:rFonts w:hint="eastAsia" w:ascii="宋体" w:hAnsi="宋体" w:cs="宋体"/>
          <w:sz w:val="24"/>
          <w:shd w:val="clear" w:color="auto" w:fill="FFFFFF" w:themeFill="background1"/>
        </w:rPr>
        <w:t>中标投标人如未能按竞争性磋商文件要求，在规定限期内与采购人签订合同，无论何种原因招标方将取消其中标资格、撤销其中标通知书。在此情况下，采购人可将合同授予排名次髙的投标人。</w:t>
      </w:r>
    </w:p>
    <w:p>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16.3</w:t>
      </w:r>
      <w:r>
        <w:rPr>
          <w:rFonts w:hint="eastAsia" w:ascii="宋体" w:hAnsi="宋体" w:cs="宋体"/>
          <w:sz w:val="24"/>
          <w:shd w:val="clear" w:color="auto" w:fill="FFFFFF" w:themeFill="background1"/>
        </w:rPr>
        <w:t>在签订合同过程中，如发现中标投标人以他人名义磋商或者以其他方式弄虚作假，骗取中标的，采购人有权取消其中标资格。</w:t>
      </w:r>
    </w:p>
    <w:p>
      <w:pPr>
        <w:spacing w:line="360" w:lineRule="auto"/>
        <w:jc w:val="center"/>
        <w:rPr>
          <w:rFonts w:ascii="宋体" w:hAnsi="宋体" w:cs="宋体"/>
          <w:b/>
          <w:bCs/>
          <w:sz w:val="28"/>
          <w:szCs w:val="28"/>
          <w:shd w:val="clear" w:color="auto" w:fill="FFFFFF" w:themeFill="background1"/>
        </w:rPr>
      </w:pPr>
    </w:p>
    <w:p>
      <w:pPr>
        <w:spacing w:line="360" w:lineRule="auto"/>
        <w:jc w:val="center"/>
        <w:rPr>
          <w:rFonts w:ascii="宋体" w:hAnsi="宋体" w:cs="宋体"/>
          <w:b/>
          <w:bCs/>
          <w:sz w:val="28"/>
          <w:szCs w:val="28"/>
          <w:shd w:val="clear" w:color="auto" w:fill="FFFFFF" w:themeFill="background1"/>
        </w:rPr>
      </w:pPr>
    </w:p>
    <w:p>
      <w:pPr>
        <w:pStyle w:val="5"/>
        <w:numPr>
          <w:ilvl w:val="0"/>
          <w:numId w:val="1"/>
        </w:numPr>
        <w:jc w:val="center"/>
        <w:rPr>
          <w:rFonts w:hint="eastAsia" w:ascii="黑体" w:hAnsi="黑体" w:eastAsia="黑体" w:cs="宋体"/>
          <w:sz w:val="36"/>
          <w:szCs w:val="36"/>
          <w:shd w:val="clear" w:color="auto" w:fill="FFFFFF" w:themeFill="background1"/>
          <w:lang w:eastAsia="zh-CN"/>
        </w:rPr>
      </w:pPr>
      <w:bookmarkStart w:id="29" w:name="_Toc525811564"/>
      <w:bookmarkStart w:id="30" w:name="_Toc121835974"/>
      <w:r>
        <w:rPr>
          <w:rFonts w:hint="eastAsia" w:ascii="黑体" w:hAnsi="黑体" w:eastAsia="黑体" w:cs="宋体"/>
          <w:sz w:val="36"/>
          <w:szCs w:val="36"/>
          <w:shd w:val="clear" w:color="auto" w:fill="FFFFFF" w:themeFill="background1"/>
        </w:rPr>
        <w:t xml:space="preserve"> </w:t>
      </w:r>
      <w:bookmarkEnd w:id="29"/>
      <w:bookmarkEnd w:id="30"/>
      <w:r>
        <w:rPr>
          <w:rFonts w:hint="eastAsia" w:ascii="黑体" w:hAnsi="黑体" w:eastAsia="黑体" w:cs="宋体"/>
          <w:sz w:val="36"/>
          <w:szCs w:val="36"/>
          <w:shd w:val="clear" w:color="auto" w:fill="FFFFFF" w:themeFill="background1"/>
          <w:lang w:eastAsia="zh-CN"/>
        </w:rPr>
        <w:t>服务需求</w:t>
      </w:r>
    </w:p>
    <w:p>
      <w:pPr>
        <w:numPr>
          <w:ilvl w:val="0"/>
          <w:numId w:val="2"/>
        </w:numPr>
        <w:spacing w:line="540" w:lineRule="exact"/>
        <w:ind w:left="-140" w:leftChars="0" w:firstLine="560" w:firstLineChars="0"/>
        <w:rPr>
          <w:rFonts w:hint="eastAsia" w:ascii="宋体" w:hAnsi="宋体" w:eastAsia="宋体" w:cs="宋体"/>
          <w:bCs/>
          <w:sz w:val="28"/>
          <w:szCs w:val="28"/>
        </w:rPr>
      </w:pPr>
      <w:r>
        <w:rPr>
          <w:rFonts w:hint="eastAsia" w:ascii="宋体" w:hAnsi="宋体" w:eastAsia="宋体" w:cs="宋体"/>
          <w:bCs/>
          <w:sz w:val="28"/>
          <w:szCs w:val="28"/>
        </w:rPr>
        <w:t>项目名称：金水河、漫涧河、兴龙涧河河湖健康评价报告编制项目</w:t>
      </w:r>
    </w:p>
    <w:p>
      <w:pPr>
        <w:numPr>
          <w:ilvl w:val="0"/>
          <w:numId w:val="2"/>
        </w:numPr>
        <w:spacing w:line="540" w:lineRule="exact"/>
        <w:ind w:left="-140" w:leftChars="0" w:firstLine="560" w:firstLineChars="0"/>
        <w:rPr>
          <w:rFonts w:hint="eastAsia" w:ascii="宋体" w:hAnsi="宋体" w:eastAsia="宋体" w:cs="宋体"/>
          <w:bCs/>
          <w:sz w:val="28"/>
          <w:szCs w:val="28"/>
        </w:rPr>
      </w:pPr>
      <w:r>
        <w:rPr>
          <w:rFonts w:hint="eastAsia" w:ascii="宋体" w:hAnsi="宋体" w:eastAsia="宋体" w:cs="宋体"/>
          <w:bCs/>
          <w:sz w:val="28"/>
          <w:szCs w:val="28"/>
          <w:lang w:eastAsia="zh-CN"/>
        </w:rPr>
        <w:t>采购项目</w:t>
      </w:r>
      <w:r>
        <w:rPr>
          <w:rFonts w:hint="eastAsia" w:ascii="宋体" w:hAnsi="宋体" w:eastAsia="宋体" w:cs="宋体"/>
          <w:bCs/>
          <w:sz w:val="28"/>
          <w:szCs w:val="28"/>
        </w:rPr>
        <w:t>内容：主要包括现场调查、水质检测、报告编制及咨询评估四部分</w:t>
      </w:r>
    </w:p>
    <w:p>
      <w:pPr>
        <w:spacing w:line="540" w:lineRule="exact"/>
        <w:ind w:firstLine="420" w:firstLineChars="150"/>
        <w:rPr>
          <w:rFonts w:hint="eastAsia" w:ascii="宋体" w:hAnsi="宋体" w:eastAsia="宋体" w:cs="宋体"/>
          <w:bCs/>
          <w:sz w:val="28"/>
          <w:szCs w:val="28"/>
          <w:lang w:eastAsia="zh-CN"/>
        </w:rPr>
      </w:pPr>
      <w:r>
        <w:rPr>
          <w:rFonts w:hint="eastAsia" w:ascii="宋体" w:hAnsi="宋体" w:eastAsia="宋体" w:cs="宋体"/>
          <w:bCs/>
          <w:sz w:val="28"/>
          <w:szCs w:val="28"/>
        </w:rPr>
        <w:t>3、</w:t>
      </w:r>
      <w:r>
        <w:rPr>
          <w:rFonts w:hint="eastAsia" w:ascii="宋体" w:hAnsi="宋体" w:eastAsia="宋体" w:cs="宋体"/>
          <w:bCs/>
          <w:sz w:val="28"/>
          <w:szCs w:val="28"/>
          <w:lang w:eastAsia="zh-CN"/>
        </w:rPr>
        <w:t>服务地点</w:t>
      </w:r>
      <w:r>
        <w:rPr>
          <w:rFonts w:hint="eastAsia" w:ascii="宋体" w:hAnsi="宋体" w:eastAsia="宋体" w:cs="宋体"/>
          <w:bCs/>
          <w:sz w:val="28"/>
          <w:szCs w:val="28"/>
        </w:rPr>
        <w:t>：三门峡市陕州区</w:t>
      </w:r>
      <w:r>
        <w:rPr>
          <w:rFonts w:hint="eastAsia" w:ascii="宋体" w:hAnsi="宋体" w:eastAsia="宋体" w:cs="宋体"/>
          <w:bCs/>
          <w:sz w:val="28"/>
          <w:szCs w:val="28"/>
          <w:lang w:val="en-US" w:eastAsia="zh-CN"/>
        </w:rPr>
        <w:t xml:space="preserve"> </w:t>
      </w:r>
    </w:p>
    <w:p>
      <w:pPr>
        <w:spacing w:line="54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4、资金来源：</w:t>
      </w:r>
      <w:r>
        <w:rPr>
          <w:rFonts w:hint="eastAsia" w:ascii="宋体" w:hAnsi="宋体" w:eastAsia="宋体" w:cs="宋体"/>
          <w:bCs/>
          <w:sz w:val="28"/>
          <w:szCs w:val="28"/>
          <w:lang w:eastAsia="zh-CN"/>
        </w:rPr>
        <w:t>财政</w:t>
      </w:r>
      <w:r>
        <w:rPr>
          <w:rFonts w:hint="eastAsia" w:ascii="宋体" w:hAnsi="宋体" w:eastAsia="宋体" w:cs="宋体"/>
          <w:bCs/>
          <w:sz w:val="28"/>
          <w:szCs w:val="28"/>
        </w:rPr>
        <w:t>资金，已落实</w:t>
      </w:r>
    </w:p>
    <w:p>
      <w:pPr>
        <w:spacing w:line="54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5、预算资金：</w:t>
      </w:r>
      <w:r>
        <w:rPr>
          <w:rFonts w:hint="default" w:ascii="Arial" w:hAnsi="Arial" w:eastAsia="宋体" w:cs="Arial"/>
          <w:bCs/>
          <w:sz w:val="28"/>
          <w:szCs w:val="28"/>
        </w:rPr>
        <w:t>¥</w:t>
      </w:r>
      <w:r>
        <w:rPr>
          <w:rFonts w:hint="eastAsia" w:ascii="宋体" w:hAnsi="宋体" w:eastAsia="宋体" w:cs="宋体"/>
          <w:bCs/>
          <w:sz w:val="28"/>
          <w:szCs w:val="28"/>
          <w:lang w:val="en-US" w:eastAsia="zh-CN"/>
        </w:rPr>
        <w:t xml:space="preserve">552600.00元 </w:t>
      </w:r>
    </w:p>
    <w:p>
      <w:pPr>
        <w:spacing w:line="54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6、</w:t>
      </w:r>
      <w:r>
        <w:rPr>
          <w:rFonts w:hint="eastAsia" w:ascii="宋体" w:hAnsi="宋体" w:eastAsia="宋体" w:cs="宋体"/>
          <w:bCs/>
          <w:sz w:val="28"/>
          <w:szCs w:val="28"/>
          <w:lang w:eastAsia="zh-CN"/>
        </w:rPr>
        <w:t>服务期限</w:t>
      </w:r>
      <w:r>
        <w:rPr>
          <w:rFonts w:hint="eastAsia" w:ascii="宋体" w:hAnsi="宋体" w:eastAsia="宋体" w:cs="宋体"/>
          <w:bCs/>
          <w:sz w:val="28"/>
          <w:szCs w:val="28"/>
        </w:rPr>
        <w:t>：</w:t>
      </w:r>
      <w:r>
        <w:rPr>
          <w:rFonts w:hint="eastAsia" w:ascii="宋体" w:hAnsi="宋体" w:eastAsia="宋体" w:cs="宋体"/>
          <w:bCs/>
          <w:sz w:val="28"/>
          <w:szCs w:val="28"/>
          <w:lang w:val="en-US" w:eastAsia="zh-CN"/>
        </w:rPr>
        <w:t>30</w:t>
      </w:r>
      <w:r>
        <w:rPr>
          <w:rFonts w:hint="eastAsia" w:ascii="宋体" w:hAnsi="宋体" w:eastAsia="宋体" w:cs="宋体"/>
          <w:bCs/>
          <w:sz w:val="28"/>
          <w:szCs w:val="28"/>
        </w:rPr>
        <w:t>日历天</w:t>
      </w:r>
    </w:p>
    <w:p>
      <w:pPr>
        <w:spacing w:line="54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7、质量要求：合格（符合现行国家、行业、地方相关规范要求）</w:t>
      </w:r>
    </w:p>
    <w:p>
      <w:pPr>
        <w:numPr>
          <w:ilvl w:val="0"/>
          <w:numId w:val="0"/>
        </w:numPr>
        <w:rPr>
          <w:rFonts w:hint="eastAsia"/>
          <w:lang w:eastAsia="zh-CN"/>
        </w:rPr>
      </w:pPr>
    </w:p>
    <w:p>
      <w:pPr>
        <w:rPr>
          <w:rFonts w:hint="eastAsia" w:ascii="黑体" w:hAnsi="黑体" w:eastAsia="黑体" w:cs="宋体"/>
          <w:sz w:val="36"/>
          <w:szCs w:val="36"/>
          <w:shd w:val="clear" w:color="auto" w:fill="FFFFFF" w:themeFill="background1"/>
        </w:rPr>
      </w:pPr>
      <w:bookmarkStart w:id="31" w:name="_Toc121835976"/>
      <w:bookmarkStart w:id="32" w:name="_Toc525811565"/>
      <w:bookmarkStart w:id="33" w:name="_Toc495647412"/>
      <w:r>
        <w:rPr>
          <w:rFonts w:hint="eastAsia" w:ascii="黑体" w:hAnsi="黑体" w:eastAsia="黑体" w:cs="宋体"/>
          <w:sz w:val="36"/>
          <w:szCs w:val="36"/>
          <w:shd w:val="clear" w:color="auto" w:fill="FFFFFF" w:themeFill="background1"/>
        </w:rPr>
        <w:br w:type="page"/>
      </w:r>
    </w:p>
    <w:p>
      <w:pPr>
        <w:pStyle w:val="5"/>
        <w:jc w:val="cente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第四章  评审办法</w:t>
      </w:r>
      <w:bookmarkEnd w:id="31"/>
      <w:bookmarkEnd w:id="32"/>
      <w:bookmarkEnd w:id="33"/>
    </w:p>
    <w:p>
      <w:pPr>
        <w:spacing w:line="360" w:lineRule="auto"/>
        <w:ind w:firstLine="482" w:firstLineChars="200"/>
        <w:rPr>
          <w:rFonts w:ascii="宋体" w:hAnsi="宋体"/>
          <w:b/>
          <w:color w:val="000000"/>
          <w:sz w:val="24"/>
          <w:shd w:val="clear" w:color="auto" w:fill="FFFFFF" w:themeFill="background1"/>
        </w:rPr>
      </w:pPr>
      <w:r>
        <w:rPr>
          <w:rFonts w:hint="eastAsia" w:ascii="宋体" w:hAnsi="宋体"/>
          <w:b/>
          <w:color w:val="000000"/>
          <w:sz w:val="24"/>
          <w:shd w:val="clear" w:color="auto" w:fill="FFFFFF" w:themeFill="background1"/>
        </w:rPr>
        <w:t>附：评分计分标准，投标人评标得分为下表所列所有项的合计得分。</w:t>
      </w:r>
    </w:p>
    <w:tbl>
      <w:tblPr>
        <w:tblStyle w:val="13"/>
        <w:tblW w:w="962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028"/>
        <w:gridCol w:w="2374"/>
        <w:gridCol w:w="5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条款号</w:t>
            </w: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评审因素</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ascii="宋体" w:hAnsi="宋体"/>
                <w:color w:val="000000"/>
                <w:sz w:val="24"/>
                <w:shd w:val="clear" w:color="auto" w:fill="FFFFFF" w:themeFill="background1"/>
              </w:rPr>
              <w:t>1</w:t>
            </w:r>
          </w:p>
        </w:tc>
        <w:tc>
          <w:tcPr>
            <w:tcW w:w="102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符合性评审标准</w:t>
            </w: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投标人名称</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投标函签字盖章</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hAnsi="宋体"/>
                <w:sz w:val="24"/>
                <w:shd w:val="clear" w:color="auto" w:fill="FFFFFF" w:themeFill="background1"/>
              </w:rPr>
              <w:t>法定代表人及公司公章，按电子化投标要求有效签章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lang w:eastAsia="zh-CN"/>
              </w:rPr>
              <w:t>响应文件</w:t>
            </w:r>
            <w:r>
              <w:rPr>
                <w:rFonts w:hint="eastAsia" w:ascii="宋体" w:hAnsi="宋体"/>
                <w:color w:val="000000"/>
                <w:sz w:val="24"/>
                <w:shd w:val="clear" w:color="auto" w:fill="FFFFFF" w:themeFill="background1"/>
              </w:rPr>
              <w:t>格式</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符合第六章“</w:t>
            </w:r>
            <w:r>
              <w:rPr>
                <w:rFonts w:hint="eastAsia" w:ascii="宋体" w:hAnsi="宋体"/>
                <w:color w:val="000000"/>
                <w:sz w:val="24"/>
                <w:shd w:val="clear" w:color="auto" w:fill="FFFFFF" w:themeFill="background1"/>
                <w:lang w:eastAsia="zh-CN"/>
              </w:rPr>
              <w:t>响应文件</w:t>
            </w:r>
            <w:r>
              <w:rPr>
                <w:rFonts w:hint="eastAsia" w:ascii="宋体" w:hAnsi="宋体"/>
                <w:color w:val="000000"/>
                <w:sz w:val="24"/>
                <w:shd w:val="clear" w:color="auto" w:fill="FFFFFF" w:themeFill="background1"/>
              </w:rPr>
              <w:t>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ascii="宋体" w:hAnsi="宋体"/>
                <w:color w:val="000000"/>
                <w:sz w:val="24"/>
                <w:shd w:val="clear" w:color="auto" w:fill="FFFFFF" w:themeFill="background1"/>
              </w:rPr>
              <w:t>2</w:t>
            </w:r>
          </w:p>
        </w:tc>
        <w:tc>
          <w:tcPr>
            <w:tcW w:w="102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资格评审标准</w:t>
            </w: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满足《中华人民共和国政府采购法》第二十二条规定</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满足《中华人民共和国政府采购法》第二十二条规定，供应商提供承诺书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营业执照</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供应商具有合格有效的营业执照或有效的事业单位证书；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6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hd w:val="clear" w:color="auto" w:fill="FFFFFF" w:themeFill="background1"/>
                <w:lang w:eastAsia="zh-CN"/>
              </w:rPr>
            </w:pPr>
            <w:r>
              <w:rPr>
                <w:rFonts w:hint="eastAsia" w:ascii="宋体" w:hAnsi="宋体" w:cs="宋体"/>
                <w:kern w:val="0"/>
                <w:sz w:val="24"/>
                <w:shd w:val="clear" w:color="auto" w:fill="FFFFFF" w:themeFill="background1"/>
                <w:lang w:eastAsia="zh-CN"/>
              </w:rPr>
              <w:t>资质要求</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000000"/>
                <w:sz w:val="24"/>
                <w:shd w:val="clear" w:color="auto" w:fill="FFFFFF" w:themeFill="background1"/>
              </w:rPr>
            </w:pPr>
            <w:r>
              <w:rPr>
                <w:rFonts w:hint="eastAsia" w:ascii="宋体" w:hAnsi="宋体"/>
                <w:color w:val="000000"/>
                <w:sz w:val="24"/>
                <w:shd w:val="clear" w:color="auto" w:fill="FFFFFF" w:themeFill="background1"/>
              </w:rPr>
              <w:t>供应商须具有水利行业专业设计丙级及以上资质，在人员、设备、资金等方面具有承担本项目的服务能力；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6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r>
              <w:rPr>
                <w:rFonts w:hint="eastAsia" w:ascii="宋体" w:hAnsi="宋体" w:cs="宋体"/>
                <w:kern w:val="0"/>
                <w:sz w:val="24"/>
                <w:shd w:val="clear" w:color="auto" w:fill="FFFFFF" w:themeFill="background1"/>
              </w:rPr>
              <w:t>项目负责人</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拟派项目技术负责人须具备相关专业中级或其以上技术职称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依法缴纳税收</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主要是指缴纳增值税或企业所得税或企业附加税的缴费证明，依法免税的投标响应人，应提供相应文件证明其依法免税；提供近半年任意三个月企业依法缴纳税收证明材料；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lang w:eastAsia="zh-CN"/>
              </w:rPr>
              <w:t>依法</w:t>
            </w:r>
            <w:r>
              <w:rPr>
                <w:rFonts w:hint="eastAsia" w:ascii="宋体" w:hAnsi="宋体" w:cs="宋体"/>
                <w:kern w:val="0"/>
                <w:sz w:val="24"/>
                <w:shd w:val="clear" w:color="auto" w:fill="FFFFFF" w:themeFill="background1"/>
              </w:rPr>
              <w:t>缴纳社会保障资金</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提供近半年任意三个月拟派项目负责人依法缴纳社保证明材料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r>
              <w:rPr>
                <w:rFonts w:hint="eastAsia" w:ascii="宋体" w:hAnsi="宋体" w:cs="宋体"/>
                <w:kern w:val="0"/>
                <w:sz w:val="24"/>
                <w:shd w:val="clear" w:color="auto" w:fill="FFFFFF" w:themeFill="background1"/>
              </w:rPr>
              <w:t>无行贿记录</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4"/>
                <w:shd w:val="clear" w:color="auto" w:fill="FFFFFF" w:themeFill="background1"/>
              </w:rPr>
            </w:pPr>
            <w:r>
              <w:rPr>
                <w:rFonts w:hint="eastAsia" w:ascii="宋体" w:hAnsi="宋体" w:cs="宋体"/>
                <w:kern w:val="0"/>
                <w:sz w:val="24"/>
                <w:shd w:val="clear" w:color="auto" w:fill="FFFFFF" w:themeFill="background1"/>
              </w:rPr>
              <w:t>供应商出具无行贿记录在中国裁判文书网自行查询或自行承诺（查询或承诺对象：企业、法定代表人）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56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s="宋体"/>
                <w:kern w:val="0"/>
                <w:sz w:val="24"/>
                <w:shd w:val="clear" w:color="auto" w:fill="FFFFFF" w:themeFill="background1"/>
              </w:rPr>
              <w:t>无商业贿赂和不正当竞争行为</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ascii="宋体" w:hAnsi="宋体" w:cs="宋体"/>
                <w:sz w:val="24"/>
                <w:shd w:val="clear" w:color="auto" w:fill="FFFFFF" w:themeFill="background1"/>
              </w:rPr>
            </w:pPr>
            <w:r>
              <w:rPr>
                <w:rFonts w:hint="eastAsia" w:ascii="宋体" w:hAnsi="宋体" w:cs="宋体"/>
                <w:kern w:val="0"/>
                <w:sz w:val="24"/>
                <w:shd w:val="clear" w:color="auto" w:fill="FFFFFF" w:themeFill="background1"/>
              </w:rPr>
              <w:t>供应商自行承诺无商业贿赂和不正当竞争行为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56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信誉要求</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56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hd w:val="clear" w:color="auto" w:fill="FFFFFF" w:themeFill="background1"/>
                <w:lang w:eastAsia="zh-CN"/>
              </w:rPr>
            </w:pPr>
            <w:r>
              <w:rPr>
                <w:rFonts w:hint="eastAsia" w:ascii="宋体" w:hAnsi="宋体"/>
                <w:color w:val="000000"/>
                <w:sz w:val="24"/>
                <w:shd w:val="clear" w:color="auto" w:fill="FFFFFF" w:themeFill="background1"/>
                <w:lang w:eastAsia="zh-CN"/>
              </w:rPr>
              <w:t>中</w:t>
            </w:r>
            <w:r>
              <w:rPr>
                <w:rFonts w:hint="eastAsia" w:ascii="宋体" w:hAnsi="宋体" w:cs="宋体"/>
                <w:kern w:val="0"/>
                <w:sz w:val="24"/>
                <w:shd w:val="clear" w:color="auto" w:fill="FFFFFF" w:themeFill="background1"/>
                <w:lang w:eastAsia="zh-CN"/>
              </w:rPr>
              <w:t>小微企业声明函</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hd w:val="clear" w:color="auto" w:fill="FFFFFF" w:themeFill="background1"/>
                <w:lang w:eastAsia="zh-CN"/>
              </w:rPr>
            </w:pPr>
            <w:r>
              <w:rPr>
                <w:rFonts w:hint="eastAsia" w:ascii="宋体" w:hAnsi="宋体"/>
                <w:color w:val="000000"/>
                <w:sz w:val="24"/>
                <w:shd w:val="clear" w:color="auto" w:fill="FFFFFF" w:themeFill="background1"/>
              </w:rPr>
              <w:t>本项目专门面向中小微企业采购项目,执行促进中小企业（监狱企业、残疾人福利性企业）发展等政府采购政策</w:t>
            </w:r>
            <w:r>
              <w:rPr>
                <w:rFonts w:hint="eastAsia" w:ascii="宋体" w:hAnsi="宋体"/>
                <w:color w:val="000000"/>
                <w:sz w:val="24"/>
                <w:shd w:val="clear" w:color="auto" w:fill="FFFFFF" w:themeFill="background1"/>
                <w:lang w:eastAsia="zh-CN"/>
              </w:rPr>
              <w:t>，需提供中小微企业声明函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56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本项目不接受联合体投标</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000000"/>
                <w:sz w:val="24"/>
                <w:shd w:val="clear" w:color="auto" w:fill="FFFFFF" w:themeFill="background1"/>
              </w:rPr>
            </w:pPr>
            <w:r>
              <w:rPr>
                <w:rFonts w:hint="eastAsia" w:ascii="宋体" w:hAnsi="宋体"/>
                <w:color w:val="000000"/>
                <w:sz w:val="24"/>
                <w:shd w:val="clear" w:color="auto" w:fill="FFFFFF" w:themeFill="background1"/>
              </w:rPr>
              <w:t>本项目不接受联合体投标，供应商提供承诺书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6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hd w:val="clear" w:color="auto" w:fill="FFFFFF" w:themeFill="background1"/>
                <w:lang w:eastAsia="zh-CN"/>
              </w:rPr>
            </w:pPr>
            <w:r>
              <w:rPr>
                <w:rFonts w:hint="eastAsia" w:ascii="宋体" w:hAnsi="宋体" w:cs="宋体"/>
                <w:kern w:val="0"/>
                <w:sz w:val="24"/>
                <w:shd w:val="clear" w:color="auto" w:fill="FFFFFF" w:themeFill="background1"/>
                <w:lang w:eastAsia="zh-CN"/>
              </w:rPr>
              <w:t>其他资料</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hd w:val="clear" w:color="auto" w:fill="FFFFFF" w:themeFill="background1"/>
                <w:lang w:eastAsia="zh-CN"/>
              </w:rPr>
            </w:pPr>
            <w:r>
              <w:rPr>
                <w:rFonts w:hint="eastAsia" w:ascii="宋体" w:hAnsi="宋体"/>
                <w:color w:val="000000"/>
                <w:sz w:val="24"/>
                <w:shd w:val="clear" w:color="auto" w:fill="FFFFFF" w:themeFill="background1"/>
                <w:lang w:eastAsia="zh-CN"/>
              </w:rPr>
              <w:t>竞争性磋商文件规定的其他资料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ascii="宋体"/>
                <w:color w:val="000000"/>
                <w:sz w:val="24"/>
                <w:shd w:val="clear" w:color="auto" w:fill="FFFFFF" w:themeFill="background1"/>
              </w:rPr>
              <w:t>3</w:t>
            </w:r>
          </w:p>
        </w:tc>
        <w:tc>
          <w:tcPr>
            <w:tcW w:w="102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color w:val="000000"/>
                <w:sz w:val="24"/>
                <w:shd w:val="clear" w:color="auto" w:fill="FFFFFF" w:themeFill="background1"/>
              </w:rPr>
              <w:t>响应性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color w:val="000000"/>
                <w:sz w:val="24"/>
                <w:shd w:val="clear" w:color="auto" w:fill="FFFFFF" w:themeFill="background1"/>
              </w:rPr>
              <w:t>评审标准</w:t>
            </w: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s="宋体"/>
                <w:kern w:val="0"/>
                <w:sz w:val="24"/>
                <w:shd w:val="clear" w:color="auto" w:fill="FFFFFF" w:themeFill="background1"/>
                <w:lang w:val="en-US" w:eastAsia="zh-CN"/>
              </w:rPr>
              <w:t>服务期限</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color w:val="000000"/>
                <w:sz w:val="24"/>
                <w:shd w:val="clear" w:color="auto" w:fill="FFFFFF" w:themeFill="background1"/>
              </w:rPr>
              <w:t>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质量要求</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合格（符合现行国家、行业、地方相关规范要求）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磋商有效期</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符合</w:t>
            </w:r>
            <w:r>
              <w:rPr>
                <w:rFonts w:hint="eastAsia" w:ascii="宋体" w:hAnsi="宋体" w:cs="宋体"/>
                <w:sz w:val="24"/>
                <w:shd w:val="clear" w:color="auto" w:fill="FFFFFF" w:themeFill="background1"/>
              </w:rPr>
              <w:t>自响应性文件递交截止之日起</w:t>
            </w:r>
            <w:r>
              <w:rPr>
                <w:rFonts w:ascii="宋体" w:hAnsi="宋体" w:cs="宋体"/>
                <w:sz w:val="24"/>
                <w:shd w:val="clear" w:color="auto" w:fill="FFFFFF" w:themeFill="background1"/>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投标报价</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低于（含等于）本项目的预算金额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其他</w:t>
            </w:r>
          </w:p>
        </w:tc>
        <w:tc>
          <w:tcPr>
            <w:tcW w:w="5652"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磋商文件规定的其他内容</w:t>
            </w:r>
          </w:p>
        </w:tc>
      </w:tr>
    </w:tbl>
    <w:p>
      <w:pPr>
        <w:spacing w:line="360" w:lineRule="auto"/>
        <w:ind w:firstLine="482" w:firstLineChars="200"/>
        <w:rPr>
          <w:rFonts w:ascii="宋体" w:hAnsi="宋体"/>
          <w:b/>
          <w:color w:val="000000"/>
          <w:sz w:val="24"/>
          <w:shd w:val="clear" w:color="auto" w:fill="FFFFFF" w:themeFill="background1"/>
        </w:rPr>
      </w:pPr>
    </w:p>
    <w:tbl>
      <w:tblPr>
        <w:tblStyle w:val="13"/>
        <w:tblW w:w="96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2614"/>
        <w:gridCol w:w="5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总分</w:t>
            </w:r>
          </w:p>
          <w:p>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（100分）</w:t>
            </w:r>
          </w:p>
        </w:tc>
        <w:tc>
          <w:tcPr>
            <w:tcW w:w="8449" w:type="dxa"/>
            <w:gridSpan w:val="2"/>
          </w:tcPr>
          <w:p>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报价得分：</w:t>
            </w:r>
            <w:r>
              <w:rPr>
                <w:rFonts w:hint="eastAsia" w:ascii="宋体" w:hAnsi="宋体" w:cs="宋体"/>
                <w:sz w:val="24"/>
                <w:shd w:val="clear" w:color="auto" w:fill="FFFFFF" w:themeFill="background1"/>
                <w:lang w:val="en-US" w:eastAsia="zh-CN"/>
              </w:rPr>
              <w:t>3</w:t>
            </w:r>
            <w:r>
              <w:rPr>
                <w:rFonts w:hint="eastAsia" w:ascii="宋体" w:hAnsi="宋体" w:cs="宋体"/>
                <w:sz w:val="24"/>
                <w:shd w:val="clear" w:color="auto" w:fill="FFFFFF" w:themeFill="background1"/>
              </w:rPr>
              <w:t>0分</w:t>
            </w:r>
          </w:p>
          <w:p>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技术得分：</w:t>
            </w:r>
            <w:r>
              <w:rPr>
                <w:rFonts w:hint="eastAsia" w:ascii="宋体" w:hAnsi="宋体" w:cs="宋体"/>
                <w:sz w:val="24"/>
                <w:shd w:val="clear" w:color="auto" w:fill="FFFFFF" w:themeFill="background1"/>
                <w:lang w:val="en-US" w:eastAsia="zh-CN"/>
              </w:rPr>
              <w:t>4</w:t>
            </w:r>
            <w:r>
              <w:rPr>
                <w:rFonts w:hint="eastAsia" w:ascii="宋体" w:hAnsi="宋体" w:cs="宋体"/>
                <w:sz w:val="24"/>
                <w:shd w:val="clear" w:color="auto" w:fill="FFFFFF" w:themeFill="background1"/>
              </w:rPr>
              <w:t>5分</w:t>
            </w:r>
          </w:p>
          <w:p>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商务部分：25分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评分因素</w:t>
            </w:r>
          </w:p>
        </w:tc>
        <w:tc>
          <w:tcPr>
            <w:tcW w:w="8449" w:type="dxa"/>
            <w:gridSpan w:val="2"/>
          </w:tcPr>
          <w:p>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价格部分</w:t>
            </w:r>
          </w:p>
          <w:p>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w:t>
            </w:r>
            <w:r>
              <w:rPr>
                <w:rFonts w:hint="eastAsia" w:ascii="宋体" w:hAnsi="宋体" w:cs="宋体"/>
                <w:sz w:val="24"/>
                <w:shd w:val="clear" w:color="auto" w:fill="FFFFFF" w:themeFill="background1"/>
                <w:lang w:val="en-US" w:eastAsia="zh-CN"/>
              </w:rPr>
              <w:t>3</w:t>
            </w:r>
            <w:r>
              <w:rPr>
                <w:rFonts w:hint="eastAsia" w:ascii="宋体" w:hAnsi="宋体" w:cs="宋体"/>
                <w:sz w:val="24"/>
                <w:shd w:val="clear" w:color="auto" w:fill="FFFFFF" w:themeFill="background1"/>
              </w:rPr>
              <w:t>0分）</w:t>
            </w:r>
          </w:p>
        </w:tc>
        <w:tc>
          <w:tcPr>
            <w:tcW w:w="8449" w:type="dxa"/>
            <w:gridSpan w:val="2"/>
          </w:tcPr>
          <w:p>
            <w:pPr>
              <w:spacing w:line="440" w:lineRule="exact"/>
              <w:rPr>
                <w:rFonts w:ascii="宋体" w:hAnsi="宋体" w:cs="宋体"/>
                <w:bCs/>
                <w:sz w:val="24"/>
              </w:rPr>
            </w:pPr>
            <w:r>
              <w:rPr>
                <w:rFonts w:hint="eastAsia" w:ascii="宋体" w:hAnsi="宋体" w:cs="宋体"/>
                <w:bCs/>
                <w:sz w:val="24"/>
              </w:rPr>
              <w:t>1、超出采购人最高限价的投标报价为无效报价、按废标处理。</w:t>
            </w:r>
          </w:p>
          <w:p>
            <w:pPr>
              <w:spacing w:line="440" w:lineRule="exact"/>
              <w:rPr>
                <w:rFonts w:ascii="宋体" w:hAnsi="宋体" w:cs="宋体"/>
                <w:bCs/>
                <w:sz w:val="24"/>
              </w:rPr>
            </w:pPr>
            <w:r>
              <w:rPr>
                <w:rFonts w:hint="eastAsia" w:ascii="宋体" w:hAnsi="宋体" w:cs="宋体"/>
                <w:bCs/>
                <w:sz w:val="24"/>
              </w:rPr>
              <w:t>2、所有为未进入详细评审的投标为无效投标，其报价不作为评分依据。</w:t>
            </w:r>
          </w:p>
          <w:p>
            <w:pPr>
              <w:spacing w:line="440" w:lineRule="exact"/>
              <w:rPr>
                <w:rFonts w:ascii="宋体" w:hAnsi="宋体" w:cs="宋体"/>
                <w:bCs/>
                <w:sz w:val="24"/>
              </w:rPr>
            </w:pPr>
            <w:r>
              <w:rPr>
                <w:rFonts w:hint="eastAsia" w:ascii="宋体" w:hAnsi="宋体" w:cs="宋体"/>
                <w:bCs/>
                <w:sz w:val="24"/>
              </w:rPr>
              <w:t>3、价格分统一采用低价优先法计算，既满足磋商文件要求且投标价格最低的投标报价为评标基准价，其价格分为满分。其他供应商的价格分统一按照下列公式计算：</w:t>
            </w:r>
          </w:p>
          <w:p>
            <w:pPr>
              <w:spacing w:line="440" w:lineRule="exact"/>
              <w:rPr>
                <w:rFonts w:ascii="宋体" w:hAnsi="宋体" w:cs="宋体"/>
                <w:bCs/>
                <w:sz w:val="24"/>
              </w:rPr>
            </w:pPr>
            <w:r>
              <w:rPr>
                <w:rFonts w:hint="eastAsia" w:ascii="宋体" w:hAnsi="宋体" w:cs="宋体"/>
                <w:bCs/>
                <w:sz w:val="24"/>
              </w:rPr>
              <w:t>供应商报价得分=（评标基准价/供应商投标报价）×30</w:t>
            </w:r>
          </w:p>
          <w:p>
            <w:pPr>
              <w:spacing w:line="440" w:lineRule="exact"/>
              <w:rPr>
                <w:rFonts w:ascii="宋体" w:hAnsi="宋体" w:cs="宋体"/>
                <w:b/>
                <w:sz w:val="24"/>
              </w:rPr>
            </w:pPr>
            <w:r>
              <w:rPr>
                <w:rFonts w:hint="eastAsia" w:ascii="宋体" w:hAnsi="宋体" w:cs="宋体"/>
                <w:b/>
                <w:sz w:val="24"/>
              </w:rPr>
              <w:t>注：投标人报价得分保留小数点后两位。</w:t>
            </w:r>
          </w:p>
          <w:p>
            <w:pPr>
              <w:spacing w:line="500" w:lineRule="exact"/>
              <w:jc w:val="left"/>
              <w:rPr>
                <w:rFonts w:ascii="宋体" w:hAnsi="宋体" w:cs="宋体"/>
                <w:b/>
                <w:sz w:val="24"/>
                <w:shd w:val="clear" w:color="auto" w:fill="FFFFFF" w:themeFill="background1"/>
              </w:rPr>
            </w:pPr>
            <w:r>
              <w:rPr>
                <w:rFonts w:hint="eastAsia" w:ascii="宋体" w:hAnsi="宋体" w:cs="宋体"/>
                <w:b/>
                <w:bCs/>
                <w:sz w:val="24"/>
              </w:rPr>
              <w:t>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242" w:type="dxa"/>
            <w:vMerge w:val="restart"/>
            <w:vAlign w:val="center"/>
          </w:tcPr>
          <w:p>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技术部分</w:t>
            </w:r>
          </w:p>
          <w:p>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w:t>
            </w:r>
            <w:r>
              <w:rPr>
                <w:rFonts w:hint="eastAsia" w:ascii="宋体" w:hAnsi="宋体" w:cs="宋体"/>
                <w:sz w:val="24"/>
                <w:shd w:val="clear" w:color="auto" w:fill="FFFFFF" w:themeFill="background1"/>
                <w:lang w:val="en-US" w:eastAsia="zh-CN"/>
              </w:rPr>
              <w:t>4</w:t>
            </w:r>
            <w:r>
              <w:rPr>
                <w:rFonts w:hint="eastAsia" w:ascii="宋体" w:hAnsi="宋体" w:cs="宋体"/>
                <w:sz w:val="24"/>
                <w:shd w:val="clear" w:color="auto" w:fill="FFFFFF" w:themeFill="background1"/>
              </w:rPr>
              <w:t>5分）</w:t>
            </w:r>
          </w:p>
        </w:tc>
        <w:tc>
          <w:tcPr>
            <w:tcW w:w="2614" w:type="dxa"/>
            <w:tcBorders>
              <w:bottom w:val="single" w:color="auto" w:sz="4" w:space="0"/>
              <w:right w:val="single" w:color="auto" w:sz="4" w:space="0"/>
            </w:tcBorders>
            <w:vAlign w:val="center"/>
          </w:tcPr>
          <w:p>
            <w:pPr>
              <w:numPr>
                <w:ilvl w:val="0"/>
                <w:numId w:val="3"/>
              </w:numPr>
              <w:snapToGrid w:val="0"/>
              <w:spacing w:line="440" w:lineRule="exact"/>
              <w:jc w:val="center"/>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对招标项目的理解和总体</w:t>
            </w:r>
            <w:r>
              <w:rPr>
                <w:rFonts w:hint="eastAsia" w:ascii="宋体" w:hAnsi="宋体" w:cs="宋体"/>
                <w:color w:val="000000"/>
                <w:sz w:val="24"/>
                <w:shd w:val="clear" w:color="auto" w:fill="FFFFFF" w:themeFill="background1"/>
                <w:lang w:eastAsia="zh-CN"/>
              </w:rPr>
              <w:t>服务</w:t>
            </w:r>
            <w:r>
              <w:rPr>
                <w:rFonts w:hint="eastAsia" w:ascii="宋体" w:hAnsi="宋体" w:eastAsia="宋体" w:cs="宋体"/>
                <w:color w:val="000000"/>
                <w:sz w:val="24"/>
                <w:shd w:val="clear" w:color="auto" w:fill="FFFFFF" w:themeFill="background1"/>
              </w:rPr>
              <w:t>思路</w:t>
            </w:r>
          </w:p>
          <w:p>
            <w:pPr>
              <w:numPr>
                <w:ilvl w:val="0"/>
                <w:numId w:val="0"/>
              </w:num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（0-10分）</w:t>
            </w:r>
          </w:p>
        </w:tc>
        <w:tc>
          <w:tcPr>
            <w:tcW w:w="5835" w:type="dxa"/>
            <w:tcBorders>
              <w:left w:val="single" w:color="auto" w:sz="4" w:space="0"/>
              <w:bottom w:val="single" w:color="auto" w:sz="4" w:space="0"/>
            </w:tcBorders>
            <w:vAlign w:val="center"/>
          </w:tcPr>
          <w:p>
            <w:pPr>
              <w:snapToGrid w:val="0"/>
              <w:spacing w:line="440" w:lineRule="exact"/>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根据投标人对项目的理解，对项目地形、地质、气候、水文、周围环境等情况的了解和分析程度</w:t>
            </w:r>
            <w:r>
              <w:rPr>
                <w:rFonts w:hint="eastAsia" w:ascii="宋体" w:hAnsi="宋体" w:cs="宋体"/>
                <w:color w:val="000000"/>
                <w:sz w:val="24"/>
                <w:shd w:val="clear" w:color="auto" w:fill="FFFFFF" w:themeFill="background1"/>
                <w:lang w:eastAsia="zh-CN"/>
              </w:rPr>
              <w:t>进行打分；</w:t>
            </w:r>
            <w:r>
              <w:rPr>
                <w:rFonts w:hint="eastAsia" w:ascii="宋体" w:hAnsi="宋体" w:eastAsia="宋体" w:cs="宋体"/>
                <w:color w:val="000000"/>
                <w:sz w:val="24"/>
                <w:shd w:val="clear" w:color="auto" w:fill="FFFFFF" w:themeFill="background1"/>
              </w:rPr>
              <w:t>理解准确、全面、透彻</w:t>
            </w:r>
            <w:r>
              <w:rPr>
                <w:rFonts w:hint="eastAsia" w:ascii="宋体" w:hAnsi="宋体" w:cs="宋体"/>
                <w:color w:val="000000"/>
                <w:sz w:val="24"/>
                <w:shd w:val="clear" w:color="auto" w:fill="FFFFFF" w:themeFill="background1"/>
              </w:rPr>
              <w:t>，有独到见解的得10分；理解基本准确、全面、透彻，有独到见解的得7分；满足项目基本要求得3分。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242" w:type="dxa"/>
            <w:vMerge w:val="continue"/>
            <w:vAlign w:val="center"/>
          </w:tcPr>
          <w:p>
            <w:pPr>
              <w:spacing w:line="400" w:lineRule="exact"/>
              <w:jc w:val="left"/>
              <w:rPr>
                <w:rFonts w:ascii="宋体" w:hAnsi="宋体" w:cs="宋体"/>
                <w:sz w:val="24"/>
                <w:shd w:val="clear" w:color="auto" w:fill="FFFFFF" w:themeFill="background1"/>
              </w:rPr>
            </w:pPr>
          </w:p>
        </w:tc>
        <w:tc>
          <w:tcPr>
            <w:tcW w:w="2614" w:type="dxa"/>
            <w:tcBorders>
              <w:bottom w:val="single" w:color="auto" w:sz="4" w:space="0"/>
              <w:right w:val="single" w:color="auto" w:sz="4" w:space="0"/>
            </w:tcBorders>
            <w:vAlign w:val="center"/>
          </w:tcPr>
          <w:p>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2、重点、难点分析及</w:t>
            </w:r>
          </w:p>
          <w:p>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解决方案（0-</w:t>
            </w:r>
            <w:r>
              <w:rPr>
                <w:rFonts w:hint="eastAsia" w:ascii="宋体" w:hAnsi="宋体" w:cs="宋体"/>
                <w:color w:val="000000"/>
                <w:sz w:val="24"/>
                <w:shd w:val="clear" w:color="auto" w:fill="FFFFFF" w:themeFill="background1"/>
                <w:lang w:val="en-US" w:eastAsia="zh-CN"/>
              </w:rPr>
              <w:t>10</w:t>
            </w:r>
            <w:r>
              <w:rPr>
                <w:rFonts w:hint="eastAsia" w:ascii="宋体" w:hAnsi="宋体" w:cs="宋体"/>
                <w:color w:val="000000"/>
                <w:sz w:val="24"/>
                <w:shd w:val="clear" w:color="auto" w:fill="FFFFFF" w:themeFill="background1"/>
              </w:rPr>
              <w:t>分）</w:t>
            </w:r>
          </w:p>
        </w:tc>
        <w:tc>
          <w:tcPr>
            <w:tcW w:w="5835" w:type="dxa"/>
            <w:tcBorders>
              <w:left w:val="single" w:color="auto" w:sz="4" w:space="0"/>
              <w:bottom w:val="single" w:color="auto" w:sz="4" w:space="0"/>
            </w:tcBorders>
            <w:vAlign w:val="center"/>
          </w:tcPr>
          <w:p>
            <w:pPr>
              <w:snapToGrid w:val="0"/>
              <w:spacing w:line="440" w:lineRule="exact"/>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根据投标人对项目的重点、难点分析透彻的合理性及解决方案的科学性等方面</w:t>
            </w:r>
            <w:r>
              <w:rPr>
                <w:rFonts w:hint="eastAsia" w:ascii="宋体" w:hAnsi="宋体" w:cs="宋体"/>
                <w:color w:val="000000"/>
                <w:sz w:val="24"/>
                <w:shd w:val="clear" w:color="auto" w:fill="FFFFFF" w:themeFill="background1"/>
                <w:lang w:eastAsia="zh-CN"/>
              </w:rPr>
              <w:t>进行打分；</w:t>
            </w:r>
            <w:r>
              <w:rPr>
                <w:rFonts w:hint="eastAsia" w:ascii="宋体" w:hAnsi="宋体" w:eastAsia="宋体" w:cs="宋体"/>
                <w:color w:val="000000"/>
                <w:sz w:val="24"/>
                <w:shd w:val="clear" w:color="auto" w:fill="FFFFFF" w:themeFill="background1"/>
              </w:rPr>
              <w:t>对项目特点、重点认识准确且对策方案合理可行</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10</w:t>
            </w:r>
            <w:r>
              <w:rPr>
                <w:rFonts w:hint="eastAsia" w:ascii="宋体" w:hAnsi="宋体" w:cs="宋体"/>
                <w:color w:val="000000"/>
                <w:sz w:val="24"/>
                <w:shd w:val="clear" w:color="auto" w:fill="FFFFFF" w:themeFill="background1"/>
              </w:rPr>
              <w:t>分；认识较准确，方案基本合理得</w:t>
            </w:r>
            <w:r>
              <w:rPr>
                <w:rFonts w:hint="eastAsia" w:ascii="宋体" w:hAnsi="宋体" w:cs="宋体"/>
                <w:color w:val="000000"/>
                <w:sz w:val="24"/>
                <w:shd w:val="clear" w:color="auto" w:fill="FFFFFF" w:themeFill="background1"/>
                <w:lang w:val="en-US" w:eastAsia="zh-CN"/>
              </w:rPr>
              <w:t>7</w:t>
            </w:r>
            <w:r>
              <w:rPr>
                <w:rFonts w:hint="eastAsia" w:ascii="宋体" w:hAnsi="宋体" w:cs="宋体"/>
                <w:color w:val="000000"/>
                <w:sz w:val="24"/>
                <w:shd w:val="clear" w:color="auto" w:fill="FFFFFF" w:themeFill="background1"/>
              </w:rPr>
              <w:t>分；认识一般，方案一般得</w:t>
            </w:r>
            <w:r>
              <w:rPr>
                <w:rFonts w:hint="eastAsia" w:ascii="宋体" w:hAnsi="宋体" w:cs="宋体"/>
                <w:color w:val="000000"/>
                <w:sz w:val="24"/>
                <w:shd w:val="clear" w:color="auto" w:fill="FFFFFF" w:themeFill="background1"/>
                <w:lang w:val="en-US" w:eastAsia="zh-CN"/>
              </w:rPr>
              <w:t>3</w:t>
            </w:r>
            <w:r>
              <w:rPr>
                <w:rFonts w:hint="eastAsia" w:ascii="宋体" w:hAnsi="宋体" w:cs="宋体"/>
                <w:color w:val="000000"/>
                <w:sz w:val="24"/>
                <w:shd w:val="clear" w:color="auto" w:fill="FFFFFF" w:themeFill="background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1242" w:type="dxa"/>
            <w:vMerge w:val="continue"/>
            <w:vAlign w:val="center"/>
          </w:tcPr>
          <w:p>
            <w:pPr>
              <w:spacing w:line="400" w:lineRule="exact"/>
              <w:jc w:val="left"/>
              <w:rPr>
                <w:rFonts w:ascii="宋体" w:hAnsi="宋体" w:cs="宋体"/>
                <w:sz w:val="24"/>
                <w:shd w:val="clear" w:color="auto" w:fill="FFFFFF" w:themeFill="background1"/>
              </w:rPr>
            </w:pPr>
          </w:p>
        </w:tc>
        <w:tc>
          <w:tcPr>
            <w:tcW w:w="2614" w:type="dxa"/>
            <w:tcBorders>
              <w:top w:val="single" w:color="auto" w:sz="4" w:space="0"/>
              <w:bottom w:val="single" w:color="auto" w:sz="4" w:space="0"/>
              <w:right w:val="single" w:color="auto" w:sz="4" w:space="0"/>
            </w:tcBorders>
            <w:vAlign w:val="center"/>
          </w:tcPr>
          <w:p>
            <w:pPr>
              <w:numPr>
                <w:ilvl w:val="0"/>
                <w:numId w:val="2"/>
              </w:numPr>
              <w:snapToGrid w:val="0"/>
              <w:spacing w:line="440" w:lineRule="exact"/>
              <w:ind w:left="-140" w:leftChars="0" w:firstLine="560" w:firstLineChars="0"/>
              <w:jc w:val="both"/>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项目实施方案</w:t>
            </w:r>
          </w:p>
          <w:p>
            <w:pPr>
              <w:numPr>
                <w:ilvl w:val="0"/>
                <w:numId w:val="0"/>
              </w:numPr>
              <w:snapToGrid w:val="0"/>
              <w:spacing w:line="440" w:lineRule="exact"/>
              <w:ind w:left="420" w:leftChars="0"/>
              <w:jc w:val="both"/>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（0-</w:t>
            </w:r>
            <w:r>
              <w:rPr>
                <w:rFonts w:hint="eastAsia" w:ascii="宋体" w:hAnsi="宋体" w:cs="宋体"/>
                <w:color w:val="000000"/>
                <w:sz w:val="24"/>
                <w:shd w:val="clear" w:color="auto" w:fill="FFFFFF" w:themeFill="background1"/>
                <w:lang w:val="en-US" w:eastAsia="zh-CN"/>
              </w:rPr>
              <w:t>5</w:t>
            </w:r>
            <w:r>
              <w:rPr>
                <w:rFonts w:hint="eastAsia" w:ascii="宋体" w:hAnsi="宋体" w:eastAsia="宋体" w:cs="宋体"/>
                <w:color w:val="000000"/>
                <w:sz w:val="24"/>
                <w:shd w:val="clear" w:color="auto" w:fill="FFFFFF" w:themeFill="background1"/>
              </w:rPr>
              <w:t>分）</w:t>
            </w:r>
          </w:p>
        </w:tc>
        <w:tc>
          <w:tcPr>
            <w:tcW w:w="5835" w:type="dxa"/>
            <w:tcBorders>
              <w:top w:val="single" w:color="auto" w:sz="4" w:space="0"/>
              <w:left w:val="single" w:color="auto" w:sz="4" w:space="0"/>
              <w:bottom w:val="single" w:color="auto" w:sz="4" w:space="0"/>
            </w:tcBorders>
            <w:vAlign w:val="center"/>
          </w:tcPr>
          <w:p>
            <w:pPr>
              <w:snapToGrid w:val="0"/>
              <w:spacing w:line="440" w:lineRule="exact"/>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根据投标人提供的项目实施方案是否满足项目需求、合理、经济、科学等</w:t>
            </w:r>
            <w:r>
              <w:rPr>
                <w:rFonts w:hint="eastAsia" w:ascii="宋体" w:hAnsi="宋体" w:cs="宋体"/>
                <w:color w:val="000000"/>
                <w:sz w:val="24"/>
                <w:shd w:val="clear" w:color="auto" w:fill="FFFFFF" w:themeFill="background1"/>
                <w:lang w:eastAsia="zh-CN"/>
              </w:rPr>
              <w:t>进行打分；</w:t>
            </w:r>
            <w:r>
              <w:rPr>
                <w:rFonts w:hint="eastAsia" w:ascii="宋体" w:hAnsi="宋体" w:eastAsia="宋体" w:cs="宋体"/>
                <w:color w:val="000000"/>
                <w:sz w:val="24"/>
                <w:shd w:val="clear" w:color="auto" w:fill="FFFFFF" w:themeFill="background1"/>
              </w:rPr>
              <w:t>方案深度满足要求</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5</w:t>
            </w:r>
            <w:r>
              <w:rPr>
                <w:rFonts w:hint="eastAsia" w:ascii="宋体" w:hAnsi="宋体" w:cs="宋体"/>
                <w:color w:val="000000"/>
                <w:sz w:val="24"/>
                <w:shd w:val="clear" w:color="auto" w:fill="FFFFFF" w:themeFill="background1"/>
              </w:rPr>
              <w:t>分；</w:t>
            </w:r>
            <w:r>
              <w:rPr>
                <w:rFonts w:hint="eastAsia" w:ascii="宋体" w:hAnsi="宋体" w:eastAsia="宋体" w:cs="宋体"/>
                <w:color w:val="000000"/>
                <w:sz w:val="24"/>
                <w:shd w:val="clear" w:color="auto" w:fill="FFFFFF" w:themeFill="background1"/>
              </w:rPr>
              <w:t>方案深度</w:t>
            </w:r>
            <w:r>
              <w:rPr>
                <w:rFonts w:hint="eastAsia" w:ascii="宋体" w:hAnsi="宋体" w:cs="宋体"/>
                <w:color w:val="000000"/>
                <w:sz w:val="24"/>
                <w:shd w:val="clear" w:color="auto" w:fill="FFFFFF" w:themeFill="background1"/>
              </w:rPr>
              <w:t>基本满足</w:t>
            </w:r>
            <w:r>
              <w:rPr>
                <w:rFonts w:hint="eastAsia" w:ascii="宋体" w:hAnsi="宋体" w:eastAsia="宋体" w:cs="宋体"/>
                <w:color w:val="000000"/>
                <w:sz w:val="24"/>
                <w:shd w:val="clear" w:color="auto" w:fill="FFFFFF" w:themeFill="background1"/>
              </w:rPr>
              <w:t>要求</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3</w:t>
            </w:r>
            <w:r>
              <w:rPr>
                <w:rFonts w:hint="eastAsia" w:ascii="宋体" w:hAnsi="宋体" w:cs="宋体"/>
                <w:color w:val="000000"/>
                <w:sz w:val="24"/>
                <w:shd w:val="clear" w:color="auto" w:fill="FFFFFF" w:themeFill="background1"/>
              </w:rPr>
              <w:t>分，满足项目基本要求得</w:t>
            </w:r>
            <w:r>
              <w:rPr>
                <w:rFonts w:hint="eastAsia" w:ascii="宋体" w:hAnsi="宋体" w:cs="宋体"/>
                <w:color w:val="000000"/>
                <w:sz w:val="24"/>
                <w:shd w:val="clear" w:color="auto" w:fill="FFFFFF" w:themeFill="background1"/>
                <w:lang w:val="en-US" w:eastAsia="zh-CN"/>
              </w:rPr>
              <w:t>1</w:t>
            </w:r>
            <w:r>
              <w:rPr>
                <w:rFonts w:hint="eastAsia" w:ascii="宋体" w:hAnsi="宋体" w:cs="宋体"/>
                <w:color w:val="000000"/>
                <w:sz w:val="24"/>
                <w:shd w:val="clear" w:color="auto" w:fill="FFFFFF" w:themeFill="background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242" w:type="dxa"/>
            <w:vMerge w:val="continue"/>
            <w:vAlign w:val="center"/>
          </w:tcPr>
          <w:p>
            <w:pPr>
              <w:spacing w:line="400" w:lineRule="exact"/>
              <w:jc w:val="left"/>
              <w:rPr>
                <w:rFonts w:ascii="宋体" w:hAnsi="宋体" w:cs="宋体"/>
                <w:sz w:val="24"/>
                <w:shd w:val="clear" w:color="auto" w:fill="FFFFFF" w:themeFill="background1"/>
              </w:rPr>
            </w:pPr>
          </w:p>
        </w:tc>
        <w:tc>
          <w:tcPr>
            <w:tcW w:w="2614" w:type="dxa"/>
            <w:tcBorders>
              <w:top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4、安全管理体系及措</w:t>
            </w:r>
          </w:p>
          <w:p>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施（0-</w:t>
            </w:r>
            <w:r>
              <w:rPr>
                <w:rFonts w:hint="eastAsia" w:ascii="宋体" w:hAnsi="宋体" w:cs="宋体"/>
                <w:color w:val="000000"/>
                <w:sz w:val="24"/>
                <w:shd w:val="clear" w:color="auto" w:fill="FFFFFF" w:themeFill="background1"/>
                <w:lang w:val="en-US" w:eastAsia="zh-CN"/>
              </w:rPr>
              <w:t>5</w:t>
            </w:r>
            <w:r>
              <w:rPr>
                <w:rFonts w:hint="eastAsia" w:ascii="宋体" w:hAnsi="宋体" w:cs="宋体"/>
                <w:color w:val="000000"/>
                <w:sz w:val="24"/>
                <w:shd w:val="clear" w:color="auto" w:fill="FFFFFF" w:themeFill="background1"/>
              </w:rPr>
              <w:t>分）</w:t>
            </w:r>
          </w:p>
        </w:tc>
        <w:tc>
          <w:tcPr>
            <w:tcW w:w="5835" w:type="dxa"/>
            <w:tcBorders>
              <w:top w:val="single" w:color="auto" w:sz="4" w:space="0"/>
              <w:left w:val="single" w:color="auto" w:sz="4" w:space="0"/>
              <w:bottom w:val="single" w:color="auto" w:sz="4" w:space="0"/>
            </w:tcBorders>
            <w:vAlign w:val="center"/>
          </w:tcPr>
          <w:p>
            <w:pPr>
              <w:snapToGrid w:val="0"/>
              <w:spacing w:line="440" w:lineRule="exact"/>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根据投标人提供的安全管理体系及措施的健全性及科学合理性等方面</w:t>
            </w:r>
            <w:r>
              <w:rPr>
                <w:rFonts w:hint="eastAsia" w:ascii="宋体" w:hAnsi="宋体" w:cs="宋体"/>
                <w:color w:val="000000"/>
                <w:sz w:val="24"/>
                <w:shd w:val="clear" w:color="auto" w:fill="FFFFFF" w:themeFill="background1"/>
                <w:lang w:eastAsia="zh-CN"/>
              </w:rPr>
              <w:t>进行打分；</w:t>
            </w:r>
            <w:r>
              <w:rPr>
                <w:rFonts w:hint="eastAsia" w:ascii="宋体" w:hAnsi="宋体" w:eastAsia="宋体" w:cs="宋体"/>
                <w:color w:val="000000"/>
                <w:sz w:val="24"/>
                <w:shd w:val="clear" w:color="auto" w:fill="FFFFFF" w:themeFill="background1"/>
              </w:rPr>
              <w:t>措施合理、可行</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5</w:t>
            </w:r>
            <w:r>
              <w:rPr>
                <w:rFonts w:hint="eastAsia" w:ascii="宋体" w:hAnsi="宋体" w:cs="宋体"/>
                <w:color w:val="000000"/>
                <w:sz w:val="24"/>
                <w:shd w:val="clear" w:color="auto" w:fill="FFFFFF" w:themeFill="background1"/>
              </w:rPr>
              <w:t>分；基本合理得</w:t>
            </w:r>
            <w:r>
              <w:rPr>
                <w:rFonts w:hint="eastAsia" w:ascii="宋体" w:hAnsi="宋体" w:cs="宋体"/>
                <w:color w:val="000000"/>
                <w:sz w:val="24"/>
                <w:shd w:val="clear" w:color="auto" w:fill="FFFFFF" w:themeFill="background1"/>
                <w:lang w:val="en-US" w:eastAsia="zh-CN"/>
              </w:rPr>
              <w:t>3</w:t>
            </w:r>
            <w:r>
              <w:rPr>
                <w:rFonts w:hint="eastAsia" w:ascii="宋体" w:hAnsi="宋体" w:cs="宋体"/>
                <w:color w:val="000000"/>
                <w:sz w:val="24"/>
                <w:shd w:val="clear" w:color="auto" w:fill="FFFFFF" w:themeFill="background1"/>
              </w:rPr>
              <w:t>分，一般合理得</w:t>
            </w:r>
            <w:r>
              <w:rPr>
                <w:rFonts w:hint="eastAsia" w:ascii="宋体" w:hAnsi="宋体" w:cs="宋体"/>
                <w:color w:val="000000"/>
                <w:sz w:val="24"/>
                <w:shd w:val="clear" w:color="auto" w:fill="FFFFFF" w:themeFill="background1"/>
                <w:lang w:val="en-US" w:eastAsia="zh-CN"/>
              </w:rPr>
              <w:t>1</w:t>
            </w:r>
            <w:r>
              <w:rPr>
                <w:rFonts w:hint="eastAsia" w:ascii="宋体" w:hAnsi="宋体" w:cs="宋体"/>
                <w:color w:val="000000"/>
                <w:sz w:val="24"/>
                <w:shd w:val="clear" w:color="auto" w:fill="FFFFFF" w:themeFill="background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0" w:hRule="atLeast"/>
          <w:jc w:val="center"/>
        </w:trPr>
        <w:tc>
          <w:tcPr>
            <w:tcW w:w="1242" w:type="dxa"/>
            <w:vMerge w:val="continue"/>
            <w:vAlign w:val="center"/>
          </w:tcPr>
          <w:p>
            <w:pPr>
              <w:spacing w:line="400" w:lineRule="exact"/>
              <w:jc w:val="left"/>
              <w:rPr>
                <w:rFonts w:ascii="宋体" w:hAnsi="宋体" w:cs="宋体"/>
                <w:sz w:val="24"/>
                <w:shd w:val="clear" w:color="auto" w:fill="FFFFFF" w:themeFill="background1"/>
              </w:rPr>
            </w:pPr>
          </w:p>
        </w:tc>
        <w:tc>
          <w:tcPr>
            <w:tcW w:w="2614" w:type="dxa"/>
            <w:tcBorders>
              <w:top w:val="single" w:color="auto" w:sz="4" w:space="0"/>
              <w:right w:val="single" w:color="auto" w:sz="4" w:space="0"/>
            </w:tcBorders>
            <w:vAlign w:val="center"/>
          </w:tcPr>
          <w:p>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lang w:val="en-US" w:eastAsia="zh-CN"/>
              </w:rPr>
              <w:t>5、</w:t>
            </w:r>
            <w:r>
              <w:rPr>
                <w:rFonts w:hint="eastAsia" w:ascii="宋体" w:hAnsi="宋体" w:cs="宋体"/>
                <w:color w:val="000000"/>
                <w:sz w:val="24"/>
                <w:shd w:val="clear" w:color="auto" w:fill="FFFFFF" w:themeFill="background1"/>
              </w:rPr>
              <w:t>项目进度计划及保</w:t>
            </w:r>
          </w:p>
          <w:p>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证措施（0-5分）</w:t>
            </w:r>
          </w:p>
        </w:tc>
        <w:tc>
          <w:tcPr>
            <w:tcW w:w="5835" w:type="dxa"/>
            <w:tcBorders>
              <w:top w:val="single" w:color="auto" w:sz="4" w:space="0"/>
              <w:left w:val="single" w:color="auto" w:sz="4" w:space="0"/>
            </w:tcBorders>
            <w:vAlign w:val="center"/>
          </w:tcPr>
          <w:p>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根据投标人项目进度计划及保证措施的合理性、完善性、科学性等方面进行打分；措施合理、可行得5分；基本合理得3分，一般合理得1分。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jc w:val="center"/>
        </w:trPr>
        <w:tc>
          <w:tcPr>
            <w:tcW w:w="1242" w:type="dxa"/>
            <w:vMerge w:val="continue"/>
            <w:vAlign w:val="center"/>
          </w:tcPr>
          <w:p>
            <w:pPr>
              <w:spacing w:line="400" w:lineRule="exact"/>
              <w:jc w:val="left"/>
              <w:rPr>
                <w:rFonts w:ascii="宋体" w:hAnsi="宋体" w:cs="宋体"/>
                <w:sz w:val="24"/>
                <w:shd w:val="clear" w:color="auto" w:fill="FFFFFF" w:themeFill="background1"/>
              </w:rPr>
            </w:pPr>
          </w:p>
        </w:tc>
        <w:tc>
          <w:tcPr>
            <w:tcW w:w="2614" w:type="dxa"/>
            <w:tcBorders>
              <w:top w:val="single" w:color="auto" w:sz="4" w:space="0"/>
              <w:right w:val="single" w:color="auto" w:sz="4" w:space="0"/>
            </w:tcBorders>
            <w:vAlign w:val="center"/>
          </w:tcPr>
          <w:p>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lang w:val="en-US" w:eastAsia="zh-CN"/>
              </w:rPr>
              <w:t>6、</w:t>
            </w:r>
            <w:r>
              <w:rPr>
                <w:rFonts w:hint="eastAsia" w:ascii="宋体" w:hAnsi="宋体" w:cs="宋体"/>
                <w:color w:val="000000"/>
                <w:sz w:val="24"/>
                <w:shd w:val="clear" w:color="auto" w:fill="FFFFFF" w:themeFill="background1"/>
              </w:rPr>
              <w:t>质量保证体系及措</w:t>
            </w:r>
          </w:p>
          <w:p>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施（0-5分）</w:t>
            </w:r>
          </w:p>
        </w:tc>
        <w:tc>
          <w:tcPr>
            <w:tcW w:w="5835" w:type="dxa"/>
            <w:tcBorders>
              <w:top w:val="single" w:color="auto" w:sz="4" w:space="0"/>
              <w:left w:val="single" w:color="auto" w:sz="4" w:space="0"/>
            </w:tcBorders>
            <w:vAlign w:val="center"/>
          </w:tcPr>
          <w:p>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根据投标人提供的质量保证体系及措施的健全性及可靠性等方面进行打分；措施合理、可行</w:t>
            </w:r>
            <w:r>
              <w:rPr>
                <w:rFonts w:hint="eastAsia" w:ascii="宋体" w:hAnsi="宋体" w:cs="宋体"/>
                <w:color w:val="000000"/>
                <w:sz w:val="24"/>
                <w:shd w:val="clear" w:color="auto" w:fill="FFFFFF" w:themeFill="background1"/>
                <w:lang w:eastAsia="zh-CN"/>
              </w:rPr>
              <w:t>得</w:t>
            </w:r>
            <w:r>
              <w:rPr>
                <w:rFonts w:hint="eastAsia" w:ascii="宋体" w:hAnsi="宋体" w:eastAsia="宋体" w:cs="宋体"/>
                <w:color w:val="000000"/>
                <w:sz w:val="24"/>
                <w:shd w:val="clear" w:color="auto" w:fill="FFFFFF" w:themeFill="background1"/>
              </w:rPr>
              <w:t>5分；基本合理得3分，一般合理得1分。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5" w:hRule="atLeast"/>
          <w:jc w:val="center"/>
        </w:trPr>
        <w:tc>
          <w:tcPr>
            <w:tcW w:w="1242" w:type="dxa"/>
            <w:vMerge w:val="continue"/>
            <w:vAlign w:val="center"/>
          </w:tcPr>
          <w:p>
            <w:pPr>
              <w:spacing w:line="400" w:lineRule="exact"/>
              <w:jc w:val="left"/>
              <w:rPr>
                <w:rFonts w:ascii="宋体" w:hAnsi="宋体" w:cs="宋体"/>
                <w:sz w:val="24"/>
                <w:shd w:val="clear" w:color="auto" w:fill="FFFFFF" w:themeFill="background1"/>
              </w:rPr>
            </w:pPr>
          </w:p>
        </w:tc>
        <w:tc>
          <w:tcPr>
            <w:tcW w:w="2614" w:type="dxa"/>
            <w:tcBorders>
              <w:top w:val="single" w:color="auto" w:sz="4" w:space="0"/>
              <w:right w:val="single" w:color="auto" w:sz="4" w:space="0"/>
            </w:tcBorders>
            <w:vAlign w:val="center"/>
          </w:tcPr>
          <w:p>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lang w:val="en-US" w:eastAsia="zh-CN"/>
              </w:rPr>
              <w:t>7、</w:t>
            </w:r>
            <w:r>
              <w:rPr>
                <w:rFonts w:hint="eastAsia" w:ascii="宋体" w:hAnsi="宋体" w:cs="宋体"/>
                <w:color w:val="000000"/>
                <w:sz w:val="24"/>
                <w:shd w:val="clear" w:color="auto" w:fill="FFFFFF" w:themeFill="background1"/>
              </w:rPr>
              <w:t>合理化建议</w:t>
            </w:r>
          </w:p>
          <w:p>
            <w:pPr>
              <w:snapToGrid w:val="0"/>
              <w:spacing w:line="440" w:lineRule="exact"/>
              <w:jc w:val="center"/>
              <w:rPr>
                <w:rFonts w:hint="eastAsia" w:ascii="宋体" w:hAnsi="宋体" w:eastAsia="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lang w:eastAsia="zh-CN"/>
              </w:rPr>
              <w:t>（</w:t>
            </w:r>
            <w:r>
              <w:rPr>
                <w:rFonts w:hint="eastAsia" w:ascii="宋体" w:hAnsi="宋体" w:cs="宋体"/>
                <w:color w:val="000000"/>
                <w:sz w:val="24"/>
                <w:shd w:val="clear" w:color="auto" w:fill="FFFFFF" w:themeFill="background1"/>
                <w:lang w:val="en-US" w:eastAsia="zh-CN"/>
              </w:rPr>
              <w:t>5分</w:t>
            </w:r>
            <w:r>
              <w:rPr>
                <w:rFonts w:hint="eastAsia" w:ascii="宋体" w:hAnsi="宋体" w:cs="宋体"/>
                <w:color w:val="000000"/>
                <w:sz w:val="24"/>
                <w:shd w:val="clear" w:color="auto" w:fill="FFFFFF" w:themeFill="background1"/>
                <w:lang w:eastAsia="zh-CN"/>
              </w:rPr>
              <w:t>）</w:t>
            </w:r>
          </w:p>
        </w:tc>
        <w:tc>
          <w:tcPr>
            <w:tcW w:w="5835" w:type="dxa"/>
            <w:tcBorders>
              <w:top w:val="single" w:color="auto" w:sz="4" w:space="0"/>
              <w:left w:val="single" w:color="auto" w:sz="4" w:space="0"/>
            </w:tcBorders>
            <w:vAlign w:val="center"/>
          </w:tcPr>
          <w:p>
            <w:pPr>
              <w:snapToGrid w:val="0"/>
              <w:spacing w:line="440" w:lineRule="exact"/>
              <w:rPr>
                <w:rFonts w:hint="eastAsia" w:ascii="宋体" w:hAnsi="宋体" w:cs="宋体"/>
                <w:color w:val="000000"/>
                <w:sz w:val="24"/>
                <w:shd w:val="clear" w:color="auto" w:fill="FFFFFF" w:themeFill="background1"/>
                <w:lang w:eastAsia="zh-CN"/>
              </w:rPr>
            </w:pPr>
            <w:r>
              <w:rPr>
                <w:rFonts w:hint="eastAsia" w:ascii="宋体" w:hAnsi="宋体" w:eastAsia="宋体" w:cs="宋体"/>
                <w:color w:val="000000"/>
                <w:sz w:val="24"/>
                <w:shd w:val="clear" w:color="auto" w:fill="FFFFFF" w:themeFill="background1"/>
              </w:rPr>
              <w:t>针对项目情况投标人能够提出符合本项目特点、有益</w:t>
            </w:r>
            <w:r>
              <w:rPr>
                <w:rFonts w:hint="eastAsia" w:ascii="宋体" w:hAnsi="宋体" w:cs="宋体"/>
                <w:color w:val="000000"/>
                <w:sz w:val="24"/>
                <w:shd w:val="clear" w:color="auto" w:fill="FFFFFF" w:themeFill="background1"/>
                <w:lang w:eastAsia="zh-CN"/>
              </w:rPr>
              <w:t>本项目服务</w:t>
            </w:r>
            <w:r>
              <w:rPr>
                <w:rFonts w:hint="eastAsia" w:ascii="宋体" w:hAnsi="宋体" w:eastAsia="宋体" w:cs="宋体"/>
                <w:color w:val="000000"/>
                <w:sz w:val="24"/>
                <w:shd w:val="clear" w:color="auto" w:fill="FFFFFF" w:themeFill="background1"/>
              </w:rPr>
              <w:t>的合理化建议进行</w:t>
            </w:r>
            <w:r>
              <w:rPr>
                <w:rFonts w:hint="eastAsia" w:ascii="宋体" w:hAnsi="宋体" w:cs="宋体"/>
                <w:color w:val="000000"/>
                <w:sz w:val="24"/>
                <w:shd w:val="clear" w:color="auto" w:fill="FFFFFF" w:themeFill="background1"/>
                <w:lang w:eastAsia="zh-CN"/>
              </w:rPr>
              <w:t>打分；建议合理、可行得5分；基本合理得3分，一般合理得1分。</w:t>
            </w:r>
          </w:p>
          <w:p>
            <w:pPr>
              <w:pStyle w:val="2"/>
              <w:ind w:left="0" w:leftChars="0" w:firstLine="0" w:firstLineChars="0"/>
              <w:rPr>
                <w:rFonts w:hint="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691" w:type="dxa"/>
            <w:gridSpan w:val="3"/>
            <w:tcBorders>
              <w:top w:val="single" w:color="auto" w:sz="4" w:space="0"/>
            </w:tcBorders>
            <w:vAlign w:val="center"/>
          </w:tcPr>
          <w:p>
            <w:pPr>
              <w:snapToGrid w:val="0"/>
              <w:spacing w:line="440" w:lineRule="exact"/>
              <w:rPr>
                <w:rFonts w:hint="eastAsia" w:ascii="宋体" w:hAnsi="宋体" w:eastAsia="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lang w:eastAsia="zh-CN"/>
              </w:rPr>
              <w:t>以上内容缺项不得分。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restart"/>
            <w:tcBorders>
              <w:top w:val="single" w:color="auto" w:sz="4" w:space="0"/>
            </w:tcBorders>
            <w:vAlign w:val="center"/>
          </w:tcPr>
          <w:p>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商务部分</w:t>
            </w:r>
          </w:p>
          <w:p>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（25分）</w:t>
            </w:r>
          </w:p>
        </w:tc>
        <w:tc>
          <w:tcPr>
            <w:tcW w:w="2614" w:type="dxa"/>
            <w:vAlign w:val="center"/>
          </w:tcPr>
          <w:p>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企业业绩</w:t>
            </w:r>
          </w:p>
          <w:p>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w:t>
            </w:r>
            <w:r>
              <w:rPr>
                <w:rFonts w:hint="eastAsia" w:ascii="宋体" w:hAnsi="宋体" w:cs="宋体"/>
                <w:color w:val="000000"/>
                <w:sz w:val="24"/>
                <w:shd w:val="clear" w:color="auto" w:fill="FFFFFF" w:themeFill="background1"/>
                <w:lang w:val="en-US" w:eastAsia="zh-CN"/>
              </w:rPr>
              <w:t>6</w:t>
            </w:r>
            <w:r>
              <w:rPr>
                <w:rFonts w:hint="eastAsia" w:ascii="宋体" w:hAnsi="宋体" w:cs="宋体"/>
                <w:color w:val="000000"/>
                <w:sz w:val="24"/>
                <w:shd w:val="clear" w:color="auto" w:fill="FFFFFF" w:themeFill="background1"/>
              </w:rPr>
              <w:t>分）</w:t>
            </w:r>
          </w:p>
        </w:tc>
        <w:tc>
          <w:tcPr>
            <w:tcW w:w="5835" w:type="dxa"/>
            <w:vAlign w:val="center"/>
          </w:tcPr>
          <w:p>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自202</w:t>
            </w:r>
            <w:r>
              <w:rPr>
                <w:rFonts w:hint="eastAsia" w:ascii="宋体" w:hAnsi="宋体" w:cs="宋体"/>
                <w:color w:val="000000"/>
                <w:sz w:val="24"/>
                <w:shd w:val="clear" w:color="auto" w:fill="FFFFFF" w:themeFill="background1"/>
                <w:lang w:val="en-US" w:eastAsia="zh-CN"/>
              </w:rPr>
              <w:t>1</w:t>
            </w:r>
            <w:r>
              <w:rPr>
                <w:rFonts w:hint="eastAsia" w:ascii="宋体" w:hAnsi="宋体" w:eastAsia="宋体" w:cs="宋体"/>
                <w:color w:val="000000"/>
                <w:sz w:val="24"/>
                <w:shd w:val="clear" w:color="auto" w:fill="FFFFFF" w:themeFill="background1"/>
              </w:rPr>
              <w:t>年1月1日以来完成的类似项目业绩的，每提供一项得</w:t>
            </w:r>
            <w:r>
              <w:rPr>
                <w:rFonts w:hint="eastAsia" w:ascii="宋体" w:hAnsi="宋体" w:eastAsia="宋体" w:cs="宋体"/>
                <w:color w:val="000000"/>
                <w:sz w:val="24"/>
                <w:shd w:val="clear" w:color="auto" w:fill="FFFFFF" w:themeFill="background1"/>
                <w:lang w:val="en-US" w:eastAsia="zh-CN"/>
              </w:rPr>
              <w:t>3</w:t>
            </w:r>
            <w:r>
              <w:rPr>
                <w:rFonts w:hint="eastAsia" w:ascii="宋体" w:hAnsi="宋体" w:eastAsia="宋体" w:cs="宋体"/>
                <w:color w:val="000000"/>
                <w:sz w:val="24"/>
                <w:shd w:val="clear" w:color="auto" w:fill="FFFFFF" w:themeFill="background1"/>
              </w:rPr>
              <w:t>分，最多得</w:t>
            </w:r>
            <w:r>
              <w:rPr>
                <w:rFonts w:hint="eastAsia" w:ascii="宋体" w:hAnsi="宋体" w:eastAsia="宋体" w:cs="宋体"/>
                <w:color w:val="000000"/>
                <w:sz w:val="24"/>
                <w:shd w:val="clear" w:color="auto" w:fill="FFFFFF" w:themeFill="background1"/>
                <w:lang w:val="en-US" w:eastAsia="zh-CN"/>
              </w:rPr>
              <w:t>6</w:t>
            </w:r>
            <w:r>
              <w:rPr>
                <w:rFonts w:hint="eastAsia" w:ascii="宋体" w:hAnsi="宋体" w:eastAsia="宋体" w:cs="宋体"/>
                <w:color w:val="000000"/>
                <w:sz w:val="24"/>
                <w:shd w:val="clear" w:color="auto" w:fill="FFFFFF" w:themeFill="background1"/>
              </w:rPr>
              <w:t>分。（以中标通知书或合同协议书为准，磋商响应文件附扫描件）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vAlign w:val="center"/>
          </w:tcPr>
          <w:p>
            <w:pPr>
              <w:spacing w:line="400" w:lineRule="exact"/>
              <w:jc w:val="left"/>
              <w:rPr>
                <w:rFonts w:ascii="宋体" w:hAnsi="宋体" w:cs="宋体"/>
                <w:sz w:val="24"/>
                <w:shd w:val="clear" w:color="auto" w:fill="FFFFFF" w:themeFill="background1"/>
              </w:rPr>
            </w:pPr>
          </w:p>
        </w:tc>
        <w:tc>
          <w:tcPr>
            <w:tcW w:w="2614" w:type="dxa"/>
            <w:vAlign w:val="center"/>
          </w:tcPr>
          <w:p>
            <w:pPr>
              <w:snapToGrid w:val="0"/>
              <w:spacing w:line="440" w:lineRule="exact"/>
              <w:jc w:val="center"/>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专业人员配备</w:t>
            </w:r>
          </w:p>
          <w:p>
            <w:pPr>
              <w:snapToGrid w:val="0"/>
              <w:spacing w:line="440" w:lineRule="exact"/>
              <w:jc w:val="center"/>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w:t>
            </w:r>
            <w:r>
              <w:rPr>
                <w:rFonts w:hint="eastAsia" w:ascii="宋体" w:hAnsi="宋体" w:eastAsia="宋体" w:cs="宋体"/>
                <w:color w:val="000000"/>
                <w:sz w:val="24"/>
                <w:shd w:val="clear" w:color="auto" w:fill="FFFFFF" w:themeFill="background1"/>
                <w:lang w:val="en-US" w:eastAsia="zh-CN"/>
              </w:rPr>
              <w:t>6</w:t>
            </w:r>
            <w:r>
              <w:rPr>
                <w:rFonts w:hint="eastAsia" w:ascii="宋体" w:hAnsi="宋体" w:eastAsia="宋体" w:cs="宋体"/>
                <w:color w:val="000000"/>
                <w:sz w:val="24"/>
                <w:shd w:val="clear" w:color="auto" w:fill="FFFFFF" w:themeFill="background1"/>
              </w:rPr>
              <w:t>分）</w:t>
            </w:r>
          </w:p>
        </w:tc>
        <w:tc>
          <w:tcPr>
            <w:tcW w:w="5835" w:type="dxa"/>
            <w:vAlign w:val="center"/>
          </w:tcPr>
          <w:p>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供应商所报项目组成人员中（除项目负责人），具有中级及以上职称的，每有1人得2分，最多得6分；此项最多得6分。（同一人员不重复得分，须</w:t>
            </w:r>
            <w:r>
              <w:rPr>
                <w:rFonts w:hint="eastAsia" w:ascii="宋体" w:hAnsi="宋体" w:cs="宋体"/>
                <w:color w:val="000000"/>
                <w:sz w:val="24"/>
                <w:shd w:val="clear" w:color="auto" w:fill="FFFFFF" w:themeFill="background1"/>
                <w:lang w:eastAsia="zh-CN"/>
              </w:rPr>
              <w:t>在响应文件中</w:t>
            </w:r>
            <w:r>
              <w:rPr>
                <w:rFonts w:hint="eastAsia" w:ascii="宋体" w:hAnsi="宋体" w:eastAsia="宋体" w:cs="宋体"/>
                <w:color w:val="000000"/>
                <w:sz w:val="24"/>
                <w:shd w:val="clear" w:color="auto" w:fill="FFFFFF" w:themeFill="background1"/>
              </w:rPr>
              <w:t>提供</w:t>
            </w:r>
            <w:r>
              <w:rPr>
                <w:rFonts w:hint="eastAsia" w:ascii="宋体" w:hAnsi="宋体" w:cs="宋体"/>
                <w:color w:val="000000"/>
                <w:sz w:val="24"/>
                <w:shd w:val="clear" w:color="auto" w:fill="FFFFFF" w:themeFill="background1"/>
                <w:lang w:eastAsia="zh-CN"/>
              </w:rPr>
              <w:t>职称证扫描件</w:t>
            </w:r>
            <w:r>
              <w:rPr>
                <w:rFonts w:hint="eastAsia" w:ascii="宋体" w:hAnsi="宋体" w:eastAsia="宋体" w:cs="宋体"/>
                <w:color w:val="000000"/>
                <w:sz w:val="24"/>
                <w:shd w:val="clear" w:color="auto" w:fill="FFFFFF" w:themeFill="background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tcBorders>
              <w:top w:val="single" w:color="auto" w:sz="4" w:space="0"/>
            </w:tcBorders>
            <w:vAlign w:val="center"/>
          </w:tcPr>
          <w:p>
            <w:pPr>
              <w:spacing w:line="400" w:lineRule="exact"/>
              <w:jc w:val="left"/>
              <w:rPr>
                <w:rFonts w:ascii="宋体" w:hAnsi="宋体" w:cs="宋体"/>
                <w:sz w:val="24"/>
                <w:shd w:val="clear" w:color="auto" w:fill="FFFFFF" w:themeFill="background1"/>
              </w:rPr>
            </w:pPr>
          </w:p>
        </w:tc>
        <w:tc>
          <w:tcPr>
            <w:tcW w:w="2614" w:type="dxa"/>
            <w:vAlign w:val="center"/>
          </w:tcPr>
          <w:p>
            <w:pPr>
              <w:snapToGrid w:val="0"/>
              <w:spacing w:line="480" w:lineRule="exact"/>
              <w:jc w:val="center"/>
              <w:textAlignment w:val="baseline"/>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售后服务水平</w:t>
            </w:r>
          </w:p>
          <w:p>
            <w:pPr>
              <w:snapToGrid w:val="0"/>
              <w:spacing w:line="480" w:lineRule="exact"/>
              <w:jc w:val="center"/>
              <w:textAlignment w:val="baseline"/>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w:t>
            </w:r>
            <w:r>
              <w:rPr>
                <w:rFonts w:hint="eastAsia" w:ascii="宋体" w:hAnsi="宋体" w:cs="宋体"/>
                <w:color w:val="000000"/>
                <w:sz w:val="24"/>
                <w:shd w:val="clear" w:color="auto" w:fill="FFFFFF" w:themeFill="background1"/>
                <w:lang w:val="en-US" w:eastAsia="zh-CN"/>
              </w:rPr>
              <w:t>4</w:t>
            </w:r>
            <w:r>
              <w:rPr>
                <w:rFonts w:hint="eastAsia" w:ascii="宋体" w:hAnsi="宋体" w:cs="宋体"/>
                <w:color w:val="000000"/>
                <w:sz w:val="24"/>
                <w:shd w:val="clear" w:color="auto" w:fill="FFFFFF" w:themeFill="background1"/>
              </w:rPr>
              <w:t>分）</w:t>
            </w:r>
          </w:p>
        </w:tc>
        <w:tc>
          <w:tcPr>
            <w:tcW w:w="5835" w:type="dxa"/>
          </w:tcPr>
          <w:p>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根据各供应商的售后服务、数据分析安排科学合理性，实事求是且满足用户需求，评委根据售后服务的合理性进行打分。详细、合理得</w:t>
            </w:r>
            <w:r>
              <w:rPr>
                <w:rFonts w:hint="eastAsia" w:ascii="宋体" w:hAnsi="宋体" w:eastAsia="宋体" w:cs="宋体"/>
                <w:color w:val="000000"/>
                <w:sz w:val="24"/>
                <w:shd w:val="clear" w:color="auto" w:fill="FFFFFF" w:themeFill="background1"/>
                <w:lang w:val="en-US" w:eastAsia="zh-CN"/>
              </w:rPr>
              <w:t>4</w:t>
            </w:r>
            <w:r>
              <w:rPr>
                <w:rFonts w:hint="eastAsia" w:ascii="宋体" w:hAnsi="宋体" w:eastAsia="宋体" w:cs="宋体"/>
                <w:color w:val="000000"/>
                <w:sz w:val="24"/>
                <w:shd w:val="clear" w:color="auto" w:fill="FFFFFF" w:themeFill="background1"/>
              </w:rPr>
              <w:t>分，一般详细得</w:t>
            </w:r>
            <w:r>
              <w:rPr>
                <w:rFonts w:hint="eastAsia" w:ascii="宋体" w:hAnsi="宋体" w:eastAsia="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分。</w:t>
            </w:r>
          </w:p>
          <w:p>
            <w:pPr>
              <w:snapToGrid w:val="0"/>
              <w:spacing w:line="440" w:lineRule="exact"/>
              <w:rPr>
                <w:rFonts w:hint="eastAsia"/>
              </w:rPr>
            </w:pPr>
            <w:r>
              <w:rPr>
                <w:rFonts w:hint="eastAsia" w:ascii="宋体" w:hAnsi="宋体" w:eastAsia="宋体" w:cs="宋体"/>
                <w:color w:val="000000"/>
                <w:sz w:val="24"/>
                <w:shd w:val="clear" w:color="auto" w:fill="FFFFFF" w:themeFill="background1"/>
              </w:rPr>
              <w:t>缺项不得分。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1242" w:type="dxa"/>
            <w:vMerge w:val="continue"/>
            <w:tcBorders>
              <w:top w:val="single" w:color="auto" w:sz="4" w:space="0"/>
            </w:tcBorders>
            <w:vAlign w:val="center"/>
          </w:tcPr>
          <w:p>
            <w:pPr>
              <w:spacing w:line="400" w:lineRule="exact"/>
              <w:jc w:val="left"/>
              <w:rPr>
                <w:rFonts w:ascii="宋体" w:hAnsi="宋体" w:cs="宋体"/>
                <w:sz w:val="24"/>
                <w:shd w:val="clear" w:color="auto" w:fill="FFFFFF" w:themeFill="background1"/>
              </w:rPr>
            </w:pPr>
          </w:p>
        </w:tc>
        <w:tc>
          <w:tcPr>
            <w:tcW w:w="2614" w:type="dxa"/>
            <w:vAlign w:val="center"/>
          </w:tcPr>
          <w:p>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供应商服务承诺</w:t>
            </w:r>
          </w:p>
          <w:p>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及建议</w:t>
            </w:r>
          </w:p>
          <w:p>
            <w:pPr>
              <w:snapToGrid w:val="0"/>
              <w:spacing w:line="440" w:lineRule="exact"/>
              <w:jc w:val="center"/>
              <w:rPr>
                <w:rFonts w:hint="eastAsia" w:ascii="宋体" w:hAnsi="宋体" w:eastAsia="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lang w:eastAsia="zh-CN"/>
              </w:rPr>
              <w:t>（</w:t>
            </w:r>
            <w:r>
              <w:rPr>
                <w:rFonts w:hint="eastAsia" w:ascii="宋体" w:hAnsi="宋体" w:cs="宋体"/>
                <w:color w:val="000000"/>
                <w:sz w:val="24"/>
                <w:shd w:val="clear" w:color="auto" w:fill="FFFFFF" w:themeFill="background1"/>
                <w:lang w:val="en-US" w:eastAsia="zh-CN"/>
              </w:rPr>
              <w:t>5分</w:t>
            </w:r>
            <w:r>
              <w:rPr>
                <w:rFonts w:hint="eastAsia" w:ascii="宋体" w:hAnsi="宋体" w:cs="宋体"/>
                <w:color w:val="000000"/>
                <w:sz w:val="24"/>
                <w:shd w:val="clear" w:color="auto" w:fill="FFFFFF" w:themeFill="background1"/>
                <w:lang w:eastAsia="zh-CN"/>
              </w:rPr>
              <w:t>）</w:t>
            </w:r>
          </w:p>
        </w:tc>
        <w:tc>
          <w:tcPr>
            <w:tcW w:w="5835" w:type="dxa"/>
            <w:vAlign w:val="center"/>
          </w:tcPr>
          <w:p>
            <w:pPr>
              <w:snapToGrid w:val="0"/>
              <w:spacing w:line="440" w:lineRule="exact"/>
              <w:rPr>
                <w:rFonts w:hint="default" w:ascii="宋体" w:hAnsi="宋体" w:eastAsia="宋体" w:cs="宋体"/>
                <w:color w:val="000000"/>
                <w:sz w:val="24"/>
                <w:shd w:val="clear" w:color="auto" w:fill="FFFFFF" w:themeFill="background1"/>
                <w:lang w:val="en-US" w:eastAsia="zh-CN"/>
              </w:rPr>
            </w:pPr>
            <w:r>
              <w:rPr>
                <w:rFonts w:hint="eastAsia" w:ascii="宋体" w:hAnsi="宋体" w:eastAsia="宋体" w:cs="宋体"/>
                <w:color w:val="000000"/>
                <w:sz w:val="24"/>
                <w:shd w:val="clear" w:color="auto" w:fill="FFFFFF" w:themeFill="background1"/>
              </w:rPr>
              <w:t>供应商根据项目情况和业主要求，进行全面细化的设计，现场技术支持及承诺。对细化程度进行承诺，评委根据承诺的合理性进行打分</w:t>
            </w:r>
            <w:r>
              <w:rPr>
                <w:rFonts w:hint="eastAsia" w:ascii="宋体" w:hAnsi="宋体" w:cs="宋体"/>
                <w:color w:val="000000"/>
                <w:sz w:val="24"/>
                <w:shd w:val="clear" w:color="auto" w:fill="FFFFFF" w:themeFill="background1"/>
                <w:lang w:eastAsia="zh-CN"/>
              </w:rPr>
              <w:t>；</w:t>
            </w:r>
            <w:r>
              <w:rPr>
                <w:rFonts w:hint="eastAsia" w:ascii="宋体" w:hAnsi="宋体" w:eastAsia="宋体" w:cs="宋体"/>
                <w:color w:val="000000"/>
                <w:sz w:val="24"/>
                <w:shd w:val="clear" w:color="auto" w:fill="FFFFFF" w:themeFill="background1"/>
              </w:rPr>
              <w:t>承诺详细、合理得</w:t>
            </w:r>
            <w:r>
              <w:rPr>
                <w:rFonts w:hint="eastAsia" w:ascii="宋体" w:hAnsi="宋体" w:eastAsia="宋体" w:cs="宋体"/>
                <w:color w:val="000000"/>
                <w:sz w:val="24"/>
                <w:shd w:val="clear" w:color="auto" w:fill="FFFFFF" w:themeFill="background1"/>
                <w:lang w:val="en-US" w:eastAsia="zh-CN"/>
              </w:rPr>
              <w:t>5</w:t>
            </w:r>
            <w:r>
              <w:rPr>
                <w:rFonts w:hint="eastAsia" w:ascii="宋体" w:hAnsi="宋体" w:eastAsia="宋体" w:cs="宋体"/>
                <w:color w:val="000000"/>
                <w:sz w:val="24"/>
                <w:shd w:val="clear" w:color="auto" w:fill="FFFFFF" w:themeFill="background1"/>
              </w:rPr>
              <w:t>分，</w:t>
            </w:r>
            <w:r>
              <w:rPr>
                <w:rFonts w:hint="eastAsia" w:ascii="宋体" w:hAnsi="宋体" w:eastAsia="宋体" w:cs="宋体"/>
                <w:color w:val="000000"/>
                <w:sz w:val="24"/>
                <w:shd w:val="clear" w:color="auto" w:fill="FFFFFF" w:themeFill="background1"/>
                <w:lang w:eastAsia="zh-CN"/>
              </w:rPr>
              <w:t>基本</w:t>
            </w:r>
            <w:r>
              <w:rPr>
                <w:rFonts w:hint="eastAsia" w:ascii="宋体" w:hAnsi="宋体" w:eastAsia="宋体" w:cs="宋体"/>
                <w:color w:val="000000"/>
                <w:sz w:val="24"/>
                <w:shd w:val="clear" w:color="auto" w:fill="FFFFFF" w:themeFill="background1"/>
              </w:rPr>
              <w:t>详细得</w:t>
            </w:r>
            <w:r>
              <w:rPr>
                <w:rFonts w:hint="eastAsia" w:ascii="宋体" w:hAnsi="宋体" w:eastAsia="宋体" w:cs="宋体"/>
                <w:color w:val="000000"/>
                <w:sz w:val="24"/>
                <w:shd w:val="clear" w:color="auto" w:fill="FFFFFF" w:themeFill="background1"/>
                <w:lang w:val="en-US" w:eastAsia="zh-CN"/>
              </w:rPr>
              <w:t>3</w:t>
            </w:r>
            <w:r>
              <w:rPr>
                <w:rFonts w:hint="eastAsia" w:ascii="宋体" w:hAnsi="宋体" w:eastAsia="宋体" w:cs="宋体"/>
                <w:color w:val="000000"/>
                <w:sz w:val="24"/>
                <w:shd w:val="clear" w:color="auto" w:fill="FFFFFF" w:themeFill="background1"/>
              </w:rPr>
              <w:t>分</w:t>
            </w:r>
            <w:r>
              <w:rPr>
                <w:rFonts w:hint="eastAsia" w:ascii="宋体" w:hAnsi="宋体" w:eastAsia="宋体" w:cs="宋体"/>
                <w:color w:val="000000"/>
                <w:sz w:val="24"/>
                <w:shd w:val="clear" w:color="auto" w:fill="FFFFFF" w:themeFill="background1"/>
                <w:lang w:eastAsia="zh-CN"/>
              </w:rPr>
              <w:t>，一般得</w:t>
            </w:r>
            <w:r>
              <w:rPr>
                <w:rFonts w:hint="eastAsia" w:ascii="宋体" w:hAnsi="宋体" w:eastAsia="宋体" w:cs="宋体"/>
                <w:color w:val="000000"/>
                <w:sz w:val="24"/>
                <w:shd w:val="clear" w:color="auto" w:fill="FFFFFF" w:themeFill="background1"/>
                <w:lang w:val="en-US" w:eastAsia="zh-CN"/>
              </w:rPr>
              <w:t>1分。缺项不得分。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tcBorders>
              <w:top w:val="single" w:color="auto" w:sz="4" w:space="0"/>
            </w:tcBorders>
            <w:vAlign w:val="center"/>
          </w:tcPr>
          <w:p>
            <w:pPr>
              <w:spacing w:line="400" w:lineRule="exact"/>
              <w:jc w:val="left"/>
              <w:rPr>
                <w:rFonts w:ascii="宋体" w:hAnsi="宋体" w:cs="宋体"/>
                <w:sz w:val="24"/>
                <w:shd w:val="clear" w:color="auto" w:fill="FFFFFF" w:themeFill="background1"/>
              </w:rPr>
            </w:pPr>
          </w:p>
        </w:tc>
        <w:tc>
          <w:tcPr>
            <w:tcW w:w="2614" w:type="dxa"/>
            <w:vAlign w:val="center"/>
          </w:tcPr>
          <w:p>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优惠承诺</w:t>
            </w:r>
          </w:p>
          <w:p>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w:t>
            </w:r>
            <w:r>
              <w:rPr>
                <w:rFonts w:hint="eastAsia" w:ascii="宋体" w:hAnsi="宋体" w:cs="宋体"/>
                <w:color w:val="000000"/>
                <w:sz w:val="24"/>
                <w:shd w:val="clear" w:color="auto" w:fill="FFFFFF" w:themeFill="background1"/>
                <w:lang w:val="en-US" w:eastAsia="zh-CN"/>
              </w:rPr>
              <w:t>4</w:t>
            </w:r>
            <w:r>
              <w:rPr>
                <w:rFonts w:hint="eastAsia" w:ascii="宋体" w:hAnsi="宋体" w:cs="宋体"/>
                <w:color w:val="000000"/>
                <w:sz w:val="24"/>
                <w:shd w:val="clear" w:color="auto" w:fill="FFFFFF" w:themeFill="background1"/>
              </w:rPr>
              <w:t>分）</w:t>
            </w:r>
          </w:p>
        </w:tc>
        <w:tc>
          <w:tcPr>
            <w:tcW w:w="5835" w:type="dxa"/>
            <w:vAlign w:val="center"/>
          </w:tcPr>
          <w:p>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1、服务承诺，包含不更换团队成员、数据保密承诺等，承诺详细、合理得</w:t>
            </w:r>
            <w:r>
              <w:rPr>
                <w:rFonts w:hint="eastAsia" w:ascii="宋体" w:hAnsi="宋体" w:eastAsia="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分，一般详细得1分。</w:t>
            </w:r>
          </w:p>
          <w:p>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、项目完成（服务期满）后的服务承诺，根据其承诺内容进行打分，承诺详细、合理得</w:t>
            </w:r>
            <w:r>
              <w:rPr>
                <w:rFonts w:hint="eastAsia" w:ascii="宋体" w:hAnsi="宋体" w:eastAsia="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分，一般详细得1分。</w:t>
            </w:r>
          </w:p>
          <w:p>
            <w:pPr>
              <w:snapToGrid w:val="0"/>
              <w:spacing w:line="440" w:lineRule="exact"/>
              <w:rPr>
                <w:rFonts w:hint="eastAsia"/>
              </w:rPr>
            </w:pPr>
            <w:r>
              <w:rPr>
                <w:rFonts w:hint="eastAsia" w:ascii="宋体" w:hAnsi="宋体" w:eastAsia="宋体" w:cs="宋体"/>
                <w:color w:val="000000"/>
                <w:sz w:val="24"/>
                <w:shd w:val="clear" w:color="auto" w:fill="FFFFFF" w:themeFill="background1"/>
              </w:rPr>
              <w:t>缺项不得分。</w:t>
            </w:r>
          </w:p>
        </w:tc>
      </w:tr>
    </w:tbl>
    <w:p>
      <w:pPr>
        <w:spacing w:line="360" w:lineRule="auto"/>
        <w:ind w:firstLine="482" w:firstLineChars="200"/>
        <w:rPr>
          <w:rFonts w:ascii="宋体" w:hAnsi="宋体" w:cs="宋体"/>
          <w:b/>
          <w:sz w:val="24"/>
          <w:shd w:val="clear" w:color="auto" w:fill="FFFFFF" w:themeFill="background1"/>
        </w:rPr>
      </w:pPr>
      <w:bookmarkStart w:id="34" w:name="_Toc152042377"/>
      <w:bookmarkStart w:id="35" w:name="_Toc246996986"/>
      <w:bookmarkStart w:id="36" w:name="_Toc152045600"/>
      <w:bookmarkStart w:id="37" w:name="_Toc358707206"/>
      <w:bookmarkStart w:id="38" w:name="_Toc144974567"/>
      <w:bookmarkStart w:id="39" w:name="_Toc246996243"/>
      <w:bookmarkStart w:id="40" w:name="_Toc179632618"/>
      <w:bookmarkStart w:id="41" w:name="_Toc247085758"/>
      <w:bookmarkStart w:id="42" w:name="_Toc7518074"/>
      <w:bookmarkStart w:id="43" w:name="_Toc4293"/>
      <w:r>
        <w:rPr>
          <w:rFonts w:ascii="宋体" w:hAnsi="宋体" w:cs="宋体"/>
          <w:b/>
          <w:sz w:val="24"/>
          <w:shd w:val="clear" w:color="auto" w:fill="FFFFFF" w:themeFill="background1"/>
        </w:rPr>
        <w:t xml:space="preserve">1. </w:t>
      </w:r>
      <w:r>
        <w:rPr>
          <w:rFonts w:hint="eastAsia" w:ascii="宋体" w:hAnsi="宋体" w:cs="宋体"/>
          <w:b/>
          <w:sz w:val="24"/>
          <w:shd w:val="clear" w:color="auto" w:fill="FFFFFF" w:themeFill="background1"/>
        </w:rPr>
        <w:t>评标方法</w:t>
      </w:r>
      <w:bookmarkEnd w:id="34"/>
      <w:bookmarkEnd w:id="35"/>
      <w:bookmarkEnd w:id="36"/>
      <w:bookmarkEnd w:id="37"/>
      <w:bookmarkEnd w:id="38"/>
      <w:bookmarkEnd w:id="39"/>
      <w:bookmarkEnd w:id="40"/>
      <w:bookmarkEnd w:id="41"/>
      <w:bookmarkEnd w:id="42"/>
      <w:bookmarkEnd w:id="43"/>
    </w:p>
    <w:p>
      <w:pPr>
        <w:spacing w:line="360" w:lineRule="auto"/>
        <w:ind w:firstLine="480" w:firstLineChars="200"/>
        <w:rPr>
          <w:rFonts w:ascii="宋体"/>
          <w:color w:val="000000"/>
          <w:sz w:val="24"/>
          <w:shd w:val="clear" w:color="auto" w:fill="FFFFFF" w:themeFill="background1"/>
        </w:rPr>
      </w:pPr>
      <w:r>
        <w:rPr>
          <w:rFonts w:hint="eastAsia" w:ascii="宋体" w:hAnsi="宋体"/>
          <w:color w:val="000000"/>
          <w:sz w:val="24"/>
          <w:shd w:val="clear" w:color="auto" w:fill="FFFFFF" w:themeFill="background1"/>
        </w:rPr>
        <w:t>本次评标采用综合评分法。磋商小组对满足磋商文件实质性要求的</w:t>
      </w:r>
      <w:r>
        <w:rPr>
          <w:rFonts w:hint="eastAsia" w:ascii="宋体" w:hAnsi="宋体"/>
          <w:color w:val="000000"/>
          <w:sz w:val="24"/>
          <w:shd w:val="clear" w:color="auto" w:fill="FFFFFF" w:themeFill="background1"/>
          <w:lang w:eastAsia="zh-CN"/>
        </w:rPr>
        <w:t>响应文件</w:t>
      </w:r>
      <w:r>
        <w:rPr>
          <w:rFonts w:hint="eastAsia" w:ascii="宋体" w:hAnsi="宋体"/>
          <w:color w:val="000000"/>
          <w:sz w:val="24"/>
          <w:shd w:val="clear" w:color="auto" w:fill="FFFFFF" w:themeFill="background1"/>
        </w:rPr>
        <w:t>，按照本章规定的评分标准进行打分，并按得分由高到低顺序推荐三名中标候选人。</w:t>
      </w:r>
      <w:r>
        <w:rPr>
          <w:rFonts w:hint="eastAsia" w:ascii="宋体" w:hAnsi="宋体" w:cs="宋体"/>
          <w:sz w:val="24"/>
          <w:shd w:val="clear" w:color="auto" w:fill="FFFFFF" w:themeFill="background1"/>
        </w:rPr>
        <w:t>如果因有效投标不足三个使得投标明显缺乏竞争的，磋商小组可以建议采购人重新招标；或有效投标不足三个，但磋商小组仍认为有竞争力的，磋商小组可以就仅有的有效投标按最终得分由高至低的次序作为中标候选人向采购人推荐。</w:t>
      </w:r>
      <w:r>
        <w:rPr>
          <w:rFonts w:hint="eastAsia" w:ascii="宋体" w:cs="宋体"/>
          <w:color w:val="000000"/>
          <w:kern w:val="10"/>
          <w:sz w:val="24"/>
          <w:shd w:val="clear" w:color="auto" w:fill="FFFFFF" w:themeFill="background1"/>
        </w:rPr>
        <w:t>评审得分相同的，按照最后报价由低到高的顺序推荐。评审得分且最后报价相同的，按照技术指标优劣顺序推荐。</w:t>
      </w:r>
    </w:p>
    <w:p>
      <w:pPr>
        <w:spacing w:line="360" w:lineRule="auto"/>
        <w:ind w:firstLine="482" w:firstLineChars="200"/>
        <w:rPr>
          <w:rFonts w:ascii="宋体" w:cs="宋体"/>
          <w:b/>
          <w:sz w:val="24"/>
          <w:shd w:val="clear" w:color="auto" w:fill="FFFFFF" w:themeFill="background1"/>
        </w:rPr>
      </w:pPr>
      <w:bookmarkStart w:id="44" w:name="_Toc246996244"/>
      <w:bookmarkStart w:id="45" w:name="_Toc247085759"/>
      <w:bookmarkStart w:id="46" w:name="_Toc7518075"/>
      <w:bookmarkStart w:id="47" w:name="_Toc246996987"/>
      <w:bookmarkStart w:id="48" w:name="_Toc4725"/>
      <w:bookmarkStart w:id="49" w:name="_Toc144974568"/>
      <w:bookmarkStart w:id="50" w:name="_Toc152042378"/>
      <w:bookmarkStart w:id="51" w:name="_Toc152045601"/>
      <w:bookmarkStart w:id="52" w:name="_Toc179632619"/>
      <w:bookmarkStart w:id="53" w:name="_Toc358707207"/>
      <w:r>
        <w:rPr>
          <w:rFonts w:ascii="宋体" w:hAnsi="宋体" w:cs="宋体"/>
          <w:b/>
          <w:sz w:val="24"/>
          <w:shd w:val="clear" w:color="auto" w:fill="FFFFFF" w:themeFill="background1"/>
        </w:rPr>
        <w:t xml:space="preserve">2. </w:t>
      </w:r>
      <w:r>
        <w:rPr>
          <w:rFonts w:hint="eastAsia" w:ascii="宋体" w:hAnsi="宋体" w:cs="宋体"/>
          <w:b/>
          <w:sz w:val="24"/>
          <w:shd w:val="clear" w:color="auto" w:fill="FFFFFF" w:themeFill="background1"/>
        </w:rPr>
        <w:t>评审标准</w:t>
      </w:r>
      <w:bookmarkEnd w:id="44"/>
      <w:bookmarkEnd w:id="45"/>
      <w:bookmarkEnd w:id="46"/>
      <w:bookmarkEnd w:id="47"/>
      <w:bookmarkEnd w:id="48"/>
      <w:bookmarkEnd w:id="49"/>
      <w:bookmarkEnd w:id="50"/>
      <w:bookmarkEnd w:id="51"/>
      <w:bookmarkEnd w:id="52"/>
      <w:bookmarkEnd w:id="53"/>
    </w:p>
    <w:p>
      <w:pPr>
        <w:spacing w:line="360" w:lineRule="auto"/>
        <w:ind w:firstLine="480" w:firstLineChars="200"/>
        <w:rPr>
          <w:rFonts w:ascii="宋体" w:cs="宋体"/>
          <w:sz w:val="24"/>
          <w:shd w:val="clear" w:color="auto" w:fill="FFFFFF" w:themeFill="background1"/>
        </w:rPr>
      </w:pPr>
      <w:bookmarkStart w:id="54" w:name="_Toc246996988"/>
      <w:bookmarkStart w:id="55" w:name="_Toc358707208"/>
      <w:bookmarkStart w:id="56" w:name="_Toc247085760"/>
      <w:bookmarkStart w:id="57" w:name="_Toc144974569"/>
      <w:bookmarkStart w:id="58" w:name="_Toc246996245"/>
      <w:bookmarkStart w:id="59" w:name="_Toc152045602"/>
      <w:bookmarkStart w:id="60" w:name="_Toc179632620"/>
      <w:bookmarkStart w:id="61" w:name="_Toc152042379"/>
      <w:r>
        <w:rPr>
          <w:rFonts w:ascii="宋体" w:hAnsi="宋体" w:cs="宋体"/>
          <w:sz w:val="24"/>
          <w:shd w:val="clear" w:color="auto" w:fill="FFFFFF" w:themeFill="background1"/>
        </w:rPr>
        <w:t xml:space="preserve">2.1 </w:t>
      </w:r>
      <w:r>
        <w:rPr>
          <w:rFonts w:hint="eastAsia" w:ascii="宋体" w:hAnsi="宋体" w:cs="宋体"/>
          <w:sz w:val="24"/>
          <w:shd w:val="clear" w:color="auto" w:fill="FFFFFF" w:themeFill="background1"/>
        </w:rPr>
        <w:t>初步评审标准</w:t>
      </w:r>
      <w:bookmarkEnd w:id="54"/>
      <w:bookmarkEnd w:id="55"/>
      <w:bookmarkEnd w:id="56"/>
      <w:bookmarkEnd w:id="57"/>
      <w:bookmarkEnd w:id="58"/>
      <w:bookmarkEnd w:id="59"/>
      <w:bookmarkEnd w:id="60"/>
      <w:bookmarkEnd w:id="61"/>
    </w:p>
    <w:p>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2.1.1 </w:t>
      </w:r>
      <w:r>
        <w:rPr>
          <w:rFonts w:hint="eastAsia" w:ascii="宋体" w:hAnsi="宋体" w:cs="宋体"/>
          <w:sz w:val="24"/>
          <w:shd w:val="clear" w:color="auto" w:fill="FFFFFF" w:themeFill="background1"/>
        </w:rPr>
        <w:t>符合性评审标准：见评标办法前附表。</w:t>
      </w:r>
    </w:p>
    <w:p>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2.1.2 </w:t>
      </w:r>
      <w:r>
        <w:rPr>
          <w:rFonts w:hint="eastAsia" w:ascii="宋体" w:hAnsi="宋体" w:cs="宋体"/>
          <w:sz w:val="24"/>
          <w:shd w:val="clear" w:color="auto" w:fill="FFFFFF" w:themeFill="background1"/>
        </w:rPr>
        <w:t>资格评审标准：见评标办法前附表。</w:t>
      </w:r>
    </w:p>
    <w:p>
      <w:pPr>
        <w:spacing w:line="360" w:lineRule="auto"/>
        <w:ind w:firstLine="476" w:firstLineChars="200"/>
        <w:rPr>
          <w:rFonts w:ascii="宋体" w:cs="宋体"/>
          <w:spacing w:val="-1"/>
          <w:kern w:val="0"/>
          <w:sz w:val="24"/>
          <w:shd w:val="clear" w:color="auto" w:fill="FFFFFF" w:themeFill="background1"/>
        </w:rPr>
      </w:pPr>
      <w:r>
        <w:rPr>
          <w:rFonts w:ascii="宋体" w:hAnsi="宋体" w:cs="宋体"/>
          <w:spacing w:val="-1"/>
          <w:kern w:val="0"/>
          <w:sz w:val="24"/>
          <w:shd w:val="clear" w:color="auto" w:fill="FFFFFF" w:themeFill="background1"/>
        </w:rPr>
        <w:t xml:space="preserve">2.1.3 </w:t>
      </w:r>
      <w:r>
        <w:rPr>
          <w:rFonts w:hint="eastAsia" w:ascii="宋体" w:hAnsi="宋体" w:cs="宋体"/>
          <w:spacing w:val="-1"/>
          <w:kern w:val="0"/>
          <w:sz w:val="24"/>
          <w:shd w:val="clear" w:color="auto" w:fill="FFFFFF" w:themeFill="background1"/>
        </w:rPr>
        <w:t>响应性评审标准：见评标办法前附表。</w:t>
      </w:r>
    </w:p>
    <w:p>
      <w:pPr>
        <w:spacing w:line="360" w:lineRule="auto"/>
        <w:ind w:firstLine="480" w:firstLineChars="200"/>
        <w:rPr>
          <w:rFonts w:ascii="宋体" w:cs="宋体"/>
          <w:sz w:val="24"/>
          <w:shd w:val="clear" w:color="auto" w:fill="FFFFFF" w:themeFill="background1"/>
        </w:rPr>
      </w:pPr>
      <w:bookmarkStart w:id="62" w:name="_Toc246996989"/>
      <w:bookmarkStart w:id="63" w:name="_Toc246996246"/>
      <w:bookmarkStart w:id="64" w:name="_Toc179632621"/>
      <w:bookmarkStart w:id="65" w:name="_Toc247085761"/>
      <w:bookmarkStart w:id="66" w:name="_Toc144974570"/>
      <w:bookmarkStart w:id="67" w:name="_Toc152045603"/>
      <w:bookmarkStart w:id="68" w:name="_Toc358707209"/>
      <w:bookmarkStart w:id="69" w:name="_Toc152042380"/>
      <w:r>
        <w:rPr>
          <w:rFonts w:ascii="宋体" w:hAnsi="宋体" w:cs="宋体"/>
          <w:sz w:val="24"/>
          <w:shd w:val="clear" w:color="auto" w:fill="FFFFFF" w:themeFill="background1"/>
        </w:rPr>
        <w:t xml:space="preserve">2.2 </w:t>
      </w:r>
      <w:bookmarkEnd w:id="62"/>
      <w:bookmarkEnd w:id="63"/>
      <w:bookmarkEnd w:id="64"/>
      <w:bookmarkEnd w:id="65"/>
      <w:bookmarkEnd w:id="66"/>
      <w:bookmarkEnd w:id="67"/>
      <w:bookmarkEnd w:id="68"/>
      <w:bookmarkEnd w:id="69"/>
      <w:r>
        <w:rPr>
          <w:rFonts w:hint="eastAsia" w:ascii="宋体" w:hAnsi="宋体" w:cs="宋体"/>
          <w:sz w:val="24"/>
          <w:shd w:val="clear" w:color="auto" w:fill="FFFFFF" w:themeFill="background1"/>
        </w:rPr>
        <w:t>评分标准</w:t>
      </w:r>
    </w:p>
    <w:p>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2.2.1</w:t>
      </w:r>
      <w:r>
        <w:rPr>
          <w:rFonts w:hint="eastAsia" w:ascii="宋体" w:hAnsi="宋体" w:cs="宋体"/>
          <w:sz w:val="24"/>
          <w:shd w:val="clear" w:color="auto" w:fill="FFFFFF" w:themeFill="background1"/>
        </w:rPr>
        <w:t>价格部分评分标准：见评标办法前附表；</w:t>
      </w:r>
    </w:p>
    <w:p>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2.2.2</w:t>
      </w:r>
      <w:r>
        <w:rPr>
          <w:rFonts w:hint="eastAsia" w:ascii="宋体" w:hAnsi="宋体" w:cs="宋体"/>
          <w:sz w:val="24"/>
          <w:shd w:val="clear" w:color="auto" w:fill="FFFFFF" w:themeFill="background1"/>
        </w:rPr>
        <w:t>技术部分评分标准：见评标办法前附表；</w:t>
      </w:r>
    </w:p>
    <w:p>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2.2.3</w:t>
      </w:r>
      <w:r>
        <w:rPr>
          <w:rFonts w:hint="eastAsia" w:ascii="宋体" w:hAnsi="宋体" w:cs="宋体"/>
          <w:sz w:val="24"/>
          <w:shd w:val="clear" w:color="auto" w:fill="FFFFFF" w:themeFill="background1"/>
        </w:rPr>
        <w:t>商务部分评分标准：见评标办法前附表。</w:t>
      </w:r>
    </w:p>
    <w:p>
      <w:pPr>
        <w:spacing w:line="360" w:lineRule="auto"/>
        <w:ind w:firstLine="482" w:firstLineChars="200"/>
        <w:rPr>
          <w:rFonts w:ascii="宋体" w:cs="宋体"/>
          <w:b/>
          <w:sz w:val="24"/>
          <w:shd w:val="clear" w:color="auto" w:fill="FFFFFF" w:themeFill="background1"/>
        </w:rPr>
      </w:pPr>
      <w:bookmarkStart w:id="70" w:name="_Toc152042381"/>
      <w:bookmarkStart w:id="71" w:name="_Toc246996990"/>
      <w:bookmarkStart w:id="72" w:name="_Toc7518076"/>
      <w:bookmarkStart w:id="73" w:name="_Toc4463"/>
      <w:bookmarkStart w:id="74" w:name="_Toc144974571"/>
      <w:bookmarkStart w:id="75" w:name="_Toc247085762"/>
      <w:bookmarkStart w:id="76" w:name="_Toc152045604"/>
      <w:bookmarkStart w:id="77" w:name="_Toc358707210"/>
      <w:bookmarkStart w:id="78" w:name="_Toc179632622"/>
      <w:bookmarkStart w:id="79" w:name="_Toc246996247"/>
      <w:r>
        <w:rPr>
          <w:rFonts w:ascii="宋体" w:hAnsi="宋体" w:cs="宋体"/>
          <w:b/>
          <w:sz w:val="24"/>
          <w:shd w:val="clear" w:color="auto" w:fill="FFFFFF" w:themeFill="background1"/>
        </w:rPr>
        <w:t xml:space="preserve">3. </w:t>
      </w:r>
      <w:r>
        <w:rPr>
          <w:rFonts w:hint="eastAsia" w:ascii="宋体" w:hAnsi="宋体" w:cs="宋体"/>
          <w:b/>
          <w:sz w:val="24"/>
          <w:shd w:val="clear" w:color="auto" w:fill="FFFFFF" w:themeFill="background1"/>
        </w:rPr>
        <w:t>评标程序</w:t>
      </w:r>
      <w:bookmarkEnd w:id="70"/>
      <w:bookmarkEnd w:id="71"/>
      <w:bookmarkEnd w:id="72"/>
      <w:bookmarkEnd w:id="73"/>
      <w:bookmarkEnd w:id="74"/>
      <w:bookmarkEnd w:id="75"/>
      <w:bookmarkEnd w:id="76"/>
      <w:bookmarkEnd w:id="77"/>
      <w:bookmarkEnd w:id="78"/>
      <w:bookmarkEnd w:id="79"/>
    </w:p>
    <w:p>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磋商小组依据评标办法前附表第</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项、第</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项、第</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项规定的评审标准对</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进行初步评审。有一项不符合评审标准的，作无效标处理。</w:t>
      </w:r>
    </w:p>
    <w:p>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3.2</w:t>
      </w:r>
      <w:r>
        <w:rPr>
          <w:rFonts w:hint="eastAsia" w:ascii="宋体" w:hAnsi="宋体" w:cs="宋体"/>
          <w:sz w:val="24"/>
          <w:shd w:val="clear" w:color="auto" w:fill="FFFFFF" w:themeFill="background1"/>
        </w:rPr>
        <w:t>投标人有以下情形之一的，其投标作无效标处理：</w:t>
      </w:r>
    </w:p>
    <w:p>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）串通投标或弄虚作假或有其他违法行为的；</w:t>
      </w:r>
    </w:p>
    <w:p>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）不按磋商小组要求澄清、说明或补正的。</w:t>
      </w:r>
    </w:p>
    <w:p>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3.3</w:t>
      </w:r>
      <w:r>
        <w:rPr>
          <w:rFonts w:hint="eastAsia" w:ascii="宋体" w:hAnsi="宋体" w:cs="宋体"/>
          <w:sz w:val="24"/>
          <w:shd w:val="clear" w:color="auto" w:fill="FFFFFF" w:themeFill="background1"/>
        </w:rPr>
        <w:t>投标报价有算术错误的，磋商小组按以下原则对投标报价进行修正，修正的价格经投标人书面确认后具有约束力。投标人不接受修正价格的，其投标被否决。</w:t>
      </w:r>
    </w:p>
    <w:p>
      <w:pPr>
        <w:spacing w:line="360" w:lineRule="auto"/>
        <w:ind w:firstLine="480" w:firstLineChars="200"/>
        <w:rPr>
          <w:rFonts w:ascii="宋体" w:cs="宋体"/>
          <w:sz w:val="24"/>
          <w:shd w:val="clear" w:color="auto" w:fill="FFFFFF" w:themeFill="background1"/>
        </w:rPr>
      </w:pPr>
      <w:bookmarkStart w:id="80" w:name="_Toc152042383"/>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中的大写金额与小写金额不一致的，以大写金额为准；</w:t>
      </w:r>
      <w:bookmarkEnd w:id="80"/>
    </w:p>
    <w:p>
      <w:pPr>
        <w:spacing w:line="360" w:lineRule="auto"/>
        <w:ind w:firstLine="480" w:firstLineChars="200"/>
        <w:rPr>
          <w:rFonts w:ascii="宋体" w:cs="宋体"/>
          <w:sz w:val="24"/>
          <w:shd w:val="clear" w:color="auto" w:fill="FFFFFF" w:themeFill="background1"/>
        </w:rPr>
      </w:pPr>
      <w:bookmarkStart w:id="81" w:name="_Toc144974573"/>
      <w:bookmarkStart w:id="82" w:name="_Toc152045606"/>
      <w:bookmarkStart w:id="83" w:name="_Toc247085764"/>
      <w:bookmarkStart w:id="84" w:name="_Toc246996992"/>
      <w:bookmarkStart w:id="85" w:name="_Toc179632624"/>
      <w:bookmarkStart w:id="86" w:name="_Toc246996249"/>
      <w:bookmarkStart w:id="87" w:name="_Toc358707212"/>
      <w:bookmarkStart w:id="88" w:name="_Toc152042384"/>
      <w:r>
        <w:rPr>
          <w:rFonts w:ascii="宋体" w:hAnsi="宋体" w:cs="宋体"/>
          <w:sz w:val="24"/>
          <w:shd w:val="clear" w:color="auto" w:fill="FFFFFF" w:themeFill="background1"/>
        </w:rPr>
        <w:t>3.4</w:t>
      </w:r>
      <w:r>
        <w:rPr>
          <w:rFonts w:hint="eastAsia" w:ascii="宋体" w:hAnsi="宋体" w:cs="宋体"/>
          <w:sz w:val="24"/>
          <w:shd w:val="clear" w:color="auto" w:fill="FFFFFF" w:themeFill="background1"/>
        </w:rPr>
        <w:t>详细评审</w:t>
      </w:r>
      <w:bookmarkEnd w:id="81"/>
      <w:bookmarkEnd w:id="82"/>
      <w:bookmarkEnd w:id="83"/>
      <w:bookmarkEnd w:id="84"/>
      <w:bookmarkEnd w:id="85"/>
      <w:bookmarkEnd w:id="86"/>
      <w:bookmarkEnd w:id="87"/>
      <w:bookmarkEnd w:id="88"/>
    </w:p>
    <w:p>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3.4.1</w:t>
      </w:r>
      <w:r>
        <w:rPr>
          <w:rFonts w:hint="eastAsia" w:ascii="宋体" w:hAnsi="宋体" w:cs="宋体"/>
          <w:sz w:val="24"/>
          <w:shd w:val="clear" w:color="auto" w:fill="FFFFFF" w:themeFill="background1"/>
        </w:rPr>
        <w:t>对通过初步评审的</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，磋商小组按本规定的量化因素和分值进行打分，并计算出综合评估得分。每个投标人最终得分为各评委打分的算术平均值。</w:t>
      </w:r>
    </w:p>
    <w:p>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3.4.</w:t>
      </w:r>
      <w:r>
        <w:rPr>
          <w:rFonts w:hint="eastAsia" w:ascii="宋体" w:hAnsi="宋体" w:cs="宋体"/>
          <w:sz w:val="24"/>
          <w:shd w:val="clear" w:color="auto" w:fill="FFFFFF" w:themeFill="background1"/>
        </w:rPr>
        <w:t>2磋商小组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磋商小组应当认定该投标人以低于成本报价竞标，否决其投标。</w:t>
      </w:r>
    </w:p>
    <w:p>
      <w:pPr>
        <w:spacing w:line="360" w:lineRule="auto"/>
        <w:ind w:firstLine="480" w:firstLineChars="200"/>
        <w:rPr>
          <w:rFonts w:ascii="宋体" w:cs="宋体"/>
          <w:sz w:val="24"/>
          <w:shd w:val="clear" w:color="auto" w:fill="FFFFFF" w:themeFill="background1"/>
        </w:rPr>
      </w:pPr>
      <w:bookmarkStart w:id="89" w:name="_Toc144974575"/>
      <w:bookmarkStart w:id="90" w:name="_Toc247085765"/>
      <w:bookmarkStart w:id="91" w:name="_Toc246996250"/>
      <w:bookmarkStart w:id="92" w:name="_Toc358707213"/>
      <w:bookmarkStart w:id="93" w:name="_Toc246996993"/>
      <w:bookmarkStart w:id="94" w:name="_Toc152042385"/>
      <w:bookmarkStart w:id="95" w:name="_Toc152045607"/>
      <w:bookmarkStart w:id="96" w:name="_Toc179632625"/>
      <w:r>
        <w:rPr>
          <w:rFonts w:ascii="宋体" w:hAnsi="宋体" w:cs="宋体"/>
          <w:sz w:val="24"/>
          <w:shd w:val="clear" w:color="auto" w:fill="FFFFFF" w:themeFill="background1"/>
        </w:rPr>
        <w:t xml:space="preserve">3.5 </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的澄清</w:t>
      </w:r>
      <w:bookmarkEnd w:id="89"/>
      <w:r>
        <w:rPr>
          <w:rFonts w:hint="eastAsia" w:ascii="宋体" w:hAnsi="宋体" w:cs="宋体"/>
          <w:sz w:val="24"/>
          <w:shd w:val="clear" w:color="auto" w:fill="FFFFFF" w:themeFill="background1"/>
        </w:rPr>
        <w:t>和补正</w:t>
      </w:r>
      <w:bookmarkEnd w:id="90"/>
      <w:bookmarkEnd w:id="91"/>
      <w:bookmarkEnd w:id="92"/>
      <w:bookmarkEnd w:id="93"/>
      <w:bookmarkEnd w:id="94"/>
      <w:bookmarkEnd w:id="95"/>
      <w:bookmarkEnd w:id="96"/>
    </w:p>
    <w:p>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3.5.1</w:t>
      </w:r>
      <w:r>
        <w:rPr>
          <w:rFonts w:hint="eastAsia" w:ascii="宋体" w:hAnsi="宋体" w:cs="宋体"/>
          <w:sz w:val="24"/>
          <w:shd w:val="clear" w:color="auto" w:fill="FFFFFF" w:themeFill="background1"/>
        </w:rPr>
        <w:t>在评标过程中，磋商小组可以书面形式要求投标人对所提交</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中不明确的内容进行书面澄清或说明，或者对细微偏差进行补正。磋商小组不接受投标人主动提出的澄清、说明或补正。</w:t>
      </w:r>
    </w:p>
    <w:p>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3.5.2 </w:t>
      </w:r>
      <w:r>
        <w:rPr>
          <w:rFonts w:hint="eastAsia" w:ascii="宋体" w:hAnsi="宋体" w:cs="宋体"/>
          <w:sz w:val="24"/>
          <w:shd w:val="clear" w:color="auto" w:fill="FFFFFF" w:themeFill="background1"/>
        </w:rPr>
        <w:t>澄清、说明和补正不得改变</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的实质性内容。投标人的书面澄清、说明和补正属于</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的组成部分。</w:t>
      </w:r>
    </w:p>
    <w:p>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3.5.3 </w:t>
      </w:r>
      <w:r>
        <w:rPr>
          <w:rFonts w:hint="eastAsia" w:ascii="宋体" w:hAnsi="宋体" w:cs="宋体"/>
          <w:sz w:val="24"/>
          <w:shd w:val="clear" w:color="auto" w:fill="FFFFFF" w:themeFill="background1"/>
        </w:rPr>
        <w:t>磋商小组对投标人提交的澄清、说明或补正有疑问的，可以要求投标人进一步澄清、说明或补正，直至满足磋商小组的要求。</w:t>
      </w:r>
    </w:p>
    <w:p>
      <w:pPr>
        <w:spacing w:line="360" w:lineRule="auto"/>
        <w:ind w:firstLine="480" w:firstLineChars="200"/>
        <w:rPr>
          <w:rFonts w:ascii="宋体" w:cs="宋体"/>
          <w:sz w:val="24"/>
          <w:shd w:val="clear" w:color="auto" w:fill="FFFFFF" w:themeFill="background1"/>
        </w:rPr>
      </w:pPr>
      <w:bookmarkStart w:id="97" w:name="_Toc179632626"/>
      <w:bookmarkStart w:id="98" w:name="_Toc152045608"/>
      <w:bookmarkStart w:id="99" w:name="_Toc358707214"/>
      <w:bookmarkStart w:id="100" w:name="_Toc7518077"/>
      <w:bookmarkStart w:id="101" w:name="_Toc144974576"/>
      <w:bookmarkStart w:id="102" w:name="_Toc247085766"/>
      <w:bookmarkStart w:id="103" w:name="_Toc246996251"/>
      <w:bookmarkStart w:id="104" w:name="_Toc246996994"/>
      <w:bookmarkStart w:id="105" w:name="_Toc152042386"/>
      <w:r>
        <w:rPr>
          <w:rFonts w:ascii="宋体" w:hAnsi="宋体" w:cs="宋体"/>
          <w:sz w:val="24"/>
          <w:shd w:val="clear" w:color="auto" w:fill="FFFFFF" w:themeFill="background1"/>
        </w:rPr>
        <w:t xml:space="preserve">3.6 </w:t>
      </w:r>
      <w:r>
        <w:rPr>
          <w:rFonts w:hint="eastAsia" w:ascii="宋体" w:hAnsi="宋体" w:cs="宋体"/>
          <w:sz w:val="24"/>
          <w:shd w:val="clear" w:color="auto" w:fill="FFFFFF" w:themeFill="background1"/>
        </w:rPr>
        <w:t>评标结果</w:t>
      </w:r>
      <w:bookmarkEnd w:id="97"/>
      <w:bookmarkEnd w:id="98"/>
      <w:bookmarkEnd w:id="99"/>
      <w:bookmarkEnd w:id="100"/>
      <w:bookmarkEnd w:id="101"/>
      <w:bookmarkEnd w:id="102"/>
      <w:bookmarkEnd w:id="103"/>
      <w:bookmarkEnd w:id="104"/>
      <w:bookmarkEnd w:id="105"/>
    </w:p>
    <w:p>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3.6.1</w:t>
      </w:r>
      <w:r>
        <w:rPr>
          <w:rFonts w:hint="eastAsia" w:ascii="宋体" w:hAnsi="宋体" w:cs="宋体"/>
          <w:sz w:val="24"/>
          <w:shd w:val="clear" w:color="auto" w:fill="FFFFFF" w:themeFill="background1"/>
        </w:rPr>
        <w:t>除第二章“投标人须知”前附表授权直接确定中标人外，磋商小组按照得分由高到低的顺序推荐中标候选人。</w:t>
      </w:r>
    </w:p>
    <w:p>
      <w:pPr>
        <w:spacing w:line="360" w:lineRule="auto"/>
        <w:ind w:firstLine="480" w:firstLineChars="200"/>
        <w:rPr>
          <w:rFonts w:ascii="宋体" w:hAnsi="宋体" w:cs="宋体"/>
          <w:sz w:val="24"/>
          <w:shd w:val="clear" w:color="auto" w:fill="FFFFFF" w:themeFill="background1"/>
        </w:rPr>
      </w:pPr>
      <w:r>
        <w:rPr>
          <w:rFonts w:ascii="宋体" w:hAnsi="宋体" w:cs="宋体"/>
          <w:sz w:val="24"/>
          <w:shd w:val="clear" w:color="auto" w:fill="FFFFFF" w:themeFill="background1"/>
        </w:rPr>
        <w:t xml:space="preserve">3.4.2 </w:t>
      </w:r>
      <w:r>
        <w:rPr>
          <w:rFonts w:hint="eastAsia" w:ascii="宋体" w:hAnsi="宋体" w:cs="宋体"/>
          <w:sz w:val="24"/>
          <w:shd w:val="clear" w:color="auto" w:fill="FFFFFF" w:themeFill="background1"/>
        </w:rPr>
        <w:t>磋商小组完成评标后，应当向采购人提交书面评标报告。</w:t>
      </w:r>
    </w:p>
    <w:p>
      <w:pPr>
        <w:spacing w:line="360" w:lineRule="auto"/>
        <w:ind w:firstLine="480" w:firstLineChars="200"/>
        <w:rPr>
          <w:rFonts w:ascii="宋体" w:cs="宋体"/>
          <w:sz w:val="24"/>
          <w:shd w:val="clear" w:color="auto" w:fill="FFFFFF" w:themeFill="background1"/>
        </w:rPr>
      </w:pPr>
    </w:p>
    <w:p>
      <w:pPr>
        <w:spacing w:line="360" w:lineRule="auto"/>
        <w:ind w:firstLine="480" w:firstLineChars="200"/>
        <w:rPr>
          <w:rFonts w:ascii="宋体" w:cs="宋体"/>
          <w:sz w:val="24"/>
          <w:shd w:val="clear" w:color="auto" w:fill="FFFFFF" w:themeFill="background1"/>
        </w:rPr>
      </w:pPr>
    </w:p>
    <w:p>
      <w:pPr>
        <w:rPr>
          <w:rFonts w:ascii="宋体" w:cs="宋体"/>
          <w:sz w:val="24"/>
          <w:shd w:val="clear" w:color="auto" w:fill="FFFFFF" w:themeFill="background1"/>
        </w:rPr>
      </w:pPr>
      <w:r>
        <w:rPr>
          <w:rFonts w:ascii="宋体" w:cs="宋体"/>
          <w:sz w:val="24"/>
          <w:shd w:val="clear" w:color="auto" w:fill="FFFFFF" w:themeFill="background1"/>
        </w:rPr>
        <w:br w:type="page"/>
      </w:r>
    </w:p>
    <w:p>
      <w:pPr>
        <w:pStyle w:val="5"/>
        <w:jc w:val="center"/>
        <w:rPr>
          <w:rFonts w:ascii="黑体" w:hAnsi="黑体" w:eastAsia="黑体" w:cs="宋体"/>
          <w:sz w:val="36"/>
          <w:szCs w:val="36"/>
          <w:shd w:val="clear" w:color="auto" w:fill="FFFFFF" w:themeFill="background1"/>
        </w:rPr>
      </w:pPr>
      <w:bookmarkStart w:id="106" w:name="_Toc121835978"/>
      <w:bookmarkStart w:id="107" w:name="_Toc8739153"/>
      <w:r>
        <w:rPr>
          <w:rFonts w:hint="eastAsia" w:ascii="黑体" w:hAnsi="黑体" w:eastAsia="黑体" w:cs="宋体"/>
          <w:sz w:val="36"/>
          <w:szCs w:val="36"/>
          <w:shd w:val="clear" w:color="auto" w:fill="FFFFFF" w:themeFill="background1"/>
        </w:rPr>
        <w:t>第五章  合同文本格式</w:t>
      </w:r>
      <w:bookmarkEnd w:id="106"/>
      <w:bookmarkEnd w:id="107"/>
    </w:p>
    <w:p>
      <w:pPr>
        <w:pStyle w:val="5"/>
        <w:jc w:val="center"/>
        <w:rPr>
          <w:rFonts w:cs="宋体"/>
          <w:sz w:val="24"/>
          <w:shd w:val="clear" w:color="auto" w:fill="FFFFFF" w:themeFill="background1"/>
          <w:lang w:val="zh-CN"/>
        </w:rPr>
      </w:pPr>
    </w:p>
    <w:p>
      <w:pPr>
        <w:pStyle w:val="5"/>
        <w:jc w:val="center"/>
        <w:rPr>
          <w:rFonts w:cs="宋体"/>
          <w:sz w:val="24"/>
          <w:shd w:val="clear" w:color="auto" w:fill="FFFFFF" w:themeFill="background1"/>
          <w:lang w:val="zh-CN"/>
        </w:rPr>
      </w:pPr>
    </w:p>
    <w:p>
      <w:pPr>
        <w:pStyle w:val="5"/>
        <w:jc w:val="center"/>
        <w:rPr>
          <w:rFonts w:cs="宋体"/>
          <w:sz w:val="24"/>
          <w:shd w:val="clear" w:color="auto" w:fill="FFFFFF" w:themeFill="background1"/>
          <w:lang w:val="zh-CN"/>
        </w:rPr>
      </w:pPr>
      <w:r>
        <w:rPr>
          <w:rFonts w:hint="eastAsia" w:cs="宋体"/>
          <w:sz w:val="24"/>
          <w:shd w:val="clear" w:color="auto" w:fill="FFFFFF" w:themeFill="background1"/>
          <w:lang w:val="zh-CN"/>
        </w:rPr>
        <w:t>（</w:t>
      </w:r>
      <w:r>
        <w:rPr>
          <w:rFonts w:hint="eastAsia" w:cs="宋体"/>
          <w:sz w:val="24"/>
          <w:shd w:val="clear" w:color="auto" w:fill="FFFFFF" w:themeFill="background1"/>
        </w:rPr>
        <w:t>自行协商签订</w:t>
      </w:r>
      <w:r>
        <w:rPr>
          <w:rFonts w:hint="eastAsia" w:cs="宋体"/>
          <w:sz w:val="24"/>
          <w:shd w:val="clear" w:color="auto" w:fill="FFFFFF" w:themeFill="background1"/>
          <w:lang w:val="zh-CN"/>
        </w:rPr>
        <w:t>）</w:t>
      </w:r>
      <w:bookmarkStart w:id="108" w:name="_Toc121335579"/>
      <w:bookmarkStart w:id="109" w:name="_Toc104891426"/>
      <w:bookmarkStart w:id="110" w:name="_Toc121333394"/>
      <w:bookmarkStart w:id="111" w:name="_Toc121835979"/>
    </w:p>
    <w:bookmarkEnd w:id="108"/>
    <w:bookmarkEnd w:id="109"/>
    <w:bookmarkEnd w:id="110"/>
    <w:bookmarkEnd w:id="111"/>
    <w:p>
      <w:pPr>
        <w:spacing w:line="360" w:lineRule="auto"/>
        <w:ind w:firstLine="482" w:firstLineChars="200"/>
        <w:jc w:val="left"/>
        <w:outlineLvl w:val="0"/>
        <w:rPr>
          <w:rFonts w:ascii="宋体" w:hAnsi="宋体" w:cs="宋体"/>
          <w:b/>
          <w:sz w:val="24"/>
          <w:shd w:val="clear" w:color="auto" w:fill="FFFFFF" w:themeFill="background1"/>
        </w:rPr>
      </w:pPr>
    </w:p>
    <w:p>
      <w:pPr>
        <w:spacing w:line="360" w:lineRule="auto"/>
        <w:rPr>
          <w:rFonts w:ascii="宋体" w:cs="宋体"/>
          <w:b/>
          <w:bCs/>
          <w:sz w:val="32"/>
          <w:szCs w:val="32"/>
          <w:shd w:val="clear" w:color="auto" w:fill="FFFFFF" w:themeFill="background1"/>
        </w:rPr>
      </w:pPr>
    </w:p>
    <w:p>
      <w:pPr>
        <w:spacing w:line="360" w:lineRule="auto"/>
        <w:rPr>
          <w:rFonts w:ascii="宋体" w:cs="宋体"/>
          <w:b/>
          <w:bCs/>
          <w:sz w:val="32"/>
          <w:szCs w:val="32"/>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bookmarkStart w:id="112" w:name="_Toc121835980"/>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p>
    <w:p>
      <w:pPr>
        <w:pStyle w:val="5"/>
        <w:ind w:firstLine="2873" w:firstLineChars="795"/>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第六章  响应性文件格式</w:t>
      </w:r>
      <w:bookmarkEnd w:id="112"/>
    </w:p>
    <w:p>
      <w:pPr>
        <w:spacing w:line="360" w:lineRule="auto"/>
        <w:ind w:firstLine="200"/>
        <w:rPr>
          <w:rFonts w:ascii="宋体" w:cs="宋体"/>
          <w:b/>
          <w:sz w:val="30"/>
          <w:szCs w:val="30"/>
          <w:shd w:val="clear" w:color="auto" w:fill="FFFFFF" w:themeFill="background1"/>
        </w:rPr>
      </w:pPr>
    </w:p>
    <w:p>
      <w:pPr>
        <w:spacing w:line="360" w:lineRule="auto"/>
        <w:ind w:firstLine="200"/>
        <w:rPr>
          <w:rFonts w:ascii="宋体" w:cs="宋体"/>
          <w:b/>
          <w:sz w:val="30"/>
          <w:szCs w:val="30"/>
          <w:shd w:val="clear" w:color="auto" w:fill="FFFFFF" w:themeFill="background1"/>
        </w:rPr>
      </w:pPr>
    </w:p>
    <w:p>
      <w:pPr>
        <w:spacing w:line="360" w:lineRule="auto"/>
        <w:ind w:firstLine="200"/>
        <w:jc w:val="center"/>
        <w:rPr>
          <w:rFonts w:ascii="宋体" w:cs="宋体"/>
          <w:b/>
          <w:sz w:val="30"/>
          <w:szCs w:val="30"/>
          <w:u w:val="single"/>
          <w:shd w:val="clear" w:color="auto" w:fill="FFFFFF" w:themeFill="background1"/>
        </w:rPr>
      </w:pPr>
      <w:r>
        <w:rPr>
          <w:rFonts w:hint="eastAsia" w:ascii="宋体" w:hAnsi="宋体" w:cs="宋体"/>
          <w:b/>
          <w:sz w:val="30"/>
          <w:szCs w:val="30"/>
          <w:shd w:val="clear" w:color="auto" w:fill="FFFFFF" w:themeFill="background1"/>
        </w:rPr>
        <w:t>（项目名称）</w:t>
      </w:r>
    </w:p>
    <w:p>
      <w:pPr>
        <w:spacing w:line="360" w:lineRule="auto"/>
        <w:ind w:firstLine="200"/>
        <w:rPr>
          <w:rFonts w:ascii="宋体" w:cs="宋体"/>
          <w:b/>
          <w:shd w:val="clear" w:color="auto" w:fill="FFFFFF" w:themeFill="background1"/>
        </w:rPr>
      </w:pPr>
    </w:p>
    <w:p>
      <w:pPr>
        <w:spacing w:line="360" w:lineRule="auto"/>
        <w:ind w:firstLine="200"/>
        <w:jc w:val="center"/>
        <w:rPr>
          <w:rFonts w:ascii="宋体" w:cs="宋体"/>
          <w:b/>
          <w:sz w:val="44"/>
          <w:szCs w:val="44"/>
          <w:shd w:val="clear" w:color="auto" w:fill="FFFFFF" w:themeFill="background1"/>
        </w:rPr>
      </w:pPr>
    </w:p>
    <w:p>
      <w:pPr>
        <w:spacing w:line="360" w:lineRule="auto"/>
        <w:ind w:firstLine="200"/>
        <w:jc w:val="center"/>
        <w:rPr>
          <w:rFonts w:ascii="宋体" w:cs="宋体"/>
          <w:b/>
          <w:sz w:val="44"/>
          <w:szCs w:val="44"/>
          <w:shd w:val="clear" w:color="auto" w:fill="FFFFFF" w:themeFill="background1"/>
        </w:rPr>
      </w:pPr>
    </w:p>
    <w:p>
      <w:pPr>
        <w:spacing w:line="360" w:lineRule="auto"/>
        <w:ind w:firstLine="200"/>
        <w:jc w:val="center"/>
        <w:rPr>
          <w:rFonts w:ascii="宋体" w:cs="宋体"/>
          <w:b/>
          <w:sz w:val="44"/>
          <w:szCs w:val="44"/>
          <w:shd w:val="clear" w:color="auto" w:fill="FFFFFF" w:themeFill="background1"/>
        </w:rPr>
      </w:pPr>
    </w:p>
    <w:p>
      <w:pPr>
        <w:spacing w:line="360" w:lineRule="auto"/>
        <w:ind w:firstLine="200"/>
        <w:jc w:val="center"/>
        <w:rPr>
          <w:rFonts w:ascii="宋体" w:cs="宋体"/>
          <w:b/>
          <w:sz w:val="44"/>
          <w:szCs w:val="44"/>
          <w:shd w:val="clear" w:color="auto" w:fill="FFFFFF" w:themeFill="background1"/>
        </w:rPr>
      </w:pPr>
      <w:r>
        <w:rPr>
          <w:rFonts w:hint="eastAsia" w:ascii="宋体" w:hAnsi="宋体" w:cs="宋体"/>
          <w:b/>
          <w:sz w:val="44"/>
          <w:szCs w:val="44"/>
          <w:shd w:val="clear" w:color="auto" w:fill="FFFFFF" w:themeFill="background1"/>
        </w:rPr>
        <w:t>响应性文件</w:t>
      </w:r>
    </w:p>
    <w:p>
      <w:pPr>
        <w:spacing w:line="360" w:lineRule="auto"/>
        <w:ind w:firstLine="420" w:firstLineChars="200"/>
        <w:rPr>
          <w:rFonts w:ascii="宋体" w:cs="宋体"/>
          <w:shd w:val="clear" w:color="auto" w:fill="FFFFFF" w:themeFill="background1"/>
        </w:rPr>
      </w:pPr>
    </w:p>
    <w:p>
      <w:pPr>
        <w:spacing w:line="360" w:lineRule="auto"/>
        <w:ind w:firstLine="200"/>
        <w:jc w:val="center"/>
        <w:rPr>
          <w:rFonts w:ascii="宋体" w:cs="宋体"/>
          <w:b/>
          <w:sz w:val="30"/>
          <w:szCs w:val="30"/>
          <w:shd w:val="clear" w:color="auto" w:fill="FFFFFF" w:themeFill="background1"/>
        </w:rPr>
      </w:pPr>
      <w:r>
        <w:rPr>
          <w:rFonts w:hint="eastAsia" w:ascii="宋体" w:hAnsi="宋体" w:cs="宋体"/>
          <w:b/>
          <w:sz w:val="30"/>
          <w:szCs w:val="30"/>
          <w:shd w:val="clear" w:color="auto" w:fill="FFFFFF" w:themeFill="background1"/>
        </w:rPr>
        <w:t>项目编号：</w:t>
      </w:r>
    </w:p>
    <w:p>
      <w:pPr>
        <w:spacing w:line="360" w:lineRule="auto"/>
        <w:ind w:firstLine="420" w:firstLineChars="200"/>
        <w:rPr>
          <w:rFonts w:ascii="宋体" w:cs="宋体"/>
          <w:shd w:val="clear" w:color="auto" w:fill="FFFFFF" w:themeFill="background1"/>
        </w:rPr>
      </w:pPr>
    </w:p>
    <w:p>
      <w:pPr>
        <w:spacing w:line="360" w:lineRule="auto"/>
        <w:ind w:firstLine="420" w:firstLineChars="200"/>
        <w:rPr>
          <w:rFonts w:ascii="宋体" w:cs="宋体"/>
          <w:shd w:val="clear" w:color="auto" w:fill="FFFFFF" w:themeFill="background1"/>
        </w:rPr>
      </w:pPr>
    </w:p>
    <w:p>
      <w:pPr>
        <w:spacing w:line="360" w:lineRule="auto"/>
        <w:ind w:firstLine="420" w:firstLineChars="200"/>
        <w:rPr>
          <w:rFonts w:ascii="宋体" w:cs="宋体"/>
          <w:shd w:val="clear" w:color="auto" w:fill="FFFFFF" w:themeFill="background1"/>
        </w:rPr>
      </w:pPr>
    </w:p>
    <w:p>
      <w:pPr>
        <w:spacing w:line="360" w:lineRule="auto"/>
        <w:ind w:firstLine="420" w:firstLineChars="200"/>
        <w:rPr>
          <w:rFonts w:ascii="宋体" w:cs="宋体"/>
          <w:shd w:val="clear" w:color="auto" w:fill="FFFFFF" w:themeFill="background1"/>
        </w:rPr>
      </w:pPr>
    </w:p>
    <w:p>
      <w:pPr>
        <w:spacing w:line="360" w:lineRule="auto"/>
        <w:ind w:firstLine="420" w:firstLineChars="200"/>
        <w:rPr>
          <w:rFonts w:ascii="宋体" w:cs="宋体"/>
          <w:shd w:val="clear" w:color="auto" w:fill="FFFFFF" w:themeFill="background1"/>
        </w:rPr>
      </w:pPr>
    </w:p>
    <w:p>
      <w:pPr>
        <w:spacing w:line="360" w:lineRule="auto"/>
        <w:ind w:firstLine="420" w:firstLineChars="200"/>
        <w:rPr>
          <w:rFonts w:ascii="宋体" w:cs="宋体"/>
          <w:shd w:val="clear" w:color="auto" w:fill="FFFFFF" w:themeFill="background1"/>
        </w:rPr>
      </w:pPr>
    </w:p>
    <w:p>
      <w:pPr>
        <w:spacing w:line="360" w:lineRule="auto"/>
        <w:ind w:firstLine="420" w:firstLineChars="200"/>
        <w:rPr>
          <w:rFonts w:ascii="宋体" w:cs="宋体"/>
          <w:shd w:val="clear" w:color="auto" w:fill="FFFFFF" w:themeFill="background1"/>
        </w:rPr>
      </w:pPr>
    </w:p>
    <w:p>
      <w:pPr>
        <w:spacing w:line="360" w:lineRule="auto"/>
        <w:ind w:firstLine="200"/>
        <w:rPr>
          <w:rFonts w:ascii="宋体" w:cs="宋体"/>
          <w:shd w:val="clear" w:color="auto" w:fill="FFFFFF" w:themeFill="background1"/>
        </w:rPr>
      </w:pPr>
    </w:p>
    <w:p>
      <w:pPr>
        <w:spacing w:line="360" w:lineRule="auto"/>
        <w:ind w:firstLine="200"/>
        <w:jc w:val="center"/>
        <w:rPr>
          <w:rFonts w:ascii="宋体" w:cs="宋体"/>
          <w:sz w:val="24"/>
          <w:shd w:val="clear" w:color="auto" w:fill="FFFFFF" w:themeFill="background1"/>
        </w:rPr>
      </w:pPr>
      <w:r>
        <w:rPr>
          <w:rFonts w:hint="eastAsia" w:ascii="宋体" w:hAnsi="宋体" w:cs="宋体"/>
          <w:sz w:val="24"/>
          <w:shd w:val="clear" w:color="auto" w:fill="FFFFFF" w:themeFill="background1"/>
        </w:rPr>
        <w:t>投标人：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pPr>
        <w:spacing w:line="360" w:lineRule="auto"/>
        <w:ind w:firstLine="200"/>
        <w:jc w:val="center"/>
        <w:rPr>
          <w:rFonts w:ascii="宋体" w:cs="宋体"/>
          <w:sz w:val="24"/>
          <w:shd w:val="clear" w:color="auto" w:fill="FFFFFF" w:themeFill="background1"/>
        </w:rPr>
      </w:pPr>
      <w:r>
        <w:rPr>
          <w:rFonts w:hint="eastAsia" w:ascii="宋体" w:hAnsi="宋体" w:cs="宋体"/>
          <w:sz w:val="24"/>
          <w:shd w:val="clear" w:color="auto" w:fill="FFFFFF" w:themeFill="background1"/>
        </w:rPr>
        <w:t>法定代表人：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pPr>
        <w:spacing w:line="360" w:lineRule="auto"/>
        <w:ind w:firstLine="200"/>
        <w:jc w:val="center"/>
        <w:rPr>
          <w:rFonts w:ascii="宋体" w:hAnsi="宋体" w:cs="宋体"/>
          <w:sz w:val="24"/>
          <w:shd w:val="clear" w:color="auto" w:fill="FFFFFF" w:themeFill="background1"/>
        </w:rPr>
      </w:pPr>
      <w:r>
        <w:rPr>
          <w:rFonts w:ascii="宋体" w:hAnsi="宋体" w:cs="宋体"/>
          <w:sz w:val="24"/>
          <w:shd w:val="clear" w:color="auto" w:fill="FFFFFF" w:themeFill="background1"/>
        </w:rPr>
        <w:t xml:space="preserve">  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 xml:space="preserve">月 </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 xml:space="preserve"> 日</w:t>
      </w:r>
    </w:p>
    <w:p>
      <w:pPr>
        <w:spacing w:line="360" w:lineRule="auto"/>
        <w:ind w:firstLine="200"/>
        <w:jc w:val="center"/>
        <w:rPr>
          <w:rFonts w:ascii="宋体" w:hAnsi="宋体" w:cs="宋体"/>
          <w:sz w:val="24"/>
          <w:shd w:val="clear" w:color="auto" w:fill="FFFFFF" w:themeFill="background1"/>
        </w:rPr>
      </w:pPr>
    </w:p>
    <w:p>
      <w:pPr>
        <w:spacing w:line="360" w:lineRule="auto"/>
        <w:ind w:firstLine="200"/>
        <w:jc w:val="center"/>
        <w:rPr>
          <w:rFonts w:ascii="宋体" w:cs="宋体"/>
          <w:sz w:val="24"/>
          <w:shd w:val="clear" w:color="auto" w:fill="FFFFFF" w:themeFill="background1"/>
        </w:rPr>
      </w:pPr>
    </w:p>
    <w:p>
      <w:pPr>
        <w:spacing w:line="360" w:lineRule="auto"/>
        <w:ind w:firstLine="200"/>
        <w:rPr>
          <w:rFonts w:ascii="宋体" w:cs="宋体"/>
          <w:shd w:val="clear" w:color="auto" w:fill="FFFFFF" w:themeFill="background1"/>
        </w:rPr>
      </w:pPr>
    </w:p>
    <w:p>
      <w:pPr>
        <w:spacing w:line="360" w:lineRule="auto"/>
        <w:ind w:firstLine="200"/>
        <w:rPr>
          <w:rFonts w:ascii="宋体" w:cs="宋体"/>
          <w:shd w:val="clear" w:color="auto" w:fill="FFFFFF" w:themeFill="background1"/>
        </w:rPr>
      </w:pPr>
    </w:p>
    <w:p>
      <w:pPr>
        <w:shd w:val="clear" w:color="auto" w:fill="FFFFFF"/>
        <w:tabs>
          <w:tab w:val="right" w:pos="6077"/>
        </w:tabs>
        <w:autoSpaceDE w:val="0"/>
        <w:autoSpaceDN w:val="0"/>
        <w:spacing w:line="360" w:lineRule="auto"/>
        <w:ind w:firstLine="200"/>
        <w:jc w:val="center"/>
        <w:rPr>
          <w:rFonts w:ascii="宋体" w:cs="宋体"/>
          <w:color w:val="000000"/>
          <w:sz w:val="44"/>
          <w:szCs w:val="44"/>
          <w:shd w:val="clear" w:color="auto" w:fill="FFFFFF" w:themeFill="background1"/>
        </w:rPr>
      </w:pPr>
      <w:r>
        <w:rPr>
          <w:rFonts w:hint="eastAsia" w:ascii="宋体" w:hAnsi="宋体" w:cs="宋体"/>
          <w:color w:val="000000"/>
          <w:sz w:val="44"/>
          <w:szCs w:val="44"/>
          <w:shd w:val="clear" w:color="auto" w:fill="FFFFFF" w:themeFill="background1"/>
        </w:rPr>
        <w:t>目 录</w:t>
      </w:r>
    </w:p>
    <w:p>
      <w:pPr>
        <w:shd w:val="clear" w:color="auto" w:fill="FFFFFF"/>
        <w:autoSpaceDE w:val="0"/>
        <w:autoSpaceDN w:val="0"/>
        <w:spacing w:line="360" w:lineRule="auto"/>
        <w:ind w:right="600" w:firstLine="200"/>
        <w:rPr>
          <w:rFonts w:ascii="宋体" w:cs="宋体"/>
          <w:color w:val="000000"/>
          <w:sz w:val="24"/>
          <w:shd w:val="clear" w:color="auto" w:fill="FFFFFF" w:themeFill="background1"/>
        </w:rPr>
      </w:pP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一、投标函、竞争性磋商报价表</w:t>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二、法定代表人身份证明及授权委托书</w:t>
      </w:r>
      <w:r>
        <w:rPr>
          <w:rFonts w:hint="eastAsia" w:ascii="宋体" w:hAnsi="宋体"/>
          <w:sz w:val="24"/>
          <w:shd w:val="clear" w:color="auto" w:fill="FFFFFF" w:themeFill="background1"/>
        </w:rPr>
        <w:tab/>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三、技术方案</w:t>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四、资格审查资料</w:t>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五、项目管理机构</w:t>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六、其他材料</w:t>
      </w:r>
    </w:p>
    <w:p>
      <w:pPr>
        <w:shd w:val="clear" w:color="auto" w:fill="FFFFFF"/>
        <w:autoSpaceDE w:val="0"/>
        <w:autoSpaceDN w:val="0"/>
        <w:spacing w:line="360" w:lineRule="auto"/>
        <w:ind w:right="600" w:firstLine="200"/>
        <w:rPr>
          <w:rFonts w:ascii="宋体" w:cs="宋体"/>
          <w:bCs/>
          <w:color w:val="000000"/>
          <w:sz w:val="24"/>
          <w:shd w:val="clear" w:color="auto" w:fill="FFFFFF" w:themeFill="background1"/>
        </w:rPr>
      </w:pPr>
    </w:p>
    <w:p>
      <w:pPr>
        <w:shd w:val="clear" w:color="auto" w:fill="FFFFFF"/>
        <w:autoSpaceDE w:val="0"/>
        <w:autoSpaceDN w:val="0"/>
        <w:spacing w:line="360" w:lineRule="auto"/>
        <w:ind w:right="600" w:firstLine="200"/>
        <w:rPr>
          <w:rFonts w:ascii="宋体" w:cs="宋体"/>
          <w:bCs/>
          <w:color w:val="000000"/>
          <w:sz w:val="24"/>
          <w:shd w:val="clear" w:color="auto" w:fill="FFFFFF" w:themeFill="background1"/>
        </w:rPr>
      </w:pPr>
    </w:p>
    <w:p>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pPr>
        <w:spacing w:line="360" w:lineRule="auto"/>
        <w:jc w:val="center"/>
        <w:outlineLvl w:val="1"/>
        <w:rPr>
          <w:rFonts w:ascii="宋体" w:hAnsi="宋体" w:cs="宋体"/>
          <w:b/>
          <w:bCs/>
          <w:color w:val="000000"/>
          <w:kern w:val="10"/>
          <w:sz w:val="32"/>
          <w:szCs w:val="32"/>
          <w:shd w:val="clear" w:color="auto" w:fill="FFFFFF" w:themeFill="background1"/>
        </w:rPr>
      </w:pPr>
      <w:bookmarkStart w:id="113" w:name="_Toc479176291"/>
      <w:bookmarkStart w:id="114" w:name="_Toc8739155"/>
    </w:p>
    <w:p>
      <w:pPr>
        <w:spacing w:line="360" w:lineRule="auto"/>
        <w:jc w:val="center"/>
        <w:outlineLvl w:val="1"/>
        <w:rPr>
          <w:rFonts w:ascii="宋体" w:hAnsi="宋体" w:cs="宋体"/>
          <w:b/>
          <w:bCs/>
          <w:color w:val="000000"/>
          <w:kern w:val="10"/>
          <w:sz w:val="32"/>
          <w:szCs w:val="32"/>
          <w:shd w:val="clear" w:color="auto" w:fill="FFFFFF" w:themeFill="background1"/>
        </w:rPr>
      </w:pPr>
    </w:p>
    <w:p>
      <w:pPr>
        <w:spacing w:line="360" w:lineRule="auto"/>
        <w:jc w:val="center"/>
        <w:outlineLvl w:val="1"/>
        <w:rPr>
          <w:rFonts w:ascii="宋体" w:hAnsi="宋体" w:cs="宋体"/>
          <w:b/>
          <w:bCs/>
          <w:color w:val="000000"/>
          <w:kern w:val="10"/>
          <w:sz w:val="32"/>
          <w:szCs w:val="32"/>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bookmarkStart w:id="115" w:name="_Toc121835981"/>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br w:type="page"/>
      </w:r>
    </w:p>
    <w:p>
      <w:pPr>
        <w:spacing w:line="360" w:lineRule="auto"/>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一、投标函</w:t>
      </w:r>
      <w:bookmarkEnd w:id="113"/>
      <w:bookmarkEnd w:id="114"/>
      <w:bookmarkEnd w:id="115"/>
    </w:p>
    <w:p>
      <w:pPr>
        <w:spacing w:line="360" w:lineRule="auto"/>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致：</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（采购单位名称）：</w:t>
      </w:r>
    </w:p>
    <w:p>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1、根据贵方为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 xml:space="preserve">（项目名称）的磋商公告（项目编号： </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），遵照《中华人民共和国政府采购法》等有关法律、法规的规定，经认真研究磋商文件后，我方愿意以人民币（大写）</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（小写）</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的投标报价</w:t>
      </w:r>
      <w:r>
        <w:rPr>
          <w:rFonts w:hint="eastAsia" w:ascii="宋体" w:hAnsi="宋体"/>
          <w:sz w:val="24"/>
          <w:shd w:val="clear" w:color="auto" w:fill="FFFFFF" w:themeFill="background1"/>
        </w:rPr>
        <w:t>按合同约定实施和完成承包项目，</w:t>
      </w:r>
      <w:r>
        <w:rPr>
          <w:rFonts w:hint="eastAsia" w:ascii="宋体" w:hAnsi="宋体"/>
          <w:sz w:val="24"/>
          <w:shd w:val="clear" w:color="auto" w:fill="FFFFFF" w:themeFill="background1"/>
          <w:lang w:eastAsia="zh-CN"/>
        </w:rPr>
        <w:t>服务期限</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，质量要求</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w:t>
      </w:r>
    </w:p>
    <w:p>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2、如果我们的响应性文件被接受，我们将履行磋商文件中规定的每一项要求，按期、按质、按量履行合同。</w:t>
      </w:r>
    </w:p>
    <w:p>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3、我方愿按《中华人民共和国合同法》履行我方的全部责任。</w:t>
      </w:r>
    </w:p>
    <w:p>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4、我方已详细研究全部磋商文件，包括修改文件以及全部参考资料和有关附件。我们完全理解并同意放弃对这方面有不明及误解的权力。</w:t>
      </w:r>
    </w:p>
    <w:p>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5、本项目磋商有效期为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w:t>
      </w:r>
    </w:p>
    <w:p>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6、我方同意提供按照贵方可能要求的与磋商有关的一切数据或资料。</w:t>
      </w:r>
    </w:p>
    <w:p>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7、我单位声明参加本次政府采购活动前3年内在经营活动中没有重大违法记录（重大违法记录，是指投标人因违法经营受到刑事处罚或者责令停产停业、吊销许可证或者执照、较大数额罚款等行政处罚）。</w:t>
      </w:r>
    </w:p>
    <w:p>
      <w:pPr>
        <w:spacing w:line="360" w:lineRule="auto"/>
        <w:ind w:firstLine="482" w:firstLineChars="200"/>
        <w:rPr>
          <w:rFonts w:ascii="宋体" w:hAnsi="宋体" w:cs="宋体"/>
          <w:b/>
          <w:bCs/>
          <w:color w:val="000000"/>
          <w:kern w:val="10"/>
          <w:sz w:val="24"/>
          <w:shd w:val="clear" w:color="auto" w:fill="FFFFFF" w:themeFill="background1"/>
        </w:rPr>
      </w:pPr>
      <w:r>
        <w:rPr>
          <w:rFonts w:hint="eastAsia" w:ascii="宋体" w:hAnsi="宋体" w:cs="宋体"/>
          <w:b/>
          <w:bCs/>
          <w:color w:val="000000"/>
          <w:kern w:val="10"/>
          <w:sz w:val="24"/>
          <w:shd w:val="clear" w:color="auto" w:fill="FFFFFF" w:themeFill="background1"/>
        </w:rPr>
        <w:t>8、我方保证响应性文件中的所有资料均为真实、有效的，如有虚假，我方承诺响应性文件无效并愿承担一切责任</w:t>
      </w:r>
    </w:p>
    <w:p>
      <w:pPr>
        <w:spacing w:line="360" w:lineRule="auto"/>
        <w:rPr>
          <w:rFonts w:ascii="宋体" w:hAnsi="宋体" w:cs="宋体"/>
          <w:color w:val="000000"/>
          <w:kern w:val="10"/>
          <w:sz w:val="24"/>
          <w:shd w:val="clear" w:color="auto" w:fill="FFFFFF" w:themeFill="background1"/>
        </w:rPr>
      </w:pPr>
    </w:p>
    <w:p>
      <w:pPr>
        <w:spacing w:line="360" w:lineRule="auto"/>
        <w:ind w:firstLine="720" w:firstLineChars="300"/>
        <w:rPr>
          <w:rFonts w:ascii="宋体" w:hAnsi="宋体" w:cs="宋体"/>
          <w:sz w:val="24"/>
          <w:shd w:val="clear" w:color="auto" w:fill="FFFFFF" w:themeFill="background1"/>
        </w:rPr>
      </w:pPr>
    </w:p>
    <w:p>
      <w:pPr>
        <w:autoSpaceDE w:val="0"/>
        <w:autoSpaceDN w:val="0"/>
        <w:adjustRightInd w:val="0"/>
        <w:spacing w:line="360" w:lineRule="auto"/>
        <w:ind w:right="315"/>
        <w:jc w:val="center"/>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 xml:space="preserve">                                  投标人：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pPr>
        <w:autoSpaceDE w:val="0"/>
        <w:autoSpaceDN w:val="0"/>
        <w:adjustRightInd w:val="0"/>
        <w:spacing w:line="360" w:lineRule="auto"/>
        <w:ind w:right="315"/>
        <w:jc w:val="center"/>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 xml:space="preserve">                                    法定代表人：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0"/>
          <w:sz w:val="24"/>
          <w:shd w:val="clear" w:color="auto" w:fill="FFFFFF" w:themeFill="background1"/>
        </w:rPr>
        <w:t>（电子签章）</w:t>
      </w:r>
    </w:p>
    <w:p>
      <w:pPr>
        <w:autoSpaceDE w:val="0"/>
        <w:autoSpaceDN w:val="0"/>
        <w:adjustRightInd w:val="0"/>
        <w:spacing w:line="360" w:lineRule="auto"/>
        <w:ind w:firstLine="4800" w:firstLineChars="2000"/>
        <w:jc w:val="left"/>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地址：</w:t>
      </w:r>
      <w:r>
        <w:rPr>
          <w:rFonts w:hint="eastAsia" w:ascii="宋体" w:hAnsi="宋体" w:cs="宋体"/>
          <w:sz w:val="24"/>
          <w:u w:val="single"/>
          <w:shd w:val="clear" w:color="auto" w:fill="FFFFFF" w:themeFill="background1"/>
        </w:rPr>
        <w:t xml:space="preserve">                       </w:t>
      </w:r>
    </w:p>
    <w:p>
      <w:pPr>
        <w:autoSpaceDE w:val="0"/>
        <w:autoSpaceDN w:val="0"/>
        <w:adjustRightInd w:val="0"/>
        <w:spacing w:line="360" w:lineRule="auto"/>
        <w:ind w:firstLine="4800" w:firstLineChars="2000"/>
        <w:jc w:val="left"/>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电话：</w:t>
      </w:r>
      <w:r>
        <w:rPr>
          <w:rFonts w:hint="eastAsia" w:ascii="宋体" w:hAnsi="宋体" w:cs="宋体"/>
          <w:sz w:val="24"/>
          <w:u w:val="single"/>
          <w:shd w:val="clear" w:color="auto" w:fill="FFFFFF" w:themeFill="background1"/>
        </w:rPr>
        <w:t xml:space="preserve">                      </w:t>
      </w:r>
    </w:p>
    <w:p>
      <w:pPr>
        <w:autoSpaceDE w:val="0"/>
        <w:autoSpaceDN w:val="0"/>
        <w:adjustRightInd w:val="0"/>
        <w:spacing w:line="360" w:lineRule="auto"/>
        <w:jc w:val="left"/>
        <w:textAlignment w:val="baseline"/>
        <w:rPr>
          <w:rFonts w:ascii="宋体" w:hAnsi="宋体" w:cs="宋体"/>
          <w:color w:val="000000"/>
          <w:kern w:val="0"/>
          <w:sz w:val="24"/>
          <w:shd w:val="clear" w:color="auto" w:fill="FFFFFF" w:themeFill="background1"/>
        </w:rPr>
      </w:pPr>
    </w:p>
    <w:p>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pPr>
        <w:spacing w:line="360" w:lineRule="auto"/>
        <w:rPr>
          <w:rFonts w:ascii="宋体" w:hAnsi="宋体" w:cs="宋体"/>
          <w:sz w:val="24"/>
          <w:u w:val="single"/>
          <w:shd w:val="clear" w:color="auto" w:fill="FFFFFF" w:themeFill="background1"/>
        </w:rPr>
      </w:pPr>
    </w:p>
    <w:p>
      <w:pPr>
        <w:spacing w:line="360" w:lineRule="auto"/>
        <w:jc w:val="center"/>
        <w:rPr>
          <w:rFonts w:ascii="宋体" w:hAnsi="宋体" w:cs="宋体"/>
          <w:b/>
          <w:bCs/>
          <w:color w:val="000000"/>
          <w:kern w:val="10"/>
          <w:sz w:val="28"/>
          <w:szCs w:val="28"/>
          <w:shd w:val="clear" w:color="auto" w:fill="FFFFFF" w:themeFill="background1"/>
        </w:rPr>
      </w:pPr>
    </w:p>
    <w:p>
      <w:pPr>
        <w:spacing w:line="360" w:lineRule="auto"/>
        <w:jc w:val="center"/>
        <w:rPr>
          <w:rFonts w:ascii="宋体" w:hAnsi="宋体" w:cs="宋体"/>
          <w:b/>
          <w:bCs/>
          <w:color w:val="000000"/>
          <w:kern w:val="0"/>
          <w:sz w:val="28"/>
          <w:szCs w:val="28"/>
          <w:shd w:val="clear" w:color="auto" w:fill="FFFFFF" w:themeFill="background1"/>
        </w:rPr>
      </w:pPr>
    </w:p>
    <w:p>
      <w:pPr>
        <w:spacing w:line="360" w:lineRule="auto"/>
        <w:jc w:val="center"/>
        <w:rPr>
          <w:rFonts w:ascii="宋体" w:hAnsi="宋体" w:cs="宋体"/>
          <w:b/>
          <w:bCs/>
          <w:color w:val="000000"/>
          <w:kern w:val="0"/>
          <w:sz w:val="28"/>
          <w:szCs w:val="28"/>
          <w:shd w:val="clear" w:color="auto" w:fill="FFFFFF" w:themeFill="background1"/>
        </w:rPr>
      </w:pPr>
      <w:r>
        <w:rPr>
          <w:rFonts w:hint="eastAsia" w:ascii="宋体" w:hAnsi="宋体" w:cs="宋体"/>
          <w:b/>
          <w:bCs/>
          <w:color w:val="000000"/>
          <w:kern w:val="0"/>
          <w:sz w:val="28"/>
          <w:szCs w:val="28"/>
          <w:shd w:val="clear" w:color="auto" w:fill="FFFFFF" w:themeFill="background1"/>
        </w:rPr>
        <w:t>竞争性谈磋商报价表（第一轮）</w:t>
      </w:r>
    </w:p>
    <w:p>
      <w:pPr>
        <w:spacing w:line="360" w:lineRule="auto"/>
        <w:jc w:val="center"/>
        <w:rPr>
          <w:rFonts w:ascii="宋体" w:hAnsi="宋体" w:cs="宋体"/>
          <w:b/>
          <w:bCs/>
          <w:color w:val="000000"/>
          <w:kern w:val="0"/>
          <w:sz w:val="28"/>
          <w:szCs w:val="28"/>
          <w:shd w:val="clear" w:color="auto" w:fill="FFFFFF" w:themeFill="background1"/>
        </w:rPr>
      </w:pPr>
    </w:p>
    <w:tbl>
      <w:tblPr>
        <w:tblStyle w:val="13"/>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1676"/>
        <w:gridCol w:w="900"/>
        <w:gridCol w:w="1350"/>
        <w:gridCol w:w="70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38" w:type="dxa"/>
            <w:vAlign w:val="center"/>
          </w:tcPr>
          <w:p>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项目名称</w:t>
            </w:r>
          </w:p>
        </w:tc>
        <w:tc>
          <w:tcPr>
            <w:tcW w:w="6240" w:type="dxa"/>
            <w:gridSpan w:val="5"/>
          </w:tcPr>
          <w:p>
            <w:pPr>
              <w:spacing w:line="360" w:lineRule="auto"/>
              <w:rPr>
                <w:rFonts w:ascii="宋体" w:hAnsi="宋体" w:cs="宋体"/>
                <w:color w:val="000000"/>
                <w:sz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138" w:type="dxa"/>
            <w:vAlign w:val="center"/>
          </w:tcPr>
          <w:p>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kern w:val="0"/>
                <w:sz w:val="24"/>
                <w:shd w:val="clear" w:color="auto" w:fill="FFFFFF" w:themeFill="background1"/>
              </w:rPr>
              <w:t>投标人</w:t>
            </w:r>
            <w:r>
              <w:rPr>
                <w:rFonts w:hint="eastAsia" w:ascii="宋体" w:hAnsi="宋体" w:cs="宋体"/>
                <w:color w:val="000000"/>
                <w:sz w:val="24"/>
                <w:shd w:val="clear" w:color="auto" w:fill="FFFFFF" w:themeFill="background1"/>
              </w:rPr>
              <w:t>名称</w:t>
            </w:r>
          </w:p>
        </w:tc>
        <w:tc>
          <w:tcPr>
            <w:tcW w:w="6240" w:type="dxa"/>
            <w:gridSpan w:val="5"/>
          </w:tcPr>
          <w:p>
            <w:pPr>
              <w:spacing w:line="360" w:lineRule="auto"/>
              <w:rPr>
                <w:rFonts w:ascii="宋体" w:hAnsi="宋体" w:cs="宋体"/>
                <w:color w:val="000000"/>
                <w:sz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38" w:type="dxa"/>
            <w:vAlign w:val="center"/>
          </w:tcPr>
          <w:p>
            <w:pPr>
              <w:spacing w:line="360" w:lineRule="auto"/>
              <w:jc w:val="center"/>
              <w:rPr>
                <w:rFonts w:hint="eastAsia" w:ascii="宋体" w:hAnsi="宋体" w:eastAsia="宋体" w:cs="宋体"/>
                <w:color w:val="000000"/>
                <w:kern w:val="0"/>
                <w:sz w:val="24"/>
                <w:shd w:val="clear" w:color="auto" w:fill="FFFFFF" w:themeFill="background1"/>
                <w:lang w:val="en-US" w:eastAsia="zh-CN"/>
              </w:rPr>
            </w:pPr>
            <w:r>
              <w:rPr>
                <w:rFonts w:hint="eastAsia" w:ascii="宋体" w:hAnsi="宋体" w:cs="宋体"/>
                <w:color w:val="000000"/>
                <w:kern w:val="0"/>
                <w:sz w:val="24"/>
                <w:shd w:val="clear" w:color="auto" w:fill="FFFFFF" w:themeFill="background1"/>
                <w:lang w:val="en-US" w:eastAsia="zh-CN"/>
              </w:rPr>
              <w:t>企业资质</w:t>
            </w:r>
          </w:p>
        </w:tc>
        <w:tc>
          <w:tcPr>
            <w:tcW w:w="6240" w:type="dxa"/>
            <w:gridSpan w:val="5"/>
          </w:tcPr>
          <w:p>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38" w:type="dxa"/>
            <w:vAlign w:val="center"/>
          </w:tcPr>
          <w:p>
            <w:pPr>
              <w:spacing w:line="360" w:lineRule="auto"/>
              <w:jc w:val="center"/>
              <w:rPr>
                <w:rFonts w:hint="eastAsia" w:ascii="宋体" w:hAnsi="宋体" w:eastAsia="宋体" w:cs="宋体"/>
                <w:color w:val="000000"/>
                <w:kern w:val="0"/>
                <w:sz w:val="24"/>
                <w:shd w:val="clear" w:color="auto" w:fill="FFFFFF" w:themeFill="background1"/>
              </w:rPr>
            </w:pPr>
            <w:r>
              <w:rPr>
                <w:rFonts w:hint="eastAsia" w:ascii="宋体" w:hAnsi="宋体" w:eastAsia="宋体" w:cs="宋体"/>
                <w:color w:val="000000"/>
                <w:kern w:val="0"/>
                <w:sz w:val="24"/>
                <w:shd w:val="clear" w:color="auto" w:fill="FFFFFF" w:themeFill="background1"/>
                <w:lang w:val="en-US" w:eastAsia="zh-CN"/>
              </w:rPr>
              <w:t>项目负责人</w:t>
            </w:r>
          </w:p>
        </w:tc>
        <w:tc>
          <w:tcPr>
            <w:tcW w:w="1676" w:type="dxa"/>
          </w:tcPr>
          <w:p>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c>
          <w:tcPr>
            <w:tcW w:w="900" w:type="dxa"/>
            <w:vAlign w:val="center"/>
          </w:tcPr>
          <w:p>
            <w:pPr>
              <w:spacing w:line="360" w:lineRule="auto"/>
              <w:jc w:val="center"/>
              <w:rPr>
                <w:rFonts w:hint="eastAsia" w:ascii="宋体" w:hAnsi="宋体" w:eastAsia="宋体" w:cs="宋体"/>
                <w:color w:val="000000"/>
                <w:kern w:val="0"/>
                <w:sz w:val="24"/>
                <w:shd w:val="clear" w:color="auto" w:fill="FFFFFF" w:themeFill="background1"/>
                <w:lang w:val="en-US" w:eastAsia="zh-CN"/>
              </w:rPr>
            </w:pPr>
            <w:r>
              <w:rPr>
                <w:rFonts w:hint="eastAsia" w:ascii="宋体" w:hAnsi="宋体" w:eastAsia="宋体" w:cs="宋体"/>
                <w:color w:val="000000"/>
                <w:kern w:val="0"/>
                <w:sz w:val="24"/>
                <w:shd w:val="clear" w:color="auto" w:fill="FFFFFF" w:themeFill="background1"/>
                <w:lang w:val="en-US" w:eastAsia="zh-CN"/>
              </w:rPr>
              <w:t>级别</w:t>
            </w:r>
          </w:p>
        </w:tc>
        <w:tc>
          <w:tcPr>
            <w:tcW w:w="1350" w:type="dxa"/>
            <w:vAlign w:val="center"/>
          </w:tcPr>
          <w:p>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c>
          <w:tcPr>
            <w:tcW w:w="700" w:type="dxa"/>
            <w:vAlign w:val="center"/>
          </w:tcPr>
          <w:p>
            <w:pPr>
              <w:spacing w:line="360" w:lineRule="auto"/>
              <w:jc w:val="center"/>
              <w:rPr>
                <w:rFonts w:hint="eastAsia" w:ascii="宋体" w:hAnsi="宋体" w:eastAsia="宋体" w:cs="宋体"/>
                <w:color w:val="000000"/>
                <w:kern w:val="0"/>
                <w:sz w:val="24"/>
                <w:shd w:val="clear" w:color="auto" w:fill="FFFFFF" w:themeFill="background1"/>
                <w:lang w:val="en-US" w:eastAsia="zh-CN"/>
              </w:rPr>
            </w:pPr>
            <w:r>
              <w:rPr>
                <w:rFonts w:hint="eastAsia" w:ascii="宋体" w:hAnsi="宋体" w:eastAsia="宋体" w:cs="宋体"/>
                <w:color w:val="000000"/>
                <w:kern w:val="0"/>
                <w:sz w:val="24"/>
                <w:shd w:val="clear" w:color="auto" w:fill="FFFFFF" w:themeFill="background1"/>
                <w:lang w:val="en-US" w:eastAsia="zh-CN"/>
              </w:rPr>
              <w:t>证书编号</w:t>
            </w:r>
          </w:p>
        </w:tc>
        <w:tc>
          <w:tcPr>
            <w:tcW w:w="1614" w:type="dxa"/>
          </w:tcPr>
          <w:p>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138" w:type="dxa"/>
            <w:vAlign w:val="center"/>
          </w:tcPr>
          <w:p>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报价</w:t>
            </w:r>
          </w:p>
          <w:p>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（第一轮）</w:t>
            </w:r>
          </w:p>
        </w:tc>
        <w:tc>
          <w:tcPr>
            <w:tcW w:w="6240" w:type="dxa"/>
            <w:gridSpan w:val="5"/>
            <w:vAlign w:val="center"/>
          </w:tcPr>
          <w:p>
            <w:pPr>
              <w:spacing w:line="360" w:lineRule="auto"/>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小写：</w:t>
            </w:r>
          </w:p>
          <w:p>
            <w:pPr>
              <w:spacing w:line="360" w:lineRule="auto"/>
              <w:rPr>
                <w:rFonts w:ascii="宋体" w:hAnsi="宋体" w:cs="宋体"/>
                <w:color w:val="000000"/>
                <w:sz w:val="24"/>
                <w:shd w:val="clear" w:color="auto" w:fill="FFFFFF" w:themeFill="background1"/>
              </w:rPr>
            </w:pPr>
          </w:p>
          <w:p>
            <w:pPr>
              <w:spacing w:line="360" w:lineRule="auto"/>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138" w:type="dxa"/>
            <w:vAlign w:val="center"/>
          </w:tcPr>
          <w:p>
            <w:pPr>
              <w:spacing w:line="360" w:lineRule="auto"/>
              <w:jc w:val="center"/>
              <w:rPr>
                <w:rFonts w:hint="eastAsia" w:ascii="宋体" w:hAnsi="宋体" w:eastAsia="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lang w:eastAsia="zh-CN"/>
              </w:rPr>
              <w:t>服务期限</w:t>
            </w:r>
          </w:p>
        </w:tc>
        <w:tc>
          <w:tcPr>
            <w:tcW w:w="6240" w:type="dxa"/>
            <w:gridSpan w:val="5"/>
          </w:tcPr>
          <w:p>
            <w:pPr>
              <w:spacing w:line="360" w:lineRule="auto"/>
              <w:rPr>
                <w:rFonts w:ascii="宋体" w:hAnsi="宋体" w:cs="宋体"/>
                <w:color w:val="000000"/>
                <w:sz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38" w:type="dxa"/>
            <w:vAlign w:val="center"/>
          </w:tcPr>
          <w:p>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质量要求</w:t>
            </w:r>
          </w:p>
        </w:tc>
        <w:tc>
          <w:tcPr>
            <w:tcW w:w="6240" w:type="dxa"/>
            <w:gridSpan w:val="5"/>
          </w:tcPr>
          <w:p>
            <w:pPr>
              <w:spacing w:line="360" w:lineRule="auto"/>
              <w:rPr>
                <w:rFonts w:ascii="宋体" w:hAnsi="宋体" w:cs="宋体"/>
                <w:color w:val="000000"/>
                <w:sz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138" w:type="dxa"/>
            <w:vAlign w:val="center"/>
          </w:tcPr>
          <w:p>
            <w:pPr>
              <w:spacing w:line="360" w:lineRule="auto"/>
              <w:jc w:val="center"/>
              <w:rPr>
                <w:rFonts w:hint="default" w:ascii="宋体" w:hAnsi="宋体" w:eastAsia="宋体" w:cs="宋体"/>
                <w:color w:val="000000"/>
                <w:sz w:val="24"/>
                <w:shd w:val="clear" w:color="auto" w:fill="FFFFFF" w:themeFill="background1"/>
                <w:lang w:val="en-US" w:eastAsia="zh-CN"/>
              </w:rPr>
            </w:pPr>
            <w:r>
              <w:rPr>
                <w:rFonts w:hint="eastAsia" w:ascii="宋体" w:hAnsi="宋体" w:cs="宋体"/>
                <w:color w:val="000000"/>
                <w:sz w:val="24"/>
                <w:shd w:val="clear" w:color="auto" w:fill="FFFFFF" w:themeFill="background1"/>
                <w:lang w:val="en-US" w:eastAsia="zh-CN"/>
              </w:rPr>
              <w:t>联系人及电话</w:t>
            </w:r>
          </w:p>
        </w:tc>
        <w:tc>
          <w:tcPr>
            <w:tcW w:w="6240" w:type="dxa"/>
            <w:gridSpan w:val="5"/>
          </w:tcPr>
          <w:p>
            <w:pPr>
              <w:spacing w:line="360" w:lineRule="auto"/>
              <w:rPr>
                <w:rFonts w:ascii="宋体" w:hAnsi="宋体" w:cs="宋体"/>
                <w:color w:val="000000"/>
                <w:sz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138" w:type="dxa"/>
            <w:vAlign w:val="center"/>
          </w:tcPr>
          <w:p>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备注</w:t>
            </w:r>
          </w:p>
        </w:tc>
        <w:tc>
          <w:tcPr>
            <w:tcW w:w="6240" w:type="dxa"/>
            <w:gridSpan w:val="5"/>
          </w:tcPr>
          <w:p>
            <w:pPr>
              <w:spacing w:line="360" w:lineRule="auto"/>
              <w:rPr>
                <w:rFonts w:ascii="宋体" w:hAnsi="宋体" w:cs="宋体"/>
                <w:color w:val="000000"/>
                <w:sz w:val="24"/>
                <w:shd w:val="clear" w:color="auto" w:fill="FFFFFF" w:themeFill="background1"/>
              </w:rPr>
            </w:pPr>
          </w:p>
        </w:tc>
      </w:tr>
    </w:tbl>
    <w:p>
      <w:pPr>
        <w:autoSpaceDE w:val="0"/>
        <w:autoSpaceDN w:val="0"/>
        <w:adjustRightInd w:val="0"/>
        <w:spacing w:line="360" w:lineRule="auto"/>
        <w:ind w:right="315"/>
        <w:jc w:val="center"/>
        <w:textAlignment w:val="baseline"/>
        <w:rPr>
          <w:rFonts w:ascii="宋体" w:hAnsi="宋体" w:cs="宋体"/>
          <w:color w:val="000000"/>
          <w:kern w:val="0"/>
          <w:sz w:val="24"/>
          <w:shd w:val="clear" w:color="auto" w:fill="FFFFFF" w:themeFill="background1"/>
        </w:rPr>
      </w:pPr>
    </w:p>
    <w:p>
      <w:pPr>
        <w:autoSpaceDE w:val="0"/>
        <w:autoSpaceDN w:val="0"/>
        <w:adjustRightInd w:val="0"/>
        <w:spacing w:line="360" w:lineRule="auto"/>
        <w:ind w:right="315"/>
        <w:jc w:val="center"/>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 xml:space="preserve">                                     投标人：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pPr>
        <w:autoSpaceDE w:val="0"/>
        <w:autoSpaceDN w:val="0"/>
        <w:adjustRightInd w:val="0"/>
        <w:spacing w:line="360" w:lineRule="auto"/>
        <w:ind w:right="315"/>
        <w:jc w:val="center"/>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 xml:space="preserve">                                    法定代表人：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0"/>
          <w:sz w:val="24"/>
          <w:shd w:val="clear" w:color="auto" w:fill="FFFFFF" w:themeFill="background1"/>
        </w:rPr>
        <w:t>（电子签章）</w:t>
      </w:r>
    </w:p>
    <w:p>
      <w:pPr>
        <w:autoSpaceDE w:val="0"/>
        <w:autoSpaceDN w:val="0"/>
        <w:adjustRightInd w:val="0"/>
        <w:spacing w:line="360" w:lineRule="auto"/>
        <w:ind w:firstLine="4800" w:firstLineChars="2000"/>
        <w:jc w:val="left"/>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地址：</w:t>
      </w:r>
      <w:r>
        <w:rPr>
          <w:rFonts w:hint="eastAsia" w:ascii="宋体" w:hAnsi="宋体" w:cs="宋体"/>
          <w:sz w:val="24"/>
          <w:u w:val="single"/>
          <w:shd w:val="clear" w:color="auto" w:fill="FFFFFF" w:themeFill="background1"/>
        </w:rPr>
        <w:t xml:space="preserve">                       </w:t>
      </w:r>
    </w:p>
    <w:p>
      <w:pPr>
        <w:autoSpaceDE w:val="0"/>
        <w:autoSpaceDN w:val="0"/>
        <w:adjustRightInd w:val="0"/>
        <w:spacing w:line="360" w:lineRule="auto"/>
        <w:ind w:firstLine="4800" w:firstLineChars="2000"/>
        <w:jc w:val="left"/>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电话：</w:t>
      </w:r>
      <w:r>
        <w:rPr>
          <w:rFonts w:hint="eastAsia" w:ascii="宋体" w:hAnsi="宋体" w:cs="宋体"/>
          <w:sz w:val="24"/>
          <w:u w:val="single"/>
          <w:shd w:val="clear" w:color="auto" w:fill="FFFFFF" w:themeFill="background1"/>
        </w:rPr>
        <w:t xml:space="preserve">                      </w:t>
      </w:r>
    </w:p>
    <w:p>
      <w:pPr>
        <w:autoSpaceDE w:val="0"/>
        <w:autoSpaceDN w:val="0"/>
        <w:adjustRightInd w:val="0"/>
        <w:spacing w:line="360" w:lineRule="auto"/>
        <w:jc w:val="left"/>
        <w:textAlignment w:val="baseline"/>
        <w:rPr>
          <w:rFonts w:ascii="宋体" w:hAnsi="宋体" w:cs="宋体"/>
          <w:color w:val="000000"/>
          <w:kern w:val="0"/>
          <w:sz w:val="24"/>
          <w:shd w:val="clear" w:color="auto" w:fill="FFFFFF" w:themeFill="background1"/>
        </w:rPr>
      </w:pPr>
    </w:p>
    <w:p>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bookmarkStart w:id="116" w:name="_Toc1049891"/>
      <w:bookmarkStart w:id="117" w:name="_Toc8739156"/>
    </w:p>
    <w:p>
      <w:pPr>
        <w:spacing w:line="360" w:lineRule="auto"/>
        <w:jc w:val="center"/>
        <w:rPr>
          <w:rFonts w:ascii="宋体" w:hAnsi="宋体" w:cs="宋体"/>
          <w:sz w:val="24"/>
          <w:shd w:val="clear" w:color="auto" w:fill="FFFFFF" w:themeFill="background1"/>
        </w:rPr>
      </w:pPr>
    </w:p>
    <w:p>
      <w:pPr>
        <w:spacing w:line="360" w:lineRule="auto"/>
        <w:jc w:val="center"/>
        <w:rPr>
          <w:rFonts w:ascii="宋体" w:hAnsi="宋体" w:cs="宋体"/>
          <w:sz w:val="24"/>
          <w:shd w:val="clear" w:color="auto" w:fill="FFFFFF" w:themeFill="background1"/>
        </w:rPr>
      </w:pPr>
    </w:p>
    <w:p>
      <w:pPr>
        <w:spacing w:line="360" w:lineRule="auto"/>
        <w:jc w:val="center"/>
        <w:outlineLvl w:val="1"/>
        <w:rPr>
          <w:rFonts w:ascii="宋体" w:hAnsi="宋体" w:cs="宋体"/>
          <w:b/>
          <w:bCs/>
          <w:color w:val="000000"/>
          <w:sz w:val="32"/>
          <w:szCs w:val="32"/>
          <w:shd w:val="clear" w:color="auto" w:fill="FFFFFF" w:themeFill="background1"/>
        </w:rPr>
      </w:pPr>
      <w:bookmarkStart w:id="118" w:name="_Toc121835982"/>
      <w:r>
        <w:rPr>
          <w:rFonts w:hint="eastAsia" w:ascii="宋体" w:hAnsi="宋体" w:cs="宋体"/>
          <w:b/>
          <w:bCs/>
          <w:color w:val="000000"/>
          <w:sz w:val="32"/>
          <w:szCs w:val="32"/>
          <w:shd w:val="clear" w:color="auto" w:fill="FFFFFF" w:themeFill="background1"/>
        </w:rPr>
        <w:t>二、法定代表人身份证明及授权委托书</w:t>
      </w:r>
      <w:bookmarkEnd w:id="116"/>
      <w:bookmarkEnd w:id="117"/>
      <w:bookmarkEnd w:id="118"/>
      <w:bookmarkStart w:id="119" w:name="_Toc234382962"/>
      <w:bookmarkStart w:id="120" w:name="_Toc387669603"/>
      <w:bookmarkStart w:id="121" w:name="_Toc387671317"/>
      <w:bookmarkStart w:id="122" w:name="_Toc387671679"/>
    </w:p>
    <w:p>
      <w:pPr>
        <w:spacing w:line="360" w:lineRule="auto"/>
        <w:rPr>
          <w:rFonts w:ascii="宋体" w:hAnsi="宋体" w:cs="宋体"/>
          <w:b/>
          <w:sz w:val="24"/>
          <w:shd w:val="clear" w:color="auto" w:fill="FFFFFF" w:themeFill="background1"/>
        </w:rPr>
      </w:pPr>
    </w:p>
    <w:p>
      <w:pPr>
        <w:spacing w:line="360" w:lineRule="auto"/>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 xml:space="preserve">                            （一）法定代表人身份证明</w:t>
      </w:r>
      <w:bookmarkEnd w:id="119"/>
      <w:bookmarkEnd w:id="120"/>
      <w:bookmarkEnd w:id="121"/>
      <w:bookmarkEnd w:id="122"/>
    </w:p>
    <w:p>
      <w:pPr>
        <w:spacing w:line="360" w:lineRule="auto"/>
        <w:rPr>
          <w:rFonts w:ascii="宋体" w:hAnsi="宋体" w:cs="宋体"/>
          <w:sz w:val="24"/>
          <w:shd w:val="clear" w:color="auto" w:fill="FFFFFF" w:themeFill="background1"/>
        </w:rPr>
      </w:pPr>
    </w:p>
    <w:p>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投标人名称：</w:t>
      </w:r>
      <w:r>
        <w:rPr>
          <w:rFonts w:hint="eastAsia" w:ascii="宋体" w:hAnsi="宋体" w:cs="宋体"/>
          <w:sz w:val="24"/>
          <w:u w:val="single"/>
          <w:shd w:val="clear" w:color="auto" w:fill="FFFFFF" w:themeFill="background1"/>
        </w:rPr>
        <w:t xml:space="preserve">            </w:t>
      </w:r>
    </w:p>
    <w:p>
      <w:pPr>
        <w:spacing w:line="360" w:lineRule="auto"/>
        <w:rPr>
          <w:rFonts w:ascii="宋体" w:hAnsi="宋体" w:cs="宋体"/>
          <w:sz w:val="24"/>
          <w:u w:val="single"/>
          <w:shd w:val="clear" w:color="auto" w:fill="FFFFFF" w:themeFill="background1"/>
        </w:rPr>
      </w:pPr>
      <w:r>
        <w:rPr>
          <w:rFonts w:hint="eastAsia" w:ascii="宋体" w:hAnsi="宋体" w:cs="宋体"/>
          <w:spacing w:val="60"/>
          <w:kern w:val="0"/>
          <w:sz w:val="24"/>
          <w:shd w:val="clear" w:color="auto" w:fill="FFFFFF" w:themeFill="background1"/>
        </w:rPr>
        <w:t>单位性</w:t>
      </w:r>
      <w:r>
        <w:rPr>
          <w:rFonts w:hint="eastAsia" w:ascii="宋体" w:hAnsi="宋体" w:cs="宋体"/>
          <w:kern w:val="0"/>
          <w:sz w:val="24"/>
          <w:shd w:val="clear" w:color="auto" w:fill="FFFFFF" w:themeFill="background1"/>
        </w:rPr>
        <w:t>质</w:t>
      </w:r>
      <w:r>
        <w:rPr>
          <w:rFonts w:hint="eastAsia" w:ascii="宋体" w:hAnsi="宋体" w:cs="宋体"/>
          <w:sz w:val="24"/>
          <w:shd w:val="clear" w:color="auto" w:fill="FFFFFF" w:themeFill="background1"/>
        </w:rPr>
        <w:t>：</w:t>
      </w:r>
      <w:r>
        <w:rPr>
          <w:rFonts w:hint="eastAsia" w:ascii="宋体" w:hAnsi="宋体" w:cs="宋体"/>
          <w:sz w:val="24"/>
          <w:u w:val="single"/>
          <w:shd w:val="clear" w:color="auto" w:fill="FFFFFF" w:themeFill="background1"/>
        </w:rPr>
        <w:t xml:space="preserve">            </w:t>
      </w:r>
    </w:p>
    <w:p>
      <w:pPr>
        <w:spacing w:line="360" w:lineRule="auto"/>
        <w:rPr>
          <w:rFonts w:ascii="宋体" w:hAnsi="宋体" w:cs="宋体"/>
          <w:sz w:val="24"/>
          <w:shd w:val="clear" w:color="auto" w:fill="FFFFFF" w:themeFill="background1"/>
        </w:rPr>
      </w:pPr>
      <w:r>
        <w:rPr>
          <w:rFonts w:hint="eastAsia" w:ascii="宋体" w:hAnsi="宋体" w:cs="宋体"/>
          <w:spacing w:val="390"/>
          <w:kern w:val="0"/>
          <w:sz w:val="24"/>
          <w:shd w:val="clear" w:color="auto" w:fill="FFFFFF" w:themeFill="background1"/>
        </w:rPr>
        <w:t>地</w:t>
      </w:r>
      <w:r>
        <w:rPr>
          <w:rFonts w:hint="eastAsia" w:ascii="宋体" w:hAnsi="宋体" w:cs="宋体"/>
          <w:kern w:val="0"/>
          <w:sz w:val="24"/>
          <w:shd w:val="clear" w:color="auto" w:fill="FFFFFF" w:themeFill="background1"/>
        </w:rPr>
        <w:t>址</w:t>
      </w:r>
      <w:r>
        <w:rPr>
          <w:rFonts w:hint="eastAsia" w:ascii="宋体" w:hAnsi="宋体" w:cs="宋体"/>
          <w:sz w:val="24"/>
          <w:shd w:val="clear" w:color="auto" w:fill="FFFFFF" w:themeFill="background1"/>
        </w:rPr>
        <w:t>：</w:t>
      </w:r>
      <w:r>
        <w:rPr>
          <w:rFonts w:hint="eastAsia" w:ascii="宋体" w:hAnsi="宋体" w:cs="宋体"/>
          <w:sz w:val="24"/>
          <w:u w:val="single"/>
          <w:shd w:val="clear" w:color="auto" w:fill="FFFFFF" w:themeFill="background1"/>
        </w:rPr>
        <w:t xml:space="preserve">            </w:t>
      </w:r>
    </w:p>
    <w:p>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成立时间：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经营期限：</w:t>
      </w:r>
      <w:r>
        <w:rPr>
          <w:rFonts w:hint="eastAsia" w:ascii="宋体" w:hAnsi="宋体" w:cs="宋体"/>
          <w:sz w:val="24"/>
          <w:u w:val="single"/>
          <w:shd w:val="clear" w:color="auto" w:fill="FFFFFF" w:themeFill="background1"/>
        </w:rPr>
        <w:t xml:space="preserve">            </w:t>
      </w:r>
    </w:p>
    <w:p>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姓名：</w:t>
      </w:r>
      <w:r>
        <w:rPr>
          <w:rFonts w:hint="eastAsia" w:ascii="宋体" w:hAnsi="宋体" w:cs="宋体"/>
          <w:sz w:val="24"/>
          <w:u w:val="single"/>
          <w:shd w:val="clear" w:color="auto" w:fill="FFFFFF" w:themeFill="background1"/>
        </w:rPr>
        <w:t>（</w:t>
      </w:r>
      <w:r>
        <w:rPr>
          <w:rFonts w:hint="eastAsia" w:ascii="宋体" w:hAnsi="宋体" w:cs="宋体"/>
          <w:color w:val="000000"/>
          <w:kern w:val="10"/>
          <w:sz w:val="24"/>
          <w:u w:val="single"/>
          <w:shd w:val="clear" w:color="auto" w:fill="FFFFFF" w:themeFill="background1"/>
        </w:rPr>
        <w:t>法定代表人）</w:t>
      </w:r>
      <w:r>
        <w:rPr>
          <w:rFonts w:hint="eastAsia" w:ascii="宋体" w:hAnsi="宋体" w:cs="宋体"/>
          <w:sz w:val="24"/>
          <w:shd w:val="clear" w:color="auto" w:fill="FFFFFF" w:themeFill="background1"/>
        </w:rPr>
        <w:t>性别：</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年龄：</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职务：</w:t>
      </w:r>
      <w:r>
        <w:rPr>
          <w:rFonts w:hint="eastAsia" w:ascii="宋体" w:hAnsi="宋体" w:cs="宋体"/>
          <w:sz w:val="24"/>
          <w:u w:val="single"/>
          <w:shd w:val="clear" w:color="auto" w:fill="FFFFFF" w:themeFill="background1"/>
        </w:rPr>
        <w:t xml:space="preserve">            </w:t>
      </w:r>
    </w:p>
    <w:p>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系</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（投标人名称）的法定代表人。</w:t>
      </w:r>
    </w:p>
    <w:p>
      <w:pPr>
        <w:spacing w:line="360" w:lineRule="auto"/>
        <w:ind w:firstLine="480" w:firstLineChars="200"/>
        <w:rPr>
          <w:rFonts w:ascii="宋体" w:hAnsi="宋体" w:cs="宋体"/>
          <w:sz w:val="24"/>
          <w:shd w:val="clear" w:color="auto" w:fill="FFFFFF" w:themeFill="background1"/>
        </w:rPr>
      </w:pPr>
    </w:p>
    <w:p>
      <w:pPr>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特此证明。</w:t>
      </w:r>
    </w:p>
    <w:p>
      <w:pPr>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附：法定代表人身份证复印件或扫描件</w:t>
      </w:r>
    </w:p>
    <w:p>
      <w:pPr>
        <w:spacing w:line="360" w:lineRule="auto"/>
        <w:rPr>
          <w:rFonts w:ascii="宋体" w:hAnsi="宋体" w:cs="宋体"/>
          <w:sz w:val="24"/>
          <w:shd w:val="clear" w:color="auto" w:fill="FFFFFF" w:themeFill="background1"/>
        </w:rPr>
      </w:pPr>
    </w:p>
    <w:p>
      <w:pPr>
        <w:spacing w:line="360" w:lineRule="auto"/>
        <w:rPr>
          <w:rFonts w:ascii="宋体" w:hAnsi="宋体" w:cs="宋体"/>
          <w:sz w:val="24"/>
          <w:shd w:val="clear" w:color="auto" w:fill="FFFFFF" w:themeFill="background1"/>
        </w:rPr>
      </w:pPr>
    </w:p>
    <w:p>
      <w:pPr>
        <w:spacing w:line="360" w:lineRule="auto"/>
        <w:jc w:val="right"/>
        <w:rPr>
          <w:rFonts w:ascii="宋体" w:hAnsi="宋体" w:cs="宋体"/>
          <w:sz w:val="24"/>
          <w:shd w:val="clear" w:color="auto" w:fill="FFFFFF" w:themeFill="background1"/>
        </w:rPr>
      </w:pPr>
    </w:p>
    <w:p>
      <w:pPr>
        <w:spacing w:line="360" w:lineRule="auto"/>
        <w:jc w:val="right"/>
        <w:rPr>
          <w:rFonts w:ascii="宋体" w:hAnsi="宋体" w:cs="宋体"/>
          <w:sz w:val="24"/>
          <w:shd w:val="clear" w:color="auto" w:fill="FFFFFF" w:themeFill="background1"/>
        </w:rPr>
      </w:pPr>
      <w:r>
        <w:rPr>
          <w:rFonts w:hint="eastAsia" w:ascii="宋体" w:hAnsi="宋体" w:cs="宋体"/>
          <w:sz w:val="24"/>
          <w:shd w:val="clear" w:color="auto" w:fill="FFFFFF" w:themeFill="background1"/>
        </w:rPr>
        <w:t>投标人：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pPr>
        <w:spacing w:line="360" w:lineRule="auto"/>
        <w:rPr>
          <w:rFonts w:ascii="宋体" w:hAnsi="宋体" w:cs="宋体"/>
          <w:sz w:val="24"/>
          <w:shd w:val="clear" w:color="auto" w:fill="FFFFFF" w:themeFill="background1"/>
        </w:rPr>
      </w:pPr>
    </w:p>
    <w:p>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pPr>
        <w:spacing w:line="360" w:lineRule="auto"/>
        <w:rPr>
          <w:rFonts w:ascii="宋体" w:hAnsi="宋体" w:cs="宋体"/>
          <w:sz w:val="24"/>
          <w:shd w:val="clear" w:color="auto" w:fill="FFFFFF" w:themeFill="background1"/>
        </w:rPr>
      </w:pPr>
    </w:p>
    <w:p>
      <w:pPr>
        <w:spacing w:line="360" w:lineRule="auto"/>
        <w:rPr>
          <w:rFonts w:ascii="宋体" w:hAnsi="宋体" w:cs="宋体"/>
          <w:sz w:val="24"/>
          <w:shd w:val="clear" w:color="auto" w:fill="FFFFFF" w:themeFill="background1"/>
        </w:rPr>
      </w:pPr>
    </w:p>
    <w:p>
      <w:pPr>
        <w:spacing w:line="360" w:lineRule="auto"/>
        <w:rPr>
          <w:rFonts w:ascii="宋体" w:hAnsi="宋体" w:cs="宋体"/>
          <w:sz w:val="24"/>
          <w:shd w:val="clear" w:color="auto" w:fill="FFFFFF" w:themeFill="background1"/>
        </w:rPr>
      </w:pPr>
    </w:p>
    <w:p>
      <w:pPr>
        <w:spacing w:line="360" w:lineRule="auto"/>
        <w:rPr>
          <w:rFonts w:ascii="宋体" w:hAnsi="宋体" w:cs="宋体"/>
          <w:sz w:val="24"/>
          <w:shd w:val="clear" w:color="auto" w:fill="FFFFFF" w:themeFill="background1"/>
        </w:rPr>
      </w:pPr>
    </w:p>
    <w:p>
      <w:pPr>
        <w:spacing w:line="360" w:lineRule="auto"/>
        <w:rPr>
          <w:rFonts w:ascii="宋体" w:hAnsi="宋体" w:cs="宋体"/>
          <w:sz w:val="24"/>
          <w:shd w:val="clear" w:color="auto" w:fill="FFFFFF" w:themeFill="background1"/>
        </w:rPr>
      </w:pPr>
    </w:p>
    <w:p>
      <w:pPr>
        <w:spacing w:line="360" w:lineRule="auto"/>
        <w:rPr>
          <w:rFonts w:ascii="宋体" w:hAnsi="宋体" w:cs="宋体"/>
          <w:sz w:val="24"/>
          <w:shd w:val="clear" w:color="auto" w:fill="FFFFFF" w:themeFill="background1"/>
        </w:rPr>
      </w:pPr>
    </w:p>
    <w:p>
      <w:pPr>
        <w:rPr>
          <w:rFonts w:hint="eastAsia" w:ascii="宋体" w:hAnsi="宋体" w:cs="宋体"/>
          <w:b/>
          <w:bCs/>
          <w:kern w:val="44"/>
          <w:sz w:val="24"/>
          <w:shd w:val="clear" w:color="auto" w:fill="FFFFFF" w:themeFill="background1"/>
        </w:rPr>
      </w:pPr>
      <w:r>
        <w:rPr>
          <w:rFonts w:hint="eastAsia" w:ascii="宋体" w:hAnsi="宋体" w:cs="宋体"/>
          <w:b/>
          <w:bCs/>
          <w:kern w:val="44"/>
          <w:sz w:val="24"/>
          <w:shd w:val="clear" w:color="auto" w:fill="FFFFFF" w:themeFill="background1"/>
        </w:rPr>
        <w:br w:type="page"/>
      </w:r>
    </w:p>
    <w:p>
      <w:pPr>
        <w:spacing w:line="360" w:lineRule="auto"/>
        <w:ind w:firstLine="3614" w:firstLineChars="1500"/>
        <w:rPr>
          <w:rFonts w:ascii="宋体" w:hAnsi="宋体" w:cs="宋体"/>
          <w:szCs w:val="21"/>
          <w:shd w:val="clear" w:color="auto" w:fill="FFFFFF" w:themeFill="background1"/>
        </w:rPr>
      </w:pPr>
      <w:r>
        <w:rPr>
          <w:rFonts w:hint="eastAsia" w:ascii="宋体" w:hAnsi="宋体" w:cs="宋体"/>
          <w:b/>
          <w:bCs/>
          <w:kern w:val="44"/>
          <w:sz w:val="24"/>
          <w:shd w:val="clear" w:color="auto" w:fill="FFFFFF" w:themeFill="background1"/>
        </w:rPr>
        <w:t>（二）授权委托书</w:t>
      </w:r>
    </w:p>
    <w:p>
      <w:pPr>
        <w:spacing w:line="360" w:lineRule="auto"/>
        <w:rPr>
          <w:rFonts w:ascii="宋体" w:hAnsi="宋体" w:cs="宋体"/>
          <w:sz w:val="24"/>
          <w:shd w:val="clear" w:color="auto" w:fill="FFFFFF" w:themeFill="background1"/>
        </w:rPr>
      </w:pPr>
    </w:p>
    <w:p>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本人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（姓名）系</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（投标供应商名称）的法定代表人，现委托</w:t>
      </w:r>
      <w:r>
        <w:rPr>
          <w:rFonts w:hint="eastAsia" w:ascii="宋体" w:hAnsi="宋体" w:cs="宋体"/>
          <w:sz w:val="24"/>
          <w:u w:val="single"/>
          <w:shd w:val="clear" w:color="auto" w:fill="FFFFFF" w:themeFill="background1"/>
        </w:rPr>
        <w:t xml:space="preserve">     （姓名）</w:t>
      </w:r>
      <w:r>
        <w:rPr>
          <w:rFonts w:hint="eastAsia" w:ascii="宋体" w:hAnsi="宋体" w:cs="宋体"/>
          <w:sz w:val="24"/>
          <w:shd w:val="clear" w:color="auto" w:fill="FFFFFF" w:themeFill="background1"/>
        </w:rPr>
        <w:t>为我方代理人。代理人根据授权，以我方名义签署、澄清、说明、补正、递交、撤回、修改</w:t>
      </w:r>
      <w:r>
        <w:rPr>
          <w:rFonts w:hint="eastAsia" w:ascii="宋体" w:hAnsi="宋体" w:cs="宋体"/>
          <w:sz w:val="24"/>
          <w:u w:val="single"/>
          <w:shd w:val="clear" w:color="auto" w:fill="FFFFFF" w:themeFill="background1"/>
        </w:rPr>
        <w:t xml:space="preserve">       （项目名称）     响应</w:t>
      </w:r>
      <w:r>
        <w:rPr>
          <w:rFonts w:hint="eastAsia" w:ascii="宋体" w:hAnsi="宋体" w:cs="宋体"/>
          <w:sz w:val="24"/>
          <w:shd w:val="clear" w:color="auto" w:fill="FFFFFF" w:themeFill="background1"/>
        </w:rPr>
        <w:t>文件、签订合同和处理有关事宜，其法律后果由我方承担。</w:t>
      </w:r>
    </w:p>
    <w:p>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委托期限：</w:t>
      </w:r>
      <w:r>
        <w:rPr>
          <w:rFonts w:hint="eastAsia" w:ascii="宋体" w:hAnsi="宋体" w:cs="宋体"/>
          <w:sz w:val="24"/>
          <w:u w:val="single"/>
          <w:shd w:val="clear" w:color="auto" w:fill="FFFFFF" w:themeFill="background1"/>
        </w:rPr>
        <w:t xml:space="preserve">                 </w:t>
      </w:r>
    </w:p>
    <w:p>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代理人无转委托权。</w:t>
      </w:r>
    </w:p>
    <w:p>
      <w:pPr>
        <w:autoSpaceDE w:val="0"/>
        <w:autoSpaceDN w:val="0"/>
        <w:spacing w:line="360" w:lineRule="auto"/>
        <w:ind w:firstLine="480" w:firstLineChars="200"/>
        <w:rPr>
          <w:rFonts w:ascii="宋体" w:hAnsi="宋体" w:cs="宋体"/>
          <w:sz w:val="24"/>
          <w:shd w:val="clear" w:color="auto" w:fill="FFFFFF" w:themeFill="background1"/>
        </w:rPr>
      </w:pPr>
    </w:p>
    <w:p>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供应商：</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（签章）</w:t>
      </w:r>
    </w:p>
    <w:p>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法定代表人：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（签章）</w:t>
      </w:r>
    </w:p>
    <w:p>
      <w:pPr>
        <w:autoSpaceDE w:val="0"/>
        <w:autoSpaceDN w:val="0"/>
        <w:spacing w:line="360" w:lineRule="auto"/>
        <w:ind w:firstLine="480" w:firstLineChars="200"/>
        <w:rPr>
          <w:rFonts w:ascii="宋体" w:hAnsi="宋体" w:cs="宋体"/>
          <w:sz w:val="24"/>
          <w:u w:val="single"/>
          <w:shd w:val="clear" w:color="auto" w:fill="FFFFFF" w:themeFill="background1"/>
        </w:rPr>
      </w:pPr>
      <w:r>
        <w:rPr>
          <w:rFonts w:hint="eastAsia" w:ascii="宋体" w:hAnsi="宋体" w:cs="宋体"/>
          <w:sz w:val="24"/>
          <w:shd w:val="clear" w:color="auto" w:fill="FFFFFF" w:themeFill="background1"/>
        </w:rPr>
        <w:t>身份证号码：</w:t>
      </w:r>
      <w:r>
        <w:rPr>
          <w:rFonts w:hint="eastAsia" w:ascii="宋体" w:hAnsi="宋体" w:cs="宋体"/>
          <w:sz w:val="24"/>
          <w:u w:val="single"/>
          <w:shd w:val="clear" w:color="auto" w:fill="FFFFFF" w:themeFill="background1"/>
        </w:rPr>
        <w:t xml:space="preserve">                                   </w:t>
      </w:r>
    </w:p>
    <w:p>
      <w:pPr>
        <w:autoSpaceDE w:val="0"/>
        <w:autoSpaceDN w:val="0"/>
        <w:spacing w:line="360" w:lineRule="auto"/>
        <w:ind w:firstLine="480" w:firstLineChars="200"/>
        <w:rPr>
          <w:rFonts w:ascii="宋体" w:hAnsi="宋体" w:cs="宋体"/>
          <w:sz w:val="24"/>
          <w:u w:val="single"/>
          <w:shd w:val="clear" w:color="auto" w:fill="FFFFFF" w:themeFill="background1"/>
        </w:rPr>
      </w:pPr>
      <w:r>
        <w:rPr>
          <w:rFonts w:hint="eastAsia" w:ascii="宋体" w:hAnsi="宋体" w:cs="宋体"/>
          <w:sz w:val="24"/>
          <w:shd w:val="clear" w:color="auto" w:fill="FFFFFF" w:themeFill="background1"/>
        </w:rPr>
        <w:t>委托人身份证号码：</w:t>
      </w:r>
      <w:r>
        <w:rPr>
          <w:rFonts w:hint="eastAsia" w:ascii="宋体" w:hAnsi="宋体" w:cs="宋体"/>
          <w:sz w:val="24"/>
          <w:u w:val="single"/>
          <w:shd w:val="clear" w:color="auto" w:fill="FFFFFF" w:themeFill="background1"/>
        </w:rPr>
        <w:t xml:space="preserve">                                   </w:t>
      </w:r>
    </w:p>
    <w:p>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pPr>
        <w:autoSpaceDE w:val="0"/>
        <w:autoSpaceDN w:val="0"/>
        <w:spacing w:line="360" w:lineRule="auto"/>
        <w:ind w:firstLine="480" w:firstLineChars="200"/>
        <w:rPr>
          <w:rFonts w:ascii="宋体" w:hAnsi="宋体" w:cs="宋体"/>
          <w:sz w:val="24"/>
          <w:shd w:val="clear" w:color="auto" w:fill="FFFFFF" w:themeFill="background1"/>
        </w:rPr>
      </w:pPr>
    </w:p>
    <w:p>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附：委托代理人有效身份证复印件（正反两面复印）</w:t>
      </w:r>
    </w:p>
    <w:p>
      <w:pPr>
        <w:autoSpaceDE w:val="0"/>
        <w:autoSpaceDN w:val="0"/>
        <w:spacing w:line="360" w:lineRule="auto"/>
        <w:rPr>
          <w:rFonts w:ascii="宋体" w:hAnsi="宋体" w:cs="宋体"/>
          <w:b/>
          <w:bCs/>
          <w:color w:val="000000"/>
          <w:sz w:val="44"/>
          <w:szCs w:val="44"/>
          <w:shd w:val="clear" w:color="auto" w:fill="FFFFFF" w:themeFill="background1"/>
          <w:lang w:val="zh-CN"/>
        </w:rPr>
      </w:pPr>
      <w:r>
        <w:rPr>
          <w:rFonts w:hint="eastAsia" w:ascii="宋体" w:hAnsi="宋体" w:cs="宋体"/>
          <w:sz w:val="24"/>
          <w:shd w:val="clear" w:color="auto" w:fill="FFFFFF" w:themeFill="background1"/>
        </w:rPr>
        <w:t xml:space="preserve">                                                </w:t>
      </w:r>
    </w:p>
    <w:p>
      <w:pPr>
        <w:autoSpaceDE w:val="0"/>
        <w:autoSpaceDN w:val="0"/>
        <w:spacing w:line="360" w:lineRule="auto"/>
        <w:rPr>
          <w:rFonts w:ascii="宋体" w:hAnsi="宋体" w:cs="宋体"/>
          <w:b/>
          <w:bCs/>
          <w:color w:val="000000"/>
          <w:sz w:val="44"/>
          <w:szCs w:val="44"/>
          <w:shd w:val="clear" w:color="auto" w:fill="FFFFFF" w:themeFill="background1"/>
          <w:lang w:val="zh-CN"/>
        </w:rPr>
      </w:pPr>
    </w:p>
    <w:p>
      <w:pPr>
        <w:shd w:val="clear" w:color="auto" w:fill="FFFFFF"/>
        <w:tabs>
          <w:tab w:val="right" w:pos="6077"/>
        </w:tabs>
        <w:autoSpaceDE w:val="0"/>
        <w:autoSpaceDN w:val="0"/>
        <w:spacing w:line="360" w:lineRule="auto"/>
        <w:rPr>
          <w:rFonts w:ascii="宋体" w:hAnsi="宋体" w:cs="宋体"/>
          <w:color w:val="000000"/>
          <w:sz w:val="28"/>
          <w:szCs w:val="28"/>
          <w:shd w:val="clear" w:color="auto" w:fill="FFFFFF" w:themeFill="background1"/>
        </w:rPr>
      </w:pPr>
    </w:p>
    <w:p>
      <w:pPr>
        <w:shd w:val="clear" w:color="auto" w:fill="FFFFFF"/>
        <w:tabs>
          <w:tab w:val="right" w:pos="6077"/>
        </w:tabs>
        <w:autoSpaceDE w:val="0"/>
        <w:autoSpaceDN w:val="0"/>
        <w:spacing w:line="360" w:lineRule="auto"/>
        <w:rPr>
          <w:rFonts w:ascii="宋体" w:hAnsi="宋体" w:cs="宋体"/>
          <w:color w:val="000000"/>
          <w:sz w:val="28"/>
          <w:szCs w:val="28"/>
          <w:shd w:val="clear" w:color="auto" w:fill="FFFFFF" w:themeFill="background1"/>
        </w:rPr>
      </w:pPr>
    </w:p>
    <w:p>
      <w:pPr>
        <w:spacing w:line="360" w:lineRule="auto"/>
        <w:rPr>
          <w:rFonts w:ascii="宋体" w:hAnsi="宋体" w:cs="宋体"/>
          <w:color w:val="000000"/>
          <w:sz w:val="28"/>
          <w:szCs w:val="28"/>
          <w:shd w:val="clear" w:color="auto" w:fill="FFFFFF" w:themeFill="background1"/>
        </w:rPr>
      </w:pPr>
      <w:bookmarkStart w:id="123" w:name="_Toc27965"/>
      <w:bookmarkStart w:id="124" w:name="_Toc11013"/>
      <w:bookmarkStart w:id="125" w:name="_Toc23983"/>
      <w:bookmarkStart w:id="126" w:name="_Toc14627"/>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bookmarkEnd w:id="123"/>
    <w:bookmarkEnd w:id="124"/>
    <w:bookmarkEnd w:id="125"/>
    <w:bookmarkEnd w:id="126"/>
    <w:p>
      <w:pPr>
        <w:shd w:val="clear" w:color="auto" w:fill="FFFFFF"/>
        <w:tabs>
          <w:tab w:val="right" w:pos="6077"/>
        </w:tabs>
        <w:autoSpaceDE w:val="0"/>
        <w:autoSpaceDN w:val="0"/>
        <w:spacing w:line="560" w:lineRule="exact"/>
        <w:outlineLvl w:val="1"/>
        <w:rPr>
          <w:rFonts w:ascii="宋体" w:hAnsi="宋体" w:cs="宋体"/>
          <w:kern w:val="0"/>
          <w:sz w:val="24"/>
          <w:shd w:val="clear" w:color="auto" w:fill="FFFFFF" w:themeFill="background1"/>
        </w:rPr>
      </w:pPr>
    </w:p>
    <w:p>
      <w:pPr>
        <w:spacing w:line="360" w:lineRule="auto"/>
        <w:jc w:val="center"/>
        <w:outlineLvl w:val="1"/>
        <w:rPr>
          <w:rFonts w:ascii="宋体" w:hAnsi="宋体" w:cs="宋体"/>
          <w:b/>
          <w:bCs/>
          <w:color w:val="000000"/>
          <w:sz w:val="32"/>
          <w:szCs w:val="32"/>
          <w:shd w:val="clear" w:color="auto" w:fill="FFFFFF" w:themeFill="background1"/>
        </w:rPr>
      </w:pPr>
      <w:bookmarkStart w:id="127" w:name="_Toc121835985"/>
      <w:bookmarkStart w:id="128" w:name="_Toc479176297"/>
      <w:bookmarkStart w:id="129" w:name="_Toc8739160"/>
    </w:p>
    <w:p>
      <w:pPr>
        <w:spacing w:line="360" w:lineRule="auto"/>
        <w:jc w:val="center"/>
        <w:outlineLvl w:val="1"/>
        <w:rPr>
          <w:rFonts w:ascii="宋体" w:hAnsi="宋体" w:cs="宋体"/>
          <w:b/>
          <w:bCs/>
          <w:color w:val="000000"/>
          <w:sz w:val="32"/>
          <w:szCs w:val="32"/>
          <w:shd w:val="clear" w:color="auto" w:fill="FFFFFF" w:themeFill="background1"/>
        </w:rPr>
      </w:pPr>
      <w:r>
        <w:rPr>
          <w:rFonts w:hint="eastAsia" w:ascii="宋体" w:hAnsi="宋体" w:cs="宋体"/>
          <w:b/>
          <w:bCs/>
          <w:color w:val="000000"/>
          <w:sz w:val="32"/>
          <w:szCs w:val="32"/>
          <w:shd w:val="clear" w:color="auto" w:fill="FFFFFF" w:themeFill="background1"/>
        </w:rPr>
        <w:t>三、技术方案</w:t>
      </w:r>
      <w:bookmarkEnd w:id="127"/>
    </w:p>
    <w:p>
      <w:pPr>
        <w:spacing w:line="360" w:lineRule="auto"/>
        <w:jc w:val="center"/>
        <w:rPr>
          <w:rFonts w:ascii="宋体" w:hAnsi="宋体" w:cs="宋体"/>
          <w:color w:val="000000"/>
          <w:kern w:val="10"/>
          <w:sz w:val="24"/>
          <w:shd w:val="clear" w:color="auto" w:fill="FFFFFF" w:themeFill="background1"/>
        </w:rPr>
      </w:pPr>
    </w:p>
    <w:p>
      <w:pPr>
        <w:spacing w:line="360" w:lineRule="auto"/>
        <w:jc w:val="center"/>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格式自拟</w:t>
      </w:r>
    </w:p>
    <w:p>
      <w:pPr>
        <w:spacing w:line="360" w:lineRule="auto"/>
        <w:jc w:val="center"/>
        <w:rPr>
          <w:rFonts w:ascii="宋体" w:hAnsi="宋体" w:cs="宋体"/>
          <w:color w:val="000000"/>
          <w:kern w:val="10"/>
          <w:sz w:val="24"/>
          <w:shd w:val="clear" w:color="auto" w:fill="FFFFFF" w:themeFill="background1"/>
        </w:rPr>
      </w:pPr>
    </w:p>
    <w:p>
      <w:pPr>
        <w:spacing w:line="360" w:lineRule="auto"/>
        <w:jc w:val="center"/>
        <w:rPr>
          <w:rFonts w:ascii="宋体" w:hAnsi="宋体" w:cs="宋体"/>
          <w:color w:val="000000"/>
          <w:kern w:val="10"/>
          <w:sz w:val="24"/>
          <w:shd w:val="clear" w:color="auto" w:fill="FFFFFF" w:themeFill="background1"/>
        </w:rPr>
      </w:pPr>
    </w:p>
    <w:p>
      <w:pPr>
        <w:spacing w:line="360" w:lineRule="auto"/>
        <w:jc w:val="center"/>
        <w:rPr>
          <w:rFonts w:ascii="宋体" w:hAnsi="宋体" w:cs="宋体"/>
          <w:color w:val="000000"/>
          <w:kern w:val="10"/>
          <w:sz w:val="24"/>
          <w:shd w:val="clear" w:color="auto" w:fill="FFFFFF" w:themeFill="background1"/>
        </w:rPr>
      </w:pPr>
    </w:p>
    <w:p>
      <w:pPr>
        <w:spacing w:line="360" w:lineRule="auto"/>
        <w:jc w:val="center"/>
        <w:rPr>
          <w:rFonts w:ascii="宋体" w:hAnsi="宋体" w:cs="宋体"/>
          <w:color w:val="000000"/>
          <w:kern w:val="10"/>
          <w:sz w:val="24"/>
          <w:shd w:val="clear" w:color="auto" w:fill="FFFFFF" w:themeFill="background1"/>
        </w:rPr>
      </w:pPr>
    </w:p>
    <w:p>
      <w:pPr>
        <w:spacing w:line="360" w:lineRule="auto"/>
        <w:jc w:val="center"/>
        <w:rPr>
          <w:rFonts w:ascii="宋体" w:hAnsi="宋体" w:cs="宋体"/>
          <w:color w:val="000000"/>
          <w:kern w:val="10"/>
          <w:sz w:val="24"/>
          <w:shd w:val="clear" w:color="auto" w:fill="FFFFFF" w:themeFill="background1"/>
        </w:rPr>
      </w:pPr>
    </w:p>
    <w:p>
      <w:pPr>
        <w:spacing w:line="360" w:lineRule="auto"/>
        <w:jc w:val="center"/>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 xml:space="preserve">                          投标人：</w:t>
      </w:r>
      <w:r>
        <w:rPr>
          <w:rFonts w:hint="eastAsia" w:ascii="宋体" w:hAnsi="宋体" w:cs="宋体"/>
          <w:color w:val="000000"/>
          <w:kern w:val="10"/>
          <w:sz w:val="24"/>
          <w:u w:val="single"/>
          <w:shd w:val="clear" w:color="auto" w:fill="FFFFFF" w:themeFill="background1"/>
        </w:rPr>
        <w:t xml:space="preserve">       （盖章） </w:t>
      </w:r>
    </w:p>
    <w:p>
      <w:pPr>
        <w:spacing w:line="360" w:lineRule="auto"/>
        <w:rPr>
          <w:rFonts w:ascii="宋体" w:hAnsi="宋体" w:cs="宋体"/>
          <w:color w:val="000000"/>
          <w:kern w:val="10"/>
          <w:sz w:val="24"/>
          <w:u w:val="single"/>
          <w:shd w:val="clear" w:color="auto" w:fill="FFFFFF" w:themeFill="background1"/>
        </w:rPr>
      </w:pPr>
      <w:r>
        <w:rPr>
          <w:rFonts w:hint="eastAsia" w:ascii="宋体" w:hAnsi="宋体" w:cs="宋体"/>
          <w:color w:val="000000"/>
          <w:kern w:val="10"/>
          <w:sz w:val="24"/>
          <w:shd w:val="clear" w:color="auto" w:fill="FFFFFF" w:themeFill="background1"/>
        </w:rPr>
        <w:t xml:space="preserve">                                        法定代表人：</w:t>
      </w:r>
      <w:r>
        <w:rPr>
          <w:rFonts w:hint="eastAsia" w:ascii="宋体" w:hAnsi="宋体" w:cs="宋体"/>
          <w:color w:val="000000"/>
          <w:kern w:val="10"/>
          <w:sz w:val="24"/>
          <w:u w:val="single"/>
          <w:shd w:val="clear" w:color="auto" w:fill="FFFFFF" w:themeFill="background1"/>
        </w:rPr>
        <w:t xml:space="preserve">    （签章）</w:t>
      </w:r>
      <w:r>
        <w:rPr>
          <w:rFonts w:hint="eastAsia" w:ascii="宋体" w:hAnsi="宋体" w:cs="宋体"/>
          <w:color w:val="000000"/>
          <w:kern w:val="10"/>
          <w:sz w:val="24"/>
          <w:shd w:val="clear" w:color="auto" w:fill="FFFFFF" w:themeFill="background1"/>
        </w:rPr>
        <w:t xml:space="preserve">                                    </w:t>
      </w:r>
    </w:p>
    <w:p>
      <w:pPr>
        <w:spacing w:line="360" w:lineRule="auto"/>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 xml:space="preserve">                                        日期：</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 xml:space="preserve">年  </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 xml:space="preserve"> 月</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日</w:t>
      </w: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bookmarkEnd w:id="128"/>
    <w:bookmarkEnd w:id="129"/>
    <w:p>
      <w:pPr>
        <w:spacing w:line="360" w:lineRule="auto"/>
        <w:jc w:val="left"/>
        <w:outlineLvl w:val="1"/>
        <w:rPr>
          <w:rFonts w:ascii="宋体" w:hAnsi="宋体" w:cs="宋体"/>
          <w:bCs/>
          <w:color w:val="000000"/>
          <w:sz w:val="24"/>
          <w:shd w:val="clear" w:color="auto" w:fill="FFFFFF" w:themeFill="background1"/>
        </w:rPr>
      </w:pPr>
      <w:bookmarkStart w:id="130" w:name="_Toc8739161"/>
      <w:bookmarkStart w:id="131" w:name="_Toc479176299"/>
      <w:bookmarkStart w:id="132" w:name="_Toc234382982"/>
      <w:bookmarkStart w:id="133" w:name="_Toc234242181"/>
    </w:p>
    <w:bookmarkEnd w:id="130"/>
    <w:bookmarkEnd w:id="131"/>
    <w:bookmarkEnd w:id="132"/>
    <w:bookmarkEnd w:id="133"/>
    <w:p>
      <w:pPr>
        <w:spacing w:line="360" w:lineRule="auto"/>
        <w:jc w:val="center"/>
        <w:outlineLvl w:val="1"/>
        <w:rPr>
          <w:rFonts w:ascii="宋体" w:hAnsi="宋体" w:cs="宋体"/>
          <w:b/>
          <w:bCs/>
          <w:color w:val="000000"/>
          <w:sz w:val="32"/>
          <w:szCs w:val="32"/>
          <w:shd w:val="clear" w:color="auto" w:fill="FFFFFF" w:themeFill="background1"/>
        </w:rPr>
      </w:pPr>
      <w:bookmarkStart w:id="134" w:name="_Toc1049896"/>
      <w:bookmarkStart w:id="135" w:name="_Toc8739162"/>
      <w:bookmarkStart w:id="136" w:name="_Toc121835993"/>
      <w:r>
        <w:rPr>
          <w:rFonts w:hint="eastAsia" w:ascii="宋体" w:hAnsi="宋体" w:cs="宋体"/>
          <w:b/>
          <w:bCs/>
          <w:color w:val="000000"/>
          <w:sz w:val="32"/>
          <w:szCs w:val="32"/>
          <w:shd w:val="clear" w:color="auto" w:fill="FFFFFF" w:themeFill="background1"/>
        </w:rPr>
        <w:t>四、资格审查资料</w:t>
      </w:r>
      <w:bookmarkEnd w:id="134"/>
      <w:bookmarkEnd w:id="135"/>
      <w:bookmarkEnd w:id="136"/>
    </w:p>
    <w:p>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（一）投标人基本情况表</w:t>
      </w:r>
    </w:p>
    <w:tbl>
      <w:tblPr>
        <w:tblStyle w:val="13"/>
        <w:tblW w:w="9082" w:type="dxa"/>
        <w:jc w:val="center"/>
        <w:tblLayout w:type="fixed"/>
        <w:tblCellMar>
          <w:top w:w="0" w:type="dxa"/>
          <w:left w:w="0" w:type="dxa"/>
          <w:bottom w:w="0" w:type="dxa"/>
          <w:right w:w="0" w:type="dxa"/>
        </w:tblCellMar>
      </w:tblPr>
      <w:tblGrid>
        <w:gridCol w:w="2090"/>
        <w:gridCol w:w="918"/>
        <w:gridCol w:w="1051"/>
        <w:gridCol w:w="1313"/>
        <w:gridCol w:w="425"/>
        <w:gridCol w:w="891"/>
        <w:gridCol w:w="845"/>
        <w:gridCol w:w="292"/>
        <w:gridCol w:w="1257"/>
      </w:tblGrid>
      <w:tr>
        <w:tblPrEx>
          <w:tblCellMar>
            <w:top w:w="0" w:type="dxa"/>
            <w:left w:w="0" w:type="dxa"/>
            <w:bottom w:w="0" w:type="dxa"/>
            <w:right w:w="0" w:type="dxa"/>
          </w:tblCellMar>
        </w:tblPrEx>
        <w:trPr>
          <w:trHeight w:val="53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491" w:right="-20"/>
              <w:jc w:val="left"/>
              <w:rPr>
                <w:rFonts w:ascii="宋体" w:hAnsi="宋体" w:cs="宋体"/>
                <w:kern w:val="0"/>
                <w:sz w:val="24"/>
              </w:rPr>
            </w:pPr>
            <w:bookmarkStart w:id="137" w:name="_Toc269986029"/>
            <w:bookmarkStart w:id="138" w:name="_Toc244593917"/>
            <w:bookmarkStart w:id="139" w:name="_Toc244530633"/>
            <w:bookmarkStart w:id="140" w:name="_Toc278903044"/>
            <w:r>
              <w:rPr>
                <w:rFonts w:hint="eastAsia" w:ascii="宋体" w:hAnsi="宋体" w:cs="宋体"/>
                <w:kern w:val="0"/>
                <w:sz w:val="24"/>
              </w:rPr>
              <w:t>投标</w:t>
            </w:r>
            <w:r>
              <w:rPr>
                <w:rFonts w:hint="eastAsia" w:ascii="宋体" w:hAnsi="宋体" w:cs="宋体"/>
                <w:spacing w:val="-2"/>
                <w:kern w:val="0"/>
                <w:sz w:val="24"/>
              </w:rPr>
              <w:t>人</w:t>
            </w:r>
            <w:r>
              <w:rPr>
                <w:rFonts w:hint="eastAsia" w:ascii="宋体" w:hAnsi="宋体" w:cs="宋体"/>
                <w:kern w:val="0"/>
                <w:sz w:val="24"/>
              </w:rPr>
              <w:t>名称</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530"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注册</w:t>
            </w:r>
            <w:r>
              <w:rPr>
                <w:rFonts w:hint="eastAsia" w:ascii="宋体" w:hAnsi="宋体" w:cs="宋体"/>
                <w:spacing w:val="-2"/>
                <w:kern w:val="0"/>
                <w:sz w:val="24"/>
              </w:rPr>
              <w:t>地</w:t>
            </w:r>
            <w:r>
              <w:rPr>
                <w:rFonts w:hint="eastAsia" w:ascii="宋体" w:hAnsi="宋体" w:cs="宋体"/>
                <w:kern w:val="0"/>
                <w:sz w:val="24"/>
              </w:rPr>
              <w:t>址</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邮政</w:t>
            </w:r>
            <w:r>
              <w:rPr>
                <w:rFonts w:hint="eastAsia" w:ascii="宋体" w:hAnsi="宋体" w:cs="宋体"/>
                <w:spacing w:val="-2"/>
                <w:kern w:val="0"/>
                <w:sz w:val="24"/>
              </w:rPr>
              <w:t>编</w:t>
            </w:r>
            <w:r>
              <w:rPr>
                <w:rFonts w:hint="eastAsia" w:ascii="宋体" w:hAnsi="宋体" w:cs="宋体"/>
                <w:kern w:val="0"/>
                <w:sz w:val="24"/>
              </w:rPr>
              <w:t>码</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510" w:hRule="atLeast"/>
          <w:jc w:val="center"/>
        </w:trPr>
        <w:tc>
          <w:tcPr>
            <w:tcW w:w="209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left="597" w:right="-20"/>
              <w:jc w:val="left"/>
              <w:rPr>
                <w:rFonts w:ascii="宋体" w:hAnsi="宋体" w:cs="宋体"/>
                <w:kern w:val="0"/>
                <w:sz w:val="24"/>
              </w:rPr>
            </w:pPr>
            <w:r>
              <w:rPr>
                <w:rFonts w:hint="eastAsia" w:ascii="宋体" w:hAnsi="宋体" w:cs="宋体"/>
                <w:kern w:val="0"/>
                <w:sz w:val="24"/>
              </w:rPr>
              <w:t>联系</w:t>
            </w:r>
            <w:r>
              <w:rPr>
                <w:rFonts w:hint="eastAsia" w:ascii="宋体" w:hAnsi="宋体" w:cs="宋体"/>
                <w:spacing w:val="-2"/>
                <w:kern w:val="0"/>
                <w:sz w:val="24"/>
              </w:rPr>
              <w:t>方</w:t>
            </w:r>
            <w:r>
              <w:rPr>
                <w:rFonts w:hint="eastAsia" w:ascii="宋体" w:hAnsi="宋体" w:cs="宋体"/>
                <w:kern w:val="0"/>
                <w:sz w:val="24"/>
              </w:rPr>
              <w:t>式</w:t>
            </w:r>
          </w:p>
        </w:tc>
        <w:tc>
          <w:tcPr>
            <w:tcW w:w="9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126" w:right="-20"/>
              <w:jc w:val="left"/>
              <w:rPr>
                <w:rFonts w:ascii="宋体" w:hAnsi="宋体" w:cs="宋体"/>
                <w:kern w:val="0"/>
                <w:sz w:val="24"/>
              </w:rPr>
            </w:pPr>
            <w:r>
              <w:rPr>
                <w:rFonts w:hint="eastAsia" w:ascii="宋体" w:hAnsi="宋体" w:cs="宋体"/>
                <w:kern w:val="0"/>
                <w:sz w:val="24"/>
              </w:rPr>
              <w:t>联系人</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373" w:right="-20"/>
              <w:jc w:val="left"/>
              <w:rPr>
                <w:rFonts w:ascii="宋体" w:hAnsi="宋体" w:cs="宋体"/>
                <w:kern w:val="0"/>
                <w:sz w:val="24"/>
              </w:rPr>
            </w:pPr>
            <w:r>
              <w:rPr>
                <w:rFonts w:hint="eastAsia" w:ascii="宋体" w:hAnsi="宋体" w:cs="宋体"/>
                <w:kern w:val="0"/>
                <w:sz w:val="24"/>
              </w:rPr>
              <w:t>电</w:t>
            </w:r>
            <w:r>
              <w:rPr>
                <w:rFonts w:hint="eastAsia" w:ascii="宋体" w:hAnsi="宋体" w:cs="宋体"/>
                <w:spacing w:val="43"/>
                <w:kern w:val="0"/>
                <w:sz w:val="24"/>
              </w:rPr>
              <w:t xml:space="preserve"> </w:t>
            </w:r>
            <w:r>
              <w:rPr>
                <w:rFonts w:hint="eastAsia" w:ascii="宋体" w:hAnsi="宋体" w:cs="宋体"/>
                <w:kern w:val="0"/>
                <w:sz w:val="24"/>
              </w:rPr>
              <w:t>话</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504" w:hRule="atLeast"/>
          <w:jc w:val="center"/>
        </w:trPr>
        <w:tc>
          <w:tcPr>
            <w:tcW w:w="209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18" w:type="dxa"/>
            <w:tcBorders>
              <w:top w:val="single" w:color="000000" w:sz="4" w:space="0"/>
              <w:left w:val="single" w:color="000000" w:sz="4" w:space="0"/>
              <w:bottom w:val="single" w:color="000000" w:sz="4" w:space="0"/>
              <w:right w:val="single" w:color="000000" w:sz="4" w:space="0"/>
            </w:tcBorders>
            <w:vAlign w:val="center"/>
          </w:tcPr>
          <w:p>
            <w:pPr>
              <w:tabs>
                <w:tab w:val="left" w:pos="540"/>
              </w:tabs>
              <w:autoSpaceDE w:val="0"/>
              <w:autoSpaceDN w:val="0"/>
              <w:adjustRightInd w:val="0"/>
              <w:spacing w:before="49"/>
              <w:ind w:left="126" w:right="-20"/>
              <w:jc w:val="left"/>
              <w:rPr>
                <w:rFonts w:ascii="宋体" w:hAnsi="宋体" w:cs="宋体"/>
                <w:kern w:val="0"/>
                <w:sz w:val="24"/>
              </w:rPr>
            </w:pPr>
            <w:r>
              <w:rPr>
                <w:rFonts w:hint="eastAsia" w:ascii="宋体" w:hAnsi="宋体" w:cs="宋体"/>
                <w:kern w:val="0"/>
                <w:sz w:val="24"/>
              </w:rPr>
              <w:t>传</w:t>
            </w:r>
            <w:r>
              <w:rPr>
                <w:rFonts w:hint="eastAsia" w:ascii="宋体" w:hAnsi="宋体" w:cs="宋体"/>
                <w:kern w:val="0"/>
                <w:sz w:val="24"/>
              </w:rPr>
              <w:tab/>
            </w:r>
            <w:r>
              <w:rPr>
                <w:rFonts w:hint="eastAsia" w:ascii="宋体" w:hAnsi="宋体" w:cs="宋体"/>
                <w:kern w:val="0"/>
                <w:sz w:val="24"/>
              </w:rPr>
              <w:t>真</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9"/>
              <w:ind w:left="373" w:right="-20"/>
              <w:jc w:val="left"/>
              <w:rPr>
                <w:rFonts w:ascii="宋体" w:hAnsi="宋体" w:cs="宋体"/>
                <w:kern w:val="0"/>
                <w:sz w:val="24"/>
              </w:rPr>
            </w:pPr>
            <w:r>
              <w:rPr>
                <w:rFonts w:hint="eastAsia" w:ascii="宋体" w:hAnsi="宋体" w:cs="宋体"/>
                <w:kern w:val="0"/>
                <w:sz w:val="24"/>
              </w:rPr>
              <w:t>网</w:t>
            </w:r>
            <w:r>
              <w:rPr>
                <w:rFonts w:hint="eastAsia" w:ascii="宋体" w:hAnsi="宋体" w:cs="宋体"/>
                <w:spacing w:val="43"/>
                <w:kern w:val="0"/>
                <w:sz w:val="24"/>
              </w:rPr>
              <w:t xml:space="preserve"> </w:t>
            </w:r>
            <w:r>
              <w:rPr>
                <w:rFonts w:hint="eastAsia" w:ascii="宋体" w:hAnsi="宋体" w:cs="宋体"/>
                <w:kern w:val="0"/>
                <w:sz w:val="24"/>
              </w:rPr>
              <w:t>址</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法定</w:t>
            </w:r>
            <w:r>
              <w:rPr>
                <w:rFonts w:hint="eastAsia" w:ascii="宋体" w:hAnsi="宋体" w:cs="宋体"/>
                <w:spacing w:val="-2"/>
                <w:kern w:val="0"/>
                <w:sz w:val="24"/>
              </w:rPr>
              <w:t>代</w:t>
            </w:r>
            <w:r>
              <w:rPr>
                <w:rFonts w:hint="eastAsia" w:ascii="宋体" w:hAnsi="宋体" w:cs="宋体"/>
                <w:kern w:val="0"/>
                <w:sz w:val="24"/>
              </w:rPr>
              <w:t>表人</w:t>
            </w:r>
          </w:p>
        </w:tc>
        <w:tc>
          <w:tcPr>
            <w:tcW w:w="9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232" w:right="-20"/>
              <w:jc w:val="left"/>
              <w:rPr>
                <w:rFonts w:ascii="宋体" w:hAnsi="宋体" w:cs="宋体"/>
                <w:kern w:val="0"/>
                <w:sz w:val="24"/>
              </w:rPr>
            </w:pPr>
            <w:r>
              <w:rPr>
                <w:rFonts w:hint="eastAsia" w:ascii="宋体" w:hAnsi="宋体" w:cs="宋体"/>
                <w:kern w:val="0"/>
                <w:sz w:val="24"/>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宋体" w:hAnsi="宋体" w:cs="宋体"/>
                <w:kern w:val="0"/>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职</w:t>
            </w:r>
            <w:r>
              <w:rPr>
                <w:rFonts w:hint="eastAsia" w:ascii="宋体" w:hAnsi="宋体" w:cs="宋体"/>
                <w:kern w:val="0"/>
                <w:sz w:val="24"/>
              </w:rPr>
              <w:t>称</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宋体" w:hAnsi="宋体" w:cs="宋体"/>
                <w:kern w:val="0"/>
                <w:sz w:val="24"/>
              </w:rPr>
            </w:pPr>
          </w:p>
        </w:tc>
        <w:tc>
          <w:tcPr>
            <w:tcW w:w="113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340" w:right="-20"/>
              <w:jc w:val="left"/>
              <w:rPr>
                <w:rFonts w:ascii="宋体" w:hAnsi="宋体" w:cs="宋体"/>
                <w:kern w:val="0"/>
                <w:sz w:val="24"/>
              </w:rPr>
            </w:pPr>
            <w:r>
              <w:rPr>
                <w:rFonts w:hint="eastAsia" w:ascii="宋体" w:hAnsi="宋体" w:cs="宋体"/>
                <w:kern w:val="0"/>
                <w:sz w:val="24"/>
              </w:rPr>
              <w:t>电话</w:t>
            </w:r>
          </w:p>
        </w:tc>
        <w:tc>
          <w:tcPr>
            <w:tcW w:w="12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宋体" w:hAnsi="宋体" w:cs="宋体"/>
                <w:kern w:val="0"/>
                <w:sz w:val="24"/>
              </w:rPr>
            </w:pP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负</w:t>
            </w:r>
            <w:r>
              <w:rPr>
                <w:rFonts w:hint="eastAsia" w:ascii="宋体" w:hAnsi="宋体" w:cs="宋体"/>
                <w:kern w:val="0"/>
                <w:sz w:val="24"/>
              </w:rPr>
              <w:t>责人</w:t>
            </w:r>
          </w:p>
        </w:tc>
        <w:tc>
          <w:tcPr>
            <w:tcW w:w="9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232" w:right="-20"/>
              <w:jc w:val="left"/>
              <w:rPr>
                <w:rFonts w:ascii="宋体" w:hAnsi="宋体" w:cs="宋体"/>
                <w:kern w:val="0"/>
                <w:sz w:val="24"/>
              </w:rPr>
            </w:pPr>
            <w:r>
              <w:rPr>
                <w:rFonts w:hint="eastAsia" w:ascii="宋体" w:hAnsi="宋体" w:cs="宋体"/>
                <w:kern w:val="0"/>
                <w:sz w:val="24"/>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宋体" w:hAnsi="宋体" w:cs="宋体"/>
                <w:kern w:val="0"/>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职</w:t>
            </w:r>
            <w:r>
              <w:rPr>
                <w:rFonts w:hint="eastAsia" w:ascii="宋体" w:hAnsi="宋体" w:cs="宋体"/>
                <w:kern w:val="0"/>
                <w:sz w:val="24"/>
              </w:rPr>
              <w:t>称</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宋体" w:hAnsi="宋体" w:cs="宋体"/>
                <w:kern w:val="0"/>
                <w:sz w:val="24"/>
              </w:rPr>
            </w:pPr>
          </w:p>
        </w:tc>
        <w:tc>
          <w:tcPr>
            <w:tcW w:w="113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340" w:right="-20"/>
              <w:jc w:val="left"/>
              <w:rPr>
                <w:rFonts w:ascii="宋体" w:hAnsi="宋体" w:cs="宋体"/>
                <w:kern w:val="0"/>
                <w:sz w:val="24"/>
              </w:rPr>
            </w:pPr>
            <w:r>
              <w:rPr>
                <w:rFonts w:hint="eastAsia" w:ascii="宋体" w:hAnsi="宋体" w:cs="宋体"/>
                <w:kern w:val="0"/>
                <w:sz w:val="24"/>
              </w:rPr>
              <w:t>电话</w:t>
            </w:r>
          </w:p>
        </w:tc>
        <w:tc>
          <w:tcPr>
            <w:tcW w:w="12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宋体" w:hAnsi="宋体" w:cs="宋体"/>
                <w:kern w:val="0"/>
                <w:sz w:val="24"/>
              </w:rPr>
            </w:pPr>
          </w:p>
        </w:tc>
      </w:tr>
      <w:tr>
        <w:tblPrEx>
          <w:tblCellMar>
            <w:top w:w="0" w:type="dxa"/>
            <w:left w:w="0" w:type="dxa"/>
            <w:bottom w:w="0" w:type="dxa"/>
            <w:right w:w="0" w:type="dxa"/>
          </w:tblCellMar>
        </w:tblPrEx>
        <w:trPr>
          <w:trHeight w:val="544"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营业</w:t>
            </w:r>
            <w:r>
              <w:rPr>
                <w:rFonts w:hint="eastAsia" w:ascii="宋体" w:hAnsi="宋体" w:cs="宋体"/>
                <w:spacing w:val="-2"/>
                <w:kern w:val="0"/>
                <w:sz w:val="24"/>
              </w:rPr>
              <w:t>执</w:t>
            </w:r>
            <w:r>
              <w:rPr>
                <w:rFonts w:hint="eastAsia" w:ascii="宋体" w:hAnsi="宋体" w:cs="宋体"/>
                <w:kern w:val="0"/>
                <w:sz w:val="24"/>
              </w:rPr>
              <w:t>照号</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3710"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1177" w:right="-20"/>
              <w:jc w:val="left"/>
              <w:rPr>
                <w:rFonts w:ascii="宋体" w:hAnsi="宋体" w:cs="宋体"/>
                <w:kern w:val="0"/>
                <w:sz w:val="24"/>
              </w:rPr>
            </w:pPr>
            <w:r>
              <w:rPr>
                <w:rFonts w:hint="eastAsia" w:ascii="宋体" w:hAnsi="宋体" w:cs="宋体"/>
                <w:kern w:val="0"/>
                <w:sz w:val="24"/>
              </w:rPr>
              <w:t>员工</w:t>
            </w:r>
            <w:r>
              <w:rPr>
                <w:rFonts w:hint="eastAsia" w:ascii="宋体" w:hAnsi="宋体" w:cs="宋体"/>
                <w:spacing w:val="-2"/>
                <w:kern w:val="0"/>
                <w:sz w:val="24"/>
              </w:rPr>
              <w:t>总</w:t>
            </w:r>
            <w:r>
              <w:rPr>
                <w:rFonts w:hint="eastAsia" w:ascii="宋体" w:hAnsi="宋体" w:cs="宋体"/>
                <w:kern w:val="0"/>
                <w:sz w:val="24"/>
              </w:rPr>
              <w:t>人</w:t>
            </w:r>
            <w:r>
              <w:rPr>
                <w:rFonts w:hint="eastAsia" w:ascii="宋体" w:hAnsi="宋体" w:cs="宋体"/>
                <w:spacing w:val="-2"/>
                <w:kern w:val="0"/>
                <w:sz w:val="24"/>
              </w:rPr>
              <w:t>数</w:t>
            </w:r>
            <w:r>
              <w:rPr>
                <w:rFonts w:hint="eastAsia" w:ascii="宋体" w:hAnsi="宋体" w:cs="宋体"/>
                <w:kern w:val="0"/>
                <w:sz w:val="24"/>
              </w:rPr>
              <w:t>：</w:t>
            </w: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注册</w:t>
            </w:r>
            <w:r>
              <w:rPr>
                <w:rFonts w:hint="eastAsia" w:ascii="宋体" w:hAnsi="宋体" w:cs="宋体"/>
                <w:spacing w:val="-2"/>
                <w:kern w:val="0"/>
                <w:sz w:val="24"/>
              </w:rPr>
              <w:t>资</w:t>
            </w:r>
            <w:r>
              <w:rPr>
                <w:rFonts w:hint="eastAsia" w:ascii="宋体" w:hAnsi="宋体" w:cs="宋体"/>
                <w:kern w:val="0"/>
                <w:sz w:val="24"/>
              </w:rPr>
              <w:t>本</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left="102" w:right="16"/>
              <w:jc w:val="left"/>
              <w:rPr>
                <w:rFonts w:ascii="宋体" w:hAnsi="宋体" w:cs="宋体"/>
                <w:kern w:val="0"/>
                <w:sz w:val="24"/>
              </w:rPr>
            </w:pPr>
            <w:r>
              <w:rPr>
                <w:rFonts w:hint="eastAsia" w:ascii="宋体" w:hAnsi="宋体" w:cs="宋体"/>
                <w:kern w:val="0"/>
                <w:sz w:val="24"/>
              </w:rPr>
              <w:t>其 中</w:t>
            </w: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高级</w:t>
            </w:r>
            <w:r>
              <w:rPr>
                <w:rFonts w:hint="eastAsia" w:ascii="宋体" w:hAnsi="宋体" w:cs="宋体"/>
                <w:spacing w:val="-2"/>
                <w:kern w:val="0"/>
                <w:sz w:val="24"/>
              </w:rPr>
              <w:t>职</w:t>
            </w:r>
            <w:r>
              <w:rPr>
                <w:rFonts w:hint="eastAsia" w:ascii="宋体" w:hAnsi="宋体" w:cs="宋体"/>
                <w:kern w:val="0"/>
                <w:sz w:val="24"/>
              </w:rPr>
              <w:t>称</w:t>
            </w:r>
            <w:r>
              <w:rPr>
                <w:rFonts w:hint="eastAsia" w:ascii="宋体" w:hAnsi="宋体" w:cs="宋体"/>
                <w:spacing w:val="-2"/>
                <w:kern w:val="0"/>
                <w:sz w:val="24"/>
              </w:rPr>
              <w:t>人</w:t>
            </w:r>
            <w:r>
              <w:rPr>
                <w:rFonts w:hint="eastAsia" w:ascii="宋体" w:hAnsi="宋体" w:cs="宋体"/>
                <w:kern w:val="0"/>
                <w:sz w:val="24"/>
              </w:rPr>
              <w:t>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宋体" w:hAnsi="宋体" w:cs="宋体"/>
                <w:kern w:val="0"/>
                <w:sz w:val="24"/>
              </w:rPr>
            </w:pP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成立</w:t>
            </w:r>
            <w:r>
              <w:rPr>
                <w:rFonts w:hint="eastAsia" w:ascii="宋体" w:hAnsi="宋体" w:cs="宋体"/>
                <w:spacing w:val="-2"/>
                <w:kern w:val="0"/>
                <w:sz w:val="24"/>
              </w:rPr>
              <w:t>日</w:t>
            </w:r>
            <w:r>
              <w:rPr>
                <w:rFonts w:hint="eastAsia" w:ascii="宋体" w:hAnsi="宋体" w:cs="宋体"/>
                <w:kern w:val="0"/>
                <w:sz w:val="24"/>
              </w:rPr>
              <w:t>期</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宋体" w:hAnsi="宋体" w:cs="宋体"/>
                <w:kern w:val="0"/>
                <w:sz w:val="24"/>
              </w:rP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中级</w:t>
            </w:r>
            <w:r>
              <w:rPr>
                <w:rFonts w:hint="eastAsia" w:ascii="宋体" w:hAnsi="宋体" w:cs="宋体"/>
                <w:spacing w:val="-2"/>
                <w:kern w:val="0"/>
                <w:sz w:val="24"/>
              </w:rPr>
              <w:t>职</w:t>
            </w:r>
            <w:r>
              <w:rPr>
                <w:rFonts w:hint="eastAsia" w:ascii="宋体" w:hAnsi="宋体" w:cs="宋体"/>
                <w:kern w:val="0"/>
                <w:sz w:val="24"/>
              </w:rPr>
              <w:t>称</w:t>
            </w:r>
            <w:r>
              <w:rPr>
                <w:rFonts w:hint="eastAsia" w:ascii="宋体" w:hAnsi="宋体" w:cs="宋体"/>
                <w:spacing w:val="-2"/>
                <w:kern w:val="0"/>
                <w:sz w:val="24"/>
              </w:rPr>
              <w:t>人</w:t>
            </w:r>
            <w:r>
              <w:rPr>
                <w:rFonts w:hint="eastAsia" w:ascii="宋体" w:hAnsi="宋体" w:cs="宋体"/>
                <w:kern w:val="0"/>
                <w:sz w:val="24"/>
              </w:rPr>
              <w:t>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宋体" w:hAnsi="宋体" w:cs="宋体"/>
                <w:kern w:val="0"/>
                <w:sz w:val="24"/>
              </w:rPr>
            </w:pP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177" w:right="-20"/>
              <w:jc w:val="left"/>
              <w:rPr>
                <w:rFonts w:ascii="宋体" w:hAnsi="宋体" w:cs="宋体"/>
                <w:kern w:val="0"/>
                <w:sz w:val="24"/>
              </w:rPr>
            </w:pPr>
            <w:r>
              <w:rPr>
                <w:rFonts w:hint="eastAsia" w:ascii="宋体" w:hAnsi="宋体" w:cs="宋体"/>
                <w:kern w:val="0"/>
                <w:sz w:val="24"/>
              </w:rPr>
              <w:t>基本</w:t>
            </w:r>
            <w:r>
              <w:rPr>
                <w:rFonts w:hint="eastAsia" w:ascii="宋体" w:hAnsi="宋体" w:cs="宋体"/>
                <w:spacing w:val="-2"/>
                <w:kern w:val="0"/>
                <w:sz w:val="24"/>
              </w:rPr>
              <w:t>账</w:t>
            </w:r>
            <w:r>
              <w:rPr>
                <w:rFonts w:hint="eastAsia" w:ascii="宋体" w:hAnsi="宋体" w:cs="宋体"/>
                <w:kern w:val="0"/>
                <w:sz w:val="24"/>
              </w:rPr>
              <w:t>户</w:t>
            </w:r>
            <w:r>
              <w:rPr>
                <w:rFonts w:hint="eastAsia" w:ascii="宋体" w:hAnsi="宋体" w:cs="宋体"/>
                <w:spacing w:val="-2"/>
                <w:kern w:val="0"/>
                <w:sz w:val="24"/>
              </w:rPr>
              <w:t>开</w:t>
            </w:r>
            <w:r>
              <w:rPr>
                <w:rFonts w:hint="eastAsia" w:ascii="宋体" w:hAnsi="宋体" w:cs="宋体"/>
                <w:kern w:val="0"/>
                <w:sz w:val="24"/>
              </w:rPr>
              <w:t>户</w:t>
            </w:r>
            <w:r>
              <w:rPr>
                <w:rFonts w:hint="eastAsia" w:ascii="宋体" w:hAnsi="宋体" w:cs="宋体"/>
                <w:spacing w:val="-2"/>
                <w:kern w:val="0"/>
                <w:sz w:val="24"/>
              </w:rPr>
              <w:t>银</w:t>
            </w:r>
            <w:r>
              <w:rPr>
                <w:rFonts w:hint="eastAsia" w:ascii="宋体" w:hAnsi="宋体" w:cs="宋体"/>
                <w:kern w:val="0"/>
                <w:sz w:val="24"/>
              </w:rPr>
              <w:t>行</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宋体" w:hAnsi="宋体" w:cs="宋体"/>
                <w:kern w:val="0"/>
                <w:sz w:val="24"/>
              </w:rP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人</w:t>
            </w:r>
            <w:r>
              <w:rPr>
                <w:rFonts w:hint="eastAsia" w:ascii="宋体" w:hAnsi="宋体" w:cs="宋体"/>
                <w:kern w:val="0"/>
                <w:sz w:val="24"/>
              </w:rPr>
              <w:t>员</w:t>
            </w:r>
            <w:r>
              <w:rPr>
                <w:rFonts w:hint="eastAsia" w:ascii="宋体" w:hAnsi="宋体" w:cs="宋体"/>
                <w:spacing w:val="-2"/>
                <w:kern w:val="0"/>
                <w:sz w:val="24"/>
              </w:rPr>
              <w:t>数</w:t>
            </w:r>
            <w:r>
              <w:rPr>
                <w:rFonts w:hint="eastAsia" w:ascii="宋体" w:hAnsi="宋体" w:cs="宋体"/>
                <w:kern w:val="0"/>
                <w:sz w:val="24"/>
              </w:rPr>
              <w:t>量</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宋体" w:hAnsi="宋体" w:cs="宋体"/>
                <w:kern w:val="0"/>
                <w:sz w:val="24"/>
              </w:rPr>
            </w:pP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177" w:right="-20"/>
              <w:jc w:val="left"/>
              <w:rPr>
                <w:rFonts w:ascii="宋体" w:hAnsi="宋体" w:cs="宋体"/>
                <w:kern w:val="0"/>
                <w:sz w:val="24"/>
              </w:rPr>
            </w:pPr>
            <w:r>
              <w:rPr>
                <w:rFonts w:hint="eastAsia" w:ascii="宋体" w:hAnsi="宋体" w:cs="宋体"/>
                <w:kern w:val="0"/>
                <w:sz w:val="24"/>
              </w:rPr>
              <w:t>基本</w:t>
            </w:r>
            <w:r>
              <w:rPr>
                <w:rFonts w:hint="eastAsia" w:ascii="宋体" w:hAnsi="宋体" w:cs="宋体"/>
                <w:spacing w:val="-2"/>
                <w:kern w:val="0"/>
                <w:sz w:val="24"/>
              </w:rPr>
              <w:t>账</w:t>
            </w:r>
            <w:r>
              <w:rPr>
                <w:rFonts w:hint="eastAsia" w:ascii="宋体" w:hAnsi="宋体" w:cs="宋体"/>
                <w:kern w:val="0"/>
                <w:sz w:val="24"/>
              </w:rPr>
              <w:t>户</w:t>
            </w:r>
            <w:r>
              <w:rPr>
                <w:rFonts w:hint="eastAsia" w:ascii="宋体" w:hAnsi="宋体" w:cs="宋体"/>
                <w:spacing w:val="-2"/>
                <w:kern w:val="0"/>
                <w:sz w:val="24"/>
              </w:rPr>
              <w:t>银</w:t>
            </w:r>
            <w:r>
              <w:rPr>
                <w:rFonts w:hint="eastAsia" w:ascii="宋体" w:hAnsi="宋体" w:cs="宋体"/>
                <w:kern w:val="0"/>
                <w:sz w:val="24"/>
              </w:rPr>
              <w:t>行</w:t>
            </w:r>
            <w:r>
              <w:rPr>
                <w:rFonts w:hint="eastAsia" w:ascii="宋体" w:hAnsi="宋体" w:cs="宋体"/>
                <w:spacing w:val="-2"/>
                <w:kern w:val="0"/>
                <w:sz w:val="24"/>
              </w:rPr>
              <w:t>账</w:t>
            </w:r>
            <w:r>
              <w:rPr>
                <w:rFonts w:hint="eastAsia" w:ascii="宋体" w:hAnsi="宋体" w:cs="宋体"/>
                <w:kern w:val="0"/>
                <w:sz w:val="24"/>
              </w:rPr>
              <w:t>号</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宋体" w:hAnsi="宋体" w:cs="宋体"/>
                <w:kern w:val="0"/>
                <w:sz w:val="24"/>
              </w:rP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各类</w:t>
            </w:r>
            <w:r>
              <w:rPr>
                <w:rFonts w:hint="eastAsia" w:ascii="宋体" w:hAnsi="宋体" w:cs="宋体"/>
                <w:spacing w:val="-2"/>
                <w:kern w:val="0"/>
                <w:sz w:val="24"/>
              </w:rPr>
              <w:t>注</w:t>
            </w:r>
            <w:r>
              <w:rPr>
                <w:rFonts w:hint="eastAsia" w:ascii="宋体" w:hAnsi="宋体" w:cs="宋体"/>
                <w:kern w:val="0"/>
                <w:sz w:val="24"/>
              </w:rPr>
              <w:t>册</w:t>
            </w:r>
            <w:r>
              <w:rPr>
                <w:rFonts w:hint="eastAsia" w:ascii="宋体" w:hAnsi="宋体" w:cs="宋体"/>
                <w:spacing w:val="-2"/>
                <w:kern w:val="0"/>
                <w:sz w:val="24"/>
              </w:rPr>
              <w:t>人</w:t>
            </w:r>
            <w:r>
              <w:rPr>
                <w:rFonts w:hint="eastAsia" w:ascii="宋体" w:hAnsi="宋体" w:cs="宋体"/>
                <w:kern w:val="0"/>
                <w:sz w:val="24"/>
              </w:rPr>
              <w:t>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宋体" w:hAnsi="宋体" w:cs="宋体"/>
                <w:kern w:val="0"/>
                <w:sz w:val="24"/>
              </w:rPr>
            </w:pP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702" w:right="-20"/>
              <w:jc w:val="left"/>
              <w:rPr>
                <w:rFonts w:ascii="宋体" w:hAnsi="宋体" w:cs="宋体"/>
                <w:kern w:val="0"/>
                <w:sz w:val="24"/>
              </w:rPr>
            </w:pPr>
            <w:r>
              <w:rPr>
                <w:rFonts w:hint="eastAsia" w:ascii="宋体" w:hAnsi="宋体" w:cs="宋体"/>
                <w:kern w:val="0"/>
                <w:sz w:val="24"/>
              </w:rPr>
              <w:t>经营</w:t>
            </w:r>
            <w:r>
              <w:rPr>
                <w:rFonts w:hint="eastAsia" w:ascii="宋体" w:hAnsi="宋体" w:cs="宋体"/>
                <w:spacing w:val="-2"/>
                <w:kern w:val="0"/>
                <w:sz w:val="24"/>
              </w:rPr>
              <w:t>范</w:t>
            </w:r>
            <w:r>
              <w:rPr>
                <w:rFonts w:hint="eastAsia" w:ascii="宋体" w:hAnsi="宋体" w:cs="宋体"/>
                <w:kern w:val="0"/>
                <w:sz w:val="24"/>
              </w:rPr>
              <w:t>围</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2376" w:hRule="exac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00" w:lineRule="exact"/>
              <w:ind w:left="75" w:right="50" w:hanging="2"/>
              <w:jc w:val="center"/>
              <w:rPr>
                <w:rFonts w:ascii="宋体" w:hAnsi="宋体" w:cs="宋体"/>
                <w:kern w:val="0"/>
                <w:sz w:val="24"/>
              </w:rPr>
            </w:pPr>
            <w:r>
              <w:rPr>
                <w:rFonts w:hint="eastAsia" w:ascii="宋体" w:hAnsi="宋体" w:cs="宋体"/>
                <w:kern w:val="0"/>
                <w:sz w:val="24"/>
              </w:rPr>
              <w:t>投标</w:t>
            </w:r>
            <w:r>
              <w:rPr>
                <w:rFonts w:hint="eastAsia" w:ascii="宋体" w:hAnsi="宋体" w:cs="宋体"/>
                <w:spacing w:val="-2"/>
                <w:kern w:val="0"/>
                <w:sz w:val="24"/>
              </w:rPr>
              <w:t>人</w:t>
            </w:r>
            <w:r>
              <w:rPr>
                <w:rFonts w:hint="eastAsia" w:ascii="宋体" w:hAnsi="宋体" w:cs="宋体"/>
                <w:kern w:val="0"/>
                <w:sz w:val="24"/>
              </w:rPr>
              <w:t>关</w:t>
            </w:r>
            <w:r>
              <w:rPr>
                <w:rFonts w:hint="eastAsia" w:ascii="宋体" w:hAnsi="宋体" w:cs="宋体"/>
                <w:spacing w:val="-2"/>
                <w:kern w:val="0"/>
                <w:sz w:val="24"/>
              </w:rPr>
              <w:t>联</w:t>
            </w:r>
            <w:r>
              <w:rPr>
                <w:rFonts w:hint="eastAsia" w:ascii="宋体" w:hAnsi="宋体" w:cs="宋体"/>
                <w:kern w:val="0"/>
                <w:sz w:val="24"/>
              </w:rPr>
              <w:t>企</w:t>
            </w:r>
            <w:r>
              <w:rPr>
                <w:rFonts w:hint="eastAsia" w:ascii="宋体" w:hAnsi="宋体" w:cs="宋体"/>
                <w:spacing w:val="-2"/>
                <w:kern w:val="0"/>
                <w:sz w:val="24"/>
              </w:rPr>
              <w:t>业</w:t>
            </w:r>
            <w:r>
              <w:rPr>
                <w:rFonts w:hint="eastAsia" w:ascii="宋体" w:hAnsi="宋体" w:cs="宋体"/>
                <w:kern w:val="0"/>
                <w:sz w:val="24"/>
              </w:rPr>
              <w:t>情</w:t>
            </w:r>
            <w:r>
              <w:rPr>
                <w:rFonts w:hint="eastAsia" w:ascii="宋体" w:hAnsi="宋体" w:cs="宋体"/>
                <w:spacing w:val="-60"/>
                <w:kern w:val="0"/>
                <w:sz w:val="24"/>
              </w:rPr>
              <w:t>况</w:t>
            </w:r>
            <w:r>
              <w:rPr>
                <w:rFonts w:hint="eastAsia" w:ascii="宋体" w:hAnsi="宋体" w:cs="宋体"/>
                <w:kern w:val="0"/>
                <w:sz w:val="24"/>
              </w:rPr>
              <w:t>（</w:t>
            </w:r>
            <w:r>
              <w:rPr>
                <w:rFonts w:hint="eastAsia" w:ascii="宋体" w:hAnsi="宋体" w:cs="宋体"/>
                <w:spacing w:val="-2"/>
                <w:kern w:val="0"/>
                <w:sz w:val="24"/>
              </w:rPr>
              <w:t>包</w:t>
            </w:r>
            <w:r>
              <w:rPr>
                <w:rFonts w:hint="eastAsia" w:ascii="宋体" w:hAnsi="宋体" w:cs="宋体"/>
                <w:kern w:val="0"/>
                <w:sz w:val="24"/>
              </w:rPr>
              <w:t>括</w:t>
            </w:r>
            <w:r>
              <w:rPr>
                <w:rFonts w:hint="eastAsia" w:ascii="宋体" w:hAnsi="宋体" w:cs="宋体"/>
                <w:spacing w:val="-2"/>
                <w:kern w:val="0"/>
                <w:sz w:val="24"/>
              </w:rPr>
              <w:t>但</w:t>
            </w:r>
            <w:r>
              <w:rPr>
                <w:rFonts w:hint="eastAsia" w:ascii="宋体" w:hAnsi="宋体" w:cs="宋体"/>
                <w:kern w:val="0"/>
                <w:sz w:val="24"/>
              </w:rPr>
              <w:t>不</w:t>
            </w:r>
            <w:r>
              <w:rPr>
                <w:rFonts w:hint="eastAsia" w:ascii="宋体" w:hAnsi="宋体" w:cs="宋体"/>
                <w:spacing w:val="-2"/>
                <w:kern w:val="0"/>
                <w:sz w:val="24"/>
              </w:rPr>
              <w:t>限</w:t>
            </w:r>
            <w:r>
              <w:rPr>
                <w:rFonts w:hint="eastAsia" w:ascii="宋体" w:hAnsi="宋体" w:cs="宋体"/>
                <w:kern w:val="0"/>
                <w:sz w:val="24"/>
              </w:rPr>
              <w:t>于与投标</w:t>
            </w:r>
            <w:r>
              <w:rPr>
                <w:rFonts w:hint="eastAsia" w:ascii="宋体" w:hAnsi="宋体" w:cs="宋体"/>
                <w:spacing w:val="-2"/>
                <w:kern w:val="0"/>
                <w:sz w:val="24"/>
              </w:rPr>
              <w:t>人</w:t>
            </w:r>
            <w:r>
              <w:rPr>
                <w:rFonts w:hint="eastAsia" w:ascii="宋体" w:hAnsi="宋体" w:cs="宋体"/>
                <w:kern w:val="0"/>
                <w:sz w:val="24"/>
              </w:rPr>
              <w:t>法</w:t>
            </w:r>
            <w:r>
              <w:rPr>
                <w:rFonts w:hint="eastAsia" w:ascii="宋体" w:hAnsi="宋体" w:cs="宋体"/>
                <w:spacing w:val="-2"/>
                <w:kern w:val="0"/>
                <w:sz w:val="24"/>
              </w:rPr>
              <w:t>定</w:t>
            </w:r>
            <w:r>
              <w:rPr>
                <w:rFonts w:hint="eastAsia" w:ascii="宋体" w:hAnsi="宋体" w:cs="宋体"/>
                <w:kern w:val="0"/>
                <w:sz w:val="24"/>
              </w:rPr>
              <w:t>代</w:t>
            </w:r>
            <w:r>
              <w:rPr>
                <w:rFonts w:hint="eastAsia" w:ascii="宋体" w:hAnsi="宋体" w:cs="宋体"/>
                <w:spacing w:val="-2"/>
                <w:kern w:val="0"/>
                <w:sz w:val="24"/>
              </w:rPr>
              <w:t>表</w:t>
            </w:r>
            <w:r>
              <w:rPr>
                <w:rFonts w:hint="eastAsia" w:ascii="宋体" w:hAnsi="宋体" w:cs="宋体"/>
                <w:kern w:val="0"/>
                <w:sz w:val="24"/>
              </w:rPr>
              <w:t>人为同</w:t>
            </w:r>
            <w:r>
              <w:rPr>
                <w:rFonts w:hint="eastAsia" w:ascii="宋体" w:hAnsi="宋体" w:cs="宋体"/>
                <w:spacing w:val="-2"/>
                <w:kern w:val="0"/>
                <w:sz w:val="24"/>
              </w:rPr>
              <w:t>一</w:t>
            </w:r>
            <w:r>
              <w:rPr>
                <w:rFonts w:hint="eastAsia" w:ascii="宋体" w:hAnsi="宋体" w:cs="宋体"/>
                <w:kern w:val="0"/>
                <w:sz w:val="24"/>
              </w:rPr>
              <w:t>人</w:t>
            </w:r>
            <w:r>
              <w:rPr>
                <w:rFonts w:hint="eastAsia" w:ascii="宋体" w:hAnsi="宋体" w:cs="宋体"/>
                <w:spacing w:val="-2"/>
                <w:kern w:val="0"/>
                <w:sz w:val="24"/>
              </w:rPr>
              <w:t>或</w:t>
            </w:r>
            <w:r>
              <w:rPr>
                <w:rFonts w:hint="eastAsia" w:ascii="宋体" w:hAnsi="宋体" w:cs="宋体"/>
                <w:kern w:val="0"/>
                <w:sz w:val="24"/>
              </w:rPr>
              <w:t>者</w:t>
            </w:r>
            <w:r>
              <w:rPr>
                <w:rFonts w:hint="eastAsia" w:ascii="宋体" w:hAnsi="宋体" w:cs="宋体"/>
                <w:spacing w:val="-2"/>
                <w:kern w:val="0"/>
                <w:sz w:val="24"/>
              </w:rPr>
              <w:t>存</w:t>
            </w:r>
            <w:r>
              <w:rPr>
                <w:rFonts w:hint="eastAsia" w:ascii="宋体" w:hAnsi="宋体" w:cs="宋体"/>
                <w:kern w:val="0"/>
                <w:sz w:val="24"/>
              </w:rPr>
              <w:t>在控股</w:t>
            </w:r>
            <w:r>
              <w:rPr>
                <w:rFonts w:hint="eastAsia" w:ascii="宋体" w:hAnsi="宋体" w:cs="宋体"/>
                <w:spacing w:val="-62"/>
                <w:kern w:val="0"/>
                <w:sz w:val="24"/>
              </w:rPr>
              <w:t>、</w:t>
            </w:r>
            <w:r>
              <w:rPr>
                <w:rFonts w:hint="eastAsia" w:ascii="宋体" w:hAnsi="宋体" w:cs="宋体"/>
                <w:kern w:val="0"/>
                <w:sz w:val="24"/>
              </w:rPr>
              <w:t>管</w:t>
            </w:r>
            <w:r>
              <w:rPr>
                <w:rFonts w:hint="eastAsia" w:ascii="宋体" w:hAnsi="宋体" w:cs="宋体"/>
                <w:spacing w:val="-2"/>
                <w:kern w:val="0"/>
                <w:sz w:val="24"/>
              </w:rPr>
              <w:t>理</w:t>
            </w:r>
            <w:r>
              <w:rPr>
                <w:rFonts w:hint="eastAsia" w:ascii="宋体" w:hAnsi="宋体" w:cs="宋体"/>
                <w:kern w:val="0"/>
                <w:sz w:val="24"/>
              </w:rPr>
              <w:t>关</w:t>
            </w:r>
            <w:r>
              <w:rPr>
                <w:rFonts w:hint="eastAsia" w:ascii="宋体" w:hAnsi="宋体" w:cs="宋体"/>
                <w:spacing w:val="-2"/>
                <w:kern w:val="0"/>
                <w:sz w:val="24"/>
              </w:rPr>
              <w:t>系</w:t>
            </w:r>
            <w:r>
              <w:rPr>
                <w:rFonts w:hint="eastAsia" w:ascii="宋体" w:hAnsi="宋体" w:cs="宋体"/>
                <w:kern w:val="0"/>
                <w:sz w:val="24"/>
              </w:rPr>
              <w:t>的不同单</w:t>
            </w:r>
            <w:r>
              <w:rPr>
                <w:rFonts w:hint="eastAsia" w:ascii="宋体" w:hAnsi="宋体" w:cs="宋体"/>
                <w:spacing w:val="-2"/>
                <w:kern w:val="0"/>
                <w:sz w:val="24"/>
              </w:rPr>
              <w:t>位</w:t>
            </w:r>
            <w:r>
              <w:rPr>
                <w:rFonts w:hint="eastAsia" w:ascii="宋体" w:hAnsi="宋体" w:cs="宋体"/>
                <w:kern w:val="0"/>
                <w:sz w:val="24"/>
              </w:rPr>
              <w:t>）</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772" w:right="747"/>
              <w:jc w:val="center"/>
              <w:rPr>
                <w:rFonts w:ascii="宋体" w:hAnsi="宋体" w:cs="宋体"/>
                <w:kern w:val="0"/>
                <w:sz w:val="24"/>
              </w:rPr>
            </w:pPr>
            <w:r>
              <w:rPr>
                <w:rFonts w:hint="eastAsia" w:ascii="宋体" w:hAnsi="宋体" w:cs="宋体"/>
                <w:kern w:val="0"/>
                <w:sz w:val="24"/>
              </w:rPr>
              <w:t>备注</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宋体" w:hAnsi="宋体" w:cs="宋体"/>
                <w:kern w:val="0"/>
                <w:sz w:val="24"/>
              </w:rPr>
            </w:pPr>
          </w:p>
        </w:tc>
      </w:tr>
    </w:tbl>
    <w:p>
      <w:pPr>
        <w:widowControl/>
        <w:jc w:val="left"/>
        <w:rPr>
          <w:rFonts w:asciiTheme="minorEastAsia" w:hAnsiTheme="minorEastAsia" w:cstheme="minorEastAsia"/>
          <w:sz w:val="22"/>
          <w:szCs w:val="28"/>
        </w:rPr>
      </w:pPr>
    </w:p>
    <w:p>
      <w:pPr>
        <w:spacing w:line="480" w:lineRule="exact"/>
        <w:jc w:val="center"/>
        <w:outlineLvl w:val="1"/>
        <w:rPr>
          <w:rFonts w:cs="宋体" w:asciiTheme="minorEastAsia" w:hAnsiTheme="minorEastAsia"/>
          <w:sz w:val="24"/>
        </w:rPr>
      </w:pPr>
      <w:r>
        <w:rPr>
          <w:rFonts w:hint="eastAsia" w:cs="宋体" w:asciiTheme="minorEastAsia" w:hAnsiTheme="minorEastAsia"/>
          <w:b/>
          <w:bCs/>
          <w:sz w:val="24"/>
        </w:rPr>
        <w:br w:type="page"/>
      </w:r>
    </w:p>
    <w:bookmarkEnd w:id="137"/>
    <w:bookmarkEnd w:id="138"/>
    <w:bookmarkEnd w:id="139"/>
    <w:bookmarkEnd w:id="140"/>
    <w:p>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（二）近年完成的类似项目情况表</w:t>
      </w:r>
    </w:p>
    <w:tbl>
      <w:tblPr>
        <w:tblStyle w:val="13"/>
        <w:tblW w:w="0" w:type="auto"/>
        <w:jc w:val="center"/>
        <w:tblLayout w:type="fixed"/>
        <w:tblCellMar>
          <w:top w:w="0" w:type="dxa"/>
          <w:left w:w="0" w:type="dxa"/>
          <w:bottom w:w="0" w:type="dxa"/>
          <w:right w:w="0" w:type="dxa"/>
        </w:tblCellMar>
      </w:tblPr>
      <w:tblGrid>
        <w:gridCol w:w="2417"/>
        <w:gridCol w:w="6665"/>
      </w:tblGrid>
      <w:tr>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 w:line="160" w:lineRule="exact"/>
              <w:jc w:val="left"/>
              <w:rPr>
                <w:rFonts w:ascii="宋体" w:hAnsi="宋体" w:cs="宋体"/>
                <w:kern w:val="0"/>
                <w:sz w:val="24"/>
              </w:rPr>
            </w:pPr>
          </w:p>
          <w:p>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名</w:t>
            </w:r>
            <w:r>
              <w:rPr>
                <w:rFonts w:hint="eastAsia" w:ascii="宋体" w:hAnsi="宋体" w:cs="宋体"/>
                <w:kern w:val="0"/>
                <w:sz w:val="24"/>
              </w:rPr>
              <w:t>称</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 w:line="160" w:lineRule="exact"/>
              <w:jc w:val="left"/>
              <w:rPr>
                <w:rFonts w:ascii="宋体" w:hAnsi="宋体" w:cs="宋体"/>
                <w:kern w:val="0"/>
                <w:sz w:val="24"/>
              </w:rPr>
            </w:pPr>
          </w:p>
          <w:p>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所</w:t>
            </w:r>
            <w:r>
              <w:rPr>
                <w:rFonts w:hint="eastAsia" w:ascii="宋体" w:hAnsi="宋体" w:cs="宋体"/>
                <w:kern w:val="0"/>
                <w:sz w:val="24"/>
              </w:rPr>
              <w:t>在地</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 w:line="160" w:lineRule="exact"/>
              <w:jc w:val="left"/>
              <w:rPr>
                <w:rFonts w:ascii="宋体" w:hAnsi="宋体" w:cs="宋体"/>
                <w:kern w:val="0"/>
                <w:sz w:val="24"/>
              </w:rPr>
            </w:pPr>
          </w:p>
          <w:p>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名称</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680"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 w:line="160" w:lineRule="exact"/>
              <w:jc w:val="left"/>
              <w:rPr>
                <w:rFonts w:ascii="宋体" w:hAnsi="宋体" w:cs="宋体"/>
                <w:kern w:val="0"/>
                <w:sz w:val="24"/>
              </w:rPr>
            </w:pPr>
          </w:p>
          <w:p>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地址</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 w:line="160" w:lineRule="exact"/>
              <w:jc w:val="left"/>
              <w:rPr>
                <w:rFonts w:ascii="宋体" w:hAnsi="宋体" w:cs="宋体"/>
                <w:kern w:val="0"/>
                <w:sz w:val="24"/>
              </w:rPr>
            </w:pPr>
          </w:p>
          <w:p>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电话</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 w:line="160" w:lineRule="exact"/>
              <w:jc w:val="left"/>
              <w:rPr>
                <w:rFonts w:ascii="宋体" w:hAnsi="宋体" w:cs="宋体"/>
                <w:kern w:val="0"/>
                <w:sz w:val="24"/>
              </w:rPr>
            </w:pPr>
          </w:p>
          <w:p>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合同</w:t>
            </w:r>
            <w:r>
              <w:rPr>
                <w:rFonts w:hint="eastAsia" w:ascii="宋体" w:hAnsi="宋体" w:cs="宋体"/>
                <w:spacing w:val="-2"/>
                <w:kern w:val="0"/>
                <w:sz w:val="24"/>
              </w:rPr>
              <w:t>价</w:t>
            </w:r>
            <w:r>
              <w:rPr>
                <w:rFonts w:hint="eastAsia" w:ascii="宋体" w:hAnsi="宋体" w:cs="宋体"/>
                <w:kern w:val="0"/>
                <w:sz w:val="24"/>
              </w:rPr>
              <w:t>格</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 w:line="160" w:lineRule="exact"/>
              <w:jc w:val="left"/>
              <w:rPr>
                <w:rFonts w:ascii="宋体" w:hAnsi="宋体" w:cs="宋体"/>
                <w:kern w:val="0"/>
                <w:sz w:val="24"/>
              </w:rPr>
            </w:pPr>
          </w:p>
          <w:p>
            <w:pPr>
              <w:autoSpaceDE w:val="0"/>
              <w:autoSpaceDN w:val="0"/>
              <w:adjustRightInd w:val="0"/>
              <w:spacing w:line="360" w:lineRule="auto"/>
              <w:ind w:left="498" w:right="-20"/>
              <w:jc w:val="left"/>
              <w:rPr>
                <w:rFonts w:ascii="宋体" w:hAnsi="宋体" w:cs="宋体"/>
                <w:kern w:val="0"/>
                <w:sz w:val="24"/>
              </w:rPr>
            </w:pPr>
            <w:r>
              <w:rPr>
                <w:rFonts w:hint="eastAsia" w:ascii="宋体" w:hAnsi="宋体" w:cs="宋体"/>
                <w:spacing w:val="-2"/>
                <w:kern w:val="0"/>
                <w:sz w:val="24"/>
              </w:rPr>
              <w:t>服</w:t>
            </w:r>
            <w:r>
              <w:rPr>
                <w:rFonts w:hint="eastAsia" w:ascii="宋体" w:hAnsi="宋体" w:cs="宋体"/>
                <w:kern w:val="0"/>
                <w:sz w:val="24"/>
              </w:rPr>
              <w:t>务</w:t>
            </w:r>
            <w:r>
              <w:rPr>
                <w:rFonts w:hint="eastAsia" w:ascii="宋体" w:hAnsi="宋体" w:cs="宋体"/>
                <w:spacing w:val="-2"/>
                <w:kern w:val="0"/>
                <w:sz w:val="24"/>
              </w:rPr>
              <w:t>期</w:t>
            </w:r>
            <w:r>
              <w:rPr>
                <w:rFonts w:hint="eastAsia" w:ascii="宋体" w:hAnsi="宋体" w:cs="宋体"/>
                <w:kern w:val="0"/>
                <w:sz w:val="24"/>
              </w:rPr>
              <w:t>限</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 w:line="160" w:lineRule="exact"/>
              <w:jc w:val="left"/>
              <w:rPr>
                <w:rFonts w:ascii="宋体" w:hAnsi="宋体" w:cs="宋体"/>
                <w:kern w:val="0"/>
                <w:sz w:val="24"/>
              </w:rPr>
            </w:pPr>
          </w:p>
          <w:p>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spacing w:val="-2"/>
                <w:kern w:val="0"/>
                <w:sz w:val="24"/>
              </w:rPr>
              <w:t>服务内容</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 w:line="160" w:lineRule="exact"/>
              <w:jc w:val="left"/>
              <w:rPr>
                <w:rFonts w:ascii="宋体" w:hAnsi="宋体" w:cs="宋体"/>
                <w:kern w:val="0"/>
                <w:sz w:val="24"/>
              </w:rPr>
            </w:pPr>
          </w:p>
          <w:p>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负</w:t>
            </w:r>
            <w:r>
              <w:rPr>
                <w:rFonts w:hint="eastAsia" w:ascii="宋体" w:hAnsi="宋体" w:cs="宋体"/>
                <w:kern w:val="0"/>
                <w:sz w:val="24"/>
              </w:rPr>
              <w:t>责人</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309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描</w:t>
            </w:r>
            <w:r>
              <w:rPr>
                <w:rFonts w:hint="eastAsia" w:ascii="宋体" w:hAnsi="宋体" w:cs="宋体"/>
                <w:kern w:val="0"/>
                <w:sz w:val="24"/>
              </w:rPr>
              <w:t>述</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 w:line="160" w:lineRule="exact"/>
              <w:jc w:val="left"/>
              <w:rPr>
                <w:rFonts w:ascii="宋体" w:hAnsi="宋体" w:cs="宋体"/>
                <w:kern w:val="0"/>
                <w:sz w:val="24"/>
              </w:rPr>
            </w:pPr>
          </w:p>
          <w:p>
            <w:pPr>
              <w:autoSpaceDE w:val="0"/>
              <w:autoSpaceDN w:val="0"/>
              <w:adjustRightInd w:val="0"/>
              <w:spacing w:line="360" w:lineRule="auto"/>
              <w:ind w:left="882" w:right="861"/>
              <w:jc w:val="center"/>
              <w:rPr>
                <w:rFonts w:ascii="宋体" w:hAnsi="宋体" w:cs="宋体"/>
                <w:kern w:val="0"/>
                <w:sz w:val="24"/>
              </w:rPr>
            </w:pPr>
            <w:r>
              <w:rPr>
                <w:rFonts w:hint="eastAsia" w:ascii="宋体" w:hAnsi="宋体" w:cs="宋体"/>
                <w:kern w:val="0"/>
                <w:sz w:val="24"/>
              </w:rPr>
              <w:t>备注</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bl>
    <w:p>
      <w:pPr>
        <w:widowControl/>
        <w:jc w:val="left"/>
        <w:rPr>
          <w:rFonts w:asciiTheme="minorEastAsia" w:hAnsiTheme="minorEastAsia" w:cstheme="minorEastAsia"/>
          <w:sz w:val="24"/>
          <w:szCs w:val="32"/>
        </w:rPr>
      </w:pPr>
    </w:p>
    <w:p>
      <w:pPr>
        <w:widowControl/>
        <w:jc w:val="left"/>
        <w:rPr>
          <w:rFonts w:asciiTheme="minorEastAsia" w:hAnsiTheme="minorEastAsia" w:cstheme="minorEastAsia"/>
          <w:b/>
          <w:sz w:val="32"/>
          <w:szCs w:val="32"/>
        </w:rPr>
      </w:pPr>
    </w:p>
    <w:p>
      <w:pPr>
        <w:widowControl/>
        <w:jc w:val="left"/>
        <w:rPr>
          <w:rFonts w:asciiTheme="minorEastAsia" w:hAnsiTheme="minorEastAsia" w:cstheme="minorEastAsia"/>
          <w:b/>
          <w:sz w:val="32"/>
          <w:szCs w:val="32"/>
        </w:rPr>
      </w:pPr>
      <w:r>
        <w:rPr>
          <w:rFonts w:asciiTheme="minorEastAsia" w:hAnsiTheme="minorEastAsia" w:cstheme="minorEastAsia"/>
          <w:b/>
          <w:sz w:val="32"/>
          <w:szCs w:val="32"/>
        </w:rPr>
        <w:br w:type="page"/>
      </w:r>
    </w:p>
    <w:p>
      <w:pPr>
        <w:spacing w:line="360" w:lineRule="auto"/>
        <w:jc w:val="center"/>
        <w:outlineLvl w:val="1"/>
        <w:rPr>
          <w:rFonts w:ascii="宋体" w:hAnsi="宋体" w:cs="宋体"/>
          <w:b/>
          <w:bCs/>
          <w:color w:val="000000"/>
          <w:sz w:val="32"/>
          <w:szCs w:val="32"/>
          <w:shd w:val="clear" w:color="auto" w:fill="FFFFFF" w:themeFill="background1"/>
        </w:rPr>
      </w:pPr>
      <w:bookmarkStart w:id="141" w:name="_Toc18062"/>
      <w:r>
        <w:rPr>
          <w:rFonts w:hint="eastAsia" w:ascii="宋体" w:hAnsi="宋体" w:cs="宋体"/>
          <w:b/>
          <w:bCs/>
          <w:color w:val="000000"/>
          <w:sz w:val="32"/>
          <w:szCs w:val="32"/>
          <w:shd w:val="clear" w:color="auto" w:fill="FFFFFF" w:themeFill="background1"/>
        </w:rPr>
        <w:t>五、项目管理机构</w:t>
      </w:r>
      <w:bookmarkEnd w:id="141"/>
    </w:p>
    <w:p>
      <w:pPr>
        <w:keepNext/>
        <w:keepLines/>
        <w:jc w:val="center"/>
        <w:outlineLvl w:val="2"/>
        <w:rPr>
          <w:rFonts w:ascii="宋体" w:hAnsi="宋体"/>
          <w:b/>
          <w:sz w:val="24"/>
        </w:rPr>
      </w:pPr>
    </w:p>
    <w:p>
      <w:pPr>
        <w:keepNext/>
        <w:keepLines/>
        <w:jc w:val="center"/>
        <w:outlineLvl w:val="2"/>
        <w:rPr>
          <w:rFonts w:ascii="宋体" w:hAnsi="宋体"/>
          <w:b/>
          <w:sz w:val="24"/>
        </w:rPr>
      </w:pPr>
      <w:bookmarkStart w:id="142" w:name="_Toc30732"/>
      <w:bookmarkStart w:id="143" w:name="_Toc4154"/>
      <w:r>
        <w:rPr>
          <w:rFonts w:hint="eastAsia" w:ascii="宋体" w:hAnsi="宋体"/>
          <w:b/>
          <w:sz w:val="24"/>
        </w:rPr>
        <w:t>（一）拟委任的主要人员汇总表</w:t>
      </w:r>
      <w:bookmarkEnd w:id="142"/>
      <w:bookmarkEnd w:id="143"/>
    </w:p>
    <w:p>
      <w:pPr>
        <w:autoSpaceDE w:val="0"/>
        <w:autoSpaceDN w:val="0"/>
        <w:adjustRightInd w:val="0"/>
        <w:spacing w:before="8" w:line="120" w:lineRule="exact"/>
        <w:jc w:val="left"/>
        <w:rPr>
          <w:rFonts w:ascii="微软雅黑" w:eastAsia="微软雅黑" w:cs="微软雅黑"/>
          <w:kern w:val="0"/>
          <w:sz w:val="24"/>
        </w:rPr>
      </w:pPr>
    </w:p>
    <w:p>
      <w:pPr>
        <w:autoSpaceDE w:val="0"/>
        <w:autoSpaceDN w:val="0"/>
        <w:adjustRightInd w:val="0"/>
        <w:spacing w:line="200" w:lineRule="exact"/>
        <w:jc w:val="left"/>
        <w:rPr>
          <w:rFonts w:ascii="微软雅黑" w:eastAsia="微软雅黑" w:cs="微软雅黑"/>
          <w:kern w:val="0"/>
          <w:sz w:val="24"/>
        </w:rPr>
      </w:pPr>
    </w:p>
    <w:tbl>
      <w:tblPr>
        <w:tblStyle w:val="13"/>
        <w:tblW w:w="0" w:type="auto"/>
        <w:jc w:val="center"/>
        <w:tblLayout w:type="fixed"/>
        <w:tblCellMar>
          <w:top w:w="0" w:type="dxa"/>
          <w:left w:w="0" w:type="dxa"/>
          <w:bottom w:w="0" w:type="dxa"/>
          <w:right w:w="0" w:type="dxa"/>
        </w:tblCellMar>
      </w:tblPr>
      <w:tblGrid>
        <w:gridCol w:w="924"/>
        <w:gridCol w:w="1293"/>
        <w:gridCol w:w="855"/>
        <w:gridCol w:w="930"/>
        <w:gridCol w:w="930"/>
        <w:gridCol w:w="1320"/>
        <w:gridCol w:w="795"/>
        <w:gridCol w:w="960"/>
        <w:gridCol w:w="1075"/>
      </w:tblGrid>
      <w:tr>
        <w:tblPrEx>
          <w:tblCellMar>
            <w:top w:w="0" w:type="dxa"/>
            <w:left w:w="0" w:type="dxa"/>
            <w:bottom w:w="0" w:type="dxa"/>
            <w:right w:w="0" w:type="dxa"/>
          </w:tblCellMar>
        </w:tblPrEx>
        <w:trPr>
          <w:trHeight w:val="449" w:hRule="exact"/>
          <w:jc w:val="center"/>
        </w:trPr>
        <w:tc>
          <w:tcPr>
            <w:tcW w:w="92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2" w:line="260" w:lineRule="exact"/>
              <w:jc w:val="left"/>
              <w:rPr>
                <w:rFonts w:ascii="宋体" w:hAnsi="宋体" w:cs="宋体"/>
                <w:kern w:val="0"/>
                <w:sz w:val="24"/>
              </w:rPr>
            </w:pPr>
          </w:p>
          <w:p>
            <w:pPr>
              <w:autoSpaceDE w:val="0"/>
              <w:autoSpaceDN w:val="0"/>
              <w:adjustRightInd w:val="0"/>
              <w:spacing w:line="360" w:lineRule="auto"/>
              <w:ind w:left="191" w:right="-20"/>
              <w:jc w:val="left"/>
              <w:rPr>
                <w:rFonts w:ascii="宋体" w:hAnsi="宋体" w:cs="宋体"/>
                <w:kern w:val="0"/>
                <w:sz w:val="24"/>
              </w:rPr>
            </w:pPr>
            <w:r>
              <w:rPr>
                <w:rFonts w:hint="eastAsia" w:ascii="宋体" w:hAnsi="宋体" w:cs="宋体"/>
                <w:kern w:val="0"/>
                <w:sz w:val="24"/>
              </w:rPr>
              <w:t>序号</w:t>
            </w:r>
          </w:p>
        </w:tc>
        <w:tc>
          <w:tcPr>
            <w:tcW w:w="1293"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2" w:line="260" w:lineRule="exact"/>
              <w:jc w:val="left"/>
              <w:rPr>
                <w:rFonts w:ascii="宋体" w:hAnsi="宋体" w:cs="宋体"/>
                <w:kern w:val="0"/>
                <w:sz w:val="24"/>
              </w:rPr>
            </w:pPr>
          </w:p>
          <w:p>
            <w:pPr>
              <w:autoSpaceDE w:val="0"/>
              <w:autoSpaceDN w:val="0"/>
              <w:adjustRightInd w:val="0"/>
              <w:spacing w:line="360" w:lineRule="auto"/>
              <w:ind w:left="105" w:right="-20"/>
              <w:jc w:val="left"/>
              <w:rPr>
                <w:rFonts w:ascii="宋体" w:hAnsi="宋体" w:cs="宋体"/>
                <w:kern w:val="0"/>
                <w:sz w:val="24"/>
              </w:rPr>
            </w:pPr>
            <w:r>
              <w:rPr>
                <w:rFonts w:hint="eastAsia" w:ascii="宋体" w:hAnsi="宋体" w:cs="宋体"/>
                <w:kern w:val="0"/>
                <w:sz w:val="24"/>
              </w:rPr>
              <w:t>本项</w:t>
            </w:r>
            <w:r>
              <w:rPr>
                <w:rFonts w:hint="eastAsia" w:ascii="宋体" w:hAnsi="宋体" w:cs="宋体"/>
                <w:spacing w:val="-2"/>
                <w:kern w:val="0"/>
                <w:sz w:val="24"/>
              </w:rPr>
              <w:t>目</w:t>
            </w:r>
            <w:r>
              <w:rPr>
                <w:rFonts w:hint="eastAsia" w:ascii="宋体" w:hAnsi="宋体" w:cs="宋体"/>
                <w:kern w:val="0"/>
                <w:sz w:val="24"/>
              </w:rPr>
              <w:t>任职</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2" w:line="260" w:lineRule="exact"/>
              <w:jc w:val="left"/>
              <w:rPr>
                <w:rFonts w:ascii="宋体" w:hAnsi="宋体" w:cs="宋体"/>
                <w:kern w:val="0"/>
                <w:sz w:val="24"/>
              </w:rPr>
            </w:pPr>
          </w:p>
          <w:p>
            <w:pPr>
              <w:autoSpaceDE w:val="0"/>
              <w:autoSpaceDN w:val="0"/>
              <w:adjustRightInd w:val="0"/>
              <w:spacing w:line="360" w:lineRule="auto"/>
              <w:ind w:left="280" w:right="-20"/>
              <w:jc w:val="left"/>
              <w:rPr>
                <w:rFonts w:ascii="宋体" w:hAnsi="宋体" w:cs="宋体"/>
                <w:kern w:val="0"/>
                <w:sz w:val="24"/>
              </w:rPr>
            </w:pPr>
            <w:r>
              <w:rPr>
                <w:rFonts w:hint="eastAsia" w:ascii="宋体" w:hAnsi="宋体" w:cs="宋体"/>
                <w:kern w:val="0"/>
                <w:sz w:val="24"/>
              </w:rPr>
              <w:t>姓名</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 w:line="440" w:lineRule="exact"/>
              <w:ind w:left="189" w:right="120"/>
              <w:jc w:val="left"/>
              <w:rPr>
                <w:rFonts w:ascii="宋体" w:hAnsi="宋体" w:cs="宋体"/>
                <w:kern w:val="0"/>
                <w:sz w:val="24"/>
              </w:rPr>
            </w:pPr>
            <w:r>
              <w:rPr>
                <w:rFonts w:hint="eastAsia" w:ascii="宋体" w:hAnsi="宋体" w:cs="宋体"/>
                <w:kern w:val="0"/>
                <w:sz w:val="24"/>
              </w:rPr>
              <w:t>职 称</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 w:line="440" w:lineRule="exact"/>
              <w:ind w:left="131" w:right="60"/>
              <w:jc w:val="left"/>
              <w:rPr>
                <w:rFonts w:ascii="宋体" w:hAnsi="宋体" w:cs="宋体"/>
                <w:kern w:val="0"/>
                <w:sz w:val="24"/>
              </w:rPr>
            </w:pPr>
            <w:r>
              <w:rPr>
                <w:rFonts w:hint="eastAsia" w:ascii="宋体" w:hAnsi="宋体" w:cs="宋体"/>
                <w:kern w:val="0"/>
                <w:sz w:val="24"/>
              </w:rPr>
              <w:t>专 业</w:t>
            </w:r>
          </w:p>
        </w:tc>
        <w:tc>
          <w:tcPr>
            <w:tcW w:w="3075"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405" w:right="-20"/>
              <w:jc w:val="left"/>
              <w:rPr>
                <w:rFonts w:ascii="宋体" w:hAnsi="宋体" w:cs="宋体"/>
                <w:kern w:val="0"/>
                <w:sz w:val="24"/>
              </w:rPr>
            </w:pPr>
            <w:r>
              <w:rPr>
                <w:rFonts w:hint="eastAsia" w:ascii="宋体" w:hAnsi="宋体" w:cs="宋体"/>
                <w:kern w:val="0"/>
                <w:sz w:val="24"/>
              </w:rPr>
              <w:t>执业</w:t>
            </w:r>
            <w:r>
              <w:rPr>
                <w:rFonts w:hint="eastAsia" w:ascii="宋体" w:hAnsi="宋体" w:cs="宋体"/>
                <w:spacing w:val="-2"/>
                <w:kern w:val="0"/>
                <w:sz w:val="24"/>
              </w:rPr>
              <w:t>或</w:t>
            </w:r>
            <w:r>
              <w:rPr>
                <w:rFonts w:hint="eastAsia" w:ascii="宋体" w:hAnsi="宋体" w:cs="宋体"/>
                <w:kern w:val="0"/>
                <w:sz w:val="24"/>
              </w:rPr>
              <w:t>职</w:t>
            </w:r>
            <w:r>
              <w:rPr>
                <w:rFonts w:hint="eastAsia" w:ascii="宋体" w:hAnsi="宋体" w:cs="宋体"/>
                <w:spacing w:val="-2"/>
                <w:kern w:val="0"/>
                <w:sz w:val="24"/>
              </w:rPr>
              <w:t>业</w:t>
            </w:r>
            <w:r>
              <w:rPr>
                <w:rFonts w:hint="eastAsia" w:ascii="宋体" w:hAnsi="宋体" w:cs="宋体"/>
                <w:kern w:val="0"/>
                <w:sz w:val="24"/>
              </w:rPr>
              <w:t>资</w:t>
            </w:r>
            <w:r>
              <w:rPr>
                <w:rFonts w:hint="eastAsia" w:ascii="宋体" w:hAnsi="宋体" w:cs="宋体"/>
                <w:spacing w:val="-2"/>
                <w:kern w:val="0"/>
                <w:sz w:val="24"/>
              </w:rPr>
              <w:t>格</w:t>
            </w:r>
            <w:r>
              <w:rPr>
                <w:rFonts w:hint="eastAsia" w:ascii="宋体" w:hAnsi="宋体" w:cs="宋体"/>
                <w:kern w:val="0"/>
                <w:sz w:val="24"/>
              </w:rPr>
              <w:t>证明</w:t>
            </w: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349" w:right="-20"/>
              <w:jc w:val="left"/>
              <w:rPr>
                <w:rFonts w:ascii="宋体" w:hAnsi="宋体" w:cs="宋体"/>
                <w:kern w:val="0"/>
                <w:sz w:val="24"/>
              </w:rPr>
            </w:pPr>
            <w:r>
              <w:rPr>
                <w:rFonts w:hint="eastAsia" w:ascii="宋体" w:hAnsi="宋体" w:cs="宋体"/>
                <w:kern w:val="0"/>
                <w:sz w:val="24"/>
              </w:rPr>
              <w:t>备注</w:t>
            </w:r>
          </w:p>
        </w:tc>
      </w:tr>
      <w:tr>
        <w:tblPrEx>
          <w:tblCellMar>
            <w:top w:w="0" w:type="dxa"/>
            <w:left w:w="0" w:type="dxa"/>
            <w:bottom w:w="0" w:type="dxa"/>
            <w:right w:w="0" w:type="dxa"/>
          </w:tblCellMar>
        </w:tblPrEx>
        <w:trPr>
          <w:trHeight w:val="451" w:hRule="exact"/>
          <w:jc w:val="center"/>
        </w:trPr>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line="360" w:lineRule="auto"/>
              <w:ind w:left="349" w:right="-20"/>
              <w:jc w:val="left"/>
              <w:rPr>
                <w:rFonts w:ascii="宋体" w:hAnsi="宋体" w:cs="宋体"/>
                <w:kern w:val="0"/>
                <w:sz w:val="24"/>
              </w:rPr>
            </w:pPr>
          </w:p>
        </w:tc>
        <w:tc>
          <w:tcPr>
            <w:tcW w:w="129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line="360" w:lineRule="auto"/>
              <w:ind w:left="349" w:right="-20"/>
              <w:jc w:val="left"/>
              <w:rPr>
                <w:rFonts w:ascii="宋体" w:hAnsi="宋体" w:cs="宋体"/>
                <w:kern w:val="0"/>
                <w:sz w:val="24"/>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line="360" w:lineRule="auto"/>
              <w:ind w:left="349" w:right="-20"/>
              <w:jc w:val="left"/>
              <w:rPr>
                <w:rFonts w:ascii="宋体" w:hAnsi="宋体" w:cs="宋体"/>
                <w:kern w:val="0"/>
                <w:sz w:val="24"/>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line="360" w:lineRule="auto"/>
              <w:ind w:left="349" w:right="-20"/>
              <w:jc w:val="left"/>
              <w:rPr>
                <w:rFonts w:ascii="宋体" w:hAnsi="宋体" w:cs="宋体"/>
                <w:kern w:val="0"/>
                <w:sz w:val="24"/>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line="360" w:lineRule="auto"/>
              <w:ind w:left="349" w:right="-20"/>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141" w:right="-20"/>
              <w:jc w:val="left"/>
              <w:rPr>
                <w:rFonts w:ascii="宋体" w:hAnsi="宋体" w:cs="宋体"/>
                <w:kern w:val="0"/>
                <w:sz w:val="24"/>
              </w:rPr>
            </w:pPr>
            <w:r>
              <w:rPr>
                <w:rFonts w:hint="eastAsia" w:ascii="宋体" w:hAnsi="宋体" w:cs="宋体"/>
                <w:kern w:val="0"/>
                <w:sz w:val="24"/>
              </w:rPr>
              <w:t>证书</w:t>
            </w:r>
            <w:r>
              <w:rPr>
                <w:rFonts w:hint="eastAsia" w:ascii="宋体" w:hAnsi="宋体" w:cs="宋体"/>
                <w:spacing w:val="-2"/>
                <w:kern w:val="0"/>
                <w:sz w:val="24"/>
              </w:rPr>
              <w:t>名</w:t>
            </w:r>
            <w:r>
              <w:rPr>
                <w:rFonts w:hint="eastAsia" w:ascii="宋体" w:hAnsi="宋体" w:cs="宋体"/>
                <w:kern w:val="0"/>
                <w:sz w:val="24"/>
              </w:rPr>
              <w:t>称</w:t>
            </w: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138" w:right="-20"/>
              <w:jc w:val="left"/>
              <w:rPr>
                <w:rFonts w:ascii="宋体" w:hAnsi="宋体" w:cs="宋体"/>
                <w:kern w:val="0"/>
                <w:sz w:val="24"/>
              </w:rPr>
            </w:pPr>
            <w:r>
              <w:rPr>
                <w:rFonts w:hint="eastAsia" w:ascii="宋体" w:hAnsi="宋体" w:cs="宋体"/>
                <w:kern w:val="0"/>
                <w:sz w:val="24"/>
              </w:rPr>
              <w:t>级别</w:t>
            </w: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220" w:right="-20"/>
              <w:jc w:val="left"/>
              <w:rPr>
                <w:rFonts w:ascii="宋体" w:hAnsi="宋体" w:cs="宋体"/>
                <w:kern w:val="0"/>
                <w:sz w:val="24"/>
              </w:rPr>
            </w:pPr>
            <w:r>
              <w:rPr>
                <w:rFonts w:hint="eastAsia" w:ascii="宋体" w:hAnsi="宋体" w:cs="宋体"/>
                <w:kern w:val="0"/>
                <w:sz w:val="24"/>
              </w:rPr>
              <w:t>证号</w:t>
            </w: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52"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bl>
    <w:p>
      <w:pPr>
        <w:autoSpaceDE w:val="0"/>
        <w:autoSpaceDN w:val="0"/>
        <w:adjustRightInd w:val="0"/>
        <w:spacing w:line="360" w:lineRule="auto"/>
        <w:jc w:val="left"/>
        <w:rPr>
          <w:kern w:val="0"/>
          <w:sz w:val="24"/>
        </w:rPr>
        <w:sectPr>
          <w:footerReference r:id="rId3" w:type="default"/>
          <w:pgSz w:w="11906" w:h="16838"/>
          <w:pgMar w:top="1417" w:right="1417" w:bottom="1417" w:left="1417" w:header="777" w:footer="641" w:gutter="0"/>
          <w:pgNumType w:fmt="decimal" w:start="1"/>
          <w:cols w:space="720" w:num="1"/>
        </w:sectPr>
      </w:pPr>
    </w:p>
    <w:p>
      <w:pPr>
        <w:keepNext/>
        <w:keepLines/>
        <w:jc w:val="center"/>
        <w:outlineLvl w:val="2"/>
        <w:rPr>
          <w:rFonts w:ascii="宋体" w:hAnsi="宋体" w:cs="宋体"/>
          <w:b/>
          <w:sz w:val="24"/>
        </w:rPr>
      </w:pPr>
      <w:bookmarkStart w:id="144" w:name="_Toc19056"/>
      <w:bookmarkStart w:id="145" w:name="_Toc8247"/>
      <w:r>
        <w:rPr>
          <w:rFonts w:hint="eastAsia" w:ascii="宋体" w:hAnsi="宋体" w:cs="宋体"/>
          <w:b/>
          <w:sz w:val="24"/>
        </w:rPr>
        <w:t>（二）主要人员简历表</w:t>
      </w:r>
      <w:bookmarkEnd w:id="144"/>
      <w:bookmarkEnd w:id="145"/>
    </w:p>
    <w:p>
      <w:pPr>
        <w:autoSpaceDE w:val="0"/>
        <w:autoSpaceDN w:val="0"/>
        <w:adjustRightInd w:val="0"/>
        <w:spacing w:line="200" w:lineRule="exact"/>
        <w:jc w:val="left"/>
        <w:rPr>
          <w:rFonts w:ascii="宋体" w:hAnsi="宋体" w:cs="宋体"/>
          <w:kern w:val="0"/>
          <w:sz w:val="24"/>
        </w:rPr>
      </w:pPr>
    </w:p>
    <w:p>
      <w:pPr>
        <w:autoSpaceDE w:val="0"/>
        <w:autoSpaceDN w:val="0"/>
        <w:adjustRightInd w:val="0"/>
        <w:spacing w:line="200" w:lineRule="exact"/>
        <w:jc w:val="left"/>
        <w:rPr>
          <w:rFonts w:ascii="宋体" w:hAnsi="宋体" w:cs="宋体"/>
          <w:kern w:val="0"/>
          <w:sz w:val="24"/>
        </w:rPr>
      </w:pPr>
    </w:p>
    <w:tbl>
      <w:tblPr>
        <w:tblStyle w:val="13"/>
        <w:tblW w:w="0" w:type="auto"/>
        <w:jc w:val="center"/>
        <w:tblLayout w:type="fixed"/>
        <w:tblCellMar>
          <w:top w:w="0" w:type="dxa"/>
          <w:left w:w="0" w:type="dxa"/>
          <w:bottom w:w="0" w:type="dxa"/>
          <w:right w:w="0" w:type="dxa"/>
        </w:tblCellMar>
      </w:tblPr>
      <w:tblGrid>
        <w:gridCol w:w="1263"/>
        <w:gridCol w:w="382"/>
        <w:gridCol w:w="737"/>
        <w:gridCol w:w="1020"/>
        <w:gridCol w:w="1136"/>
        <w:gridCol w:w="753"/>
        <w:gridCol w:w="1343"/>
        <w:gridCol w:w="427"/>
        <w:gridCol w:w="2021"/>
      </w:tblGrid>
      <w:tr>
        <w:tblPrEx>
          <w:tblCellMar>
            <w:top w:w="0" w:type="dxa"/>
            <w:left w:w="0" w:type="dxa"/>
            <w:bottom w:w="0" w:type="dxa"/>
            <w:right w:w="0" w:type="dxa"/>
          </w:tblCellMar>
        </w:tblPrEx>
        <w:trPr>
          <w:trHeight w:val="890"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tabs>
                <w:tab w:val="left" w:pos="680"/>
              </w:tabs>
              <w:autoSpaceDE w:val="0"/>
              <w:autoSpaceDN w:val="0"/>
              <w:adjustRightInd w:val="0"/>
              <w:ind w:left="273" w:right="-20"/>
              <w:jc w:val="left"/>
              <w:rPr>
                <w:rFonts w:ascii="宋体" w:hAnsi="宋体" w:cs="宋体"/>
                <w:kern w:val="0"/>
                <w:sz w:val="24"/>
              </w:rPr>
            </w:pPr>
            <w:r>
              <w:rPr>
                <w:rFonts w:hint="eastAsia" w:ascii="宋体" w:hAnsi="宋体" w:cs="宋体"/>
                <w:kern w:val="0"/>
                <w:sz w:val="24"/>
              </w:rPr>
              <w:t>姓</w:t>
            </w:r>
            <w:r>
              <w:rPr>
                <w:rFonts w:hint="eastAsia" w:ascii="宋体" w:hAnsi="宋体" w:cs="宋体"/>
                <w:kern w:val="0"/>
                <w:sz w:val="24"/>
              </w:rPr>
              <w:tab/>
            </w:r>
            <w:r>
              <w:rPr>
                <w:rFonts w:hint="eastAsia" w:ascii="宋体" w:hAnsi="宋体" w:cs="宋体"/>
                <w:kern w:val="0"/>
                <w:sz w:val="24"/>
              </w:rPr>
              <w:t>名</w:t>
            </w: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ascii="宋体" w:hAnsi="宋体" w:cs="宋体"/>
                <w:kern w:val="0"/>
                <w:sz w:val="24"/>
              </w:rPr>
            </w:pP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left="263" w:right="-20"/>
              <w:jc w:val="left"/>
              <w:rPr>
                <w:rFonts w:ascii="宋体" w:hAnsi="宋体" w:cs="宋体"/>
                <w:kern w:val="0"/>
                <w:sz w:val="24"/>
              </w:rPr>
            </w:pPr>
            <w:r>
              <w:rPr>
                <w:rFonts w:hint="eastAsia" w:ascii="宋体" w:hAnsi="宋体" w:cs="宋体"/>
                <w:kern w:val="0"/>
                <w:sz w:val="24"/>
              </w:rPr>
              <w:t>年龄</w:t>
            </w:r>
          </w:p>
        </w:tc>
        <w:tc>
          <w:tcPr>
            <w:tcW w:w="11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2523"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 w:line="440" w:lineRule="exact"/>
              <w:ind w:left="652" w:right="50" w:hanging="523"/>
              <w:jc w:val="left"/>
              <w:rPr>
                <w:rFonts w:ascii="宋体" w:hAnsi="宋体" w:cs="宋体"/>
                <w:kern w:val="0"/>
                <w:sz w:val="24"/>
              </w:rPr>
            </w:pPr>
            <w:r>
              <w:rPr>
                <w:rFonts w:hint="eastAsia" w:ascii="宋体" w:hAnsi="宋体" w:cs="宋体"/>
                <w:kern w:val="0"/>
                <w:sz w:val="24"/>
              </w:rPr>
              <w:t>执业</w:t>
            </w:r>
            <w:r>
              <w:rPr>
                <w:rFonts w:hint="eastAsia" w:ascii="宋体" w:hAnsi="宋体" w:cs="宋体"/>
                <w:spacing w:val="-2"/>
                <w:kern w:val="0"/>
                <w:sz w:val="24"/>
              </w:rPr>
              <w:t>资</w:t>
            </w:r>
            <w:r>
              <w:rPr>
                <w:rFonts w:hint="eastAsia" w:ascii="宋体" w:hAnsi="宋体" w:cs="宋体"/>
                <w:kern w:val="0"/>
                <w:sz w:val="24"/>
              </w:rPr>
              <w:t>格</w:t>
            </w:r>
            <w:r>
              <w:rPr>
                <w:rFonts w:hint="eastAsia" w:ascii="宋体" w:hAnsi="宋体" w:cs="宋体"/>
                <w:spacing w:val="-2"/>
                <w:kern w:val="0"/>
                <w:sz w:val="24"/>
              </w:rPr>
              <w:t>证</w:t>
            </w:r>
            <w:r>
              <w:rPr>
                <w:rFonts w:hint="eastAsia" w:ascii="宋体" w:hAnsi="宋体" w:cs="宋体"/>
                <w:kern w:val="0"/>
                <w:sz w:val="24"/>
              </w:rPr>
              <w:t>书</w:t>
            </w:r>
            <w:r>
              <w:rPr>
                <w:rFonts w:hint="eastAsia" w:ascii="宋体" w:hAnsi="宋体" w:cs="宋体"/>
                <w:spacing w:val="-2"/>
                <w:kern w:val="0"/>
                <w:sz w:val="24"/>
              </w:rPr>
              <w:t>（</w:t>
            </w:r>
            <w:r>
              <w:rPr>
                <w:rFonts w:hint="eastAsia" w:ascii="宋体" w:hAnsi="宋体" w:cs="宋体"/>
                <w:kern w:val="0"/>
                <w:sz w:val="24"/>
              </w:rPr>
              <w:t>或</w:t>
            </w:r>
            <w:r>
              <w:rPr>
                <w:rFonts w:hint="eastAsia" w:ascii="宋体" w:hAnsi="宋体" w:cs="宋体"/>
                <w:spacing w:val="-2"/>
                <w:kern w:val="0"/>
                <w:sz w:val="24"/>
              </w:rPr>
              <w:t>上</w:t>
            </w:r>
            <w:r>
              <w:rPr>
                <w:rFonts w:hint="eastAsia" w:ascii="宋体" w:hAnsi="宋体" w:cs="宋体"/>
                <w:kern w:val="0"/>
                <w:sz w:val="24"/>
              </w:rPr>
              <w:t>岗 证书</w:t>
            </w:r>
            <w:r>
              <w:rPr>
                <w:rFonts w:hint="eastAsia" w:ascii="宋体" w:hAnsi="宋体" w:cs="宋体"/>
                <w:spacing w:val="-2"/>
                <w:kern w:val="0"/>
                <w:sz w:val="24"/>
              </w:rPr>
              <w:t>）</w:t>
            </w:r>
            <w:r>
              <w:rPr>
                <w:rFonts w:hint="eastAsia" w:ascii="宋体" w:hAnsi="宋体" w:cs="宋体"/>
                <w:kern w:val="0"/>
                <w:sz w:val="24"/>
              </w:rPr>
              <w:t>名称</w:t>
            </w:r>
          </w:p>
        </w:tc>
        <w:tc>
          <w:tcPr>
            <w:tcW w:w="20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698"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3" w:line="170" w:lineRule="exact"/>
              <w:jc w:val="left"/>
              <w:rPr>
                <w:rFonts w:ascii="宋体" w:hAnsi="宋体" w:cs="宋体"/>
                <w:kern w:val="0"/>
                <w:sz w:val="24"/>
              </w:rPr>
            </w:pPr>
          </w:p>
          <w:p>
            <w:pPr>
              <w:tabs>
                <w:tab w:val="left" w:pos="680"/>
              </w:tabs>
              <w:autoSpaceDE w:val="0"/>
              <w:autoSpaceDN w:val="0"/>
              <w:adjustRightInd w:val="0"/>
              <w:spacing w:line="360" w:lineRule="auto"/>
              <w:ind w:left="273" w:right="-20"/>
              <w:jc w:val="left"/>
              <w:rPr>
                <w:rFonts w:ascii="宋体" w:hAnsi="宋体" w:cs="宋体"/>
                <w:kern w:val="0"/>
                <w:sz w:val="24"/>
              </w:rPr>
            </w:pPr>
            <w:r>
              <w:rPr>
                <w:rFonts w:hint="eastAsia" w:ascii="宋体" w:hAnsi="宋体" w:cs="宋体"/>
                <w:kern w:val="0"/>
                <w:sz w:val="24"/>
              </w:rPr>
              <w:t>职</w:t>
            </w:r>
            <w:r>
              <w:rPr>
                <w:rFonts w:hint="eastAsia" w:ascii="宋体" w:hAnsi="宋体" w:cs="宋体"/>
                <w:kern w:val="0"/>
                <w:sz w:val="24"/>
              </w:rPr>
              <w:tab/>
            </w:r>
            <w:r>
              <w:rPr>
                <w:rFonts w:hint="eastAsia" w:ascii="宋体" w:hAnsi="宋体" w:cs="宋体"/>
                <w:kern w:val="0"/>
                <w:sz w:val="24"/>
              </w:rPr>
              <w:t>称</w:t>
            </w: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3" w:line="170" w:lineRule="exact"/>
              <w:jc w:val="left"/>
              <w:rPr>
                <w:rFonts w:ascii="宋体" w:hAnsi="宋体" w:cs="宋体"/>
                <w:kern w:val="0"/>
                <w:sz w:val="24"/>
              </w:rPr>
            </w:pPr>
          </w:p>
          <w:p>
            <w:pPr>
              <w:autoSpaceDE w:val="0"/>
              <w:autoSpaceDN w:val="0"/>
              <w:adjustRightInd w:val="0"/>
              <w:spacing w:line="360" w:lineRule="auto"/>
              <w:ind w:left="263" w:right="-20"/>
              <w:jc w:val="left"/>
              <w:rPr>
                <w:rFonts w:ascii="宋体" w:hAnsi="宋体" w:cs="宋体"/>
                <w:kern w:val="0"/>
                <w:sz w:val="24"/>
              </w:rPr>
            </w:pPr>
            <w:r>
              <w:rPr>
                <w:rFonts w:hint="eastAsia" w:ascii="宋体" w:hAnsi="宋体" w:cs="宋体"/>
                <w:kern w:val="0"/>
                <w:sz w:val="24"/>
              </w:rPr>
              <w:t>学历</w:t>
            </w:r>
          </w:p>
        </w:tc>
        <w:tc>
          <w:tcPr>
            <w:tcW w:w="11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2523"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3" w:line="170" w:lineRule="exact"/>
              <w:jc w:val="left"/>
              <w:rPr>
                <w:rFonts w:ascii="宋体" w:hAnsi="宋体" w:cs="宋体"/>
                <w:kern w:val="0"/>
                <w:sz w:val="24"/>
              </w:rPr>
            </w:pPr>
          </w:p>
          <w:p>
            <w:pPr>
              <w:autoSpaceDE w:val="0"/>
              <w:autoSpaceDN w:val="0"/>
              <w:adjustRightInd w:val="0"/>
              <w:spacing w:line="360" w:lineRule="auto"/>
              <w:ind w:left="443" w:right="-20"/>
              <w:jc w:val="left"/>
              <w:rPr>
                <w:rFonts w:ascii="宋体" w:hAnsi="宋体" w:cs="宋体"/>
                <w:kern w:val="0"/>
                <w:sz w:val="24"/>
              </w:rPr>
            </w:pPr>
            <w:r>
              <w:rPr>
                <w:rFonts w:hint="eastAsia" w:ascii="宋体" w:hAnsi="宋体" w:cs="宋体"/>
                <w:kern w:val="0"/>
                <w:sz w:val="24"/>
              </w:rPr>
              <w:t>拟在</w:t>
            </w:r>
            <w:r>
              <w:rPr>
                <w:rFonts w:hint="eastAsia" w:ascii="宋体" w:hAnsi="宋体" w:cs="宋体"/>
                <w:spacing w:val="-2"/>
                <w:kern w:val="0"/>
                <w:sz w:val="24"/>
              </w:rPr>
              <w:t>本</w:t>
            </w:r>
            <w:r>
              <w:rPr>
                <w:rFonts w:hint="eastAsia" w:ascii="宋体" w:hAnsi="宋体" w:cs="宋体"/>
                <w:kern w:val="0"/>
                <w:sz w:val="24"/>
              </w:rPr>
              <w:t>项</w:t>
            </w:r>
            <w:r>
              <w:rPr>
                <w:rFonts w:hint="eastAsia" w:ascii="宋体" w:hAnsi="宋体" w:cs="宋体"/>
                <w:spacing w:val="-2"/>
                <w:kern w:val="0"/>
                <w:sz w:val="24"/>
              </w:rPr>
              <w:t>目</w:t>
            </w:r>
            <w:r>
              <w:rPr>
                <w:rFonts w:hint="eastAsia" w:ascii="宋体" w:hAnsi="宋体" w:cs="宋体"/>
                <w:kern w:val="0"/>
                <w:sz w:val="24"/>
              </w:rPr>
              <w:t>任职</w:t>
            </w:r>
          </w:p>
        </w:tc>
        <w:tc>
          <w:tcPr>
            <w:tcW w:w="20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701"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6" w:line="170" w:lineRule="exact"/>
              <w:jc w:val="left"/>
              <w:rPr>
                <w:rFonts w:ascii="宋体" w:hAnsi="宋体" w:cs="宋体"/>
                <w:kern w:val="0"/>
                <w:sz w:val="24"/>
              </w:rPr>
            </w:pPr>
          </w:p>
          <w:p>
            <w:pPr>
              <w:autoSpaceDE w:val="0"/>
              <w:autoSpaceDN w:val="0"/>
              <w:adjustRightInd w:val="0"/>
              <w:spacing w:line="360" w:lineRule="auto"/>
              <w:ind w:left="167" w:right="-20"/>
              <w:jc w:val="left"/>
              <w:rPr>
                <w:rFonts w:ascii="宋体" w:hAnsi="宋体" w:cs="宋体"/>
                <w:kern w:val="0"/>
                <w:sz w:val="24"/>
              </w:rPr>
            </w:pPr>
            <w:r>
              <w:rPr>
                <w:rFonts w:hint="eastAsia" w:ascii="宋体" w:hAnsi="宋体" w:cs="宋体"/>
                <w:kern w:val="0"/>
                <w:sz w:val="24"/>
              </w:rPr>
              <w:t>工作</w:t>
            </w:r>
            <w:r>
              <w:rPr>
                <w:rFonts w:hint="eastAsia" w:ascii="宋体" w:hAnsi="宋体" w:cs="宋体"/>
                <w:spacing w:val="-2"/>
                <w:kern w:val="0"/>
                <w:sz w:val="24"/>
              </w:rPr>
              <w:t>年</w:t>
            </w:r>
            <w:r>
              <w:rPr>
                <w:rFonts w:hint="eastAsia" w:ascii="宋体" w:hAnsi="宋体" w:cs="宋体"/>
                <w:kern w:val="0"/>
                <w:sz w:val="24"/>
              </w:rPr>
              <w:t>限</w:t>
            </w:r>
          </w:p>
        </w:tc>
        <w:tc>
          <w:tcPr>
            <w:tcW w:w="7819"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6" w:line="170" w:lineRule="exact"/>
              <w:jc w:val="left"/>
              <w:rPr>
                <w:rFonts w:ascii="宋体" w:hAnsi="宋体" w:cs="宋体"/>
                <w:kern w:val="0"/>
                <w:sz w:val="24"/>
              </w:rPr>
            </w:pPr>
          </w:p>
          <w:p>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lang w:val="en-US" w:eastAsia="zh-CN"/>
              </w:rPr>
              <w:t xml:space="preserve"> </w:t>
            </w:r>
          </w:p>
        </w:tc>
      </w:tr>
      <w:tr>
        <w:tblPrEx>
          <w:tblCellMar>
            <w:top w:w="0" w:type="dxa"/>
            <w:left w:w="0" w:type="dxa"/>
            <w:bottom w:w="0" w:type="dxa"/>
            <w:right w:w="0" w:type="dxa"/>
          </w:tblCellMar>
        </w:tblPrEx>
        <w:trPr>
          <w:trHeight w:val="710"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8" w:line="170" w:lineRule="exact"/>
              <w:jc w:val="left"/>
              <w:rPr>
                <w:rFonts w:ascii="宋体" w:hAnsi="宋体" w:cs="宋体"/>
                <w:kern w:val="0"/>
                <w:sz w:val="24"/>
              </w:rPr>
            </w:pPr>
          </w:p>
          <w:p>
            <w:pPr>
              <w:autoSpaceDE w:val="0"/>
              <w:autoSpaceDN w:val="0"/>
              <w:adjustRightInd w:val="0"/>
              <w:spacing w:line="360" w:lineRule="auto"/>
              <w:ind w:left="167" w:right="-20"/>
              <w:jc w:val="left"/>
              <w:rPr>
                <w:rFonts w:ascii="宋体" w:hAnsi="宋体" w:cs="宋体"/>
                <w:kern w:val="0"/>
                <w:sz w:val="24"/>
              </w:rPr>
            </w:pPr>
            <w:r>
              <w:rPr>
                <w:rFonts w:hint="eastAsia" w:ascii="宋体" w:hAnsi="宋体" w:cs="宋体"/>
                <w:kern w:val="0"/>
                <w:sz w:val="24"/>
              </w:rPr>
              <w:t>毕业</w:t>
            </w:r>
            <w:r>
              <w:rPr>
                <w:rFonts w:hint="eastAsia" w:ascii="宋体" w:hAnsi="宋体" w:cs="宋体"/>
                <w:spacing w:val="-2"/>
                <w:kern w:val="0"/>
                <w:sz w:val="24"/>
              </w:rPr>
              <w:t>学</w:t>
            </w:r>
            <w:r>
              <w:rPr>
                <w:rFonts w:hint="eastAsia" w:ascii="宋体" w:hAnsi="宋体" w:cs="宋体"/>
                <w:kern w:val="0"/>
                <w:sz w:val="24"/>
              </w:rPr>
              <w:t>校</w:t>
            </w:r>
          </w:p>
        </w:tc>
        <w:tc>
          <w:tcPr>
            <w:tcW w:w="7819"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8" w:line="170" w:lineRule="exact"/>
              <w:jc w:val="left"/>
              <w:rPr>
                <w:rFonts w:ascii="宋体" w:hAnsi="宋体" w:cs="宋体"/>
                <w:kern w:val="0"/>
                <w:sz w:val="24"/>
              </w:rPr>
            </w:pPr>
          </w:p>
          <w:p>
            <w:pPr>
              <w:tabs>
                <w:tab w:val="left" w:pos="3340"/>
                <w:tab w:val="left" w:pos="4620"/>
              </w:tabs>
              <w:autoSpaceDE w:val="0"/>
              <w:autoSpaceDN w:val="0"/>
              <w:adjustRightInd w:val="0"/>
              <w:spacing w:line="360" w:lineRule="auto"/>
              <w:ind w:left="1257" w:right="-20"/>
              <w:jc w:val="left"/>
              <w:rPr>
                <w:rFonts w:ascii="宋体" w:hAnsi="宋体" w:cs="宋体"/>
                <w:kern w:val="0"/>
                <w:sz w:val="24"/>
              </w:rPr>
            </w:pPr>
            <w:r>
              <w:rPr>
                <w:rFonts w:hint="eastAsia" w:ascii="宋体" w:hAnsi="宋体" w:cs="宋体"/>
                <w:kern w:val="0"/>
                <w:sz w:val="24"/>
              </w:rPr>
              <w:t>年毕</w:t>
            </w:r>
            <w:r>
              <w:rPr>
                <w:rFonts w:hint="eastAsia" w:ascii="宋体" w:hAnsi="宋体" w:cs="宋体"/>
                <w:spacing w:val="-2"/>
                <w:kern w:val="0"/>
                <w:sz w:val="24"/>
              </w:rPr>
              <w:t>业</w:t>
            </w:r>
            <w:r>
              <w:rPr>
                <w:rFonts w:hint="eastAsia" w:ascii="宋体" w:hAnsi="宋体" w:cs="宋体"/>
                <w:kern w:val="0"/>
                <w:sz w:val="24"/>
              </w:rPr>
              <w:t>于</w:t>
            </w:r>
            <w:r>
              <w:rPr>
                <w:rFonts w:hint="eastAsia" w:ascii="宋体" w:hAnsi="宋体" w:cs="宋体"/>
                <w:kern w:val="0"/>
                <w:sz w:val="24"/>
              </w:rPr>
              <w:tab/>
            </w:r>
            <w:r>
              <w:rPr>
                <w:rFonts w:hint="eastAsia" w:ascii="宋体" w:hAnsi="宋体" w:cs="宋体"/>
                <w:spacing w:val="-2"/>
                <w:kern w:val="0"/>
                <w:sz w:val="24"/>
              </w:rPr>
              <w:t>学</w:t>
            </w:r>
            <w:r>
              <w:rPr>
                <w:rFonts w:hint="eastAsia" w:ascii="宋体" w:hAnsi="宋体" w:cs="宋体"/>
                <w:kern w:val="0"/>
                <w:sz w:val="24"/>
              </w:rPr>
              <w:t>校</w:t>
            </w:r>
            <w:r>
              <w:rPr>
                <w:rFonts w:hint="eastAsia" w:ascii="宋体" w:hAnsi="宋体" w:cs="宋体"/>
                <w:kern w:val="0"/>
                <w:sz w:val="24"/>
              </w:rPr>
              <w:tab/>
            </w:r>
            <w:r>
              <w:rPr>
                <w:rFonts w:hint="eastAsia" w:ascii="宋体" w:hAnsi="宋体" w:cs="宋体"/>
                <w:kern w:val="0"/>
                <w:sz w:val="24"/>
              </w:rPr>
              <w:t>专业</w:t>
            </w:r>
          </w:p>
        </w:tc>
      </w:tr>
      <w:tr>
        <w:tblPrEx>
          <w:tblCellMar>
            <w:top w:w="0" w:type="dxa"/>
            <w:left w:w="0" w:type="dxa"/>
            <w:bottom w:w="0" w:type="dxa"/>
            <w:right w:w="0" w:type="dxa"/>
          </w:tblCellMar>
        </w:tblPrEx>
        <w:trPr>
          <w:trHeight w:val="694" w:hRule="exact"/>
          <w:jc w:val="center"/>
        </w:trPr>
        <w:tc>
          <w:tcPr>
            <w:tcW w:w="9082"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 w:line="170" w:lineRule="exact"/>
              <w:jc w:val="left"/>
              <w:rPr>
                <w:rFonts w:ascii="宋体" w:hAnsi="宋体" w:cs="宋体"/>
                <w:kern w:val="0"/>
                <w:sz w:val="24"/>
              </w:rPr>
            </w:pPr>
          </w:p>
          <w:p>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主要</w:t>
            </w:r>
            <w:r>
              <w:rPr>
                <w:rFonts w:hint="eastAsia" w:ascii="宋体" w:hAnsi="宋体" w:cs="宋体"/>
                <w:spacing w:val="-2"/>
                <w:kern w:val="0"/>
                <w:sz w:val="24"/>
              </w:rPr>
              <w:t>工</w:t>
            </w:r>
            <w:r>
              <w:rPr>
                <w:rFonts w:hint="eastAsia" w:ascii="宋体" w:hAnsi="宋体" w:cs="宋体"/>
                <w:kern w:val="0"/>
                <w:sz w:val="24"/>
              </w:rPr>
              <w:t>作</w:t>
            </w:r>
            <w:r>
              <w:rPr>
                <w:rFonts w:hint="eastAsia" w:ascii="宋体" w:hAnsi="宋体" w:cs="宋体"/>
                <w:spacing w:val="-2"/>
                <w:kern w:val="0"/>
                <w:sz w:val="24"/>
              </w:rPr>
              <w:t>经</w:t>
            </w:r>
            <w:r>
              <w:rPr>
                <w:rFonts w:hint="eastAsia" w:ascii="宋体" w:hAnsi="宋体" w:cs="宋体"/>
                <w:kern w:val="0"/>
                <w:sz w:val="24"/>
              </w:rPr>
              <w:t>历</w:t>
            </w:r>
          </w:p>
        </w:tc>
      </w:tr>
      <w:tr>
        <w:tblPrEx>
          <w:tblCellMar>
            <w:top w:w="0" w:type="dxa"/>
            <w:left w:w="0" w:type="dxa"/>
            <w:bottom w:w="0" w:type="dxa"/>
            <w:right w:w="0" w:type="dxa"/>
          </w:tblCellMar>
        </w:tblPrEx>
        <w:trPr>
          <w:trHeight w:val="718"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3" w:line="180" w:lineRule="exact"/>
              <w:jc w:val="left"/>
              <w:rPr>
                <w:rFonts w:ascii="宋体" w:hAnsi="宋体" w:cs="宋体"/>
                <w:kern w:val="0"/>
                <w:sz w:val="24"/>
              </w:rPr>
            </w:pPr>
          </w:p>
          <w:p>
            <w:pPr>
              <w:tabs>
                <w:tab w:val="left" w:pos="860"/>
              </w:tabs>
              <w:autoSpaceDE w:val="0"/>
              <w:autoSpaceDN w:val="0"/>
              <w:adjustRightInd w:val="0"/>
              <w:spacing w:line="360" w:lineRule="auto"/>
              <w:ind w:left="450" w:right="-20"/>
              <w:jc w:val="left"/>
              <w:rPr>
                <w:rFonts w:ascii="宋体" w:hAnsi="宋体" w:cs="宋体"/>
                <w:kern w:val="0"/>
                <w:sz w:val="24"/>
              </w:rPr>
            </w:pPr>
            <w:r>
              <w:rPr>
                <w:rFonts w:hint="eastAsia" w:ascii="宋体" w:hAnsi="宋体" w:cs="宋体"/>
                <w:kern w:val="0"/>
                <w:sz w:val="24"/>
              </w:rPr>
              <w:t>时</w:t>
            </w:r>
            <w:r>
              <w:rPr>
                <w:rFonts w:hint="eastAsia" w:ascii="宋体" w:hAnsi="宋体" w:cs="宋体"/>
                <w:kern w:val="0"/>
                <w:sz w:val="24"/>
              </w:rPr>
              <w:tab/>
            </w:r>
            <w:r>
              <w:rPr>
                <w:rFonts w:hint="eastAsia" w:ascii="宋体" w:hAnsi="宋体" w:cs="宋体"/>
                <w:kern w:val="0"/>
                <w:sz w:val="24"/>
              </w:rPr>
              <w:t>间</w:t>
            </w: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3" w:line="180" w:lineRule="exact"/>
              <w:jc w:val="left"/>
              <w:rPr>
                <w:rFonts w:ascii="宋体" w:hAnsi="宋体" w:cs="宋体"/>
                <w:kern w:val="0"/>
                <w:sz w:val="24"/>
              </w:rPr>
            </w:pPr>
          </w:p>
          <w:p>
            <w:pPr>
              <w:autoSpaceDE w:val="0"/>
              <w:autoSpaceDN w:val="0"/>
              <w:adjustRightInd w:val="0"/>
              <w:spacing w:line="360" w:lineRule="auto"/>
              <w:ind w:left="864" w:right="-20"/>
              <w:jc w:val="left"/>
              <w:rPr>
                <w:rFonts w:ascii="宋体" w:hAnsi="宋体" w:cs="宋体"/>
                <w:kern w:val="0"/>
                <w:sz w:val="24"/>
              </w:rPr>
            </w:pPr>
            <w:r>
              <w:rPr>
                <w:rFonts w:hint="eastAsia" w:ascii="宋体" w:hAnsi="宋体" w:cs="宋体"/>
                <w:kern w:val="0"/>
                <w:sz w:val="24"/>
              </w:rPr>
              <w:t>参加</w:t>
            </w:r>
            <w:r>
              <w:rPr>
                <w:rFonts w:hint="eastAsia" w:ascii="宋体" w:hAnsi="宋体" w:cs="宋体"/>
                <w:spacing w:val="-2"/>
                <w:kern w:val="0"/>
                <w:sz w:val="24"/>
              </w:rPr>
              <w:t>过</w:t>
            </w:r>
            <w:r>
              <w:rPr>
                <w:rFonts w:hint="eastAsia" w:ascii="宋体" w:hAnsi="宋体" w:cs="宋体"/>
                <w:kern w:val="0"/>
                <w:sz w:val="24"/>
              </w:rPr>
              <w:t>的</w:t>
            </w:r>
            <w:r>
              <w:rPr>
                <w:rFonts w:hint="eastAsia" w:ascii="宋体" w:hAnsi="宋体" w:cs="宋体"/>
                <w:spacing w:val="-2"/>
                <w:kern w:val="0"/>
                <w:sz w:val="24"/>
              </w:rPr>
              <w:t>类</w:t>
            </w:r>
            <w:r>
              <w:rPr>
                <w:rFonts w:hint="eastAsia" w:ascii="宋体" w:hAnsi="宋体" w:cs="宋体"/>
                <w:kern w:val="0"/>
                <w:sz w:val="24"/>
              </w:rPr>
              <w:t>似</w:t>
            </w:r>
            <w:r>
              <w:rPr>
                <w:rFonts w:hint="eastAsia" w:ascii="宋体" w:hAnsi="宋体" w:cs="宋体"/>
                <w:spacing w:val="-2"/>
                <w:kern w:val="0"/>
                <w:sz w:val="24"/>
              </w:rPr>
              <w:t>项</w:t>
            </w:r>
            <w:r>
              <w:rPr>
                <w:rFonts w:hint="eastAsia" w:ascii="宋体" w:hAnsi="宋体" w:cs="宋体"/>
                <w:kern w:val="0"/>
                <w:sz w:val="24"/>
              </w:rPr>
              <w:t>目</w:t>
            </w:r>
          </w:p>
        </w:tc>
        <w:tc>
          <w:tcPr>
            <w:tcW w:w="13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3" w:line="180" w:lineRule="exact"/>
              <w:jc w:val="left"/>
              <w:rPr>
                <w:rFonts w:ascii="宋体" w:hAnsi="宋体" w:cs="宋体"/>
                <w:kern w:val="0"/>
                <w:sz w:val="24"/>
              </w:rPr>
            </w:pPr>
          </w:p>
          <w:p>
            <w:pPr>
              <w:autoSpaceDE w:val="0"/>
              <w:autoSpaceDN w:val="0"/>
              <w:adjustRightInd w:val="0"/>
              <w:spacing w:line="360" w:lineRule="auto"/>
              <w:ind w:left="203" w:right="-20"/>
              <w:jc w:val="left"/>
              <w:rPr>
                <w:rFonts w:ascii="宋体" w:hAnsi="宋体" w:cs="宋体"/>
                <w:kern w:val="0"/>
                <w:sz w:val="24"/>
              </w:rPr>
            </w:pPr>
            <w:r>
              <w:rPr>
                <w:rFonts w:hint="eastAsia" w:ascii="宋体" w:hAnsi="宋体" w:cs="宋体"/>
                <w:kern w:val="0"/>
                <w:sz w:val="24"/>
              </w:rPr>
              <w:t>担任</w:t>
            </w:r>
            <w:r>
              <w:rPr>
                <w:rFonts w:hint="eastAsia" w:ascii="宋体" w:hAnsi="宋体" w:cs="宋体"/>
                <w:spacing w:val="-2"/>
                <w:kern w:val="0"/>
                <w:sz w:val="24"/>
              </w:rPr>
              <w:t>职</w:t>
            </w:r>
            <w:r>
              <w:rPr>
                <w:rFonts w:hint="eastAsia" w:ascii="宋体" w:hAnsi="宋体" w:cs="宋体"/>
                <w:kern w:val="0"/>
                <w:sz w:val="24"/>
              </w:rPr>
              <w:t>务</w:t>
            </w: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3" w:line="180" w:lineRule="exact"/>
              <w:jc w:val="left"/>
              <w:rPr>
                <w:rFonts w:ascii="宋体" w:hAnsi="宋体" w:cs="宋体"/>
                <w:kern w:val="0"/>
                <w:sz w:val="24"/>
              </w:rPr>
            </w:pPr>
          </w:p>
          <w:p>
            <w:pPr>
              <w:autoSpaceDE w:val="0"/>
              <w:autoSpaceDN w:val="0"/>
              <w:adjustRightInd w:val="0"/>
              <w:spacing w:line="360" w:lineRule="auto"/>
              <w:ind w:left="3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及</w:t>
            </w:r>
            <w:r>
              <w:rPr>
                <w:rFonts w:hint="eastAsia" w:ascii="宋体" w:hAnsi="宋体" w:cs="宋体"/>
                <w:spacing w:val="-2"/>
                <w:kern w:val="0"/>
                <w:sz w:val="24"/>
              </w:rPr>
              <w:t>联</w:t>
            </w:r>
            <w:r>
              <w:rPr>
                <w:rFonts w:hint="eastAsia" w:ascii="宋体" w:hAnsi="宋体" w:cs="宋体"/>
                <w:kern w:val="0"/>
                <w:sz w:val="24"/>
              </w:rPr>
              <w:t>系</w:t>
            </w:r>
            <w:r>
              <w:rPr>
                <w:rFonts w:hint="eastAsia" w:ascii="宋体" w:hAnsi="宋体" w:cs="宋体"/>
                <w:spacing w:val="-2"/>
                <w:kern w:val="0"/>
                <w:sz w:val="24"/>
              </w:rPr>
              <w:t>电</w:t>
            </w:r>
            <w:r>
              <w:rPr>
                <w:rFonts w:hint="eastAsia" w:ascii="宋体" w:hAnsi="宋体" w:cs="宋体"/>
                <w:kern w:val="0"/>
                <w:sz w:val="24"/>
              </w:rPr>
              <w:t>话</w:t>
            </w: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698"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699"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left"/>
              <w:rPr>
                <w:rFonts w:ascii="宋体" w:hAnsi="宋体" w:cs="宋体"/>
                <w:kern w:val="0"/>
                <w:sz w:val="24"/>
              </w:rPr>
            </w:pPr>
          </w:p>
        </w:tc>
      </w:tr>
    </w:tbl>
    <w:p>
      <w:pPr>
        <w:spacing w:line="360" w:lineRule="auto"/>
        <w:rPr>
          <w:rFonts w:ascii="宋体" w:hAnsi="宋体" w:cs="宋体"/>
          <w:color w:val="000000"/>
          <w:kern w:val="10"/>
          <w:sz w:val="24"/>
          <w:shd w:val="clear" w:color="auto" w:fill="FFFFFF" w:themeFill="background1"/>
        </w:rPr>
      </w:pPr>
    </w:p>
    <w:p>
      <w:pPr>
        <w:spacing w:line="360" w:lineRule="auto"/>
        <w:ind w:firstLine="480" w:firstLineChars="200"/>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b/>
          <w:bCs/>
          <w:color w:val="000000"/>
          <w:kern w:val="10"/>
          <w:sz w:val="24"/>
          <w:shd w:val="clear" w:color="auto" w:fill="FFFFFF" w:themeFill="background1"/>
        </w:rPr>
      </w:pPr>
    </w:p>
    <w:p>
      <w:pPr>
        <w:spacing w:line="360" w:lineRule="auto"/>
        <w:rPr>
          <w:rFonts w:ascii="宋体" w:hAnsi="宋体" w:cs="宋体"/>
          <w:b/>
          <w:bCs/>
          <w:color w:val="000000"/>
          <w:kern w:val="10"/>
          <w:sz w:val="24"/>
          <w:shd w:val="clear" w:color="auto" w:fill="FFFFFF" w:themeFill="background1"/>
        </w:rPr>
      </w:pPr>
    </w:p>
    <w:p>
      <w:pPr>
        <w:spacing w:line="360" w:lineRule="auto"/>
        <w:rPr>
          <w:rFonts w:ascii="宋体" w:hAnsi="宋体" w:cs="宋体"/>
          <w:b/>
          <w:bCs/>
          <w:color w:val="000000"/>
          <w:kern w:val="10"/>
          <w:sz w:val="24"/>
          <w:shd w:val="clear" w:color="auto" w:fill="FFFFFF" w:themeFill="background1"/>
        </w:rPr>
      </w:pPr>
    </w:p>
    <w:p>
      <w:pPr>
        <w:spacing w:line="360" w:lineRule="auto"/>
        <w:rPr>
          <w:rFonts w:ascii="宋体" w:hAnsi="宋体" w:cs="宋体"/>
          <w:b/>
          <w:bCs/>
          <w:color w:val="000000"/>
          <w:kern w:val="10"/>
          <w:sz w:val="24"/>
          <w:shd w:val="clear" w:color="auto" w:fill="FFFFFF" w:themeFill="background1"/>
        </w:rPr>
      </w:pPr>
    </w:p>
    <w:p>
      <w:pPr>
        <w:spacing w:line="360" w:lineRule="auto"/>
        <w:rPr>
          <w:rFonts w:ascii="宋体" w:hAnsi="宋体" w:cs="宋体"/>
          <w:b/>
          <w:bCs/>
          <w:color w:val="000000"/>
          <w:kern w:val="10"/>
          <w:sz w:val="24"/>
          <w:shd w:val="clear" w:color="auto" w:fill="FFFFFF" w:themeFill="background1"/>
        </w:rPr>
      </w:pPr>
    </w:p>
    <w:p>
      <w:pPr>
        <w:spacing w:line="360" w:lineRule="auto"/>
        <w:jc w:val="center"/>
        <w:outlineLvl w:val="1"/>
        <w:rPr>
          <w:rFonts w:ascii="宋体" w:hAnsi="宋体" w:cs="宋体"/>
          <w:b/>
          <w:bCs/>
          <w:color w:val="000000"/>
          <w:sz w:val="32"/>
          <w:szCs w:val="32"/>
          <w:shd w:val="clear" w:color="auto" w:fill="FFFFFF" w:themeFill="background1"/>
        </w:rPr>
      </w:pPr>
      <w:bookmarkStart w:id="146" w:name="_Toc121835994"/>
      <w:bookmarkStart w:id="147" w:name="_Toc8739163"/>
      <w:bookmarkStart w:id="148" w:name="_Toc479176301"/>
      <w:r>
        <w:rPr>
          <w:rFonts w:hint="eastAsia" w:ascii="宋体" w:hAnsi="宋体" w:cs="宋体"/>
          <w:b/>
          <w:bCs/>
          <w:color w:val="000000"/>
          <w:sz w:val="32"/>
          <w:szCs w:val="32"/>
          <w:shd w:val="clear" w:color="auto" w:fill="FFFFFF" w:themeFill="background1"/>
        </w:rPr>
        <w:t>六、其他材料</w:t>
      </w:r>
      <w:bookmarkEnd w:id="146"/>
      <w:bookmarkEnd w:id="147"/>
      <w:bookmarkEnd w:id="148"/>
    </w:p>
    <w:p>
      <w:pPr>
        <w:spacing w:line="360" w:lineRule="auto"/>
        <w:jc w:val="center"/>
        <w:outlineLvl w:val="1"/>
        <w:rPr>
          <w:rFonts w:ascii="宋体" w:hAnsi="宋体" w:cs="宋体"/>
          <w:b/>
          <w:bCs/>
          <w:color w:val="000000"/>
          <w:sz w:val="32"/>
          <w:szCs w:val="32"/>
          <w:shd w:val="clear" w:color="auto" w:fill="FFFFFF" w:themeFill="background1"/>
        </w:rPr>
      </w:pPr>
    </w:p>
    <w:p>
      <w:pPr>
        <w:spacing w:line="360" w:lineRule="auto"/>
        <w:jc w:val="center"/>
        <w:rPr>
          <w:rFonts w:ascii="宋体" w:hAnsi="宋体" w:cs="宋体"/>
          <w:bCs/>
          <w:color w:val="000000"/>
          <w:kern w:val="10"/>
          <w:sz w:val="24"/>
          <w:shd w:val="clear" w:color="auto" w:fill="FFFFFF" w:themeFill="background1"/>
        </w:rPr>
      </w:pPr>
      <w:r>
        <w:rPr>
          <w:rFonts w:hint="eastAsia" w:ascii="宋体" w:hAnsi="宋体" w:cs="宋体"/>
          <w:bCs/>
          <w:color w:val="000000"/>
          <w:kern w:val="10"/>
          <w:sz w:val="24"/>
          <w:shd w:val="clear" w:color="auto" w:fill="FFFFFF" w:themeFill="background1"/>
        </w:rPr>
        <w:t>投标人认为需要提供的其他资料（如有）</w:t>
      </w:r>
    </w:p>
    <w:p>
      <w:pPr>
        <w:shd w:val="clear" w:color="auto" w:fill="FFFFFF"/>
        <w:tabs>
          <w:tab w:val="right" w:pos="6077"/>
        </w:tabs>
        <w:autoSpaceDE w:val="0"/>
        <w:autoSpaceDN w:val="0"/>
        <w:spacing w:line="360" w:lineRule="auto"/>
        <w:rPr>
          <w:shd w:val="clear" w:color="auto" w:fill="FFFFFF" w:themeFill="background1"/>
        </w:rPr>
      </w:pPr>
    </w:p>
    <w:p>
      <w:r>
        <w:br w:type="page"/>
      </w:r>
    </w:p>
    <w:p>
      <w:pPr>
        <w:spacing w:line="480" w:lineRule="auto"/>
        <w:ind w:right="140"/>
        <w:outlineLvl w:val="1"/>
        <w:rPr>
          <w:rFonts w:ascii="宋体" w:hAnsi="宋体" w:cs="宋体"/>
          <w:b/>
          <w:bCs/>
          <w:color w:val="000000"/>
          <w:kern w:val="10"/>
          <w:sz w:val="28"/>
          <w:szCs w:val="28"/>
          <w:shd w:val="clear" w:color="auto" w:fill="FFFFFF" w:themeFill="background1"/>
        </w:rPr>
      </w:pPr>
      <w:bookmarkStart w:id="149" w:name="_Toc104197256"/>
      <w:bookmarkStart w:id="150" w:name="_Toc121835989"/>
      <w:r>
        <w:rPr>
          <w:rFonts w:hint="eastAsia" w:ascii="宋体" w:hAnsi="宋体" w:cs="宋体"/>
          <w:b/>
          <w:bCs/>
          <w:color w:val="000000"/>
          <w:kern w:val="10"/>
          <w:sz w:val="28"/>
          <w:szCs w:val="28"/>
          <w:shd w:val="clear" w:color="auto" w:fill="FFFFFF" w:themeFill="background1"/>
        </w:rPr>
        <w:t>附件：</w:t>
      </w:r>
    </w:p>
    <w:p>
      <w:pPr>
        <w:spacing w:line="480" w:lineRule="auto"/>
        <w:ind w:right="140"/>
        <w:jc w:val="center"/>
        <w:outlineLvl w:val="1"/>
        <w:rPr>
          <w:rFonts w:ascii="宋体" w:hAnsi="宋体" w:cs="宋体"/>
          <w:sz w:val="24"/>
          <w:shd w:val="clear" w:color="auto" w:fill="FFFFFF" w:themeFill="background1"/>
        </w:rPr>
      </w:pPr>
      <w:r>
        <w:rPr>
          <w:rFonts w:hint="eastAsia" w:ascii="宋体" w:hAnsi="宋体" w:cs="宋体"/>
          <w:b/>
          <w:bCs/>
          <w:color w:val="000000"/>
          <w:kern w:val="10"/>
          <w:sz w:val="28"/>
          <w:szCs w:val="28"/>
          <w:shd w:val="clear" w:color="auto" w:fill="FFFFFF" w:themeFill="background1"/>
        </w:rPr>
        <w:t>（一）中小企业声明函</w:t>
      </w:r>
      <w:bookmarkEnd w:id="149"/>
      <w:bookmarkEnd w:id="150"/>
    </w:p>
    <w:p>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本公司郑重声明，根据《政府采购促进中小企业发展管理办法》（财库﹝2020﹞46 号）的规定，本公司参加（单位名称）的（项目名称）采购活动，提供的货物全部由符合政策要求的中小企业制造。相关企业的具体情况如下：</w:t>
      </w:r>
    </w:p>
    <w:p>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w:t>
      </w:r>
      <w:r>
        <w:rPr>
          <w:rFonts w:hint="eastAsia" w:ascii="宋体" w:hAnsi="宋体" w:cs="宋体"/>
          <w:spacing w:val="6"/>
          <w:sz w:val="24"/>
          <w:u w:val="single"/>
          <w:shd w:val="clear" w:color="auto" w:fill="FFFFFF" w:themeFill="background1"/>
        </w:rPr>
        <w:t xml:space="preserve">  （标的名称）     </w:t>
      </w:r>
      <w:r>
        <w:rPr>
          <w:rFonts w:hint="eastAsia" w:ascii="宋体" w:hAnsi="宋体" w:cs="宋体"/>
          <w:spacing w:val="6"/>
          <w:sz w:val="24"/>
          <w:shd w:val="clear" w:color="auto" w:fill="FFFFFF" w:themeFill="background1"/>
        </w:rPr>
        <w:t>，属于</w:t>
      </w:r>
      <w:r>
        <w:rPr>
          <w:rFonts w:hint="eastAsia" w:ascii="宋体" w:hAnsi="宋体" w:cs="宋体"/>
          <w:spacing w:val="6"/>
          <w:sz w:val="24"/>
          <w:u w:val="single"/>
          <w:shd w:val="clear" w:color="auto" w:fill="FFFFFF" w:themeFill="background1"/>
        </w:rPr>
        <w:t xml:space="preserve">   （采购文件中明确的所属行业）       </w:t>
      </w:r>
      <w:r>
        <w:rPr>
          <w:rFonts w:hint="eastAsia" w:ascii="宋体" w:hAnsi="宋体" w:cs="宋体"/>
          <w:spacing w:val="6"/>
          <w:sz w:val="24"/>
          <w:shd w:val="clear" w:color="auto" w:fill="FFFFFF" w:themeFill="background1"/>
        </w:rPr>
        <w:t xml:space="preserve"> 行业；制造商为</w:t>
      </w:r>
      <w:r>
        <w:rPr>
          <w:rFonts w:hint="eastAsia" w:ascii="宋体" w:hAnsi="宋体" w:cs="宋体"/>
          <w:spacing w:val="6"/>
          <w:sz w:val="24"/>
          <w:u w:val="single"/>
          <w:shd w:val="clear" w:color="auto" w:fill="FFFFFF" w:themeFill="background1"/>
        </w:rPr>
        <w:t xml:space="preserve"> （企业名称） </w:t>
      </w:r>
      <w:r>
        <w:rPr>
          <w:rFonts w:hint="eastAsia" w:ascii="宋体" w:hAnsi="宋体" w:cs="宋体"/>
          <w:spacing w:val="6"/>
          <w:sz w:val="24"/>
          <w:shd w:val="clear" w:color="auto" w:fill="FFFFFF" w:themeFill="background1"/>
        </w:rPr>
        <w:t>，从业人员</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人；营业收入为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万元，资产总额为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 xml:space="preserve"> 万元，属于</w:t>
      </w:r>
      <w:r>
        <w:rPr>
          <w:rFonts w:hint="eastAsia" w:ascii="宋体" w:hAnsi="宋体" w:cs="宋体"/>
          <w:spacing w:val="6"/>
          <w:sz w:val="24"/>
          <w:u w:val="single"/>
          <w:shd w:val="clear" w:color="auto" w:fill="FFFFFF" w:themeFill="background1"/>
        </w:rPr>
        <w:t>（中型企业、小型企业、微型企业）</w:t>
      </w:r>
      <w:r>
        <w:rPr>
          <w:rFonts w:hint="eastAsia" w:ascii="宋体" w:hAnsi="宋体" w:cs="宋体"/>
          <w:spacing w:val="6"/>
          <w:sz w:val="24"/>
          <w:shd w:val="clear" w:color="auto" w:fill="FFFFFF" w:themeFill="background1"/>
        </w:rPr>
        <w:t>；</w:t>
      </w:r>
    </w:p>
    <w:p>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w:t>
      </w:r>
      <w:r>
        <w:rPr>
          <w:rFonts w:hint="eastAsia" w:ascii="宋体" w:hAnsi="宋体" w:cs="宋体"/>
          <w:spacing w:val="6"/>
          <w:sz w:val="24"/>
          <w:u w:val="single"/>
          <w:shd w:val="clear" w:color="auto" w:fill="FFFFFF" w:themeFill="background1"/>
        </w:rPr>
        <w:t xml:space="preserve">  （标的名称）     </w:t>
      </w:r>
      <w:r>
        <w:rPr>
          <w:rFonts w:hint="eastAsia" w:ascii="宋体" w:hAnsi="宋体" w:cs="宋体"/>
          <w:spacing w:val="6"/>
          <w:sz w:val="24"/>
          <w:shd w:val="clear" w:color="auto" w:fill="FFFFFF" w:themeFill="background1"/>
        </w:rPr>
        <w:t>，属于</w:t>
      </w:r>
      <w:r>
        <w:rPr>
          <w:rFonts w:hint="eastAsia" w:ascii="宋体" w:hAnsi="宋体" w:cs="宋体"/>
          <w:spacing w:val="6"/>
          <w:sz w:val="24"/>
          <w:u w:val="single"/>
          <w:shd w:val="clear" w:color="auto" w:fill="FFFFFF" w:themeFill="background1"/>
        </w:rPr>
        <w:t xml:space="preserve">   （采购文件中明确的所属行业）       </w:t>
      </w:r>
      <w:r>
        <w:rPr>
          <w:rFonts w:hint="eastAsia" w:ascii="宋体" w:hAnsi="宋体" w:cs="宋体"/>
          <w:spacing w:val="6"/>
          <w:sz w:val="24"/>
          <w:shd w:val="clear" w:color="auto" w:fill="FFFFFF" w:themeFill="background1"/>
        </w:rPr>
        <w:t xml:space="preserve"> 行业；制造商为</w:t>
      </w:r>
      <w:r>
        <w:rPr>
          <w:rFonts w:hint="eastAsia" w:ascii="宋体" w:hAnsi="宋体" w:cs="宋体"/>
          <w:spacing w:val="6"/>
          <w:sz w:val="24"/>
          <w:u w:val="single"/>
          <w:shd w:val="clear" w:color="auto" w:fill="FFFFFF" w:themeFill="background1"/>
        </w:rPr>
        <w:t xml:space="preserve"> （企业名称） </w:t>
      </w:r>
      <w:r>
        <w:rPr>
          <w:rFonts w:hint="eastAsia" w:ascii="宋体" w:hAnsi="宋体" w:cs="宋体"/>
          <w:spacing w:val="6"/>
          <w:sz w:val="24"/>
          <w:shd w:val="clear" w:color="auto" w:fill="FFFFFF" w:themeFill="background1"/>
        </w:rPr>
        <w:t>，从业人员</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人；营业收入为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万元，资产总额为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 xml:space="preserve"> 万元，属于</w:t>
      </w:r>
      <w:r>
        <w:rPr>
          <w:rFonts w:hint="eastAsia" w:ascii="宋体" w:hAnsi="宋体" w:cs="宋体"/>
          <w:spacing w:val="6"/>
          <w:sz w:val="24"/>
          <w:u w:val="single"/>
          <w:shd w:val="clear" w:color="auto" w:fill="FFFFFF" w:themeFill="background1"/>
        </w:rPr>
        <w:t>（中型企业、小型企业、微型企业）</w:t>
      </w:r>
      <w:r>
        <w:rPr>
          <w:rFonts w:hint="eastAsia" w:ascii="宋体" w:hAnsi="宋体" w:cs="宋体"/>
          <w:spacing w:val="6"/>
          <w:sz w:val="24"/>
          <w:shd w:val="clear" w:color="auto" w:fill="FFFFFF" w:themeFill="background1"/>
        </w:rPr>
        <w:t>；</w:t>
      </w:r>
    </w:p>
    <w:p>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w:t>
      </w:r>
    </w:p>
    <w:p>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以上企业，不属于大企业的分支机构，不存在控股股东为大企业的情形，也不存在与大企业的负责人为同一人的情形。</w:t>
      </w:r>
    </w:p>
    <w:p>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本公司对上述声明的真实性负责。如有虚假，将承担相应的法律责任。</w:t>
      </w:r>
    </w:p>
    <w:p>
      <w:pPr>
        <w:spacing w:line="400" w:lineRule="exact"/>
        <w:ind w:firstLine="480" w:firstLineChars="200"/>
        <w:rPr>
          <w:rFonts w:ascii="宋体" w:hAnsi="宋体" w:cs="宋体"/>
          <w:sz w:val="24"/>
          <w:shd w:val="clear" w:color="auto" w:fill="FFFFFF" w:themeFill="background1"/>
        </w:rPr>
      </w:pPr>
    </w:p>
    <w:p>
      <w:pPr>
        <w:spacing w:line="400" w:lineRule="exact"/>
        <w:ind w:firstLine="480" w:firstLineChars="200"/>
        <w:rPr>
          <w:rFonts w:ascii="宋体" w:hAnsi="宋体" w:cs="宋体"/>
          <w:sz w:val="24"/>
          <w:shd w:val="clear" w:color="auto" w:fill="FFFFFF" w:themeFill="background1"/>
        </w:rPr>
      </w:pPr>
    </w:p>
    <w:p>
      <w:pPr>
        <w:spacing w:line="400" w:lineRule="exact"/>
        <w:ind w:firstLine="480" w:firstLineChars="200"/>
        <w:rPr>
          <w:rFonts w:ascii="宋体" w:hAnsi="宋体" w:cs="宋体"/>
          <w:sz w:val="24"/>
          <w:shd w:val="clear" w:color="auto" w:fill="FFFFFF" w:themeFill="background1"/>
        </w:rPr>
      </w:pPr>
    </w:p>
    <w:p>
      <w:pPr>
        <w:spacing w:line="400" w:lineRule="exact"/>
        <w:ind w:firstLine="480" w:firstLineChars="200"/>
        <w:rPr>
          <w:rFonts w:ascii="宋体" w:hAnsi="宋体" w:cs="宋体"/>
          <w:sz w:val="24"/>
          <w:shd w:val="clear" w:color="auto" w:fill="FFFFFF" w:themeFill="background1"/>
        </w:rPr>
      </w:pPr>
    </w:p>
    <w:p>
      <w:pPr>
        <w:spacing w:line="400" w:lineRule="exact"/>
        <w:ind w:firstLine="480" w:firstLineChars="200"/>
        <w:rPr>
          <w:rFonts w:ascii="宋体" w:hAnsi="宋体" w:cs="宋体"/>
          <w:sz w:val="24"/>
          <w:shd w:val="clear" w:color="auto" w:fill="FFFFFF" w:themeFill="background1"/>
        </w:rPr>
      </w:pPr>
    </w:p>
    <w:p>
      <w:pPr>
        <w:wordWrap w:val="0"/>
        <w:spacing w:line="360" w:lineRule="auto"/>
        <w:jc w:val="right"/>
        <w:rPr>
          <w:rFonts w:ascii="宋体" w:hAnsi="宋体" w:cs="宋体"/>
          <w:sz w:val="24"/>
          <w:shd w:val="clear" w:color="auto" w:fill="FFFFFF" w:themeFill="background1"/>
        </w:rPr>
      </w:pPr>
      <w:r>
        <w:rPr>
          <w:rFonts w:hint="eastAsia" w:ascii="宋体" w:hAnsi="宋体" w:cs="宋体"/>
          <w:sz w:val="24"/>
          <w:shd w:val="clear" w:color="auto" w:fill="FFFFFF" w:themeFill="background1"/>
        </w:rPr>
        <w:t>投标人：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（盖章）</w:t>
      </w:r>
    </w:p>
    <w:p>
      <w:pPr>
        <w:spacing w:line="400" w:lineRule="exact"/>
        <w:ind w:firstLine="480" w:firstLineChars="200"/>
        <w:jc w:val="right"/>
        <w:rPr>
          <w:rFonts w:ascii="宋体" w:hAnsi="宋体" w:cs="宋体"/>
          <w:sz w:val="24"/>
          <w:shd w:val="clear" w:color="auto" w:fill="FFFFFF" w:themeFill="background1"/>
        </w:rPr>
      </w:pPr>
      <w:r>
        <w:rPr>
          <w:rFonts w:hint="eastAsia" w:ascii="宋体" w:hAnsi="宋体" w:cs="宋体"/>
          <w:sz w:val="24"/>
          <w:shd w:val="clear" w:color="auto" w:fill="FFFFFF" w:themeFill="background1"/>
        </w:rPr>
        <w:t>法定代表人或其委托代理人：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（签字）</w:t>
      </w:r>
    </w:p>
    <w:p>
      <w:pPr>
        <w:rPr>
          <w:rFonts w:ascii="宋体" w:hAnsi="宋体" w:cs="宋体"/>
          <w:b/>
          <w:sz w:val="24"/>
          <w:shd w:val="clear" w:color="auto" w:fill="FFFFFF" w:themeFill="background1"/>
        </w:rPr>
      </w:pPr>
    </w:p>
    <w:p>
      <w:pPr>
        <w:rPr>
          <w:rFonts w:ascii="宋体" w:hAnsi="宋体" w:cs="宋体"/>
          <w:b/>
          <w:sz w:val="24"/>
          <w:shd w:val="clear" w:color="auto" w:fill="FFFFFF" w:themeFill="background1"/>
        </w:rPr>
      </w:pPr>
    </w:p>
    <w:p>
      <w:pPr>
        <w:spacing w:line="360" w:lineRule="auto"/>
        <w:rPr>
          <w:rFonts w:ascii="宋体" w:hAnsi="宋体"/>
          <w:color w:val="00000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pPr>
        <w:spacing w:line="360" w:lineRule="auto"/>
        <w:rPr>
          <w:rFonts w:ascii="宋体" w:hAnsi="宋体" w:cs="宋体"/>
          <w:color w:val="000000"/>
          <w:kern w:val="10"/>
          <w:sz w:val="24"/>
          <w:shd w:val="clear" w:color="auto" w:fill="FFFFFF" w:themeFill="background1"/>
        </w:rPr>
      </w:pPr>
    </w:p>
    <w:p>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（属于中小微企业的填写，不属于的无需填写此项内容）</w:t>
      </w:r>
    </w:p>
    <w:p>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注：①从业人员、营业收入、资产总额填报上一年度数据，无上一年度数据的新成立企业可不填报。</w:t>
      </w:r>
    </w:p>
    <w:p>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②供应商提供的货物既有中小企业制造货物，也有大型企业制造货物的，不享受《政府采购促进中小企业发展管理办法》规定的中小企业扶持政策。</w:t>
      </w:r>
    </w:p>
    <w:p>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 xml:space="preserve">③以联合体形式参加政府采购活动，联合体各方均为中小企业的，联合体视同中小企业。其中，联合体各方均为小微企业的，联合体视同小微企业。 </w:t>
      </w:r>
    </w:p>
    <w:p>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④在政府采购活动中，供应商提供的所有货物由小微企业制造，即货物由小微企业生产且使用该小微企业商号或者注册商标的，才能享受《政府采购促进中小企业发展管理办法》规定的价格扣减。</w:t>
      </w:r>
    </w:p>
    <w:p>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⑤中小企业声明函格式应严格按照磋商文件提供的格式填写。非单一产品采购的，设备制造商不止一家时，中小企业声明函中须列出所有的设备及制造商，罗列不全的中小企业声明函不予认可。</w:t>
      </w:r>
    </w:p>
    <w:p>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⑥在货物采购项目中，货物应当由中小企业制造，不对其中涉及的服务的承接商作出要求。</w:t>
      </w:r>
    </w:p>
    <w:p>
      <w:pPr>
        <w:spacing w:line="360" w:lineRule="auto"/>
        <w:rPr>
          <w:rFonts w:ascii="宋体" w:hAnsi="宋体" w:cs="宋体"/>
          <w:color w:val="000000"/>
          <w:kern w:val="10"/>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p>
    <w:p>
      <w:pPr>
        <w:spacing w:line="480" w:lineRule="auto"/>
        <w:ind w:right="140"/>
        <w:jc w:val="center"/>
        <w:outlineLvl w:val="1"/>
        <w:rPr>
          <w:rFonts w:ascii="宋体" w:hAnsi="宋体" w:cs="宋体"/>
          <w:b/>
          <w:bCs/>
          <w:color w:val="000000"/>
          <w:kern w:val="10"/>
          <w:sz w:val="28"/>
          <w:szCs w:val="28"/>
          <w:shd w:val="clear" w:color="auto" w:fill="FFFFFF" w:themeFill="background1"/>
        </w:rPr>
      </w:pPr>
      <w:bookmarkStart w:id="151" w:name="_Toc104197257"/>
      <w:bookmarkStart w:id="152" w:name="_Toc522117926"/>
      <w:bookmarkStart w:id="153" w:name="_Toc525811574"/>
      <w:bookmarkStart w:id="154" w:name="_Toc121835990"/>
      <w:bookmarkStart w:id="155" w:name="_Toc16595"/>
    </w:p>
    <w:p>
      <w:pPr>
        <w:spacing w:line="480" w:lineRule="auto"/>
        <w:ind w:right="140"/>
        <w:jc w:val="center"/>
        <w:outlineLvl w:val="1"/>
        <w:rPr>
          <w:rFonts w:ascii="宋体" w:hAnsi="宋体" w:cs="宋体"/>
          <w:b/>
          <w:bCs/>
          <w:color w:val="000000"/>
          <w:kern w:val="10"/>
          <w:sz w:val="28"/>
          <w:szCs w:val="28"/>
          <w:shd w:val="clear" w:color="auto" w:fill="FFFFFF" w:themeFill="background1"/>
        </w:rPr>
      </w:pPr>
    </w:p>
    <w:p>
      <w:pPr>
        <w:rPr>
          <w:rFonts w:hint="eastAsia"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br w:type="page"/>
      </w:r>
    </w:p>
    <w:p>
      <w:pPr>
        <w:spacing w:line="480" w:lineRule="auto"/>
        <w:ind w:right="140"/>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（二）监狱企业证明材料</w:t>
      </w:r>
      <w:bookmarkEnd w:id="151"/>
      <w:bookmarkEnd w:id="152"/>
      <w:bookmarkEnd w:id="153"/>
      <w:bookmarkEnd w:id="154"/>
      <w:bookmarkEnd w:id="155"/>
    </w:p>
    <w:p>
      <w:pPr>
        <w:spacing w:line="360" w:lineRule="auto"/>
        <w:ind w:firstLine="504" w:firstLineChars="200"/>
        <w:rPr>
          <w:rFonts w:ascii="宋体" w:hAnsi="宋体" w:cs="宋体"/>
          <w:spacing w:val="6"/>
          <w:sz w:val="24"/>
          <w:shd w:val="clear" w:color="auto" w:fill="FFFFFF" w:themeFill="background1"/>
        </w:rPr>
      </w:pPr>
    </w:p>
    <w:p>
      <w:pPr>
        <w:spacing w:line="360" w:lineRule="auto"/>
        <w:ind w:firstLine="504" w:firstLineChars="200"/>
        <w:jc w:val="left"/>
        <w:outlineLvl w:val="1"/>
        <w:rPr>
          <w:rFonts w:ascii="宋体" w:hAnsi="宋体" w:cs="宋体"/>
          <w:spacing w:val="6"/>
          <w:sz w:val="24"/>
          <w:shd w:val="clear" w:color="auto" w:fill="FFFFFF" w:themeFill="background1"/>
        </w:rPr>
      </w:pPr>
      <w:bookmarkStart w:id="156" w:name="_Toc121835991"/>
      <w:r>
        <w:rPr>
          <w:rFonts w:hint="eastAsia" w:ascii="宋体" w:hAnsi="宋体" w:cs="宋体"/>
          <w:spacing w:val="6"/>
          <w:sz w:val="24"/>
          <w:shd w:val="clear" w:color="auto" w:fill="FFFFFF" w:themeFill="background1"/>
        </w:rPr>
        <w:t>监狱企业参加政府采购活动时，应当提供由省级以上监狱管理局、戒毒管理局（含新疆生产建设兵团）出具的属于监狱企业的证明文件。</w:t>
      </w:r>
      <w:bookmarkEnd w:id="156"/>
    </w:p>
    <w:p>
      <w:pPr>
        <w:spacing w:line="360" w:lineRule="auto"/>
        <w:ind w:firstLine="562" w:firstLineChars="200"/>
        <w:jc w:val="left"/>
        <w:outlineLvl w:val="1"/>
        <w:rPr>
          <w:rFonts w:ascii="宋体" w:hAnsi="宋体" w:cs="宋体"/>
          <w:b/>
          <w:bCs/>
          <w:color w:val="000000"/>
          <w:kern w:val="10"/>
          <w:sz w:val="28"/>
          <w:szCs w:val="28"/>
          <w:shd w:val="clear" w:color="auto" w:fill="FFFFFF" w:themeFill="background1"/>
          <w:lang w:val="en-GB"/>
        </w:rPr>
      </w:pPr>
    </w:p>
    <w:p>
      <w:pPr>
        <w:widowControl/>
        <w:spacing w:line="360" w:lineRule="auto"/>
        <w:rPr>
          <w:rFonts w:ascii="宋体" w:hAnsi="宋体" w:cs="宋体"/>
          <w:b/>
          <w:color w:val="000000"/>
          <w:sz w:val="24"/>
        </w:rPr>
      </w:pPr>
      <w:r>
        <w:rPr>
          <w:rFonts w:hint="eastAsia" w:ascii="宋体" w:hAnsi="宋体" w:cs="宋体"/>
          <w:b/>
          <w:color w:val="000000"/>
          <w:sz w:val="24"/>
        </w:rPr>
        <w:t>（提醒：如果投标人</w:t>
      </w:r>
      <w:r>
        <w:rPr>
          <w:rFonts w:hint="eastAsia" w:ascii="宋体" w:hAnsi="宋体" w:cs="宋体"/>
          <w:b/>
          <w:color w:val="000000"/>
          <w:spacing w:val="10"/>
          <w:kern w:val="0"/>
          <w:sz w:val="24"/>
        </w:rPr>
        <w:t>不是</w:t>
      </w:r>
      <w:r>
        <w:rPr>
          <w:rFonts w:hint="eastAsia" w:ascii="宋体" w:hAnsi="宋体"/>
          <w:b/>
          <w:bCs/>
          <w:color w:val="000000"/>
          <w:sz w:val="24"/>
          <w:lang w:val="en-GB"/>
        </w:rPr>
        <w:t>监狱企业</w:t>
      </w:r>
      <w:r>
        <w:rPr>
          <w:rFonts w:hint="eastAsia" w:ascii="宋体" w:hAnsi="宋体" w:cs="宋体"/>
          <w:b/>
          <w:color w:val="000000"/>
          <w:sz w:val="24"/>
        </w:rPr>
        <w:t>，则不需要提供</w:t>
      </w:r>
      <w:r>
        <w:rPr>
          <w:rFonts w:hint="eastAsia" w:ascii="宋体" w:hAnsi="宋体" w:cs="宋体"/>
          <w:b/>
          <w:color w:val="000000"/>
          <w:sz w:val="24"/>
          <w:lang w:val="en-GB"/>
        </w:rPr>
        <w:t>监狱企业证明材料</w:t>
      </w:r>
      <w:r>
        <w:rPr>
          <w:rFonts w:hint="eastAsia" w:ascii="宋体" w:hAnsi="宋体" w:cs="宋体"/>
          <w:b/>
          <w:color w:val="000000"/>
          <w:sz w:val="24"/>
        </w:rPr>
        <w:t>）</w:t>
      </w: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bookmarkStart w:id="157" w:name="_Toc121835992"/>
    </w:p>
    <w:p>
      <w:pPr>
        <w:rPr>
          <w:rFonts w:hint="eastAsia"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br w:type="page"/>
      </w:r>
    </w:p>
    <w:p>
      <w:pPr>
        <w:spacing w:line="360" w:lineRule="auto"/>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（三）残疾人福利性单位声明函</w:t>
      </w:r>
      <w:bookmarkEnd w:id="157"/>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单位的</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本单位对上述声明的真实性负责。如有虚假，将依法承担相应责任。</w:t>
      </w:r>
    </w:p>
    <w:p>
      <w:pPr>
        <w:spacing w:line="360" w:lineRule="auto"/>
        <w:ind w:firstLine="504" w:firstLineChars="200"/>
        <w:rPr>
          <w:rFonts w:ascii="宋体" w:hAnsi="宋体" w:cs="宋体"/>
          <w:spacing w:val="6"/>
          <w:sz w:val="24"/>
          <w:shd w:val="clear" w:color="auto" w:fill="FFFFFF" w:themeFill="background1"/>
        </w:rPr>
      </w:pPr>
    </w:p>
    <w:p>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 xml:space="preserve">        单位名称（盖章）：</w:t>
      </w:r>
    </w:p>
    <w:p>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日  期：</w:t>
      </w:r>
    </w:p>
    <w:p>
      <w:pPr>
        <w:spacing w:line="360" w:lineRule="auto"/>
        <w:ind w:firstLine="504" w:firstLineChars="200"/>
        <w:jc w:val="center"/>
        <w:rPr>
          <w:rFonts w:ascii="宋体" w:hAnsi="宋体" w:cs="宋体"/>
          <w:spacing w:val="6"/>
          <w:sz w:val="24"/>
          <w:shd w:val="clear" w:color="auto" w:fill="FFFFFF" w:themeFill="background1"/>
        </w:rPr>
      </w:pPr>
    </w:p>
    <w:p>
      <w:pPr>
        <w:spacing w:line="360" w:lineRule="auto"/>
        <w:ind w:firstLine="506" w:firstLineChars="200"/>
        <w:rPr>
          <w:rFonts w:ascii="宋体" w:hAnsi="宋体" w:cs="宋体"/>
          <w:b/>
          <w:spacing w:val="6"/>
          <w:sz w:val="24"/>
          <w:shd w:val="clear" w:color="auto" w:fill="FFFFFF" w:themeFill="background1"/>
        </w:rPr>
      </w:pPr>
      <w:r>
        <w:rPr>
          <w:rFonts w:hint="eastAsia" w:ascii="宋体" w:hAnsi="宋体" w:cs="宋体"/>
          <w:b/>
          <w:spacing w:val="6"/>
          <w:sz w:val="24"/>
          <w:shd w:val="clear" w:color="auto" w:fill="FFFFFF" w:themeFill="background1"/>
        </w:rPr>
        <w:t>（提醒：如果投标人不是残疾人福利性单位，则不需要提供本声明函。）</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《财政部民政部中国残疾人联合会关于促进残疾人就业政府采购政策的通知》（财库（2017〔141〕号）的规定：</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 享受政府采购支持政策的残疾人福利性单位应当同时满足以下条件：</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（1）安置的残疾人占本单位在职职工人数的比例不低于25%（含25%），并且安置的残疾人人数不少于10人（含10人）；</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（2）依法与安置的每位残疾人签订了一年以上（含一年）的劳动合同或服务协议；</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（3）为安置的每位残疾人按月足额缴纳了基本养老保险、基本医疗保险、失业保险、工伤保险和生育保险等社会保险费；</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（4）通过银行等金融机构向安置的每位残疾人，按月支付了不低于单位所在区县适用的经省级人民政府批准的月最低工资标准的工资；</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（5）提供本单位制造的货物、承担的工程或者服务（以下简称产品），或者提供其他残疾人福利性单位制造的货物（不包括使用非残疾人福利性单位注册商标的货物）。</w:t>
      </w:r>
    </w:p>
    <w:p>
      <w:r>
        <w:rPr>
          <w:rFonts w:hint="eastAsia" w:ascii="宋体" w:hAnsi="宋体" w:cs="宋体"/>
          <w:spacing w:val="6"/>
          <w:sz w:val="24"/>
          <w:shd w:val="clear" w:color="auto" w:fill="FFFFFF" w:themeFill="background1"/>
        </w:rPr>
        <w:t>2. 中标人为残疾人福利性单位的，采购人或者其委托的采购代理机构应当随中标、成交结果同时公告其《残疾人福利性单位声明函》，接受社会监督。</w:t>
      </w:r>
    </w:p>
    <w:sectPr>
      <w:headerReference r:id="rId4" w:type="default"/>
      <w:footerReference r:id="rId5" w:type="default"/>
      <w:pgSz w:w="11906" w:h="16838"/>
      <w:pgMar w:top="1531" w:right="1274" w:bottom="1531" w:left="1418" w:header="1134"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a:effectLst/>
                    </wps:spPr>
                    <wps:txbx>
                      <w:txbxContent>
                        <w:p>
                          <w:pPr>
                            <w:pStyle w:val="6"/>
                            <w:ind w:right="360"/>
                            <w:jc w:val="center"/>
                          </w:pPr>
                          <w:r>
                            <w:rPr>
                              <w:rStyle w:val="16"/>
                            </w:rPr>
                            <w:fldChar w:fldCharType="begin"/>
                          </w:r>
                          <w:r>
                            <w:rPr>
                              <w:rStyle w:val="16"/>
                            </w:rPr>
                            <w:instrText xml:space="preserve"> PAGE </w:instrText>
                          </w:r>
                          <w:r>
                            <w:rPr>
                              <w:rStyle w:val="16"/>
                            </w:rPr>
                            <w:fldChar w:fldCharType="separate"/>
                          </w:r>
                          <w:r>
                            <w:rPr>
                              <w:rStyle w:val="16"/>
                            </w:rPr>
                            <w:t>46</w:t>
                          </w:r>
                          <w:r>
                            <w:rPr>
                              <w:rStyle w:val="16"/>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59264;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ptoFdEAAAADAQAADwAAAAAAAAABACAAAAAiAAAA&#10;ZHJzL2Rvd25yZXYueG1sUEsBAhQAFAAAAAgAh07iQG6RqQoOAgAAEAQAAA4AAAAAAAAAAQAgAAAA&#10;IAEAAGRycy9lMm9Eb2MueG1sUEsFBgAAAAAGAAYAWQEAAKAFAAAAAA==&#10;">
              <v:fill on="f" focussize="0,0"/>
              <v:stroke on="f"/>
              <v:imagedata o:title=""/>
              <o:lock v:ext="edit" aspectratio="f"/>
              <v:textbox inset="0mm,0mm,0mm,0mm" style="mso-fit-shape-to-text:t;">
                <w:txbxContent>
                  <w:p>
                    <w:pPr>
                      <w:pStyle w:val="6"/>
                      <w:ind w:right="360"/>
                      <w:jc w:val="center"/>
                    </w:pPr>
                    <w:r>
                      <w:rPr>
                        <w:rStyle w:val="16"/>
                      </w:rPr>
                      <w:fldChar w:fldCharType="begin"/>
                    </w:r>
                    <w:r>
                      <w:rPr>
                        <w:rStyle w:val="16"/>
                      </w:rPr>
                      <w:instrText xml:space="preserve"> PAGE </w:instrText>
                    </w:r>
                    <w:r>
                      <w:rPr>
                        <w:rStyle w:val="16"/>
                      </w:rPr>
                      <w:fldChar w:fldCharType="separate"/>
                    </w:r>
                    <w:r>
                      <w:rPr>
                        <w:rStyle w:val="16"/>
                      </w:rPr>
                      <w:t>46</w:t>
                    </w:r>
                    <w:r>
                      <w:rPr>
                        <w:rStyle w:val="1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E374D"/>
    <w:multiLevelType w:val="singleLevel"/>
    <w:tmpl w:val="D49E374D"/>
    <w:lvl w:ilvl="0" w:tentative="0">
      <w:start w:val="1"/>
      <w:numFmt w:val="decimal"/>
      <w:suff w:val="nothing"/>
      <w:lvlText w:val="%1、"/>
      <w:lvlJc w:val="left"/>
    </w:lvl>
  </w:abstractNum>
  <w:abstractNum w:abstractNumId="1">
    <w:nsid w:val="2C168D34"/>
    <w:multiLevelType w:val="singleLevel"/>
    <w:tmpl w:val="2C168D34"/>
    <w:lvl w:ilvl="0" w:tentative="0">
      <w:start w:val="3"/>
      <w:numFmt w:val="chineseCounting"/>
      <w:suff w:val="space"/>
      <w:lvlText w:val="第%1章"/>
      <w:lvlJc w:val="left"/>
      <w:rPr>
        <w:rFonts w:hint="eastAsia"/>
      </w:rPr>
    </w:lvl>
  </w:abstractNum>
  <w:abstractNum w:abstractNumId="2">
    <w:nsid w:val="4A7BB994"/>
    <w:multiLevelType w:val="singleLevel"/>
    <w:tmpl w:val="4A7BB994"/>
    <w:lvl w:ilvl="0" w:tentative="0">
      <w:start w:val="1"/>
      <w:numFmt w:val="decimal"/>
      <w:suff w:val="nothing"/>
      <w:lvlText w:val="%1、"/>
      <w:lvlJc w:val="left"/>
      <w:pPr>
        <w:ind w:left="-1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rASTGqo1PRSmv52fu975BfHn5nM=" w:salt="AAXSC5lzybzuL0qR33krn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ZTc3ZjM3N2JiYjQzOWYzZTAyNGVlMjZkNDRlNTEifQ=="/>
  </w:docVars>
  <w:rsids>
    <w:rsidRoot w:val="611C4E65"/>
    <w:rsid w:val="00561F13"/>
    <w:rsid w:val="0165006E"/>
    <w:rsid w:val="0D8D4A86"/>
    <w:rsid w:val="0F0E18EA"/>
    <w:rsid w:val="11256311"/>
    <w:rsid w:val="11D67AE6"/>
    <w:rsid w:val="12092FD8"/>
    <w:rsid w:val="1658169C"/>
    <w:rsid w:val="17E55BA4"/>
    <w:rsid w:val="180A2C3C"/>
    <w:rsid w:val="1B6B22AD"/>
    <w:rsid w:val="1DB47B00"/>
    <w:rsid w:val="207227AC"/>
    <w:rsid w:val="259D0E7A"/>
    <w:rsid w:val="2603073A"/>
    <w:rsid w:val="26B53F78"/>
    <w:rsid w:val="279B3ADF"/>
    <w:rsid w:val="2E020414"/>
    <w:rsid w:val="31F44517"/>
    <w:rsid w:val="32E9371E"/>
    <w:rsid w:val="33CF0287"/>
    <w:rsid w:val="41344930"/>
    <w:rsid w:val="485B27A2"/>
    <w:rsid w:val="49896CB2"/>
    <w:rsid w:val="4DE8762E"/>
    <w:rsid w:val="50AC4924"/>
    <w:rsid w:val="50C00528"/>
    <w:rsid w:val="537D5CC3"/>
    <w:rsid w:val="58D21885"/>
    <w:rsid w:val="5C3D2493"/>
    <w:rsid w:val="5EB50A07"/>
    <w:rsid w:val="611C4E65"/>
    <w:rsid w:val="62015D11"/>
    <w:rsid w:val="6300421A"/>
    <w:rsid w:val="68AE2F26"/>
    <w:rsid w:val="69801C11"/>
    <w:rsid w:val="6EA44F40"/>
    <w:rsid w:val="74384C5F"/>
    <w:rsid w:val="75465401"/>
    <w:rsid w:val="76974F2E"/>
    <w:rsid w:val="76DA5057"/>
    <w:rsid w:val="77636CFD"/>
    <w:rsid w:val="78EF5A91"/>
    <w:rsid w:val="7D80675E"/>
    <w:rsid w:val="7FFB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99"/>
    <w:pPr>
      <w:jc w:val="left"/>
      <w:outlineLvl w:val="0"/>
    </w:pPr>
    <w:rPr>
      <w:rFonts w:ascii="宋体" w:hAnsi="宋体"/>
      <w:b/>
      <w:kern w:val="44"/>
      <w:sz w:val="42"/>
      <w:szCs w:val="4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1"/>
    <w:pPr>
      <w:ind w:left="320"/>
    </w:pPr>
    <w:rPr>
      <w:sz w:val="24"/>
      <w:szCs w:val="24"/>
    </w:rPr>
  </w:style>
  <w:style w:type="paragraph" w:styleId="3">
    <w:name w:val="Body Text 2"/>
    <w:basedOn w:val="1"/>
    <w:next w:val="4"/>
    <w:autoRedefine/>
    <w:qFormat/>
    <w:uiPriority w:val="0"/>
    <w:pPr>
      <w:spacing w:line="360" w:lineRule="auto"/>
    </w:pPr>
    <w:rPr>
      <w:sz w:val="24"/>
      <w:szCs w:val="20"/>
    </w:rPr>
  </w:style>
  <w:style w:type="paragraph" w:styleId="4">
    <w:name w:val="Plain Text"/>
    <w:basedOn w:val="1"/>
    <w:autoRedefine/>
    <w:qFormat/>
    <w:uiPriority w:val="0"/>
    <w:rPr>
      <w:rFonts w:ascii="宋体" w:hAnsi="Courier New"/>
      <w:szCs w:val="20"/>
    </w:rPr>
  </w:style>
  <w:style w:type="paragraph" w:styleId="6">
    <w:name w:val="footer"/>
    <w:basedOn w:val="1"/>
    <w:autoRedefine/>
    <w:unhideWhenUsed/>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39"/>
  </w:style>
  <w:style w:type="paragraph" w:styleId="9">
    <w:name w:val="toc 2"/>
    <w:basedOn w:val="1"/>
    <w:next w:val="1"/>
    <w:autoRedefine/>
    <w:qFormat/>
    <w:uiPriority w:val="39"/>
    <w:pPr>
      <w:ind w:left="420" w:leftChars="200"/>
    </w:pPr>
  </w:style>
  <w:style w:type="paragraph" w:styleId="10">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1">
    <w:name w:val="Body Text First Indent"/>
    <w:basedOn w:val="2"/>
    <w:next w:val="1"/>
    <w:autoRedefine/>
    <w:qFormat/>
    <w:uiPriority w:val="0"/>
    <w:pPr>
      <w:spacing w:line="360" w:lineRule="auto"/>
      <w:ind w:firstLine="420"/>
    </w:pPr>
    <w:rPr>
      <w:rFonts w:ascii="Calibri" w:hAnsi="Calibri" w:eastAsia="Arial Unicode MS"/>
      <w:color w:val="000000"/>
      <w:kern w:val="0"/>
      <w:sz w:val="28"/>
      <w:szCs w:val="28"/>
    </w:rPr>
  </w:style>
  <w:style w:type="paragraph" w:styleId="12">
    <w:name w:val="Body Text First Indent 2"/>
    <w:basedOn w:val="1"/>
    <w:autoRedefine/>
    <w:semiHidden/>
    <w:qFormat/>
    <w:uiPriority w:val="0"/>
    <w:pPr>
      <w:spacing w:before="100" w:beforeAutospacing="1" w:line="360" w:lineRule="auto"/>
      <w:ind w:firstLine="420"/>
    </w:pPr>
    <w:rPr>
      <w:rFonts w:ascii="Calibri" w:hAnsi="Calibri" w:eastAsia="Arial Unicode MS"/>
      <w:color w:val="000000"/>
      <w:kern w:val="0"/>
      <w:sz w:val="20"/>
      <w:szCs w:val="21"/>
    </w:rPr>
  </w:style>
  <w:style w:type="character" w:styleId="15">
    <w:name w:val="Strong"/>
    <w:basedOn w:val="14"/>
    <w:autoRedefine/>
    <w:qFormat/>
    <w:uiPriority w:val="0"/>
    <w:rPr>
      <w:b/>
      <w:bCs/>
    </w:rPr>
  </w:style>
  <w:style w:type="character" w:styleId="16">
    <w:name w:val="page number"/>
    <w:basedOn w:val="14"/>
    <w:autoRedefine/>
    <w:qFormat/>
    <w:uiPriority w:val="0"/>
    <w:rPr>
      <w:rFonts w:cs="Times New Roman"/>
    </w:rPr>
  </w:style>
  <w:style w:type="character" w:styleId="17">
    <w:name w:val="FollowedHyperlink"/>
    <w:basedOn w:val="14"/>
    <w:autoRedefine/>
    <w:qFormat/>
    <w:uiPriority w:val="0"/>
    <w:rPr>
      <w:color w:val="800080"/>
      <w:u w:val="none"/>
    </w:rPr>
  </w:style>
  <w:style w:type="character" w:styleId="18">
    <w:name w:val="Emphasis"/>
    <w:basedOn w:val="14"/>
    <w:autoRedefine/>
    <w:qFormat/>
    <w:uiPriority w:val="0"/>
    <w:rPr>
      <w:b/>
      <w:bCs/>
    </w:rPr>
  </w:style>
  <w:style w:type="character" w:styleId="19">
    <w:name w:val="HTML Definition"/>
    <w:basedOn w:val="14"/>
    <w:autoRedefine/>
    <w:qFormat/>
    <w:uiPriority w:val="0"/>
  </w:style>
  <w:style w:type="character" w:styleId="20">
    <w:name w:val="HTML Typewriter"/>
    <w:basedOn w:val="14"/>
    <w:autoRedefine/>
    <w:qFormat/>
    <w:uiPriority w:val="0"/>
    <w:rPr>
      <w:rFonts w:hint="default" w:ascii="monospace" w:hAnsi="monospace" w:eastAsia="monospace" w:cs="monospace"/>
      <w:sz w:val="20"/>
    </w:rPr>
  </w:style>
  <w:style w:type="character" w:styleId="21">
    <w:name w:val="HTML Acronym"/>
    <w:basedOn w:val="14"/>
    <w:autoRedefine/>
    <w:qFormat/>
    <w:uiPriority w:val="0"/>
  </w:style>
  <w:style w:type="character" w:styleId="22">
    <w:name w:val="HTML Variable"/>
    <w:basedOn w:val="14"/>
    <w:autoRedefine/>
    <w:qFormat/>
    <w:uiPriority w:val="0"/>
  </w:style>
  <w:style w:type="character" w:styleId="23">
    <w:name w:val="Hyperlink"/>
    <w:basedOn w:val="14"/>
    <w:autoRedefine/>
    <w:qFormat/>
    <w:uiPriority w:val="99"/>
    <w:rPr>
      <w:rFonts w:cs="Times New Roman"/>
      <w:color w:val="0000FF"/>
      <w:u w:val="single"/>
    </w:rPr>
  </w:style>
  <w:style w:type="character" w:styleId="24">
    <w:name w:val="HTML Code"/>
    <w:basedOn w:val="14"/>
    <w:autoRedefine/>
    <w:qFormat/>
    <w:uiPriority w:val="0"/>
    <w:rPr>
      <w:rFonts w:ascii="monospace" w:hAnsi="monospace" w:eastAsia="monospace" w:cs="monospace"/>
      <w:sz w:val="20"/>
    </w:rPr>
  </w:style>
  <w:style w:type="character" w:styleId="25">
    <w:name w:val="HTML Cite"/>
    <w:basedOn w:val="14"/>
    <w:autoRedefine/>
    <w:qFormat/>
    <w:uiPriority w:val="0"/>
  </w:style>
  <w:style w:type="character" w:styleId="26">
    <w:name w:val="HTML Keyboard"/>
    <w:basedOn w:val="14"/>
    <w:autoRedefine/>
    <w:qFormat/>
    <w:uiPriority w:val="0"/>
    <w:rPr>
      <w:rFonts w:hint="default" w:ascii="monospace" w:hAnsi="monospace" w:eastAsia="monospace" w:cs="monospace"/>
      <w:sz w:val="20"/>
    </w:rPr>
  </w:style>
  <w:style w:type="character" w:styleId="27">
    <w:name w:val="HTML Sample"/>
    <w:basedOn w:val="14"/>
    <w:autoRedefine/>
    <w:qFormat/>
    <w:uiPriority w:val="0"/>
    <w:rPr>
      <w:rFonts w:hint="default" w:ascii="monospace" w:hAnsi="monospace" w:eastAsia="monospace" w:cs="monospace"/>
    </w:rPr>
  </w:style>
  <w:style w:type="paragraph" w:customStyle="1" w:styleId="28">
    <w:name w:val="Default"/>
    <w:next w:val="29"/>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大标题"/>
    <w:basedOn w:val="1"/>
    <w:next w:val="12"/>
    <w:autoRedefine/>
    <w:qFormat/>
    <w:uiPriority w:val="0"/>
    <w:pPr>
      <w:jc w:val="center"/>
    </w:pPr>
    <w:rPr>
      <w:rFonts w:ascii="Arial" w:hAnsi="Arial" w:eastAsia="宋体" w:cs="Times New Roman"/>
      <w:b/>
      <w:sz w:val="28"/>
      <w:szCs w:val="24"/>
    </w:rPr>
  </w:style>
  <w:style w:type="paragraph" w:customStyle="1" w:styleId="30">
    <w:name w:val="纯文本1"/>
    <w:basedOn w:val="1"/>
    <w:autoRedefine/>
    <w:qFormat/>
    <w:uiPriority w:val="99"/>
    <w:rPr>
      <w:rFonts w:ascii="宋体" w:hAnsi="Courier New" w:eastAsiaTheme="minorEastAsia" w:cstheme="minorBidi"/>
      <w:szCs w:val="21"/>
    </w:rPr>
  </w:style>
  <w:style w:type="paragraph" w:customStyle="1" w:styleId="31">
    <w:name w:val="正文 1.1.1"/>
    <w:basedOn w:val="1"/>
    <w:next w:val="1"/>
    <w:autoRedefine/>
    <w:qFormat/>
    <w:uiPriority w:val="99"/>
    <w:pPr>
      <w:widowControl/>
      <w:tabs>
        <w:tab w:val="left" w:pos="1211"/>
      </w:tabs>
      <w:spacing w:after="200" w:line="276" w:lineRule="auto"/>
      <w:ind w:left="360"/>
      <w:jc w:val="left"/>
      <w:outlineLvl w:val="2"/>
    </w:pPr>
    <w:rPr>
      <w:rFonts w:hAnsi="宋体"/>
      <w:color w:val="FF0000"/>
      <w:kern w:val="0"/>
      <w:sz w:val="22"/>
      <w:szCs w:val="22"/>
      <w:lang w:eastAsia="en-US"/>
    </w:rPr>
  </w:style>
  <w:style w:type="paragraph" w:customStyle="1" w:styleId="32">
    <w:name w:val="正文空4格  1）"/>
    <w:basedOn w:val="1"/>
    <w:autoRedefine/>
    <w:qFormat/>
    <w:uiPriority w:val="99"/>
    <w:pPr>
      <w:widowControl/>
      <w:spacing w:after="200" w:line="276" w:lineRule="auto"/>
      <w:ind w:firstLine="1120" w:firstLineChars="400"/>
      <w:jc w:val="left"/>
    </w:pPr>
    <w:rPr>
      <w:rFonts w:cs="宋体"/>
      <w:kern w:val="0"/>
      <w:sz w:val="22"/>
      <w:szCs w:val="20"/>
      <w:lang w:eastAsia="en-US"/>
    </w:rPr>
  </w:style>
  <w:style w:type="character" w:customStyle="1" w:styleId="33">
    <w:name w:val="hover1"/>
    <w:basedOn w:val="14"/>
    <w:autoRedefine/>
    <w:qFormat/>
    <w:uiPriority w:val="0"/>
    <w:rPr>
      <w:color w:val="2590EB"/>
    </w:rPr>
  </w:style>
  <w:style w:type="character" w:customStyle="1" w:styleId="34">
    <w:name w:val="hover2"/>
    <w:basedOn w:val="14"/>
    <w:autoRedefine/>
    <w:qFormat/>
    <w:uiPriority w:val="0"/>
    <w:rPr>
      <w:color w:val="2590EB"/>
    </w:rPr>
  </w:style>
  <w:style w:type="character" w:customStyle="1" w:styleId="35">
    <w:name w:val="hover3"/>
    <w:basedOn w:val="14"/>
    <w:autoRedefine/>
    <w:qFormat/>
    <w:uiPriority w:val="0"/>
  </w:style>
  <w:style w:type="character" w:customStyle="1" w:styleId="36">
    <w:name w:val="mini-outputtext1"/>
    <w:basedOn w:val="14"/>
    <w:autoRedefine/>
    <w:qFormat/>
    <w:uiPriority w:val="0"/>
  </w:style>
  <w:style w:type="character" w:customStyle="1" w:styleId="37">
    <w:name w:val="layui-layer-tabnow"/>
    <w:basedOn w:val="14"/>
    <w:autoRedefine/>
    <w:qFormat/>
    <w:uiPriority w:val="0"/>
    <w:rPr>
      <w:bdr w:val="single" w:color="CCCCCC" w:sz="6" w:space="0"/>
      <w:shd w:val="clear" w:fill="FFFFFF"/>
    </w:rPr>
  </w:style>
  <w:style w:type="character" w:customStyle="1" w:styleId="38">
    <w:name w:val="first-child"/>
    <w:basedOn w:val="14"/>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2024-04-01T08:00:00Z</dcterms:created>
  <dc:creator>WPS_1685792076</dc:creator>
  <cp:lastModifiedBy>WPS_1685792076</cp:lastModifiedBy>
  <dcterms:modified xsi:type="dcterms:W3CDTF">2024-04-07T09:01:26Z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DD6FD42B67914990925BBA9D964063B6_13</vt:lpwstr>
  </property>
</Properties>
</file>