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5" w:name="_GoBack"/>
      <w:bookmarkEnd w:id="25"/>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三门峡市中医院医疗器械采购项目</w:t>
      </w:r>
    </w:p>
    <w:p>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pStyle w:val="8"/>
        <w:rPr>
          <w:color w:val="000000" w:themeColor="text1"/>
          <w14:textFill>
            <w14:solidFill>
              <w14:schemeClr w14:val="tx1"/>
            </w14:solidFill>
          </w14:textFill>
        </w:rPr>
      </w:pPr>
    </w:p>
    <w:p>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pPr>
        <w:widowControl/>
        <w:spacing w:line="360" w:lineRule="auto"/>
        <w:ind w:firstLine="2310" w:firstLineChars="110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6"/>
                    <a:srcRect/>
                    <a:stretch>
                      <a:fillRect/>
                    </a:stretch>
                  </pic:blipFill>
                  <pic:spPr>
                    <a:xfrm>
                      <a:off x="0" y="0"/>
                      <a:ext cx="1737360" cy="1897380"/>
                    </a:xfrm>
                    <a:prstGeom prst="rect">
                      <a:avLst/>
                    </a:prstGeom>
                    <a:noFill/>
                    <a:ln w="9525">
                      <a:noFill/>
                      <a:miter lim="800000"/>
                      <a:headEnd/>
                      <a:tailEnd/>
                    </a:ln>
                  </pic:spPr>
                </pic:pic>
              </a:graphicData>
            </a:graphic>
          </wp:inline>
        </w:drawing>
      </w:r>
    </w:p>
    <w:p>
      <w:pPr>
        <w:pStyle w:val="11"/>
        <w:ind w:firstLine="1506" w:firstLineChars="500"/>
        <w:rPr>
          <w:rFonts w:hint="default" w:ascii="宋体" w:hAnsi="宋体" w:eastAsia="宋体" w:cs="Times New Roman"/>
          <w:b/>
          <w:bCs/>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r>
        <w:rPr>
          <w:rFonts w:hint="eastAsia" w:ascii="宋体" w:hAnsi="宋体" w:cs="Times New Roman"/>
          <w:b/>
          <w:bCs/>
          <w:color w:val="000000" w:themeColor="text1"/>
          <w:kern w:val="0"/>
          <w:sz w:val="30"/>
          <w:szCs w:val="30"/>
          <w:highlight w:val="none"/>
          <w:lang w:eastAsia="zh-CN"/>
          <w14:textFill>
            <w14:solidFill>
              <w14:schemeClr w14:val="tx1"/>
            </w14:solidFill>
          </w14:textFill>
        </w:rPr>
        <w:t>：</w:t>
      </w:r>
      <w: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t>三财公开采购-2024-33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Times New Roman"/>
          <w:b/>
          <w:bCs/>
          <w:color w:val="000000" w:themeColor="text1"/>
          <w:kern w:val="0"/>
          <w:sz w:val="30"/>
          <w:szCs w:val="30"/>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30"/>
          <w:szCs w:val="30"/>
          <w:highlight w:val="none"/>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0"/>
          <w:sz w:val="30"/>
          <w:szCs w:val="30"/>
          <w:highlight w:val="none"/>
          <w:lang w:val="en-US" w:eastAsia="zh-CN" w:bidi="ar-SA"/>
          <w14:textFill>
            <w14:solidFill>
              <w14:schemeClr w14:val="tx1"/>
            </w14:solidFill>
          </w14:textFill>
        </w:rPr>
        <w:tab/>
      </w:r>
      <w:r>
        <w:rPr>
          <w:rFonts w:hint="eastAsia" w:ascii="宋体" w:hAnsi="宋体" w:eastAsia="宋体" w:cs="Times New Roman"/>
          <w:b/>
          <w:bCs/>
          <w:color w:val="000000" w:themeColor="text1"/>
          <w:kern w:val="0"/>
          <w:sz w:val="30"/>
          <w:szCs w:val="30"/>
          <w:highlight w:val="none"/>
          <w:lang w:val="en-US" w:eastAsia="zh-CN" w:bidi="ar-SA"/>
          <w14:textFill>
            <w14:solidFill>
              <w14:schemeClr w14:val="tx1"/>
            </w14:solidFill>
          </w14:textFill>
        </w:rPr>
        <w:t>SGZ[2024]298-ZC186</w:t>
      </w:r>
    </w:p>
    <w:p>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568789"/>
      <w:bookmarkEnd w:id="0"/>
      <w:bookmarkStart w:id="1" w:name="_Toc22953398"/>
      <w:bookmarkEnd w:id="1"/>
      <w:bookmarkStart w:id="2" w:name="_Toc22953395"/>
      <w:bookmarkEnd w:id="2"/>
      <w:bookmarkStart w:id="3" w:name="_Toc22804073"/>
      <w:bookmarkEnd w:id="3"/>
    </w:p>
    <w:p>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5"/>
        <w:rPr>
          <w:color w:val="000000" w:themeColor="text1"/>
          <w14:textFill>
            <w14:solidFill>
              <w14:schemeClr w14:val="tx1"/>
            </w14:solidFill>
          </w14:textFill>
        </w:rPr>
      </w:pPr>
    </w:p>
    <w:p>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三门峡市中医院</w:t>
      </w:r>
    </w:p>
    <w:p>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七</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三门峡市中医院医疗器械采购项目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2024年07月25日08时20分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1、项目编号：三财公开采购-2024-33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、SGZ[2024]298-ZC186</w:t>
      </w:r>
    </w:p>
    <w:p>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三门峡市中医院医疗器械采购项目</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2630000.00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2630000.00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5"/>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418" w:type="dxa"/>
          </w:tcPr>
          <w:p>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2126" w:type="dxa"/>
          </w:tcPr>
          <w:p>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SGZ[2024]298-ZC186</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三门峡市中医院医疗器械采购项目</w:t>
            </w:r>
          </w:p>
        </w:tc>
        <w:tc>
          <w:tcPr>
            <w:tcW w:w="1418" w:type="dxa"/>
            <w:vAlign w:val="center"/>
          </w:tcPr>
          <w:p>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2630000.00</w:t>
            </w:r>
          </w:p>
        </w:tc>
        <w:tc>
          <w:tcPr>
            <w:tcW w:w="2126" w:type="dxa"/>
            <w:vAlign w:val="center"/>
          </w:tcPr>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2630000.00</w:t>
            </w:r>
          </w:p>
        </w:tc>
      </w:tr>
    </w:tbl>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三门峡市中医院医疗器械采购项目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,采购便携式彩色多普勒超声诊断系统1套、血液透析机2台、移动式C形臂X射线机1台</w:t>
      </w:r>
      <w:r>
        <w:rPr>
          <w:rFonts w:hint="eastAsia" w:ascii="宋体" w:hAnsi="宋体" w:eastAsia="宋体" w:cs="Times New Roman"/>
          <w:bCs/>
          <w:color w:val="000000" w:themeColor="text1"/>
          <w:sz w:val="24"/>
          <w:szCs w:val="24"/>
          <w:highlight w:val="none"/>
          <w14:textFill>
            <w14:solidFill>
              <w14:schemeClr w14:val="tx1"/>
            </w14:solidFill>
          </w14:textFill>
        </w:rPr>
        <w:t>及安装、验收、质保期服务、与货物有关的运输和保险及其他伴随服务，具体采购内容及参数要求详见</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招标</w:t>
      </w:r>
      <w:r>
        <w:rPr>
          <w:rFonts w:hint="eastAsia" w:ascii="宋体" w:hAnsi="宋体" w:eastAsia="宋体" w:cs="Times New Roman"/>
          <w:bCs/>
          <w:color w:val="000000" w:themeColor="text1"/>
          <w:sz w:val="24"/>
          <w:szCs w:val="24"/>
          <w:highlight w:val="none"/>
          <w14:textFill>
            <w14:solidFill>
              <w14:schemeClr w14:val="tx1"/>
            </w14:solidFill>
          </w14:textFill>
        </w:rPr>
        <w:t>文件。</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：自甲、乙双方签订合同之日起20日内。</w:t>
      </w:r>
    </w:p>
    <w:p>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5.6质保期：三年。</w:t>
      </w:r>
    </w:p>
    <w:p>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不</w:t>
      </w:r>
      <w:r>
        <w:rPr>
          <w:rFonts w:hint="eastAsia" w:ascii="宋体" w:hAnsi="宋体" w:eastAsia="宋体" w:cs="Times New Roman"/>
          <w:bCs/>
          <w:color w:val="000000" w:themeColor="text1"/>
          <w:sz w:val="24"/>
          <w:szCs w:val="24"/>
          <w:highlight w:val="none"/>
          <w14:textFill>
            <w14:solidFill>
              <w14:schemeClr w14:val="tx1"/>
            </w14:solidFill>
          </w14:textFill>
        </w:rPr>
        <w:t>划分标段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pPr>
        <w:pStyle w:val="30"/>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本项目非专门面向中小微企业采购项目,执行促进中小企业（监狱企业、残疾人福利性企业）发展等政府采购政策。</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3.2、投标供应商若为制造商，须具有《医疗器械生产许可证》；投标供应商若为代理商或经销商，须具有《医疗器械经营备案凭证》或《医疗器械经营许可证》；   </w:t>
      </w:r>
    </w:p>
    <w:p>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07</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24</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3.方式：凡有意参加的</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三门峡市公共资源交易平台操作手册：</w:t>
      </w:r>
    </w:p>
    <w:p>
      <w:pPr>
        <w:widowControl/>
        <w:spacing w:line="480" w:lineRule="exact"/>
        <w:ind w:firstLine="420" w:firstLineChars="200"/>
        <w:jc w:val="left"/>
        <w:rPr>
          <w:rFonts w:ascii="宋体" w:hAnsi="宋体" w:eastAsia="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"http://gzjy.smx.gov.cn/bzzx/008001/20200325/1d4d9bd4-82a2-4284-b2f7-428c4c69ef58.html" </w:instrText>
      </w:r>
      <w:r>
        <w:rPr>
          <w:color w:val="000000" w:themeColor="text1"/>
          <w:highlight w:val="none"/>
          <w14:textFill>
            <w14:solidFill>
              <w14:schemeClr w14:val="tx1"/>
            </w14:solidFill>
          </w14:textFill>
        </w:rPr>
        <w:fldChar w:fldCharType="separate"/>
      </w:r>
      <w:r>
        <w:rPr>
          <w:rFonts w:ascii="宋体" w:hAnsi="宋体" w:eastAsia="宋体"/>
          <w:color w:val="000000" w:themeColor="text1"/>
          <w:highlight w:val="none"/>
          <w14:textFill>
            <w14:solidFill>
              <w14:schemeClr w14:val="tx1"/>
            </w14:solidFill>
          </w14:textFill>
        </w:rPr>
        <w:t>http://gzjy.smx.gov.cn/bzzx/008001/20200325/1d4d9bd4-82a2-4284-b2f7-428c4c69ef58.html</w:t>
      </w:r>
      <w:r>
        <w:rPr>
          <w:rFonts w:ascii="宋体" w:hAnsi="宋体" w:eastAsia="宋体"/>
          <w:color w:val="000000" w:themeColor="text1"/>
          <w:highlight w:val="none"/>
          <w14:textFill>
            <w14:solidFill>
              <w14:schemeClr w14:val="tx1"/>
            </w14:solidFill>
          </w14:textFill>
        </w:rPr>
        <w:fldChar w:fldCharType="end"/>
      </w:r>
    </w:p>
    <w:p>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2024年07月25日08时20分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2024年07月25日08时20分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本次招标公告在《河南省政府采购网》、《三门峡市公共资源交易中心网》和《河南省电子招标投标公共服务平台》上发布，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三门峡市虢国路中段</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联系人：张红彬</w:t>
      </w:r>
    </w:p>
    <w:p>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联系方式：15839815723</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 0398-3191903</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 xml:space="preserve"> 18639866463</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联系方式：18639866463</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pPr>
        <w:pStyle w:val="3"/>
        <w:rPr>
          <w:rFonts w:ascii="宋体" w:hAnsi="宋体" w:eastAsia="宋体" w:cs="Times New Roman"/>
          <w:b/>
          <w:bCs/>
          <w:color w:val="000000" w:themeColor="text1"/>
          <w:kern w:val="0"/>
          <w:sz w:val="44"/>
          <w:szCs w:val="44"/>
          <w:highlight w:val="none"/>
          <w14:textFill>
            <w14:solidFill>
              <w14:schemeClr w14:val="tx1"/>
            </w14:solidFill>
          </w14:textFill>
        </w:rPr>
      </w:pPr>
    </w:p>
    <w:p>
      <w:pPr>
        <w:pStyle w:val="5"/>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5"/>
        <w:tblW w:w="8916" w:type="dxa"/>
        <w:jc w:val="center"/>
        <w:tblLayout w:type="fixed"/>
        <w:tblCellMar>
          <w:top w:w="0" w:type="dxa"/>
          <w:left w:w="108" w:type="dxa"/>
          <w:bottom w:w="0" w:type="dxa"/>
          <w:right w:w="108" w:type="dxa"/>
        </w:tblCellMar>
      </w:tblPr>
      <w:tblGrid>
        <w:gridCol w:w="976"/>
        <w:gridCol w:w="1312"/>
        <w:gridCol w:w="6628"/>
      </w:tblGrid>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名称：三门峡市中医院 </w:t>
            </w:r>
          </w:p>
          <w:p>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地址：三门峡市虢国路中段 </w:t>
            </w:r>
          </w:p>
          <w:p>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联系人：张红彬</w:t>
            </w: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联系方式：15839815723</w:t>
            </w:r>
          </w:p>
        </w:tc>
      </w:tr>
      <w:tr>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联系人：齐倩</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话：0398-3191903、</w:t>
            </w:r>
            <w:r>
              <w:rPr>
                <w:rFonts w:hint="eastAsia" w:ascii="宋体" w:hAnsi="宋体" w:eastAsia="宋体" w:cs="Times New Roman"/>
                <w:color w:val="000000" w:themeColor="text1"/>
                <w:sz w:val="24"/>
                <w:szCs w:val="24"/>
                <w:highlight w:val="none"/>
                <w14:textFill>
                  <w14:solidFill>
                    <w14:schemeClr w14:val="tx1"/>
                  </w14:solidFill>
                </w14:textFill>
              </w:rPr>
              <w:t>18639866463</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三门峡市中医院医疗器械采购项目</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三门峡市中医院医疗器械采购项目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,采购便携式彩色多普勒超声诊断系统1套、血液透析机2台、移动式C形臂X射线机1台</w:t>
            </w:r>
            <w:r>
              <w:rPr>
                <w:rFonts w:hint="eastAsia" w:ascii="宋体" w:hAnsi="宋体" w:eastAsia="宋体" w:cs="Times New Roman"/>
                <w:bCs/>
                <w:color w:val="000000" w:themeColor="text1"/>
                <w:sz w:val="24"/>
                <w:szCs w:val="24"/>
                <w:highlight w:val="none"/>
                <w14:textFill>
                  <w14:solidFill>
                    <w14:schemeClr w14:val="tx1"/>
                  </w14:solidFill>
                </w14:textFill>
              </w:rPr>
              <w:t>及安装、验收、质保期服务、与货物有关的运输和保险及其他伴随服务，具体采购内容及参数要求详见</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招标</w:t>
            </w:r>
            <w:r>
              <w:rPr>
                <w:rFonts w:hint="eastAsia" w:ascii="宋体" w:hAnsi="宋体" w:eastAsia="宋体" w:cs="Times New Roman"/>
                <w:bCs/>
                <w:color w:val="000000" w:themeColor="text1"/>
                <w:sz w:val="24"/>
                <w:szCs w:val="24"/>
                <w:highlight w:val="none"/>
                <w14:textFill>
                  <w14:solidFill>
                    <w14:schemeClr w14:val="tx1"/>
                  </w14:solidFill>
                </w14:textFill>
              </w:rPr>
              <w:t>文件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0日内</w:t>
            </w:r>
          </w:p>
        </w:tc>
      </w:tr>
      <w:tr>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2、投标供应商若为制造商，须具有《医疗器械生产许可证》；投标供应商若为代理商或经销商，须具有《医疗器械经营备案凭证》或《医疗器械经营许可证》；</w:t>
            </w:r>
          </w:p>
          <w:p>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2024年07月25日08时20分</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2024年07月25日08时20分</w:t>
            </w:r>
          </w:p>
          <w:p>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2024年07月25日08时20分</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应当在投标截止时间前，登陆不见面开标大厅选择登陆三门峡市公共资源电子招投标系统进行登陆（网址为http://t.cn/A6huPROa）,在线准时参加开标活动并进行投标文件解密等</w:t>
            </w:r>
          </w:p>
        </w:tc>
      </w:tr>
      <w:tr>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评标委员会成员为5人，采购人代表1人，其余专家4人从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双方协商  </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2630000.00</w:t>
            </w:r>
            <w:r>
              <w:rPr>
                <w:rFonts w:hint="eastAsia" w:ascii="宋体" w:hAnsi="宋体" w:eastAsia="宋体" w:cs="Times New Roman"/>
                <w:color w:val="000000" w:themeColor="text1"/>
                <w:sz w:val="24"/>
                <w:szCs w:val="24"/>
                <w:highlight w:val="none"/>
                <w14:textFill>
                  <w14:solidFill>
                    <w14:schemeClr w14:val="tx1"/>
                  </w14:solidFill>
                </w14:textFill>
              </w:rPr>
              <w:t xml:space="preserve">元。           </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三</w:t>
            </w:r>
            <w:r>
              <w:rPr>
                <w:rFonts w:ascii="宋体" w:hAnsi="宋体" w:eastAsia="宋体" w:cs="Times New Roman"/>
                <w:color w:val="000000" w:themeColor="text1"/>
                <w:kern w:val="0"/>
                <w:sz w:val="24"/>
                <w:szCs w:val="24"/>
                <w:highlight w:val="none"/>
                <w14:textFill>
                  <w14:solidFill>
                    <w14:schemeClr w14:val="tx1"/>
                  </w14:solidFill>
                </w14:textFill>
              </w:rPr>
              <w:t>年</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移动式C形臂X射线机</w:t>
            </w:r>
          </w:p>
        </w:tc>
      </w:tr>
      <w:tr>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一、电子化投标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（一）网上投标保证金的缴纳本项目不收取投标保证金。</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（二）电子化投标文件的签章</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（三）电子化投标文件的格式及上传投标文件具体操作详见</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1、《三门峡市公共资源交易服务平台操作手册》。</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链接地址：</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http://gzjy.smx.gov.cn/bzzx/008001/20200325/1d4d9bd4-82a2-4284-b2f7-428c4c69ef58.html</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2、三门峡市公共资源交易服务平台投标制作工具下载地址</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新点客服电话:4009980000</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（四）电子化项目开标、解密、唱标、评标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3、电子化投标文件解密异常的处理</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（1）首先由技术人员进行问题排查。</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pPr>
              <w:widowControl/>
              <w:spacing w:line="360" w:lineRule="auto"/>
              <w:jc w:val="left"/>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pPr>
              <w:widowControl/>
              <w:spacing w:line="360" w:lineRule="auto"/>
              <w:jc w:val="left"/>
              <w:rPr>
                <w:rFonts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三门峡市中医院医疗器械采购项目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sz w:val="24"/>
          <w:szCs w:val="24"/>
          <w:highlight w:val="none"/>
          <w14:textFill>
            <w14:solidFill>
              <w14:schemeClr w14:val="tx1"/>
            </w14:solidFill>
          </w14:textFill>
        </w:rPr>
        <w:t>　</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应当在投标截止时间前，登陆不见面开标大厅选择登陆三门峡市公共资源电子招投标系统进行登陆（网址为http://t.cn/A6huPROa）,在线准时参加开标活动并进行投标文件解密等。</w:t>
      </w:r>
    </w:p>
    <w:p>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投标文件未按招标文件要求签署、盖章的；</w:t>
      </w:r>
    </w:p>
    <w:p>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pPr>
        <w:widowControl/>
        <w:spacing w:line="360" w:lineRule="auto"/>
        <w:ind w:firstLine="47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32.2中标人如不按本投标须知的规定与采购人订立合同，则采购人将废除授标，按投标保证金承诺函执行。</w:t>
      </w:r>
    </w:p>
    <w:p>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32.3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33. 履约保证金</w:t>
      </w:r>
    </w:p>
    <w:p>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33.1</w:t>
      </w:r>
      <w:r>
        <w:rPr>
          <w:rFonts w:hint="eastAsia" w:ascii="宋体" w:hAnsi="宋体" w:eastAsia="宋体" w:cs="Times New Roman"/>
          <w:color w:val="000000" w:themeColor="text1"/>
          <w:kern w:val="0"/>
          <w:sz w:val="24"/>
          <w:szCs w:val="24"/>
          <w:highlight w:val="none"/>
          <w14:textFill>
            <w14:solidFill>
              <w14:schemeClr w14:val="tx1"/>
            </w14:solidFill>
          </w14:textFill>
        </w:rPr>
        <w:t>在签订合同前，中标供应商应按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须知前附表规定的金额、形式和招标文件第四章“合同条款及格式”规定的履约保证金向采购人提交履约保证金。（如有）</w:t>
      </w:r>
    </w:p>
    <w:p>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35、</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ascii="宋体" w:hAnsi="宋体" w:eastAsia="宋体" w:cs="宋体"/>
          <w:color w:val="000000" w:themeColor="text1"/>
          <w:kern w:val="0"/>
          <w:sz w:val="24"/>
          <w:szCs w:val="24"/>
          <w:highlight w:val="none"/>
          <w14:textFill>
            <w14:solidFill>
              <w14:schemeClr w14:val="tx1"/>
            </w14:solidFill>
          </w14:textFill>
        </w:rPr>
        <w:t>中标人未按本招标文件规定签定采购合同；</w:t>
      </w:r>
    </w:p>
    <w:p>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（5）</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ascii="宋体" w:hAnsi="宋体" w:eastAsia="宋体" w:cs="宋体"/>
          <w:b/>
          <w:color w:val="000000" w:themeColor="text1"/>
          <w:kern w:val="0"/>
          <w:sz w:val="24"/>
          <w:szCs w:val="24"/>
          <w:highlight w:val="none"/>
          <w14:textFill>
            <w14:solidFill>
              <w14:schemeClr w14:val="tx1"/>
            </w14:solidFill>
          </w14:textFill>
        </w:rPr>
        <w:t>询问和质疑</w:t>
      </w:r>
    </w:p>
    <w:p>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38.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pPr>
        <w:pStyle w:val="6"/>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tbl>
      <w:tblPr>
        <w:tblStyle w:val="15"/>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pPr>
              <w:spacing w:line="460" w:lineRule="exact"/>
              <w:jc w:val="center"/>
              <w:rPr>
                <w:rFonts w:asciiTheme="minorEastAsia" w:hAnsiTheme="minorEastAsia" w:eastAsiaTheme="minorEastAsia"/>
                <w:color w:val="000000" w:themeColor="text1"/>
                <w:sz w:val="24"/>
                <w14:textFill>
                  <w14:solidFill>
                    <w14:schemeClr w14:val="tx1"/>
                  </w14:solidFill>
                </w14:textFill>
              </w:rPr>
            </w:pPr>
            <w:r>
              <w:rPr>
                <w:rFonts w:hint="eastAsia"/>
                <w:color w:val="000000" w:themeColor="text1"/>
                <w14:textFill>
                  <w14:solidFill>
                    <w14:schemeClr w14:val="tx1"/>
                  </w14:solidFill>
                </w14:textFill>
              </w:rPr>
              <w:t>便携式彩色多普勒超声诊断系统</w:t>
            </w:r>
          </w:p>
        </w:tc>
        <w:tc>
          <w:tcPr>
            <w:tcW w:w="5985" w:type="dxa"/>
            <w:shd w:val="clear" w:color="auto" w:fill="auto"/>
            <w:noWra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一、货物名称</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便携式彩色多谱勒超声诊断系统</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二、产品用途说明</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1、腹部、妇科、产科、心脏、小器官与浅表组织、血管、颅脑, 泌尿、</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介入性超声、儿科、急诊、麻醉、等全身应用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三、货物数量：壹套</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四、系统技术规格及概述：</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.全数字化彩色多普勒超声诊断系统主机</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.1≥15英寸高清晰、医用专业彩色LED显示屏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.2数字波束增强器</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.3多倍波束合成</w:t>
            </w:r>
          </w:p>
          <w:p>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.4二维灰阶模式</w:t>
            </w:r>
            <w:r>
              <w:rPr>
                <w:rFonts w:hint="eastAsia"/>
                <w:color w:val="000000" w:themeColor="text1"/>
                <w:lang w:val="en-US" w:eastAsia="zh-CN"/>
                <w14:textFill>
                  <w14:solidFill>
                    <w14:schemeClr w14:val="tx1"/>
                  </w14:solidFill>
                </w14:textFill>
              </w:rPr>
              <w:t xml:space="preserve"> </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.5组织谐波成像模式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.6组织特异性成像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.7空间复合成像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.8斑点抑制成像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.9频率复合成像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.10回波增强技术</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.11M型模式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.12彩色M型模式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.13具备解剖M型模式 ，要求M取样线≥2条，解剖M型的取样线，能360度任意旋转角度，同时要求支持实时扫描以及后处理离线分析过程中重构M型图像（提供证明图片）</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.14彩色多普勒成像（包括彩色、能量、方向能量多普勒模式）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.15超宽动态血流技术</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.16频谱多普勒成像（包括脉冲多普勒、高脉冲重复频率、连续波多普勒）</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.17组织多普勒成像，要求支持四种模式组织多普勒，TDI、TVI、TDI-PW、TDI-M</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.18具备低机械指数造影模式，并支持微血管造影成像;支持浅表、血管、腹部造影。</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.19具备造影定量分析软件</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.20独立角度偏转</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.21扩展成像，要求凸阵、线阵探头可用</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.22实时双幅对比成像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.23高分辨率血流成像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.24一键自动优化（包括应用于二维、彩色、频谱模式、TDI及造影）</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.25智能多普勒 自动优化频谱多普勒取样线角度，以及快速矫正取样角度</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.26一键实现全屏放大</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.27局部放大（支持前端、后端放大）</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.28二维和彩色多谱勒双幅显示</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.29具备穿刺针增强技术，要求具有双屏实时对比显示，增强前后效果，并同时支持增强平面多角度可调</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.30支持超声教学软件</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.31支持DICOM 3.0</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.32支持语言，英语,中文（包括键盘输入、注释、操作面板等）</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 测量和分析:</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.1常规测量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.2距离测量、椭圆及描迹测量面积周长、体积测量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.3多普勒测量（自动或手动包络测量，自动计算测量参数）</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.4全科测量包，自动生成报告</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.5腹部、妇科、产科、心脏、泌尿、小器官、儿科、血管、神经、急诊科</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.6妇科/产科专用测量及分析，含多胎测量、胎儿生理评分、中国人群产科公式 </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.7心脏功能专用测量及分析，包括Simpson BP，Tei指数分析，PISA等</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.8支持用户自定义测量项目以及公式编辑</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.9血管内中膜自动测量，可同时进行血管前、后壁的内中膜一段距离的自动描记、自动生成测量数据结果，并具有专业的评估报告和历史回顾分析功能</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.10组织多普勒实时定量分析，同步分析节段≥8端（提供证明图片）</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六、电影回放及原始数据处理</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1所有模式下支持手动、自动回放；支持向后存储和向前存储，时间长度可预置，向后存储≥5分钟的电影</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.2支持保存后的图像对比分析（动态、静态）</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.3原始数据处理，可对回放图像进行参数调节</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.4支持同步存储(支持单帧图像文件包含： DCM、TIFF、BMP、JEPG单帧，电影文件包括：CIN、AVI、DCM)，即后台存储或导出图像数据的同时前台可以完成实时扫描。直接一键存储至硬盘，突然关机或未结束检查关机资料不丢失</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.5支持一键多功能输出，要求同一个自定义功能按键支持≥4个功能的输出。</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七、检查存储和管理（内置超声工作站）</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.检查存储</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.1≥230G硬盘 ，为固态硬盘，速度快，低功耗</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.2内置超声工作站</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.3多种导出图像格式：动态图像、静态图像以PC格式直接导出，无需特殊软件即能在普通PC 机上直接观看图像。导出、备份图像数据资料同时，可进行实时检查，不影响检查操作</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八、安全和认证</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.经CFDA认证</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九、技术参数及要求</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.1系统通用功能</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.1.1.监视器:≥15英寸高分辨率、医用专业彩色LED显示屏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.1.2.探头接口选择:1个，可扩展到3个</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.1.3.安全标准：符合商品安全质量要求</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.1.4.整机重量≤7KG</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.1.5. 支持用户自定义按键数量≥4个</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.2探头规格：支持单晶探头</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.2.1.频率: 宽频带变频探头,两维和彩色独立变频</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.2.2.凸阵探头具有≥6种频率的变频范围，常规扫描角度≥60度</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.2.3.线阵探头具有≥6种频率的变频范围，支持T型扩展显示 </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.2.4.相控阵探头具有≥6种频率的变频范围</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.2.5.支持心脏经食道探头，具有≥6种频率的变频范围，扫描角度≥90度</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.3二维灰阶模式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.3.1.数字化声束形成器</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.3.2.数字化全程动态聚焦，数字化可变孔径及动态变迹，A/D≥12 bit</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.3.3.接收方式：发射、接收通道≥1024，多倍信号并行处理</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.3.4.扫描线：每帧线密度≥512超声线</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.3.5.发射声束聚焦：发射≥6段</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.3.6.扫描频率：</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.3.7.电子凸阵：超声频率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1.5- 5.0 MHz</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.3.8.单晶体电子相控阵：超声频率1.5- 4.5MHz</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.3.9.电子线阵：超声频率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3-10.0MHz</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.3.10.预设条件：针对不同的检查脏器，预置最佳图像检查条件</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.3.11.最大显示深度:≥38cm </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.3.12.最大帧率: ≥999 帧/秒</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.3.13.TGC: ≥8段</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.3.14.LGC: ≥4段</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.3.15.增益调节: B/M/D分别独立可调，≥100</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.3.16.体位标记：≥120种，可以自定义注释</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.3.17.扫描帧率：诊断深度18cm，相控阵探头全视野时≥50帧／秒</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.4彩色多普勒成像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.4.1.包括速度、速度方差、能量、方向能量显示等</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.4.2.显示方式：B/C、B/C/M、B/POWER、B/C/PW</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.4.3.取样框偏转: ≥±25度 (线阵探头)</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.4.4.最大帧率: ≥244 帧/秒</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.4.5.支持B/C 同宽</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.5频谱多普勒模式</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.5.1.包括脉冲多普勒、高脉冲重复频率、连续多普勒</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.5.2.显示方式：B, PW，B/PW, B/C/PW, B/CW, B/C/CW等等</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.5.3.显示控制：反转、零移位、B刷新、D扩展、B/D扩展等</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.5.4.最大速度: ≥9m/s（连续多普勒速度: ≥30m/s）</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.5.5.最小速度: ≤3 cm /s（非噪声信号）</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.5.6.偏转角度: ≥±30度 (线阵探头)</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.5.7.快速角度校正</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十、连通性</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.1参考信号:  心电,呼吸波，并支持心电触发控制</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.2输入/输出信号:</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.3输入: VCR, 外部视频, RGB彩色视频</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.4输出: 高清影视频接口，复合视频, RGB彩色视频, S---视频</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.5支持数据无线传输</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.6支持USB储存介质一键存储普通PC格式文件，无需转换</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 xml:space="preserve">.7支持DICOM </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.8USB3.0接口</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.9外设数据模块：包含下列接口： S-视频、VGA视频接口、高清音视频接口</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.10音频接口</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.11可升降多功能专用台车</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.12支持机器防盗锁控制</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.13支持扩展USB接口</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.14具备可装卸探头扩展槽</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.15储物设备</w:t>
            </w:r>
          </w:p>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.16专用旅行箱，可装载主机、探头及相关备件</w:t>
            </w:r>
          </w:p>
          <w:p>
            <w:pPr>
              <w:rPr>
                <w:rFonts w:cs="微软雅黑" w:asciiTheme="minorEastAsia" w:hAnsiTheme="minorEastAsia" w:eastAsiaTheme="minorEastAsia"/>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.17配备三把探头：凸阵、线阵、单晶体相控阵</w:t>
            </w:r>
          </w:p>
        </w:tc>
        <w:tc>
          <w:tcPr>
            <w:tcW w:w="722" w:type="dxa"/>
            <w:shd w:val="clear" w:color="auto" w:fill="auto"/>
            <w:noWrap/>
            <w:vAlign w:val="center"/>
          </w:tcPr>
          <w:p>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血液透析机</w:t>
            </w:r>
          </w:p>
        </w:tc>
        <w:tc>
          <w:tcPr>
            <w:tcW w:w="5985" w:type="dxa"/>
            <w:shd w:val="clear" w:color="auto" w:fill="auto"/>
            <w:noWrap/>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１，临床应用：可作碳酸氢盐、醋酸盐常规透析，多种监测和控制组合，稳定性好的机型</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2，显示屏：机器配备≥10英寸彩色液晶显示屏</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3，操作界面：中文操作面板、中文操作菜单</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4，动脉压监测显示范围：-300 mmHg～+280mmHg，精度：±10mmHg</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5，静脉压监测显示范围： -60 mmHg～+520mmHg，静脉压监测精度：±10mmHg</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6，跨膜压监测显示测范围：-60 mmHg～+500mmHg</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7，动脉血泵血流量范围：15～600ml/min可调，动脉血泵精确度：±10%</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8，动脉血泵泵管直径：2～10mm,可使用小儿管路</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9，液面调整方式：静脉壶</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10，空气监测器：超声传导检测空气和血液泡沫</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11，肝素泵递送范围：0～10ml/h，肝素泵单次追加剂量：5ml/次</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12，肝素泵注射器尺寸：20ml</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13，透析液流量范围：0－300－500－800ml/min</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14，透析液温度：35℃－39℃</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15，透析液制备方式-容量式透析液配比程序</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16，密闭式双容量平衡腔系统控制超滤，平衡腔体积≤30ml</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17，超滤率0～4L/h超滤精度±1%</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18，漏血探测器及敏感度-双重监测,红光监测,绿光补偿.最大透析液流量800ml/min时≤0.5ml/min</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19，标配在线清除率监测装置，可实时监测尿素清除率K值，实时透析剂量KT/V，以及血浆钠浓度</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20，标配在线血压测量装置，可测量收缩压，舒张压,平均动脉压和脉搏</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21，消毒和清洁程序-一键式同步完成热化消毒脱钙,AB透析液吸管自动消毒，消毒和清洁程序冲洗温度37℃，流量600ml/min，消毒和清洁程序热清洗温度84℃，流量450ml/min，消毒和清洁程序热消毒Citrosteril(再循环) 温度84℃，流量450ml/min</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22，后备电池可支持整机维持体外循环至少30分钟,所有监测功能均正常工作,治疗数据不丢失.</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23，机器水电严格分离.</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24，机器标配联网功能硬件，可与透析室信息化管理软件相连接</w:t>
            </w:r>
          </w:p>
        </w:tc>
        <w:tc>
          <w:tcPr>
            <w:tcW w:w="722" w:type="dxa"/>
            <w:shd w:val="clear" w:color="auto" w:fill="auto"/>
            <w:noWrap/>
            <w:vAlign w:val="center"/>
          </w:tcPr>
          <w:p>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2</w:t>
            </w:r>
          </w:p>
        </w:tc>
        <w:tc>
          <w:tcPr>
            <w:tcW w:w="851" w:type="dxa"/>
            <w:shd w:val="clear" w:color="auto" w:fill="auto"/>
            <w:noWrap/>
            <w:vAlign w:val="center"/>
          </w:tcPr>
          <w:p>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移动式C形臂X射线机</w:t>
            </w:r>
          </w:p>
        </w:tc>
        <w:tc>
          <w:tcPr>
            <w:tcW w:w="5985" w:type="dxa"/>
            <w:shd w:val="clear" w:color="auto" w:fill="auto"/>
            <w:noWrap/>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总体要求</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 机型CFDA认证</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 设备具备内置UPS不间断电源</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高压发生器</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 最大输出功率≤2.5KW</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 发生器频率≥40kHz</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 透视最大KV值≥110kV</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 透视最小KV值≥40kV</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 透视最大mA值≥25mA</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 球管系统</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3.1 球管具备双焦点</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3.2 小焦点≥0.6mm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 大焦点≥1.4mm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3.4 管套散热率≥10KHU/min</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 阳极热容量≥75KHU</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 阳极散热率≥35KHU/min</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 平板探测器</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 具备CMOS晶体硅材质平板探测器</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4.2 探测器尺寸≥21cm×21cm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 图像采集最大像素矩阵≥1.5k×1.5k</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 系统最大分辨率（监视器末端）≥3.7 LP/mm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 平板探测器像素尺寸≤140um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4.6 图像后处理灰阶≥32bit</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4.7 平板探测器为C臂主机原厂生产</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 原厂显示器</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5.1 主显示器单屏尺寸≥27英寸</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5.2 显示器灰阶≥10 bit</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 主显示器最高分辨率≥3500 x 2100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5.4 显示器多轴位万向臂支架≥5轴</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 C臂高度固定时主显示器可独立垂直升降调节≥30cm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 主显示器具备触控操作功能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 系统控制</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6.1 提供中文系统控制界面</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 C臂台车和工作站一体化系统集成</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 提供手闸，脚闸曝光控制</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6.4 控制界面具备PAD液晶触摸屏</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 PAD液晶触摸屏支臂可水平旋转角度≥270°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 PAD触控屏大小≥10英寸</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6.7 控制界面最高分辨率≥1250×800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6.8 主显示器具备虚拟键盘输入（非物理实体键盘）</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 C形臂</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 源像距 SID≤100cm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7.2 开口≥75cm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7.3 弧深≥65cm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7.4 水平移动≥20cm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7.5 电动垂直升降≥45cm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7.6 左右摆角≥±10°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7.7 C臂旋转角度≥±200°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7.8 C臂最低水平位投照高度≤105cm</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7.9 C臂轨道内过伸角度≥55°</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7.10 C臂轨道内运动角度≥150°</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 图像处理功能与其它</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 具备患者信息编辑功能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8.2 具备动态图像放大功能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8.3 具备数字画笔（屏幕手写规划）功能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8.4 具备金属修正功能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8.5 具备自动亮度对比度调整</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8.6 具备去除运动噪点与伪影功能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8.7 具备负片功能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8.8 原厂工作站图像存储≥15万幅</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8.9 具备USB导出功能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8.10 具备不插电待机转运功能≥5分钟</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8.11 具备开放DICOM功能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8.12 整机重量≤350KG     </w:t>
            </w:r>
          </w:p>
          <w:p>
            <w:pPr>
              <w:rPr>
                <w:rFonts w:hint="eastAsia"/>
                <w:color w:val="000000" w:themeColor="text1"/>
                <w14:textFill>
                  <w14:solidFill>
                    <w14:schemeClr w14:val="tx1"/>
                  </w14:solidFill>
                </w14:textFill>
              </w:rPr>
            </w:pPr>
          </w:p>
        </w:tc>
        <w:tc>
          <w:tcPr>
            <w:tcW w:w="722" w:type="dxa"/>
            <w:shd w:val="clear" w:color="auto" w:fill="auto"/>
            <w:noWrap/>
            <w:vAlign w:val="center"/>
          </w:tcPr>
          <w:p>
            <w:pPr>
              <w:spacing w:line="460" w:lineRule="exact"/>
              <w:ind w:right="325" w:rightChars="155"/>
              <w:jc w:val="center"/>
              <w:rPr>
                <w:rFonts w:hint="default" w:asciiTheme="minorEastAsia" w:hAnsi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pPr>
              <w:spacing w:line="460" w:lineRule="exact"/>
              <w:ind w:right="325" w:rightChars="155"/>
              <w:jc w:val="center"/>
              <w:rPr>
                <w:rFonts w:hint="default" w:asciiTheme="minorEastAsia" w:hAnsi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台</w:t>
            </w:r>
          </w:p>
        </w:tc>
      </w:tr>
    </w:tbl>
    <w:p>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5"/>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7"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若为制造商，须具有《医疗器械生产许可证》；</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 xml:space="preserve">若为代理商或经销商，须具有《医疗器械经营备案凭证》或《医疗器械经营许可证》；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自甲、乙双方签订合同之日起20日内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5"/>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5"/>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16"/>
        <w:gridCol w:w="1095"/>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评分因素</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评分内容</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分值</w:t>
            </w:r>
          </w:p>
        </w:tc>
        <w:tc>
          <w:tcPr>
            <w:tcW w:w="712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42"/>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w:t>
            </w:r>
          </w:p>
          <w:p>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1116" w:type="dxa"/>
            <w:tcBorders>
              <w:top w:val="single" w:color="auto" w:sz="4" w:space="0"/>
              <w:left w:val="single" w:color="auto" w:sz="4" w:space="0"/>
              <w:bottom w:val="single" w:color="auto" w:sz="4" w:space="0"/>
              <w:right w:val="single" w:color="auto" w:sz="4" w:space="0"/>
            </w:tcBorders>
            <w:vAlign w:val="center"/>
          </w:tcPr>
          <w:p>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报价分</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1、超出采购人最高限价的投标报价为无效报价、按废标处理。</w:t>
            </w:r>
          </w:p>
          <w:p>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2、所有为未进入详细评审的投标为无效投标，其报价不作为评分依据。</w:t>
            </w:r>
          </w:p>
          <w:p>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3、价格分统一采用低价优先法计算，既满足招标文件要求且投标价格最低的投标报价为评标基准价，其价格分为满分。其他供应商的价格分统一按照下列公式计算：</w:t>
            </w:r>
          </w:p>
          <w:p>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供应商报价得分=（评标基准价/供应商投标报价）</w:t>
            </w:r>
            <w:r>
              <w:rPr>
                <w:rFonts w:hint="eastAsia" w:ascii="宋体" w:hAnsi="宋体" w:eastAsia="宋体" w:cs="宋体"/>
                <w:color w:val="000000" w:themeColor="text1"/>
                <w:sz w:val="24"/>
                <w:szCs w:val="24"/>
                <w:u w:val="none"/>
                <w:lang w:eastAsia="zh-CN"/>
                <w14:textFill>
                  <w14:solidFill>
                    <w14:schemeClr w14:val="tx1"/>
                  </w14:solidFill>
                </w14:textFill>
              </w:rPr>
              <w:t>×30</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100</w:t>
            </w:r>
          </w:p>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pPr>
              <w:widowControl/>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如评标委员会一致认为投标报价明显低于其他通过符合性审查</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的报价，有可能影响产品质量或者不能诚信履约的，应当要求其在评标现场合理的时间内提供说明资料，必要时提交相关证明材料；</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不能证明其报价合理性的，经评标委员会取得一致意见后，评标委员会应当将其作为无效投标处理。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restart"/>
            <w:tcBorders>
              <w:top w:val="single" w:color="auto" w:sz="4" w:space="0"/>
              <w:left w:val="single" w:color="auto" w:sz="4" w:space="0"/>
              <w:right w:val="single" w:color="auto" w:sz="4" w:space="0"/>
            </w:tcBorders>
            <w:vAlign w:val="center"/>
          </w:tcPr>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116" w:type="dxa"/>
            <w:tcBorders>
              <w:top w:val="single" w:color="auto" w:sz="4" w:space="0"/>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技术参数</w:t>
            </w:r>
          </w:p>
        </w:tc>
        <w:tc>
          <w:tcPr>
            <w:tcW w:w="1095" w:type="dxa"/>
            <w:tcBorders>
              <w:top w:val="single" w:color="auto" w:sz="4" w:space="0"/>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25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所投货物的技术参数能够全部满足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文件要求的,得25分；技术参数不满足竞</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招标文件</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要求的,每有一项不满足扣2分，扣完为止。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根据针对本项目供货方案，包括供货计划、货物运输、运输过程质量保障、货物配送的具体措施、方案：供货方案内容全面、具体、清晰、安排规划合理，能够完全满足本项目采购人要求，得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分；供货方案内容较为全面、较为具体、较为清晰、安排规划较为合理，能够满足采购人要求，得 </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分；供货方案内容一般，具体、清晰度一般，安排规划较一般，基本满足采购人要求，得 2 分；供货方案内容缺漏、不具体、不清晰、安排规划不合理，不能满足采购人基本要求，得 1 分；未提供不得分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1119" w:type="dxa"/>
            <w:vMerge w:val="continue"/>
            <w:tcBorders>
              <w:left w:val="single" w:color="auto" w:sz="4" w:space="0"/>
              <w:right w:val="single" w:color="auto" w:sz="4" w:space="0"/>
            </w:tcBorders>
            <w:vAlign w:val="center"/>
          </w:tcPr>
          <w:p>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116" w:type="dxa"/>
            <w:tcBorders>
              <w:top w:val="single" w:color="auto" w:sz="4" w:space="0"/>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安装、调试方案</w:t>
            </w:r>
          </w:p>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p>
        </w:tc>
        <w:tc>
          <w:tcPr>
            <w:tcW w:w="1095" w:type="dxa"/>
            <w:tcBorders>
              <w:top w:val="single" w:color="auto" w:sz="4" w:space="0"/>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根据针对本项目安装、调试方案，包括进度安排、人员部署、实施方案、质量保证措施、安装调试验收的具体措施、方案：安装、调试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分；安装、调试方案内容较为全面、较为具体、较为清晰、安排规划较为合理，能够满足采购人要求，得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 xml:space="preserve"> 分；安装、调试方案内容一般，具体、清晰度一般，安排规划较一般，基本满足采购人要求，得 2 分；安装、调试方案内容缺漏、不具体、不清晰、安排规划不合理，不能满足采购人基本要求，得 1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培训方案</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根据针对本项目培训方案，包括培训计划、培训内容、培训方式和人员考核的具体措施、方案：培训方案内容全面、具体、清晰、安排规划合理，能够完全满足本项目采购人要求，得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分；培训方案内容较为全面、较为具体、较为清晰、安排规划较为合理，能够满足采购人要求，得4 分；培训方案内容一般，具体、清晰度一般，安排规划较一般，基本满足采购人要求，得 2 分；培训方案内容缺漏、不具体、不清晰、安排规划不合理，不能满足采购人基本要求，得 1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应急保障方案</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7</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 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根据针对本项目应急保障方案，包括项目过程中紧急事件的处理的具体措施、方案：应急保障方案内容全面、具体、清晰、安排规划合理，能够完全满足本项目采购人要求，得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分；应急保障方案内容较为全面、较为具体、较为清晰、安排规划较为合理，能够满足采购人要求，得 4分；应急保障方案内容一般，具体、清晰度一般，安排规划较一般，基本满足采购人要求，得 2 分；应急保障方案内容缺漏、不具体、不清晰、安排规划不合理，不能满足采购人基本要求，得 1 分；未提供不得分</w:t>
            </w:r>
            <w:r>
              <w:rPr>
                <w:rFonts w:hint="eastAsia" w:ascii="宋体" w:hAnsi="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119" w:type="dxa"/>
            <w:vMerge w:val="restart"/>
            <w:tcBorders>
              <w:top w:val="nil"/>
              <w:left w:val="single" w:color="auto" w:sz="4" w:space="0"/>
              <w:right w:val="single" w:color="auto" w:sz="4" w:space="0"/>
            </w:tcBorders>
            <w:vAlign w:val="center"/>
          </w:tcPr>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p>
            <w:pPr>
              <w:spacing w:before="156" w:line="360" w:lineRule="auto"/>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116" w:type="dxa"/>
            <w:tcBorders>
              <w:top w:val="nil"/>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业绩</w:t>
            </w:r>
          </w:p>
        </w:tc>
        <w:tc>
          <w:tcPr>
            <w:tcW w:w="1095" w:type="dxa"/>
            <w:tcBorders>
              <w:top w:val="nil"/>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nil"/>
              <w:left w:val="single" w:color="auto" w:sz="4" w:space="0"/>
              <w:bottom w:val="single" w:color="auto" w:sz="4" w:space="0"/>
              <w:right w:val="single" w:color="auto" w:sz="4" w:space="0"/>
            </w:tcBorders>
            <w:vAlign w:val="center"/>
          </w:tcPr>
          <w:p>
            <w:pPr>
              <w:widowControl/>
              <w:spacing w:line="360" w:lineRule="auto"/>
              <w:rPr>
                <w:rFonts w:hint="eastAsia"/>
                <w:color w:val="000000" w:themeColor="text1"/>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提供自202</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年1月1日以来</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类似项目业绩</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，每</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提供</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一个得2分，最多得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投标文件中提供合同，时间以合同签订时间为准。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4" w:hRule="atLeast"/>
        </w:trPr>
        <w:tc>
          <w:tcPr>
            <w:tcW w:w="1119" w:type="dxa"/>
            <w:vMerge w:val="continue"/>
            <w:tcBorders>
              <w:left w:val="single" w:color="auto" w:sz="4" w:space="0"/>
              <w:right w:val="single" w:color="auto" w:sz="4" w:space="0"/>
            </w:tcBorders>
            <w:vAlign w:val="center"/>
          </w:tcPr>
          <w:p>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116" w:type="dxa"/>
            <w:tcBorders>
              <w:top w:val="single" w:color="auto" w:sz="4" w:space="0"/>
              <w:left w:val="single" w:color="auto" w:sz="4" w:space="0"/>
              <w:right w:val="single" w:color="auto" w:sz="4" w:space="0"/>
            </w:tcBorders>
            <w:vAlign w:val="center"/>
          </w:tcPr>
          <w:p>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w:t>
            </w:r>
          </w:p>
        </w:tc>
        <w:tc>
          <w:tcPr>
            <w:tcW w:w="1095" w:type="dxa"/>
            <w:tcBorders>
              <w:top w:val="single" w:color="auto" w:sz="4" w:space="0"/>
              <w:left w:val="single" w:color="auto" w:sz="4" w:space="0"/>
              <w:right w:val="single" w:color="auto" w:sz="4" w:space="0"/>
            </w:tcBorders>
            <w:vAlign w:val="center"/>
          </w:tcPr>
          <w:p>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9分</w:t>
            </w:r>
          </w:p>
        </w:tc>
        <w:tc>
          <w:tcPr>
            <w:tcW w:w="7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根据</w:t>
            </w:r>
            <w:r>
              <w:rPr>
                <w:rFonts w:hint="eastAsia" w:ascii="宋体" w:hAnsi="宋体"/>
                <w:color w:val="000000" w:themeColor="text1"/>
                <w:kern w:val="0"/>
                <w:sz w:val="24"/>
                <w:szCs w:val="24"/>
                <w:lang w:eastAsia="zh-CN"/>
                <w14:textFill>
                  <w14:solidFill>
                    <w14:schemeClr w14:val="tx1"/>
                  </w14:solidFill>
                </w14:textFill>
              </w:rPr>
              <w:t>投标供应商</w:t>
            </w:r>
            <w:r>
              <w:rPr>
                <w:rFonts w:hint="eastAsia" w:ascii="宋体" w:hAnsi="宋体"/>
                <w:color w:val="000000" w:themeColor="text1"/>
                <w:kern w:val="0"/>
                <w:sz w:val="24"/>
                <w:szCs w:val="24"/>
                <w14:textFill>
                  <w14:solidFill>
                    <w14:schemeClr w14:val="tx1"/>
                  </w14:solidFill>
                </w14:textFill>
              </w:rPr>
              <w:t>制定的售后服务方案（服务内容承诺、售后服务响应方式、响应时间、质保期内售后服务质量、质保期外售后服务质量、备机服务）的完整性、可靠性以及服务承诺的合理性、可行性等进行综合评价，具体分值范围如下：</w:t>
            </w:r>
          </w:p>
          <w:p>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color w:val="000000" w:themeColor="text1"/>
                <w:kern w:val="0"/>
                <w:sz w:val="24"/>
                <w:szCs w:val="24"/>
                <w:lang w:val="en-US" w:eastAsia="zh-CN"/>
                <w14:textFill>
                  <w14:solidFill>
                    <w14:schemeClr w14:val="tx1"/>
                  </w14:solidFill>
                </w14:textFill>
              </w:rPr>
              <w:t>9</w:t>
            </w:r>
            <w:r>
              <w:rPr>
                <w:rFonts w:hint="eastAsia" w:ascii="宋体" w:hAnsi="宋体"/>
                <w:color w:val="000000" w:themeColor="text1"/>
                <w:kern w:val="0"/>
                <w:sz w:val="24"/>
                <w:szCs w:val="24"/>
                <w14:textFill>
                  <w14:solidFill>
                    <w14:schemeClr w14:val="tx1"/>
                  </w14:solidFill>
                </w14:textFill>
              </w:rPr>
              <w:t>分；</w:t>
            </w:r>
          </w:p>
          <w:p>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14:textFill>
                  <w14:solidFill>
                    <w14:schemeClr w14:val="tx1"/>
                  </w14:solidFill>
                </w14:textFill>
              </w:rPr>
              <w:t>分；</w:t>
            </w:r>
          </w:p>
          <w:p>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售后服务方案一般，质量保证体系及风险控制体系一般，服务承诺内容一般、可行性一般，对投标文件的响应程度一般，得1分。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vAlign w:val="center"/>
          </w:tcPr>
          <w:p>
            <w:pPr>
              <w:pStyle w:val="13"/>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t>注：评标过程中涉及到资格审查、企业荣誉、人员业绩、企业业绩等计分部分时，以投标单位自行上传到投标文件中的相应内容为准。</w:t>
            </w:r>
          </w:p>
        </w:tc>
      </w:tr>
    </w:tbl>
    <w:p>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pPr>
        <w:keepNext w:val="0"/>
        <w:keepLines w:val="0"/>
        <w:pageBreakBefore w:val="0"/>
        <w:kinsoku/>
        <w:overflowPunct/>
        <w:topLinePunct w:val="0"/>
        <w:autoSpaceDE/>
        <w:autoSpaceDN/>
        <w:bidi w:val="0"/>
        <w:adjustRightInd/>
        <w:snapToGrid/>
        <w:spacing w:line="500" w:lineRule="exact"/>
        <w:jc w:val="center"/>
        <w:rPr>
          <w:rFonts w:cs="黑体" w:asciiTheme="minorEastAsia" w:hAnsiTheme="minorEastAsia" w:eastAsiaTheme="minorEastAsia"/>
          <w:bCs/>
          <w:color w:val="000000" w:themeColor="text1"/>
          <w:sz w:val="36"/>
          <w:szCs w:val="36"/>
          <w14:textFill>
            <w14:solidFill>
              <w14:schemeClr w14:val="tx1"/>
            </w14:solidFill>
          </w14:textFill>
        </w:rPr>
      </w:pPr>
      <w:r>
        <w:rPr>
          <w:rFonts w:hint="eastAsia" w:cs="黑体" w:asciiTheme="minorEastAsia" w:hAnsiTheme="minorEastAsia" w:eastAsiaTheme="minorEastAsia"/>
          <w:bCs/>
          <w:color w:val="000000" w:themeColor="text1"/>
          <w:sz w:val="36"/>
          <w:szCs w:val="36"/>
          <w14:textFill>
            <w14:solidFill>
              <w14:schemeClr w14:val="tx1"/>
            </w14:solidFill>
          </w14:textFill>
        </w:rPr>
        <w:t>医疗设备购销合同</w:t>
      </w:r>
    </w:p>
    <w:p>
      <w:pPr>
        <w:keepNext w:val="0"/>
        <w:keepLines w:val="0"/>
        <w:pageBreakBefore w:val="0"/>
        <w:kinsoku/>
        <w:overflowPunct/>
        <w:topLinePunct w:val="0"/>
        <w:autoSpaceDE/>
        <w:autoSpaceDN/>
        <w:bidi w:val="0"/>
        <w:adjustRightInd/>
        <w:snapToGrid/>
        <w:spacing w:line="500" w:lineRule="exact"/>
        <w:jc w:val="right"/>
        <w:rPr>
          <w:rFonts w:asciiTheme="minorEastAsia" w:hAnsiTheme="minorEastAsia" w:eastAsiaTheme="minorEastAsia"/>
          <w:color w:val="000000" w:themeColor="text1"/>
          <w:sz w:val="21"/>
          <w:szCs w:val="21"/>
          <w:shd w:val="clear" w:color="auto" w:fill="FFFF66"/>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500" w:lineRule="exact"/>
        <w:jc w:val="right"/>
        <w:rPr>
          <w:rFonts w:cs="仿宋_GB2312" w:asciiTheme="minorEastAsia" w:hAnsiTheme="minorEastAsia" w:eastAsia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cs="仿宋_GB2312" w:asciiTheme="minorEastAsia" w:hAnsiTheme="minorEastAsia" w:eastAsiaTheme="minorEastAsia"/>
          <w:b w:val="0"/>
          <w:bCs/>
          <w:color w:val="000000" w:themeColor="text1"/>
          <w:sz w:val="21"/>
          <w:szCs w:val="21"/>
          <w14:textFill>
            <w14:solidFill>
              <w14:schemeClr w14:val="tx1"/>
            </w14:solidFill>
          </w14:textFill>
        </w:rPr>
        <w:t xml:space="preserve">合同编号： </w:t>
      </w:r>
      <w:r>
        <w:rPr>
          <w:rFonts w:cs="仿宋_GB2312" w:asciiTheme="minorEastAsia" w:hAnsiTheme="minorEastAsia" w:eastAsiaTheme="minorEastAsia"/>
          <w:b w:val="0"/>
          <w:bCs/>
          <w:color w:val="000000" w:themeColor="text1"/>
          <w:sz w:val="21"/>
          <w:szCs w:val="21"/>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00" w:lineRule="exact"/>
        <w:jc w:val="right"/>
        <w:rPr>
          <w:rFonts w:cs="仿宋_GB2312" w:asciiTheme="minorEastAsia" w:hAnsiTheme="minorEastAsia" w:eastAsiaTheme="minorEastAsia"/>
          <w:b w:val="0"/>
          <w:bCs/>
          <w:color w:val="000000" w:themeColor="text1"/>
          <w:sz w:val="21"/>
          <w:szCs w:val="21"/>
          <w14:textFill>
            <w14:solidFill>
              <w14:schemeClr w14:val="tx1"/>
            </w14:solidFill>
          </w14:textFill>
        </w:rPr>
      </w:pPr>
      <w:r>
        <w:rPr>
          <w:rFonts w:hint="eastAsia" w:cs="仿宋_GB2312" w:asciiTheme="minorEastAsia" w:hAnsiTheme="minorEastAsia" w:eastAsiaTheme="minorEastAsia"/>
          <w:b w:val="0"/>
          <w:bCs/>
          <w:color w:val="000000" w:themeColor="text1"/>
          <w:sz w:val="21"/>
          <w:szCs w:val="21"/>
          <w14:textFill>
            <w14:solidFill>
              <w14:schemeClr w14:val="tx1"/>
            </w14:solidFill>
          </w14:textFill>
        </w:rPr>
        <w:t xml:space="preserve">                                签约地点：三门峡市中医院</w:t>
      </w:r>
    </w:p>
    <w:p>
      <w:pPr>
        <w:pStyle w:val="8"/>
        <w:keepNext w:val="0"/>
        <w:keepLines w:val="0"/>
        <w:pageBreakBefore w:val="0"/>
        <w:kinsoku/>
        <w:overflowPunct/>
        <w:topLinePunct w:val="0"/>
        <w:autoSpaceDE/>
        <w:autoSpaceDN/>
        <w:bidi w:val="0"/>
        <w:adjustRightInd/>
        <w:snapToGrid/>
        <w:spacing w:line="500" w:lineRule="exact"/>
        <w:rPr>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甲方（买方） ：三门峡市中医院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乙方（卖方） ：</w:t>
      </w:r>
    </w:p>
    <w:p>
      <w:pPr>
        <w:pStyle w:val="8"/>
        <w:keepNext w:val="0"/>
        <w:keepLines w:val="0"/>
        <w:pageBreakBefore w:val="0"/>
        <w:kinsoku/>
        <w:overflowPunct/>
        <w:topLinePunct w:val="0"/>
        <w:autoSpaceDE/>
        <w:autoSpaceDN/>
        <w:bidi w:val="0"/>
        <w:adjustRightInd/>
        <w:snapToGrid/>
        <w:spacing w:line="500" w:lineRule="exact"/>
        <w:rPr>
          <w:color w:val="000000" w:themeColor="text1"/>
          <w:sz w:val="24"/>
          <w:szCs w:val="24"/>
          <w14:textFill>
            <w14:solidFill>
              <w14:schemeClr w14:val="tx1"/>
            </w14:solidFill>
          </w14:textFill>
        </w:rPr>
      </w:pPr>
    </w:p>
    <w:p>
      <w:pPr>
        <w:keepNext w:val="0"/>
        <w:keepLines w:val="0"/>
        <w:pageBreakBefore w:val="0"/>
        <w:kinsoku/>
        <w:overflowPunct/>
        <w:topLinePunct w:val="0"/>
        <w:autoSpaceDE/>
        <w:autoSpaceDN/>
        <w:bidi w:val="0"/>
        <w:adjustRightInd/>
        <w:snapToGrid/>
        <w:spacing w:line="500" w:lineRule="exact"/>
        <w:jc w:val="lef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甲、乙双方根据《中华人民共和国民法典》，在平等互利、协商一致的基础上,就设备采购达成以下条款： </w:t>
      </w:r>
    </w:p>
    <w:p>
      <w:pPr>
        <w:keepNext w:val="0"/>
        <w:keepLines w:val="0"/>
        <w:pageBreakBefore w:val="0"/>
        <w:kinsoku/>
        <w:overflowPunct/>
        <w:topLinePunct w:val="0"/>
        <w:autoSpaceDE/>
        <w:autoSpaceDN/>
        <w:bidi w:val="0"/>
        <w:adjustRightInd/>
        <w:snapToGrid/>
        <w:spacing w:line="500" w:lineRule="exact"/>
        <w:jc w:val="lef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一、设备名称及合同金额</w:t>
      </w:r>
    </w:p>
    <w:tbl>
      <w:tblPr>
        <w:tblStyle w:val="15"/>
        <w:tblpPr w:leftFromText="180" w:rightFromText="180" w:vertAnchor="text" w:horzAnchor="page" w:tblpX="1600" w:tblpY="63"/>
        <w:tblOverlap w:val="never"/>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223"/>
        <w:gridCol w:w="1035"/>
        <w:gridCol w:w="885"/>
        <w:gridCol w:w="1200"/>
        <w:gridCol w:w="780"/>
        <w:gridCol w:w="1050"/>
        <w:gridCol w:w="147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5" w:type="dxa"/>
            <w:gridSpan w:val="2"/>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设备名称</w:t>
            </w:r>
          </w:p>
        </w:tc>
        <w:tc>
          <w:tcPr>
            <w:tcW w:w="103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原产地</w:t>
            </w:r>
          </w:p>
        </w:tc>
        <w:tc>
          <w:tcPr>
            <w:tcW w:w="88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品牌</w:t>
            </w:r>
          </w:p>
        </w:tc>
        <w:tc>
          <w:tcPr>
            <w:tcW w:w="120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规格型号</w:t>
            </w: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数量</w:t>
            </w:r>
          </w:p>
        </w:tc>
        <w:tc>
          <w:tcPr>
            <w:tcW w:w="105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单价元</w:t>
            </w:r>
          </w:p>
        </w:tc>
        <w:tc>
          <w:tcPr>
            <w:tcW w:w="147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总金额（元）</w:t>
            </w: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15" w:type="dxa"/>
            <w:gridSpan w:val="2"/>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center"/>
              <w:rPr>
                <w:rFonts w:cs="宋体" w:asciiTheme="minorEastAsia" w:hAnsiTheme="minorEastAsia" w:eastAsiaTheme="minorEastAsia"/>
                <w:b w:val="0"/>
                <w:bCs/>
                <w:color w:val="000000" w:themeColor="text1"/>
                <w:sz w:val="24"/>
                <w:szCs w:val="24"/>
                <w14:textFill>
                  <w14:solidFill>
                    <w14:schemeClr w14:val="tx1"/>
                  </w14:solidFill>
                </w14:textFill>
              </w:rPr>
            </w:pPr>
          </w:p>
        </w:tc>
        <w:tc>
          <w:tcPr>
            <w:tcW w:w="103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88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20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tabs>
                <w:tab w:val="left" w:pos="237"/>
              </w:tabs>
              <w:kinsoku/>
              <w:overflowPunct/>
              <w:topLinePunct w:val="0"/>
              <w:autoSpaceDE/>
              <w:autoSpaceDN/>
              <w:bidi w:val="0"/>
              <w:adjustRightInd/>
              <w:snapToGrid/>
              <w:spacing w:line="500" w:lineRule="exact"/>
              <w:jc w:val="left"/>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05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47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15" w:type="dxa"/>
            <w:gridSpan w:val="2"/>
            <w:vAlign w:val="center"/>
          </w:tcPr>
          <w:p>
            <w:pPr>
              <w:keepNext w:val="0"/>
              <w:keepLines w:val="0"/>
              <w:pageBreakBefore w:val="0"/>
              <w:widowControl/>
              <w:kinsoku/>
              <w:overflowPunct/>
              <w:topLinePunct w:val="0"/>
              <w:autoSpaceDE/>
              <w:autoSpaceDN/>
              <w:bidi w:val="0"/>
              <w:adjustRightInd/>
              <w:snapToGrid/>
              <w:spacing w:line="500" w:lineRule="exact"/>
              <w:jc w:val="center"/>
              <w:textAlignment w:val="center"/>
              <w:rPr>
                <w:rFonts w:cs="宋体" w:asciiTheme="minorEastAsia" w:hAnsiTheme="minorEastAsia" w:eastAsiaTheme="minorEastAsia"/>
                <w:b w:val="0"/>
                <w:bCs/>
                <w:color w:val="000000" w:themeColor="text1"/>
                <w:sz w:val="24"/>
                <w:szCs w:val="24"/>
                <w14:textFill>
                  <w14:solidFill>
                    <w14:schemeClr w14:val="tx1"/>
                  </w14:solidFill>
                </w14:textFill>
              </w:rPr>
            </w:pPr>
          </w:p>
        </w:tc>
        <w:tc>
          <w:tcPr>
            <w:tcW w:w="103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88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200" w:type="dxa"/>
            <w:vAlign w:val="center"/>
          </w:tcPr>
          <w:p>
            <w:pPr>
              <w:keepNext w:val="0"/>
              <w:keepLines w:val="0"/>
              <w:pageBreakBefore w:val="0"/>
              <w:tabs>
                <w:tab w:val="left" w:pos="372"/>
              </w:tabs>
              <w:kinsoku/>
              <w:overflowPunct/>
              <w:topLinePunct w:val="0"/>
              <w:autoSpaceDE/>
              <w:autoSpaceDN/>
              <w:bidi w:val="0"/>
              <w:adjustRightInd/>
              <w:snapToGrid/>
              <w:spacing w:line="500" w:lineRule="exact"/>
              <w:jc w:val="left"/>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050" w:type="dxa"/>
            <w:vAlign w:val="center"/>
          </w:tcPr>
          <w:p>
            <w:pPr>
              <w:keepNext w:val="0"/>
              <w:keepLines w:val="0"/>
              <w:pageBreakBefore w:val="0"/>
              <w:tabs>
                <w:tab w:val="left" w:pos="327"/>
              </w:tabs>
              <w:kinsoku/>
              <w:overflowPunct/>
              <w:topLinePunct w:val="0"/>
              <w:autoSpaceDE/>
              <w:autoSpaceDN/>
              <w:bidi w:val="0"/>
              <w:adjustRightInd/>
              <w:snapToGrid/>
              <w:spacing w:line="500" w:lineRule="exact"/>
              <w:jc w:val="left"/>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47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15" w:type="dxa"/>
            <w:gridSpan w:val="2"/>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合计</w:t>
            </w:r>
          </w:p>
        </w:tc>
        <w:tc>
          <w:tcPr>
            <w:tcW w:w="103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885"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20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05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147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c>
          <w:tcPr>
            <w:tcW w:w="780" w:type="dxa"/>
            <w:vAlign w:val="center"/>
          </w:tcPr>
          <w:p>
            <w:pPr>
              <w:keepNext w:val="0"/>
              <w:keepLines w:val="0"/>
              <w:pageBreakBefore w:val="0"/>
              <w:kinsoku/>
              <w:overflowPunct/>
              <w:topLinePunct w:val="0"/>
              <w:autoSpaceDE/>
              <w:autoSpaceDN/>
              <w:bidi w:val="0"/>
              <w:adjustRightInd/>
              <w:snapToGrid/>
              <w:spacing w:line="500" w:lineRule="exact"/>
              <w:jc w:val="center"/>
              <w:rPr>
                <w:rFonts w:cs="仿宋_GB2312" w:asciiTheme="minorEastAsia" w:hAnsiTheme="minorEastAsia" w:eastAsiaTheme="min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2" w:type="dxa"/>
            <w:tcBorders>
              <w:right w:val="nil"/>
            </w:tcBorders>
            <w:vAlign w:val="center"/>
          </w:tcPr>
          <w:p>
            <w:pPr>
              <w:keepNext w:val="0"/>
              <w:keepLines w:val="0"/>
              <w:pageBreakBefore w:val="0"/>
              <w:kinsoku/>
              <w:overflowPunct/>
              <w:topLinePunct w:val="0"/>
              <w:autoSpaceDE/>
              <w:autoSpaceDN/>
              <w:bidi w:val="0"/>
              <w:adjustRightInd/>
              <w:snapToGrid/>
              <w:spacing w:line="500" w:lineRule="exact"/>
              <w:jc w:val="left"/>
              <w:rPr>
                <w:rFonts w:cs="仿宋_GB2312" w:asciiTheme="minorEastAsia" w:hAnsiTheme="minorEastAsia" w:eastAsiaTheme="minorEastAsia"/>
                <w:bCs/>
                <w:color w:val="000000" w:themeColor="text1"/>
                <w:sz w:val="24"/>
                <w:szCs w:val="24"/>
                <w14:textFill>
                  <w14:solidFill>
                    <w14:schemeClr w14:val="tx1"/>
                  </w14:solidFill>
                </w14:textFill>
              </w:rPr>
            </w:pPr>
          </w:p>
        </w:tc>
        <w:tc>
          <w:tcPr>
            <w:tcW w:w="8423" w:type="dxa"/>
            <w:gridSpan w:val="8"/>
            <w:tcBorders>
              <w:left w:val="nil"/>
            </w:tcBorders>
            <w:vAlign w:val="center"/>
          </w:tcPr>
          <w:p>
            <w:pPr>
              <w:keepNext w:val="0"/>
              <w:keepLines w:val="0"/>
              <w:pageBreakBefore w:val="0"/>
              <w:kinsoku/>
              <w:overflowPunct/>
              <w:topLinePunct w:val="0"/>
              <w:autoSpaceDE/>
              <w:autoSpaceDN/>
              <w:bidi w:val="0"/>
              <w:adjustRightInd/>
              <w:snapToGrid/>
              <w:spacing w:line="500" w:lineRule="exact"/>
              <w:jc w:val="lef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Cs/>
                <w:color w:val="000000" w:themeColor="text1"/>
                <w:sz w:val="24"/>
                <w:szCs w:val="24"/>
                <w14:textFill>
                  <w14:solidFill>
                    <w14:schemeClr w14:val="tx1"/>
                  </w14:solidFill>
                </w14:textFill>
              </w:rPr>
              <w:t>合计金额：</w:t>
            </w:r>
          </w:p>
        </w:tc>
      </w:tr>
    </w:tbl>
    <w:p>
      <w:pPr>
        <w:keepNext w:val="0"/>
        <w:keepLines w:val="0"/>
        <w:pageBreakBefore w:val="0"/>
        <w:kinsoku/>
        <w:overflowPunct/>
        <w:topLinePunct w:val="0"/>
        <w:autoSpaceDE/>
        <w:autoSpaceDN/>
        <w:bidi w:val="0"/>
        <w:adjustRightInd/>
        <w:snapToGrid/>
        <w:spacing w:line="500" w:lineRule="exact"/>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合同约定形式</w:t>
      </w:r>
      <w:r>
        <w:rPr>
          <w:rFonts w:hint="eastAsia" w:cs="仿宋_GB2312" w:asciiTheme="minorEastAsia" w:hAnsiTheme="minorEastAsia"/>
          <w:color w:val="000000" w:themeColor="text1"/>
          <w:sz w:val="24"/>
          <w:szCs w:val="24"/>
          <w:lang w:eastAsia="zh-CN"/>
          <w14:textFill>
            <w14:solidFill>
              <w14:schemeClr w14:val="tx1"/>
            </w14:solidFill>
          </w14:textFill>
        </w:rPr>
        <w:t>：固定单价。</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二、设备的交货时点、地点</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交货时间：</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交货地点：三门峡市中医院</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三、 设备运输、安装和验收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3.1 乙方确保设备安全无损地运抵甲方指定现场，并承担设备的运费、保险费等费用，装卸费由乙方承担（送货抵达前须告知医院设备科及使用科室，以便接收）。逾期交货，按合同总价的日万分之五向甲方承担违约责任，逾期超过三十天，甲方有权解除合同并不承担任何责任</w:t>
      </w:r>
      <w:r>
        <w:rPr>
          <w:rFonts w:hint="eastAsia" w:cs="仿宋_GB2312" w:asciiTheme="minorEastAsia" w:hAnsiTheme="minorEastAsia" w:eastAsiaTheme="minorEastAsia"/>
          <w:b w:val="0"/>
          <w:bCs/>
          <w:color w:val="000000" w:themeColor="text1"/>
          <w:sz w:val="24"/>
          <w:szCs w:val="24"/>
          <w:lang w:eastAsia="zh-CN"/>
          <w14:textFill>
            <w14:solidFill>
              <w14:schemeClr w14:val="tx1"/>
            </w14:solidFill>
          </w14:textFill>
        </w:rPr>
        <w:t>，同时，要求乙方承担由此给甲方造成的全部损失</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3.2 甲、乙双方对设备进行开箱清点检查，如果发现数量不足或有质量、技术等问题，乙方应在3天内，按照甲方的要求，采取补足、更换或退货等处理措施，并承担由此发生的一切损失和费用。 </w:t>
      </w:r>
    </w:p>
    <w:p>
      <w:pPr>
        <w:pStyle w:val="8"/>
        <w:keepNext w:val="0"/>
        <w:keepLines w:val="0"/>
        <w:pageBreakBefore w:val="0"/>
        <w:kinsoku/>
        <w:overflowPunct/>
        <w:topLinePunct w:val="0"/>
        <w:autoSpaceDE/>
        <w:autoSpaceDN/>
        <w:bidi w:val="0"/>
        <w:adjustRightInd/>
        <w:snapToGrid/>
        <w:spacing w:line="50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val="0"/>
          <w:color w:val="000000" w:themeColor="text1"/>
          <w:sz w:val="24"/>
          <w:szCs w:val="24"/>
          <w14:textFill>
            <w14:solidFill>
              <w14:schemeClr w14:val="tx1"/>
            </w14:solidFill>
          </w14:textFill>
        </w:rPr>
        <w:t>3.3设备</w:t>
      </w:r>
      <w:r>
        <w:rPr>
          <w:rFonts w:hint="eastAsia" w:cs="仿宋_GB2312" w:asciiTheme="minorEastAsia" w:hAnsiTheme="minorEastAsia" w:eastAsiaTheme="minorEastAsia"/>
          <w:b w:val="0"/>
          <w:bCs w:val="0"/>
          <w:color w:val="000000" w:themeColor="text1"/>
          <w:sz w:val="24"/>
          <w:szCs w:val="24"/>
          <w14:textFill>
            <w14:solidFill>
              <w14:schemeClr w14:val="tx1"/>
            </w14:solidFill>
          </w14:textFill>
        </w:rPr>
        <w:t>清点检查完成后</w:t>
      </w:r>
      <w:r>
        <w:rPr>
          <w:rFonts w:hint="eastAsia" w:cs="仿宋_GB2312" w:asciiTheme="minorEastAsia" w:hAnsiTheme="minorEastAsia" w:eastAsiaTheme="minorEastAsia"/>
          <w:b w:val="0"/>
          <w:color w:val="000000" w:themeColor="text1"/>
          <w:sz w:val="24"/>
          <w:szCs w:val="24"/>
          <w14:textFill>
            <w14:solidFill>
              <w14:schemeClr w14:val="tx1"/>
            </w14:solidFill>
          </w14:textFill>
        </w:rPr>
        <w:t>3</w:t>
      </w:r>
      <w:r>
        <w:rPr>
          <w:rFonts w:hint="eastAsia" w:cs="仿宋_GB2312" w:asciiTheme="minorEastAsia" w:hAnsiTheme="minorEastAsia" w:eastAsiaTheme="minorEastAsia"/>
          <w:b w:val="0"/>
          <w:bCs w:val="0"/>
          <w:color w:val="000000" w:themeColor="text1"/>
          <w:sz w:val="24"/>
          <w:szCs w:val="24"/>
          <w14:textFill>
            <w14:solidFill>
              <w14:schemeClr w14:val="tx1"/>
            </w14:solidFill>
          </w14:textFill>
        </w:rPr>
        <w:t>日</w:t>
      </w:r>
      <w:r>
        <w:rPr>
          <w:rFonts w:hint="eastAsia" w:cs="仿宋_GB2312" w:asciiTheme="minorEastAsia" w:hAnsiTheme="minorEastAsia" w:eastAsiaTheme="minorEastAsia"/>
          <w:b w:val="0"/>
          <w:color w:val="000000" w:themeColor="text1"/>
          <w:sz w:val="24"/>
          <w:szCs w:val="24"/>
          <w14:textFill>
            <w14:solidFill>
              <w14:schemeClr w14:val="tx1"/>
            </w14:solidFill>
          </w14:textFill>
        </w:rPr>
        <w:t>内</w:t>
      </w:r>
      <w:r>
        <w:rPr>
          <w:rFonts w:hint="eastAsia" w:cs="仿宋_GB2312" w:asciiTheme="minorEastAsia" w:hAnsiTheme="minorEastAsia" w:eastAsiaTheme="minorEastAsia"/>
          <w:b w:val="0"/>
          <w:color w:val="000000" w:themeColor="text1"/>
          <w:sz w:val="24"/>
          <w:szCs w:val="24"/>
          <w:lang w:eastAsia="zh-CN"/>
          <w14:textFill>
            <w14:solidFill>
              <w14:schemeClr w14:val="tx1"/>
            </w14:solidFill>
          </w14:textFill>
        </w:rPr>
        <w:t>乙方应当</w:t>
      </w:r>
      <w:r>
        <w:rPr>
          <w:rFonts w:hint="eastAsia" w:cs="仿宋_GB2312" w:asciiTheme="minorEastAsia" w:hAnsiTheme="minorEastAsia" w:eastAsiaTheme="minorEastAsia"/>
          <w:b w:val="0"/>
          <w:color w:val="000000" w:themeColor="text1"/>
          <w:sz w:val="24"/>
          <w:szCs w:val="24"/>
          <w14:textFill>
            <w14:solidFill>
              <w14:schemeClr w14:val="tx1"/>
            </w14:solidFill>
          </w14:textFill>
        </w:rPr>
        <w:t>安装调试</w:t>
      </w:r>
      <w:r>
        <w:rPr>
          <w:rFonts w:hint="eastAsia" w:cs="仿宋_GB2312" w:asciiTheme="minorEastAsia" w:hAnsiTheme="minorEastAsia" w:eastAsiaTheme="minorEastAsia"/>
          <w:b w:val="0"/>
          <w:bCs w:val="0"/>
          <w:color w:val="000000" w:themeColor="text1"/>
          <w:sz w:val="24"/>
          <w:szCs w:val="24"/>
          <w14:textFill>
            <w14:solidFill>
              <w14:schemeClr w14:val="tx1"/>
            </w14:solidFill>
          </w14:textFill>
        </w:rPr>
        <w:t>完成，由</w:t>
      </w:r>
      <w:r>
        <w:rPr>
          <w:rFonts w:hint="eastAsia" w:cs="仿宋_GB2312" w:asciiTheme="minorEastAsia" w:hAnsiTheme="minorEastAsia" w:eastAsiaTheme="minorEastAsia"/>
          <w:b w:val="0"/>
          <w:color w:val="000000" w:themeColor="text1"/>
          <w:sz w:val="24"/>
          <w:szCs w:val="24"/>
          <w14:textFill>
            <w14:solidFill>
              <w14:schemeClr w14:val="tx1"/>
            </w14:solidFill>
          </w14:textFill>
        </w:rPr>
        <w:t>甲、乙双方在符合国家相关技术标准的基础上，根据合同的技术标准进行技术验收，验收合格后，双方在甲方《医疗设备验收合格单》上签字确认</w:t>
      </w:r>
      <w:r>
        <w:rPr>
          <w:rFonts w:hint="eastAsia" w:cs="仿宋_GB2312" w:asciiTheme="minorEastAsia" w:hAnsiTheme="minorEastAsia" w:eastAsiaTheme="minorEastAsia"/>
          <w:b w:val="0"/>
          <w:bCs w:val="0"/>
          <w:color w:val="000000" w:themeColor="text1"/>
          <w:sz w:val="24"/>
          <w:szCs w:val="24"/>
          <w14:textFill>
            <w14:solidFill>
              <w14:schemeClr w14:val="tx1"/>
            </w14:solidFill>
          </w14:textFill>
        </w:rPr>
        <w:t>视为正式交付</w:t>
      </w:r>
      <w:r>
        <w:rPr>
          <w:rFonts w:hint="eastAsia" w:cs="仿宋_GB2312" w:asciiTheme="minorEastAsia" w:hAnsiTheme="minorEastAsia" w:eastAsiaTheme="minorEastAsia"/>
          <w:b w:val="0"/>
          <w:color w:val="000000" w:themeColor="text1"/>
          <w:sz w:val="24"/>
          <w:szCs w:val="24"/>
          <w14:textFill>
            <w14:solidFill>
              <w14:schemeClr w14:val="tx1"/>
            </w14:solidFill>
          </w14:textFill>
        </w:rPr>
        <w:t>。</w:t>
      </w:r>
      <w:r>
        <w:rPr>
          <w:rFonts w:hint="eastAsia" w:cs="仿宋_GB2312" w:asciiTheme="minorEastAsia" w:hAnsiTheme="minorEastAsia" w:eastAsiaTheme="minorEastAsia"/>
          <w:b w:val="0"/>
          <w:bCs w:val="0"/>
          <w:color w:val="000000" w:themeColor="text1"/>
          <w:sz w:val="24"/>
          <w:szCs w:val="24"/>
          <w14:textFill>
            <w14:solidFill>
              <w14:schemeClr w14:val="tx1"/>
            </w14:solidFill>
          </w14:textFill>
        </w:rPr>
        <w:t>正式交付前的设备损毁灭失风险由乙方负责，正式交付后由甲方负责。</w:t>
      </w:r>
    </w:p>
    <w:p>
      <w:pPr>
        <w:pStyle w:val="8"/>
        <w:keepNext w:val="0"/>
        <w:keepLines w:val="0"/>
        <w:pageBreakBefore w:val="0"/>
        <w:kinsoku/>
        <w:overflowPunct/>
        <w:topLinePunct w:val="0"/>
        <w:autoSpaceDE/>
        <w:autoSpaceDN/>
        <w:bidi w:val="0"/>
        <w:adjustRightInd/>
        <w:snapToGrid/>
        <w:spacing w:line="500" w:lineRule="exact"/>
        <w:ind w:firstLine="480"/>
        <w:rPr>
          <w:rFonts w:cs="仿宋_GB2312" w:asciiTheme="minorEastAsia" w:hAnsiTheme="minorEastAsia" w:eastAsiaTheme="minorEastAsia"/>
          <w:b w:val="0"/>
          <w:color w:val="000000" w:themeColor="text1"/>
          <w:sz w:val="24"/>
          <w:szCs w:val="24"/>
          <w14:textFill>
            <w14:solidFill>
              <w14:schemeClr w14:val="tx1"/>
            </w14:solidFill>
          </w14:textFill>
        </w:rPr>
      </w:pPr>
      <w:r>
        <w:rPr>
          <w:rFonts w:cs="仿宋_GB2312" w:asciiTheme="minorEastAsia" w:hAnsiTheme="minorEastAsia" w:eastAsiaTheme="minorEastAsia"/>
          <w:b w:val="0"/>
          <w:color w:val="000000" w:themeColor="text1"/>
          <w:sz w:val="24"/>
          <w:szCs w:val="24"/>
          <w14:textFill>
            <w14:solidFill>
              <w14:schemeClr w14:val="tx1"/>
            </w14:solidFill>
          </w14:textFill>
        </w:rPr>
        <w:t>3</w:t>
      </w:r>
      <w:r>
        <w:rPr>
          <w:rFonts w:hint="eastAsia" w:cs="仿宋_GB2312" w:asciiTheme="minorEastAsia" w:hAnsiTheme="minorEastAsia" w:eastAsiaTheme="minorEastAsia"/>
          <w:b w:val="0"/>
          <w:color w:val="000000" w:themeColor="text1"/>
          <w:sz w:val="24"/>
          <w:szCs w:val="24"/>
          <w14:textFill>
            <w14:solidFill>
              <w14:schemeClr w14:val="tx1"/>
            </w14:solidFill>
          </w14:textFill>
        </w:rPr>
        <w:t>.</w:t>
      </w:r>
      <w:r>
        <w:rPr>
          <w:rFonts w:cs="仿宋_GB2312" w:asciiTheme="minorEastAsia" w:hAnsiTheme="minorEastAsia" w:eastAsiaTheme="minorEastAsia"/>
          <w:b w:val="0"/>
          <w:color w:val="000000" w:themeColor="text1"/>
          <w:sz w:val="24"/>
          <w:szCs w:val="24"/>
          <w14:textFill>
            <w14:solidFill>
              <w14:schemeClr w14:val="tx1"/>
            </w14:solidFill>
          </w14:textFill>
        </w:rPr>
        <w:t>4</w:t>
      </w:r>
      <w:r>
        <w:rPr>
          <w:rFonts w:hint="eastAsia" w:cs="仿宋_GB2312" w:asciiTheme="minorEastAsia" w:hAnsiTheme="minorEastAsia" w:eastAsiaTheme="minorEastAsia"/>
          <w:b w:val="0"/>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四、 付款方式 </w:t>
      </w:r>
    </w:p>
    <w:p>
      <w:pPr>
        <w:pStyle w:val="8"/>
        <w:keepNext w:val="0"/>
        <w:keepLines w:val="0"/>
        <w:pageBreakBefore w:val="0"/>
        <w:kinsoku/>
        <w:overflowPunct/>
        <w:topLinePunct w:val="0"/>
        <w:autoSpaceDE/>
        <w:autoSpaceDN/>
        <w:bidi w:val="0"/>
        <w:adjustRightInd/>
        <w:snapToGrid/>
        <w:spacing w:line="500" w:lineRule="exact"/>
        <w:ind w:firstLine="487"/>
        <w:rPr>
          <w:rFonts w:cs="仿宋_GB2312" w:asciiTheme="minorEastAsia" w:hAnsiTheme="minorEastAsia" w:eastAsiaTheme="minorEastAsia"/>
          <w:b w:val="0"/>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lang w:eastAsia="zh-CN"/>
          <w14:textFill>
            <w14:solidFill>
              <w14:schemeClr w14:val="tx1"/>
            </w14:solidFill>
          </w14:textFill>
        </w:rPr>
        <w:t>双方协商</w:t>
      </w:r>
      <w:r>
        <w:rPr>
          <w:rFonts w:hint="eastAsia" w:cs="仿宋_GB2312" w:asciiTheme="minorEastAsia" w:hAnsiTheme="minorEastAsia" w:eastAsiaTheme="minorEastAsia"/>
          <w:b w:val="0"/>
          <w:color w:val="000000" w:themeColor="text1"/>
          <w:sz w:val="24"/>
          <w:szCs w:val="24"/>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五、伴随服务</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5.1 乙方应提供设备的技术文件，包括相应的图纸、操作手册、维护手册、质量保证文件、服务指南等， 这些文件应随同设备一起发运至甲方。</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5.2 乙方还应免费提供下列服务： （1）设备的现场安装和调试 （2） 提供设备安装和维修所需的专用工具和辅助材料 （3）乙方应派专业技术人员在项目现场对甲方使用人员进行培训或指导，在使用一段时间后可根据甲方的要求另行安排培训计</w:t>
      </w:r>
      <w:r>
        <w:rPr>
          <w:rFonts w:hint="eastAsia" w:cs="仿宋" w:asciiTheme="minorEastAsia" w:hAnsiTheme="minorEastAsia" w:eastAsiaTheme="minorEastAsia"/>
          <w:b w:val="0"/>
          <w:bCs/>
          <w:color w:val="000000" w:themeColor="text1"/>
          <w:kern w:val="0"/>
          <w:sz w:val="24"/>
          <w:szCs w:val="24"/>
          <w:lang w:bidi="ar"/>
          <w14:textFill>
            <w14:solidFill>
              <w14:schemeClr w14:val="tx1"/>
            </w14:solidFill>
          </w14:textFill>
        </w:rPr>
        <w:t>贰</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划。</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六、质量保证及售后服务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6.1 乙方应保证所供设备是全新的、未使用过的，并符合国家有关标准、制造厂标准及合同技术标准要求。如果设备的质量或规格与合同不符，或证实设备是有缺陷的， 包括潜在的缺陷或使用不符合要求的材料等，乙方应在接到甲方通知后 7 天内负责采用符合合同规定的规格、质量和性能要求的新零件、部件或设备来更换有缺陷的部分或修补缺陷部分，其费用由乙方负担。同时，乙方应按本合同规定，相应延长修补或更换件的质量保证期。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6.2 乙方所提供的</w:t>
      </w:r>
      <w:r>
        <w:rPr>
          <w:rFonts w:hint="eastAsia" w:cs="仿宋" w:asciiTheme="minorEastAsia" w:hAnsiTheme="minorEastAsia" w:eastAsiaTheme="minorEastAsia"/>
          <w:b w:val="0"/>
          <w:bCs/>
          <w:color w:val="000000" w:themeColor="text1"/>
          <w:kern w:val="0"/>
          <w:sz w:val="24"/>
          <w:szCs w:val="24"/>
          <w:lang w:bidi="ar"/>
          <w14:textFill>
            <w14:solidFill>
              <w14:schemeClr w14:val="tx1"/>
            </w14:solidFill>
          </w14:textFill>
        </w:rPr>
        <w:t>设备</w:t>
      </w:r>
      <w:r>
        <w:rPr>
          <w:rFonts w:hint="eastAsia" w:cs="仿宋" w:asciiTheme="minorEastAsia" w:hAnsiTheme="minorEastAsia" w:eastAsiaTheme="minorEastAsia"/>
          <w:color w:val="000000" w:themeColor="text1"/>
          <w:kern w:val="0"/>
          <w:sz w:val="24"/>
          <w:szCs w:val="24"/>
          <w:lang w:bidi="ar"/>
          <w14:textFill>
            <w14:solidFill>
              <w14:schemeClr w14:val="tx1"/>
            </w14:solidFill>
          </w14:textFill>
        </w:rPr>
        <w:t>保修叁年，</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保修期的期限应自正式交付之日起计算，保修期内免费更换零配件及工时费。乙方在保修期内应确保开机率为 97%以上，如达不到此要求，即相应延长保修期。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6.3 报修电话响应，到场时间12 小时（不可抗拒力量下除外）。到场后1</w:t>
      </w:r>
      <w:r>
        <w:rPr>
          <w:rFonts w:cs="仿宋_GB2312" w:asciiTheme="minorEastAsia" w:hAnsiTheme="minorEastAsia" w:eastAsiaTheme="minorEastAsia"/>
          <w:b w:val="0"/>
          <w:bCs/>
          <w:color w:val="000000" w:themeColor="text1"/>
          <w:sz w:val="24"/>
          <w:szCs w:val="24"/>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小时内解决故障，每逾期一天需支付</w:t>
      </w:r>
      <w:r>
        <w:rPr>
          <w:rFonts w:cs="仿宋_GB2312" w:asciiTheme="minorEastAsia" w:hAnsiTheme="minorEastAsia" w:eastAsiaTheme="minorEastAsia"/>
          <w:b w:val="0"/>
          <w:bCs/>
          <w:color w:val="000000" w:themeColor="text1"/>
          <w:sz w:val="24"/>
          <w:szCs w:val="24"/>
          <w14:textFill>
            <w14:solidFill>
              <w14:schemeClr w14:val="tx1"/>
            </w14:solidFill>
          </w14:textFill>
        </w:rPr>
        <w:t>200</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元违约金。</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6.4 乙方负责设备的终身维修并应继续提供优质的服务，储备足够的零配件备库，保修期满后，以</w:t>
      </w:r>
      <w:r>
        <w:rPr>
          <w:rFonts w:hint="eastAsia" w:cs="仿宋_GB2312" w:asciiTheme="minorEastAsia" w:hAnsiTheme="minorEastAsia" w:eastAsiaTheme="minorEastAsia"/>
          <w:b w:val="0"/>
          <w:bCs/>
          <w:color w:val="000000" w:themeColor="text1"/>
          <w:sz w:val="24"/>
          <w:szCs w:val="24"/>
          <w:u w:val="single"/>
          <w14:textFill>
            <w14:solidFill>
              <w14:schemeClr w14:val="tx1"/>
            </w14:solidFill>
          </w14:textFill>
        </w:rPr>
        <w:t xml:space="preserve">  </w:t>
      </w:r>
      <w:r>
        <w:rPr>
          <w:rFonts w:hint="eastAsia" w:cs="仿宋_GB2312" w:asciiTheme="minorEastAsia" w:hAnsiTheme="minorEastAsia"/>
          <w:b w:val="0"/>
          <w:bCs/>
          <w:color w:val="000000" w:themeColor="text1"/>
          <w:sz w:val="24"/>
          <w:szCs w:val="24"/>
          <w:u w:val="single"/>
          <w:lang w:val="en-US" w:eastAsia="zh-CN"/>
          <w14:textFill>
            <w14:solidFill>
              <w14:schemeClr w14:val="tx1"/>
            </w14:solidFill>
          </w14:textFill>
        </w:rPr>
        <w:t xml:space="preserve">   </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折的优惠价供应维修零配件，消耗品的供应应由双方另设协议决定。</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6.5乙方对设备的维护须告知甲方设备科维修人员，否则乙方自行承担发生的一切费用。</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七．索赔条款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7.1 如经国家食品药品监督管理局检验确认货物不符合本合同约定， 买方有权选择下列方式之一要求乙方进行补救。</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7.1.1 同意甲方退货，并将全额货款偿还甲方，并负担因退货而发生的一切直接损失和费用。</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7.1.2 按照货物的疵劣程度、损坏的范围和甲方所遭受的损失，将货物贬值，情节严重，甲方有权终止合同。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7.1.3 调换有瑕疵的货物，换货必须全新并符合本合同规定的规格，质量和性能，乙方并负责因此而产生的一切费用和甲方的一切直接损失。</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cs="仿宋_GB2312" w:asciiTheme="minorEastAsia" w:hAnsiTheme="minorEastAsia" w:eastAsiaTheme="minorEastAsia"/>
          <w:b w:val="0"/>
          <w:bCs/>
          <w:color w:val="000000" w:themeColor="text1"/>
          <w:sz w:val="24"/>
          <w:szCs w:val="24"/>
          <w14:textFill>
            <w14:solidFill>
              <w14:schemeClr w14:val="tx1"/>
            </w14:solidFill>
          </w14:textFill>
        </w:rPr>
        <w:t>7</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w:t>
      </w:r>
      <w:r>
        <w:rPr>
          <w:rFonts w:cs="仿宋_GB2312" w:asciiTheme="minorEastAsia" w:hAnsiTheme="minorEastAsia" w:eastAsiaTheme="minorEastAsia"/>
          <w:b w:val="0"/>
          <w:bCs/>
          <w:color w:val="000000" w:themeColor="text1"/>
          <w:sz w:val="24"/>
          <w:szCs w:val="24"/>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乙方应保证甲方和使用单位在使用该设备或其任何一部分时免受第三方提出侵犯其专利权、商标权或工业产权的起诉，因此所产生的全部费用、损失由乙方承担。</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八．争端的解决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双方如在履行合同中发生纠纷，首先应友好协商，协商不成，双方均应向</w:t>
      </w:r>
      <w:r>
        <w:rPr>
          <w:rFonts w:hint="eastAsia" w:cs="仿宋_GB2312" w:asciiTheme="minorEastAsia" w:hAnsiTheme="minorEastAsia" w:eastAsiaTheme="minorEastAsia"/>
          <w:b w:val="0"/>
          <w:bCs/>
          <w:strike w:val="0"/>
          <w:dstrike w:val="0"/>
          <w:color w:val="000000" w:themeColor="text1"/>
          <w:sz w:val="24"/>
          <w:szCs w:val="24"/>
          <w:lang w:eastAsia="zh-CN"/>
          <w14:textFill>
            <w14:solidFill>
              <w14:schemeClr w14:val="tx1"/>
            </w14:solidFill>
          </w14:textFill>
        </w:rPr>
        <w:t>三门峡仲裁委员会申请仲裁</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w:t>
      </w:r>
    </w:p>
    <w:p>
      <w:pPr>
        <w:keepNext w:val="0"/>
        <w:keepLines w:val="0"/>
        <w:pageBreakBefore w:val="0"/>
        <w:numPr>
          <w:ilvl w:val="0"/>
          <w:numId w:val="4"/>
        </w:numPr>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合同生效</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9.1 本合同在甲、乙双方签字盖章后生效。</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9.2 本合同一式叁份</w:t>
      </w:r>
      <w:r>
        <w:rPr>
          <w:rFonts w:hint="eastAsia" w:cs="仿宋_GB2312" w:asciiTheme="minorEastAsia" w:hAnsiTheme="minorEastAsia" w:eastAsiaTheme="minorEastAsia"/>
          <w:b w:val="0"/>
          <w:bCs/>
          <w:color w:val="000000" w:themeColor="text1"/>
          <w:sz w:val="24"/>
          <w:szCs w:val="24"/>
          <w:lang w:eastAsia="zh-CN"/>
          <w14:textFill>
            <w14:solidFill>
              <w14:schemeClr w14:val="tx1"/>
            </w14:solidFill>
          </w14:textFill>
        </w:rPr>
        <w:t>，</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签约双方甲方执二份，乙方执一份，具有相同的法律效应。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十、合同附件 合同附件是合同的不可分割的组成部分，与合同具有同等法律效力。</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10.1 配置清单□设备的配置清单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     10.2 技术标准□投标文件的技术响应 □设备技术说明</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十一、特别约定 </w:t>
      </w:r>
    </w:p>
    <w:p>
      <w:pPr>
        <w:keepNext w:val="0"/>
        <w:keepLines w:val="0"/>
        <w:pageBreakBefore w:val="0"/>
        <w:kinsoku/>
        <w:overflowPunct/>
        <w:topLinePunct w:val="0"/>
        <w:autoSpaceDE/>
        <w:autoSpaceDN/>
        <w:bidi w:val="0"/>
        <w:adjustRightInd/>
        <w:snapToGrid/>
        <w:spacing w:line="500" w:lineRule="exact"/>
        <w:ind w:firstLine="480" w:firstLineChars="200"/>
        <w:rPr>
          <w:rFonts w:cs="仿宋_GB2312" w:asciiTheme="minorEastAsia" w:hAnsiTheme="minorEastAsia" w:eastAsiaTheme="minorEastAsia"/>
          <w:b w:val="0"/>
          <w:color w:val="000000" w:themeColor="text1"/>
          <w:sz w:val="24"/>
          <w:szCs w:val="24"/>
          <w14:textFill>
            <w14:solidFill>
              <w14:schemeClr w14:val="tx1"/>
            </w14:solidFill>
          </w14:textFill>
        </w:rPr>
      </w:pPr>
      <w:r>
        <w:rPr>
          <w:rFonts w:cs="仿宋_GB2312" w:asciiTheme="minorEastAsia" w:hAnsiTheme="minorEastAsia" w:eastAsiaTheme="minorEastAsia"/>
          <w:color w:val="000000" w:themeColor="text1"/>
          <w:sz w:val="24"/>
          <w:szCs w:val="24"/>
          <w14:textFill>
            <w14:solidFill>
              <w14:schemeClr w14:val="tx1"/>
            </w14:solidFill>
          </w14:textFill>
        </w:rPr>
        <w:t>11</w:t>
      </w:r>
      <w:r>
        <w:rPr>
          <w:rFonts w:hint="eastAsia" w:cs="仿宋_GB2312" w:asciiTheme="minorEastAsia" w:hAnsiTheme="minorEastAsia" w:eastAsiaTheme="minorEastAsia"/>
          <w:color w:val="000000" w:themeColor="text1"/>
          <w:sz w:val="24"/>
          <w:szCs w:val="24"/>
          <w14:textFill>
            <w14:solidFill>
              <w14:schemeClr w14:val="tx1"/>
            </w14:solidFill>
          </w14:textFill>
        </w:rPr>
        <w:t>.</w:t>
      </w:r>
      <w:r>
        <w:rPr>
          <w:rFonts w:cs="仿宋_GB2312" w:asciiTheme="minorEastAsia" w:hAnsiTheme="minorEastAsia" w:eastAsiaTheme="minorEastAsia"/>
          <w:color w:val="000000" w:themeColor="text1"/>
          <w:sz w:val="24"/>
          <w:szCs w:val="24"/>
          <w14:textFill>
            <w14:solidFill>
              <w14:schemeClr w14:val="tx1"/>
            </w14:solidFill>
          </w14:textFill>
        </w:rPr>
        <w:t>1</w:t>
      </w:r>
      <w:r>
        <w:rPr>
          <w:rFonts w:hint="eastAsia" w:cs="仿宋_GB2312" w:asciiTheme="minorEastAsia" w:hAnsiTheme="minorEastAsia" w:eastAsiaTheme="minorEastAsia"/>
          <w:b w:val="0"/>
          <w:color w:val="000000" w:themeColor="text1"/>
          <w:sz w:val="24"/>
          <w:szCs w:val="24"/>
          <w14:textFill>
            <w14:solidFill>
              <w14:schemeClr w14:val="tx1"/>
            </w14:solidFill>
          </w14:textFill>
        </w:rPr>
        <w:t>因天气、物流等客观原因导致的设备没按时到货，到货日可适当延长2日。</w:t>
      </w:r>
    </w:p>
    <w:p>
      <w:pPr>
        <w:keepNext w:val="0"/>
        <w:keepLines w:val="0"/>
        <w:pageBreakBefore w:val="0"/>
        <w:kinsoku/>
        <w:overflowPunct/>
        <w:topLinePunct w:val="0"/>
        <w:autoSpaceDE/>
        <w:autoSpaceDN/>
        <w:bidi w:val="0"/>
        <w:adjustRightInd/>
        <w:snapToGrid/>
        <w:spacing w:line="500" w:lineRule="exact"/>
        <w:ind w:firstLine="480" w:firstLineChars="200"/>
        <w:rPr>
          <w:rFonts w:asciiTheme="minorEastAsia" w:hAnsiTheme="minorEastAsia" w:eastAsia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b w:val="0"/>
          <w:color w:val="000000" w:themeColor="text1"/>
          <w:sz w:val="24"/>
          <w:szCs w:val="24"/>
          <w14:textFill>
            <w14:solidFill>
              <w14:schemeClr w14:val="tx1"/>
            </w14:solidFill>
          </w14:textFill>
        </w:rPr>
        <w:t>甲、乙双方除变更协议外有关本协议的通知、终止、解除等事项向双方代表或授权委托人通知即视为对甲、乙方通知，如需要变更代表或授权委托人应书面通知对方。</w:t>
      </w:r>
    </w:p>
    <w:p>
      <w:pPr>
        <w:pStyle w:val="8"/>
        <w:keepNext w:val="0"/>
        <w:keepLines w:val="0"/>
        <w:pageBreakBefore w:val="0"/>
        <w:kinsoku/>
        <w:overflowPunct/>
        <w:topLinePunct w:val="0"/>
        <w:autoSpaceDE/>
        <w:autoSpaceDN/>
        <w:bidi w:val="0"/>
        <w:adjustRightInd/>
        <w:snapToGrid/>
        <w:spacing w:line="500" w:lineRule="exact"/>
        <w:rPr>
          <w:rFonts w:asciiTheme="minorEastAsia" w:hAnsiTheme="minorEastAsia" w:eastAsiaTheme="minorEastAsia"/>
          <w:color w:val="000000" w:themeColor="text1"/>
          <w:sz w:val="24"/>
          <w:szCs w:val="24"/>
          <w14:textFill>
            <w14:solidFill>
              <w14:schemeClr w14:val="tx1"/>
            </w14:solidFill>
          </w14:textFill>
        </w:rPr>
      </w:pPr>
    </w:p>
    <w:p>
      <w:pPr>
        <w:pStyle w:val="5"/>
        <w:keepNext w:val="0"/>
        <w:keepLines w:val="0"/>
        <w:pageBreakBefore w:val="0"/>
        <w:kinsoku/>
        <w:overflowPunct/>
        <w:topLinePunct w:val="0"/>
        <w:autoSpaceDE/>
        <w:autoSpaceDN/>
        <w:bidi w:val="0"/>
        <w:adjustRightInd/>
        <w:snapToGrid/>
        <w:spacing w:line="500" w:lineRule="exact"/>
        <w:rPr>
          <w:color w:val="000000" w:themeColor="text1"/>
          <w14:textFill>
            <w14:solidFill>
              <w14:schemeClr w14:val="tx1"/>
            </w14:solidFill>
          </w14:textFill>
        </w:rPr>
      </w:pP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甲方：（盖章）三门峡市中医院          乙方：（盖章）</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甲方法定代表人或授权委托人：         乙方法定代表人或授权委托人：</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 xml:space="preserve">授权委托人联系电话：                 授权委托人联系电话：   </w:t>
      </w:r>
    </w:p>
    <w:p>
      <w:pPr>
        <w:keepNext w:val="0"/>
        <w:keepLines w:val="0"/>
        <w:pageBreakBefore w:val="0"/>
        <w:kinsoku/>
        <w:overflowPunct/>
        <w:topLinePunct w:val="0"/>
        <w:autoSpaceDE/>
        <w:autoSpaceDN/>
        <w:bidi w:val="0"/>
        <w:adjustRightInd/>
        <w:snapToGrid/>
        <w:spacing w:line="500" w:lineRule="exact"/>
        <w:rPr>
          <w:rFonts w:cs="仿宋_GB2312" w:asciiTheme="minorEastAsia" w:hAnsiTheme="minorEastAsia" w:eastAsiaTheme="minorEastAsia"/>
          <w:b w:val="0"/>
          <w:bCs/>
          <w:color w:val="000000" w:themeColor="text1"/>
          <w:sz w:val="24"/>
          <w:szCs w:val="24"/>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日期：                               日期：</w:t>
      </w:r>
    </w:p>
    <w:p>
      <w:pPr>
        <w:widowControl/>
        <w:rPr>
          <w:rFonts w:ascii="宋体" w:hAnsi="宋体" w:eastAsia="宋体" w:cs="Times New Roman"/>
          <w:b/>
          <w:bCs/>
          <w:color w:val="000000" w:themeColor="text1"/>
          <w:kern w:val="0"/>
          <w:sz w:val="44"/>
          <w:szCs w:val="44"/>
          <w:highlight w:val="none"/>
          <w14:textFill>
            <w14:solidFill>
              <w14:schemeClr w14:val="tx1"/>
            </w14:solidFill>
          </w14:textFill>
        </w:rPr>
      </w:pPr>
    </w:p>
    <w:p>
      <w:pPr>
        <w:pStyle w:val="6"/>
        <w:rPr>
          <w:rFonts w:ascii="宋体" w:hAnsi="宋体" w:eastAsia="宋体" w:cs="Times New Roman"/>
          <w:b/>
          <w:bCs/>
          <w:color w:val="000000" w:themeColor="text1"/>
          <w:kern w:val="0"/>
          <w:sz w:val="44"/>
          <w:szCs w:val="44"/>
          <w:highlight w:val="none"/>
          <w14:textFill>
            <w14:solidFill>
              <w14:schemeClr w14:val="tx1"/>
            </w14:solidFill>
          </w14:textFill>
        </w:rPr>
      </w:pPr>
    </w:p>
    <w:p>
      <w:pPr>
        <w:pStyle w:val="6"/>
        <w:rPr>
          <w:rFonts w:ascii="宋体" w:hAnsi="宋体" w:eastAsia="宋体" w:cs="Times New Roman"/>
          <w:b/>
          <w:bCs/>
          <w:color w:val="000000" w:themeColor="text1"/>
          <w:kern w:val="0"/>
          <w:sz w:val="44"/>
          <w:szCs w:val="44"/>
          <w:highlight w:val="none"/>
          <w14:textFill>
            <w14:solidFill>
              <w14:schemeClr w14:val="tx1"/>
            </w14:solidFill>
          </w14:textFill>
        </w:rPr>
      </w:pPr>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5" w:name="_Toc171073207"/>
      <w:bookmarkEnd w:id="5"/>
      <w:bookmarkStart w:id="6" w:name="_Toc171073042"/>
      <w:bookmarkEnd w:id="6"/>
      <w:bookmarkStart w:id="7" w:name="_Toc169921407"/>
      <w:bookmarkEnd w:id="7"/>
      <w:bookmarkStart w:id="8" w:name="_Toc223432387"/>
      <w:bookmarkEnd w:id="8"/>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9" w:name="_Toc171073208"/>
      <w:bookmarkEnd w:id="9"/>
      <w:bookmarkStart w:id="10" w:name="_Toc171073043"/>
      <w:bookmarkEnd w:id="10"/>
      <w:bookmarkStart w:id="11" w:name="_Toc223432388"/>
      <w:bookmarkEnd w:id="11"/>
    </w:p>
    <w:p>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成立时间：年月日</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2" w:name="_Toc169921410"/>
      <w:bookmarkEnd w:id="12"/>
      <w:bookmarkStart w:id="13" w:name="_Toc171073210"/>
      <w:bookmarkEnd w:id="13"/>
      <w:bookmarkStart w:id="14" w:name="_Toc171073045"/>
      <w:bookmarkEnd w:id="14"/>
      <w:bookmarkStart w:id="15" w:name="_Toc223432390"/>
      <w:bookmarkEnd w:id="15"/>
    </w:p>
    <w:p>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6" w:name="_Toc171073046"/>
      <w:bookmarkEnd w:id="16"/>
      <w:bookmarkStart w:id="17" w:name="_Toc223432391"/>
      <w:bookmarkEnd w:id="17"/>
      <w:bookmarkStart w:id="18" w:name="_Toc171073211"/>
      <w:bookmarkEnd w:id="18"/>
      <w:bookmarkStart w:id="19" w:name="_Toc169921411"/>
      <w:bookmarkEnd w:id="19"/>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pPr>
        <w:widowControl/>
        <w:spacing w:line="480" w:lineRule="auto"/>
        <w:ind w:firstLine="480"/>
        <w:jc w:val="left"/>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（项目名称）的招标文件，遵照《中华人民共和国政府采购法》等有关规定，我单位经考察现场和研究上述招标文件的投标须知、合同条款、技术规范、图纸及其它有关文件后，我方愿以人民币（大写）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p>
    <w:p>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元）的投标报价；承包上述项目的设备采购、施工、竣工并修补任何缺陷。</w:t>
      </w:r>
    </w:p>
    <w:p>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我方已详细审阅全部招标文件，包括修改文件（如果有的话），及有关附件，我方完全知道必须放弃提出含糊不清或误解的权力。</w:t>
      </w:r>
    </w:p>
    <w:p>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一旦我方中标，我们将按照招标文件中规定的各项要求和我们的投标文件中的表述和承诺，按期、按质、按量完成中标、安装、验收、培训等义务。</w:t>
      </w:r>
    </w:p>
    <w:p>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我方愿在中标后按照招标文件规定的时间和金额向采购人交纳履约保证金。</w:t>
      </w:r>
    </w:p>
    <w:p>
      <w:pPr>
        <w:widowControl/>
        <w:wordWrap w:val="0"/>
        <w:spacing w:line="480" w:lineRule="auto"/>
        <w:ind w:left="141" w:leftChars="67" w:right="760" w:firstLine="240" w:firstLineChars="100"/>
        <w:rPr>
          <w:rFonts w:ascii="宋体" w:hAnsi="宋体" w:eastAsia="宋体" w:cs="Times New Roman"/>
          <w:color w:val="000000" w:themeColor="text1"/>
          <w:kern w:val="0"/>
          <w:sz w:val="24"/>
          <w:szCs w:val="24"/>
          <w:highlight w:val="none"/>
          <w:u w:val="singl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我方同意所递交的投标文件在招标文件规定的投标有效期</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日历天内有效，在此期间我方投标有可能中标，我方将受此约束。</w:t>
      </w:r>
    </w:p>
    <w:p>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除非另外达成协议并生效，贵方的中标通知书和本投标文件将构成约束我们双方的合同。</w:t>
      </w:r>
    </w:p>
    <w:p>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5"/>
        <w:tblW w:w="9660" w:type="dxa"/>
        <w:tblInd w:w="0" w:type="dxa"/>
        <w:tblLayout w:type="fixed"/>
        <w:tblCellMar>
          <w:top w:w="0" w:type="dxa"/>
          <w:left w:w="108" w:type="dxa"/>
          <w:bottom w:w="0" w:type="dxa"/>
          <w:right w:w="108" w:type="dxa"/>
        </w:tblCellMar>
      </w:tblPr>
      <w:tblGrid>
        <w:gridCol w:w="1018"/>
        <w:gridCol w:w="787"/>
        <w:gridCol w:w="902"/>
        <w:gridCol w:w="1585"/>
        <w:gridCol w:w="1310"/>
        <w:gridCol w:w="1158"/>
        <w:gridCol w:w="1853"/>
        <w:gridCol w:w="1047"/>
      </w:tblGrid>
      <w:tr>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设备名称</w:t>
            </w: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数量</w:t>
            </w:r>
          </w:p>
        </w:tc>
        <w:tc>
          <w:tcPr>
            <w:tcW w:w="158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单位</w:t>
            </w:r>
          </w:p>
        </w:tc>
        <w:tc>
          <w:tcPr>
            <w:tcW w:w="131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1158"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1853"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1047" w:type="dxa"/>
            <w:tcBorders>
              <w:top w:val="single" w:color="auto" w:sz="4" w:space="0"/>
              <w:left w:val="nil"/>
              <w:bottom w:val="single" w:color="auto" w:sz="4" w:space="0"/>
              <w:right w:val="single" w:color="auto" w:sz="4" w:space="0"/>
            </w:tcBorders>
          </w:tcPr>
          <w:p>
            <w:pPr>
              <w:widowControl/>
              <w:jc w:val="center"/>
              <w:rPr>
                <w:rFonts w:ascii="宋体" w:hAnsi="宋体" w:eastAsia="宋体" w:cs="Times New Roman"/>
                <w:color w:val="000000" w:themeColor="text1"/>
                <w:kern w:val="0"/>
                <w:sz w:val="24"/>
                <w:szCs w:val="24"/>
                <w:highlight w:val="none"/>
                <w14:textFill>
                  <w14:solidFill>
                    <w14:schemeClr w14:val="tx1"/>
                  </w14:solidFill>
                </w14:textFill>
              </w:rPr>
            </w:pPr>
          </w:p>
          <w:p>
            <w:pPr>
              <w:widowControl/>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158"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853"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047"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158"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853"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047"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158" w:type="dxa"/>
            <w:tcBorders>
              <w:top w:val="single" w:color="auto" w:sz="4" w:space="0"/>
              <w:left w:val="nil"/>
              <w:bottom w:val="single" w:color="auto" w:sz="4" w:space="0"/>
              <w:right w:val="single" w:color="auto" w:sz="4" w:space="0"/>
            </w:tcBorders>
          </w:tcPr>
          <w:p>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853"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047" w:type="dxa"/>
            <w:tcBorders>
              <w:top w:val="single" w:color="auto" w:sz="4" w:space="0"/>
              <w:left w:val="nil"/>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8613" w:type="dxa"/>
            <w:gridSpan w:val="7"/>
            <w:tcBorders>
              <w:top w:val="single" w:color="auto" w:sz="4" w:space="0"/>
              <w:left w:val="single" w:color="auto" w:sz="4" w:space="0"/>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047" w:type="dxa"/>
            <w:tcBorders>
              <w:top w:val="single" w:color="auto" w:sz="4" w:space="0"/>
              <w:left w:val="single" w:color="auto" w:sz="4" w:space="0"/>
              <w:bottom w:val="single" w:color="auto" w:sz="4" w:space="0"/>
              <w:right w:val="single" w:color="auto" w:sz="4" w:space="0"/>
            </w:tcBorders>
          </w:tcPr>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、以上报价应与“投标报价明细表”中的报价相一致。</w:t>
      </w:r>
    </w:p>
    <w:p>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pPr>
        <w:pStyle w:val="30"/>
        <w:rPr>
          <w:color w:val="000000" w:themeColor="text1"/>
          <w:highlight w:val="none"/>
          <w14:textFill>
            <w14:solidFill>
              <w14:schemeClr w14:val="tx1"/>
            </w14:solidFill>
          </w14:textFill>
        </w:rPr>
      </w:pP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5"/>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货物名称</w:t>
            </w:r>
          </w:p>
        </w:tc>
        <w:tc>
          <w:tcPr>
            <w:tcW w:w="2085" w:type="dxa"/>
            <w:tcBorders>
              <w:top w:val="single" w:color="auto" w:sz="4" w:space="0"/>
              <w:left w:val="nil"/>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5"/>
        <w:tblW w:w="9324" w:type="dxa"/>
        <w:tblInd w:w="0" w:type="dxa"/>
        <w:tblLayout w:type="fixed"/>
        <w:tblCellMar>
          <w:top w:w="0" w:type="dxa"/>
          <w:left w:w="108" w:type="dxa"/>
          <w:bottom w:w="0" w:type="dxa"/>
          <w:right w:w="108" w:type="dxa"/>
        </w:tblCellMar>
      </w:tblPr>
      <w:tblGrid>
        <w:gridCol w:w="2490"/>
        <w:gridCol w:w="2701"/>
        <w:gridCol w:w="1260"/>
        <w:gridCol w:w="2873"/>
      </w:tblGrid>
      <w:tr>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pPr>
        <w:widowControl/>
        <w:spacing w:line="520" w:lineRule="atLeast"/>
        <w:rPr>
          <w:rFonts w:hint="eastAsia" w:ascii="宋体" w:hAnsi="宋体" w:eastAsia="宋体" w:cs="Times New Roman"/>
          <w:b w:val="0"/>
          <w:bCs w:val="0"/>
          <w:color w:val="000000" w:themeColor="text1"/>
          <w:kern w:val="0"/>
          <w:sz w:val="24"/>
          <w:szCs w:val="24"/>
          <w:highlight w:val="none"/>
          <w14:textFill>
            <w14:solidFill>
              <w14:schemeClr w14:val="tx1"/>
            </w14:solidFill>
          </w14:textFill>
        </w:rPr>
      </w:pP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1、</w:t>
      </w:r>
      <w:r>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t>投标供应商须具有合法有效的营业执照（可使用电子营业执照）</w:t>
      </w: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w:t>
      </w:r>
    </w:p>
    <w:p>
      <w:pPr>
        <w:widowControl/>
        <w:spacing w:line="520" w:lineRule="atLeast"/>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2、</w:t>
      </w:r>
      <w:r>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t>投标供应商若为制造商，须具有《医疗器械生产许可证》；投标供应商若为代理商或经销商，须具有《医疗器械经营备案凭证》或《医疗器械经营许可证》。</w:t>
      </w:r>
    </w:p>
    <w:p>
      <w:pPr>
        <w:widowControl/>
        <w:spacing w:line="520" w:lineRule="atLeast"/>
        <w:rPr>
          <w:rFonts w:hint="eastAsia" w:ascii="宋体" w:hAnsi="宋体" w:eastAsia="宋体" w:cs="Times New Roman"/>
          <w:b w:val="0"/>
          <w:bCs w:val="0"/>
          <w:color w:val="000000" w:themeColor="text1"/>
          <w:kern w:val="0"/>
          <w:sz w:val="24"/>
          <w:szCs w:val="24"/>
          <w:highlight w:val="none"/>
          <w14:textFill>
            <w14:solidFill>
              <w14:schemeClr w14:val="tx1"/>
            </w14:solidFill>
          </w14:textFill>
        </w:rPr>
      </w:pP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3、</w:t>
      </w:r>
      <w:r>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须承诺本企业无商业贿赂和不正当竞争行为。</w:t>
      </w:r>
    </w:p>
    <w:p>
      <w:pPr>
        <w:widowControl/>
        <w:spacing w:line="520" w:lineRule="atLeast"/>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kern w:val="0"/>
          <w:sz w:val="24"/>
          <w:szCs w:val="24"/>
          <w:highlight w:val="none"/>
          <w14:textFill>
            <w14:solidFill>
              <w14:schemeClr w14:val="tx1"/>
            </w14:solidFill>
          </w14:textFill>
        </w:rPr>
        <w:t>、</w:t>
      </w:r>
      <w:r>
        <w:rPr>
          <w:rFonts w:hint="eastAsia" w:ascii="宋体" w:hAnsi="宋体" w:eastAsia="宋体" w:cs="Times New Roman"/>
          <w:b w:val="0"/>
          <w:bCs w:val="0"/>
          <w:color w:val="000000" w:themeColor="text1"/>
          <w:kern w:val="0"/>
          <w:sz w:val="24"/>
          <w:szCs w:val="24"/>
          <w:highlight w:val="none"/>
          <w:lang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pPr>
        <w:rPr>
          <w:rFonts w:ascii="Times New Roman" w:hAnsi="Times New Roman" w:eastAsia="宋体" w:cs="Times New Roman"/>
          <w:color w:val="000000" w:themeColor="text1"/>
          <w:szCs w:val="24"/>
          <w:highlight w:val="none"/>
          <w14:textFill>
            <w14:solidFill>
              <w14:schemeClr w14:val="tx1"/>
            </w14:solidFill>
          </w14:textFill>
        </w:rPr>
      </w:pPr>
    </w:p>
    <w:p>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（5）参加本次政府采购活动前三年内，在经营活动中没有重大违法记录。</w:t>
      </w:r>
    </w:p>
    <w:p>
      <w:pPr>
        <w:spacing w:line="360" w:lineRule="auto"/>
        <w:rPr>
          <w:rFonts w:ascii="宋体" w:hAnsi="宋体" w:eastAsia="宋体" w:cs="宋体"/>
          <w:color w:val="000000" w:themeColor="text1"/>
          <w:sz w:val="24"/>
          <w:szCs w:val="24"/>
          <w:highlight w:val="none"/>
          <w14:textFill>
            <w14:solidFill>
              <w14:schemeClr w14:val="tx1"/>
            </w14:solidFill>
          </w14:textFill>
        </w:rPr>
      </w:pPr>
    </w:p>
    <w:p>
      <w:pPr>
        <w:spacing w:line="360" w:lineRule="auto"/>
        <w:rPr>
          <w:rFonts w:ascii="宋体" w:hAnsi="宋体" w:eastAsia="宋体" w:cs="宋体"/>
          <w:color w:val="000000" w:themeColor="text1"/>
          <w:sz w:val="24"/>
          <w:szCs w:val="24"/>
          <w:highlight w:val="none"/>
          <w14:textFill>
            <w14:solidFill>
              <w14:schemeClr w14:val="tx1"/>
            </w14:solidFill>
          </w14:textFill>
        </w:rPr>
      </w:pPr>
    </w:p>
    <w:p>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pPr>
        <w:pStyle w:val="7"/>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pPr>
        <w:pStyle w:val="2"/>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pPr>
        <w:widowControl/>
        <w:jc w:val="left"/>
        <w:rPr>
          <w:rFonts w:ascii="宋体" w:hAnsi="宋体" w:eastAsia="宋体" w:cs="Times New Roman"/>
          <w:b/>
          <w:bCs/>
          <w:color w:val="000000" w:themeColor="text1"/>
          <w:kern w:val="0"/>
          <w:sz w:val="28"/>
          <w:szCs w:val="28"/>
          <w14:textFill>
            <w14:solidFill>
              <w14:schemeClr w14:val="tx1"/>
            </w14:solidFill>
          </w14:textFill>
        </w:rPr>
      </w:pPr>
    </w:p>
    <w:p>
      <w:pPr>
        <w:widowControl/>
        <w:jc w:val="cente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投标供应商认为应附的其它相关资料</w:t>
      </w: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0"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0"/>
    </w:p>
    <w:p>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①从业人员、营业收入、资产总额填报上一年度数据，无上一年度数据的新成立企业可不填报。</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pPr>
        <w:spacing w:line="360" w:lineRule="auto"/>
        <w:rPr>
          <w:rFonts w:hint="eastAsia" w:ascii="宋体" w:hAnsi="宋体" w:cs="宋体"/>
          <w:color w:val="000000" w:themeColor="text1"/>
          <w:szCs w:val="21"/>
          <w:highlight w:val="none"/>
          <w14:textFill>
            <w14:solidFill>
              <w14:schemeClr w14:val="tx1"/>
            </w14:solidFill>
          </w14:textFill>
        </w:rPr>
      </w:pPr>
    </w:p>
    <w:p>
      <w:pPr>
        <w:pStyle w:val="2"/>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1" w:name="OLE_LINK13"/>
      <w:bookmarkStart w:id="22"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3"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pPr>
        <w:pStyle w:val="2"/>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3"/>
    </w:p>
    <w:bookmarkEnd w:id="21"/>
    <w:bookmarkEnd w:id="22"/>
    <w:p>
      <w:pPr>
        <w:spacing w:line="360" w:lineRule="auto"/>
        <w:rPr>
          <w:rFonts w:hint="eastAsia" w:ascii="宋体" w:hAnsi="宋体" w:cs="宋体"/>
          <w:b/>
          <w:color w:val="000000" w:themeColor="text1"/>
          <w:spacing w:val="6"/>
          <w:szCs w:val="21"/>
          <w:highlight w:val="none"/>
          <w14:textFill>
            <w14:solidFill>
              <w14:schemeClr w14:val="tx1"/>
            </w14:solidFill>
          </w14:textFill>
        </w:rPr>
      </w:pPr>
    </w:p>
    <w:p>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pPr>
        <w:widowControl/>
        <w:spacing w:line="360" w:lineRule="auto"/>
        <w:rPr>
          <w:rFonts w:hint="eastAsia" w:ascii="宋体" w:hAnsi="宋体" w:cs="宋体"/>
          <w:b/>
          <w:color w:val="000000" w:themeColor="text1"/>
          <w:szCs w:val="21"/>
          <w:highlight w:val="none"/>
          <w14:textFill>
            <w14:solidFill>
              <w14:schemeClr w14:val="tx1"/>
            </w14:solidFill>
          </w14:textFill>
        </w:rPr>
      </w:pPr>
    </w:p>
    <w:p>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（2）依法与安置的每位残疾人签订了一年以上（含一年）的劳动合同或服务协议；</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pPr>
        <w:pStyle w:val="2"/>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4"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pPr>
        <w:pStyle w:val="2"/>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p>
      <w:pPr>
        <w:rPr>
          <w:rFonts w:hint="eastAsia"/>
          <w:color w:val="000000" w:themeColor="text1"/>
          <w:highlight w:val="none"/>
          <w:lang w:val="en-GB"/>
          <w14:textFill>
            <w14:solidFill>
              <w14:schemeClr w14:val="tx1"/>
            </w14:solidFill>
          </w14:textFill>
        </w:rPr>
      </w:pPr>
    </w:p>
    <w:p>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pPr>
        <w:spacing w:line="360" w:lineRule="auto"/>
        <w:rPr>
          <w:rFonts w:hint="eastAsia"/>
          <w:color w:val="000000" w:themeColor="text1"/>
          <w:highlight w:val="none"/>
          <w:lang w:val="en-GB"/>
          <w14:textFill>
            <w14:solidFill>
              <w14:schemeClr w14:val="tx1"/>
            </w14:solidFill>
          </w14:textFill>
        </w:rPr>
      </w:pPr>
    </w:p>
    <w:p>
      <w:pPr>
        <w:spacing w:line="360" w:lineRule="auto"/>
        <w:rPr>
          <w:rFonts w:hint="eastAsia"/>
          <w:color w:val="000000" w:themeColor="text1"/>
          <w:highlight w:val="none"/>
          <w:lang w:val="en-GB"/>
          <w14:textFill>
            <w14:solidFill>
              <w14:schemeClr w14:val="tx1"/>
            </w14:solidFill>
          </w14:textFill>
        </w:rPr>
      </w:pPr>
    </w:p>
    <w:p>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pPr>
        <w:rPr>
          <w:rFonts w:ascii="Times New Roman" w:hAnsi="Times New Roman" w:eastAsia="宋体" w:cs="Times New Roman"/>
          <w:color w:val="000000" w:themeColor="text1"/>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0"/>
        <w:rPr>
          <w:color w:val="000000" w:themeColor="text1"/>
          <w:highlight w:val="none"/>
          <w14:textFill>
            <w14:solidFill>
              <w14:schemeClr w14:val="tx1"/>
            </w14:solidFill>
          </w14:textFill>
        </w:rPr>
      </w:pPr>
    </w:p>
    <w:p>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47</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三门峡市中医院医疗器械采购项目</w:t>
    </w:r>
    <w:r>
      <w:rPr>
        <w:rFonts w:hint="eastAsia" w:ascii="宋体" w:hAnsi="宋体" w:cs="宋体"/>
        <w:kern w:val="0"/>
        <w:sz w:val="18"/>
        <w:szCs w:val="18"/>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9"/>
      <w:numFmt w:val="chineseCounting"/>
      <w:suff w:val="nothing"/>
      <w:lvlText w:val="%1．"/>
      <w:lvlJc w:val="left"/>
    </w:lvl>
  </w:abstractNum>
  <w:abstractNum w:abstractNumId="1">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2">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3">
    <w:nsid w:val="5943EAE5"/>
    <w:multiLevelType w:val="singleLevel"/>
    <w:tmpl w:val="5943EAE5"/>
    <w:lvl w:ilvl="0" w:tentative="0">
      <w:start w:val="5"/>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ax9L1f45HCcJ+W1WQjCsSAK32vk=" w:salt="uoEQRaGZcFFifcMtkt1Q9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1E50EAE"/>
    <w:rsid w:val="02B2285A"/>
    <w:rsid w:val="03FE4B43"/>
    <w:rsid w:val="062248BF"/>
    <w:rsid w:val="062D7423"/>
    <w:rsid w:val="0842480A"/>
    <w:rsid w:val="084A0411"/>
    <w:rsid w:val="0851477C"/>
    <w:rsid w:val="0A702237"/>
    <w:rsid w:val="0D146E7A"/>
    <w:rsid w:val="0D826054"/>
    <w:rsid w:val="11DA1F57"/>
    <w:rsid w:val="139F4A75"/>
    <w:rsid w:val="15710074"/>
    <w:rsid w:val="15A022B2"/>
    <w:rsid w:val="19AF0042"/>
    <w:rsid w:val="1AAF7A3A"/>
    <w:rsid w:val="1CB034AC"/>
    <w:rsid w:val="1D8D3957"/>
    <w:rsid w:val="1E665E68"/>
    <w:rsid w:val="1F021B14"/>
    <w:rsid w:val="1F505FC5"/>
    <w:rsid w:val="20C53EC7"/>
    <w:rsid w:val="218D624C"/>
    <w:rsid w:val="22BE2C6F"/>
    <w:rsid w:val="26774837"/>
    <w:rsid w:val="26D624AF"/>
    <w:rsid w:val="278C65E1"/>
    <w:rsid w:val="2793719C"/>
    <w:rsid w:val="27B2479E"/>
    <w:rsid w:val="27F54F9D"/>
    <w:rsid w:val="28445F24"/>
    <w:rsid w:val="29AF0E11"/>
    <w:rsid w:val="2A946517"/>
    <w:rsid w:val="2B005F7C"/>
    <w:rsid w:val="2B6908E7"/>
    <w:rsid w:val="30A23C72"/>
    <w:rsid w:val="3257713A"/>
    <w:rsid w:val="33E84DC8"/>
    <w:rsid w:val="34CA6654"/>
    <w:rsid w:val="36A050B4"/>
    <w:rsid w:val="37F96C71"/>
    <w:rsid w:val="386043AE"/>
    <w:rsid w:val="38AE5301"/>
    <w:rsid w:val="38E05E06"/>
    <w:rsid w:val="3C597D99"/>
    <w:rsid w:val="3D0A1093"/>
    <w:rsid w:val="426923B8"/>
    <w:rsid w:val="45E709F2"/>
    <w:rsid w:val="492E6109"/>
    <w:rsid w:val="4A201FE0"/>
    <w:rsid w:val="4B0E0FAC"/>
    <w:rsid w:val="4B7F5AC1"/>
    <w:rsid w:val="4C3730B8"/>
    <w:rsid w:val="4C8F3C7D"/>
    <w:rsid w:val="4CB6269D"/>
    <w:rsid w:val="4DED3070"/>
    <w:rsid w:val="501E6ED7"/>
    <w:rsid w:val="534C696C"/>
    <w:rsid w:val="53A442BE"/>
    <w:rsid w:val="54281717"/>
    <w:rsid w:val="54314341"/>
    <w:rsid w:val="5A7D3C69"/>
    <w:rsid w:val="5A7E7CF5"/>
    <w:rsid w:val="5CA47826"/>
    <w:rsid w:val="5EC271F4"/>
    <w:rsid w:val="61095E3E"/>
    <w:rsid w:val="61DF651C"/>
    <w:rsid w:val="61F061BF"/>
    <w:rsid w:val="629C3913"/>
    <w:rsid w:val="63C04AA4"/>
    <w:rsid w:val="64505589"/>
    <w:rsid w:val="651F5C3B"/>
    <w:rsid w:val="661C367D"/>
    <w:rsid w:val="6848549E"/>
    <w:rsid w:val="68C1444C"/>
    <w:rsid w:val="69863F2F"/>
    <w:rsid w:val="6BF72FC1"/>
    <w:rsid w:val="6D0E4779"/>
    <w:rsid w:val="6D7D33B3"/>
    <w:rsid w:val="700152FA"/>
    <w:rsid w:val="72AF6202"/>
    <w:rsid w:val="737725DD"/>
    <w:rsid w:val="74594E08"/>
    <w:rsid w:val="753140D1"/>
    <w:rsid w:val="758D6EB9"/>
    <w:rsid w:val="77B34420"/>
    <w:rsid w:val="77FD688D"/>
    <w:rsid w:val="78915534"/>
    <w:rsid w:val="78C75184"/>
    <w:rsid w:val="78F34ECC"/>
    <w:rsid w:val="797C0D9D"/>
    <w:rsid w:val="7B4F2DF2"/>
    <w:rsid w:val="7BA93490"/>
    <w:rsid w:val="7CF5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99"/>
    <w:pPr>
      <w:keepNext/>
      <w:keepLines/>
      <w:spacing w:before="260" w:after="260" w:line="408" w:lineRule="auto"/>
      <w:outlineLvl w:val="2"/>
    </w:pPr>
    <w:rPr>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unhideWhenUsed/>
    <w:qFormat/>
    <w:uiPriority w:val="0"/>
    <w:pPr>
      <w:ind w:firstLine="420"/>
    </w:pPr>
    <w:rPr>
      <w:rFonts w:ascii="Times New Roman" w:hAnsi="Times New Roman" w:eastAsia="宋体" w:cs="Times New Roman"/>
      <w:kern w:val="0"/>
      <w:sz w:val="20"/>
      <w:szCs w:val="20"/>
    </w:rPr>
  </w:style>
  <w:style w:type="paragraph" w:styleId="5">
    <w:name w:val="Body Text 2"/>
    <w:basedOn w:val="1"/>
    <w:next w:val="6"/>
    <w:unhideWhenUsed/>
    <w:qFormat/>
    <w:uiPriority w:val="99"/>
    <w:pPr>
      <w:spacing w:line="500" w:lineRule="atLeast"/>
      <w:ind w:right="640"/>
    </w:pPr>
    <w:rPr>
      <w:rFonts w:ascii="宋体" w:hAnsi="宋体" w:eastAsia="宋体" w:cs="Times New Roman"/>
      <w:b/>
      <w:kern w:val="0"/>
      <w:sz w:val="20"/>
      <w:szCs w:val="44"/>
    </w:rPr>
  </w:style>
  <w:style w:type="paragraph" w:styleId="6">
    <w:name w:val="Plain Text"/>
    <w:basedOn w:val="1"/>
    <w:unhideWhenUsed/>
    <w:qFormat/>
    <w:uiPriority w:val="0"/>
    <w:rPr>
      <w:rFonts w:ascii="宋体" w:hAnsi="Courier New" w:eastAsia="宋体" w:cs="Times New Roman"/>
      <w:kern w:val="0"/>
      <w:sz w:val="20"/>
      <w:szCs w:val="20"/>
    </w:rPr>
  </w:style>
  <w:style w:type="paragraph" w:styleId="7">
    <w:name w:val="caption"/>
    <w:basedOn w:val="1"/>
    <w:next w:val="1"/>
    <w:qFormat/>
    <w:uiPriority w:val="0"/>
    <w:pPr>
      <w:spacing w:before="152" w:after="160"/>
    </w:pPr>
    <w:rPr>
      <w:rFonts w:ascii="Arial" w:hAnsi="Arial" w:eastAsia="黑体" w:cs="Times New Roman"/>
      <w:sz w:val="32"/>
      <w:szCs w:val="20"/>
    </w:rPr>
  </w:style>
  <w:style w:type="paragraph" w:styleId="8">
    <w:name w:val="Body Text"/>
    <w:basedOn w:val="1"/>
    <w:next w:val="5"/>
    <w:unhideWhenUsed/>
    <w:qFormat/>
    <w:uiPriority w:val="0"/>
    <w:pPr>
      <w:spacing w:after="120"/>
    </w:pPr>
    <w:rPr>
      <w:rFonts w:ascii="Times New Roman" w:hAnsi="Times New Roman" w:eastAsia="宋体" w:cs="Times New Roman"/>
      <w:kern w:val="0"/>
      <w:sz w:val="20"/>
      <w:szCs w:val="24"/>
    </w:rPr>
  </w:style>
  <w:style w:type="paragraph" w:styleId="9">
    <w:name w:val="Body Text Indent"/>
    <w:basedOn w:val="1"/>
    <w:next w:val="10"/>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0">
    <w:name w:val="envelope return"/>
    <w:basedOn w:val="1"/>
    <w:unhideWhenUsed/>
    <w:qFormat/>
    <w:uiPriority w:val="99"/>
    <w:pPr>
      <w:snapToGrid w:val="0"/>
    </w:pPr>
    <w:rPr>
      <w:rFonts w:ascii="Cambria" w:hAnsi="Cambria" w:eastAsia="宋体" w:cs="Times New Roman"/>
      <w:szCs w:val="20"/>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Body Text First Indent"/>
    <w:basedOn w:val="8"/>
    <w:next w:val="14"/>
    <w:unhideWhenUsed/>
    <w:qFormat/>
    <w:uiPriority w:val="0"/>
    <w:pPr>
      <w:ind w:firstLine="420" w:firstLineChars="100"/>
    </w:pPr>
    <w:rPr>
      <w:rFonts w:ascii="等线" w:hAnsi="等线" w:eastAsia="等线"/>
      <w:kern w:val="2"/>
      <w:sz w:val="21"/>
      <w:szCs w:val="22"/>
    </w:rPr>
  </w:style>
  <w:style w:type="paragraph" w:styleId="14">
    <w:name w:val="Body Text First Indent 2"/>
    <w:basedOn w:val="1"/>
    <w:next w:val="8"/>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rPr>
      <w:sz w:val="27"/>
      <w:szCs w:val="27"/>
    </w:rPr>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无间隔1"/>
    <w:basedOn w:val="1"/>
    <w:next w:val="7"/>
    <w:qFormat/>
    <w:uiPriority w:val="1"/>
    <w:pPr>
      <w:spacing w:line="400" w:lineRule="exact"/>
    </w:pPr>
    <w:rPr>
      <w:sz w:val="24"/>
    </w:rPr>
  </w:style>
  <w:style w:type="paragraph" w:customStyle="1" w:styleId="31">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irst-child"/>
    <w:basedOn w:val="17"/>
    <w:qFormat/>
    <w:uiPriority w:val="0"/>
  </w:style>
  <w:style w:type="character" w:customStyle="1" w:styleId="33">
    <w:name w:val="layui-layer-tabnow"/>
    <w:basedOn w:val="17"/>
    <w:qFormat/>
    <w:uiPriority w:val="0"/>
    <w:rPr>
      <w:bdr w:val="single" w:color="CCCCCC" w:sz="6" w:space="0"/>
      <w:shd w:val="clear" w:fill="FFFFFF"/>
    </w:rPr>
  </w:style>
  <w:style w:type="character" w:customStyle="1" w:styleId="34">
    <w:name w:val="hover1"/>
    <w:basedOn w:val="17"/>
    <w:qFormat/>
    <w:uiPriority w:val="0"/>
    <w:rPr>
      <w:color w:val="2590EB"/>
    </w:rPr>
  </w:style>
  <w:style w:type="character" w:customStyle="1" w:styleId="35">
    <w:name w:val="hover2"/>
    <w:basedOn w:val="17"/>
    <w:qFormat/>
    <w:uiPriority w:val="0"/>
    <w:rPr>
      <w:color w:val="2590EB"/>
    </w:rPr>
  </w:style>
  <w:style w:type="character" w:customStyle="1" w:styleId="36">
    <w:name w:val="hover3"/>
    <w:basedOn w:val="17"/>
    <w:qFormat/>
    <w:uiPriority w:val="0"/>
  </w:style>
  <w:style w:type="character" w:customStyle="1" w:styleId="37">
    <w:name w:val="mini-outputtext1"/>
    <w:basedOn w:val="17"/>
    <w:qFormat/>
    <w:uiPriority w:val="0"/>
  </w:style>
  <w:style w:type="character" w:customStyle="1" w:styleId="38">
    <w:name w:val="hover"/>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26229</Words>
  <Characters>28928</Characters>
  <Lines>0</Lines>
  <Paragraphs>0</Paragraphs>
  <TotalTime>6</TotalTime>
  <ScaleCrop>false</ScaleCrop>
  <LinksUpToDate>false</LinksUpToDate>
  <CharactersWithSpaces>30231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2024-05-14T01:33:00Z</dcterms:created>
  <dc:creator>Administrator</dc:creator>
  <cp:lastModifiedBy>Administrator</cp:lastModifiedBy>
  <cp:lastPrinted>2024-07-02T07:28:00Z</cp:lastPrinted>
  <dcterms:modified xsi:type="dcterms:W3CDTF">2024-07-04T04:49:36Z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90219E18D4D04F419A93DA238B6EDD85_13</vt:lpwstr>
  </property>
</Properties>
</file>