
<file path=[Content_Types].xml><?xml version="1.0" encoding="utf-8"?>
<Types xmlns="http://schemas.openxmlformats.org/package/2006/content-types">
  <Default Extension="jpeg" ContentType="image/jpeg"/>
  <Default Extension="JPG" ContentType="image/.jp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center"/>
        <w:rPr>
          <w:rFonts w:hint="eastAsia" w:ascii="宋体" w:hAnsi="宋体" w:cs="宋体"/>
          <w:b/>
          <w:bCs/>
          <w:color w:val="000000"/>
          <w:kern w:val="0"/>
          <w:sz w:val="40"/>
          <w:szCs w:val="40"/>
          <w:lang w:eastAsia="zh-CN"/>
        </w:rPr>
      </w:pPr>
    </w:p>
    <w:p>
      <w:pPr>
        <w:spacing w:line="600" w:lineRule="auto"/>
        <w:jc w:val="center"/>
        <w:rPr>
          <w:rFonts w:hint="eastAsia" w:ascii="宋体" w:hAnsi="宋体" w:eastAsia="宋体" w:cs="宋体"/>
          <w:b/>
          <w:bCs/>
          <w:color w:val="000000"/>
          <w:kern w:val="0"/>
          <w:sz w:val="40"/>
          <w:szCs w:val="40"/>
          <w:lang w:eastAsia="zh-CN"/>
        </w:rPr>
      </w:pPr>
      <w:r>
        <w:rPr>
          <w:rFonts w:hint="eastAsia" w:ascii="宋体" w:hAnsi="宋体" w:cs="宋体"/>
          <w:b/>
          <w:bCs/>
          <w:color w:val="000000"/>
          <w:kern w:val="0"/>
          <w:sz w:val="40"/>
          <w:szCs w:val="40"/>
          <w:lang w:eastAsia="zh-CN"/>
        </w:rPr>
        <w:t>灵宝市2024年度欠发达国有林场巩固提升项目</w:t>
      </w:r>
    </w:p>
    <w:p>
      <w:pPr>
        <w:spacing w:line="600" w:lineRule="auto"/>
        <w:jc w:val="center"/>
        <w:rPr>
          <w:rFonts w:ascii="宋体" w:hAnsi="宋体" w:cs="宋体"/>
          <w:b/>
          <w:bCs/>
          <w:color w:val="000000"/>
          <w:kern w:val="0"/>
          <w:sz w:val="52"/>
          <w:szCs w:val="52"/>
        </w:rPr>
      </w:pPr>
    </w:p>
    <w:p>
      <w:pPr>
        <w:spacing w:line="600" w:lineRule="auto"/>
        <w:jc w:val="center"/>
        <w:rPr>
          <w:rFonts w:ascii="宋体" w:hAnsi="宋体" w:cs="宋体"/>
          <w:b/>
          <w:bCs/>
          <w:color w:val="000000"/>
          <w:kern w:val="0"/>
          <w:sz w:val="52"/>
          <w:szCs w:val="52"/>
        </w:rPr>
      </w:pPr>
    </w:p>
    <w:p>
      <w:pPr>
        <w:spacing w:line="600" w:lineRule="auto"/>
        <w:jc w:val="center"/>
        <w:rPr>
          <w:rFonts w:ascii="宋体" w:hAnsi="宋体" w:cs="宋体"/>
          <w:b/>
          <w:bCs/>
          <w:color w:val="000000"/>
          <w:kern w:val="0"/>
          <w:sz w:val="52"/>
          <w:szCs w:val="52"/>
        </w:rPr>
      </w:pPr>
    </w:p>
    <w:p>
      <w:pPr>
        <w:spacing w:line="600" w:lineRule="auto"/>
        <w:jc w:val="center"/>
        <w:rPr>
          <w:rFonts w:ascii="宋体" w:hAnsi="宋体" w:cs="宋体"/>
          <w:b/>
          <w:bCs/>
          <w:sz w:val="32"/>
          <w:szCs w:val="32"/>
          <w:shd w:val="clear" w:color="auto" w:fill="FFFFFF"/>
        </w:rPr>
      </w:pPr>
      <w:r>
        <w:rPr>
          <w:rFonts w:hint="eastAsia" w:ascii="宋体" w:hAnsi="宋体" w:cs="宋体"/>
          <w:b/>
          <w:bCs/>
          <w:color w:val="000000"/>
          <w:kern w:val="0"/>
          <w:sz w:val="72"/>
          <w:szCs w:val="52"/>
        </w:rPr>
        <w:t>竞争性磋商文件</w:t>
      </w:r>
    </w:p>
    <w:p>
      <w:pPr>
        <w:widowControl/>
        <w:shd w:val="clear" w:color="auto" w:fill="FFFFFF"/>
        <w:spacing w:line="390" w:lineRule="atLeast"/>
        <w:jc w:val="center"/>
        <w:rPr>
          <w:rFonts w:hint="eastAsia" w:ascii="宋体" w:hAnsi="宋体" w:eastAsia="宋体" w:cs="宋体"/>
          <w:b/>
          <w:bCs/>
          <w:color w:val="0000FF"/>
          <w:sz w:val="32"/>
          <w:szCs w:val="32"/>
          <w:shd w:val="clear" w:color="auto" w:fill="FFFFFF"/>
          <w:lang w:val="en-US" w:eastAsia="zh-CN"/>
        </w:rPr>
      </w:pPr>
      <w:r>
        <w:rPr>
          <w:rFonts w:hint="eastAsia" w:ascii="宋体" w:hAnsi="宋体" w:cs="宋体"/>
          <w:b/>
          <w:bCs/>
          <w:sz w:val="32"/>
          <w:szCs w:val="32"/>
          <w:shd w:val="clear" w:color="auto" w:fill="FFFFFF"/>
        </w:rPr>
        <w:t>项目编号：</w:t>
      </w:r>
      <w:r>
        <w:rPr>
          <w:rFonts w:hint="eastAsia" w:ascii="宋体" w:hAnsi="宋体" w:eastAsia="宋体" w:cs="宋体"/>
          <w:b/>
          <w:bCs/>
          <w:sz w:val="32"/>
          <w:szCs w:val="32"/>
          <w:shd w:val="clear" w:color="auto" w:fill="FFFFFF"/>
          <w:lang w:eastAsia="zh-CN"/>
        </w:rPr>
        <w:t>灵宝竞磋采购-2024-75</w:t>
      </w:r>
      <w:r>
        <w:rPr>
          <w:rFonts w:hint="eastAsia" w:ascii="宋体" w:hAnsi="宋体" w:eastAsia="宋体" w:cs="宋体"/>
          <w:b/>
          <w:bCs/>
          <w:sz w:val="32"/>
          <w:szCs w:val="32"/>
          <w:shd w:val="clear" w:color="auto" w:fill="FFFFFF"/>
          <w:lang w:val="en-US" w:eastAsia="zh-CN"/>
        </w:rPr>
        <w:t>；</w:t>
      </w:r>
      <w:r>
        <w:rPr>
          <w:rFonts w:hint="eastAsia" w:ascii="宋体" w:hAnsi="宋体" w:eastAsia="宋体" w:cs="宋体"/>
          <w:b/>
          <w:bCs/>
          <w:sz w:val="32"/>
          <w:szCs w:val="32"/>
          <w:shd w:val="clear" w:color="auto" w:fill="FFFFFF"/>
          <w:lang w:eastAsia="zh-CN"/>
        </w:rPr>
        <w:t>LBGZ[2024]172-ZC120</w:t>
      </w:r>
    </w:p>
    <w:p/>
    <w:p>
      <w:pPr>
        <w:widowControl/>
        <w:suppressAutoHyphens/>
        <w:adjustRightInd w:val="0"/>
        <w:spacing w:before="120" w:after="100" w:afterAutospacing="1" w:line="360" w:lineRule="auto"/>
        <w:ind w:firstLine="567"/>
        <w:jc w:val="center"/>
        <w:outlineLvl w:val="1"/>
        <w:rPr>
          <w:rFonts w:ascii="Arial" w:hAnsi="Arial" w:eastAsia="黑体"/>
          <w:b/>
          <w:bCs/>
          <w:color w:val="FF0000"/>
          <w:kern w:val="28"/>
          <w:sz w:val="30"/>
          <w:szCs w:val="30"/>
        </w:rPr>
      </w:pPr>
    </w:p>
    <w:p>
      <w:pPr>
        <w:spacing w:line="720" w:lineRule="auto"/>
        <w:jc w:val="center"/>
        <w:rPr>
          <w:rFonts w:ascii="宋体" w:cs="宋体"/>
          <w:b/>
          <w:sz w:val="32"/>
          <w:szCs w:val="32"/>
        </w:rPr>
      </w:pPr>
    </w:p>
    <w:p>
      <w:pPr>
        <w:pStyle w:val="4"/>
        <w:rPr>
          <w:rFonts w:ascii="宋体" w:cs="宋体"/>
          <w:b/>
          <w:sz w:val="32"/>
          <w:szCs w:val="32"/>
        </w:rPr>
      </w:pPr>
    </w:p>
    <w:p/>
    <w:p>
      <w:pPr>
        <w:widowControl/>
        <w:suppressAutoHyphens/>
        <w:adjustRightInd w:val="0"/>
        <w:spacing w:before="120" w:after="100" w:afterAutospacing="1" w:line="360" w:lineRule="auto"/>
        <w:ind w:firstLine="567"/>
        <w:jc w:val="center"/>
        <w:outlineLvl w:val="1"/>
        <w:rPr>
          <w:rFonts w:ascii="Arial" w:hAnsi="Arial" w:eastAsia="黑体"/>
          <w:b/>
          <w:bCs/>
          <w:color w:val="FF0000"/>
          <w:kern w:val="28"/>
          <w:sz w:val="30"/>
          <w:szCs w:val="30"/>
        </w:rPr>
      </w:pPr>
    </w:p>
    <w:p/>
    <w:p>
      <w:pPr>
        <w:jc w:val="center"/>
      </w:pPr>
    </w:p>
    <w:p>
      <w:pPr>
        <w:spacing w:line="360" w:lineRule="auto"/>
        <w:jc w:val="center"/>
        <w:rPr>
          <w:rFonts w:hint="eastAsia" w:ascii="宋体" w:hAnsi="宋体" w:eastAsia="宋体" w:cs="宋体"/>
          <w:b/>
          <w:bCs/>
          <w:sz w:val="32"/>
          <w:szCs w:val="32"/>
          <w:lang w:eastAsia="zh-CN"/>
        </w:rPr>
      </w:pPr>
      <w:r>
        <w:rPr>
          <w:rFonts w:hint="eastAsia" w:ascii="宋体" w:hAnsi="宋体" w:cs="宋体"/>
          <w:b/>
          <w:bCs/>
          <w:sz w:val="32"/>
          <w:szCs w:val="32"/>
        </w:rPr>
        <w:t xml:space="preserve">招 标 </w:t>
      </w:r>
      <w:r>
        <w:rPr>
          <w:rFonts w:hint="eastAsia" w:ascii="宋体" w:hAnsi="宋体" w:cs="宋体"/>
          <w:b/>
          <w:bCs/>
          <w:sz w:val="32"/>
          <w:szCs w:val="32"/>
          <w:lang w:eastAsia="zh-CN"/>
        </w:rPr>
        <w:t>人</w:t>
      </w:r>
      <w:r>
        <w:rPr>
          <w:rFonts w:hint="eastAsia" w:ascii="宋体" w:hAnsi="宋体" w:cs="宋体"/>
          <w:b/>
          <w:bCs/>
          <w:sz w:val="32"/>
          <w:szCs w:val="32"/>
        </w:rPr>
        <w:t>：</w:t>
      </w:r>
      <w:r>
        <w:rPr>
          <w:rFonts w:hint="eastAsia" w:ascii="宋体" w:hAnsi="宋体" w:cs="宋体"/>
          <w:b/>
          <w:bCs/>
          <w:sz w:val="32"/>
          <w:szCs w:val="32"/>
          <w:lang w:eastAsia="zh-CN"/>
        </w:rPr>
        <w:t>国有灵宝川口林场</w:t>
      </w:r>
    </w:p>
    <w:p>
      <w:pPr>
        <w:spacing w:line="360" w:lineRule="auto"/>
        <w:jc w:val="center"/>
        <w:rPr>
          <w:rFonts w:hint="eastAsia" w:ascii="宋体" w:hAnsi="宋体" w:eastAsia="宋体" w:cs="宋体"/>
          <w:b/>
          <w:bCs/>
          <w:sz w:val="32"/>
          <w:szCs w:val="32"/>
          <w:lang w:eastAsia="zh-CN"/>
        </w:rPr>
      </w:pPr>
      <w:r>
        <w:rPr>
          <w:rFonts w:hint="eastAsia" w:ascii="宋体" w:hAnsi="宋体" w:cs="宋体"/>
          <w:b/>
          <w:bCs/>
          <w:sz w:val="32"/>
          <w:szCs w:val="32"/>
        </w:rPr>
        <w:t>代理机构：</w:t>
      </w:r>
      <w:r>
        <w:rPr>
          <w:rFonts w:hint="eastAsia" w:ascii="宋体" w:hAnsi="宋体" w:cs="宋体"/>
          <w:b/>
          <w:bCs/>
          <w:sz w:val="32"/>
          <w:szCs w:val="32"/>
          <w:lang w:eastAsia="zh-CN"/>
        </w:rPr>
        <w:t>河南舒翔工程管理有限公司</w:t>
      </w:r>
    </w:p>
    <w:p>
      <w:pPr>
        <w:spacing w:line="360" w:lineRule="auto"/>
        <w:jc w:val="center"/>
        <w:rPr>
          <w:rFonts w:ascii="宋体" w:hAnsi="宋体" w:cs="宋体"/>
          <w:b/>
          <w:bCs/>
          <w:sz w:val="32"/>
          <w:szCs w:val="32"/>
        </w:rPr>
      </w:pPr>
      <w:r>
        <w:rPr>
          <w:rFonts w:hint="eastAsia" w:ascii="宋体" w:hAnsi="宋体" w:cs="宋体"/>
          <w:b/>
          <w:bCs/>
          <w:sz w:val="32"/>
          <w:szCs w:val="32"/>
        </w:rPr>
        <w:t>日    期：二零二</w:t>
      </w:r>
      <w:r>
        <w:rPr>
          <w:rFonts w:hint="eastAsia" w:ascii="宋体" w:hAnsi="宋体" w:cs="宋体"/>
          <w:b/>
          <w:bCs/>
          <w:sz w:val="32"/>
          <w:szCs w:val="32"/>
          <w:lang w:val="en-US" w:eastAsia="zh-CN"/>
        </w:rPr>
        <w:t>四</w:t>
      </w:r>
      <w:r>
        <w:rPr>
          <w:rFonts w:hint="eastAsia" w:ascii="宋体" w:hAnsi="宋体" w:cs="宋体"/>
          <w:b/>
          <w:bCs/>
          <w:sz w:val="32"/>
          <w:szCs w:val="32"/>
        </w:rPr>
        <w:t>年</w:t>
      </w:r>
      <w:r>
        <w:rPr>
          <w:rFonts w:hint="eastAsia" w:ascii="宋体" w:hAnsi="宋体" w:cs="宋体"/>
          <w:b/>
          <w:bCs/>
          <w:sz w:val="32"/>
          <w:szCs w:val="32"/>
          <w:lang w:eastAsia="zh-CN"/>
        </w:rPr>
        <w:t>七</w:t>
      </w:r>
      <w:r>
        <w:rPr>
          <w:rFonts w:hint="eastAsia" w:ascii="宋体" w:hAnsi="宋体" w:cs="宋体"/>
          <w:b/>
          <w:bCs/>
          <w:sz w:val="32"/>
          <w:szCs w:val="32"/>
        </w:rPr>
        <w:t>月</w:t>
      </w:r>
    </w:p>
    <w:p>
      <w:pPr>
        <w:jc w:val="center"/>
        <w:rPr>
          <w:rFonts w:ascii="宋体" w:hAnsi="宋体" w:cs="宋体"/>
          <w:b/>
          <w:bCs/>
          <w:sz w:val="52"/>
          <w:szCs w:val="52"/>
        </w:rPr>
        <w:sectPr>
          <w:headerReference r:id="rId5" w:type="first"/>
          <w:footerReference r:id="rId8" w:type="first"/>
          <w:headerReference r:id="rId3" w:type="default"/>
          <w:footerReference r:id="rId6" w:type="default"/>
          <w:headerReference r:id="rId4" w:type="even"/>
          <w:footerReference r:id="rId7" w:type="even"/>
          <w:pgSz w:w="11906" w:h="16838"/>
          <w:pgMar w:top="1418" w:right="1555" w:bottom="1418" w:left="1531" w:header="851" w:footer="992" w:gutter="0"/>
          <w:pgNumType w:start="1"/>
          <w:cols w:space="720" w:num="1"/>
          <w:titlePg/>
          <w:docGrid w:type="lines" w:linePitch="312" w:charSpace="0"/>
        </w:sectPr>
      </w:pPr>
    </w:p>
    <w:p>
      <w:pPr>
        <w:jc w:val="center"/>
        <w:rPr>
          <w:rFonts w:ascii="宋体" w:hAnsi="宋体" w:cs="宋体"/>
          <w:b/>
          <w:bCs/>
          <w:sz w:val="44"/>
          <w:szCs w:val="44"/>
        </w:rPr>
      </w:pPr>
      <w:r>
        <w:rPr>
          <w:rFonts w:hint="eastAsia" w:ascii="宋体" w:hAnsi="宋体" w:cs="宋体"/>
          <w:b/>
          <w:bCs/>
          <w:sz w:val="44"/>
          <w:szCs w:val="44"/>
        </w:rPr>
        <w:t>目  录</w:t>
      </w:r>
    </w:p>
    <w:p>
      <w:pPr>
        <w:jc w:val="center"/>
        <w:rPr>
          <w:rFonts w:ascii="宋体" w:hAnsi="宋体" w:cs="宋体"/>
          <w:b/>
          <w:bCs/>
          <w:sz w:val="18"/>
          <w:szCs w:val="18"/>
        </w:rPr>
      </w:pPr>
    </w:p>
    <w:p>
      <w:pPr>
        <w:jc w:val="center"/>
        <w:rPr>
          <w:rFonts w:ascii="宋体" w:hAnsi="宋体" w:cs="宋体"/>
          <w:b/>
          <w:bCs/>
          <w:sz w:val="18"/>
          <w:szCs w:val="18"/>
        </w:rPr>
      </w:pPr>
      <w:r>
        <w:rPr>
          <w:rFonts w:hint="eastAsia" w:ascii="宋体" w:hAnsi="宋体" w:cs="宋体"/>
          <w:b/>
          <w:bCs/>
          <w:sz w:val="18"/>
          <w:szCs w:val="18"/>
        </w:rPr>
        <w:t xml:space="preserve"> </w:t>
      </w:r>
    </w:p>
    <w:p>
      <w:pPr>
        <w:tabs>
          <w:tab w:val="right" w:leader="dot" w:pos="8406"/>
        </w:tabs>
        <w:spacing w:before="120" w:after="120" w:line="480" w:lineRule="auto"/>
        <w:jc w:val="left"/>
        <w:rPr>
          <w:rFonts w:ascii="宋体" w:hAnsi="宋体" w:cs="仿宋"/>
          <w:b/>
          <w:bCs/>
          <w:caps/>
          <w:sz w:val="28"/>
          <w:szCs w:val="28"/>
        </w:rPr>
      </w:pPr>
      <w:r>
        <w:rPr>
          <w:rFonts w:hint="eastAsia" w:ascii="仿宋" w:hAnsi="仿宋" w:eastAsia="仿宋" w:cs="仿宋"/>
          <w:b/>
          <w:bCs/>
          <w:caps/>
          <w:sz w:val="28"/>
          <w:szCs w:val="28"/>
        </w:rPr>
        <w:fldChar w:fldCharType="begin"/>
      </w:r>
      <w:r>
        <w:rPr>
          <w:rFonts w:hint="eastAsia" w:ascii="仿宋" w:hAnsi="仿宋" w:eastAsia="仿宋" w:cs="仿宋"/>
          <w:b/>
          <w:bCs/>
          <w:caps/>
          <w:sz w:val="28"/>
          <w:szCs w:val="28"/>
        </w:rPr>
        <w:instrText xml:space="preserve"> TOC \o "1-3" \h \z \u </w:instrText>
      </w:r>
      <w:r>
        <w:rPr>
          <w:rFonts w:hint="eastAsia" w:ascii="仿宋" w:hAnsi="仿宋" w:eastAsia="仿宋" w:cs="仿宋"/>
          <w:b/>
          <w:bCs/>
          <w:caps/>
          <w:sz w:val="28"/>
          <w:szCs w:val="28"/>
        </w:rPr>
        <w:fldChar w:fldCharType="separate"/>
      </w:r>
      <w:r>
        <w:rPr>
          <w:rFonts w:ascii="宋体" w:hAnsi="宋体"/>
        </w:rPr>
        <w:fldChar w:fldCharType="begin"/>
      </w:r>
      <w:r>
        <w:rPr>
          <w:rFonts w:ascii="宋体" w:hAnsi="宋体"/>
        </w:rPr>
        <w:instrText xml:space="preserve">HYPERLINK \l "_Toc1479"</w:instrText>
      </w:r>
      <w:r>
        <w:rPr>
          <w:rFonts w:ascii="宋体" w:hAnsi="宋体"/>
        </w:rPr>
        <w:fldChar w:fldCharType="separate"/>
      </w:r>
      <w:r>
        <w:rPr>
          <w:rFonts w:hint="eastAsia" w:ascii="宋体" w:hAnsi="宋体" w:cs="仿宋"/>
          <w:b/>
          <w:caps/>
          <w:sz w:val="28"/>
          <w:szCs w:val="28"/>
        </w:rPr>
        <w:t xml:space="preserve">第一章 </w:t>
      </w:r>
      <w:r>
        <w:rPr>
          <w:rFonts w:hint="eastAsia" w:ascii="宋体" w:hAnsi="宋体" w:cs="仿宋"/>
          <w:b/>
          <w:bCs/>
          <w:caps/>
          <w:sz w:val="28"/>
          <w:szCs w:val="28"/>
        </w:rPr>
        <w:t>竞争性磋商公告</w:t>
      </w:r>
      <w:r>
        <w:rPr>
          <w:rFonts w:hint="eastAsia" w:ascii="宋体" w:hAnsi="宋体" w:cs="仿宋"/>
          <w:b/>
          <w:bCs/>
          <w:caps/>
          <w:sz w:val="28"/>
          <w:szCs w:val="28"/>
        </w:rPr>
        <w:tab/>
      </w:r>
      <w:r>
        <w:rPr>
          <w:rFonts w:hint="eastAsia" w:ascii="宋体" w:hAnsi="宋体" w:cs="仿宋"/>
          <w:b/>
          <w:bCs/>
          <w:caps/>
          <w:sz w:val="28"/>
          <w:szCs w:val="28"/>
        </w:rPr>
        <w:fldChar w:fldCharType="begin"/>
      </w:r>
      <w:r>
        <w:rPr>
          <w:rFonts w:hint="eastAsia" w:ascii="宋体" w:hAnsi="宋体" w:cs="仿宋"/>
          <w:b/>
          <w:bCs/>
          <w:caps/>
          <w:sz w:val="28"/>
          <w:szCs w:val="28"/>
        </w:rPr>
        <w:instrText xml:space="preserve"> PAGEREF _Toc1479 \h </w:instrText>
      </w:r>
      <w:r>
        <w:rPr>
          <w:rFonts w:hint="eastAsia" w:ascii="宋体" w:hAnsi="宋体" w:cs="仿宋"/>
          <w:b/>
          <w:bCs/>
          <w:caps/>
          <w:sz w:val="28"/>
          <w:szCs w:val="28"/>
        </w:rPr>
        <w:fldChar w:fldCharType="separate"/>
      </w:r>
      <w:r>
        <w:rPr>
          <w:rFonts w:hint="eastAsia" w:ascii="宋体" w:hAnsi="宋体" w:cs="仿宋"/>
          <w:b/>
          <w:bCs/>
          <w:caps/>
          <w:sz w:val="28"/>
          <w:szCs w:val="28"/>
        </w:rPr>
        <w:t>1</w:t>
      </w:r>
      <w:r>
        <w:rPr>
          <w:rFonts w:hint="eastAsia" w:ascii="宋体" w:hAnsi="宋体" w:cs="仿宋"/>
          <w:b/>
          <w:bCs/>
          <w:caps/>
          <w:sz w:val="28"/>
          <w:szCs w:val="28"/>
        </w:rPr>
        <w:fldChar w:fldCharType="end"/>
      </w:r>
      <w:r>
        <w:rPr>
          <w:rFonts w:ascii="宋体" w:hAnsi="宋体"/>
        </w:rPr>
        <w:fldChar w:fldCharType="end"/>
      </w:r>
    </w:p>
    <w:p>
      <w:pPr>
        <w:tabs>
          <w:tab w:val="right" w:leader="dot" w:pos="8406"/>
        </w:tabs>
        <w:spacing w:before="120" w:after="120" w:line="480" w:lineRule="auto"/>
        <w:jc w:val="left"/>
        <w:rPr>
          <w:rFonts w:ascii="宋体" w:hAnsi="宋体" w:cs="仿宋"/>
          <w:b/>
          <w:bCs/>
          <w:caps/>
          <w:sz w:val="28"/>
          <w:szCs w:val="28"/>
        </w:rPr>
      </w:pPr>
      <w:r>
        <w:rPr>
          <w:rFonts w:ascii="宋体" w:hAnsi="宋体"/>
        </w:rPr>
        <w:fldChar w:fldCharType="begin"/>
      </w:r>
      <w:r>
        <w:rPr>
          <w:rFonts w:ascii="宋体" w:hAnsi="宋体"/>
        </w:rPr>
        <w:instrText xml:space="preserve">HYPERLINK \l "_Toc27041"</w:instrText>
      </w:r>
      <w:r>
        <w:rPr>
          <w:rFonts w:ascii="宋体" w:hAnsi="宋体"/>
        </w:rPr>
        <w:fldChar w:fldCharType="separate"/>
      </w:r>
      <w:r>
        <w:rPr>
          <w:rFonts w:hint="eastAsia" w:ascii="宋体" w:hAnsi="宋体" w:cs="仿宋"/>
          <w:b/>
          <w:bCs/>
          <w:caps/>
          <w:sz w:val="28"/>
          <w:szCs w:val="28"/>
        </w:rPr>
        <w:t>第二章  投标人须知及前附表</w:t>
      </w:r>
      <w:r>
        <w:rPr>
          <w:rFonts w:hint="eastAsia" w:ascii="宋体" w:hAnsi="宋体" w:cs="仿宋"/>
          <w:b/>
          <w:bCs/>
          <w:caps/>
          <w:sz w:val="28"/>
          <w:szCs w:val="28"/>
        </w:rPr>
        <w:tab/>
      </w:r>
      <w:r>
        <w:rPr>
          <w:rFonts w:hint="eastAsia" w:ascii="宋体" w:hAnsi="宋体" w:cs="仿宋"/>
          <w:b/>
          <w:bCs/>
          <w:caps/>
          <w:sz w:val="28"/>
          <w:szCs w:val="28"/>
        </w:rPr>
        <w:fldChar w:fldCharType="begin"/>
      </w:r>
      <w:r>
        <w:rPr>
          <w:rFonts w:hint="eastAsia" w:ascii="宋体" w:hAnsi="宋体" w:cs="仿宋"/>
          <w:b/>
          <w:bCs/>
          <w:caps/>
          <w:sz w:val="28"/>
          <w:szCs w:val="28"/>
        </w:rPr>
        <w:instrText xml:space="preserve"> PAGEREF _Toc27041 \h </w:instrText>
      </w:r>
      <w:r>
        <w:rPr>
          <w:rFonts w:hint="eastAsia" w:ascii="宋体" w:hAnsi="宋体" w:cs="仿宋"/>
          <w:b/>
          <w:bCs/>
          <w:caps/>
          <w:sz w:val="28"/>
          <w:szCs w:val="28"/>
        </w:rPr>
        <w:fldChar w:fldCharType="separate"/>
      </w:r>
      <w:r>
        <w:rPr>
          <w:rFonts w:hint="eastAsia" w:ascii="宋体" w:hAnsi="宋体" w:cs="仿宋"/>
          <w:b/>
          <w:bCs/>
          <w:caps/>
          <w:sz w:val="28"/>
          <w:szCs w:val="28"/>
        </w:rPr>
        <w:t>5</w:t>
      </w:r>
      <w:r>
        <w:rPr>
          <w:rFonts w:hint="eastAsia" w:ascii="宋体" w:hAnsi="宋体" w:cs="仿宋"/>
          <w:b/>
          <w:bCs/>
          <w:caps/>
          <w:sz w:val="28"/>
          <w:szCs w:val="28"/>
        </w:rPr>
        <w:fldChar w:fldCharType="end"/>
      </w:r>
      <w:r>
        <w:rPr>
          <w:rFonts w:ascii="宋体" w:hAnsi="宋体"/>
        </w:rPr>
        <w:fldChar w:fldCharType="end"/>
      </w:r>
    </w:p>
    <w:p>
      <w:pPr>
        <w:tabs>
          <w:tab w:val="right" w:leader="dot" w:pos="8406"/>
        </w:tabs>
        <w:spacing w:before="120" w:after="120" w:line="480" w:lineRule="auto"/>
        <w:jc w:val="left"/>
        <w:rPr>
          <w:rFonts w:ascii="宋体" w:hAnsi="宋体" w:cs="仿宋"/>
          <w:b/>
          <w:bCs/>
          <w:caps/>
          <w:sz w:val="28"/>
          <w:szCs w:val="28"/>
        </w:rPr>
      </w:pPr>
      <w:r>
        <w:rPr>
          <w:rFonts w:ascii="宋体" w:hAnsi="宋体"/>
        </w:rPr>
        <w:fldChar w:fldCharType="begin"/>
      </w:r>
      <w:r>
        <w:rPr>
          <w:rFonts w:ascii="宋体" w:hAnsi="宋体"/>
        </w:rPr>
        <w:instrText xml:space="preserve">HYPERLINK \l "_Toc23275"</w:instrText>
      </w:r>
      <w:r>
        <w:rPr>
          <w:rFonts w:ascii="宋体" w:hAnsi="宋体"/>
        </w:rPr>
        <w:fldChar w:fldCharType="separate"/>
      </w:r>
      <w:r>
        <w:rPr>
          <w:rFonts w:hint="eastAsia" w:ascii="宋体" w:hAnsi="宋体" w:cs="仿宋"/>
          <w:b/>
          <w:bCs/>
          <w:caps/>
          <w:sz w:val="28"/>
          <w:szCs w:val="28"/>
        </w:rPr>
        <w:t>第三章  评标办法（综合评分法）</w:t>
      </w:r>
      <w:r>
        <w:rPr>
          <w:rFonts w:hint="eastAsia" w:ascii="宋体" w:hAnsi="宋体" w:cs="仿宋"/>
          <w:b/>
          <w:bCs/>
          <w:caps/>
          <w:sz w:val="28"/>
          <w:szCs w:val="28"/>
        </w:rPr>
        <w:tab/>
      </w:r>
      <w:r>
        <w:rPr>
          <w:rFonts w:hint="eastAsia" w:ascii="宋体" w:hAnsi="宋体" w:cs="仿宋"/>
          <w:b/>
          <w:bCs/>
          <w:caps/>
          <w:sz w:val="28"/>
          <w:szCs w:val="28"/>
        </w:rPr>
        <w:fldChar w:fldCharType="begin"/>
      </w:r>
      <w:r>
        <w:rPr>
          <w:rFonts w:hint="eastAsia" w:ascii="宋体" w:hAnsi="宋体" w:cs="仿宋"/>
          <w:b/>
          <w:bCs/>
          <w:caps/>
          <w:sz w:val="28"/>
          <w:szCs w:val="28"/>
        </w:rPr>
        <w:instrText xml:space="preserve"> PAGEREF _Toc23275 \h </w:instrText>
      </w:r>
      <w:r>
        <w:rPr>
          <w:rFonts w:hint="eastAsia" w:ascii="宋体" w:hAnsi="宋体" w:cs="仿宋"/>
          <w:b/>
          <w:bCs/>
          <w:caps/>
          <w:sz w:val="28"/>
          <w:szCs w:val="28"/>
        </w:rPr>
        <w:fldChar w:fldCharType="separate"/>
      </w:r>
      <w:r>
        <w:rPr>
          <w:rFonts w:hint="eastAsia" w:ascii="宋体" w:hAnsi="宋体" w:cs="仿宋"/>
          <w:b/>
          <w:bCs/>
          <w:caps/>
          <w:sz w:val="28"/>
          <w:szCs w:val="28"/>
        </w:rPr>
        <w:t>26</w:t>
      </w:r>
      <w:r>
        <w:rPr>
          <w:rFonts w:hint="eastAsia" w:ascii="宋体" w:hAnsi="宋体" w:cs="仿宋"/>
          <w:b/>
          <w:bCs/>
          <w:caps/>
          <w:sz w:val="28"/>
          <w:szCs w:val="28"/>
        </w:rPr>
        <w:fldChar w:fldCharType="end"/>
      </w:r>
      <w:r>
        <w:rPr>
          <w:rFonts w:ascii="宋体" w:hAnsi="宋体"/>
        </w:rPr>
        <w:fldChar w:fldCharType="end"/>
      </w:r>
    </w:p>
    <w:p>
      <w:pPr>
        <w:tabs>
          <w:tab w:val="right" w:leader="dot" w:pos="8406"/>
        </w:tabs>
        <w:spacing w:before="120" w:after="120" w:line="480" w:lineRule="auto"/>
        <w:jc w:val="left"/>
        <w:rPr>
          <w:rFonts w:ascii="宋体" w:hAnsi="宋体" w:cs="仿宋"/>
          <w:b/>
          <w:bCs/>
          <w:caps/>
          <w:sz w:val="28"/>
          <w:szCs w:val="28"/>
        </w:rPr>
      </w:pPr>
      <w:r>
        <w:rPr>
          <w:rFonts w:ascii="宋体" w:hAnsi="宋体"/>
        </w:rPr>
        <w:fldChar w:fldCharType="begin"/>
      </w:r>
      <w:r>
        <w:rPr>
          <w:rFonts w:ascii="宋体" w:hAnsi="宋体"/>
        </w:rPr>
        <w:instrText xml:space="preserve">HYPERLINK \l "_Toc5870"</w:instrText>
      </w:r>
      <w:r>
        <w:rPr>
          <w:rFonts w:ascii="宋体" w:hAnsi="宋体"/>
        </w:rPr>
        <w:fldChar w:fldCharType="separate"/>
      </w:r>
      <w:r>
        <w:rPr>
          <w:rFonts w:hint="eastAsia" w:ascii="宋体" w:hAnsi="宋体" w:cs="仿宋"/>
          <w:b/>
          <w:bCs/>
          <w:caps/>
          <w:sz w:val="28"/>
          <w:szCs w:val="28"/>
        </w:rPr>
        <w:t>第四章  合同条款及格式</w:t>
      </w:r>
      <w:r>
        <w:rPr>
          <w:rFonts w:hint="eastAsia" w:ascii="宋体" w:hAnsi="宋体" w:cs="仿宋"/>
          <w:b/>
          <w:bCs/>
          <w:caps/>
          <w:sz w:val="28"/>
          <w:szCs w:val="28"/>
        </w:rPr>
        <w:tab/>
      </w:r>
      <w:r>
        <w:rPr>
          <w:rFonts w:hint="eastAsia" w:ascii="宋体" w:hAnsi="宋体" w:cs="仿宋"/>
          <w:b/>
          <w:bCs/>
          <w:caps/>
          <w:sz w:val="28"/>
          <w:szCs w:val="28"/>
        </w:rPr>
        <w:fldChar w:fldCharType="begin"/>
      </w:r>
      <w:r>
        <w:rPr>
          <w:rFonts w:hint="eastAsia" w:ascii="宋体" w:hAnsi="宋体" w:cs="仿宋"/>
          <w:b/>
          <w:bCs/>
          <w:caps/>
          <w:sz w:val="28"/>
          <w:szCs w:val="28"/>
        </w:rPr>
        <w:instrText xml:space="preserve"> PAGEREF _Toc5870 \h </w:instrText>
      </w:r>
      <w:r>
        <w:rPr>
          <w:rFonts w:hint="eastAsia" w:ascii="宋体" w:hAnsi="宋体" w:cs="仿宋"/>
          <w:b/>
          <w:bCs/>
          <w:caps/>
          <w:sz w:val="28"/>
          <w:szCs w:val="28"/>
        </w:rPr>
        <w:fldChar w:fldCharType="separate"/>
      </w:r>
      <w:r>
        <w:rPr>
          <w:rFonts w:hint="eastAsia" w:ascii="宋体" w:hAnsi="宋体" w:cs="仿宋"/>
          <w:b/>
          <w:bCs/>
          <w:caps/>
          <w:sz w:val="28"/>
          <w:szCs w:val="28"/>
        </w:rPr>
        <w:t>32</w:t>
      </w:r>
      <w:r>
        <w:rPr>
          <w:rFonts w:hint="eastAsia" w:ascii="宋体" w:hAnsi="宋体" w:cs="仿宋"/>
          <w:b/>
          <w:bCs/>
          <w:caps/>
          <w:sz w:val="28"/>
          <w:szCs w:val="28"/>
        </w:rPr>
        <w:fldChar w:fldCharType="end"/>
      </w:r>
      <w:r>
        <w:rPr>
          <w:rFonts w:ascii="宋体" w:hAnsi="宋体"/>
        </w:rPr>
        <w:fldChar w:fldCharType="end"/>
      </w:r>
    </w:p>
    <w:p>
      <w:pPr>
        <w:tabs>
          <w:tab w:val="right" w:leader="dot" w:pos="8406"/>
        </w:tabs>
        <w:spacing w:before="120" w:after="120" w:line="480" w:lineRule="auto"/>
        <w:jc w:val="left"/>
        <w:rPr>
          <w:rFonts w:ascii="宋体" w:hAnsi="宋体" w:cs="仿宋"/>
          <w:b/>
          <w:bCs/>
          <w:caps/>
          <w:sz w:val="28"/>
          <w:szCs w:val="28"/>
        </w:rPr>
      </w:pPr>
      <w:r>
        <w:rPr>
          <w:rFonts w:ascii="宋体" w:hAnsi="宋体"/>
        </w:rPr>
        <w:fldChar w:fldCharType="begin"/>
      </w:r>
      <w:r>
        <w:rPr>
          <w:rFonts w:ascii="宋体" w:hAnsi="宋体"/>
        </w:rPr>
        <w:instrText xml:space="preserve">HYPERLINK \l "_Toc22489"</w:instrText>
      </w:r>
      <w:r>
        <w:rPr>
          <w:rFonts w:ascii="宋体" w:hAnsi="宋体"/>
        </w:rPr>
        <w:fldChar w:fldCharType="separate"/>
      </w:r>
      <w:r>
        <w:rPr>
          <w:rFonts w:hint="eastAsia" w:ascii="宋体" w:hAnsi="宋体" w:cs="仿宋"/>
          <w:b/>
          <w:bCs/>
          <w:caps/>
          <w:sz w:val="28"/>
          <w:szCs w:val="28"/>
        </w:rPr>
        <w:t>第五章  工程量清单（另附）</w:t>
      </w:r>
      <w:r>
        <w:rPr>
          <w:rFonts w:hint="eastAsia" w:ascii="宋体" w:hAnsi="宋体" w:cs="仿宋"/>
          <w:b/>
          <w:bCs/>
          <w:caps/>
          <w:sz w:val="28"/>
          <w:szCs w:val="28"/>
        </w:rPr>
        <w:tab/>
      </w:r>
      <w:r>
        <w:rPr>
          <w:rFonts w:hint="eastAsia" w:ascii="宋体" w:hAnsi="宋体" w:cs="仿宋"/>
          <w:b/>
          <w:bCs/>
          <w:caps/>
          <w:sz w:val="28"/>
          <w:szCs w:val="28"/>
        </w:rPr>
        <w:fldChar w:fldCharType="begin"/>
      </w:r>
      <w:r>
        <w:rPr>
          <w:rFonts w:hint="eastAsia" w:ascii="宋体" w:hAnsi="宋体" w:cs="仿宋"/>
          <w:b/>
          <w:bCs/>
          <w:caps/>
          <w:sz w:val="28"/>
          <w:szCs w:val="28"/>
        </w:rPr>
        <w:instrText xml:space="preserve"> PAGEREF _Toc22489 \h </w:instrText>
      </w:r>
      <w:r>
        <w:rPr>
          <w:rFonts w:hint="eastAsia" w:ascii="宋体" w:hAnsi="宋体" w:cs="仿宋"/>
          <w:b/>
          <w:bCs/>
          <w:caps/>
          <w:sz w:val="28"/>
          <w:szCs w:val="28"/>
        </w:rPr>
        <w:fldChar w:fldCharType="separate"/>
      </w:r>
      <w:r>
        <w:rPr>
          <w:rFonts w:hint="eastAsia" w:ascii="宋体" w:hAnsi="宋体" w:cs="仿宋"/>
          <w:b/>
          <w:bCs/>
          <w:caps/>
          <w:sz w:val="28"/>
          <w:szCs w:val="28"/>
        </w:rPr>
        <w:t>50</w:t>
      </w:r>
      <w:r>
        <w:rPr>
          <w:rFonts w:hint="eastAsia" w:ascii="宋体" w:hAnsi="宋体" w:cs="仿宋"/>
          <w:b/>
          <w:bCs/>
          <w:caps/>
          <w:sz w:val="28"/>
          <w:szCs w:val="28"/>
        </w:rPr>
        <w:fldChar w:fldCharType="end"/>
      </w:r>
      <w:r>
        <w:rPr>
          <w:rFonts w:ascii="宋体" w:hAnsi="宋体"/>
        </w:rPr>
        <w:fldChar w:fldCharType="end"/>
      </w:r>
    </w:p>
    <w:p>
      <w:pPr>
        <w:tabs>
          <w:tab w:val="right" w:leader="dot" w:pos="8406"/>
        </w:tabs>
        <w:spacing w:before="120" w:after="120" w:line="480" w:lineRule="auto"/>
        <w:jc w:val="left"/>
        <w:rPr>
          <w:rFonts w:ascii="宋体" w:hAnsi="宋体" w:cs="仿宋"/>
          <w:b/>
          <w:bCs/>
          <w:caps/>
          <w:sz w:val="28"/>
          <w:szCs w:val="28"/>
        </w:rPr>
      </w:pPr>
      <w:r>
        <w:rPr>
          <w:rFonts w:ascii="宋体" w:hAnsi="宋体"/>
        </w:rPr>
        <w:fldChar w:fldCharType="begin"/>
      </w:r>
      <w:r>
        <w:rPr>
          <w:rFonts w:ascii="宋体" w:hAnsi="宋体"/>
        </w:rPr>
        <w:instrText xml:space="preserve">HYPERLINK \l "_Toc6878"</w:instrText>
      </w:r>
      <w:r>
        <w:rPr>
          <w:rFonts w:ascii="宋体" w:hAnsi="宋体"/>
        </w:rPr>
        <w:fldChar w:fldCharType="separate"/>
      </w:r>
      <w:r>
        <w:rPr>
          <w:rFonts w:hint="eastAsia" w:ascii="宋体" w:hAnsi="宋体" w:cs="仿宋"/>
          <w:b/>
          <w:bCs/>
          <w:caps/>
          <w:sz w:val="28"/>
          <w:szCs w:val="28"/>
        </w:rPr>
        <w:t>第六章  技术标准和要求</w:t>
      </w:r>
      <w:r>
        <w:rPr>
          <w:rFonts w:hint="eastAsia" w:ascii="宋体" w:hAnsi="宋体" w:cs="仿宋"/>
          <w:b/>
          <w:bCs/>
          <w:caps/>
          <w:sz w:val="28"/>
          <w:szCs w:val="28"/>
        </w:rPr>
        <w:tab/>
      </w:r>
      <w:r>
        <w:rPr>
          <w:rFonts w:hint="eastAsia" w:ascii="宋体" w:hAnsi="宋体" w:cs="仿宋"/>
          <w:b/>
          <w:bCs/>
          <w:caps/>
          <w:sz w:val="28"/>
          <w:szCs w:val="28"/>
        </w:rPr>
        <w:fldChar w:fldCharType="begin"/>
      </w:r>
      <w:r>
        <w:rPr>
          <w:rFonts w:hint="eastAsia" w:ascii="宋体" w:hAnsi="宋体" w:cs="仿宋"/>
          <w:b/>
          <w:bCs/>
          <w:caps/>
          <w:sz w:val="28"/>
          <w:szCs w:val="28"/>
        </w:rPr>
        <w:instrText xml:space="preserve"> PAGEREF _Toc6878 \h </w:instrText>
      </w:r>
      <w:r>
        <w:rPr>
          <w:rFonts w:hint="eastAsia" w:ascii="宋体" w:hAnsi="宋体" w:cs="仿宋"/>
          <w:b/>
          <w:bCs/>
          <w:caps/>
          <w:sz w:val="28"/>
          <w:szCs w:val="28"/>
        </w:rPr>
        <w:fldChar w:fldCharType="separate"/>
      </w:r>
      <w:r>
        <w:rPr>
          <w:rFonts w:hint="eastAsia" w:ascii="宋体" w:hAnsi="宋体" w:cs="仿宋"/>
          <w:b/>
          <w:bCs/>
          <w:caps/>
          <w:sz w:val="28"/>
          <w:szCs w:val="28"/>
        </w:rPr>
        <w:t>50</w:t>
      </w:r>
      <w:r>
        <w:rPr>
          <w:rFonts w:hint="eastAsia" w:ascii="宋体" w:hAnsi="宋体" w:cs="仿宋"/>
          <w:b/>
          <w:bCs/>
          <w:caps/>
          <w:sz w:val="28"/>
          <w:szCs w:val="28"/>
        </w:rPr>
        <w:fldChar w:fldCharType="end"/>
      </w:r>
      <w:r>
        <w:rPr>
          <w:rFonts w:ascii="宋体" w:hAnsi="宋体"/>
        </w:rPr>
        <w:fldChar w:fldCharType="end"/>
      </w:r>
    </w:p>
    <w:p>
      <w:pPr>
        <w:tabs>
          <w:tab w:val="right" w:leader="dot" w:pos="8406"/>
        </w:tabs>
        <w:spacing w:before="120" w:after="120" w:line="480" w:lineRule="auto"/>
        <w:jc w:val="left"/>
        <w:rPr>
          <w:rFonts w:ascii="宋体" w:hAnsi="宋体" w:cs="仿宋"/>
          <w:b/>
          <w:bCs/>
          <w:caps/>
          <w:sz w:val="28"/>
          <w:szCs w:val="28"/>
        </w:rPr>
      </w:pPr>
      <w:r>
        <w:rPr>
          <w:rFonts w:ascii="宋体" w:hAnsi="宋体"/>
        </w:rPr>
        <w:fldChar w:fldCharType="begin"/>
      </w:r>
      <w:r>
        <w:rPr>
          <w:rFonts w:ascii="宋体" w:hAnsi="宋体"/>
        </w:rPr>
        <w:instrText xml:space="preserve">HYPERLINK \l "_Toc13782"</w:instrText>
      </w:r>
      <w:r>
        <w:rPr>
          <w:rFonts w:ascii="宋体" w:hAnsi="宋体"/>
        </w:rPr>
        <w:fldChar w:fldCharType="separate"/>
      </w:r>
      <w:r>
        <w:rPr>
          <w:rFonts w:hint="eastAsia" w:ascii="宋体" w:hAnsi="宋体" w:cs="仿宋"/>
          <w:b/>
          <w:bCs/>
          <w:caps/>
          <w:sz w:val="28"/>
          <w:szCs w:val="28"/>
        </w:rPr>
        <w:t>第七章  响应文件格式</w:t>
      </w:r>
      <w:r>
        <w:rPr>
          <w:rFonts w:hint="eastAsia" w:ascii="宋体" w:hAnsi="宋体" w:cs="仿宋"/>
          <w:b/>
          <w:bCs/>
          <w:caps/>
          <w:sz w:val="28"/>
          <w:szCs w:val="28"/>
        </w:rPr>
        <w:tab/>
      </w:r>
      <w:r>
        <w:rPr>
          <w:rFonts w:hint="eastAsia" w:ascii="宋体" w:hAnsi="宋体" w:cs="仿宋"/>
          <w:b/>
          <w:bCs/>
          <w:caps/>
          <w:sz w:val="28"/>
          <w:szCs w:val="28"/>
        </w:rPr>
        <w:fldChar w:fldCharType="begin"/>
      </w:r>
      <w:r>
        <w:rPr>
          <w:rFonts w:hint="eastAsia" w:ascii="宋体" w:hAnsi="宋体" w:cs="仿宋"/>
          <w:b/>
          <w:bCs/>
          <w:caps/>
          <w:sz w:val="28"/>
          <w:szCs w:val="28"/>
        </w:rPr>
        <w:instrText xml:space="preserve"> PAGEREF _Toc13782 \h </w:instrText>
      </w:r>
      <w:r>
        <w:rPr>
          <w:rFonts w:hint="eastAsia" w:ascii="宋体" w:hAnsi="宋体" w:cs="仿宋"/>
          <w:b/>
          <w:bCs/>
          <w:caps/>
          <w:sz w:val="28"/>
          <w:szCs w:val="28"/>
        </w:rPr>
        <w:fldChar w:fldCharType="separate"/>
      </w:r>
      <w:r>
        <w:rPr>
          <w:rFonts w:hint="eastAsia" w:ascii="宋体" w:hAnsi="宋体" w:cs="仿宋"/>
          <w:b/>
          <w:bCs/>
          <w:caps/>
          <w:sz w:val="28"/>
          <w:szCs w:val="28"/>
        </w:rPr>
        <w:t>51</w:t>
      </w:r>
      <w:r>
        <w:rPr>
          <w:rFonts w:hint="eastAsia" w:ascii="宋体" w:hAnsi="宋体" w:cs="仿宋"/>
          <w:b/>
          <w:bCs/>
          <w:caps/>
          <w:sz w:val="28"/>
          <w:szCs w:val="28"/>
        </w:rPr>
        <w:fldChar w:fldCharType="end"/>
      </w:r>
      <w:r>
        <w:rPr>
          <w:rFonts w:ascii="宋体" w:hAnsi="宋体"/>
        </w:rPr>
        <w:fldChar w:fldCharType="end"/>
      </w:r>
    </w:p>
    <w:p>
      <w:pPr>
        <w:spacing w:line="480" w:lineRule="auto"/>
        <w:rPr>
          <w:rFonts w:ascii="仿宋" w:hAnsi="仿宋" w:eastAsia="仿宋" w:cs="仿宋"/>
          <w:sz w:val="32"/>
          <w:szCs w:val="32"/>
        </w:rPr>
      </w:pPr>
      <w:r>
        <w:rPr>
          <w:rFonts w:hint="eastAsia" w:ascii="仿宋" w:hAnsi="仿宋" w:eastAsia="仿宋" w:cs="仿宋"/>
          <w:sz w:val="28"/>
          <w:szCs w:val="28"/>
        </w:rPr>
        <w:fldChar w:fldCharType="end"/>
      </w:r>
    </w:p>
    <w:p>
      <w:pPr>
        <w:numPr>
          <w:ilvl w:val="0"/>
          <w:numId w:val="1"/>
        </w:numPr>
        <w:spacing w:before="100" w:beforeAutospacing="1" w:after="100" w:afterAutospacing="1"/>
        <w:ind w:left="7913" w:leftChars="60" w:hanging="7787" w:hangingChars="2424"/>
        <w:jc w:val="center"/>
        <w:outlineLvl w:val="0"/>
        <w:rPr>
          <w:rFonts w:ascii="宋体" w:hAnsi="宋体" w:cs="宋体"/>
          <w:b/>
          <w:bCs/>
          <w:kern w:val="0"/>
          <w:sz w:val="32"/>
          <w:szCs w:val="32"/>
        </w:rPr>
      </w:pPr>
      <w:r>
        <w:rPr>
          <w:rFonts w:hint="eastAsia" w:ascii="宋体" w:hAnsi="宋体" w:cs="宋体"/>
          <w:b/>
          <w:bCs/>
          <w:kern w:val="0"/>
          <w:sz w:val="32"/>
          <w:szCs w:val="32"/>
        </w:rPr>
        <w:br w:type="page"/>
      </w:r>
      <w:r>
        <w:rPr>
          <w:rFonts w:hint="eastAsia" w:ascii="宋体" w:hAnsi="宋体" w:cs="宋体"/>
          <w:b/>
          <w:bCs/>
          <w:kern w:val="0"/>
          <w:sz w:val="32"/>
          <w:szCs w:val="32"/>
        </w:rPr>
        <w:t xml:space="preserve"> </w:t>
      </w:r>
      <w:bookmarkStart w:id="0" w:name="_Toc1479"/>
      <w:r>
        <w:rPr>
          <w:rFonts w:hint="eastAsia" w:ascii="宋体" w:hAnsi="宋体" w:cs="宋体"/>
          <w:b/>
          <w:bCs/>
          <w:kern w:val="0"/>
          <w:sz w:val="32"/>
          <w:szCs w:val="32"/>
        </w:rPr>
        <w:t>竞争性磋商公告</w:t>
      </w:r>
      <w:bookmarkEnd w:id="0"/>
    </w:p>
    <w:p>
      <w:pPr>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灵宝市2024年度欠发达国有林场巩固提升项目</w:t>
      </w:r>
      <w:r>
        <w:rPr>
          <w:rFonts w:hint="eastAsia" w:ascii="宋体" w:hAnsi="宋体" w:cs="宋体"/>
          <w:sz w:val="24"/>
          <w:szCs w:val="24"/>
        </w:rPr>
        <w:t>的潜在投标人应在通过三门峡市公共资源交易中心网获取竞争性磋商文件，并于</w:t>
      </w:r>
      <w:r>
        <w:rPr>
          <w:rFonts w:hint="eastAsia" w:ascii="宋体" w:hAnsi="宋体" w:cs="宋体"/>
          <w:sz w:val="24"/>
          <w:szCs w:val="24"/>
          <w:lang w:eastAsia="zh-CN"/>
        </w:rPr>
        <w:t>2024年</w:t>
      </w:r>
      <w:r>
        <w:rPr>
          <w:rFonts w:hint="eastAsia" w:ascii="宋体" w:hAnsi="宋体" w:cs="宋体"/>
          <w:sz w:val="24"/>
          <w:szCs w:val="24"/>
          <w:lang w:val="en-US" w:eastAsia="zh-CN"/>
        </w:rPr>
        <w:t>07</w:t>
      </w:r>
      <w:r>
        <w:rPr>
          <w:rFonts w:hint="eastAsia" w:ascii="宋体" w:hAnsi="宋体" w:cs="宋体"/>
          <w:sz w:val="24"/>
          <w:szCs w:val="24"/>
          <w:lang w:eastAsia="zh-CN"/>
        </w:rPr>
        <w:t>月</w:t>
      </w:r>
      <w:r>
        <w:rPr>
          <w:rFonts w:hint="eastAsia" w:ascii="宋体" w:hAnsi="宋体" w:cs="宋体"/>
          <w:sz w:val="24"/>
          <w:szCs w:val="24"/>
          <w:lang w:val="en-US" w:eastAsia="zh-CN"/>
        </w:rPr>
        <w:t>25</w:t>
      </w:r>
      <w:r>
        <w:rPr>
          <w:rFonts w:hint="eastAsia" w:ascii="宋体" w:hAnsi="宋体" w:cs="宋体"/>
          <w:sz w:val="24"/>
          <w:szCs w:val="24"/>
          <w:lang w:eastAsia="zh-CN"/>
        </w:rPr>
        <w:t>日08时30</w:t>
      </w:r>
      <w:r>
        <w:rPr>
          <w:rFonts w:hint="eastAsia" w:ascii="宋体" w:hAnsi="宋体" w:cs="宋体"/>
          <w:color w:val="auto"/>
          <w:sz w:val="24"/>
          <w:szCs w:val="24"/>
          <w:highlight w:val="none"/>
          <w:lang w:eastAsia="zh-CN"/>
        </w:rPr>
        <w:t>分</w:t>
      </w:r>
      <w:r>
        <w:rPr>
          <w:rFonts w:hint="eastAsia" w:ascii="宋体" w:hAnsi="宋体" w:cs="宋体"/>
          <w:sz w:val="24"/>
          <w:szCs w:val="24"/>
        </w:rPr>
        <w:t>（北京时间）前递交响应文件。</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一、项目概况与招标范围</w:t>
      </w:r>
    </w:p>
    <w:p>
      <w:pPr>
        <w:wordWrap w:val="0"/>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rPr>
        <w:t>1.项目名称：</w:t>
      </w:r>
      <w:r>
        <w:rPr>
          <w:rFonts w:hint="eastAsia" w:ascii="宋体" w:hAnsi="宋体" w:cs="宋体"/>
          <w:sz w:val="24"/>
          <w:szCs w:val="24"/>
          <w:lang w:eastAsia="zh-CN"/>
        </w:rPr>
        <w:t>灵宝市2024年度欠发达国有林场巩固提升项目</w:t>
      </w:r>
    </w:p>
    <w:p>
      <w:pPr>
        <w:wordWrap w:val="0"/>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rPr>
        <w:t>2.项目编号：</w:t>
      </w:r>
      <w:r>
        <w:rPr>
          <w:rFonts w:hint="eastAsia" w:ascii="宋体" w:hAnsi="宋体" w:cs="宋体"/>
          <w:sz w:val="24"/>
          <w:szCs w:val="24"/>
          <w:lang w:eastAsia="zh-CN"/>
        </w:rPr>
        <w:t>灵宝竞磋采购-2024-75</w:t>
      </w:r>
      <w:r>
        <w:rPr>
          <w:rFonts w:hint="eastAsia" w:ascii="宋体" w:hAnsi="宋体" w:cs="宋体"/>
          <w:sz w:val="24"/>
          <w:szCs w:val="24"/>
          <w:lang w:val="en-US" w:eastAsia="zh-CN"/>
        </w:rPr>
        <w:t>；</w:t>
      </w:r>
      <w:r>
        <w:rPr>
          <w:rFonts w:hint="eastAsia" w:ascii="宋体" w:hAnsi="宋体" w:cs="宋体"/>
          <w:sz w:val="24"/>
          <w:szCs w:val="24"/>
          <w:lang w:eastAsia="zh-CN"/>
        </w:rPr>
        <w:t>LBGZ[2024]172-ZC120</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3.采购方式：竞争性磋商</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4.项目概况：</w:t>
      </w:r>
      <w:r>
        <w:rPr>
          <w:rFonts w:hint="eastAsia" w:ascii="宋体" w:hAnsi="宋体" w:cs="宋体"/>
          <w:sz w:val="24"/>
          <w:szCs w:val="24"/>
          <w:lang w:val="en-US" w:eastAsia="zh-CN"/>
        </w:rPr>
        <w:t>本项目为灵宝市2024年度欠发达国有林场巩固提升项目，主要建设内容详见工程量清单</w:t>
      </w:r>
      <w:r>
        <w:rPr>
          <w:rFonts w:hint="eastAsia" w:ascii="宋体" w:hAnsi="宋体" w:cs="宋体"/>
          <w:sz w:val="24"/>
          <w:szCs w:val="24"/>
        </w:rPr>
        <w:t>。</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5.招标范围：本项目竞争性磋商文件、图纸、工程量清单及答疑纪要等列明的所有内容。</w:t>
      </w:r>
    </w:p>
    <w:p>
      <w:pPr>
        <w:wordWrap w:val="0"/>
        <w:spacing w:line="360" w:lineRule="auto"/>
        <w:ind w:firstLine="480" w:firstLineChars="200"/>
        <w:jc w:val="left"/>
        <w:rPr>
          <w:rFonts w:ascii="宋体" w:hAnsi="宋体" w:cs="宋体"/>
          <w:color w:val="auto"/>
          <w:sz w:val="24"/>
          <w:szCs w:val="24"/>
        </w:rPr>
      </w:pPr>
      <w:r>
        <w:rPr>
          <w:rFonts w:hint="eastAsia" w:ascii="宋体" w:hAnsi="宋体" w:cs="宋体"/>
          <w:sz w:val="24"/>
          <w:szCs w:val="24"/>
        </w:rPr>
        <w:t>6.预算金额及控制</w:t>
      </w:r>
      <w:r>
        <w:rPr>
          <w:rFonts w:hint="eastAsia" w:ascii="宋体" w:hAnsi="宋体" w:cs="宋体"/>
          <w:color w:val="auto"/>
          <w:sz w:val="24"/>
          <w:szCs w:val="24"/>
        </w:rPr>
        <w:t>价：</w:t>
      </w:r>
      <w:r>
        <w:rPr>
          <w:rFonts w:hint="eastAsia" w:ascii="宋体" w:hAnsi="宋体" w:cs="宋体"/>
          <w:color w:val="auto"/>
          <w:sz w:val="24"/>
          <w:szCs w:val="24"/>
          <w:lang w:eastAsia="zh-CN"/>
        </w:rPr>
        <w:t>850926.43</w:t>
      </w:r>
      <w:r>
        <w:rPr>
          <w:rFonts w:hint="eastAsia" w:ascii="宋体" w:hAnsi="宋体" w:cs="宋体"/>
          <w:color w:val="auto"/>
          <w:sz w:val="24"/>
          <w:szCs w:val="24"/>
        </w:rPr>
        <w:t>元。</w:t>
      </w:r>
    </w:p>
    <w:p>
      <w:pPr>
        <w:wordWrap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7.资金来源及落实情况：财政资金，已落实。</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8.质量要求：达到国家现行建设工程施工验收规范合格标准。</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9.工期：</w:t>
      </w:r>
      <w:r>
        <w:rPr>
          <w:rFonts w:hint="eastAsia" w:ascii="宋体" w:hAnsi="宋体" w:cs="宋体"/>
          <w:sz w:val="24"/>
          <w:szCs w:val="24"/>
          <w:highlight w:val="none"/>
          <w:lang w:eastAsia="zh-CN"/>
        </w:rPr>
        <w:t>45日历天</w:t>
      </w:r>
      <w:r>
        <w:rPr>
          <w:rFonts w:hint="eastAsia" w:ascii="宋体" w:hAnsi="宋体" w:cs="宋体"/>
          <w:sz w:val="24"/>
          <w:szCs w:val="24"/>
          <w:highlight w:val="none"/>
        </w:rPr>
        <w:t>。</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10.标段划分：本项目不划分标段。</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二、投标人资格要求</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1、满足《中华人民共和国政府采购法》第二十二条规定；</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2、落实政府采购政策需满足的资格要求：本项目执行促进中小型企业发展政策（监狱企业、残疾人福利性企业视同小微企业）优先采购节能环保产品等政府采购政策；</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3、本项目的特定资格要求：</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3.1.</w:t>
      </w:r>
      <w:r>
        <w:rPr>
          <w:rFonts w:hint="eastAsia" w:ascii="宋体" w:hAnsi="宋体" w:cs="宋体"/>
          <w:sz w:val="24"/>
          <w:szCs w:val="24"/>
          <w:lang w:val="en-US" w:eastAsia="zh-CN"/>
        </w:rPr>
        <w:t>供应商</w:t>
      </w:r>
      <w:r>
        <w:rPr>
          <w:rFonts w:hint="eastAsia" w:ascii="宋体" w:hAnsi="宋体" w:cs="宋体"/>
          <w:sz w:val="24"/>
          <w:szCs w:val="24"/>
        </w:rPr>
        <w:t>须具备独立法人资格，具有有效的营业执照；</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3.2.</w:t>
      </w:r>
      <w:r>
        <w:rPr>
          <w:rFonts w:hint="eastAsia" w:ascii="宋体" w:hAnsi="宋体" w:cs="宋体"/>
          <w:sz w:val="24"/>
          <w:szCs w:val="24"/>
          <w:lang w:val="en-US" w:eastAsia="zh-CN"/>
        </w:rPr>
        <w:t>供应商</w:t>
      </w:r>
      <w:r>
        <w:rPr>
          <w:rFonts w:hint="eastAsia" w:ascii="宋体" w:hAnsi="宋体" w:cs="宋体"/>
          <w:sz w:val="24"/>
          <w:szCs w:val="24"/>
        </w:rPr>
        <w:t>须具有建筑工程施工总承包叁级（含叁级）及以上资质，具有有效的安全生产许可证，并在人员、设备、资金等方面具有相应的施工能力。</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3.3拟派项目经理应具备建筑工程专业贰级（含贰级）及以上注册建造师资格、具备有效的安全生产考核合格证书，未在其它在建工程项目中担任项目经理；且须提供近三个月连续在本单位缴费的社保证明（以社保网络查询或社保中心出具的证明为准）</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3.4.</w:t>
      </w:r>
      <w:r>
        <w:rPr>
          <w:rFonts w:hint="eastAsia" w:ascii="宋体" w:hAnsi="宋体" w:cs="宋体"/>
          <w:sz w:val="24"/>
          <w:szCs w:val="24"/>
          <w:lang w:val="en-US" w:eastAsia="zh-CN"/>
        </w:rPr>
        <w:t>供应商</w:t>
      </w:r>
      <w:r>
        <w:rPr>
          <w:rFonts w:hint="eastAsia" w:ascii="宋体" w:hAnsi="宋体" w:cs="宋体"/>
          <w:sz w:val="24"/>
          <w:szCs w:val="24"/>
        </w:rPr>
        <w:t>自行出具本企业的无商业贿赂及无不正当竞争行为的承诺书；</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3.5提供供应商企业、法定代表人无行贿犯罪记录，在中国裁判文书网查询（提供网页查询截图）或供应商自行承诺，（查询日期必须在公告发布之日之后）；</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3.6.根据《关于在政府采购活动中查询及使用信用记录有关问题的通知》(财库[2016]125号)和豫财购【2016】15号的规定，企业没有被列入“中国执行信息公开网”网站的“失信被执行人”、“信用中国”网站的“重大税收违法失信主体”“失信被执行人”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3.7.单位负责人为同一人或者存在控股、管理关系的不同单位，不得参加同一标段投标或者未划分标段的同一招标项目投标,提供投标企业在“国家企业信用信息公示系统”中公示的公司信息、股东或投资人信息”。</w:t>
      </w:r>
    </w:p>
    <w:p>
      <w:pPr>
        <w:wordWrap w:val="0"/>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3.8.</w:t>
      </w:r>
      <w:r>
        <w:rPr>
          <w:rFonts w:hint="eastAsia" w:ascii="宋体" w:hAnsi="宋体" w:cs="宋体"/>
          <w:sz w:val="24"/>
          <w:szCs w:val="24"/>
        </w:rPr>
        <w:t>根据《灵人社【2019】28号》文件规定投标人需提供人社局出具的建设工程无拖欠农民工(员工)工资证明 (函)</w:t>
      </w:r>
      <w:r>
        <w:rPr>
          <w:rFonts w:hint="eastAsia" w:ascii="宋体" w:hAnsi="宋体" w:cs="宋体"/>
          <w:sz w:val="24"/>
          <w:szCs w:val="24"/>
          <w:lang w:eastAsia="zh-CN"/>
        </w:rPr>
        <w:t>；</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9</w:t>
      </w:r>
      <w:r>
        <w:rPr>
          <w:rFonts w:hint="eastAsia" w:ascii="宋体" w:hAnsi="宋体" w:cs="宋体"/>
          <w:sz w:val="24"/>
          <w:szCs w:val="24"/>
        </w:rPr>
        <w:t>.本项目不接受联合体投标。</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10</w:t>
      </w:r>
      <w:r>
        <w:rPr>
          <w:rFonts w:hint="eastAsia" w:ascii="宋体" w:hAnsi="宋体" w:cs="宋体"/>
          <w:sz w:val="24"/>
          <w:szCs w:val="24"/>
        </w:rPr>
        <w:t>本次招标实行资格后审，资格审查的具体要求见竞争性磋商文件。</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四、竞争性磋商文件的获取：</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1、时间：202</w:t>
      </w:r>
      <w:r>
        <w:rPr>
          <w:rFonts w:hint="eastAsia" w:ascii="宋体" w:hAnsi="宋体" w:cs="宋体"/>
          <w:sz w:val="24"/>
          <w:szCs w:val="24"/>
          <w:lang w:val="en-US" w:eastAsia="zh-CN"/>
        </w:rPr>
        <w:t>4</w:t>
      </w:r>
      <w:r>
        <w:rPr>
          <w:rFonts w:hint="eastAsia" w:ascii="宋体" w:hAnsi="宋体" w:cs="宋体"/>
          <w:sz w:val="24"/>
          <w:szCs w:val="24"/>
        </w:rPr>
        <w:t>年</w:t>
      </w:r>
      <w:r>
        <w:rPr>
          <w:rFonts w:hint="eastAsia" w:ascii="宋体" w:hAnsi="宋体" w:cs="宋体"/>
          <w:sz w:val="24"/>
          <w:szCs w:val="24"/>
          <w:lang w:val="en-US" w:eastAsia="zh-CN"/>
        </w:rPr>
        <w:t>07</w:t>
      </w:r>
      <w:r>
        <w:rPr>
          <w:rFonts w:hint="eastAsia" w:ascii="宋体" w:hAnsi="宋体" w:cs="宋体"/>
          <w:sz w:val="24"/>
          <w:szCs w:val="24"/>
        </w:rPr>
        <w:t>月</w:t>
      </w:r>
      <w:r>
        <w:rPr>
          <w:rFonts w:hint="eastAsia" w:ascii="宋体" w:hAnsi="宋体" w:cs="宋体"/>
          <w:sz w:val="24"/>
          <w:szCs w:val="24"/>
          <w:lang w:val="en-US" w:eastAsia="zh-CN"/>
        </w:rPr>
        <w:t>15</w:t>
      </w:r>
      <w:r>
        <w:rPr>
          <w:rFonts w:hint="eastAsia" w:ascii="宋体" w:hAnsi="宋体" w:cs="宋体"/>
          <w:sz w:val="24"/>
          <w:szCs w:val="24"/>
        </w:rPr>
        <w:t>日至</w:t>
      </w:r>
      <w:r>
        <w:rPr>
          <w:rFonts w:hint="eastAsia" w:ascii="宋体" w:hAnsi="宋体" w:cs="宋体"/>
          <w:sz w:val="24"/>
          <w:szCs w:val="24"/>
          <w:lang w:eastAsia="zh-CN"/>
        </w:rPr>
        <w:t>2024年</w:t>
      </w:r>
      <w:r>
        <w:rPr>
          <w:rFonts w:hint="eastAsia" w:ascii="宋体" w:hAnsi="宋体" w:cs="宋体"/>
          <w:sz w:val="24"/>
          <w:szCs w:val="24"/>
          <w:lang w:val="en-US" w:eastAsia="zh-CN"/>
        </w:rPr>
        <w:t>07</w:t>
      </w:r>
      <w:r>
        <w:rPr>
          <w:rFonts w:hint="eastAsia" w:ascii="宋体" w:hAnsi="宋体" w:cs="宋体"/>
          <w:sz w:val="24"/>
          <w:szCs w:val="24"/>
          <w:lang w:eastAsia="zh-CN"/>
        </w:rPr>
        <w:t>月</w:t>
      </w:r>
      <w:r>
        <w:rPr>
          <w:rFonts w:hint="eastAsia" w:ascii="宋体" w:hAnsi="宋体" w:cs="宋体"/>
          <w:sz w:val="24"/>
          <w:szCs w:val="24"/>
          <w:lang w:val="en-US" w:eastAsia="zh-CN"/>
        </w:rPr>
        <w:t>25</w:t>
      </w:r>
      <w:r>
        <w:rPr>
          <w:rFonts w:hint="eastAsia" w:ascii="宋体" w:hAnsi="宋体" w:cs="宋体"/>
          <w:sz w:val="24"/>
          <w:szCs w:val="24"/>
          <w:lang w:eastAsia="zh-CN"/>
        </w:rPr>
        <w:t>日08时30分</w:t>
      </w:r>
      <w:r>
        <w:rPr>
          <w:rFonts w:hint="eastAsia" w:ascii="宋体" w:hAnsi="宋体" w:cs="宋体"/>
          <w:sz w:val="24"/>
          <w:szCs w:val="24"/>
        </w:rPr>
        <w:t>。</w:t>
      </w:r>
      <w:r>
        <w:rPr>
          <w:rFonts w:hint="eastAsia" w:ascii="宋体" w:hAnsi="宋体" w:cs="宋体"/>
          <w:sz w:val="24"/>
          <w:szCs w:val="24"/>
          <w:highlight w:val="none"/>
        </w:rPr>
        <w:t>（北京时间）。</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2、地点：三门峡市公共资源交易中心网（网址：http://gzjy.smx.gov.cn）；</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3、方式：本项目没有报名环节，投标人凭CA数字证书通过三门峡市公共资源交易中心网（网址：http://gzjy.smx.gov.cn），点击交易平台选择“市场主体登录”，在所参与项目右侧点击参与投标，即可直接下载本项目竞争性磋商文件。</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三门峡市公共资源交易平台操作手册：</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http://gzjy.smx.gov.cn/bzzx/008001/20200325/1d4d9bd4-82a2-4284-b2f7-428c4c69ef58.html</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办理CA证书链接：http://gzjy.smx.gov.cn/bzzx/008001/20211105/57b16af9-ab87-4395-a723-7758c628a3f8.html</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4、本项目为全电子招标，不再收取竞争性</w:t>
      </w:r>
      <w:r>
        <w:rPr>
          <w:rFonts w:hint="eastAsia" w:ascii="宋体" w:hAnsi="宋体" w:cs="宋体"/>
          <w:kern w:val="0"/>
          <w:sz w:val="24"/>
          <w:szCs w:val="24"/>
        </w:rPr>
        <w:t>磋商文件费。</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注：本项目为不见面开标项目，开标当日，投标人无需到开标现场参加开标会议，投标人应当在投标截止时间前，登陆不见面开标大厅选择登陆三门峡市公共资源电子招投标系统进行登陆（网址为http://120.194.249.36:10094/BidOpening/bidopeninghallaction/hall/login）,在线准时参加开标活动并进行磋商响应文件解密等。每位投标人的解密时间为开标时间起30分钟内完成。因投标人原因未能解密、解密失败或解密超时的将被拒绝。</w:t>
      </w:r>
    </w:p>
    <w:p>
      <w:pPr>
        <w:widowControl/>
        <w:wordWrap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五</w:t>
      </w:r>
      <w:r>
        <w:rPr>
          <w:rFonts w:hint="eastAsia" w:ascii="宋体" w:hAnsi="宋体" w:cs="宋体"/>
          <w:sz w:val="24"/>
          <w:szCs w:val="24"/>
        </w:rPr>
        <w:t>、磋商保证金</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根据《河南省财政厅关于优化政府采购营商环境有关问题的通知》（豫财购【2019】4号）第6条的规定，磋商保证金不再收取。</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六</w:t>
      </w:r>
      <w:r>
        <w:rPr>
          <w:rFonts w:hint="eastAsia" w:ascii="宋体" w:hAnsi="宋体" w:cs="宋体"/>
          <w:sz w:val="24"/>
          <w:szCs w:val="24"/>
        </w:rPr>
        <w:t>、磋商时间和地点</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1.磋商文件递交截止时间及磋商时间：</w:t>
      </w:r>
      <w:r>
        <w:rPr>
          <w:rFonts w:hint="eastAsia" w:ascii="宋体" w:hAnsi="宋体" w:cs="宋体"/>
          <w:sz w:val="24"/>
          <w:szCs w:val="24"/>
          <w:lang w:eastAsia="zh-CN"/>
        </w:rPr>
        <w:t>2024年</w:t>
      </w:r>
      <w:r>
        <w:rPr>
          <w:rFonts w:hint="eastAsia" w:ascii="宋体" w:hAnsi="宋体" w:cs="宋体"/>
          <w:sz w:val="24"/>
          <w:szCs w:val="24"/>
          <w:lang w:val="en-US" w:eastAsia="zh-CN"/>
        </w:rPr>
        <w:t>07</w:t>
      </w:r>
      <w:r>
        <w:rPr>
          <w:rFonts w:hint="eastAsia" w:ascii="宋体" w:hAnsi="宋体" w:cs="宋体"/>
          <w:sz w:val="24"/>
          <w:szCs w:val="24"/>
          <w:lang w:eastAsia="zh-CN"/>
        </w:rPr>
        <w:t>月</w:t>
      </w:r>
      <w:r>
        <w:rPr>
          <w:rFonts w:hint="eastAsia" w:ascii="宋体" w:hAnsi="宋体" w:cs="宋体"/>
          <w:sz w:val="24"/>
          <w:szCs w:val="24"/>
          <w:lang w:val="en-US" w:eastAsia="zh-CN"/>
        </w:rPr>
        <w:t>25</w:t>
      </w:r>
      <w:r>
        <w:rPr>
          <w:rFonts w:hint="eastAsia" w:ascii="宋体" w:hAnsi="宋体" w:cs="宋体"/>
          <w:sz w:val="24"/>
          <w:szCs w:val="24"/>
          <w:lang w:eastAsia="zh-CN"/>
        </w:rPr>
        <w:t>日08时30分</w:t>
      </w:r>
      <w:r>
        <w:rPr>
          <w:rFonts w:hint="eastAsia" w:ascii="宋体" w:hAnsi="宋体" w:cs="宋体"/>
          <w:sz w:val="24"/>
          <w:szCs w:val="24"/>
        </w:rPr>
        <w:t>。</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highlight w:val="none"/>
        </w:rPr>
        <w:t>2.地点：灵宝市公共资源交易中心</w:t>
      </w:r>
      <w:r>
        <w:rPr>
          <w:rFonts w:hint="eastAsia" w:ascii="宋体" w:hAnsi="宋体" w:cs="宋体"/>
          <w:sz w:val="24"/>
          <w:szCs w:val="24"/>
          <w:lang w:val="en-US" w:eastAsia="zh-CN"/>
        </w:rPr>
        <w:t>开标二室、评标二室（</w:t>
      </w:r>
      <w:r>
        <w:rPr>
          <w:rFonts w:hint="eastAsia" w:ascii="宋体" w:hAnsi="宋体" w:cs="宋体"/>
          <w:sz w:val="24"/>
          <w:szCs w:val="24"/>
        </w:rPr>
        <w:t>灵宝市金城大道信用联社12楼）。开标时，供应商必须持CA密钥在规定时间内对本单位的加密电子响应文件进行远程解密。本次项目实行远程不见面磋商。</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七</w:t>
      </w:r>
      <w:r>
        <w:rPr>
          <w:rFonts w:hint="eastAsia" w:ascii="宋体" w:hAnsi="宋体" w:cs="宋体"/>
          <w:sz w:val="24"/>
          <w:szCs w:val="24"/>
        </w:rPr>
        <w:t>、其他事项</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1、资格评（预）审部分：资格评（预）以响应文件为准，其上传资料真实性由供应商自行承担，同时，供应商要完善主体库。</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2、评标打分部分：评标打分部分仍按照100分制原则进行，涉及到资格审查、企业荣誉、人员业绩、企业业绩等计分部分时，以供应商自行上传到响应文件中的相应内容为准。</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响应文件编制部分：在磋商文件中要求供应商按照响应文件格式进行响应文件编制时，应明确将供应商企业基本情况、资质情况、人员情况、财务情况、业绩情况编入响应文件，便于进行资格审查及评标打分。</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4、我单位（采购人）严格按三财购【2021】9号文要求的时限发布中标结果公告，发出中标通知书，签订采购合同，上传采购合同。</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5、供应商应仔细阅读操作手册，在本公告中要求的截止时间前完成磋商文件下载等工作。因供应商操作不当等问题造成的无法下载磋商文件、无法磋商等一切后果，由供应商自行承担。</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6、供应商递交的响应文件不论中标与否均不予退还。</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7、采购人不组织供应商踏勘现场。</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八</w:t>
      </w:r>
      <w:r>
        <w:rPr>
          <w:rFonts w:hint="eastAsia" w:ascii="宋体" w:hAnsi="宋体" w:cs="宋体"/>
          <w:sz w:val="24"/>
          <w:szCs w:val="24"/>
        </w:rPr>
        <w:t>、发布公告的媒介</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本次竞争性磋商公告同时在</w:t>
      </w:r>
      <w:r>
        <w:rPr>
          <w:rFonts w:hint="eastAsia" w:ascii="宋体" w:hAnsi="宋体" w:cs="宋体"/>
          <w:color w:val="auto"/>
          <w:sz w:val="24"/>
          <w:szCs w:val="24"/>
          <w:highlight w:val="none"/>
        </w:rPr>
        <w:t>《河南省政府采购网》</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《中国</w:t>
      </w:r>
      <w:r>
        <w:rPr>
          <w:rFonts w:hint="eastAsia" w:ascii="宋体" w:hAnsi="宋体" w:cs="宋体"/>
          <w:color w:val="auto"/>
          <w:sz w:val="24"/>
          <w:szCs w:val="24"/>
          <w:highlight w:val="none"/>
          <w:lang w:eastAsia="zh-CN"/>
        </w:rPr>
        <w:t>采购与招标网</w:t>
      </w:r>
      <w:r>
        <w:rPr>
          <w:rFonts w:hint="eastAsia" w:ascii="宋体" w:hAnsi="宋体" w:cs="宋体"/>
          <w:color w:val="auto"/>
          <w:sz w:val="24"/>
          <w:szCs w:val="24"/>
          <w:highlight w:val="none"/>
        </w:rPr>
        <w:t>》、《三门峡市公共资源交易中心网》</w:t>
      </w:r>
      <w:r>
        <w:rPr>
          <w:rFonts w:hint="eastAsia" w:ascii="宋体" w:hAnsi="宋体" w:cs="宋体"/>
          <w:sz w:val="24"/>
          <w:szCs w:val="24"/>
        </w:rPr>
        <w:t>媒体上公开发布。</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温馨提示：本项目为电子化、无纸化交易项目，开标时不再接受任何纸质资料，为保证您能投标成功，请需仔细阅读竞争性磋商文件和三门峡市公共资源交易中心官网业务办理指南。</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九</w:t>
      </w:r>
      <w:r>
        <w:rPr>
          <w:rFonts w:hint="eastAsia" w:ascii="宋体" w:hAnsi="宋体" w:cs="宋体"/>
          <w:sz w:val="24"/>
          <w:szCs w:val="24"/>
        </w:rPr>
        <w:t>、联系方式</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监督单位：灵宝市财政局政府采购监督管理科</w:t>
      </w:r>
    </w:p>
    <w:p>
      <w:pPr>
        <w:wordWrap w:val="0"/>
        <w:spacing w:line="360" w:lineRule="auto"/>
        <w:ind w:firstLine="480" w:firstLineChars="200"/>
        <w:jc w:val="left"/>
        <w:rPr>
          <w:rFonts w:ascii="宋体" w:hAnsi="宋体" w:cs="宋体"/>
          <w:sz w:val="24"/>
          <w:szCs w:val="24"/>
        </w:rPr>
      </w:pPr>
      <w:r>
        <w:rPr>
          <w:rFonts w:hint="eastAsia" w:ascii="宋体" w:hAnsi="宋体" w:cs="宋体"/>
          <w:sz w:val="24"/>
          <w:szCs w:val="24"/>
        </w:rPr>
        <w:t>联系电话：0398-8852670</w:t>
      </w:r>
    </w:p>
    <w:p>
      <w:pPr>
        <w:wordWrap w:val="0"/>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rPr>
        <w:t>招 标 人：</w:t>
      </w:r>
      <w:r>
        <w:rPr>
          <w:rFonts w:hint="eastAsia" w:ascii="宋体" w:hAnsi="宋体" w:cs="宋体"/>
          <w:sz w:val="24"/>
          <w:szCs w:val="24"/>
          <w:lang w:eastAsia="zh-CN"/>
        </w:rPr>
        <w:t>国有灵宝川口林场</w:t>
      </w:r>
    </w:p>
    <w:p>
      <w:pPr>
        <w:wordWrap w:val="0"/>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rPr>
        <w:t>联 系 人：</w:t>
      </w:r>
      <w:r>
        <w:rPr>
          <w:rFonts w:hint="eastAsia" w:ascii="宋体" w:hAnsi="宋体" w:cs="宋体"/>
          <w:sz w:val="24"/>
          <w:szCs w:val="24"/>
          <w:lang w:val="en-US" w:eastAsia="zh-CN"/>
        </w:rPr>
        <w:t>许先生</w:t>
      </w:r>
    </w:p>
    <w:p>
      <w:pPr>
        <w:wordWrap w:val="0"/>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联系电话：13949783328</w:t>
      </w:r>
    </w:p>
    <w:p>
      <w:pPr>
        <w:wordWrap w:val="0"/>
        <w:spacing w:line="360" w:lineRule="auto"/>
        <w:ind w:firstLine="480" w:firstLineChars="200"/>
        <w:jc w:val="left"/>
        <w:rPr>
          <w:rFonts w:hint="default" w:ascii="宋体" w:hAnsi="宋体" w:cs="宋体"/>
          <w:sz w:val="24"/>
          <w:szCs w:val="24"/>
          <w:lang w:val="en-US" w:eastAsia="zh-CN"/>
        </w:rPr>
      </w:pPr>
      <w:r>
        <w:rPr>
          <w:rFonts w:hint="eastAsia" w:ascii="宋体" w:hAnsi="宋体" w:eastAsia="宋体" w:cs="宋体"/>
          <w:sz w:val="24"/>
          <w:szCs w:val="24"/>
          <w:lang w:val="en-US" w:eastAsia="zh-CN"/>
        </w:rPr>
        <w:t>地  址：</w:t>
      </w:r>
      <w:r>
        <w:rPr>
          <w:rFonts w:hint="eastAsia" w:ascii="宋体" w:hAnsi="宋体" w:cs="宋体"/>
          <w:sz w:val="24"/>
          <w:szCs w:val="24"/>
          <w:lang w:val="en-US" w:eastAsia="zh-CN"/>
        </w:rPr>
        <w:t>河南省灵宝市川口乡川口村</w:t>
      </w:r>
    </w:p>
    <w:p>
      <w:pPr>
        <w:wordWrap w:val="0"/>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rPr>
        <w:t>代理机构：</w:t>
      </w:r>
      <w:r>
        <w:rPr>
          <w:rFonts w:hint="eastAsia" w:ascii="宋体" w:hAnsi="宋体" w:cs="宋体"/>
          <w:sz w:val="24"/>
          <w:szCs w:val="24"/>
          <w:lang w:eastAsia="zh-CN"/>
        </w:rPr>
        <w:t>河南舒翔工程管理有限公司</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总公司地址：河南省郑州市郑东新区永平路与康平路交叉口(郑东商业中心)C区1号楼9层902号</w:t>
      </w:r>
    </w:p>
    <w:p>
      <w:pPr>
        <w:wordWrap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分公司地址：三门峡市湖滨区大岭南路吉祥大厦1122室</w:t>
      </w:r>
    </w:p>
    <w:p>
      <w:pPr>
        <w:wordWrap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联 系 人：</w:t>
      </w:r>
      <w:r>
        <w:rPr>
          <w:rFonts w:hint="eastAsia" w:ascii="宋体" w:hAnsi="宋体" w:cs="宋体"/>
          <w:sz w:val="24"/>
          <w:szCs w:val="24"/>
          <w:lang w:val="en-US" w:eastAsia="zh-CN"/>
        </w:rPr>
        <w:t>刘</w:t>
      </w:r>
      <w:r>
        <w:rPr>
          <w:rFonts w:hint="eastAsia" w:ascii="宋体" w:hAnsi="宋体" w:cs="宋体"/>
          <w:sz w:val="24"/>
          <w:szCs w:val="24"/>
        </w:rPr>
        <w:t>女士</w:t>
      </w:r>
    </w:p>
    <w:p>
      <w:pPr>
        <w:wordWrap w:val="0"/>
        <w:spacing w:line="360" w:lineRule="auto"/>
        <w:ind w:firstLine="480" w:firstLineChars="200"/>
        <w:jc w:val="left"/>
        <w:rPr>
          <w:rFonts w:hint="eastAsia" w:ascii="宋体" w:hAnsi="宋体" w:eastAsia="宋体" w:cs="宋体"/>
          <w:sz w:val="28"/>
          <w:szCs w:val="28"/>
          <w:lang w:eastAsia="zh-CN"/>
        </w:rPr>
      </w:pPr>
      <w:r>
        <w:rPr>
          <w:rFonts w:hint="eastAsia" w:ascii="宋体" w:hAnsi="宋体" w:cs="宋体"/>
          <w:sz w:val="24"/>
          <w:szCs w:val="24"/>
          <w:lang w:val="en-US" w:eastAsia="zh-CN"/>
        </w:rPr>
        <w:t>联系电话：13503983568</w:t>
      </w:r>
    </w:p>
    <w:p>
      <w:pPr>
        <w:spacing w:before="100" w:beforeAutospacing="1" w:after="100" w:afterAutospacing="1" w:line="600" w:lineRule="exact"/>
        <w:jc w:val="center"/>
        <w:outlineLvl w:val="0"/>
        <w:rPr>
          <w:rFonts w:ascii="宋体" w:hAnsi="宋体" w:cs="宋体"/>
          <w:kern w:val="0"/>
          <w:sz w:val="32"/>
          <w:szCs w:val="32"/>
        </w:rPr>
      </w:pPr>
      <w:r>
        <w:rPr>
          <w:rFonts w:ascii="宋体" w:hAnsi="宋体" w:cs="宋体"/>
          <w:b/>
          <w:bCs/>
          <w:kern w:val="0"/>
          <w:sz w:val="32"/>
          <w:szCs w:val="32"/>
        </w:rPr>
        <w:br w:type="page"/>
      </w:r>
      <w:bookmarkStart w:id="1" w:name="_Toc27041"/>
      <w:r>
        <w:rPr>
          <w:rFonts w:hint="eastAsia" w:ascii="宋体" w:hAnsi="宋体" w:cs="宋体"/>
          <w:b/>
          <w:bCs/>
          <w:kern w:val="0"/>
          <w:sz w:val="32"/>
          <w:szCs w:val="32"/>
        </w:rPr>
        <w:t>第二章  投标人须知及前附表</w:t>
      </w:r>
      <w:bookmarkEnd w:id="1"/>
      <w:bookmarkStart w:id="2" w:name="_Toc240169682"/>
      <w:bookmarkEnd w:id="2"/>
    </w:p>
    <w:p>
      <w:pPr>
        <w:spacing w:line="268" w:lineRule="auto"/>
        <w:rPr>
          <w:rFonts w:ascii="宋体" w:hAnsi="宋体" w:cs="宋体"/>
          <w:b/>
          <w:bCs/>
          <w:sz w:val="36"/>
          <w:szCs w:val="36"/>
        </w:rPr>
      </w:pPr>
      <w:r>
        <w:rPr>
          <w:rFonts w:hint="eastAsia" w:ascii="宋体" w:hAnsi="宋体" w:cs="宋体"/>
          <w:b/>
          <w:bCs/>
          <w:sz w:val="24"/>
          <w:szCs w:val="24"/>
        </w:rPr>
        <w:t>投标人须知前附表</w:t>
      </w:r>
    </w:p>
    <w:tbl>
      <w:tblPr>
        <w:tblStyle w:val="17"/>
        <w:tblW w:w="8818" w:type="dxa"/>
        <w:jc w:val="center"/>
        <w:tblLayout w:type="fixed"/>
        <w:tblCellMar>
          <w:top w:w="0" w:type="dxa"/>
          <w:left w:w="108" w:type="dxa"/>
          <w:bottom w:w="0" w:type="dxa"/>
          <w:right w:w="108" w:type="dxa"/>
        </w:tblCellMar>
      </w:tblPr>
      <w:tblGrid>
        <w:gridCol w:w="1008"/>
        <w:gridCol w:w="1920"/>
        <w:gridCol w:w="5890"/>
      </w:tblGrid>
      <w:tr>
        <w:tblPrEx>
          <w:tblCellMar>
            <w:top w:w="0" w:type="dxa"/>
            <w:left w:w="108" w:type="dxa"/>
            <w:bottom w:w="0" w:type="dxa"/>
            <w:right w:w="108" w:type="dxa"/>
          </w:tblCellMar>
        </w:tblPrEx>
        <w:trPr>
          <w:trHeight w:val="431"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rPr>
                <w:rFonts w:ascii="宋体" w:hAnsi="宋体" w:cs="宋体"/>
                <w:b/>
                <w:bCs/>
                <w:sz w:val="24"/>
                <w:szCs w:val="24"/>
              </w:rPr>
            </w:pPr>
            <w:r>
              <w:rPr>
                <w:rFonts w:hint="eastAsia" w:ascii="宋体" w:hAnsi="宋体" w:cs="宋体"/>
                <w:b/>
                <w:bCs/>
                <w:sz w:val="24"/>
                <w:szCs w:val="24"/>
              </w:rPr>
              <w:t>条款号</w:t>
            </w:r>
          </w:p>
        </w:tc>
        <w:tc>
          <w:tcPr>
            <w:tcW w:w="192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b/>
                <w:bCs/>
                <w:sz w:val="24"/>
                <w:szCs w:val="24"/>
              </w:rPr>
            </w:pPr>
            <w:r>
              <w:rPr>
                <w:rFonts w:hint="eastAsia" w:ascii="宋体" w:hAnsi="宋体" w:cs="宋体"/>
                <w:b/>
                <w:bCs/>
                <w:sz w:val="24"/>
                <w:szCs w:val="24"/>
              </w:rPr>
              <w:t>条 款 名 称</w:t>
            </w:r>
          </w:p>
        </w:tc>
        <w:tc>
          <w:tcPr>
            <w:tcW w:w="589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b/>
                <w:bCs/>
                <w:sz w:val="24"/>
                <w:szCs w:val="24"/>
              </w:rPr>
            </w:pPr>
            <w:r>
              <w:rPr>
                <w:rFonts w:hint="eastAsia" w:ascii="宋体" w:hAnsi="宋体" w:cs="宋体"/>
                <w:b/>
                <w:bCs/>
                <w:sz w:val="24"/>
                <w:szCs w:val="24"/>
              </w:rPr>
              <w:t>编  列  内  容</w:t>
            </w:r>
          </w:p>
        </w:tc>
      </w:tr>
      <w:tr>
        <w:tblPrEx>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招标人</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 标 人：国有灵宝川口林场</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人：许先生</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联系电话：13949783328</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址：河南省灵宝市川口乡川口村</w:t>
            </w:r>
          </w:p>
        </w:tc>
      </w:tr>
      <w:tr>
        <w:tblPrEx>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招标代理机构</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代理机构：河南舒翔工程管理有限公司</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总公司地址：河南省郑州市郑东新区永平路与康平路交叉口(郑东商业中心)C区1号楼9层902号</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分公司地址：三门峡市湖滨区大岭南路吉祥大厦1122室</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人：刘女士</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val="en-US" w:eastAsia="zh-CN"/>
              </w:rPr>
              <w:t>13503983568</w:t>
            </w:r>
          </w:p>
        </w:tc>
      </w:tr>
      <w:tr>
        <w:tblPrEx>
          <w:tblCellMar>
            <w:top w:w="0" w:type="dxa"/>
            <w:left w:w="108" w:type="dxa"/>
            <w:bottom w:w="0" w:type="dxa"/>
            <w:right w:w="108" w:type="dxa"/>
          </w:tblCellMar>
        </w:tblPrEx>
        <w:trPr>
          <w:trHeight w:val="55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项目名称</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sz w:val="24"/>
                <w:szCs w:val="24"/>
                <w:lang w:eastAsia="zh-CN"/>
              </w:rPr>
            </w:pPr>
            <w:r>
              <w:rPr>
                <w:rFonts w:hint="eastAsia" w:ascii="宋体" w:hAnsi="宋体" w:cs="宋体"/>
                <w:sz w:val="24"/>
                <w:szCs w:val="24"/>
                <w:lang w:eastAsia="zh-CN"/>
              </w:rPr>
              <w:t>灵宝市2024年度欠发达国有林场巩固提升项目</w:t>
            </w:r>
          </w:p>
        </w:tc>
      </w:tr>
      <w:tr>
        <w:tblPrEx>
          <w:tblCellMar>
            <w:top w:w="0" w:type="dxa"/>
            <w:left w:w="108" w:type="dxa"/>
            <w:bottom w:w="0" w:type="dxa"/>
            <w:right w:w="108" w:type="dxa"/>
          </w:tblCellMar>
        </w:tblPrEx>
        <w:trPr>
          <w:trHeight w:val="53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4</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宋体" w:hAnsi="宋体" w:cs="宋体"/>
                <w:sz w:val="24"/>
                <w:szCs w:val="24"/>
                <w:lang w:eastAsia="zh-CN"/>
              </w:rPr>
            </w:pPr>
            <w:r>
              <w:rPr>
                <w:rFonts w:hint="eastAsia" w:ascii="宋体" w:hAnsi="宋体" w:cs="宋体"/>
                <w:sz w:val="24"/>
                <w:szCs w:val="24"/>
                <w:lang w:eastAsia="zh-CN"/>
              </w:rPr>
              <w:t>项目概况</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cs="宋体"/>
                <w:sz w:val="24"/>
                <w:szCs w:val="24"/>
                <w:lang w:eastAsia="zh-CN"/>
              </w:rPr>
            </w:pPr>
            <w:r>
              <w:rPr>
                <w:rFonts w:hint="eastAsia" w:ascii="宋体" w:hAnsi="宋体" w:cs="宋体"/>
                <w:sz w:val="24"/>
                <w:szCs w:val="24"/>
                <w:lang w:val="en-US" w:eastAsia="zh-CN"/>
              </w:rPr>
              <w:t>本项目为灵宝市2024年度欠发达国有林场巩固提升项目，主要建设内容详见工程量清单</w:t>
            </w:r>
            <w:r>
              <w:rPr>
                <w:rFonts w:hint="eastAsia" w:ascii="宋体" w:hAnsi="宋体" w:cs="宋体"/>
                <w:sz w:val="24"/>
                <w:szCs w:val="24"/>
              </w:rPr>
              <w:t>。</w:t>
            </w:r>
          </w:p>
        </w:tc>
      </w:tr>
      <w:tr>
        <w:tblPrEx>
          <w:tblCellMar>
            <w:top w:w="0" w:type="dxa"/>
            <w:left w:w="108" w:type="dxa"/>
            <w:bottom w:w="0" w:type="dxa"/>
            <w:right w:w="108" w:type="dxa"/>
          </w:tblCellMar>
        </w:tblPrEx>
        <w:trPr>
          <w:trHeight w:val="53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4.1</w:t>
            </w:r>
          </w:p>
        </w:tc>
        <w:tc>
          <w:tcPr>
            <w:tcW w:w="1920"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sz w:val="24"/>
                <w:szCs w:val="24"/>
              </w:rPr>
            </w:pPr>
            <w:r>
              <w:rPr>
                <w:rFonts w:hint="eastAsia"/>
                <w:kern w:val="0"/>
                <w:sz w:val="24"/>
                <w:szCs w:val="24"/>
              </w:rPr>
              <w:t>标段划分</w:t>
            </w:r>
          </w:p>
        </w:tc>
        <w:tc>
          <w:tcPr>
            <w:tcW w:w="5890" w:type="dxa"/>
            <w:tcBorders>
              <w:top w:val="single" w:color="auto" w:sz="4" w:space="0"/>
              <w:left w:val="nil"/>
              <w:bottom w:val="single" w:color="auto" w:sz="4" w:space="0"/>
              <w:right w:val="single" w:color="auto" w:sz="4" w:space="0"/>
            </w:tcBorders>
            <w:noWrap w:val="0"/>
            <w:vAlign w:val="center"/>
          </w:tcPr>
          <w:p>
            <w:pPr>
              <w:widowControl/>
              <w:wordWrap w:val="0"/>
              <w:spacing w:line="360" w:lineRule="auto"/>
              <w:jc w:val="left"/>
              <w:rPr>
                <w:rFonts w:ascii="宋体" w:hAnsi="宋体" w:cs="宋体"/>
                <w:sz w:val="24"/>
                <w:szCs w:val="24"/>
              </w:rPr>
            </w:pPr>
            <w:r>
              <w:rPr>
                <w:rFonts w:hint="eastAsia" w:ascii="宋体" w:hAnsi="宋体"/>
                <w:kern w:val="0"/>
                <w:sz w:val="24"/>
                <w:szCs w:val="20"/>
              </w:rPr>
              <w:t>本项目不划分标段</w:t>
            </w:r>
          </w:p>
        </w:tc>
      </w:tr>
      <w:tr>
        <w:tblPrEx>
          <w:tblCellMar>
            <w:top w:w="0" w:type="dxa"/>
            <w:left w:w="108" w:type="dxa"/>
            <w:bottom w:w="0" w:type="dxa"/>
            <w:right w:w="108" w:type="dxa"/>
          </w:tblCellMar>
        </w:tblPrEx>
        <w:trPr>
          <w:trHeight w:val="558"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5</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资金来源及</w:t>
            </w:r>
          </w:p>
          <w:p>
            <w:pPr>
              <w:widowControl/>
              <w:spacing w:line="360" w:lineRule="auto"/>
              <w:jc w:val="center"/>
              <w:rPr>
                <w:rFonts w:ascii="宋体" w:hAnsi="宋体" w:cs="宋体"/>
                <w:sz w:val="24"/>
                <w:szCs w:val="24"/>
              </w:rPr>
            </w:pPr>
            <w:r>
              <w:rPr>
                <w:rFonts w:hint="eastAsia" w:ascii="宋体" w:hAnsi="宋体" w:cs="宋体"/>
                <w:sz w:val="24"/>
                <w:szCs w:val="24"/>
              </w:rPr>
              <w:t>落实情况</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rPr>
              <w:t>财政资金，已落实。</w:t>
            </w:r>
          </w:p>
        </w:tc>
      </w:tr>
      <w:tr>
        <w:tblPrEx>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6</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预算金额</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lang w:eastAsia="zh-CN"/>
              </w:rPr>
              <w:t>850926.43</w:t>
            </w:r>
            <w:r>
              <w:rPr>
                <w:rFonts w:hint="eastAsia" w:ascii="宋体" w:hAnsi="宋体" w:cs="宋体"/>
                <w:sz w:val="24"/>
                <w:szCs w:val="24"/>
              </w:rPr>
              <w:t>元</w:t>
            </w:r>
          </w:p>
        </w:tc>
      </w:tr>
      <w:tr>
        <w:tblPrEx>
          <w:tblCellMar>
            <w:top w:w="0" w:type="dxa"/>
            <w:left w:w="108" w:type="dxa"/>
            <w:bottom w:w="0" w:type="dxa"/>
            <w:right w:w="108" w:type="dxa"/>
          </w:tblCellMar>
        </w:tblPrEx>
        <w:trPr>
          <w:trHeight w:val="894"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7</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招标范围</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rPr>
              <w:t>本项目竞争性磋商文件、图纸、工程量清单及答疑纪要等列明的所有内容。</w:t>
            </w:r>
          </w:p>
        </w:tc>
      </w:tr>
      <w:tr>
        <w:tblPrEx>
          <w:tblCellMar>
            <w:top w:w="0" w:type="dxa"/>
            <w:left w:w="108" w:type="dxa"/>
            <w:bottom w:w="0" w:type="dxa"/>
            <w:right w:w="108" w:type="dxa"/>
          </w:tblCellMar>
        </w:tblPrEx>
        <w:trPr>
          <w:trHeight w:val="54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8</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工期要求</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sz w:val="24"/>
                <w:szCs w:val="24"/>
                <w:lang w:eastAsia="zh-CN"/>
              </w:rPr>
            </w:pPr>
            <w:r>
              <w:rPr>
                <w:rFonts w:hint="eastAsia" w:ascii="宋体" w:hAnsi="宋体" w:cs="宋体"/>
                <w:color w:val="auto"/>
                <w:sz w:val="24"/>
                <w:szCs w:val="24"/>
                <w:highlight w:val="none"/>
                <w:lang w:eastAsia="zh-CN"/>
              </w:rPr>
              <w:t>45日历天</w:t>
            </w:r>
          </w:p>
        </w:tc>
      </w:tr>
      <w:tr>
        <w:tblPrEx>
          <w:tblCellMar>
            <w:top w:w="0" w:type="dxa"/>
            <w:left w:w="108" w:type="dxa"/>
            <w:bottom w:w="0" w:type="dxa"/>
            <w:right w:w="108" w:type="dxa"/>
          </w:tblCellMar>
        </w:tblPrEx>
        <w:trPr>
          <w:trHeight w:val="575"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9</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质量要求</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rPr>
              <w:t>达到国家现行建设工程施工验收规范合格标准</w:t>
            </w:r>
          </w:p>
        </w:tc>
      </w:tr>
      <w:tr>
        <w:tblPrEx>
          <w:tblCellMar>
            <w:top w:w="0" w:type="dxa"/>
            <w:left w:w="108" w:type="dxa"/>
            <w:bottom w:w="0" w:type="dxa"/>
            <w:right w:w="108" w:type="dxa"/>
          </w:tblCellMar>
        </w:tblPrEx>
        <w:trPr>
          <w:trHeight w:val="575"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10</w:t>
            </w:r>
          </w:p>
        </w:tc>
        <w:tc>
          <w:tcPr>
            <w:tcW w:w="1920"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sz w:val="24"/>
                <w:szCs w:val="24"/>
              </w:rPr>
            </w:pPr>
            <w:r>
              <w:rPr>
                <w:rFonts w:hint="eastAsia" w:ascii="宋体" w:hAnsi="宋体" w:cs="宋体"/>
                <w:sz w:val="24"/>
                <w:szCs w:val="24"/>
              </w:rPr>
              <w:t>安全目标</w:t>
            </w:r>
          </w:p>
        </w:tc>
        <w:tc>
          <w:tcPr>
            <w:tcW w:w="5890" w:type="dxa"/>
            <w:tcBorders>
              <w:top w:val="single" w:color="auto" w:sz="4" w:space="0"/>
              <w:left w:val="nil"/>
              <w:bottom w:val="single" w:color="auto" w:sz="4" w:space="0"/>
              <w:right w:val="single" w:color="auto" w:sz="4" w:space="0"/>
            </w:tcBorders>
            <w:noWrap w:val="0"/>
            <w:vAlign w:val="center"/>
          </w:tcPr>
          <w:p>
            <w:pPr>
              <w:rPr>
                <w:rFonts w:ascii="宋体" w:hAnsi="宋体" w:cs="宋体"/>
                <w:sz w:val="24"/>
                <w:szCs w:val="24"/>
              </w:rPr>
            </w:pPr>
            <w:r>
              <w:rPr>
                <w:rFonts w:hint="eastAsia" w:ascii="宋体" w:hAnsi="宋体" w:cs="宋体"/>
                <w:sz w:val="24"/>
                <w:szCs w:val="24"/>
              </w:rPr>
              <w:t>确保不发生有人员伤亡的安全责任事故</w:t>
            </w:r>
          </w:p>
        </w:tc>
      </w:tr>
      <w:tr>
        <w:tblPrEx>
          <w:tblCellMar>
            <w:top w:w="0" w:type="dxa"/>
            <w:left w:w="108" w:type="dxa"/>
            <w:bottom w:w="0" w:type="dxa"/>
            <w:right w:w="108" w:type="dxa"/>
          </w:tblCellMar>
        </w:tblPrEx>
        <w:trPr>
          <w:trHeight w:val="577"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11</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投标人资质条件、能力和信誉</w:t>
            </w:r>
          </w:p>
        </w:tc>
        <w:tc>
          <w:tcPr>
            <w:tcW w:w="5890"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 w:val="24"/>
                <w:szCs w:val="24"/>
              </w:rPr>
            </w:pPr>
            <w:r>
              <w:rPr>
                <w:rFonts w:hint="eastAsia" w:ascii="宋体" w:hAnsi="宋体" w:cs="宋体"/>
                <w:sz w:val="24"/>
                <w:szCs w:val="24"/>
              </w:rPr>
              <w:t>1、满足《中华人民共和国政府采购法》第二十二条规定；</w:t>
            </w:r>
          </w:p>
          <w:p>
            <w:pPr>
              <w:rPr>
                <w:rFonts w:hint="eastAsia" w:ascii="宋体" w:hAnsi="宋体" w:cs="宋体"/>
                <w:sz w:val="24"/>
                <w:szCs w:val="24"/>
              </w:rPr>
            </w:pPr>
            <w:r>
              <w:rPr>
                <w:rFonts w:hint="eastAsia" w:ascii="宋体" w:hAnsi="宋体" w:cs="宋体"/>
                <w:sz w:val="24"/>
                <w:szCs w:val="24"/>
              </w:rPr>
              <w:t>2、落实政府采购政策需满足的资格要求：</w:t>
            </w:r>
          </w:p>
          <w:p>
            <w:pPr>
              <w:rPr>
                <w:rFonts w:hint="eastAsia" w:ascii="宋体" w:hAnsi="宋体" w:cs="宋体"/>
                <w:sz w:val="24"/>
                <w:szCs w:val="24"/>
              </w:rPr>
            </w:pPr>
            <w:r>
              <w:rPr>
                <w:rFonts w:hint="eastAsia" w:ascii="宋体" w:hAnsi="宋体" w:cs="宋体"/>
                <w:sz w:val="24"/>
                <w:szCs w:val="24"/>
              </w:rPr>
              <w:t>本项目执行促进中小型企业发展政策（监狱企业、残疾人福利性企业视同小微企业）优先采购节能环保产品等政府采购政策；</w:t>
            </w:r>
          </w:p>
          <w:p>
            <w:pPr>
              <w:rPr>
                <w:rFonts w:hint="eastAsia" w:ascii="宋体" w:hAnsi="宋体" w:cs="宋体"/>
                <w:sz w:val="24"/>
                <w:szCs w:val="24"/>
              </w:rPr>
            </w:pPr>
            <w:r>
              <w:rPr>
                <w:rFonts w:hint="eastAsia" w:ascii="宋体" w:hAnsi="宋体" w:cs="宋体"/>
                <w:sz w:val="24"/>
                <w:szCs w:val="24"/>
              </w:rPr>
              <w:t>3、本项目的特定资格要求：</w:t>
            </w:r>
          </w:p>
          <w:p>
            <w:pPr>
              <w:rPr>
                <w:rFonts w:hint="eastAsia" w:ascii="宋体" w:hAnsi="宋体" w:cs="宋体"/>
                <w:sz w:val="24"/>
                <w:szCs w:val="24"/>
              </w:rPr>
            </w:pPr>
            <w:r>
              <w:rPr>
                <w:rFonts w:hint="eastAsia" w:ascii="宋体" w:hAnsi="宋体" w:cs="宋体"/>
                <w:sz w:val="24"/>
                <w:szCs w:val="24"/>
              </w:rPr>
              <w:t>3.1.投标人须具备独立法人资格，具有有效的营业执照；</w:t>
            </w:r>
          </w:p>
          <w:p>
            <w:pPr>
              <w:rPr>
                <w:rFonts w:hint="eastAsia" w:ascii="宋体" w:hAnsi="宋体" w:cs="宋体"/>
                <w:sz w:val="24"/>
                <w:szCs w:val="24"/>
              </w:rPr>
            </w:pPr>
            <w:r>
              <w:rPr>
                <w:rFonts w:hint="eastAsia" w:ascii="宋体" w:hAnsi="宋体" w:cs="宋体"/>
                <w:sz w:val="24"/>
                <w:szCs w:val="24"/>
              </w:rPr>
              <w:t>3.2.投标人须须具有建筑工程施工总承包叁级（含叁级）及以上资质，具有有效的安全生产许可证，并在人员、设备、资金等方面具有相应的施工能力。</w:t>
            </w:r>
          </w:p>
          <w:p>
            <w:pPr>
              <w:rPr>
                <w:rFonts w:hint="eastAsia" w:ascii="宋体" w:hAnsi="宋体" w:cs="宋体"/>
                <w:sz w:val="24"/>
                <w:szCs w:val="24"/>
              </w:rPr>
            </w:pPr>
            <w:r>
              <w:rPr>
                <w:rFonts w:hint="eastAsia" w:ascii="宋体" w:hAnsi="宋体" w:cs="宋体"/>
                <w:sz w:val="24"/>
                <w:szCs w:val="24"/>
              </w:rPr>
              <w:t>3.3</w:t>
            </w:r>
            <w:r>
              <w:rPr>
                <w:rFonts w:hint="eastAsia" w:ascii="宋体" w:hAnsi="宋体" w:cs="宋体"/>
                <w:sz w:val="24"/>
                <w:szCs w:val="24"/>
                <w:lang w:val="en-US" w:eastAsia="zh-CN"/>
              </w:rPr>
              <w:t>.</w:t>
            </w:r>
            <w:r>
              <w:rPr>
                <w:rFonts w:hint="eastAsia" w:ascii="宋体" w:hAnsi="宋体" w:cs="宋体"/>
                <w:sz w:val="24"/>
                <w:szCs w:val="24"/>
              </w:rPr>
              <w:t>拟派项目经理应具备建筑工程专业贰级（含贰级）及以上注册建造师资格、具备有效的安全生产考核合格证书，未在其它在建工程项目中担任项目经理；且须提供近三个月连续在本单位缴费的社保证明（以社保网络查询或社保中心出具的证明为准）</w:t>
            </w:r>
          </w:p>
          <w:p>
            <w:pPr>
              <w:rPr>
                <w:rFonts w:hint="eastAsia" w:ascii="宋体" w:hAnsi="宋体" w:cs="宋体"/>
                <w:sz w:val="24"/>
                <w:szCs w:val="24"/>
              </w:rPr>
            </w:pPr>
            <w:r>
              <w:rPr>
                <w:rFonts w:hint="eastAsia" w:ascii="宋体" w:hAnsi="宋体" w:cs="宋体"/>
                <w:sz w:val="24"/>
                <w:szCs w:val="24"/>
              </w:rPr>
              <w:t>3.4.投标人自行出具本企业的无商业贿赂及无不正当竞争行为的承诺书；</w:t>
            </w:r>
          </w:p>
          <w:p>
            <w:pPr>
              <w:rPr>
                <w:rFonts w:hint="eastAsia" w:ascii="宋体" w:hAnsi="宋体" w:cs="宋体"/>
                <w:sz w:val="24"/>
                <w:szCs w:val="24"/>
              </w:rPr>
            </w:pPr>
            <w:r>
              <w:rPr>
                <w:rFonts w:hint="eastAsia" w:ascii="宋体" w:hAnsi="宋体" w:cs="宋体"/>
                <w:sz w:val="24"/>
                <w:szCs w:val="24"/>
                <w:lang w:val="en-US" w:eastAsia="zh-CN"/>
              </w:rPr>
              <w:t>3.5.提供供应商企业、法定代表人无行贿犯罪记录，在中国裁判文书网查询（提供网页查询截图）或供应商自行承诺，（查询日期必须在公告发布之日之后）；</w:t>
            </w:r>
          </w:p>
          <w:p>
            <w:pPr>
              <w:rPr>
                <w:rFonts w:hint="eastAsia" w:ascii="宋体" w:hAnsi="宋体" w:cs="宋体"/>
                <w:sz w:val="24"/>
                <w:szCs w:val="24"/>
              </w:rPr>
            </w:pPr>
            <w:r>
              <w:rPr>
                <w:rFonts w:hint="eastAsia" w:ascii="宋体" w:hAnsi="宋体" w:cs="宋体"/>
                <w:sz w:val="24"/>
                <w:szCs w:val="24"/>
              </w:rPr>
              <w:t>3.6.根据《关于在政府采购活动中查询及使用信用记录有关问题的通知》(财库[2016]125号)和豫财购【2016】15号的规定，企业没有被列入“中国执行信息公开网”网站的“失信被执行人”、“信用中国”网站的“重大税收违法失信主体”“失信被执行人”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pPr>
              <w:rPr>
                <w:rFonts w:hint="eastAsia" w:ascii="宋体" w:hAnsi="宋体" w:cs="宋体"/>
                <w:sz w:val="24"/>
                <w:szCs w:val="24"/>
              </w:rPr>
            </w:pPr>
            <w:r>
              <w:rPr>
                <w:rFonts w:hint="eastAsia" w:ascii="宋体" w:hAnsi="宋体" w:cs="宋体"/>
                <w:sz w:val="24"/>
                <w:szCs w:val="24"/>
              </w:rPr>
              <w:t>3.7.单位负责人为同一人或者存在控股、管理关系的不同单位，不得参加同一标段投标或者未划分标段的同一招标项目投标,提供投标企业在“国家企业信用信息公示系统”中公示的公司信息、股东或投资人信息”。</w:t>
            </w:r>
          </w:p>
          <w:p>
            <w:pPr>
              <w:rPr>
                <w:rFonts w:hint="eastAsia" w:ascii="宋体" w:hAnsi="宋体" w:cs="宋体"/>
                <w:sz w:val="24"/>
                <w:szCs w:val="24"/>
                <w:lang w:val="en-US" w:eastAsia="zh-CN"/>
              </w:rPr>
            </w:pPr>
            <w:r>
              <w:rPr>
                <w:rFonts w:hint="eastAsia" w:ascii="宋体" w:hAnsi="宋体" w:cs="宋体"/>
                <w:sz w:val="24"/>
                <w:szCs w:val="24"/>
                <w:lang w:val="en-US" w:eastAsia="zh-CN"/>
              </w:rPr>
              <w:t>3.8.</w:t>
            </w:r>
            <w:r>
              <w:rPr>
                <w:rFonts w:hint="eastAsia" w:ascii="宋体" w:hAnsi="宋体" w:cs="宋体"/>
                <w:sz w:val="24"/>
                <w:szCs w:val="24"/>
              </w:rPr>
              <w:t>根据《灵人社【2019】28号》文件规定投标人需提供人社局出具的建设工程无拖欠农民工(员工)工资证明 (函)</w:t>
            </w:r>
            <w:r>
              <w:rPr>
                <w:rFonts w:hint="eastAsia" w:ascii="宋体" w:hAnsi="宋体" w:cs="宋体"/>
                <w:sz w:val="24"/>
                <w:szCs w:val="24"/>
                <w:lang w:eastAsia="zh-CN"/>
              </w:rPr>
              <w:t>；</w:t>
            </w:r>
          </w:p>
          <w:p>
            <w:pPr>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9</w:t>
            </w:r>
            <w:r>
              <w:rPr>
                <w:rFonts w:hint="eastAsia" w:ascii="宋体" w:hAnsi="宋体" w:cs="宋体"/>
                <w:sz w:val="24"/>
                <w:szCs w:val="24"/>
              </w:rPr>
              <w:t>.本项目不接受联合体投标。</w:t>
            </w:r>
          </w:p>
          <w:p>
            <w:pPr>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10.</w:t>
            </w:r>
            <w:r>
              <w:rPr>
                <w:rFonts w:hint="eastAsia" w:ascii="宋体" w:hAnsi="宋体" w:cs="宋体"/>
                <w:sz w:val="24"/>
                <w:szCs w:val="24"/>
              </w:rPr>
              <w:t>本次招标实行资格后审，资格审查的具体要求见竞争性磋商文件。</w:t>
            </w:r>
          </w:p>
        </w:tc>
      </w:tr>
      <w:tr>
        <w:tblPrEx>
          <w:tblCellMar>
            <w:top w:w="0" w:type="dxa"/>
            <w:left w:w="108" w:type="dxa"/>
            <w:bottom w:w="0" w:type="dxa"/>
            <w:right w:w="108" w:type="dxa"/>
          </w:tblCellMar>
        </w:tblPrEx>
        <w:trPr>
          <w:trHeight w:val="476"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12</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是否接受</w:t>
            </w:r>
          </w:p>
          <w:p>
            <w:pPr>
              <w:widowControl/>
              <w:spacing w:line="360" w:lineRule="auto"/>
              <w:jc w:val="center"/>
              <w:rPr>
                <w:rFonts w:ascii="宋体" w:hAnsi="宋体" w:cs="宋体"/>
                <w:sz w:val="24"/>
                <w:szCs w:val="24"/>
              </w:rPr>
            </w:pPr>
            <w:r>
              <w:rPr>
                <w:rFonts w:hint="eastAsia" w:ascii="宋体" w:hAnsi="宋体" w:cs="宋体"/>
                <w:sz w:val="24"/>
                <w:szCs w:val="24"/>
              </w:rPr>
              <w:t>联合体投标</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rPr>
              <w:t>■不接受</w:t>
            </w:r>
          </w:p>
        </w:tc>
      </w:tr>
      <w:tr>
        <w:tblPrEx>
          <w:tblCellMar>
            <w:top w:w="0" w:type="dxa"/>
            <w:left w:w="108" w:type="dxa"/>
            <w:bottom w:w="0" w:type="dxa"/>
            <w:right w:w="108" w:type="dxa"/>
          </w:tblCellMar>
        </w:tblPrEx>
        <w:trPr>
          <w:trHeight w:val="476"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13</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分包</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sz w:val="24"/>
                <w:szCs w:val="24"/>
              </w:rPr>
            </w:pPr>
            <w:r>
              <w:rPr>
                <w:rFonts w:hint="eastAsia" w:ascii="宋体" w:hAnsi="宋体" w:cs="宋体"/>
                <w:sz w:val="24"/>
                <w:szCs w:val="24"/>
              </w:rPr>
              <w:t>■不允许</w:t>
            </w:r>
          </w:p>
        </w:tc>
      </w:tr>
      <w:tr>
        <w:tblPrEx>
          <w:tblCellMar>
            <w:top w:w="0" w:type="dxa"/>
            <w:left w:w="108" w:type="dxa"/>
            <w:bottom w:w="0" w:type="dxa"/>
            <w:right w:w="108" w:type="dxa"/>
          </w:tblCellMar>
        </w:tblPrEx>
        <w:trPr>
          <w:trHeight w:val="476"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14</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偏离</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sz w:val="24"/>
                <w:szCs w:val="24"/>
              </w:rPr>
            </w:pPr>
            <w:r>
              <w:rPr>
                <w:rFonts w:hint="eastAsia" w:ascii="宋体" w:hAnsi="宋体" w:cs="宋体"/>
                <w:sz w:val="24"/>
                <w:szCs w:val="24"/>
              </w:rPr>
              <w:t>■不允许</w:t>
            </w:r>
          </w:p>
        </w:tc>
      </w:tr>
      <w:tr>
        <w:tblPrEx>
          <w:tblCellMar>
            <w:top w:w="0" w:type="dxa"/>
            <w:left w:w="108" w:type="dxa"/>
            <w:bottom w:w="0" w:type="dxa"/>
            <w:right w:w="108" w:type="dxa"/>
          </w:tblCellMar>
        </w:tblPrEx>
        <w:trPr>
          <w:trHeight w:val="602"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15</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踏勘现场</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rPr>
              <w:t>■不组织，投标人自行踏勘。</w:t>
            </w:r>
          </w:p>
        </w:tc>
      </w:tr>
      <w:tr>
        <w:tblPrEx>
          <w:tblCellMar>
            <w:top w:w="0" w:type="dxa"/>
            <w:left w:w="108" w:type="dxa"/>
            <w:bottom w:w="0" w:type="dxa"/>
            <w:right w:w="108" w:type="dxa"/>
          </w:tblCellMar>
        </w:tblPrEx>
        <w:trPr>
          <w:trHeight w:val="606"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16</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磋商预备会</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rPr>
              <w:t>■不召开</w:t>
            </w:r>
          </w:p>
        </w:tc>
      </w:tr>
      <w:tr>
        <w:tblPrEx>
          <w:tblCellMar>
            <w:top w:w="0" w:type="dxa"/>
            <w:left w:w="108" w:type="dxa"/>
            <w:bottom w:w="0" w:type="dxa"/>
            <w:right w:w="108" w:type="dxa"/>
          </w:tblCellMar>
        </w:tblPrEx>
        <w:trPr>
          <w:trHeight w:val="892"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17</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招标人书面澄清的时间</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rPr>
              <w:t>递交竞争性磋商响应文件截止之日5日前</w:t>
            </w:r>
          </w:p>
        </w:tc>
      </w:tr>
      <w:tr>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18</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构成竞争性磋商文件的其他材料</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rPr>
              <w:t>答疑纪要、竞争性磋商文件的补充和修改文件（如有）、工程量清单、招标控制价等。</w:t>
            </w:r>
          </w:p>
        </w:tc>
      </w:tr>
      <w:tr>
        <w:tblPrEx>
          <w:tblCellMar>
            <w:top w:w="0" w:type="dxa"/>
            <w:left w:w="108" w:type="dxa"/>
            <w:bottom w:w="0" w:type="dxa"/>
            <w:right w:w="108" w:type="dxa"/>
          </w:tblCellMar>
        </w:tblPrEx>
        <w:trPr>
          <w:trHeight w:val="728"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19</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投标人要求澄清竞争性磋商文件的截止时间</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sz w:val="24"/>
                <w:szCs w:val="24"/>
              </w:rPr>
              <w:t>供应商认为磋商文件、磋商过程、成交结果使自己的权益受到损害的，可以在知道或者应知其权益受到损害之日起7个工作日内，以书面形式向招标人、招标代理机构提出质疑。</w:t>
            </w:r>
          </w:p>
          <w:p>
            <w:pPr>
              <w:widowControl/>
              <w:spacing w:line="360" w:lineRule="auto"/>
              <w:jc w:val="left"/>
            </w:pPr>
            <w:r>
              <w:rPr>
                <w:rFonts w:hint="eastAsia" w:ascii="宋体" w:hAnsi="宋体" w:cs="宋体"/>
                <w:sz w:val="24"/>
                <w:szCs w:val="24"/>
              </w:rPr>
              <w:t>要求供应商在法定质疑期内一次性提出针对同一磋商程序环节的质疑。</w:t>
            </w:r>
          </w:p>
        </w:tc>
      </w:tr>
      <w:tr>
        <w:tblPrEx>
          <w:tblCellMar>
            <w:top w:w="0" w:type="dxa"/>
            <w:left w:w="108" w:type="dxa"/>
            <w:bottom w:w="0" w:type="dxa"/>
            <w:right w:w="108" w:type="dxa"/>
          </w:tblCellMar>
        </w:tblPrEx>
        <w:trPr>
          <w:trHeight w:val="1712"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20</w:t>
            </w:r>
          </w:p>
        </w:tc>
        <w:tc>
          <w:tcPr>
            <w:tcW w:w="1920"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sz w:val="24"/>
                <w:szCs w:val="24"/>
              </w:rPr>
            </w:pPr>
            <w:r>
              <w:rPr>
                <w:rFonts w:hint="eastAsia" w:ascii="宋体" w:hAnsi="宋体" w:cs="宋体"/>
                <w:sz w:val="24"/>
                <w:szCs w:val="24"/>
              </w:rPr>
              <w:t>磋商文件澄清或者修改发出的形式</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所有投标单位请时刻关注三门峡市公共资源交易中心电子化交易系统，该项目所有澄清、修改、答疑、变更均在</w:t>
            </w:r>
            <w:r>
              <w:rPr>
                <w:rFonts w:hint="eastAsia" w:ascii="宋体" w:hAnsi="宋体" w:cs="宋体"/>
                <w:color w:val="auto"/>
                <w:sz w:val="24"/>
                <w:szCs w:val="24"/>
                <w:highlight w:val="none"/>
              </w:rPr>
              <w:t>《河南省政府采购网》、《三门峡市公共资源交易中心网》</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中国采购与招标网</w:t>
            </w:r>
            <w:r>
              <w:rPr>
                <w:rFonts w:hint="eastAsia" w:ascii="宋体" w:hAnsi="宋体" w:cs="宋体"/>
                <w:color w:val="auto"/>
                <w:sz w:val="24"/>
                <w:szCs w:val="24"/>
                <w:highlight w:val="none"/>
              </w:rPr>
              <w:t>》</w:t>
            </w:r>
            <w:r>
              <w:rPr>
                <w:rFonts w:hint="eastAsia" w:ascii="宋体" w:hAnsi="宋体" w:cs="宋体"/>
                <w:sz w:val="24"/>
                <w:szCs w:val="24"/>
              </w:rPr>
              <w:t>发布，不再另行通知。如未及时查看影响其投标，后果自负。（如有）</w:t>
            </w:r>
          </w:p>
        </w:tc>
      </w:tr>
      <w:tr>
        <w:tblPrEx>
          <w:tblCellMar>
            <w:top w:w="0" w:type="dxa"/>
            <w:left w:w="108" w:type="dxa"/>
            <w:bottom w:w="0" w:type="dxa"/>
            <w:right w:w="108" w:type="dxa"/>
          </w:tblCellMar>
        </w:tblPrEx>
        <w:trPr>
          <w:trHeight w:val="1462"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21</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确认收到磋商文件澄清或者修改</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sz w:val="24"/>
                <w:szCs w:val="24"/>
              </w:rPr>
            </w:pPr>
            <w:r>
              <w:rPr>
                <w:rFonts w:hint="eastAsia" w:ascii="宋体" w:hAnsi="宋体" w:cs="宋体"/>
                <w:sz w:val="24"/>
                <w:szCs w:val="24"/>
              </w:rPr>
              <w:t>供应商在投标截止时间前须自行查看在原公告发布媒体上发布的澄清或修改公告，因供应商未及时查看而造成的后果自负。</w:t>
            </w:r>
          </w:p>
        </w:tc>
      </w:tr>
      <w:tr>
        <w:tblPrEx>
          <w:tblCellMar>
            <w:top w:w="0" w:type="dxa"/>
            <w:left w:w="108" w:type="dxa"/>
            <w:bottom w:w="0" w:type="dxa"/>
            <w:right w:w="108" w:type="dxa"/>
          </w:tblCellMar>
        </w:tblPrEx>
        <w:trPr>
          <w:trHeight w:val="728"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22</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递交竞争性磋商响应文件截止时间</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rPr>
                <w:rFonts w:hint="eastAsia" w:ascii="宋体" w:hAnsi="宋体" w:eastAsia="宋体" w:cs="宋体"/>
                <w:sz w:val="24"/>
                <w:szCs w:val="24"/>
                <w:lang w:eastAsia="zh-CN"/>
              </w:rPr>
            </w:pPr>
            <w:r>
              <w:rPr>
                <w:rFonts w:hint="eastAsia" w:ascii="宋体" w:hAnsi="宋体" w:cs="宋体"/>
                <w:sz w:val="24"/>
                <w:szCs w:val="24"/>
                <w:lang w:eastAsia="zh-CN"/>
              </w:rPr>
              <w:t>2024年</w:t>
            </w:r>
            <w:r>
              <w:rPr>
                <w:rFonts w:hint="eastAsia" w:ascii="宋体" w:hAnsi="宋体" w:cs="宋体"/>
                <w:sz w:val="24"/>
                <w:szCs w:val="24"/>
                <w:lang w:val="en-US" w:eastAsia="zh-CN"/>
              </w:rPr>
              <w:t>07</w:t>
            </w:r>
            <w:r>
              <w:rPr>
                <w:rFonts w:hint="eastAsia" w:ascii="宋体" w:hAnsi="宋体" w:cs="宋体"/>
                <w:sz w:val="24"/>
                <w:szCs w:val="24"/>
                <w:lang w:eastAsia="zh-CN"/>
              </w:rPr>
              <w:t>月</w:t>
            </w:r>
            <w:r>
              <w:rPr>
                <w:rFonts w:hint="eastAsia" w:ascii="宋体" w:hAnsi="宋体" w:cs="宋体"/>
                <w:sz w:val="24"/>
                <w:szCs w:val="24"/>
                <w:lang w:val="en-US" w:eastAsia="zh-CN"/>
              </w:rPr>
              <w:t>25</w:t>
            </w:r>
            <w:r>
              <w:rPr>
                <w:rFonts w:hint="eastAsia" w:ascii="宋体" w:hAnsi="宋体" w:cs="宋体"/>
                <w:sz w:val="24"/>
                <w:szCs w:val="24"/>
                <w:lang w:eastAsia="zh-CN"/>
              </w:rPr>
              <w:t>日08时30分</w:t>
            </w:r>
          </w:p>
        </w:tc>
      </w:tr>
      <w:tr>
        <w:tblPrEx>
          <w:tblCellMar>
            <w:top w:w="0" w:type="dxa"/>
            <w:left w:w="108" w:type="dxa"/>
            <w:bottom w:w="0" w:type="dxa"/>
            <w:right w:w="108" w:type="dxa"/>
          </w:tblCellMar>
        </w:tblPrEx>
        <w:trPr>
          <w:trHeight w:val="7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23</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kern w:val="44"/>
                <w:sz w:val="24"/>
                <w:szCs w:val="24"/>
              </w:rPr>
              <w:t>磋商保证金</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sz w:val="24"/>
                <w:szCs w:val="24"/>
              </w:rPr>
            </w:pPr>
            <w:r>
              <w:rPr>
                <w:rFonts w:hint="eastAsia" w:ascii="宋体" w:hAnsi="宋体" w:cs="宋体"/>
                <w:kern w:val="0"/>
                <w:sz w:val="24"/>
                <w:szCs w:val="24"/>
              </w:rPr>
              <w:t>根据《河南省财政厅关于优化政府采购营商环境有关问题的通知》（豫财购【2019】4号）第6条的规定，磋商保证金不再收取。</w:t>
            </w:r>
          </w:p>
        </w:tc>
      </w:tr>
      <w:tr>
        <w:tblPrEx>
          <w:tblCellMar>
            <w:top w:w="0" w:type="dxa"/>
            <w:left w:w="108" w:type="dxa"/>
            <w:bottom w:w="0" w:type="dxa"/>
            <w:right w:w="108" w:type="dxa"/>
          </w:tblCellMar>
        </w:tblPrEx>
        <w:trPr>
          <w:trHeight w:val="621"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24</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磋商有效期</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rPr>
                <w:rFonts w:ascii="宋体" w:hAnsi="宋体" w:cs="宋体"/>
                <w:sz w:val="24"/>
                <w:szCs w:val="24"/>
              </w:rPr>
            </w:pPr>
            <w:r>
              <w:rPr>
                <w:rFonts w:hint="eastAsia" w:ascii="宋体" w:hAnsi="宋体" w:cs="宋体"/>
                <w:sz w:val="24"/>
                <w:szCs w:val="24"/>
              </w:rPr>
              <w:t>60日历天</w:t>
            </w:r>
          </w:p>
        </w:tc>
      </w:tr>
      <w:tr>
        <w:tblPrEx>
          <w:tblCellMar>
            <w:top w:w="0" w:type="dxa"/>
            <w:left w:w="108" w:type="dxa"/>
            <w:bottom w:w="0" w:type="dxa"/>
            <w:right w:w="108" w:type="dxa"/>
          </w:tblCellMar>
        </w:tblPrEx>
        <w:trPr>
          <w:trHeight w:val="65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25</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kern w:val="44"/>
                <w:sz w:val="24"/>
                <w:szCs w:val="24"/>
              </w:rPr>
            </w:pPr>
            <w:r>
              <w:rPr>
                <w:rFonts w:hint="eastAsia" w:ascii="宋体" w:hAnsi="宋体" w:cs="宋体"/>
                <w:sz w:val="24"/>
                <w:szCs w:val="24"/>
              </w:rPr>
              <w:t>近年财务状况的年份要求</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u w:val="single"/>
              </w:rPr>
              <w:t>三</w:t>
            </w:r>
            <w:r>
              <w:rPr>
                <w:rFonts w:hint="eastAsia" w:ascii="宋体" w:hAnsi="宋体" w:cs="宋体"/>
                <w:sz w:val="24"/>
                <w:szCs w:val="24"/>
              </w:rPr>
              <w:t>年，指202</w:t>
            </w:r>
            <w:r>
              <w:rPr>
                <w:rFonts w:hint="eastAsia" w:ascii="宋体" w:hAnsi="宋体" w:cs="宋体"/>
                <w:sz w:val="24"/>
                <w:szCs w:val="24"/>
                <w:lang w:val="en-US" w:eastAsia="zh-CN"/>
              </w:rPr>
              <w:t>1</w:t>
            </w:r>
            <w:r>
              <w:rPr>
                <w:rFonts w:hint="eastAsia" w:ascii="宋体" w:hAnsi="宋体" w:cs="宋体"/>
                <w:sz w:val="24"/>
                <w:szCs w:val="24"/>
              </w:rPr>
              <w:t>年度、202</w:t>
            </w:r>
            <w:r>
              <w:rPr>
                <w:rFonts w:hint="eastAsia" w:ascii="宋体" w:hAnsi="宋体" w:cs="宋体"/>
                <w:sz w:val="24"/>
                <w:szCs w:val="24"/>
                <w:lang w:val="en-US" w:eastAsia="zh-CN"/>
              </w:rPr>
              <w:t>2</w:t>
            </w:r>
            <w:r>
              <w:rPr>
                <w:rFonts w:hint="eastAsia" w:ascii="宋体" w:hAnsi="宋体" w:cs="宋体"/>
                <w:sz w:val="24"/>
                <w:szCs w:val="24"/>
              </w:rPr>
              <w:t>年度、202</w:t>
            </w:r>
            <w:r>
              <w:rPr>
                <w:rFonts w:hint="eastAsia" w:ascii="宋体" w:hAnsi="宋体" w:cs="宋体"/>
                <w:sz w:val="24"/>
                <w:szCs w:val="24"/>
                <w:lang w:val="en-US" w:eastAsia="zh-CN"/>
              </w:rPr>
              <w:t>3</w:t>
            </w:r>
            <w:r>
              <w:rPr>
                <w:rFonts w:hint="eastAsia" w:ascii="宋体" w:hAnsi="宋体" w:cs="宋体"/>
                <w:sz w:val="24"/>
                <w:szCs w:val="24"/>
              </w:rPr>
              <w:t>年度（公司成立不足三年的，以公司成立年份计算）。</w:t>
            </w:r>
          </w:p>
        </w:tc>
      </w:tr>
      <w:tr>
        <w:tblPrEx>
          <w:tblCellMar>
            <w:top w:w="0" w:type="dxa"/>
            <w:left w:w="108" w:type="dxa"/>
            <w:bottom w:w="0" w:type="dxa"/>
            <w:right w:w="108" w:type="dxa"/>
          </w:tblCellMar>
        </w:tblPrEx>
        <w:trPr>
          <w:trHeight w:val="647"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26</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近年完成的类似项目的年份要求</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kern w:val="44"/>
                <w:sz w:val="24"/>
                <w:szCs w:val="24"/>
              </w:rPr>
            </w:pPr>
            <w:r>
              <w:rPr>
                <w:rFonts w:hint="eastAsia" w:ascii="宋体" w:hAnsi="宋体" w:cs="宋体"/>
                <w:kern w:val="44"/>
                <w:sz w:val="24"/>
                <w:szCs w:val="24"/>
              </w:rPr>
              <w:t>202</w:t>
            </w:r>
            <w:r>
              <w:rPr>
                <w:rFonts w:hint="eastAsia" w:ascii="宋体" w:hAnsi="宋体" w:cs="宋体"/>
                <w:kern w:val="44"/>
                <w:sz w:val="24"/>
                <w:szCs w:val="24"/>
                <w:lang w:val="en-US" w:eastAsia="zh-CN"/>
              </w:rPr>
              <w:t>1</w:t>
            </w:r>
            <w:r>
              <w:rPr>
                <w:rFonts w:hint="eastAsia" w:ascii="宋体" w:hAnsi="宋体" w:cs="宋体"/>
                <w:kern w:val="44"/>
                <w:sz w:val="24"/>
                <w:szCs w:val="24"/>
              </w:rPr>
              <w:t>年1月1日以来</w:t>
            </w:r>
          </w:p>
        </w:tc>
      </w:tr>
      <w:tr>
        <w:tblPrEx>
          <w:tblCellMar>
            <w:top w:w="0" w:type="dxa"/>
            <w:left w:w="108" w:type="dxa"/>
            <w:bottom w:w="0" w:type="dxa"/>
            <w:right w:w="108" w:type="dxa"/>
          </w:tblCellMar>
        </w:tblPrEx>
        <w:trPr>
          <w:trHeight w:val="647"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27</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近年发生的诉讼及仲裁情况的年份要求</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kern w:val="44"/>
                <w:sz w:val="24"/>
                <w:szCs w:val="24"/>
              </w:rPr>
            </w:pPr>
            <w:r>
              <w:rPr>
                <w:rFonts w:hint="eastAsia" w:ascii="宋体" w:hAnsi="宋体" w:cs="宋体"/>
                <w:kern w:val="44"/>
                <w:sz w:val="24"/>
                <w:szCs w:val="24"/>
              </w:rPr>
              <w:t>202</w:t>
            </w:r>
            <w:r>
              <w:rPr>
                <w:rFonts w:hint="eastAsia" w:ascii="宋体" w:hAnsi="宋体" w:cs="宋体"/>
                <w:kern w:val="44"/>
                <w:sz w:val="24"/>
                <w:szCs w:val="24"/>
                <w:lang w:val="en-US" w:eastAsia="zh-CN"/>
              </w:rPr>
              <w:t>1</w:t>
            </w:r>
            <w:r>
              <w:rPr>
                <w:rFonts w:hint="eastAsia" w:ascii="宋体" w:hAnsi="宋体" w:cs="宋体"/>
                <w:kern w:val="44"/>
                <w:sz w:val="24"/>
                <w:szCs w:val="24"/>
              </w:rPr>
              <w:t>年1月1日以来</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28</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是否允许递交备选投标方案</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kern w:val="44"/>
                <w:sz w:val="24"/>
                <w:szCs w:val="24"/>
              </w:rPr>
            </w:pPr>
            <w:r>
              <w:rPr>
                <w:rFonts w:hint="eastAsia" w:ascii="宋体" w:hAnsi="宋体" w:cs="宋体"/>
                <w:kern w:val="44"/>
                <w:sz w:val="24"/>
                <w:szCs w:val="24"/>
              </w:rPr>
              <w:t>不允许</w:t>
            </w:r>
          </w:p>
        </w:tc>
      </w:tr>
      <w:tr>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29</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kern w:val="44"/>
                <w:sz w:val="24"/>
                <w:szCs w:val="24"/>
              </w:rPr>
            </w:pPr>
            <w:r>
              <w:rPr>
                <w:rFonts w:hint="eastAsia" w:ascii="宋体" w:hAnsi="宋体" w:cs="宋体"/>
                <w:sz w:val="24"/>
                <w:szCs w:val="24"/>
              </w:rPr>
              <w:t>签字和（或）盖章要求</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sz w:val="24"/>
                <w:szCs w:val="24"/>
              </w:rPr>
            </w:pPr>
            <w:r>
              <w:rPr>
                <w:rFonts w:hint="eastAsia" w:ascii="宋体" w:hAnsi="宋体" w:cs="宋体"/>
                <w:sz w:val="24"/>
                <w:szCs w:val="24"/>
              </w:rPr>
              <w:t>1、本项目为电子化、无纸化交易项目，磋商文件是响应人通过中心投标文件制作系统制作，并经过电子签章和加密后生成的电子化投标文件，未对电子化文件进行签章的视为无效投标。投标人投标时，将不再接受任何纸质文件资料。</w:t>
            </w:r>
          </w:p>
          <w:p>
            <w:pPr>
              <w:widowControl/>
              <w:wordWrap w:val="0"/>
              <w:spacing w:line="360" w:lineRule="auto"/>
              <w:jc w:val="left"/>
              <w:rPr>
                <w:rFonts w:ascii="宋体" w:hAnsi="宋体" w:cs="宋体"/>
                <w:bCs/>
                <w:sz w:val="24"/>
                <w:szCs w:val="24"/>
              </w:rPr>
            </w:pPr>
            <w:r>
              <w:rPr>
                <w:rFonts w:hint="eastAsia" w:ascii="宋体" w:hAnsi="宋体" w:cs="宋体"/>
                <w:sz w:val="24"/>
                <w:szCs w:val="24"/>
              </w:rPr>
              <w:t>2、要求法定代表人或授权委托人电子签章的，投标人在进行电</w:t>
            </w:r>
            <w:r>
              <w:rPr>
                <w:rFonts w:hint="eastAsia" w:ascii="宋体" w:hAnsi="宋体" w:cs="宋体"/>
                <w:bCs/>
                <w:sz w:val="24"/>
                <w:szCs w:val="24"/>
              </w:rPr>
              <w:t>子化投标文件签章时，以签盖法定代表人签章为准。</w:t>
            </w:r>
          </w:p>
          <w:p>
            <w:pPr>
              <w:spacing w:line="360" w:lineRule="auto"/>
              <w:jc w:val="left"/>
              <w:rPr>
                <w:rFonts w:ascii="宋体" w:hAnsi="宋体" w:cs="宋体"/>
                <w:kern w:val="44"/>
                <w:sz w:val="24"/>
                <w:szCs w:val="24"/>
              </w:rPr>
            </w:pPr>
            <w:r>
              <w:rPr>
                <w:rFonts w:hint="eastAsia" w:ascii="宋体" w:hAnsi="宋体" w:cs="宋体"/>
                <w:bCs/>
                <w:sz w:val="24"/>
                <w:szCs w:val="24"/>
              </w:rPr>
              <w:t>3、电子化投标文件工具请点击https://download.bqpoint.com/download/downloaddetail.html?SourceFrom=Ztb&amp;ZtbSoftXiaQuCode=1532&amp;ZtbSoftType=tballinclusive进行下载。</w:t>
            </w:r>
          </w:p>
        </w:tc>
      </w:tr>
      <w:tr>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30</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响应文件</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bCs/>
                <w:sz w:val="24"/>
                <w:szCs w:val="24"/>
              </w:rPr>
            </w:pPr>
            <w:r>
              <w:rPr>
                <w:rFonts w:hint="eastAsia" w:ascii="宋体" w:hAnsi="宋体" w:cs="宋体"/>
                <w:sz w:val="24"/>
                <w:szCs w:val="24"/>
              </w:rPr>
              <w:t>磋商时不再递交纸质响应文件，</w:t>
            </w:r>
            <w:r>
              <w:rPr>
                <w:rFonts w:hint="eastAsia" w:ascii="宋体" w:hAnsi="宋体" w:cs="宋体"/>
                <w:b/>
                <w:bCs/>
                <w:sz w:val="24"/>
                <w:szCs w:val="24"/>
              </w:rPr>
              <w:t>成交单位领取成交通知书时提交三份纸质响应文件（响应文件应按以下要求装订：胶装，应有目录，并逐页标注连续页码）</w:t>
            </w:r>
            <w:r>
              <w:rPr>
                <w:rFonts w:hint="eastAsia" w:ascii="宋体" w:hAnsi="宋体" w:cs="宋体"/>
                <w:sz w:val="24"/>
                <w:szCs w:val="24"/>
              </w:rPr>
              <w:t>。</w:t>
            </w:r>
          </w:p>
        </w:tc>
      </w:tr>
      <w:tr>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31</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磋商时间和地点</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sz w:val="24"/>
                <w:szCs w:val="24"/>
              </w:rPr>
            </w:pPr>
            <w:r>
              <w:rPr>
                <w:rFonts w:hint="eastAsia" w:ascii="宋体" w:hAnsi="宋体" w:cs="宋体"/>
                <w:bCs/>
                <w:sz w:val="24"/>
                <w:szCs w:val="24"/>
              </w:rPr>
              <w:t>同公告要求。</w:t>
            </w:r>
          </w:p>
        </w:tc>
      </w:tr>
      <w:tr>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33</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是否授权磋商小组确定成交人</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sz w:val="24"/>
                <w:szCs w:val="24"/>
              </w:rPr>
            </w:pPr>
            <w:r>
              <w:rPr>
                <w:rFonts w:hint="eastAsia" w:ascii="宋体" w:hAnsi="宋体" w:cs="宋体"/>
                <w:sz w:val="24"/>
                <w:szCs w:val="24"/>
              </w:rPr>
              <w:t>否，竞争性磋商小组从质量和服务均能满足磋商文件实质性响应要求的供应商中，按照评审得分由高到低的顺序推荐1-3名成交候选人，由招标人按照竞争性磋商小组推荐的成交候选人顺序确定成交人。</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34</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kern w:val="44"/>
                <w:sz w:val="24"/>
                <w:szCs w:val="24"/>
              </w:rPr>
            </w:pPr>
            <w:r>
              <w:rPr>
                <w:rFonts w:hint="eastAsia" w:ascii="宋体" w:hAnsi="宋体" w:cs="宋体"/>
                <w:kern w:val="44"/>
                <w:sz w:val="24"/>
                <w:szCs w:val="24"/>
              </w:rPr>
              <w:t>电子化磋商响应文件的格式及上传</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ind w:firstLine="240" w:firstLineChars="100"/>
              <w:rPr>
                <w:rFonts w:ascii="宋体" w:hAnsi="宋体" w:cs="宋体"/>
                <w:sz w:val="24"/>
                <w:szCs w:val="24"/>
              </w:rPr>
            </w:pPr>
            <w:r>
              <w:rPr>
                <w:rFonts w:hint="eastAsia" w:ascii="宋体" w:hAnsi="宋体" w:cs="宋体"/>
                <w:sz w:val="24"/>
                <w:szCs w:val="24"/>
              </w:rPr>
              <w:t>1.投标人所上传的电子化磋商响应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w:t>
            </w:r>
          </w:p>
          <w:p>
            <w:pPr>
              <w:spacing w:line="360" w:lineRule="auto"/>
              <w:ind w:firstLine="240" w:firstLineChars="100"/>
              <w:rPr>
                <w:rFonts w:ascii="宋体" w:hAnsi="宋体" w:cs="宋体"/>
                <w:sz w:val="24"/>
                <w:szCs w:val="24"/>
              </w:rPr>
            </w:pPr>
            <w:r>
              <w:rPr>
                <w:rFonts w:hint="eastAsia" w:ascii="宋体" w:hAnsi="宋体" w:cs="宋体"/>
                <w:sz w:val="24"/>
                <w:szCs w:val="24"/>
              </w:rPr>
              <w:t>2.电子化磋商响应文件应在投标截止时间前成功上传至三门峡市公共资源电子化交易系统。至投标截止时间止，仍未上传成功的电子化磋商响应文件将不予接收。</w:t>
            </w:r>
          </w:p>
          <w:p>
            <w:pPr>
              <w:widowControl/>
              <w:spacing w:line="360" w:lineRule="auto"/>
              <w:jc w:val="left"/>
              <w:rPr>
                <w:rFonts w:ascii="宋体" w:hAnsi="宋体" w:cs="宋体"/>
                <w:sz w:val="24"/>
                <w:szCs w:val="24"/>
              </w:rPr>
            </w:pPr>
            <w:r>
              <w:rPr>
                <w:rFonts w:hint="eastAsia" w:ascii="宋体" w:hAnsi="宋体" w:cs="宋体"/>
                <w:sz w:val="24"/>
                <w:szCs w:val="24"/>
              </w:rPr>
              <w:t>注：如按照电子化投标操作教材制作完成的电子化磋商响应文件无法上传的，投标人应在投标截止时间前尽早的联系中心技术人员，以便有充分的时间进行处理。投标人应充分考虑到处理技术问题和上传数据等工作所需的时间问题，磋商响应文件未在投标截止时间前成功上传的，其磋商响应文件不予接收。</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35</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kern w:val="44"/>
                <w:sz w:val="24"/>
                <w:szCs w:val="24"/>
              </w:rPr>
            </w:pPr>
            <w:r>
              <w:rPr>
                <w:rFonts w:hint="eastAsia" w:ascii="宋体" w:hAnsi="宋体" w:cs="宋体"/>
                <w:sz w:val="24"/>
                <w:szCs w:val="24"/>
              </w:rPr>
              <w:t>响应人代表出席开标会</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sz w:val="24"/>
                <w:szCs w:val="24"/>
              </w:rPr>
            </w:pPr>
            <w:r>
              <w:rPr>
                <w:rFonts w:hint="eastAsia" w:ascii="宋体" w:hAnsi="宋体" w:cs="宋体"/>
                <w:sz w:val="24"/>
                <w:szCs w:val="24"/>
              </w:rPr>
              <w:t>所有投标响应人的法定代表人或其委托代理人无需到现场参加开标会议，仔细阅读磋商文件和三门峡市公共资源交易中心官网业务办理指南</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36</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磋商时间和</w:t>
            </w:r>
          </w:p>
          <w:p>
            <w:pPr>
              <w:widowControl/>
              <w:spacing w:line="360" w:lineRule="auto"/>
              <w:jc w:val="center"/>
              <w:rPr>
                <w:rFonts w:ascii="宋体" w:hAnsi="宋体" w:cs="宋体"/>
                <w:kern w:val="44"/>
                <w:sz w:val="24"/>
                <w:szCs w:val="24"/>
              </w:rPr>
            </w:pPr>
            <w:r>
              <w:rPr>
                <w:rFonts w:hint="eastAsia" w:ascii="宋体" w:hAnsi="宋体" w:cs="宋体"/>
                <w:kern w:val="44"/>
                <w:sz w:val="24"/>
                <w:szCs w:val="24"/>
              </w:rPr>
              <w:t>地点</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磋商时间：</w:t>
            </w:r>
            <w:r>
              <w:rPr>
                <w:rFonts w:hint="eastAsia" w:ascii="宋体" w:hAnsi="宋体" w:cs="宋体"/>
                <w:color w:val="auto"/>
                <w:sz w:val="24"/>
                <w:szCs w:val="24"/>
                <w:highlight w:val="none"/>
                <w:lang w:eastAsia="zh-CN"/>
              </w:rPr>
              <w:t>2024年</w:t>
            </w:r>
            <w:r>
              <w:rPr>
                <w:rFonts w:hint="eastAsia" w:ascii="宋体" w:hAnsi="宋体" w:cs="宋体"/>
                <w:color w:val="auto"/>
                <w:sz w:val="24"/>
                <w:szCs w:val="24"/>
                <w:highlight w:val="none"/>
                <w:lang w:val="en-US" w:eastAsia="zh-CN"/>
              </w:rPr>
              <w:t>07</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25</w:t>
            </w:r>
            <w:r>
              <w:rPr>
                <w:rFonts w:hint="eastAsia" w:ascii="宋体" w:hAnsi="宋体" w:cs="宋体"/>
                <w:color w:val="auto"/>
                <w:sz w:val="24"/>
                <w:szCs w:val="24"/>
                <w:highlight w:val="none"/>
                <w:lang w:eastAsia="zh-CN"/>
              </w:rPr>
              <w:t>日08时30分</w:t>
            </w:r>
          </w:p>
          <w:p>
            <w:pPr>
              <w:widowControl/>
              <w:spacing w:line="360" w:lineRule="auto"/>
              <w:rPr>
                <w:rFonts w:ascii="宋体" w:hAnsi="宋体" w:cs="宋体"/>
                <w:kern w:val="44"/>
                <w:sz w:val="24"/>
                <w:szCs w:val="24"/>
              </w:rPr>
            </w:pPr>
            <w:r>
              <w:rPr>
                <w:rFonts w:hint="eastAsia" w:ascii="宋体" w:hAnsi="宋体" w:cs="宋体"/>
                <w:color w:val="auto"/>
                <w:sz w:val="24"/>
                <w:szCs w:val="24"/>
                <w:highlight w:val="none"/>
              </w:rPr>
              <w:t>磋商地点：灵宝市公共资源交易中心开标</w:t>
            </w:r>
            <w:r>
              <w:rPr>
                <w:rFonts w:hint="eastAsia" w:ascii="宋体" w:hAnsi="宋体" w:cs="宋体"/>
                <w:color w:val="auto"/>
                <w:sz w:val="24"/>
                <w:szCs w:val="24"/>
                <w:highlight w:val="none"/>
                <w:lang w:eastAsia="zh-CN"/>
              </w:rPr>
              <w:t>二</w:t>
            </w:r>
            <w:r>
              <w:rPr>
                <w:rFonts w:hint="eastAsia" w:ascii="宋体" w:hAnsi="宋体" w:cs="宋体"/>
                <w:color w:val="auto"/>
                <w:sz w:val="24"/>
                <w:szCs w:val="24"/>
                <w:highlight w:val="none"/>
              </w:rPr>
              <w:t>室、评标</w:t>
            </w:r>
            <w:r>
              <w:rPr>
                <w:rFonts w:hint="eastAsia" w:ascii="宋体" w:hAnsi="宋体" w:cs="宋体"/>
                <w:color w:val="auto"/>
                <w:sz w:val="24"/>
                <w:szCs w:val="24"/>
                <w:highlight w:val="none"/>
                <w:lang w:eastAsia="zh-CN"/>
              </w:rPr>
              <w:t>二</w:t>
            </w:r>
            <w:r>
              <w:rPr>
                <w:rFonts w:hint="eastAsia" w:ascii="宋体" w:hAnsi="宋体" w:cs="宋体"/>
                <w:color w:val="auto"/>
                <w:sz w:val="24"/>
                <w:szCs w:val="24"/>
                <w:highlight w:val="none"/>
              </w:rPr>
              <w:t>室</w:t>
            </w:r>
          </w:p>
        </w:tc>
      </w:tr>
      <w:tr>
        <w:tblPrEx>
          <w:tblCellMar>
            <w:top w:w="0" w:type="dxa"/>
            <w:left w:w="108" w:type="dxa"/>
            <w:bottom w:w="0" w:type="dxa"/>
            <w:right w:w="108" w:type="dxa"/>
          </w:tblCellMar>
        </w:tblPrEx>
        <w:trPr>
          <w:trHeight w:val="888"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37</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rPr>
                <w:rFonts w:ascii="宋体" w:hAnsi="宋体" w:cs="宋体"/>
                <w:sz w:val="24"/>
                <w:szCs w:val="24"/>
              </w:rPr>
            </w:pPr>
            <w:r>
              <w:rPr>
                <w:rFonts w:hint="eastAsia" w:ascii="宋体" w:hAnsi="宋体" w:cs="宋体"/>
                <w:sz w:val="24"/>
                <w:szCs w:val="24"/>
              </w:rPr>
              <w:t>磋商程序</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rPr>
                <w:rFonts w:ascii="宋体" w:hAnsi="宋体" w:cs="宋体"/>
                <w:sz w:val="24"/>
                <w:szCs w:val="24"/>
              </w:rPr>
            </w:pPr>
            <w:r>
              <w:rPr>
                <w:rFonts w:hint="eastAsia" w:ascii="宋体" w:hAnsi="宋体" w:cs="宋体"/>
                <w:sz w:val="24"/>
                <w:szCs w:val="24"/>
              </w:rPr>
              <w:t>按电子化磋商响应文件上传的时间顺序磋商。</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38</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rPr>
                <w:rFonts w:ascii="宋体" w:hAnsi="宋体" w:cs="宋体"/>
                <w:sz w:val="24"/>
                <w:szCs w:val="24"/>
              </w:rPr>
            </w:pPr>
            <w:r>
              <w:rPr>
                <w:rFonts w:hint="eastAsia" w:ascii="宋体" w:hAnsi="宋体" w:cs="宋体"/>
                <w:sz w:val="24"/>
                <w:szCs w:val="24"/>
              </w:rPr>
              <w:t>磋商小组的</w:t>
            </w:r>
          </w:p>
          <w:p>
            <w:pPr>
              <w:widowControl/>
              <w:spacing w:line="360" w:lineRule="auto"/>
              <w:rPr>
                <w:rFonts w:ascii="宋体" w:hAnsi="宋体" w:cs="宋体"/>
                <w:sz w:val="24"/>
                <w:szCs w:val="24"/>
              </w:rPr>
            </w:pPr>
            <w:r>
              <w:rPr>
                <w:rFonts w:hint="eastAsia" w:ascii="宋体" w:hAnsi="宋体" w:cs="宋体"/>
                <w:sz w:val="24"/>
                <w:szCs w:val="24"/>
              </w:rPr>
              <w:t>组建</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rPr>
                <w:rFonts w:ascii="宋体" w:hAnsi="宋体" w:cs="宋体"/>
                <w:sz w:val="24"/>
                <w:szCs w:val="24"/>
              </w:rPr>
            </w:pPr>
            <w:r>
              <w:rPr>
                <w:rFonts w:hint="eastAsia" w:ascii="宋体" w:hAnsi="宋体" w:eastAsia="宋体" w:cs="Calibri"/>
                <w:sz w:val="24"/>
                <w:szCs w:val="24"/>
                <w:highlight w:val="none"/>
              </w:rPr>
              <w:t>磋商小组构成：由采购人代表及有关经济、技术等方面的专家共3人组成，其中</w:t>
            </w:r>
            <w:r>
              <w:rPr>
                <w:rFonts w:hint="eastAsia" w:ascii="宋体" w:hAnsi="宋体" w:eastAsia="宋体" w:cs="Calibri"/>
                <w:color w:val="auto"/>
                <w:sz w:val="24"/>
                <w:szCs w:val="24"/>
                <w:highlight w:val="none"/>
              </w:rPr>
              <w:t>采购人代表1人，</w:t>
            </w:r>
            <w:r>
              <w:rPr>
                <w:rFonts w:hint="eastAsia" w:ascii="宋体" w:hAnsi="宋体" w:eastAsia="宋体" w:cs="Calibri"/>
                <w:sz w:val="24"/>
                <w:szCs w:val="24"/>
                <w:highlight w:val="none"/>
              </w:rPr>
              <w:t>经济、技术等有关方面的专家各1人。评标专家确定方式：参加评标的专家由采购人、监督人在灵宝市公共资源交易中心抽取终端随机抽取确定。</w:t>
            </w:r>
          </w:p>
        </w:tc>
      </w:tr>
      <w:tr>
        <w:tblPrEx>
          <w:tblCellMar>
            <w:top w:w="0" w:type="dxa"/>
            <w:left w:w="108" w:type="dxa"/>
            <w:bottom w:w="0" w:type="dxa"/>
            <w:right w:w="108" w:type="dxa"/>
          </w:tblCellMar>
        </w:tblPrEx>
        <w:trPr>
          <w:trHeight w:val="884"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39</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kern w:val="44"/>
                <w:sz w:val="24"/>
                <w:szCs w:val="24"/>
              </w:rPr>
            </w:pPr>
            <w:r>
              <w:rPr>
                <w:rFonts w:hint="eastAsia" w:ascii="宋体" w:hAnsi="宋体" w:cs="宋体"/>
                <w:sz w:val="24"/>
                <w:szCs w:val="24"/>
              </w:rPr>
              <w:t>结果公示</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rPr>
                <w:rFonts w:hint="eastAsia" w:ascii="宋体" w:hAnsi="宋体" w:eastAsia="宋体" w:cs="宋体"/>
                <w:kern w:val="44"/>
                <w:sz w:val="24"/>
                <w:szCs w:val="24"/>
                <w:lang w:eastAsia="zh-CN"/>
              </w:rPr>
            </w:pPr>
            <w:r>
              <w:rPr>
                <w:rFonts w:hint="eastAsia" w:ascii="宋体" w:hAnsi="宋体" w:cs="宋体"/>
                <w:sz w:val="24"/>
                <w:szCs w:val="24"/>
              </w:rPr>
              <w:t>在成交通知书发出前，招标人将成交候选人的情况在本招标项目招标公告发布的同一媒介和有形建筑市场、交易中心予以公示，接受社会监督</w:t>
            </w:r>
            <w:r>
              <w:rPr>
                <w:rFonts w:hint="eastAsia" w:ascii="宋体" w:hAnsi="宋体" w:cs="宋体"/>
                <w:sz w:val="24"/>
                <w:szCs w:val="24"/>
                <w:lang w:eastAsia="zh-CN"/>
              </w:rPr>
              <w:t>。</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40</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履约担保</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kern w:val="44"/>
                <w:sz w:val="24"/>
                <w:szCs w:val="24"/>
              </w:rPr>
            </w:pPr>
            <w:r>
              <w:rPr>
                <w:rFonts w:ascii="宋体" w:hAnsi="宋体" w:cs="宋体"/>
                <w:kern w:val="44"/>
                <w:sz w:val="24"/>
                <w:szCs w:val="24"/>
              </w:rPr>
              <w:t>履约</w:t>
            </w:r>
            <w:r>
              <w:rPr>
                <w:rFonts w:hint="eastAsia" w:ascii="宋体" w:hAnsi="宋体" w:cs="宋体"/>
                <w:kern w:val="44"/>
                <w:sz w:val="24"/>
                <w:szCs w:val="24"/>
              </w:rPr>
              <w:t>担保金额：成交后甲乙双方协商；</w:t>
            </w:r>
          </w:p>
          <w:p>
            <w:pPr>
              <w:widowControl/>
              <w:spacing w:line="360" w:lineRule="auto"/>
              <w:jc w:val="left"/>
              <w:rPr>
                <w:rFonts w:ascii="宋体" w:hAnsi="宋体" w:cs="宋体"/>
                <w:kern w:val="44"/>
                <w:sz w:val="24"/>
                <w:szCs w:val="24"/>
              </w:rPr>
            </w:pPr>
            <w:r>
              <w:rPr>
                <w:rFonts w:ascii="宋体" w:hAnsi="宋体" w:cs="宋体"/>
                <w:kern w:val="44"/>
                <w:sz w:val="24"/>
                <w:szCs w:val="24"/>
              </w:rPr>
              <w:t>履约</w:t>
            </w:r>
            <w:r>
              <w:rPr>
                <w:rFonts w:hint="eastAsia" w:ascii="宋体" w:hAnsi="宋体" w:cs="宋体"/>
                <w:kern w:val="44"/>
                <w:sz w:val="24"/>
                <w:szCs w:val="24"/>
              </w:rPr>
              <w:t>担保形式：转账或保函</w:t>
            </w:r>
          </w:p>
        </w:tc>
      </w:tr>
      <w:tr>
        <w:tblPrEx>
          <w:tblCellMar>
            <w:top w:w="0" w:type="dxa"/>
            <w:left w:w="108" w:type="dxa"/>
            <w:bottom w:w="0" w:type="dxa"/>
            <w:right w:w="108" w:type="dxa"/>
          </w:tblCellMar>
        </w:tblPrEx>
        <w:trPr>
          <w:trHeight w:val="461" w:hRule="atLeast"/>
          <w:jc w:val="center"/>
        </w:trPr>
        <w:tc>
          <w:tcPr>
            <w:tcW w:w="1008" w:type="dxa"/>
            <w:tcBorders>
              <w:top w:val="single" w:color="auto" w:sz="4" w:space="0"/>
              <w:left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41</w:t>
            </w:r>
          </w:p>
        </w:tc>
        <w:tc>
          <w:tcPr>
            <w:tcW w:w="1920" w:type="dxa"/>
            <w:tcBorders>
              <w:top w:val="single" w:color="auto" w:sz="4" w:space="0"/>
              <w:left w:val="nil"/>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b/>
                <w:bCs/>
                <w:sz w:val="24"/>
                <w:szCs w:val="24"/>
              </w:rPr>
              <w:t>政府采购政策</w:t>
            </w:r>
          </w:p>
        </w:tc>
        <w:tc>
          <w:tcPr>
            <w:tcW w:w="5890" w:type="dxa"/>
            <w:tcBorders>
              <w:top w:val="single" w:color="auto" w:sz="4" w:space="0"/>
              <w:left w:val="nil"/>
              <w:right w:val="single" w:color="auto" w:sz="4" w:space="0"/>
            </w:tcBorders>
            <w:noWrap w:val="0"/>
            <w:vAlign w:val="center"/>
          </w:tcPr>
          <w:p>
            <w:pPr>
              <w:numPr>
                <w:ilvl w:val="0"/>
                <w:numId w:val="2"/>
              </w:numPr>
              <w:spacing w:after="0" w:line="400" w:lineRule="exact"/>
              <w:rPr>
                <w:rFonts w:hint="eastAsia" w:ascii="宋体" w:hAnsi="宋体" w:eastAsia="宋体" w:cs="Calibri"/>
                <w:sz w:val="24"/>
                <w:szCs w:val="24"/>
                <w:highlight w:val="none"/>
              </w:rPr>
            </w:pPr>
            <w:r>
              <w:rPr>
                <w:rFonts w:hint="eastAsia" w:ascii="宋体" w:hAnsi="宋体" w:eastAsia="宋体" w:cs="Calibri"/>
                <w:sz w:val="24"/>
                <w:szCs w:val="24"/>
                <w:highlight w:val="none"/>
              </w:rPr>
              <w:t>根据《政府采购促进中小企业发展管理办法》（财库[2020]</w:t>
            </w:r>
            <w:r>
              <w:rPr>
                <w:rFonts w:hint="eastAsia" w:ascii="宋体" w:hAnsi="宋体" w:eastAsia="宋体" w:cs="Calibri"/>
                <w:sz w:val="24"/>
                <w:szCs w:val="24"/>
                <w:highlight w:val="none"/>
                <w:lang w:val="en-US" w:eastAsia="zh-CN"/>
              </w:rPr>
              <w:t>46</w:t>
            </w:r>
            <w:r>
              <w:rPr>
                <w:rFonts w:hint="eastAsia" w:ascii="宋体" w:hAnsi="宋体" w:eastAsia="宋体" w:cs="Calibri"/>
                <w:sz w:val="24"/>
                <w:szCs w:val="24"/>
                <w:highlight w:val="none"/>
              </w:rPr>
              <w:t>号）的规定，对于非专门面向中小企业的项目，对小型和微型企业的价格</w:t>
            </w:r>
            <w:r>
              <w:rPr>
                <w:rFonts w:hint="eastAsia" w:ascii="宋体" w:hAnsi="宋体" w:eastAsia="宋体" w:cs="Calibri"/>
                <w:sz w:val="24"/>
                <w:szCs w:val="24"/>
                <w:highlight w:val="none"/>
                <w:lang w:eastAsia="zh-CN"/>
              </w:rPr>
              <w:t>给与</w:t>
            </w:r>
            <w:r>
              <w:rPr>
                <w:rFonts w:hint="eastAsia" w:ascii="宋体" w:hAnsi="宋体" w:eastAsia="宋体" w:cs="Calibri"/>
                <w:sz w:val="24"/>
                <w:szCs w:val="24"/>
                <w:highlight w:val="none"/>
                <w:lang w:val="en-US" w:eastAsia="zh-CN"/>
              </w:rPr>
              <w:t>5</w:t>
            </w:r>
            <w:r>
              <w:rPr>
                <w:rFonts w:hint="eastAsia" w:ascii="宋体" w:hAnsi="宋体" w:eastAsia="宋体" w:cs="Calibri"/>
                <w:sz w:val="24"/>
                <w:szCs w:val="24"/>
                <w:highlight w:val="none"/>
              </w:rPr>
              <w:t>%的扣除，用扣除后的价格参与评审。</w:t>
            </w:r>
          </w:p>
          <w:p>
            <w:pPr>
              <w:numPr>
                <w:ilvl w:val="0"/>
                <w:numId w:val="2"/>
              </w:numPr>
              <w:spacing w:after="0" w:line="400" w:lineRule="exact"/>
              <w:rPr>
                <w:rFonts w:hint="eastAsia" w:ascii="宋体" w:hAnsi="宋体" w:eastAsia="宋体" w:cs="Calibri"/>
                <w:sz w:val="24"/>
                <w:szCs w:val="24"/>
                <w:highlight w:val="none"/>
              </w:rPr>
            </w:pPr>
            <w:r>
              <w:rPr>
                <w:rFonts w:hint="eastAsia" w:ascii="宋体" w:hAnsi="宋体" w:eastAsia="宋体" w:cs="Calibri"/>
                <w:sz w:val="24"/>
                <w:szCs w:val="24"/>
                <w:highlight w:val="none"/>
              </w:rPr>
              <w:t>小微企业的认定标准详见《关于印发《政府采购促进中小企业发展管理办法》的通知》（财库〔2020〕46号）。</w:t>
            </w:r>
          </w:p>
          <w:p>
            <w:pPr>
              <w:spacing w:after="0" w:line="400" w:lineRule="exact"/>
              <w:rPr>
                <w:rFonts w:hint="eastAsia" w:ascii="宋体" w:hAnsi="宋体" w:eastAsia="宋体" w:cs="Calibri"/>
                <w:sz w:val="24"/>
                <w:szCs w:val="24"/>
                <w:highlight w:val="none"/>
              </w:rPr>
            </w:pPr>
            <w:r>
              <w:rPr>
                <w:rFonts w:hint="eastAsia" w:ascii="宋体" w:hAnsi="宋体" w:eastAsia="宋体" w:cs="Calibri"/>
                <w:sz w:val="24"/>
                <w:szCs w:val="24"/>
                <w:highlight w:val="none"/>
              </w:rPr>
              <w:t>（1）小微企业认定标准：出具《中小企业声明函》。</w:t>
            </w:r>
          </w:p>
          <w:p>
            <w:pPr>
              <w:spacing w:after="0" w:line="400" w:lineRule="exact"/>
              <w:rPr>
                <w:rFonts w:hint="eastAsia" w:ascii="宋体" w:hAnsi="宋体" w:eastAsia="宋体" w:cs="Calibri"/>
                <w:sz w:val="24"/>
                <w:szCs w:val="24"/>
                <w:highlight w:val="none"/>
              </w:rPr>
            </w:pPr>
            <w:r>
              <w:rPr>
                <w:rFonts w:hint="eastAsia" w:ascii="宋体" w:hAnsi="宋体" w:eastAsia="宋体" w:cs="Calibri"/>
                <w:sz w:val="24"/>
                <w:szCs w:val="24"/>
                <w:highlight w:val="none"/>
              </w:rPr>
              <w:t>（2）残疾人福利性单位认定标准：出具《残疾人福利性单位声明函》。</w:t>
            </w:r>
          </w:p>
          <w:p>
            <w:pPr>
              <w:spacing w:after="0" w:line="400" w:lineRule="exact"/>
              <w:rPr>
                <w:rFonts w:hint="eastAsia" w:ascii="宋体" w:hAnsi="宋体" w:eastAsia="宋体" w:cs="Calibri"/>
                <w:sz w:val="24"/>
                <w:szCs w:val="24"/>
                <w:highlight w:val="none"/>
              </w:rPr>
            </w:pPr>
            <w:r>
              <w:rPr>
                <w:rFonts w:hint="eastAsia" w:ascii="宋体" w:hAnsi="宋体" w:eastAsia="宋体" w:cs="Calibri"/>
                <w:sz w:val="24"/>
                <w:szCs w:val="24"/>
                <w:highlight w:val="none"/>
              </w:rPr>
              <w:t>（3）监狱企业的认定标准：省级以上监狱管理局、戒毒管理局（含新疆生产建设兵团）出具的属于监狱企业的证明文件。</w:t>
            </w:r>
          </w:p>
          <w:p>
            <w:pPr>
              <w:spacing w:line="360" w:lineRule="auto"/>
              <w:ind w:firstLine="240" w:firstLineChars="100"/>
              <w:jc w:val="left"/>
              <w:rPr>
                <w:rFonts w:ascii="宋体" w:hAnsi="宋体" w:cs="宋体"/>
                <w:sz w:val="24"/>
                <w:szCs w:val="24"/>
              </w:rPr>
            </w:pPr>
            <w:r>
              <w:rPr>
                <w:rFonts w:hint="eastAsia" w:ascii="宋体" w:hAnsi="宋体" w:eastAsia="宋体" w:cs="Calibri"/>
                <w:sz w:val="24"/>
                <w:szCs w:val="24"/>
                <w:highlight w:val="none"/>
              </w:rPr>
              <w:t>相关风险：提供虚假证明材料后果：投标人为取得上述身份而提供虚假证明材料，在评审过程中发现的，按无效标处理；已取得中标资格的，无论该行为是否影响中标，均取消其中标资格；该投标人还应承担由此引起的其他经济、法律责任。出现此种情形时，招标人、招标代理机构将有关情况上报政府采购监管部门，由监管部门按有关规定对其进行相应处罚。</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42</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质保金</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rPr>
                <w:rFonts w:ascii="宋体" w:hAnsi="宋体" w:cs="宋体"/>
                <w:kern w:val="44"/>
                <w:sz w:val="24"/>
                <w:szCs w:val="24"/>
              </w:rPr>
            </w:pPr>
            <w:r>
              <w:rPr>
                <w:rFonts w:hint="eastAsia" w:ascii="宋体" w:hAnsi="宋体" w:cs="宋体"/>
                <w:kern w:val="44"/>
                <w:sz w:val="24"/>
                <w:szCs w:val="24"/>
              </w:rPr>
              <w:t xml:space="preserve">  成交后甲乙双方协商</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default" w:ascii="宋体" w:hAnsi="宋体" w:eastAsia="宋体" w:cs="宋体"/>
                <w:kern w:val="44"/>
                <w:sz w:val="24"/>
                <w:szCs w:val="24"/>
                <w:lang w:val="en-US" w:eastAsia="zh-CN"/>
              </w:rPr>
            </w:pPr>
            <w:r>
              <w:rPr>
                <w:rFonts w:hint="eastAsia" w:ascii="宋体" w:hAnsi="宋体" w:cs="宋体"/>
                <w:kern w:val="44"/>
                <w:sz w:val="24"/>
                <w:szCs w:val="24"/>
                <w:lang w:val="en-US" w:eastAsia="zh-CN"/>
              </w:rPr>
              <w:t>43</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宋体" w:hAnsi="宋体" w:cs="宋体"/>
                <w:kern w:val="44"/>
                <w:sz w:val="24"/>
                <w:szCs w:val="24"/>
              </w:rPr>
            </w:pPr>
            <w:r>
              <w:rPr>
                <w:rFonts w:hint="eastAsia" w:ascii="宋体" w:hAnsi="宋体" w:cs="宋体"/>
                <w:sz w:val="24"/>
                <w:szCs w:val="24"/>
              </w:rPr>
              <w:t>无拖欠农民工工资证明</w:t>
            </w:r>
          </w:p>
        </w:tc>
        <w:tc>
          <w:tcPr>
            <w:tcW w:w="5890" w:type="dxa"/>
            <w:tcBorders>
              <w:top w:val="single" w:color="auto" w:sz="4" w:space="0"/>
              <w:left w:val="nil"/>
              <w:bottom w:val="single" w:color="auto" w:sz="4" w:space="0"/>
              <w:right w:val="single" w:color="auto" w:sz="4" w:space="0"/>
            </w:tcBorders>
            <w:noWrap w:val="0"/>
            <w:vAlign w:val="center"/>
          </w:tcPr>
          <w:p>
            <w:pPr>
              <w:bidi w:val="0"/>
              <w:rPr>
                <w:rFonts w:hint="eastAsia" w:ascii="宋体" w:hAnsi="宋体" w:eastAsia="宋体" w:cs="宋体"/>
                <w:sz w:val="24"/>
                <w:szCs w:val="24"/>
              </w:rPr>
            </w:pPr>
            <w:r>
              <w:rPr>
                <w:rFonts w:hint="eastAsia" w:ascii="宋体" w:hAnsi="宋体" w:eastAsia="宋体" w:cs="宋体"/>
                <w:sz w:val="24"/>
                <w:szCs w:val="24"/>
              </w:rPr>
              <w:t>根据灵人社【2019】28号文件（后附）规定投标人需提供建设工程无拖欠农民工(员工)工资证明 (函)，依法参加招投标活动，未提供证明的不予通过资格审查。注册地在灵宝市的投标企业，直接到灵宝市人社局劳动保障监察部门开具证明(函)；灵宝市以外的投标企业，持属地劳动保障监察部门开具的无拖欠农民工(员工)工资证明函且备注劳动监察部门的联系电话和联系人，然后到灵宝市人社局劳动保障监察部门核查备案。</w:t>
            </w:r>
          </w:p>
          <w:p>
            <w:pPr>
              <w:bidi w:val="0"/>
              <w:ind w:firstLine="480" w:firstLineChars="200"/>
              <w:rPr>
                <w:rFonts w:hint="eastAsia" w:ascii="宋体" w:hAnsi="宋体" w:eastAsia="宋体" w:cs="宋体"/>
                <w:kern w:val="44"/>
                <w:szCs w:val="24"/>
                <w:lang w:eastAsia="zh-CN"/>
              </w:rPr>
            </w:pPr>
            <w:r>
              <w:rPr>
                <w:rFonts w:hint="eastAsia" w:ascii="宋体" w:hAnsi="宋体" w:eastAsia="宋体" w:cs="宋体"/>
                <w:sz w:val="24"/>
                <w:szCs w:val="24"/>
              </w:rPr>
              <w:t>注：开具无拖欠农民工(员工)工资证明(函)需要提供以下材料：(1)法人授权委托书、法人身份证复印件、代理人身份证复印件(2)施工企业《营业执照》复印件(3)招标(资格预审)公告复印件(4)《农民工工资支付承诺书》</w:t>
            </w:r>
            <w:r>
              <w:rPr>
                <w:rFonts w:hint="eastAsia" w:ascii="宋体" w:hAnsi="宋体" w:eastAsia="宋体" w:cs="宋体"/>
                <w:sz w:val="24"/>
                <w:szCs w:val="24"/>
                <w:lang w:eastAsia="zh-CN"/>
              </w:rPr>
              <w:t>。</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kern w:val="44"/>
                <w:sz w:val="24"/>
                <w:szCs w:val="24"/>
                <w:lang w:val="en-US" w:eastAsia="zh-CN"/>
              </w:rPr>
            </w:pPr>
            <w:r>
              <w:rPr>
                <w:rFonts w:hint="eastAsia" w:ascii="宋体" w:hAnsi="宋体" w:cs="宋体"/>
                <w:kern w:val="44"/>
                <w:sz w:val="24"/>
                <w:szCs w:val="24"/>
              </w:rPr>
              <w:t>4</w:t>
            </w:r>
            <w:r>
              <w:rPr>
                <w:rFonts w:hint="eastAsia" w:ascii="宋体" w:hAnsi="宋体" w:cs="宋体"/>
                <w:kern w:val="44"/>
                <w:sz w:val="24"/>
                <w:szCs w:val="24"/>
                <w:lang w:val="en-US" w:eastAsia="zh-CN"/>
              </w:rPr>
              <w:t>4</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农民工工资保证金</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kern w:val="44"/>
                <w:sz w:val="24"/>
                <w:szCs w:val="24"/>
                <w:lang w:eastAsia="zh-CN"/>
              </w:rPr>
            </w:pPr>
            <w:r>
              <w:rPr>
                <w:rFonts w:hint="eastAsia" w:ascii="宋体" w:hAnsi="宋体" w:cs="宋体"/>
                <w:kern w:val="44"/>
                <w:sz w:val="24"/>
                <w:szCs w:val="24"/>
              </w:rPr>
              <w:t>根据《中华人民共和国劳动法》、《建筑领域农民工工资支付暂行办法》等法律法规规定，成交单位成交后能够及时、足额存入农民工工资保障金或工资保函，保障金为成交价的2%。一旦其承包的建筑工程项目中出现拖欠农民工工资情况的，可由建设行政主管部门从农民工工资保障金中先予划支</w:t>
            </w:r>
            <w:r>
              <w:rPr>
                <w:rFonts w:hint="eastAsia" w:ascii="宋体" w:hAnsi="宋体" w:cs="宋体"/>
                <w:kern w:val="44"/>
                <w:sz w:val="24"/>
                <w:szCs w:val="24"/>
                <w:lang w:eastAsia="zh-CN"/>
              </w:rPr>
              <w:t>。</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kern w:val="44"/>
                <w:sz w:val="24"/>
                <w:szCs w:val="24"/>
                <w:lang w:val="en-US" w:eastAsia="zh-CN"/>
              </w:rPr>
            </w:pPr>
            <w:r>
              <w:rPr>
                <w:rFonts w:hint="eastAsia" w:ascii="宋体" w:hAnsi="宋体" w:cs="宋体"/>
                <w:kern w:val="44"/>
                <w:sz w:val="24"/>
                <w:szCs w:val="24"/>
              </w:rPr>
              <w:t>4</w:t>
            </w:r>
            <w:r>
              <w:rPr>
                <w:rFonts w:hint="eastAsia" w:ascii="宋体" w:hAnsi="宋体" w:cs="宋体"/>
                <w:kern w:val="44"/>
                <w:sz w:val="24"/>
                <w:szCs w:val="24"/>
                <w:lang w:val="en-US" w:eastAsia="zh-CN"/>
              </w:rPr>
              <w:t>5</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招标控制价</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color w:val="0000FF"/>
                <w:kern w:val="44"/>
                <w:sz w:val="24"/>
                <w:szCs w:val="24"/>
              </w:rPr>
            </w:pPr>
            <w:r>
              <w:rPr>
                <w:rFonts w:hint="eastAsia" w:ascii="宋体" w:hAnsi="宋体" w:cs="宋体"/>
                <w:kern w:val="44"/>
                <w:sz w:val="24"/>
                <w:szCs w:val="24"/>
              </w:rPr>
              <w:t>本项目的招标控制价为</w:t>
            </w:r>
            <w:r>
              <w:rPr>
                <w:rFonts w:hint="eastAsia" w:ascii="宋体" w:hAnsi="宋体" w:cs="宋体"/>
                <w:kern w:val="44"/>
                <w:sz w:val="24"/>
                <w:szCs w:val="24"/>
                <w:lang w:val="en-US" w:eastAsia="zh-CN"/>
              </w:rPr>
              <w:t>:捌拾伍万零玖佰贰拾陆元肆角叁分</w:t>
            </w:r>
            <w:r>
              <w:rPr>
                <w:rFonts w:hint="eastAsia" w:ascii="宋体" w:hAnsi="宋体" w:cs="宋体"/>
                <w:color w:val="auto"/>
                <w:kern w:val="44"/>
                <w:sz w:val="24"/>
                <w:szCs w:val="24"/>
              </w:rPr>
              <w:t>（</w:t>
            </w:r>
            <w:r>
              <w:rPr>
                <w:rFonts w:hint="eastAsia" w:ascii="宋体" w:hAnsi="宋体" w:cs="宋体"/>
                <w:color w:val="auto"/>
                <w:kern w:val="44"/>
                <w:sz w:val="24"/>
                <w:szCs w:val="24"/>
                <w:lang w:eastAsia="zh-CN"/>
              </w:rPr>
              <w:t>￥850926.43</w:t>
            </w:r>
            <w:r>
              <w:rPr>
                <w:rFonts w:hint="eastAsia" w:ascii="宋体" w:hAnsi="宋体" w:cs="宋体"/>
                <w:color w:val="auto"/>
                <w:kern w:val="44"/>
                <w:sz w:val="24"/>
                <w:szCs w:val="24"/>
              </w:rPr>
              <w:t>元）</w:t>
            </w:r>
          </w:p>
          <w:p>
            <w:pPr>
              <w:widowControl/>
              <w:spacing w:line="360" w:lineRule="auto"/>
              <w:jc w:val="left"/>
              <w:rPr>
                <w:rFonts w:ascii="宋体" w:hAnsi="宋体" w:cs="宋体"/>
                <w:kern w:val="44"/>
                <w:sz w:val="24"/>
                <w:szCs w:val="24"/>
              </w:rPr>
            </w:pPr>
            <w:r>
              <w:rPr>
                <w:rFonts w:hint="eastAsia" w:ascii="宋体" w:hAnsi="宋体" w:cs="宋体"/>
                <w:kern w:val="44"/>
                <w:sz w:val="24"/>
                <w:szCs w:val="24"/>
              </w:rPr>
              <w:t>本次竞争性磋商分为两轮报价。磋商供应商响应性文件中的报价作为第一次报价，不得高于项目预算金额且不公开；第二轮报价不得高于第一轮报价，参与评标报价以最终报价为准。</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kern w:val="44"/>
                <w:sz w:val="24"/>
                <w:szCs w:val="24"/>
                <w:lang w:val="en-US" w:eastAsia="zh-CN"/>
              </w:rPr>
            </w:pPr>
            <w:r>
              <w:rPr>
                <w:rFonts w:hint="eastAsia" w:ascii="宋体" w:hAnsi="宋体" w:cs="宋体"/>
                <w:kern w:val="44"/>
                <w:sz w:val="24"/>
                <w:szCs w:val="24"/>
              </w:rPr>
              <w:t>4</w:t>
            </w:r>
            <w:r>
              <w:rPr>
                <w:rFonts w:hint="eastAsia" w:ascii="宋体" w:hAnsi="宋体" w:cs="宋体"/>
                <w:kern w:val="44"/>
                <w:sz w:val="24"/>
                <w:szCs w:val="24"/>
                <w:lang w:val="en-US" w:eastAsia="zh-CN"/>
              </w:rPr>
              <w:t>6</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工程款支付</w:t>
            </w:r>
          </w:p>
          <w:p>
            <w:pPr>
              <w:widowControl/>
              <w:spacing w:line="360" w:lineRule="auto"/>
              <w:jc w:val="center"/>
              <w:rPr>
                <w:rFonts w:ascii="宋体" w:hAnsi="宋体" w:cs="宋体"/>
                <w:kern w:val="44"/>
                <w:sz w:val="24"/>
                <w:szCs w:val="24"/>
              </w:rPr>
            </w:pPr>
            <w:r>
              <w:rPr>
                <w:rFonts w:hint="eastAsia" w:ascii="宋体" w:hAnsi="宋体" w:cs="宋体"/>
                <w:kern w:val="44"/>
                <w:sz w:val="24"/>
                <w:szCs w:val="24"/>
              </w:rPr>
              <w:t>方式</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kern w:val="44"/>
                <w:sz w:val="24"/>
                <w:szCs w:val="24"/>
              </w:rPr>
            </w:pPr>
            <w:r>
              <w:rPr>
                <w:rFonts w:hint="eastAsia" w:ascii="宋体" w:hAnsi="宋体" w:cs="宋体"/>
                <w:kern w:val="44"/>
                <w:sz w:val="24"/>
                <w:szCs w:val="24"/>
              </w:rPr>
              <w:t>按灵宝市财政投资建设项目资金拨付程序付款。</w:t>
            </w:r>
          </w:p>
        </w:tc>
      </w:tr>
      <w:tr>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kern w:val="44"/>
                <w:sz w:val="24"/>
                <w:szCs w:val="24"/>
                <w:lang w:val="en-US" w:eastAsia="zh-CN"/>
              </w:rPr>
            </w:pPr>
            <w:r>
              <w:rPr>
                <w:rFonts w:hint="eastAsia" w:ascii="宋体" w:hAnsi="宋体" w:cs="宋体"/>
                <w:kern w:val="44"/>
                <w:sz w:val="24"/>
                <w:szCs w:val="24"/>
              </w:rPr>
              <w:t>4</w:t>
            </w:r>
            <w:r>
              <w:rPr>
                <w:rFonts w:hint="eastAsia" w:ascii="宋体" w:hAnsi="宋体" w:cs="宋体"/>
                <w:kern w:val="44"/>
                <w:sz w:val="24"/>
                <w:szCs w:val="24"/>
                <w:lang w:val="en-US" w:eastAsia="zh-CN"/>
              </w:rPr>
              <w:t>7</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Courier New"/>
                <w:kern w:val="0"/>
                <w:sz w:val="24"/>
                <w:szCs w:val="24"/>
                <w:highlight w:val="none"/>
              </w:rPr>
              <w:t>招标代理服务费</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kern w:val="44"/>
                <w:sz w:val="24"/>
                <w:szCs w:val="24"/>
              </w:rPr>
            </w:pP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lang w:eastAsia="zh-CN"/>
              </w:rPr>
              <w:t>收费标准：</w:t>
            </w:r>
            <w:r>
              <w:rPr>
                <w:rFonts w:hint="eastAsia" w:ascii="宋体" w:hAnsi="宋体" w:eastAsia="宋体" w:cs="宋体"/>
                <w:kern w:val="44"/>
                <w:sz w:val="24"/>
                <w:szCs w:val="24"/>
              </w:rPr>
              <w:t>按豫招协[2023]002号河南省招标投标协会关于印发《河南省招标代理服务收费指导意见》规定的收费标准收取，</w:t>
            </w:r>
            <w:r>
              <w:rPr>
                <w:rFonts w:hint="eastAsia" w:ascii="宋体" w:hAnsi="宋体" w:eastAsia="宋体" w:cs="宋体"/>
                <w:kern w:val="44"/>
                <w:sz w:val="24"/>
                <w:szCs w:val="24"/>
                <w:lang w:eastAsia="zh-CN"/>
              </w:rPr>
              <w:t>由</w:t>
            </w:r>
            <w:r>
              <w:rPr>
                <w:rFonts w:hint="eastAsia" w:ascii="宋体" w:hAnsi="宋体" w:eastAsia="宋体" w:cs="宋体"/>
                <w:kern w:val="44"/>
                <w:sz w:val="24"/>
                <w:szCs w:val="24"/>
              </w:rPr>
              <w:t>成交人</w:t>
            </w:r>
            <w:r>
              <w:rPr>
                <w:rFonts w:hint="eastAsia" w:ascii="宋体" w:hAnsi="宋体" w:eastAsia="宋体" w:cs="宋体"/>
                <w:kern w:val="44"/>
                <w:sz w:val="24"/>
                <w:szCs w:val="24"/>
                <w:lang w:eastAsia="zh-CN"/>
              </w:rPr>
              <w:t>在领取成交通知书时</w:t>
            </w:r>
            <w:r>
              <w:rPr>
                <w:rFonts w:hint="eastAsia" w:ascii="宋体" w:hAnsi="宋体" w:eastAsia="宋体" w:cs="宋体"/>
                <w:kern w:val="44"/>
                <w:sz w:val="24"/>
                <w:szCs w:val="24"/>
              </w:rPr>
              <w:t>缴纳。</w:t>
            </w:r>
          </w:p>
          <w:p>
            <w:pPr>
              <w:widowControl/>
              <w:spacing w:line="360" w:lineRule="auto"/>
              <w:jc w:val="left"/>
              <w:rPr>
                <w:rFonts w:hint="eastAsia" w:ascii="宋体" w:hAnsi="宋体" w:eastAsia="宋体" w:cs="宋体"/>
                <w:kern w:val="44"/>
                <w:sz w:val="24"/>
                <w:szCs w:val="24"/>
                <w:lang w:val="en-US" w:eastAsia="zh-CN"/>
              </w:rPr>
            </w:pPr>
            <w:r>
              <w:rPr>
                <w:rFonts w:hint="eastAsia" w:ascii="宋体" w:hAnsi="宋体" w:eastAsia="宋体" w:cs="宋体"/>
                <w:kern w:val="44"/>
                <w:sz w:val="24"/>
                <w:szCs w:val="24"/>
                <w:lang w:val="en-US" w:eastAsia="zh-CN"/>
              </w:rPr>
              <w:t>2、收取方式：现金或转账形式</w:t>
            </w:r>
          </w:p>
          <w:p>
            <w:pPr>
              <w:widowControl/>
              <w:spacing w:line="360" w:lineRule="auto"/>
              <w:jc w:val="left"/>
              <w:rPr>
                <w:rFonts w:hint="eastAsia" w:ascii="宋体" w:hAnsi="宋体" w:eastAsia="宋体" w:cs="宋体"/>
                <w:kern w:val="44"/>
                <w:sz w:val="24"/>
                <w:szCs w:val="24"/>
                <w:lang w:val="en-US" w:eastAsia="zh-CN"/>
              </w:rPr>
            </w:pPr>
            <w:r>
              <w:rPr>
                <w:rFonts w:hint="eastAsia" w:ascii="宋体" w:hAnsi="宋体" w:eastAsia="宋体" w:cs="宋体"/>
                <w:kern w:val="44"/>
                <w:sz w:val="24"/>
                <w:szCs w:val="24"/>
                <w:lang w:val="en-US" w:eastAsia="zh-CN"/>
              </w:rPr>
              <w:t>账户名称：河南舒翔工程管理有限公司</w:t>
            </w:r>
          </w:p>
          <w:p>
            <w:pPr>
              <w:widowControl/>
              <w:spacing w:line="360" w:lineRule="auto"/>
              <w:jc w:val="left"/>
              <w:rPr>
                <w:rFonts w:hint="eastAsia" w:ascii="宋体" w:hAnsi="宋体" w:eastAsia="宋体" w:cs="宋体"/>
                <w:kern w:val="44"/>
                <w:sz w:val="24"/>
                <w:szCs w:val="24"/>
                <w:lang w:val="en-US" w:eastAsia="zh-CN"/>
              </w:rPr>
            </w:pPr>
            <w:r>
              <w:rPr>
                <w:rFonts w:hint="eastAsia" w:ascii="宋体" w:hAnsi="宋体" w:eastAsia="宋体" w:cs="宋体"/>
                <w:kern w:val="44"/>
                <w:sz w:val="24"/>
                <w:szCs w:val="24"/>
                <w:lang w:val="en-US" w:eastAsia="zh-CN"/>
              </w:rPr>
              <w:t>账    号：41050167289909996666</w:t>
            </w:r>
          </w:p>
          <w:p>
            <w:pPr>
              <w:widowControl/>
              <w:spacing w:line="360" w:lineRule="auto"/>
              <w:jc w:val="left"/>
            </w:pPr>
            <w:r>
              <w:rPr>
                <w:rFonts w:hint="eastAsia" w:ascii="宋体" w:hAnsi="宋体" w:eastAsia="宋体" w:cs="宋体"/>
                <w:kern w:val="44"/>
                <w:sz w:val="24"/>
                <w:szCs w:val="24"/>
                <w:lang w:val="en-US" w:eastAsia="zh-CN"/>
              </w:rPr>
              <w:t>开户银行：中国建设银行股份有限公司郑州郑东商业中心支行</w:t>
            </w:r>
          </w:p>
        </w:tc>
      </w:tr>
      <w:tr>
        <w:tblPrEx>
          <w:tblCellMar>
            <w:top w:w="0" w:type="dxa"/>
            <w:left w:w="108" w:type="dxa"/>
            <w:bottom w:w="0" w:type="dxa"/>
            <w:right w:w="108" w:type="dxa"/>
          </w:tblCellMar>
        </w:tblPrEx>
        <w:trPr>
          <w:trHeight w:val="322" w:hRule="atLeast"/>
          <w:jc w:val="center"/>
        </w:trPr>
        <w:tc>
          <w:tcPr>
            <w:tcW w:w="8818"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需要补充的其他内容</w:t>
            </w:r>
          </w:p>
        </w:tc>
      </w:tr>
      <w:tr>
        <w:tblPrEx>
          <w:tblCellMar>
            <w:top w:w="0" w:type="dxa"/>
            <w:left w:w="108" w:type="dxa"/>
            <w:bottom w:w="0" w:type="dxa"/>
            <w:right w:w="108" w:type="dxa"/>
          </w:tblCellMar>
        </w:tblPrEx>
        <w:trPr>
          <w:trHeight w:val="635"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10.1</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kern w:val="44"/>
                <w:sz w:val="24"/>
                <w:szCs w:val="24"/>
              </w:rPr>
            </w:pPr>
            <w:r>
              <w:rPr>
                <w:rFonts w:hint="eastAsia" w:ascii="宋体" w:hAnsi="宋体" w:cs="宋体"/>
                <w:sz w:val="24"/>
                <w:szCs w:val="24"/>
              </w:rPr>
              <w:t>是否实行计算机辅助评标</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ind w:firstLine="240" w:firstLineChars="100"/>
              <w:jc w:val="left"/>
              <w:rPr>
                <w:rFonts w:ascii="宋体" w:hAnsi="宋体" w:cs="宋体"/>
                <w:sz w:val="24"/>
                <w:szCs w:val="24"/>
              </w:rPr>
            </w:pPr>
            <w:r>
              <w:rPr>
                <w:rFonts w:hint="eastAsia" w:ascii="宋体" w:hAnsi="宋体" w:cs="宋体"/>
                <w:sz w:val="24"/>
                <w:szCs w:val="24"/>
              </w:rPr>
              <w:t>是。</w:t>
            </w:r>
          </w:p>
          <w:p>
            <w:pPr>
              <w:spacing w:line="360" w:lineRule="auto"/>
              <w:ind w:firstLine="240" w:firstLineChars="100"/>
              <w:jc w:val="left"/>
            </w:pPr>
            <w:r>
              <w:rPr>
                <w:rFonts w:ascii="宋体" w:hAnsi="宋体" w:cs="宋体"/>
                <w:sz w:val="24"/>
                <w:szCs w:val="24"/>
              </w:rPr>
              <w:t>供应商须独立制作、修改和上传响应文件，若因“响应文件制作机器码”与其他供应商一致，机器码一致的所有响应文件按无效文件处理，所造成的不良后果由供应商自行承担。</w:t>
            </w:r>
          </w:p>
        </w:tc>
      </w:tr>
      <w:tr>
        <w:tblPrEx>
          <w:tblCellMar>
            <w:top w:w="0" w:type="dxa"/>
            <w:left w:w="108" w:type="dxa"/>
            <w:bottom w:w="0" w:type="dxa"/>
            <w:right w:w="108" w:type="dxa"/>
          </w:tblCellMar>
        </w:tblPrEx>
        <w:trPr>
          <w:trHeight w:val="635"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10.2</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ascii="宋体" w:hAnsi="宋体" w:cs="宋体"/>
                <w:sz w:val="24"/>
                <w:szCs w:val="24"/>
              </w:rPr>
              <w:t>质疑</w:t>
            </w:r>
          </w:p>
        </w:tc>
        <w:tc>
          <w:tcPr>
            <w:tcW w:w="5890" w:type="dxa"/>
            <w:tcBorders>
              <w:top w:val="single" w:color="auto" w:sz="4" w:space="0"/>
              <w:left w:val="nil"/>
              <w:bottom w:val="single" w:color="auto" w:sz="4" w:space="0"/>
              <w:right w:val="single" w:color="auto" w:sz="4" w:space="0"/>
            </w:tcBorders>
            <w:noWrap w:val="0"/>
            <w:vAlign w:val="center"/>
          </w:tcPr>
          <w:p>
            <w:pPr>
              <w:widowControl/>
              <w:numPr>
                <w:ilvl w:val="0"/>
                <w:numId w:val="3"/>
              </w:numPr>
              <w:spacing w:line="360" w:lineRule="auto"/>
              <w:ind w:firstLine="240" w:firstLineChars="100"/>
              <w:jc w:val="left"/>
              <w:rPr>
                <w:rFonts w:ascii="宋体" w:hAnsi="宋体" w:cs="宋体"/>
                <w:kern w:val="44"/>
                <w:sz w:val="24"/>
                <w:szCs w:val="24"/>
              </w:rPr>
            </w:pPr>
            <w:r>
              <w:rPr>
                <w:rFonts w:hint="eastAsia" w:ascii="宋体" w:hAnsi="宋体" w:cs="宋体"/>
                <w:kern w:val="44"/>
                <w:sz w:val="24"/>
                <w:szCs w:val="24"/>
              </w:rPr>
              <w:t>供应商认为自己的权益受到损害的，可以在知道或者应知其权益受到损害之日起七个工作日内，向招标代理机构提出质疑。</w:t>
            </w:r>
          </w:p>
          <w:p>
            <w:pPr>
              <w:widowControl/>
              <w:numPr>
                <w:ilvl w:val="0"/>
                <w:numId w:val="4"/>
              </w:numPr>
              <w:spacing w:line="360" w:lineRule="auto"/>
              <w:ind w:firstLine="240" w:firstLineChars="100"/>
              <w:jc w:val="left"/>
              <w:rPr>
                <w:rFonts w:ascii="宋体" w:hAnsi="宋体" w:cs="宋体"/>
                <w:kern w:val="44"/>
                <w:sz w:val="24"/>
                <w:szCs w:val="24"/>
              </w:rPr>
            </w:pPr>
            <w:r>
              <w:rPr>
                <w:rFonts w:hint="eastAsia" w:ascii="宋体" w:hAnsi="宋体" w:cs="宋体"/>
                <w:kern w:val="44"/>
                <w:sz w:val="24"/>
                <w:szCs w:val="24"/>
              </w:rPr>
              <w:t>接收质疑函的方式：接收加盖单位公章的书面质疑函接收单位：</w:t>
            </w:r>
            <w:r>
              <w:rPr>
                <w:rFonts w:hint="eastAsia" w:ascii="宋体" w:hAnsi="宋体" w:cs="宋体"/>
                <w:kern w:val="44"/>
                <w:sz w:val="24"/>
                <w:szCs w:val="24"/>
                <w:lang w:eastAsia="zh-CN"/>
              </w:rPr>
              <w:t>河南舒翔工程管理有限公司</w:t>
            </w:r>
          </w:p>
          <w:p>
            <w:pPr>
              <w:widowControl/>
              <w:numPr>
                <w:ilvl w:val="0"/>
                <w:numId w:val="4"/>
              </w:numPr>
              <w:spacing w:line="360" w:lineRule="auto"/>
              <w:ind w:firstLine="240" w:firstLineChars="100"/>
              <w:jc w:val="left"/>
              <w:rPr>
                <w:rFonts w:ascii="宋体" w:hAnsi="宋体" w:cs="宋体"/>
                <w:kern w:val="44"/>
                <w:sz w:val="24"/>
                <w:szCs w:val="24"/>
              </w:rPr>
            </w:pPr>
            <w:r>
              <w:rPr>
                <w:rFonts w:hint="eastAsia" w:ascii="宋体" w:hAnsi="宋体" w:cs="宋体"/>
                <w:kern w:val="44"/>
                <w:sz w:val="24"/>
                <w:szCs w:val="24"/>
              </w:rPr>
              <w:t>质疑函的内容、格式：应符合《中华人民共和国财政部令第 94 号—政府采购质疑和投诉办法》相关规定和财政部门制定的《政府采购质疑函范本》格式。</w:t>
            </w:r>
          </w:p>
          <w:p>
            <w:pPr>
              <w:widowControl/>
              <w:spacing w:line="360" w:lineRule="auto"/>
              <w:ind w:firstLine="240" w:firstLineChars="100"/>
              <w:jc w:val="left"/>
            </w:pPr>
            <w:r>
              <w:rPr>
                <w:rFonts w:hint="eastAsia" w:ascii="宋体" w:hAnsi="宋体" w:cs="宋体"/>
                <w:kern w:val="44"/>
                <w:sz w:val="24"/>
                <w:szCs w:val="24"/>
              </w:rPr>
              <w:t>二、供应商应在法定质疑期内一次性针对同一采购程序环节提出质疑，否则针对再次提出质疑将不予接收。（采购程序环节分为：磋商公告、磋商文件、磋商过程、成交结果）</w:t>
            </w:r>
          </w:p>
        </w:tc>
      </w:tr>
      <w:tr>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10.3</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竞争性磋商文件的解释</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kern w:val="44"/>
                <w:sz w:val="24"/>
                <w:szCs w:val="24"/>
              </w:rPr>
            </w:pPr>
            <w:r>
              <w:rPr>
                <w:rFonts w:hint="eastAsia" w:ascii="宋体" w:hAnsi="宋体" w:cs="宋体"/>
                <w:kern w:val="44"/>
                <w:sz w:val="24"/>
                <w:szCs w:val="24"/>
              </w:rPr>
              <w:t xml:space="preserve">  在符合相关法律法规的前提下，竞争性磋商文件的解释权归招标人所有。</w:t>
            </w:r>
          </w:p>
        </w:tc>
      </w:tr>
      <w:tr>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ascii="宋体" w:hAnsi="宋体" w:cs="宋体"/>
                <w:sz w:val="24"/>
                <w:szCs w:val="24"/>
              </w:rPr>
            </w:pPr>
            <w:r>
              <w:rPr>
                <w:rFonts w:hint="eastAsia" w:ascii="宋体" w:hAnsi="宋体" w:cs="宋体"/>
                <w:sz w:val="24"/>
                <w:szCs w:val="24"/>
              </w:rPr>
              <w:t>10.4</w:t>
            </w:r>
          </w:p>
        </w:tc>
        <w:tc>
          <w:tcPr>
            <w:tcW w:w="1920" w:type="dxa"/>
            <w:tcBorders>
              <w:top w:val="single" w:color="auto" w:sz="4" w:space="0"/>
              <w:left w:val="nil"/>
              <w:bottom w:val="single" w:color="auto" w:sz="4" w:space="0"/>
              <w:right w:val="single" w:color="auto" w:sz="4" w:space="0"/>
            </w:tcBorders>
            <w:noWrap w:val="0"/>
            <w:vAlign w:val="center"/>
          </w:tcPr>
          <w:p>
            <w:pPr>
              <w:keepLines/>
              <w:spacing w:line="360" w:lineRule="auto"/>
              <w:jc w:val="center"/>
              <w:rPr>
                <w:rFonts w:ascii="宋体" w:hAnsi="宋体" w:cs="宋体"/>
                <w:kern w:val="0"/>
                <w:sz w:val="24"/>
                <w:szCs w:val="24"/>
              </w:rPr>
            </w:pPr>
            <w:r>
              <w:rPr>
                <w:rFonts w:hint="eastAsia" w:ascii="宋体" w:hAnsi="宋体" w:cs="宋体"/>
                <w:kern w:val="0"/>
                <w:sz w:val="24"/>
                <w:szCs w:val="24"/>
              </w:rPr>
              <w:t>相关费用</w:t>
            </w:r>
          </w:p>
        </w:tc>
        <w:tc>
          <w:tcPr>
            <w:tcW w:w="5890" w:type="dxa"/>
            <w:tcBorders>
              <w:top w:val="single" w:color="auto" w:sz="4" w:space="0"/>
              <w:left w:val="nil"/>
              <w:bottom w:val="single" w:color="auto" w:sz="4" w:space="0"/>
              <w:right w:val="single" w:color="auto" w:sz="4" w:space="0"/>
            </w:tcBorders>
            <w:noWrap w:val="0"/>
            <w:vAlign w:val="center"/>
          </w:tcPr>
          <w:p>
            <w:pPr>
              <w:keepLines/>
              <w:spacing w:line="360" w:lineRule="auto"/>
              <w:jc w:val="left"/>
              <w:rPr>
                <w:rFonts w:ascii="宋体" w:hAnsi="宋体" w:cs="宋体"/>
                <w:sz w:val="24"/>
                <w:szCs w:val="24"/>
              </w:rPr>
            </w:pPr>
            <w:r>
              <w:rPr>
                <w:rFonts w:hint="eastAsia" w:ascii="宋体" w:hAnsi="宋体" w:cs="宋体"/>
                <w:kern w:val="0"/>
                <w:sz w:val="24"/>
                <w:szCs w:val="24"/>
              </w:rPr>
              <w:t>竞争性磋商文件费</w:t>
            </w:r>
            <w:r>
              <w:rPr>
                <w:rFonts w:hint="eastAsia" w:ascii="宋体" w:hAnsi="宋体" w:cs="宋体"/>
                <w:sz w:val="24"/>
                <w:szCs w:val="24"/>
              </w:rPr>
              <w:t>：本项目为全电子招标，不在收取竞争性磋商文件费；</w:t>
            </w:r>
          </w:p>
        </w:tc>
      </w:tr>
      <w:tr>
        <w:tblPrEx>
          <w:tblCellMar>
            <w:top w:w="0" w:type="dxa"/>
            <w:left w:w="108" w:type="dxa"/>
            <w:bottom w:w="0" w:type="dxa"/>
            <w:right w:w="108" w:type="dxa"/>
          </w:tblCellMar>
        </w:tblPrEx>
        <w:trPr>
          <w:trHeight w:val="1102"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10.5</w:t>
            </w:r>
          </w:p>
        </w:tc>
        <w:tc>
          <w:tcPr>
            <w:tcW w:w="1920"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44"/>
                <w:sz w:val="24"/>
                <w:szCs w:val="24"/>
              </w:rPr>
            </w:pPr>
            <w:r>
              <w:rPr>
                <w:rFonts w:hint="eastAsia" w:ascii="宋体" w:hAnsi="宋体" w:cs="宋体"/>
                <w:kern w:val="44"/>
                <w:sz w:val="24"/>
                <w:szCs w:val="24"/>
              </w:rPr>
              <w:t>不良行为记录</w:t>
            </w:r>
          </w:p>
        </w:tc>
        <w:tc>
          <w:tcPr>
            <w:tcW w:w="5890"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kern w:val="44"/>
                <w:sz w:val="24"/>
                <w:szCs w:val="24"/>
              </w:rPr>
            </w:pPr>
            <w:r>
              <w:rPr>
                <w:rFonts w:hint="eastAsia" w:ascii="宋体" w:hAnsi="宋体" w:cs="宋体"/>
                <w:kern w:val="44"/>
                <w:sz w:val="24"/>
                <w:szCs w:val="24"/>
              </w:rPr>
              <w:t xml:space="preserve"> 在以往建设项目中，因质量、安全、节能及交易活动受通报批评或记入不良行为记录。</w:t>
            </w:r>
          </w:p>
        </w:tc>
      </w:tr>
      <w:tr>
        <w:tblPrEx>
          <w:tblCellMar>
            <w:top w:w="0" w:type="dxa"/>
            <w:left w:w="108" w:type="dxa"/>
            <w:bottom w:w="0" w:type="dxa"/>
            <w:right w:w="108" w:type="dxa"/>
          </w:tblCellMar>
        </w:tblPrEx>
        <w:trPr>
          <w:trHeight w:val="675"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10.6</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kern w:val="44"/>
                <w:sz w:val="24"/>
                <w:szCs w:val="24"/>
              </w:rPr>
            </w:pPr>
            <w:r>
              <w:rPr>
                <w:rFonts w:hint="eastAsia" w:ascii="宋体" w:hAnsi="宋体" w:cs="宋体"/>
                <w:sz w:val="24"/>
                <w:szCs w:val="24"/>
              </w:rPr>
              <w:t>知识产权</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kern w:val="44"/>
                <w:sz w:val="24"/>
                <w:szCs w:val="24"/>
              </w:rPr>
            </w:pPr>
            <w:r>
              <w:rPr>
                <w:rFonts w:hint="eastAsia" w:ascii="宋体" w:hAnsi="宋体" w:cs="宋体"/>
                <w:sz w:val="24"/>
                <w:szCs w:val="24"/>
              </w:rPr>
              <w:t>构成本竞争性磋商文件各个组成部分的文件，未经招标人书面同意，投标人不得擅自复印和用于非本招标项目所需的其他目的。招标人全部或者部分使用未成交人投标文件中的技术成果或技术方案时，需征得其书面同意，并不得擅自复印或提供给第三人</w:t>
            </w:r>
          </w:p>
        </w:tc>
      </w:tr>
      <w:tr>
        <w:tblPrEx>
          <w:tblCellMar>
            <w:top w:w="0" w:type="dxa"/>
            <w:left w:w="108" w:type="dxa"/>
            <w:bottom w:w="0" w:type="dxa"/>
            <w:right w:w="108" w:type="dxa"/>
          </w:tblCellMar>
        </w:tblPrEx>
        <w:trPr>
          <w:trHeight w:val="675"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10.7</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监督</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kern w:val="44"/>
                <w:sz w:val="24"/>
                <w:szCs w:val="24"/>
              </w:rPr>
            </w:pPr>
            <w:r>
              <w:rPr>
                <w:rFonts w:hint="eastAsia" w:ascii="宋体" w:hAnsi="宋体" w:cs="宋体"/>
                <w:sz w:val="24"/>
                <w:szCs w:val="24"/>
              </w:rPr>
              <w:t>本项目的招标投标活动及其相关当事人应当接受有管辖权的建设工程招标投标行政监督部门依法实施的监督</w:t>
            </w:r>
          </w:p>
        </w:tc>
      </w:tr>
      <w:tr>
        <w:tblPrEx>
          <w:tblCellMar>
            <w:top w:w="0" w:type="dxa"/>
            <w:left w:w="108" w:type="dxa"/>
            <w:bottom w:w="0" w:type="dxa"/>
            <w:right w:w="108" w:type="dxa"/>
          </w:tblCellMar>
        </w:tblPrEx>
        <w:trPr>
          <w:trHeight w:val="675"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10.8</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解释权</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kern w:val="44"/>
                <w:sz w:val="24"/>
                <w:szCs w:val="24"/>
              </w:rPr>
            </w:pPr>
            <w:r>
              <w:rPr>
                <w:rFonts w:hint="eastAsia" w:ascii="宋体" w:hAnsi="宋体" w:cs="宋体"/>
                <w:sz w:val="24"/>
                <w:szCs w:val="24"/>
              </w:rPr>
              <w:t>构成本竞争性磋商文件的各个组成部分应互为解释，互为说明，如有不明确或不一致，构成合同文件组成内容，以合同文件约定内容为准，且以专用合同草案约定的合同文件优先顺序解释；除竞争性磋商文件中有特别规定外，仅适用于招标投标阶段的规定，按招标公告（投标邀请书）、评标办法、投标文件格式的先后顺序解释；同一组成文件中就同一事项的规定或约定不一致的，以编排顺序在后者为准；同一组成文件不同版本之间有不一致的，已形成时间在后者为准。按本款前述规定仍不能形成结论的，由招标人或委托代理机构负责解释。</w:t>
            </w:r>
          </w:p>
        </w:tc>
      </w:tr>
      <w:tr>
        <w:tblPrEx>
          <w:tblCellMar>
            <w:top w:w="0" w:type="dxa"/>
            <w:left w:w="108" w:type="dxa"/>
            <w:bottom w:w="0" w:type="dxa"/>
            <w:right w:w="108" w:type="dxa"/>
          </w:tblCellMar>
        </w:tblPrEx>
        <w:trPr>
          <w:trHeight w:val="675"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10.9</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kern w:val="44"/>
                <w:sz w:val="24"/>
                <w:szCs w:val="24"/>
              </w:rPr>
              <w:t>同义词语</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jc w:val="left"/>
              <w:rPr>
                <w:rFonts w:ascii="宋体" w:hAnsi="宋体" w:cs="宋体"/>
                <w:sz w:val="24"/>
                <w:szCs w:val="24"/>
              </w:rPr>
            </w:pPr>
            <w:r>
              <w:rPr>
                <w:rFonts w:hint="eastAsia" w:ascii="宋体" w:hAnsi="宋体" w:cs="宋体"/>
                <w:kern w:val="44"/>
                <w:sz w:val="24"/>
                <w:szCs w:val="24"/>
              </w:rPr>
              <w:t xml:space="preserve">  构成竞争性磋商文件组成部分的“通用合同条款”、“专用合同条款”、“技术标准和要求”等章节中出现的措辞“发包人”和“承包人”，在招标投标阶段应当分别按“招标人”和“投标人”进行理解。</w:t>
            </w:r>
          </w:p>
        </w:tc>
      </w:tr>
      <w:tr>
        <w:tblPrEx>
          <w:tblCellMar>
            <w:top w:w="0" w:type="dxa"/>
            <w:left w:w="108" w:type="dxa"/>
            <w:bottom w:w="0" w:type="dxa"/>
            <w:right w:w="108" w:type="dxa"/>
          </w:tblCellMar>
        </w:tblPrEx>
        <w:trPr>
          <w:trHeight w:val="675"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sz w:val="24"/>
                <w:szCs w:val="24"/>
              </w:rPr>
            </w:pPr>
            <w:r>
              <w:rPr>
                <w:rFonts w:hint="eastAsia" w:ascii="宋体" w:hAnsi="宋体" w:cs="宋体"/>
                <w:sz w:val="24"/>
                <w:szCs w:val="24"/>
              </w:rPr>
              <w:t>10.10</w:t>
            </w:r>
          </w:p>
        </w:tc>
        <w:tc>
          <w:tcPr>
            <w:tcW w:w="192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具体要求</w:t>
            </w:r>
          </w:p>
        </w:tc>
        <w:tc>
          <w:tcPr>
            <w:tcW w:w="5890" w:type="dxa"/>
            <w:tcBorders>
              <w:top w:val="single" w:color="auto" w:sz="4" w:space="0"/>
              <w:left w:val="nil"/>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本项目为电子化、无纸化交易项目，投标文件是投标人、响应人（以下简称“投标人”）通过中心投标文件制作系统制作，并经过签章和加密后生成的电子版投标文件。</w:t>
            </w:r>
          </w:p>
          <w:p>
            <w:pPr>
              <w:spacing w:line="360" w:lineRule="auto"/>
              <w:jc w:val="left"/>
              <w:rPr>
                <w:rFonts w:ascii="宋体" w:hAnsi="宋体" w:cs="宋体"/>
                <w:sz w:val="24"/>
                <w:szCs w:val="24"/>
              </w:rPr>
            </w:pPr>
            <w:r>
              <w:rPr>
                <w:rFonts w:hint="eastAsia" w:ascii="宋体" w:hAnsi="宋体" w:cs="宋体"/>
                <w:sz w:val="24"/>
                <w:szCs w:val="24"/>
              </w:rPr>
              <w:t>电子化投标文件具体制作文件请点击https://download.bqpoint.com/download/downloaddetail.html?SourceFrom=Ztb&amp;ZtbSoftXiaQuCode=1506&amp;ZtbSoftType=tballinclusive进行下载。</w:t>
            </w:r>
          </w:p>
          <w:p>
            <w:pPr>
              <w:spacing w:line="360" w:lineRule="auto"/>
              <w:jc w:val="left"/>
              <w:rPr>
                <w:rFonts w:ascii="宋体" w:hAnsi="宋体" w:cs="宋体"/>
                <w:sz w:val="24"/>
                <w:szCs w:val="24"/>
              </w:rPr>
            </w:pPr>
            <w:r>
              <w:rPr>
                <w:rFonts w:hint="eastAsia" w:ascii="宋体" w:hAnsi="宋体" w:cs="宋体"/>
                <w:sz w:val="24"/>
                <w:szCs w:val="24"/>
              </w:rPr>
              <w:t>温馨提示：本项目为电子化、无纸化交易项目，为保证您能投标成功，请需仔细阅读以下条款。</w:t>
            </w:r>
          </w:p>
          <w:p>
            <w:pPr>
              <w:spacing w:line="360" w:lineRule="auto"/>
              <w:rPr>
                <w:rFonts w:ascii="宋体" w:hAnsi="宋体" w:cs="宋体"/>
                <w:sz w:val="24"/>
                <w:szCs w:val="24"/>
              </w:rPr>
            </w:pPr>
            <w:r>
              <w:rPr>
                <w:rFonts w:hint="eastAsia" w:ascii="宋体" w:hAnsi="宋体" w:cs="宋体"/>
                <w:sz w:val="24"/>
                <w:szCs w:val="24"/>
              </w:rPr>
              <w:t>一、电子化投标</w:t>
            </w:r>
          </w:p>
          <w:p>
            <w:pPr>
              <w:spacing w:line="360" w:lineRule="auto"/>
              <w:rPr>
                <w:rFonts w:ascii="宋体" w:hAnsi="宋体" w:cs="宋体"/>
                <w:sz w:val="24"/>
                <w:szCs w:val="24"/>
              </w:rPr>
            </w:pPr>
            <w:r>
              <w:rPr>
                <w:rFonts w:hint="eastAsia" w:ascii="宋体" w:hAnsi="宋体" w:cs="宋体"/>
                <w:sz w:val="24"/>
                <w:szCs w:val="24"/>
              </w:rPr>
              <w:t>（一）电子化投标文件的签章</w:t>
            </w:r>
          </w:p>
          <w:p>
            <w:pPr>
              <w:spacing w:line="360" w:lineRule="auto"/>
              <w:rPr>
                <w:rFonts w:ascii="宋体" w:hAnsi="宋体" w:cs="宋体"/>
                <w:sz w:val="24"/>
                <w:szCs w:val="24"/>
              </w:rPr>
            </w:pPr>
            <w:r>
              <w:rPr>
                <w:rFonts w:hint="eastAsia" w:ascii="宋体" w:hAnsi="宋体" w:cs="宋体"/>
                <w:sz w:val="24"/>
                <w:szCs w:val="24"/>
              </w:rPr>
              <w:t>1、投标人在生成电子化投标文件后，应对电子化投标文件进行签章，未进行签章的视为无效投标。</w:t>
            </w:r>
          </w:p>
          <w:p>
            <w:pPr>
              <w:spacing w:line="360" w:lineRule="auto"/>
              <w:rPr>
                <w:rFonts w:ascii="宋体" w:hAnsi="宋体" w:cs="宋体"/>
                <w:sz w:val="24"/>
                <w:szCs w:val="24"/>
              </w:rPr>
            </w:pPr>
            <w:r>
              <w:rPr>
                <w:rFonts w:hint="eastAsia" w:ascii="宋体" w:hAnsi="宋体" w:cs="宋体"/>
                <w:sz w:val="24"/>
                <w:szCs w:val="24"/>
              </w:rPr>
              <w:t>2、磋商文件中要求法定代表人或授权委托人电子签章的，投标人在进行电子化投标文件签章时，以签盖法定代表人签章为准。</w:t>
            </w:r>
          </w:p>
          <w:p>
            <w:pPr>
              <w:spacing w:line="360" w:lineRule="auto"/>
              <w:rPr>
                <w:rFonts w:ascii="宋体" w:hAnsi="宋体" w:cs="宋体"/>
                <w:sz w:val="24"/>
                <w:szCs w:val="24"/>
              </w:rPr>
            </w:pPr>
            <w:r>
              <w:rPr>
                <w:rFonts w:hint="eastAsia" w:ascii="宋体" w:hAnsi="宋体" w:cs="宋体"/>
                <w:sz w:val="24"/>
                <w:szCs w:val="24"/>
              </w:rPr>
              <w:t>（二）电子化投标文件的格式及上传投标</w:t>
            </w:r>
          </w:p>
          <w:p>
            <w:pPr>
              <w:spacing w:line="360" w:lineRule="auto"/>
              <w:rPr>
                <w:rFonts w:ascii="宋体" w:hAnsi="宋体" w:cs="宋体"/>
                <w:sz w:val="24"/>
                <w:szCs w:val="24"/>
              </w:rPr>
            </w:pPr>
            <w:r>
              <w:rPr>
                <w:rFonts w:hint="eastAsia" w:ascii="宋体" w:hAnsi="宋体" w:cs="宋体"/>
                <w:sz w:val="24"/>
                <w:szCs w:val="24"/>
              </w:rPr>
              <w:t>1、投标人所上传的电子化投标文件，应是通过中心投标文件制作系统制作的（投标文件制作工具下载地址：</w:t>
            </w:r>
            <w:bookmarkStart w:id="1540" w:name="_GoBack"/>
            <w:r>
              <w:rPr>
                <w:rFonts w:hint="eastAsia" w:ascii="宋体" w:hAnsi="宋体" w:cs="宋体"/>
                <w:sz w:val="24"/>
                <w:szCs w:val="24"/>
                <w:u w:val="single"/>
              </w:rPr>
              <w:t>https://download.bqpoint.com/download/downloaddetail.html?SourceFrom=Ztb&amp;ZtbSoftXiaQuCode=1506&amp;ZtbSoftType=tballinclusive</w:t>
            </w:r>
            <w:bookmarkEnd w:id="1540"/>
            <w:r>
              <w:rPr>
                <w:rFonts w:hint="eastAsia" w:ascii="宋体" w:hAnsi="宋体" w:cs="宋体"/>
                <w:sz w:val="24"/>
                <w:szCs w:val="24"/>
              </w:rPr>
              <w:t>），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pPr>
              <w:spacing w:line="360" w:lineRule="auto"/>
              <w:rPr>
                <w:rFonts w:ascii="宋体" w:hAnsi="宋体" w:cs="宋体"/>
                <w:sz w:val="24"/>
                <w:szCs w:val="24"/>
              </w:rPr>
            </w:pPr>
            <w:r>
              <w:rPr>
                <w:rFonts w:hint="eastAsia" w:ascii="宋体" w:hAnsi="宋体" w:cs="宋体"/>
                <w:sz w:val="24"/>
                <w:szCs w:val="24"/>
              </w:rPr>
              <w:t>2、电子化投标文件应在投标截止时间前成功上传至三门峡市公共资源电子化交易系统。至投标截止时间止，仍未上传成功的电子化投标文件将不予接收。</w:t>
            </w:r>
          </w:p>
          <w:p>
            <w:pPr>
              <w:spacing w:line="360" w:lineRule="auto"/>
              <w:rPr>
                <w:rFonts w:ascii="宋体" w:hAnsi="宋体" w:cs="宋体"/>
                <w:sz w:val="24"/>
                <w:szCs w:val="24"/>
              </w:rPr>
            </w:pPr>
            <w:r>
              <w:rPr>
                <w:rFonts w:hint="eastAsia" w:ascii="宋体" w:hAnsi="宋体" w:cs="宋体"/>
                <w:sz w:val="24"/>
                <w:szCs w:val="24"/>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pPr>
              <w:autoSpaceDE w:val="0"/>
              <w:autoSpaceDN w:val="0"/>
              <w:spacing w:before="210" w:line="360" w:lineRule="auto"/>
              <w:ind w:right="63"/>
              <w:rPr>
                <w:rFonts w:ascii="宋体" w:hAnsi="宋体" w:cs="宋体"/>
                <w:kern w:val="0"/>
                <w:sz w:val="24"/>
                <w:szCs w:val="24"/>
              </w:rPr>
            </w:pPr>
            <w:r>
              <w:rPr>
                <w:rFonts w:hint="eastAsia" w:ascii="宋体" w:hAnsi="宋体" w:cs="宋体"/>
                <w:kern w:val="0"/>
                <w:sz w:val="24"/>
                <w:szCs w:val="24"/>
              </w:rPr>
              <w:t>技术联系电话：</w:t>
            </w:r>
            <w:r>
              <w:rPr>
                <w:rFonts w:hint="eastAsia" w:ascii="宋体" w:hAnsi="宋体" w:cs="宋体"/>
                <w:bCs/>
                <w:spacing w:val="-2"/>
                <w:kern w:val="0"/>
                <w:sz w:val="24"/>
                <w:szCs w:val="24"/>
              </w:rPr>
              <w:t>0398-3117871</w:t>
            </w:r>
          </w:p>
          <w:p>
            <w:pPr>
              <w:spacing w:line="360" w:lineRule="auto"/>
              <w:rPr>
                <w:rFonts w:ascii="宋体" w:hAnsi="宋体" w:cs="宋体"/>
                <w:sz w:val="24"/>
                <w:szCs w:val="24"/>
              </w:rPr>
            </w:pPr>
            <w:r>
              <w:rPr>
                <w:rFonts w:hint="eastAsia" w:ascii="宋体" w:hAnsi="宋体" w:cs="宋体"/>
                <w:sz w:val="24"/>
                <w:szCs w:val="24"/>
              </w:rPr>
              <w:t>（三）电子化项目开标、解密、唱标、评标</w:t>
            </w:r>
          </w:p>
          <w:p>
            <w:pPr>
              <w:spacing w:line="360" w:lineRule="auto"/>
              <w:rPr>
                <w:rFonts w:ascii="宋体" w:hAnsi="宋体" w:cs="宋体"/>
                <w:sz w:val="24"/>
                <w:szCs w:val="24"/>
              </w:rPr>
            </w:pPr>
            <w:r>
              <w:rPr>
                <w:rFonts w:hint="eastAsia" w:ascii="宋体" w:hAnsi="宋体" w:cs="宋体"/>
                <w:sz w:val="24"/>
                <w:szCs w:val="24"/>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eastAsia" w:ascii="宋体" w:hAnsi="宋体" w:cs="宋体"/>
                <w:sz w:val="24"/>
                <w:szCs w:val="24"/>
                <w:u w:val="single"/>
              </w:rPr>
              <w:t>http://120.194.249.36:10094/BidOpening/bidopeninghallaction/hall/login</w:t>
            </w:r>
            <w:r>
              <w:rPr>
                <w:rFonts w:hint="eastAsia" w:ascii="宋体" w:hAnsi="宋体" w:cs="宋体"/>
                <w:sz w:val="24"/>
                <w:szCs w:val="24"/>
              </w:rPr>
              <w:t>）,在线准时参加开标活动并进行投标文件解密等</w:t>
            </w:r>
          </w:p>
          <w:p>
            <w:pPr>
              <w:spacing w:line="360" w:lineRule="auto"/>
              <w:rPr>
                <w:rFonts w:ascii="宋体" w:hAnsi="宋体" w:cs="宋体"/>
                <w:sz w:val="24"/>
                <w:szCs w:val="24"/>
              </w:rPr>
            </w:pPr>
            <w:r>
              <w:rPr>
                <w:rFonts w:hint="eastAsia" w:ascii="宋体" w:hAnsi="宋体" w:cs="宋体"/>
                <w:sz w:val="24"/>
                <w:szCs w:val="24"/>
              </w:rPr>
              <w:t>2、电子化投标文件采用一次加密方式。开标时，由投标人使用CA 证书，在规定时间内对其电子化投标文件进行解密。每位投标人的解密时间为开标时间起30 分钟内，如在规定时间内未完成解密的，其投标文件不予开标、唱标。</w:t>
            </w:r>
          </w:p>
          <w:p>
            <w:pPr>
              <w:spacing w:line="360" w:lineRule="auto"/>
              <w:rPr>
                <w:rFonts w:ascii="宋体" w:hAnsi="宋体" w:cs="宋体"/>
                <w:sz w:val="24"/>
                <w:szCs w:val="24"/>
              </w:rPr>
            </w:pPr>
            <w:r>
              <w:rPr>
                <w:rFonts w:hint="eastAsia" w:ascii="宋体" w:hAnsi="宋体" w:cs="宋体"/>
                <w:sz w:val="24"/>
                <w:szCs w:val="24"/>
              </w:rPr>
              <w:t>3、电子化投标文件解密异常的处理</w:t>
            </w:r>
          </w:p>
          <w:p>
            <w:pPr>
              <w:spacing w:line="360" w:lineRule="auto"/>
              <w:rPr>
                <w:rFonts w:ascii="宋体" w:hAnsi="宋体" w:cs="宋体"/>
                <w:sz w:val="24"/>
                <w:szCs w:val="24"/>
              </w:rPr>
            </w:pPr>
            <w:r>
              <w:rPr>
                <w:rFonts w:hint="eastAsia" w:ascii="宋体" w:hAnsi="宋体" w:cs="宋体"/>
                <w:sz w:val="24"/>
                <w:szCs w:val="24"/>
              </w:rPr>
              <w:t>如出现投标人的电子投标文件无法解密等异常情况，投标人应及时致电中介服务机构说明。投标文件异常，按以下步骤进行处理：</w:t>
            </w:r>
          </w:p>
          <w:p>
            <w:pPr>
              <w:spacing w:line="360" w:lineRule="auto"/>
              <w:rPr>
                <w:rFonts w:ascii="宋体" w:hAnsi="宋体" w:cs="宋体"/>
                <w:sz w:val="24"/>
                <w:szCs w:val="24"/>
              </w:rPr>
            </w:pPr>
            <w:r>
              <w:rPr>
                <w:rFonts w:hint="eastAsia" w:ascii="宋体" w:hAnsi="宋体" w:cs="宋体"/>
                <w:sz w:val="24"/>
                <w:szCs w:val="24"/>
              </w:rPr>
              <w:t>（1）首先由技术人员进行问题排查。</w:t>
            </w:r>
          </w:p>
          <w:p>
            <w:pPr>
              <w:spacing w:line="360" w:lineRule="auto"/>
              <w:rPr>
                <w:rFonts w:ascii="宋体" w:hAnsi="宋体" w:cs="宋体"/>
                <w:sz w:val="24"/>
                <w:szCs w:val="24"/>
              </w:rPr>
            </w:pPr>
            <w:r>
              <w:rPr>
                <w:rFonts w:hint="eastAsia" w:ascii="宋体" w:hAnsi="宋体" w:cs="宋体"/>
                <w:sz w:val="24"/>
                <w:szCs w:val="24"/>
              </w:rPr>
              <w:t>（2）经技术人员排查后，是投标人文件自身问题导致投标文件无法解密的，该投标文件将不予接收、解密和唱标。开标会议继续进行。</w:t>
            </w:r>
          </w:p>
          <w:p>
            <w:pPr>
              <w:spacing w:line="360" w:lineRule="auto"/>
              <w:rPr>
                <w:rFonts w:ascii="宋体" w:hAnsi="宋体" w:cs="宋体"/>
                <w:sz w:val="24"/>
                <w:szCs w:val="24"/>
              </w:rPr>
            </w:pPr>
            <w:r>
              <w:rPr>
                <w:rFonts w:hint="eastAsia" w:ascii="宋体" w:hAnsi="宋体" w:cs="宋体"/>
                <w:sz w:val="24"/>
                <w:szCs w:val="24"/>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pPr>
              <w:spacing w:line="360" w:lineRule="auto"/>
              <w:rPr>
                <w:rFonts w:ascii="宋体" w:hAnsi="宋体" w:cs="宋体"/>
                <w:sz w:val="24"/>
                <w:szCs w:val="24"/>
              </w:rPr>
            </w:pPr>
            <w:r>
              <w:rPr>
                <w:rFonts w:hint="eastAsia" w:ascii="宋体" w:hAnsi="宋体" w:cs="宋体"/>
                <w:sz w:val="24"/>
                <w:szCs w:val="24"/>
              </w:rPr>
              <w:t>4、待所有投标人投标文件解密完成后，由中介服务机构操作，对所有已解密投标文件进行唱标。</w:t>
            </w:r>
          </w:p>
          <w:p>
            <w:pPr>
              <w:spacing w:line="360" w:lineRule="auto"/>
              <w:rPr>
                <w:rFonts w:ascii="宋体" w:hAnsi="宋体" w:cs="宋体"/>
                <w:sz w:val="24"/>
                <w:szCs w:val="24"/>
              </w:rPr>
            </w:pPr>
            <w:r>
              <w:rPr>
                <w:rFonts w:hint="eastAsia" w:ascii="宋体" w:hAnsi="宋体" w:cs="宋体"/>
                <w:sz w:val="24"/>
                <w:szCs w:val="24"/>
              </w:rPr>
              <w:t>投标人应保证在开标期间电话、电脑、网络能够正常工作，投标人因停电、电脑病毒、网络堵塞等原因，未在规定的解密时间内对投标文件进行解密的，其投标文件不予接收、唱标。</w:t>
            </w:r>
          </w:p>
          <w:p>
            <w:pPr>
              <w:spacing w:line="360" w:lineRule="auto"/>
              <w:rPr>
                <w:rFonts w:ascii="宋体" w:hAnsi="宋体" w:cs="宋体"/>
                <w:sz w:val="24"/>
                <w:szCs w:val="24"/>
              </w:rPr>
            </w:pPr>
            <w:r>
              <w:rPr>
                <w:rFonts w:hint="eastAsia" w:ascii="宋体" w:hAnsi="宋体" w:cs="宋体"/>
                <w:sz w:val="24"/>
                <w:szCs w:val="24"/>
              </w:rPr>
              <w:t>5、开标时投标人可登录到交易系统中在开标解密栏中点击报价一览表查看自己的投标报价。如对自己的唱标内容有异议的，应在投标人解密成功后10分钟内向中介服务机构电话质疑。中介服务机构应在监督人员的监督下进行免提通话接受投标人的质疑并做好书面记录。投标人未在规定时间内提出质疑的，视为认可唱标内容。</w:t>
            </w:r>
          </w:p>
          <w:p>
            <w:pPr>
              <w:spacing w:line="360" w:lineRule="auto"/>
              <w:rPr>
                <w:rFonts w:ascii="宋体" w:hAnsi="宋体" w:cs="宋体"/>
                <w:sz w:val="24"/>
                <w:szCs w:val="24"/>
              </w:rPr>
            </w:pPr>
            <w:r>
              <w:rPr>
                <w:rFonts w:hint="eastAsia" w:ascii="宋体" w:hAnsi="宋体" w:cs="宋体"/>
                <w:sz w:val="24"/>
                <w:szCs w:val="24"/>
              </w:rPr>
              <w:t>6、评标时，评标委员会对电子化投标文件有质疑的，将通过电子化交易系统对投标人发起质疑，并在监督人员的监督下，用免提模式致电需要答复的投标人对质疑进行回复。投标人的回复文件必须以经过投标人和其法定代表人签章的PDF格式文件为准，并通过电子化交易系统提交至评标委员会。</w:t>
            </w:r>
          </w:p>
          <w:p>
            <w:pPr>
              <w:spacing w:line="360" w:lineRule="auto"/>
              <w:rPr>
                <w:rFonts w:ascii="宋体" w:hAnsi="宋体" w:cs="宋体"/>
                <w:sz w:val="24"/>
                <w:szCs w:val="24"/>
              </w:rPr>
            </w:pPr>
            <w:r>
              <w:rPr>
                <w:rFonts w:hint="eastAsia" w:ascii="宋体" w:hAnsi="宋体" w:cs="宋体"/>
                <w:sz w:val="24"/>
                <w:szCs w:val="24"/>
              </w:rPr>
              <w:t>7、如评标委员会对需要回复的投标人连续三次致电未接通的，视为投标人放弃回复，评标委员会将自行对需要回复的内容进行认定。</w:t>
            </w:r>
          </w:p>
          <w:p>
            <w:pPr>
              <w:spacing w:line="360" w:lineRule="auto"/>
              <w:rPr>
                <w:rFonts w:ascii="宋体" w:hAnsi="宋体" w:cs="宋体"/>
                <w:sz w:val="24"/>
                <w:szCs w:val="24"/>
              </w:rPr>
            </w:pPr>
            <w:r>
              <w:rPr>
                <w:rFonts w:hint="eastAsia" w:ascii="宋体" w:hAnsi="宋体" w:cs="宋体"/>
                <w:sz w:val="24"/>
                <w:szCs w:val="24"/>
              </w:rPr>
              <w:t>二、投标文件的提交</w:t>
            </w:r>
          </w:p>
          <w:p>
            <w:pPr>
              <w:wordWrap w:val="0"/>
              <w:spacing w:line="360" w:lineRule="auto"/>
              <w:rPr>
                <w:rFonts w:ascii="宋体" w:hAnsi="宋体" w:cs="宋体"/>
                <w:sz w:val="24"/>
                <w:szCs w:val="24"/>
              </w:rPr>
            </w:pPr>
            <w:r>
              <w:rPr>
                <w:rFonts w:hint="eastAsia" w:ascii="宋体" w:hAnsi="宋体" w:cs="宋体"/>
                <w:sz w:val="24"/>
                <w:szCs w:val="24"/>
              </w:rPr>
              <w:t>本项目实行后审，审查内容以投标截止时间前在三门峡市公共资源交易系统上传的投标文件的信息为准。其上传资料真实性由投标人自行承担，同时，投标人需要完善主体库信息。</w:t>
            </w:r>
          </w:p>
          <w:p>
            <w:pPr>
              <w:spacing w:line="360" w:lineRule="auto"/>
              <w:jc w:val="left"/>
              <w:rPr>
                <w:rFonts w:ascii="宋体" w:hAnsi="宋体" w:cs="宋体"/>
                <w:kern w:val="44"/>
                <w:sz w:val="24"/>
                <w:szCs w:val="24"/>
              </w:rPr>
            </w:pPr>
            <w:r>
              <w:rPr>
                <w:rFonts w:hint="eastAsia" w:ascii="宋体" w:hAnsi="宋体" w:cs="宋体"/>
                <w:sz w:val="24"/>
                <w:szCs w:val="24"/>
              </w:rPr>
              <w:t>提示：本项目为电子化、无纸化交易项目，为保证您能投标成功，请需仔细阅读以上条款。</w:t>
            </w:r>
          </w:p>
        </w:tc>
      </w:tr>
    </w:tbl>
    <w:p>
      <w:pPr>
        <w:spacing w:line="560" w:lineRule="exact"/>
        <w:rPr>
          <w:rFonts w:hint="eastAsia" w:ascii="宋体" w:hAnsi="宋体" w:cs="宋体"/>
          <w:b/>
          <w:bCs/>
          <w:sz w:val="24"/>
          <w:szCs w:val="24"/>
        </w:rPr>
      </w:pPr>
    </w:p>
    <w:p>
      <w:pPr>
        <w:keepNext w:val="0"/>
        <w:keepLines w:val="0"/>
        <w:pageBreakBefore w:val="0"/>
        <w:kinsoku/>
        <w:wordWrap/>
        <w:overflowPunct/>
        <w:topLinePunct w:val="0"/>
        <w:bidi w:val="0"/>
        <w:snapToGrid/>
        <w:spacing w:line="400" w:lineRule="exact"/>
        <w:textAlignment w:val="auto"/>
        <w:rPr>
          <w:rFonts w:ascii="宋体" w:hAnsi="宋体" w:cs="宋体"/>
          <w:b/>
          <w:bCs/>
          <w:kern w:val="28"/>
          <w:sz w:val="24"/>
          <w:szCs w:val="24"/>
        </w:rPr>
      </w:pPr>
      <w:r>
        <w:rPr>
          <w:rFonts w:hint="eastAsia" w:ascii="宋体" w:hAnsi="宋体" w:cs="宋体"/>
          <w:b/>
          <w:bCs/>
          <w:sz w:val="24"/>
          <w:szCs w:val="24"/>
        </w:rPr>
        <w:t xml:space="preserve"> </w:t>
      </w:r>
      <w:bookmarkStart w:id="3" w:name="_Toc144974497"/>
      <w:bookmarkStart w:id="4" w:name="_Toc179632546"/>
      <w:bookmarkStart w:id="5" w:name="_Toc152042305"/>
      <w:bookmarkStart w:id="6" w:name="_Toc247085689"/>
      <w:bookmarkStart w:id="7" w:name="_Toc246996175"/>
      <w:bookmarkStart w:id="8" w:name="_Toc296602420"/>
      <w:bookmarkStart w:id="9" w:name="_Toc246996918"/>
      <w:bookmarkStart w:id="10" w:name="_Toc152045529"/>
      <w:r>
        <w:rPr>
          <w:rFonts w:hint="eastAsia" w:ascii="宋体" w:hAnsi="宋体" w:cs="宋体"/>
          <w:b/>
          <w:bCs/>
          <w:kern w:val="28"/>
          <w:sz w:val="24"/>
          <w:szCs w:val="24"/>
        </w:rPr>
        <w:t>1. 总则</w:t>
      </w:r>
      <w:bookmarkEnd w:id="3"/>
      <w:bookmarkEnd w:id="4"/>
      <w:bookmarkEnd w:id="5"/>
      <w:bookmarkEnd w:id="6"/>
      <w:bookmarkEnd w:id="7"/>
      <w:bookmarkEnd w:id="8"/>
      <w:bookmarkEnd w:id="9"/>
      <w:bookmarkEnd w:id="10"/>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1" w:name="_Toc179632547"/>
      <w:bookmarkStart w:id="12" w:name="_Toc246996176"/>
      <w:bookmarkStart w:id="13" w:name="_Toc144974498"/>
      <w:bookmarkStart w:id="14" w:name="_Toc77586913"/>
      <w:bookmarkStart w:id="15" w:name="_Toc11983"/>
      <w:bookmarkStart w:id="16" w:name="_Toc246996919"/>
      <w:bookmarkStart w:id="17" w:name="_Toc296602421"/>
      <w:bookmarkStart w:id="18" w:name="_Toc247085690"/>
      <w:bookmarkStart w:id="19" w:name="_Toc77586820"/>
      <w:bookmarkStart w:id="20" w:name="_Toc152042306"/>
      <w:bookmarkStart w:id="21" w:name="_Toc152045530"/>
      <w:r>
        <w:rPr>
          <w:rFonts w:hint="eastAsia" w:ascii="宋体" w:hAnsi="宋体" w:cs="宋体"/>
          <w:b/>
          <w:bCs/>
          <w:kern w:val="28"/>
          <w:sz w:val="24"/>
          <w:szCs w:val="24"/>
        </w:rPr>
        <w:t>1.1 项目概况</w:t>
      </w:r>
      <w:bookmarkEnd w:id="11"/>
      <w:bookmarkEnd w:id="12"/>
      <w:bookmarkEnd w:id="13"/>
      <w:bookmarkEnd w:id="14"/>
      <w:bookmarkEnd w:id="15"/>
      <w:bookmarkEnd w:id="16"/>
      <w:bookmarkEnd w:id="17"/>
      <w:bookmarkEnd w:id="18"/>
      <w:bookmarkEnd w:id="19"/>
      <w:bookmarkEnd w:id="20"/>
      <w:bookmarkEnd w:id="21"/>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1.1.1根据《政府采购竞争性磋商采购方式管理暂行办法》等有关法律、法规和规章的规定，本磋商项目已具备磋商条件，现对本项目施工进行竞争性磋商。</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1.1.2 本磋商项目招标人：见投标人须知前附表。</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1.1.3 本磋商项目招标代理机构：见投标人须知前附表。</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1.1.4 本磋商项目名称：见投标人须知前附表。</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2" w:name="_Toc246996920"/>
      <w:bookmarkStart w:id="23" w:name="_Toc246996177"/>
      <w:bookmarkStart w:id="24" w:name="_Toc77586914"/>
      <w:bookmarkStart w:id="25" w:name="_Toc16641"/>
      <w:bookmarkStart w:id="26" w:name="_Toc296602422"/>
      <w:bookmarkStart w:id="27" w:name="_Toc179632548"/>
      <w:bookmarkStart w:id="28" w:name="_Toc247085691"/>
      <w:bookmarkStart w:id="29" w:name="_Toc144974499"/>
      <w:bookmarkStart w:id="30" w:name="_Toc77586821"/>
      <w:bookmarkStart w:id="31" w:name="_Toc152042307"/>
      <w:bookmarkStart w:id="32" w:name="_Toc152045531"/>
      <w:r>
        <w:rPr>
          <w:rFonts w:hint="eastAsia" w:ascii="宋体" w:hAnsi="宋体" w:cs="宋体"/>
          <w:b/>
          <w:bCs/>
          <w:kern w:val="28"/>
          <w:sz w:val="24"/>
          <w:szCs w:val="24"/>
        </w:rPr>
        <w:t>1.2 资金来源和落实情况</w:t>
      </w:r>
      <w:bookmarkEnd w:id="22"/>
      <w:bookmarkEnd w:id="23"/>
      <w:bookmarkEnd w:id="24"/>
      <w:bookmarkEnd w:id="25"/>
      <w:bookmarkEnd w:id="26"/>
      <w:bookmarkEnd w:id="27"/>
      <w:bookmarkEnd w:id="28"/>
      <w:bookmarkEnd w:id="29"/>
      <w:bookmarkEnd w:id="30"/>
      <w:bookmarkEnd w:id="31"/>
      <w:bookmarkEnd w:id="32"/>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1.2.1 本磋商项目的资金来源及出资比例：见投标人须知前附表。</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1.2.2 本磋商项目的资金落实情况：见投标人须知前附表。</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3" w:name="_Toc247085692"/>
      <w:bookmarkStart w:id="34" w:name="_Toc77586915"/>
      <w:bookmarkStart w:id="35" w:name="_Toc179632549"/>
      <w:bookmarkStart w:id="36" w:name="_Toc246996178"/>
      <w:bookmarkStart w:id="37" w:name="_Toc246996921"/>
      <w:bookmarkStart w:id="38" w:name="_Toc144974500"/>
      <w:bookmarkStart w:id="39" w:name="_Toc2409"/>
      <w:bookmarkStart w:id="40" w:name="_Toc77586822"/>
      <w:bookmarkStart w:id="41" w:name="_Toc152045532"/>
      <w:bookmarkStart w:id="42" w:name="_Toc152042308"/>
      <w:bookmarkStart w:id="43" w:name="_Toc296602423"/>
      <w:r>
        <w:rPr>
          <w:rFonts w:hint="eastAsia" w:ascii="宋体" w:hAnsi="宋体" w:cs="宋体"/>
          <w:b/>
          <w:bCs/>
          <w:kern w:val="28"/>
          <w:sz w:val="24"/>
          <w:szCs w:val="24"/>
        </w:rPr>
        <w:t>1.3 磋商范围、工期、质量要求</w:t>
      </w:r>
      <w:bookmarkEnd w:id="33"/>
      <w:bookmarkEnd w:id="34"/>
      <w:bookmarkEnd w:id="35"/>
      <w:bookmarkEnd w:id="36"/>
      <w:bookmarkEnd w:id="37"/>
      <w:bookmarkEnd w:id="38"/>
      <w:bookmarkEnd w:id="39"/>
      <w:bookmarkEnd w:id="40"/>
      <w:bookmarkEnd w:id="41"/>
      <w:bookmarkEnd w:id="42"/>
      <w:bookmarkEnd w:id="43"/>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1.3.1 本次磋商范围：见投标人须知前附表。</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1.3.2 本磋商项目的工期：见投标人须知前附表。</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1.3.3 本磋商项目的质量要求：见投标人须知前附表。</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44" w:name="_Toc77586916"/>
      <w:bookmarkStart w:id="45" w:name="_Toc144974502"/>
      <w:bookmarkStart w:id="46" w:name="_Toc247085693"/>
      <w:bookmarkStart w:id="47" w:name="_Toc246996179"/>
      <w:bookmarkStart w:id="48" w:name="_Toc296602424"/>
      <w:bookmarkStart w:id="49" w:name="_Toc152042310"/>
      <w:bookmarkStart w:id="50" w:name="_Toc152045534"/>
      <w:bookmarkStart w:id="51" w:name="_Toc179632551"/>
      <w:bookmarkStart w:id="52" w:name="_Toc77586823"/>
      <w:bookmarkStart w:id="53" w:name="_Toc246996922"/>
      <w:bookmarkStart w:id="54" w:name="_Toc1703"/>
      <w:r>
        <w:rPr>
          <w:rFonts w:hint="eastAsia" w:ascii="宋体" w:hAnsi="宋体" w:cs="宋体"/>
          <w:b/>
          <w:bCs/>
          <w:kern w:val="28"/>
          <w:sz w:val="24"/>
          <w:szCs w:val="24"/>
        </w:rPr>
        <w:t>1.4 投标人资格要求</w:t>
      </w:r>
      <w:bookmarkEnd w:id="44"/>
      <w:bookmarkEnd w:id="45"/>
      <w:bookmarkEnd w:id="46"/>
      <w:bookmarkEnd w:id="47"/>
      <w:bookmarkEnd w:id="48"/>
      <w:bookmarkEnd w:id="49"/>
      <w:bookmarkEnd w:id="50"/>
      <w:bookmarkEnd w:id="51"/>
      <w:bookmarkEnd w:id="52"/>
      <w:bookmarkEnd w:id="53"/>
      <w:bookmarkEnd w:id="54"/>
    </w:p>
    <w:p>
      <w:pPr>
        <w:keepNext w:val="0"/>
        <w:keepLines w:val="0"/>
        <w:pageBreakBefore w:val="0"/>
        <w:kinsoku/>
        <w:wordWrap/>
        <w:overflowPunct/>
        <w:topLinePunct w:val="0"/>
        <w:bidi w:val="0"/>
        <w:snapToGrid/>
        <w:spacing w:line="400" w:lineRule="exact"/>
        <w:ind w:firstLine="283" w:firstLineChars="118"/>
        <w:textAlignment w:val="auto"/>
        <w:rPr>
          <w:rFonts w:ascii="宋体" w:hAnsi="宋体"/>
          <w:sz w:val="24"/>
          <w:szCs w:val="28"/>
        </w:rPr>
      </w:pPr>
      <w:r>
        <w:rPr>
          <w:rFonts w:hint="eastAsia" w:ascii="宋体" w:hAnsi="宋体"/>
          <w:sz w:val="24"/>
          <w:szCs w:val="28"/>
        </w:rPr>
        <w:t>1.4.1 本磋商项目的资格要求：</w:t>
      </w:r>
      <w:r>
        <w:rPr>
          <w:rFonts w:hint="eastAsia" w:ascii="宋体" w:hAnsi="宋体" w:cs="宋体"/>
          <w:sz w:val="24"/>
          <w:szCs w:val="24"/>
        </w:rPr>
        <w:t>见投标人须知前附表。</w:t>
      </w:r>
      <w:r>
        <w:rPr>
          <w:rFonts w:hint="eastAsia" w:ascii="宋体" w:hAnsi="宋体"/>
          <w:sz w:val="24"/>
          <w:szCs w:val="28"/>
        </w:rPr>
        <w:t>。</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1.4.2 投标人不得存在下列情形之一：</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（1）为招标人不具有独立法人资格的附属机构（单位）；</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 xml:space="preserve">（2）为本磋商项目前期准备提供设计或咨询服务的； </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（3）为本磋商项目的监理人；</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 xml:space="preserve">（4）为本磋商项目的代建人； </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 xml:space="preserve">（5）为本磋商项目提供招标代理服务的； </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（6）与本磋商项目的监理人或代建人或招标代理机构同为一个法定代表人的；</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（7）与本磋商项目的监理人或代建人或招标代理机构相互控股或参股的；</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（8）与本磋商项目的监理人或代建人或招标代理机构相互任职或工作的；</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 xml:space="preserve">（9）被责令停业的； </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 xml:space="preserve">（10）被暂停或取消投标资格的； </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（11）财产被接管或冻结的；</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（12）在最近三年内有骗取成交或严重违约或重大工程质量问题的。</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55" w:name="_Toc152045535"/>
      <w:bookmarkStart w:id="56" w:name="_Toc77586824"/>
      <w:bookmarkStart w:id="57" w:name="_Toc144974503"/>
      <w:bookmarkStart w:id="58" w:name="_Toc179632552"/>
      <w:bookmarkStart w:id="59" w:name="_Toc77586917"/>
      <w:bookmarkStart w:id="60" w:name="_Toc20796"/>
      <w:bookmarkStart w:id="61" w:name="_Toc152042311"/>
      <w:r>
        <w:rPr>
          <w:rFonts w:hint="eastAsia" w:ascii="宋体" w:hAnsi="宋体" w:cs="宋体"/>
          <w:b/>
          <w:bCs/>
          <w:kern w:val="28"/>
          <w:sz w:val="24"/>
          <w:szCs w:val="24"/>
        </w:rPr>
        <w:t>1.5 费用承担</w:t>
      </w:r>
      <w:bookmarkEnd w:id="55"/>
      <w:bookmarkEnd w:id="56"/>
      <w:bookmarkEnd w:id="57"/>
      <w:bookmarkEnd w:id="58"/>
      <w:bookmarkEnd w:id="59"/>
      <w:bookmarkEnd w:id="60"/>
      <w:bookmarkEnd w:id="61"/>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投标人准备和参加投标活动发生的费用自理。</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62" w:name="_Toc246996924"/>
      <w:bookmarkStart w:id="63" w:name="_Toc179632553"/>
      <w:bookmarkStart w:id="64" w:name="_Toc77586825"/>
      <w:bookmarkStart w:id="65" w:name="_Toc152045536"/>
      <w:bookmarkStart w:id="66" w:name="_Toc152042312"/>
      <w:bookmarkStart w:id="67" w:name="_Toc6528"/>
      <w:bookmarkStart w:id="68" w:name="_Toc77586918"/>
      <w:bookmarkStart w:id="69" w:name="_Toc246996181"/>
      <w:bookmarkStart w:id="70" w:name="_Toc247085695"/>
      <w:bookmarkStart w:id="71" w:name="_Toc144974504"/>
      <w:bookmarkStart w:id="72" w:name="_Toc296602426"/>
      <w:r>
        <w:rPr>
          <w:rFonts w:hint="eastAsia" w:ascii="宋体" w:hAnsi="宋体" w:cs="宋体"/>
          <w:b/>
          <w:bCs/>
          <w:kern w:val="28"/>
          <w:sz w:val="24"/>
          <w:szCs w:val="24"/>
        </w:rPr>
        <w:t>1.6 保密</w:t>
      </w:r>
      <w:bookmarkEnd w:id="62"/>
      <w:bookmarkEnd w:id="63"/>
      <w:bookmarkEnd w:id="64"/>
      <w:bookmarkEnd w:id="65"/>
      <w:bookmarkEnd w:id="66"/>
      <w:bookmarkEnd w:id="67"/>
      <w:bookmarkEnd w:id="68"/>
      <w:bookmarkEnd w:id="69"/>
      <w:bookmarkEnd w:id="70"/>
      <w:bookmarkEnd w:id="71"/>
      <w:bookmarkEnd w:id="72"/>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参与招标投标活动的各方应对竞争性磋商文件和磋商响应文件中的商业和技术等秘密保密，违者应对由此造成的后果承担法律责任。 </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73" w:name="_Toc144974505"/>
      <w:bookmarkStart w:id="74" w:name="_Toc246996182"/>
      <w:bookmarkStart w:id="75" w:name="_Toc296602427"/>
      <w:bookmarkStart w:id="76" w:name="_Toc247085696"/>
      <w:bookmarkStart w:id="77" w:name="_Toc15324"/>
      <w:bookmarkStart w:id="78" w:name="_Toc152042313"/>
      <w:bookmarkStart w:id="79" w:name="_Toc179632554"/>
      <w:bookmarkStart w:id="80" w:name="_Toc246996925"/>
      <w:bookmarkStart w:id="81" w:name="_Toc152045537"/>
      <w:bookmarkStart w:id="82" w:name="_Toc77586826"/>
      <w:bookmarkStart w:id="83" w:name="_Toc77586919"/>
      <w:r>
        <w:rPr>
          <w:rFonts w:hint="eastAsia" w:ascii="宋体" w:hAnsi="宋体" w:cs="宋体"/>
          <w:b/>
          <w:bCs/>
          <w:kern w:val="28"/>
          <w:sz w:val="24"/>
          <w:szCs w:val="24"/>
        </w:rPr>
        <w:t>1.7 语言</w:t>
      </w:r>
      <w:bookmarkEnd w:id="73"/>
      <w:r>
        <w:rPr>
          <w:rFonts w:hint="eastAsia" w:ascii="宋体" w:hAnsi="宋体" w:cs="宋体"/>
          <w:b/>
          <w:bCs/>
          <w:kern w:val="28"/>
          <w:sz w:val="24"/>
          <w:szCs w:val="24"/>
        </w:rPr>
        <w:t>文字</w:t>
      </w:r>
      <w:bookmarkEnd w:id="74"/>
      <w:bookmarkEnd w:id="75"/>
      <w:bookmarkEnd w:id="76"/>
      <w:bookmarkEnd w:id="77"/>
      <w:bookmarkEnd w:id="78"/>
      <w:bookmarkEnd w:id="79"/>
      <w:bookmarkEnd w:id="80"/>
      <w:bookmarkEnd w:id="81"/>
      <w:bookmarkEnd w:id="82"/>
      <w:bookmarkEnd w:id="83"/>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bookmarkStart w:id="84" w:name="_Toc246996183"/>
      <w:bookmarkStart w:id="85" w:name="_Toc246996926"/>
      <w:bookmarkStart w:id="86" w:name="_Toc152045538"/>
      <w:bookmarkStart w:id="87" w:name="_Toc152042314"/>
      <w:bookmarkStart w:id="88" w:name="_Toc179632555"/>
      <w:bookmarkStart w:id="89" w:name="_Toc247085697"/>
      <w:bookmarkStart w:id="90" w:name="_Toc144974506"/>
      <w:r>
        <w:rPr>
          <w:rFonts w:hint="eastAsia" w:ascii="宋体" w:hAnsi="宋体" w:cs="宋体"/>
          <w:sz w:val="24"/>
          <w:szCs w:val="24"/>
        </w:rPr>
        <w:t>招标磋商响应文件使用的语言文字为中文。专用术语使用外文的，应附有中文注释。</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91" w:name="_Toc18882"/>
      <w:bookmarkStart w:id="92" w:name="_Toc77586920"/>
      <w:bookmarkStart w:id="93" w:name="_Toc296602428"/>
      <w:bookmarkStart w:id="94" w:name="_Toc77586827"/>
      <w:r>
        <w:rPr>
          <w:rFonts w:hint="eastAsia" w:ascii="宋体" w:hAnsi="宋体" w:cs="宋体"/>
          <w:b/>
          <w:bCs/>
          <w:kern w:val="28"/>
          <w:sz w:val="24"/>
          <w:szCs w:val="24"/>
        </w:rPr>
        <w:t>1.8 计量单位</w:t>
      </w:r>
      <w:bookmarkEnd w:id="84"/>
      <w:bookmarkEnd w:id="85"/>
      <w:bookmarkEnd w:id="86"/>
      <w:bookmarkEnd w:id="87"/>
      <w:bookmarkEnd w:id="88"/>
      <w:bookmarkEnd w:id="89"/>
      <w:bookmarkEnd w:id="90"/>
      <w:bookmarkEnd w:id="91"/>
      <w:bookmarkEnd w:id="92"/>
      <w:bookmarkEnd w:id="93"/>
      <w:bookmarkEnd w:id="94"/>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所有计量均采用中华人民共和国法定计量单位。</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95" w:name="_Toc152042315"/>
      <w:bookmarkStart w:id="96" w:name="_Toc247513962"/>
      <w:bookmarkStart w:id="97" w:name="_Toc152045539"/>
      <w:bookmarkStart w:id="98" w:name="_Toc19917"/>
      <w:bookmarkStart w:id="99" w:name="_Toc77586828"/>
      <w:bookmarkStart w:id="100" w:name="_Toc77586921"/>
      <w:bookmarkStart w:id="101" w:name="_Toc247527563"/>
      <w:bookmarkStart w:id="102" w:name="_Toc247592876"/>
      <w:bookmarkStart w:id="103" w:name="_Toc144974507"/>
      <w:bookmarkStart w:id="104" w:name="_Toc296602429"/>
      <w:r>
        <w:rPr>
          <w:rFonts w:hint="eastAsia" w:ascii="宋体" w:hAnsi="宋体" w:cs="宋体"/>
          <w:b/>
          <w:bCs/>
          <w:kern w:val="28"/>
          <w:sz w:val="24"/>
          <w:szCs w:val="24"/>
        </w:rPr>
        <w:t>1.9 踏勘现场</w:t>
      </w:r>
      <w:bookmarkEnd w:id="95"/>
      <w:bookmarkEnd w:id="96"/>
      <w:bookmarkEnd w:id="97"/>
      <w:bookmarkEnd w:id="98"/>
      <w:bookmarkEnd w:id="99"/>
      <w:bookmarkEnd w:id="100"/>
      <w:bookmarkEnd w:id="101"/>
      <w:bookmarkEnd w:id="102"/>
      <w:bookmarkEnd w:id="103"/>
      <w:bookmarkEnd w:id="104"/>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1.9.1 招标人不组织现场踏勘，由投标人自行踏勘。 </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1.9.2 投标人踏勘现场发生的费用自理。</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1.9.3 投标人自行负责在踏勘现场中所发生的人员伤亡和财产损失。</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1.9.4 投标人在踏勘现场中看到的工程场地和相关的周边环境情况，供投标人在编制磋商响应文件时参考，招标人不对投标人据此作出的判断和决策负责。</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05" w:name="_Toc77586829"/>
      <w:bookmarkStart w:id="106" w:name="_Toc77586922"/>
      <w:bookmarkStart w:id="107" w:name="_Toc144974508"/>
      <w:bookmarkStart w:id="108" w:name="_Toc247513963"/>
      <w:bookmarkStart w:id="109" w:name="_Toc296602430"/>
      <w:bookmarkStart w:id="110" w:name="_Toc21093"/>
      <w:bookmarkStart w:id="111" w:name="_Toc247527564"/>
      <w:bookmarkStart w:id="112" w:name="_Toc247592877"/>
      <w:bookmarkStart w:id="113" w:name="_Toc152042316"/>
      <w:bookmarkStart w:id="114" w:name="_Toc152045540"/>
      <w:r>
        <w:rPr>
          <w:rFonts w:hint="eastAsia" w:ascii="宋体" w:hAnsi="宋体" w:cs="宋体"/>
          <w:b/>
          <w:bCs/>
          <w:kern w:val="28"/>
          <w:sz w:val="24"/>
          <w:szCs w:val="24"/>
        </w:rPr>
        <w:t>1.10 投标预备会</w:t>
      </w:r>
      <w:bookmarkEnd w:id="105"/>
      <w:bookmarkEnd w:id="106"/>
      <w:bookmarkEnd w:id="107"/>
      <w:bookmarkEnd w:id="108"/>
      <w:bookmarkEnd w:id="109"/>
      <w:bookmarkEnd w:id="110"/>
      <w:bookmarkEnd w:id="111"/>
      <w:bookmarkEnd w:id="112"/>
      <w:bookmarkEnd w:id="113"/>
      <w:bookmarkEnd w:id="114"/>
      <w:bookmarkStart w:id="115" w:name="_Toc296602431"/>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不召开</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16" w:name="_Toc1192"/>
      <w:bookmarkStart w:id="117" w:name="_Toc77586830"/>
      <w:bookmarkStart w:id="118" w:name="_Toc77586923"/>
      <w:r>
        <w:rPr>
          <w:rFonts w:hint="eastAsia" w:ascii="宋体" w:hAnsi="宋体" w:cs="宋体"/>
          <w:b/>
          <w:bCs/>
          <w:kern w:val="28"/>
          <w:sz w:val="24"/>
          <w:szCs w:val="24"/>
        </w:rPr>
        <w:t xml:space="preserve">1.11 </w:t>
      </w:r>
      <w:bookmarkEnd w:id="115"/>
      <w:r>
        <w:rPr>
          <w:rFonts w:hint="eastAsia" w:ascii="宋体" w:hAnsi="宋体" w:cs="宋体"/>
          <w:b/>
          <w:bCs/>
          <w:kern w:val="28"/>
          <w:sz w:val="24"/>
          <w:szCs w:val="24"/>
        </w:rPr>
        <w:t>分包</w:t>
      </w:r>
      <w:bookmarkEnd w:id="116"/>
      <w:bookmarkEnd w:id="117"/>
      <w:bookmarkEnd w:id="118"/>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不允许</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19" w:name="_Toc296602432"/>
      <w:bookmarkStart w:id="120" w:name="_Toc5930"/>
      <w:bookmarkStart w:id="121" w:name="_Toc179632560"/>
      <w:bookmarkStart w:id="122" w:name="_Toc152042318"/>
      <w:bookmarkStart w:id="123" w:name="_Toc246996187"/>
      <w:bookmarkStart w:id="124" w:name="_Toc77586924"/>
      <w:bookmarkStart w:id="125" w:name="_Toc246996930"/>
      <w:bookmarkStart w:id="126" w:name="_Toc144974510"/>
      <w:bookmarkStart w:id="127" w:name="_Toc77586831"/>
      <w:bookmarkStart w:id="128" w:name="_Toc152045542"/>
      <w:bookmarkStart w:id="129" w:name="_Toc247085701"/>
      <w:r>
        <w:rPr>
          <w:rFonts w:hint="eastAsia" w:ascii="宋体" w:hAnsi="宋体" w:cs="宋体"/>
          <w:b/>
          <w:bCs/>
          <w:kern w:val="28"/>
          <w:sz w:val="24"/>
          <w:szCs w:val="24"/>
        </w:rPr>
        <w:t>2. 竞争性磋商文件</w:t>
      </w:r>
      <w:bookmarkEnd w:id="119"/>
      <w:bookmarkEnd w:id="120"/>
      <w:bookmarkEnd w:id="121"/>
      <w:bookmarkEnd w:id="122"/>
      <w:bookmarkEnd w:id="123"/>
      <w:bookmarkEnd w:id="124"/>
      <w:bookmarkEnd w:id="125"/>
      <w:bookmarkEnd w:id="126"/>
      <w:bookmarkEnd w:id="127"/>
      <w:bookmarkEnd w:id="128"/>
      <w:bookmarkEnd w:id="129"/>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30" w:name="_Toc296602433"/>
      <w:bookmarkStart w:id="131" w:name="_Toc246996188"/>
      <w:bookmarkStart w:id="132" w:name="_Toc77586925"/>
      <w:bookmarkStart w:id="133" w:name="_Toc247085702"/>
      <w:bookmarkStart w:id="134" w:name="_Toc152042319"/>
      <w:bookmarkStart w:id="135" w:name="_Toc179632561"/>
      <w:bookmarkStart w:id="136" w:name="_Toc246996931"/>
      <w:bookmarkStart w:id="137" w:name="_Toc26477"/>
      <w:bookmarkStart w:id="138" w:name="_Toc77586832"/>
      <w:bookmarkStart w:id="139" w:name="_Toc152045543"/>
      <w:bookmarkStart w:id="140" w:name="_Toc144974511"/>
      <w:r>
        <w:rPr>
          <w:rFonts w:hint="eastAsia" w:ascii="宋体" w:hAnsi="宋体" w:cs="宋体"/>
          <w:b/>
          <w:bCs/>
          <w:kern w:val="28"/>
          <w:sz w:val="24"/>
          <w:szCs w:val="24"/>
        </w:rPr>
        <w:t>2.1 竞争性磋商文件的组成</w:t>
      </w:r>
      <w:bookmarkEnd w:id="130"/>
      <w:bookmarkEnd w:id="131"/>
      <w:bookmarkEnd w:id="132"/>
      <w:bookmarkEnd w:id="133"/>
      <w:bookmarkEnd w:id="134"/>
      <w:bookmarkEnd w:id="135"/>
      <w:bookmarkEnd w:id="136"/>
      <w:bookmarkEnd w:id="137"/>
      <w:bookmarkEnd w:id="138"/>
      <w:bookmarkEnd w:id="139"/>
      <w:bookmarkEnd w:id="140"/>
    </w:p>
    <w:p>
      <w:pPr>
        <w:keepNext w:val="0"/>
        <w:keepLines w:val="0"/>
        <w:pageBreakBefore w:val="0"/>
        <w:kinsoku/>
        <w:wordWrap/>
        <w:overflowPunct/>
        <w:topLinePunct w:val="0"/>
        <w:bidi w:val="0"/>
        <w:snapToGrid/>
        <w:spacing w:line="400" w:lineRule="exact"/>
        <w:textAlignment w:val="auto"/>
        <w:rPr>
          <w:rFonts w:ascii="宋体" w:hAnsi="宋体" w:cs="宋体"/>
          <w:sz w:val="24"/>
          <w:szCs w:val="24"/>
        </w:rPr>
      </w:pPr>
      <w:r>
        <w:rPr>
          <w:rFonts w:hint="eastAsia" w:ascii="宋体" w:hAnsi="宋体" w:cs="宋体"/>
          <w:sz w:val="24"/>
          <w:szCs w:val="24"/>
        </w:rPr>
        <w:t>　　2.1.1 本竞争性磋商文件包括：</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（1）竞争性磋商公告；</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（2）投标人须知；</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（3）评标办法；</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（4）合同条款及格式；</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 xml:space="preserve">（5）工程量清单（另附）； </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 xml:space="preserve">（6）技术标准和要求； </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（7）磋商响应文件格式。</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2.1.2根据本章第2.2款和第2.3款对竞争性磋商文件所作的澄清、修改，构成竞争性磋商文件的组成部分。</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41" w:name="_Toc152045544"/>
      <w:bookmarkStart w:id="142" w:name="_Toc77586833"/>
      <w:bookmarkStart w:id="143" w:name="_Toc246996932"/>
      <w:bookmarkStart w:id="144" w:name="_Toc77586926"/>
      <w:bookmarkStart w:id="145" w:name="_Toc5180"/>
      <w:bookmarkStart w:id="146" w:name="_Toc179632562"/>
      <w:bookmarkStart w:id="147" w:name="_Toc247085703"/>
      <w:bookmarkStart w:id="148" w:name="_Toc246996189"/>
      <w:bookmarkStart w:id="149" w:name="_Toc296602434"/>
      <w:bookmarkStart w:id="150" w:name="_Toc144974512"/>
      <w:bookmarkStart w:id="151" w:name="_Toc152042320"/>
      <w:r>
        <w:rPr>
          <w:rFonts w:hint="eastAsia" w:ascii="宋体" w:hAnsi="宋体" w:cs="宋体"/>
          <w:b/>
          <w:bCs/>
          <w:kern w:val="28"/>
          <w:sz w:val="24"/>
          <w:szCs w:val="24"/>
        </w:rPr>
        <w:t>2.2 竞争性磋商文件的澄清</w:t>
      </w:r>
      <w:bookmarkEnd w:id="141"/>
      <w:bookmarkEnd w:id="142"/>
      <w:bookmarkEnd w:id="143"/>
      <w:bookmarkEnd w:id="144"/>
      <w:bookmarkEnd w:id="145"/>
      <w:bookmarkEnd w:id="146"/>
      <w:bookmarkEnd w:id="147"/>
      <w:bookmarkEnd w:id="148"/>
      <w:bookmarkEnd w:id="149"/>
      <w:bookmarkEnd w:id="150"/>
      <w:bookmarkEnd w:id="151"/>
      <w:r>
        <w:rPr>
          <w:rFonts w:hint="eastAsia" w:ascii="宋体" w:hAnsi="宋体" w:cs="宋体"/>
          <w:b/>
          <w:bCs/>
          <w:kern w:val="28"/>
          <w:sz w:val="24"/>
          <w:szCs w:val="24"/>
        </w:rPr>
        <w:t xml:space="preserve"> </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2.2.1 投标人应仔细阅读和检查竞争性磋商文件的全部内容。如发现缺页或附件不全，应及时向招标人提出，以便补齐。如有疑问，应在投标人须知前附表规定的时间前以书面的形式，要求招标人对竞争性磋商文件予以澄清。</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2.2.2竞争性磋商文件的澄清将以公告形式发布到</w:t>
      </w:r>
      <w:r>
        <w:rPr>
          <w:rFonts w:ascii="宋体" w:hAnsi="宋体" w:cs="宋体"/>
          <w:sz w:val="24"/>
          <w:szCs w:val="24"/>
        </w:rPr>
        <w:t>网上</w:t>
      </w:r>
      <w:r>
        <w:rPr>
          <w:rFonts w:hint="eastAsia" w:ascii="宋体" w:hAnsi="宋体" w:cs="宋体"/>
          <w:sz w:val="24"/>
          <w:szCs w:val="24"/>
        </w:rPr>
        <w:t xml:space="preserve">，但不指明澄清问题的来源。如果澄清发出的时间距投标人须知前附表规定的投标截止时间不足5天，并且澄清内容影响磋商响应文件编制的，将相应延长磋商截止时间。 </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52" w:name="_Toc179632563"/>
      <w:bookmarkStart w:id="153" w:name="_Toc77586834"/>
      <w:bookmarkStart w:id="154" w:name="_Toc144974513"/>
      <w:bookmarkStart w:id="155" w:name="_Toc296602435"/>
      <w:bookmarkStart w:id="156" w:name="_Toc246996933"/>
      <w:bookmarkStart w:id="157" w:name="_Toc152045545"/>
      <w:bookmarkStart w:id="158" w:name="_Toc247085704"/>
      <w:bookmarkStart w:id="159" w:name="_Toc22075"/>
      <w:bookmarkStart w:id="160" w:name="_Toc152042321"/>
      <w:bookmarkStart w:id="161" w:name="_Toc246996190"/>
      <w:bookmarkStart w:id="162" w:name="_Toc77586927"/>
      <w:r>
        <w:rPr>
          <w:rFonts w:hint="eastAsia" w:ascii="宋体" w:hAnsi="宋体" w:cs="宋体"/>
          <w:b/>
          <w:bCs/>
          <w:kern w:val="28"/>
          <w:sz w:val="24"/>
          <w:szCs w:val="24"/>
        </w:rPr>
        <w:t>2.3 竞争性磋商文件的修改</w:t>
      </w:r>
      <w:bookmarkEnd w:id="152"/>
      <w:bookmarkEnd w:id="153"/>
      <w:bookmarkEnd w:id="154"/>
      <w:bookmarkEnd w:id="155"/>
      <w:bookmarkEnd w:id="156"/>
      <w:bookmarkEnd w:id="157"/>
      <w:bookmarkEnd w:id="158"/>
      <w:bookmarkEnd w:id="159"/>
      <w:bookmarkEnd w:id="160"/>
      <w:bookmarkEnd w:id="161"/>
      <w:bookmarkEnd w:id="162"/>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2.3.1招标人可以书面形式修改竞争性磋商文件，但如果修改竞争性磋商文件的时间距投标截止时间不足5天，并且修改内容影响磋商响应文件编制的，将相应延长磋商截止时间。</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63" w:name="_Toc77586835"/>
      <w:bookmarkStart w:id="164" w:name="_Toc246996934"/>
      <w:bookmarkStart w:id="165" w:name="_Toc152042322"/>
      <w:bookmarkStart w:id="166" w:name="_Toc77586928"/>
      <w:bookmarkStart w:id="167" w:name="_Toc296602436"/>
      <w:bookmarkStart w:id="168" w:name="_Toc179632564"/>
      <w:bookmarkStart w:id="169" w:name="_Toc152045546"/>
      <w:bookmarkStart w:id="170" w:name="_Toc144974514"/>
      <w:bookmarkStart w:id="171" w:name="_Toc247085705"/>
      <w:bookmarkStart w:id="172" w:name="_Toc246996191"/>
      <w:bookmarkStart w:id="173" w:name="_Toc4969"/>
      <w:r>
        <w:rPr>
          <w:rFonts w:hint="eastAsia" w:ascii="宋体" w:hAnsi="宋体" w:cs="宋体"/>
          <w:b/>
          <w:bCs/>
          <w:kern w:val="28"/>
          <w:sz w:val="24"/>
          <w:szCs w:val="24"/>
        </w:rPr>
        <w:t>3. 竞争性磋商响应文件</w:t>
      </w:r>
      <w:bookmarkEnd w:id="163"/>
      <w:bookmarkEnd w:id="164"/>
      <w:bookmarkEnd w:id="165"/>
      <w:bookmarkEnd w:id="166"/>
      <w:bookmarkEnd w:id="167"/>
      <w:bookmarkEnd w:id="168"/>
      <w:bookmarkEnd w:id="169"/>
      <w:bookmarkEnd w:id="170"/>
      <w:bookmarkEnd w:id="171"/>
      <w:bookmarkEnd w:id="172"/>
      <w:bookmarkEnd w:id="173"/>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74" w:name="_Toc296602437"/>
      <w:bookmarkStart w:id="175" w:name="_Toc32015"/>
      <w:bookmarkStart w:id="176" w:name="_Toc152045547"/>
      <w:bookmarkStart w:id="177" w:name="_Toc144974515"/>
      <w:bookmarkStart w:id="178" w:name="_Toc179632565"/>
      <w:bookmarkStart w:id="179" w:name="_Toc77586836"/>
      <w:bookmarkStart w:id="180" w:name="_Toc77586929"/>
      <w:bookmarkStart w:id="181" w:name="_Toc152042323"/>
      <w:bookmarkStart w:id="182" w:name="_Toc246996192"/>
      <w:bookmarkStart w:id="183" w:name="_Toc246996935"/>
      <w:bookmarkStart w:id="184" w:name="_Toc247085706"/>
      <w:r>
        <w:rPr>
          <w:rFonts w:hint="eastAsia" w:ascii="宋体" w:hAnsi="宋体" w:cs="宋体"/>
          <w:b/>
          <w:bCs/>
          <w:kern w:val="28"/>
          <w:sz w:val="24"/>
          <w:szCs w:val="24"/>
        </w:rPr>
        <w:t>3.1 竞争性磋商响应文件的组成</w:t>
      </w:r>
      <w:bookmarkEnd w:id="174"/>
      <w:bookmarkEnd w:id="175"/>
      <w:bookmarkEnd w:id="176"/>
      <w:bookmarkEnd w:id="177"/>
      <w:bookmarkEnd w:id="178"/>
      <w:bookmarkEnd w:id="179"/>
      <w:bookmarkEnd w:id="180"/>
      <w:bookmarkEnd w:id="181"/>
      <w:bookmarkEnd w:id="182"/>
      <w:bookmarkEnd w:id="183"/>
      <w:bookmarkEnd w:id="184"/>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bookmarkStart w:id="185" w:name="_Toc246996936"/>
      <w:bookmarkStart w:id="186" w:name="_Toc179632566"/>
      <w:bookmarkStart w:id="187" w:name="_Toc247085707"/>
      <w:bookmarkStart w:id="188" w:name="_Toc152045548"/>
      <w:bookmarkStart w:id="189" w:name="_Toc144974516"/>
      <w:bookmarkStart w:id="190" w:name="_Toc296602438"/>
      <w:bookmarkStart w:id="191" w:name="_Toc152042324"/>
      <w:bookmarkStart w:id="192" w:name="_Toc246996193"/>
      <w:r>
        <w:rPr>
          <w:rFonts w:hint="eastAsia" w:ascii="宋体" w:hAnsi="宋体" w:cs="宋体"/>
          <w:sz w:val="24"/>
          <w:szCs w:val="24"/>
        </w:rPr>
        <w:t>一、磋商响应函</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二、首次报价一览表</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三、法定代表人身份证明及授权委托书</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四、投标承诺函</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五、已标价工程量清单</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六、施工组织设计</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七、项目管理机构</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八、资格审查资料</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九、供应商认为应附的其他资料。</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93" w:name="_Toc77586837"/>
      <w:bookmarkStart w:id="194" w:name="_Toc77586930"/>
      <w:bookmarkStart w:id="195" w:name="_Toc7295"/>
      <w:r>
        <w:rPr>
          <w:rFonts w:hint="eastAsia" w:ascii="宋体" w:hAnsi="宋体" w:cs="宋体"/>
          <w:b/>
          <w:bCs/>
          <w:kern w:val="28"/>
          <w:sz w:val="24"/>
          <w:szCs w:val="24"/>
        </w:rPr>
        <w:t>3.2 磋商报价</w:t>
      </w:r>
      <w:bookmarkEnd w:id="185"/>
      <w:bookmarkEnd w:id="186"/>
      <w:bookmarkEnd w:id="187"/>
      <w:bookmarkEnd w:id="188"/>
      <w:bookmarkEnd w:id="189"/>
      <w:bookmarkEnd w:id="190"/>
      <w:bookmarkEnd w:id="191"/>
      <w:bookmarkEnd w:id="192"/>
      <w:bookmarkEnd w:id="193"/>
      <w:bookmarkEnd w:id="194"/>
      <w:bookmarkEnd w:id="195"/>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3.2.1 根据竞争性磋商文件规定的工程内容，投标人应对本次招标工程的全部工作内容进行报价。磋商报价应是竞争性磋商文件所确定的磋商范围内的全部工作内容的价格体现。 </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3.2.2磋商报价应包括竞争性磋商文件及技术规范等规定的，实施和完成招标工程直至竣工验收合格，及达到质量和工期目标、安全文明、环境保护等要求,正式交付招标人使用前所需的全部费用。</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3.2.3投标人的磋商报价根据竞争性磋商文件、工程量清单、答疑等，充分考虑市场价格、风险因素，在合理范围内自主报价，但不得低于企业实际成本。</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3.2.4投标人应结合自身条件，并充分考虑本工程施工难度、工期的要求、质量要求以及市场因素、现场环境因素、社会因素、市场价格调整因素等各方面原因合理报价。磋商报价将被认为已综合考虑了在施工全过程中可能发生的全部不可预见费用。成交人无权再以任何理由提出延长工期、增加价款或索赔等要求。</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3.2.5投标人在磋商报价前可踏勘施工现场，充分考虑工地现状条件可能影响到工程正常施工的所有风险因素。无论投标人是否进行了上述现场踏勘工作，其磋商报价中均将被认为已包含有工地现状在施工作业期间发生的全部不可预见的风险费用，投标人成交后则无权因此要求任何工期或费用上的索赔。</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3.3.6施工期间由于工程条件发生变化或投标人原因造成施工方案的更改，所增加的措施费用及工期一概不予调整，相应的费用投标人应在谈判报价中充分考虑，招标人不再另行支付。</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3.2.7磋商报价要求</w:t>
      </w:r>
    </w:p>
    <w:p>
      <w:pPr>
        <w:keepNext w:val="0"/>
        <w:keepLines w:val="0"/>
        <w:pageBreakBefore w:val="0"/>
        <w:numPr>
          <w:ilvl w:val="0"/>
          <w:numId w:val="5"/>
        </w:numPr>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各投标人在投标时必须在磋商响应文件中提供一份完整的工程量清单；</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（2）各投标人作为有经验的承包商，应充分考虑该工程实施时的各种风险，并将其考虑在本次投标报价各清单项目的综合单价中，结算时综合单价不做调整（合同另有约定的除外）；</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（3）本次磋商的最终投标总报价不得高于磋商控制价，高于磋商控制价的报价将不再评审；</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（4）磋商响应文件报价中的单价和总价全部采用人民币表示。 </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（5）本项目为竞争性磋商方式，允许二次报价。</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196" w:name="_Toc144974517"/>
      <w:bookmarkStart w:id="197" w:name="_Toc296602439"/>
      <w:bookmarkStart w:id="198" w:name="_Toc246996194"/>
      <w:bookmarkStart w:id="199" w:name="_Toc77586931"/>
      <w:bookmarkStart w:id="200" w:name="_Toc77586838"/>
      <w:bookmarkStart w:id="201" w:name="_Toc179632567"/>
      <w:bookmarkStart w:id="202" w:name="_Toc247085708"/>
      <w:bookmarkStart w:id="203" w:name="_Toc10553"/>
      <w:bookmarkStart w:id="204" w:name="_Toc246996937"/>
      <w:bookmarkStart w:id="205" w:name="_Toc152042325"/>
      <w:bookmarkStart w:id="206" w:name="_Toc152045549"/>
      <w:r>
        <w:rPr>
          <w:rFonts w:hint="eastAsia" w:ascii="宋体" w:hAnsi="宋体" w:cs="宋体"/>
          <w:b/>
          <w:bCs/>
          <w:kern w:val="28"/>
          <w:sz w:val="24"/>
          <w:szCs w:val="24"/>
        </w:rPr>
        <w:t>3.3 磋商有效期</w:t>
      </w:r>
      <w:bookmarkEnd w:id="196"/>
      <w:bookmarkEnd w:id="197"/>
      <w:bookmarkEnd w:id="198"/>
      <w:bookmarkEnd w:id="199"/>
      <w:bookmarkEnd w:id="200"/>
      <w:bookmarkEnd w:id="201"/>
      <w:bookmarkEnd w:id="202"/>
      <w:bookmarkEnd w:id="203"/>
      <w:bookmarkEnd w:id="204"/>
      <w:bookmarkEnd w:id="205"/>
      <w:bookmarkEnd w:id="206"/>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3.3.1 磋商有效期为60日历天。</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3.3.2在磋商有效期内，投标人撤销或修改其磋商响应文件的，应承担磋商文件和法律规定的责任。</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3.3.3出现特殊情况需要延长投标有效期的，招标人以书面形式通知所有投标人延长投标有效期。</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07" w:name="_Toc179632568"/>
      <w:bookmarkStart w:id="208" w:name="_Toc152042326"/>
      <w:bookmarkStart w:id="209" w:name="_Toc247085709"/>
      <w:bookmarkStart w:id="210" w:name="_Toc144974518"/>
      <w:bookmarkStart w:id="211" w:name="_Toc152045550"/>
      <w:bookmarkStart w:id="212" w:name="_Toc246996195"/>
      <w:bookmarkStart w:id="213" w:name="_Toc246996938"/>
      <w:bookmarkStart w:id="214" w:name="_Toc296602440"/>
      <w:bookmarkStart w:id="215" w:name="_Toc77586932"/>
      <w:bookmarkStart w:id="216" w:name="_Toc77586839"/>
      <w:bookmarkStart w:id="217" w:name="_Toc351"/>
      <w:r>
        <w:rPr>
          <w:rFonts w:hint="eastAsia" w:ascii="宋体" w:hAnsi="宋体" w:cs="宋体"/>
          <w:b/>
          <w:bCs/>
          <w:kern w:val="28"/>
          <w:sz w:val="24"/>
          <w:szCs w:val="24"/>
        </w:rPr>
        <w:t xml:space="preserve">3.4 </w:t>
      </w:r>
      <w:bookmarkEnd w:id="207"/>
      <w:bookmarkEnd w:id="208"/>
      <w:bookmarkEnd w:id="209"/>
      <w:bookmarkEnd w:id="210"/>
      <w:bookmarkEnd w:id="211"/>
      <w:bookmarkEnd w:id="212"/>
      <w:bookmarkEnd w:id="213"/>
      <w:bookmarkEnd w:id="214"/>
      <w:r>
        <w:rPr>
          <w:rFonts w:hint="eastAsia" w:ascii="宋体" w:hAnsi="宋体" w:cs="宋体"/>
          <w:b/>
          <w:bCs/>
          <w:kern w:val="28"/>
          <w:sz w:val="24"/>
          <w:szCs w:val="24"/>
        </w:rPr>
        <w:t>磋商保证金</w:t>
      </w:r>
      <w:bookmarkEnd w:id="215"/>
      <w:bookmarkEnd w:id="216"/>
      <w:bookmarkEnd w:id="217"/>
    </w:p>
    <w:p>
      <w:pPr>
        <w:keepNext w:val="0"/>
        <w:keepLines w:val="0"/>
        <w:pageBreakBefore w:val="0"/>
        <w:kinsoku/>
        <w:wordWrap/>
        <w:overflowPunct/>
        <w:topLinePunct w:val="0"/>
        <w:bidi w:val="0"/>
        <w:snapToGrid/>
        <w:spacing w:line="400" w:lineRule="exact"/>
        <w:ind w:firstLine="240" w:firstLineChars="100"/>
        <w:textAlignment w:val="auto"/>
        <w:rPr>
          <w:rFonts w:ascii="宋体" w:hAnsi="宋体" w:cs="宋体"/>
          <w:sz w:val="24"/>
          <w:szCs w:val="24"/>
        </w:rPr>
      </w:pPr>
      <w:r>
        <w:rPr>
          <w:rFonts w:hint="eastAsia" w:ascii="宋体" w:hAnsi="宋体" w:cs="宋体"/>
          <w:sz w:val="24"/>
          <w:szCs w:val="24"/>
        </w:rPr>
        <w:t xml:space="preserve">   本项目不收取磋商保证金。</w:t>
      </w:r>
    </w:p>
    <w:p>
      <w:pPr>
        <w:keepNext w:val="0"/>
        <w:keepLines w:val="0"/>
        <w:pageBreakBefore w:val="0"/>
        <w:kinsoku/>
        <w:wordWrap/>
        <w:overflowPunct/>
        <w:topLinePunct w:val="0"/>
        <w:bidi w:val="0"/>
        <w:snapToGrid/>
        <w:spacing w:line="400" w:lineRule="exact"/>
        <w:ind w:firstLine="241" w:firstLineChars="100"/>
        <w:textAlignment w:val="auto"/>
        <w:rPr>
          <w:rFonts w:ascii="宋体" w:hAnsi="宋体" w:cs="宋体"/>
          <w:sz w:val="24"/>
          <w:szCs w:val="24"/>
        </w:rPr>
      </w:pPr>
      <w:r>
        <w:rPr>
          <w:rFonts w:hint="eastAsia" w:ascii="宋体" w:hAnsi="宋体" w:cs="宋体"/>
          <w:b/>
          <w:bCs/>
          <w:sz w:val="24"/>
          <w:szCs w:val="24"/>
        </w:rPr>
        <w:t>3.5 投标人基本情况表</w:t>
      </w:r>
      <w:bookmarkStart w:id="218" w:name="_Toc296602442"/>
      <w:bookmarkStart w:id="219" w:name="_Toc247085711"/>
      <w:bookmarkStart w:id="220" w:name="_Toc179632571"/>
      <w:bookmarkStart w:id="221" w:name="_Toc152042329"/>
      <w:bookmarkStart w:id="222" w:name="_Toc246996940"/>
      <w:bookmarkStart w:id="223" w:name="_Toc246996197"/>
      <w:bookmarkStart w:id="224" w:name="_Toc152045553"/>
      <w:bookmarkStart w:id="225" w:name="_Toc144974521"/>
    </w:p>
    <w:p>
      <w:pPr>
        <w:keepNext w:val="0"/>
        <w:keepLines w:val="0"/>
        <w:pageBreakBefore w:val="0"/>
        <w:kinsoku/>
        <w:wordWrap/>
        <w:overflowPunct/>
        <w:topLinePunct w:val="0"/>
        <w:bidi w:val="0"/>
        <w:snapToGrid/>
        <w:spacing w:line="400" w:lineRule="exact"/>
        <w:ind w:firstLine="484" w:firstLineChars="202"/>
        <w:textAlignment w:val="auto"/>
        <w:rPr>
          <w:rFonts w:ascii="宋体" w:hAnsi="宋体" w:cs="宋体"/>
          <w:sz w:val="24"/>
          <w:szCs w:val="24"/>
        </w:rPr>
      </w:pPr>
      <w:r>
        <w:rPr>
          <w:rFonts w:hint="eastAsia" w:ascii="宋体" w:hAnsi="宋体" w:cs="宋体"/>
          <w:sz w:val="24"/>
          <w:szCs w:val="24"/>
        </w:rPr>
        <w:t>3.5.1 “近年财务状况表”可附财务会计报表，具体年份要求见投标人须知前附表。</w:t>
      </w:r>
    </w:p>
    <w:p>
      <w:pPr>
        <w:keepNext w:val="0"/>
        <w:keepLines w:val="0"/>
        <w:pageBreakBefore w:val="0"/>
        <w:kinsoku/>
        <w:wordWrap/>
        <w:overflowPunct/>
        <w:topLinePunct w:val="0"/>
        <w:bidi w:val="0"/>
        <w:snapToGrid/>
        <w:spacing w:line="400" w:lineRule="exact"/>
        <w:ind w:firstLine="484" w:firstLineChars="202"/>
        <w:textAlignment w:val="auto"/>
        <w:rPr>
          <w:rFonts w:ascii="宋体" w:hAnsi="宋体" w:cs="宋体"/>
          <w:sz w:val="24"/>
          <w:szCs w:val="24"/>
        </w:rPr>
      </w:pPr>
      <w:r>
        <w:rPr>
          <w:rFonts w:hint="eastAsia" w:ascii="宋体" w:hAnsi="宋体" w:cs="宋体"/>
          <w:sz w:val="24"/>
          <w:szCs w:val="24"/>
        </w:rPr>
        <w:t>3.5.2 “近年完成的类似项目情况表” 须提供中标通知书和施工合同，时间以签订施工合同为准，否则不得分。每张表格只填写一个项目，并标明序号。</w:t>
      </w:r>
    </w:p>
    <w:p>
      <w:pPr>
        <w:keepNext w:val="0"/>
        <w:keepLines w:val="0"/>
        <w:pageBreakBefore w:val="0"/>
        <w:kinsoku/>
        <w:wordWrap/>
        <w:overflowPunct/>
        <w:topLinePunct w:val="0"/>
        <w:bidi w:val="0"/>
        <w:snapToGrid/>
        <w:spacing w:line="400" w:lineRule="exact"/>
        <w:ind w:firstLine="484" w:firstLineChars="202"/>
        <w:textAlignment w:val="auto"/>
        <w:rPr>
          <w:rFonts w:ascii="宋体" w:hAnsi="宋体" w:cs="宋体"/>
          <w:sz w:val="24"/>
          <w:szCs w:val="24"/>
        </w:rPr>
      </w:pPr>
      <w:r>
        <w:rPr>
          <w:rFonts w:hint="eastAsia" w:ascii="宋体" w:hAnsi="宋体" w:cs="宋体"/>
          <w:sz w:val="24"/>
          <w:szCs w:val="24"/>
        </w:rPr>
        <w:t>3.5.4 “正在施工和新承接的项目情况表”具体要求见评分办法，可附证明材料扫描件。每张表格只填写一个项目，并标明序号。</w:t>
      </w:r>
    </w:p>
    <w:p>
      <w:pPr>
        <w:keepNext w:val="0"/>
        <w:keepLines w:val="0"/>
        <w:pageBreakBefore w:val="0"/>
        <w:kinsoku/>
        <w:wordWrap/>
        <w:overflowPunct/>
        <w:topLinePunct w:val="0"/>
        <w:bidi w:val="0"/>
        <w:snapToGrid/>
        <w:spacing w:line="400" w:lineRule="exact"/>
        <w:ind w:firstLine="484" w:firstLineChars="202"/>
        <w:textAlignment w:val="auto"/>
        <w:rPr>
          <w:rFonts w:ascii="宋体" w:hAnsi="宋体" w:cs="宋体"/>
          <w:sz w:val="24"/>
          <w:szCs w:val="24"/>
        </w:rPr>
      </w:pPr>
      <w:r>
        <w:rPr>
          <w:rFonts w:hint="eastAsia" w:ascii="宋体" w:hAnsi="宋体" w:cs="宋体"/>
          <w:sz w:val="24"/>
          <w:szCs w:val="24"/>
        </w:rPr>
        <w:t>3.5.5 “近年发生的诉讼及仲裁情况”应说明相关情况，可附法院或仲裁机构作出的判决、裁决等有关法律文书扫描件，具体年份要求见投标人须知前附表。</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26" w:name="_Toc77586840"/>
      <w:bookmarkStart w:id="227" w:name="_Toc77586933"/>
      <w:bookmarkStart w:id="228" w:name="_Toc32672"/>
      <w:r>
        <w:rPr>
          <w:rFonts w:hint="eastAsia" w:ascii="宋体" w:hAnsi="宋体" w:cs="宋体"/>
          <w:b/>
          <w:bCs/>
          <w:kern w:val="28"/>
          <w:sz w:val="24"/>
          <w:szCs w:val="24"/>
        </w:rPr>
        <w:t>3.6磋商响应文件的</w:t>
      </w:r>
      <w:bookmarkEnd w:id="218"/>
      <w:r>
        <w:rPr>
          <w:rFonts w:hint="eastAsia" w:ascii="宋体" w:hAnsi="宋体" w:cs="宋体"/>
          <w:b/>
          <w:bCs/>
          <w:kern w:val="28"/>
          <w:sz w:val="24"/>
          <w:szCs w:val="24"/>
        </w:rPr>
        <w:t>编制</w:t>
      </w:r>
      <w:bookmarkEnd w:id="226"/>
      <w:bookmarkEnd w:id="227"/>
      <w:bookmarkEnd w:id="228"/>
    </w:p>
    <w:bookmarkEnd w:id="219"/>
    <w:bookmarkEnd w:id="220"/>
    <w:bookmarkEnd w:id="221"/>
    <w:bookmarkEnd w:id="222"/>
    <w:bookmarkEnd w:id="223"/>
    <w:bookmarkEnd w:id="224"/>
    <w:bookmarkEnd w:id="225"/>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bookmarkStart w:id="229" w:name="_Toc152042331"/>
      <w:bookmarkStart w:id="230" w:name="_Toc247085713"/>
      <w:bookmarkStart w:id="231" w:name="_Toc296602443"/>
      <w:bookmarkStart w:id="232" w:name="_Toc246996199"/>
      <w:bookmarkStart w:id="233" w:name="_Toc179632573"/>
      <w:bookmarkStart w:id="234" w:name="_Toc144974523"/>
      <w:bookmarkStart w:id="235" w:name="_Toc246996942"/>
      <w:bookmarkStart w:id="236" w:name="_Toc152045555"/>
      <w:r>
        <w:rPr>
          <w:rFonts w:hint="eastAsia" w:ascii="宋体" w:hAnsi="宋体" w:cs="宋体"/>
          <w:sz w:val="24"/>
          <w:szCs w:val="24"/>
        </w:rPr>
        <w:t>3.6.1磋商响应文件可按第八章“磋商响应文件格式”进行编写，如有必要，可以增加附页作为磋商响应文件的组成部分。其中，投标函附录在满足竞争性磋商文件实质性要求的基础上，可以提出比竞争性磋商文件要求更有利于招标人的承诺。</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3.6.2 磋商响应文件应当对竞争性磋商文件有关项目实施周期、投标有效期、质量要求、招标范围等实质性内容作出响应。</w:t>
      </w:r>
    </w:p>
    <w:p>
      <w:pPr>
        <w:keepNext w:val="0"/>
        <w:keepLines w:val="0"/>
        <w:pageBreakBefore w:val="0"/>
        <w:kinsoku/>
        <w:wordWrap/>
        <w:overflowPunct/>
        <w:topLinePunct w:val="0"/>
        <w:bidi w:val="0"/>
        <w:snapToGrid/>
        <w:spacing w:line="400" w:lineRule="exact"/>
        <w:ind w:firstLine="480" w:firstLineChars="200"/>
        <w:jc w:val="left"/>
        <w:textAlignment w:val="auto"/>
        <w:rPr>
          <w:rFonts w:ascii="宋体" w:hAnsi="宋体"/>
          <w:sz w:val="24"/>
          <w:szCs w:val="24"/>
        </w:rPr>
      </w:pPr>
      <w:r>
        <w:rPr>
          <w:rFonts w:hint="eastAsia" w:ascii="宋体" w:hAnsi="宋体" w:cs="宋体"/>
          <w:sz w:val="24"/>
          <w:szCs w:val="24"/>
        </w:rPr>
        <w:t>3.6.3</w:t>
      </w:r>
      <w:r>
        <w:rPr>
          <w:rFonts w:hint="eastAsia" w:ascii="宋体" w:hAnsi="宋体"/>
          <w:sz w:val="24"/>
          <w:szCs w:val="24"/>
        </w:rPr>
        <w:t>投标人所上传的电子化</w:t>
      </w:r>
      <w:r>
        <w:rPr>
          <w:rFonts w:hint="eastAsia" w:ascii="宋体" w:hAnsi="宋体" w:cs="宋体"/>
          <w:sz w:val="24"/>
          <w:szCs w:val="24"/>
        </w:rPr>
        <w:t>磋商响应</w:t>
      </w:r>
      <w:r>
        <w:rPr>
          <w:rFonts w:hint="eastAsia" w:ascii="宋体" w:hAnsi="宋体"/>
          <w:sz w:val="24"/>
          <w:szCs w:val="24"/>
        </w:rPr>
        <w:t>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w:t>
      </w:r>
      <w:r>
        <w:rPr>
          <w:rFonts w:hint="eastAsia" w:ascii="宋体" w:hAnsi="宋体" w:cs="宋体"/>
          <w:sz w:val="24"/>
          <w:szCs w:val="24"/>
        </w:rPr>
        <w:t>磋商响应</w:t>
      </w:r>
      <w:r>
        <w:rPr>
          <w:rFonts w:hint="eastAsia" w:ascii="宋体" w:hAnsi="宋体"/>
          <w:sz w:val="24"/>
          <w:szCs w:val="24"/>
        </w:rPr>
        <w:t>文件上传的主文件（后缀为.smxtf）和用于应急补救的</w:t>
      </w:r>
      <w:r>
        <w:rPr>
          <w:rFonts w:hint="eastAsia" w:ascii="宋体" w:hAnsi="宋体" w:cs="宋体"/>
          <w:sz w:val="24"/>
          <w:szCs w:val="24"/>
        </w:rPr>
        <w:t>磋商响应</w:t>
      </w:r>
      <w:r>
        <w:rPr>
          <w:rFonts w:hint="eastAsia" w:ascii="宋体" w:hAnsi="宋体"/>
          <w:sz w:val="24"/>
          <w:szCs w:val="24"/>
        </w:rPr>
        <w:t>文件备份文件（后缀为.nsmxtf）。</w:t>
      </w:r>
    </w:p>
    <w:p>
      <w:pPr>
        <w:keepNext w:val="0"/>
        <w:keepLines w:val="0"/>
        <w:pageBreakBefore w:val="0"/>
        <w:kinsoku/>
        <w:wordWrap/>
        <w:overflowPunct/>
        <w:topLinePunct w:val="0"/>
        <w:bidi w:val="0"/>
        <w:snapToGrid/>
        <w:spacing w:line="400" w:lineRule="exact"/>
        <w:ind w:firstLine="482" w:firstLineChars="200"/>
        <w:textAlignment w:val="auto"/>
        <w:rPr>
          <w:rFonts w:ascii="宋体" w:hAnsi="宋体"/>
          <w:b/>
          <w:sz w:val="24"/>
          <w:szCs w:val="24"/>
        </w:rPr>
      </w:pPr>
      <w:r>
        <w:rPr>
          <w:rFonts w:hint="eastAsia" w:ascii="宋体" w:hAnsi="宋体"/>
          <w:b/>
          <w:sz w:val="24"/>
          <w:szCs w:val="24"/>
        </w:rPr>
        <w:t>电子化投标文件具体制作教材请投标人点击以下链接学习</w:t>
      </w:r>
      <w:r>
        <w:rPr>
          <w:rFonts w:hint="eastAsia" w:ascii="宋体" w:hAnsi="宋体"/>
          <w:sz w:val="24"/>
          <w:szCs w:val="24"/>
        </w:rPr>
        <w:t>http://gzjy.smx.gov.cn/bzzx/008001/20200325/4a2f9fa3-b923-4ddd-bd6f-138a0b63f7d1.html</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37" w:name="_Toc77586841"/>
      <w:bookmarkStart w:id="238" w:name="_Toc11191"/>
      <w:bookmarkStart w:id="239" w:name="_Toc77586934"/>
      <w:r>
        <w:rPr>
          <w:rFonts w:hint="eastAsia" w:ascii="宋体" w:hAnsi="宋体" w:cs="宋体"/>
          <w:b/>
          <w:bCs/>
          <w:kern w:val="28"/>
          <w:sz w:val="24"/>
          <w:szCs w:val="24"/>
        </w:rPr>
        <w:t>3.7备选投标方案</w:t>
      </w:r>
      <w:bookmarkEnd w:id="237"/>
      <w:bookmarkEnd w:id="238"/>
      <w:bookmarkEnd w:id="239"/>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不允许投标人递交备选投标方案。</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40" w:name="_Toc77586842"/>
      <w:bookmarkStart w:id="241" w:name="_Toc16915"/>
      <w:bookmarkStart w:id="242" w:name="_Toc77586935"/>
      <w:r>
        <w:rPr>
          <w:rFonts w:hint="eastAsia" w:ascii="宋体" w:hAnsi="宋体" w:cs="宋体"/>
          <w:b/>
          <w:bCs/>
          <w:kern w:val="28"/>
          <w:sz w:val="24"/>
          <w:szCs w:val="24"/>
        </w:rPr>
        <w:t>4. 投标</w:t>
      </w:r>
      <w:bookmarkEnd w:id="229"/>
      <w:bookmarkEnd w:id="230"/>
      <w:bookmarkEnd w:id="231"/>
      <w:bookmarkEnd w:id="232"/>
      <w:bookmarkEnd w:id="233"/>
      <w:bookmarkEnd w:id="234"/>
      <w:bookmarkEnd w:id="235"/>
      <w:bookmarkEnd w:id="236"/>
      <w:bookmarkEnd w:id="240"/>
      <w:bookmarkEnd w:id="241"/>
      <w:bookmarkEnd w:id="242"/>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43" w:name="_Toc246996943"/>
      <w:bookmarkStart w:id="244" w:name="_Toc246996200"/>
      <w:bookmarkStart w:id="245" w:name="_Toc247085714"/>
      <w:bookmarkStart w:id="246" w:name="_Toc179632574"/>
      <w:bookmarkStart w:id="247" w:name="_Toc296602444"/>
      <w:bookmarkStart w:id="248" w:name="_Toc152042332"/>
      <w:bookmarkStart w:id="249" w:name="_Toc144974524"/>
      <w:bookmarkStart w:id="250" w:name="_Toc152045556"/>
      <w:bookmarkStart w:id="251" w:name="_Toc77586843"/>
      <w:bookmarkStart w:id="252" w:name="_Toc16776"/>
      <w:bookmarkStart w:id="253" w:name="_Toc77586936"/>
      <w:r>
        <w:rPr>
          <w:rFonts w:hint="eastAsia" w:ascii="宋体" w:hAnsi="宋体" w:cs="宋体"/>
          <w:b/>
          <w:bCs/>
          <w:kern w:val="28"/>
          <w:sz w:val="24"/>
          <w:szCs w:val="24"/>
        </w:rPr>
        <w:t>4.1 磋商响应文件的</w:t>
      </w:r>
      <w:bookmarkEnd w:id="243"/>
      <w:bookmarkEnd w:id="244"/>
      <w:bookmarkEnd w:id="245"/>
      <w:bookmarkEnd w:id="246"/>
      <w:bookmarkEnd w:id="247"/>
      <w:bookmarkEnd w:id="248"/>
      <w:bookmarkEnd w:id="249"/>
      <w:bookmarkEnd w:id="250"/>
      <w:r>
        <w:rPr>
          <w:rFonts w:hint="eastAsia" w:ascii="宋体" w:hAnsi="宋体" w:cs="宋体"/>
          <w:b/>
          <w:bCs/>
          <w:kern w:val="28"/>
          <w:sz w:val="24"/>
          <w:szCs w:val="24"/>
        </w:rPr>
        <w:t>签署</w:t>
      </w:r>
      <w:bookmarkEnd w:id="251"/>
      <w:bookmarkEnd w:id="252"/>
      <w:bookmarkEnd w:id="253"/>
    </w:p>
    <w:p>
      <w:pPr>
        <w:keepNext w:val="0"/>
        <w:keepLines w:val="0"/>
        <w:pageBreakBefore w:val="0"/>
        <w:kinsoku/>
        <w:wordWrap/>
        <w:overflowPunct/>
        <w:topLinePunct w:val="0"/>
        <w:bidi w:val="0"/>
        <w:snapToGrid/>
        <w:spacing w:line="400" w:lineRule="exact"/>
        <w:ind w:firstLine="465"/>
        <w:textAlignment w:val="auto"/>
        <w:rPr>
          <w:rFonts w:ascii="宋体" w:hAnsi="宋体" w:cs="宋体"/>
          <w:sz w:val="24"/>
          <w:szCs w:val="24"/>
        </w:rPr>
      </w:pPr>
      <w:bookmarkStart w:id="254" w:name="_Toc247085715"/>
      <w:bookmarkStart w:id="255" w:name="_Toc246996944"/>
      <w:bookmarkStart w:id="256" w:name="_Toc179632575"/>
      <w:bookmarkStart w:id="257" w:name="_Toc144974525"/>
      <w:bookmarkStart w:id="258" w:name="_Toc152042333"/>
      <w:bookmarkStart w:id="259" w:name="_Toc296602445"/>
      <w:bookmarkStart w:id="260" w:name="_Toc152045557"/>
      <w:bookmarkStart w:id="261" w:name="_Toc246996201"/>
      <w:r>
        <w:rPr>
          <w:rFonts w:hint="eastAsia" w:ascii="宋体" w:hAnsi="宋体" w:cs="宋体"/>
          <w:bCs/>
          <w:sz w:val="24"/>
          <w:szCs w:val="24"/>
        </w:rPr>
        <w:t>4.1.1投标人在进行电子化磋商响应文件签章时，竞争性磋商文件中要求投标人盖章的，以签盖单位章为准；要求法定代表人签章的，以签盖法定代表人签章为准</w:t>
      </w:r>
      <w:r>
        <w:rPr>
          <w:rFonts w:hint="eastAsia" w:ascii="宋体" w:hAnsi="宋体" w:cs="宋体"/>
          <w:sz w:val="24"/>
          <w:szCs w:val="24"/>
        </w:rPr>
        <w:t>。电子化磋商响应文件具体制作教材请投标人通过CA证书登录三门峡市公共资源电子化交易系统在右上角“组件下载”中查看。</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62" w:name="_Toc77586937"/>
      <w:bookmarkStart w:id="263" w:name="_Toc1081"/>
      <w:bookmarkStart w:id="264" w:name="_Toc77586844"/>
      <w:r>
        <w:rPr>
          <w:rFonts w:hint="eastAsia" w:ascii="宋体" w:hAnsi="宋体" w:cs="宋体"/>
          <w:b/>
          <w:bCs/>
          <w:kern w:val="28"/>
          <w:sz w:val="24"/>
          <w:szCs w:val="24"/>
        </w:rPr>
        <w:t>4.2 磋商响应文件的上传</w:t>
      </w:r>
      <w:bookmarkEnd w:id="262"/>
      <w:bookmarkEnd w:id="263"/>
      <w:bookmarkEnd w:id="264"/>
    </w:p>
    <w:p>
      <w:pPr>
        <w:keepNext w:val="0"/>
        <w:keepLines w:val="0"/>
        <w:pageBreakBefore w:val="0"/>
        <w:kinsoku/>
        <w:wordWrap/>
        <w:overflowPunct/>
        <w:topLinePunct w:val="0"/>
        <w:bidi w:val="0"/>
        <w:snapToGrid/>
        <w:spacing w:line="400" w:lineRule="exact"/>
        <w:ind w:firstLine="480"/>
        <w:textAlignment w:val="auto"/>
        <w:rPr>
          <w:rFonts w:ascii="宋体" w:hAnsi="宋体"/>
          <w:sz w:val="24"/>
          <w:szCs w:val="24"/>
        </w:rPr>
      </w:pPr>
      <w:r>
        <w:rPr>
          <w:rFonts w:hint="eastAsia" w:ascii="宋体" w:hAnsi="宋体"/>
          <w:sz w:val="24"/>
          <w:szCs w:val="24"/>
        </w:rPr>
        <w:t>电子化磋商响应文件应在投标截止时间前成功上传至三门峡市公共资源电子化交易系统。至投标截止时间止，仍未上传成功的电子化</w:t>
      </w:r>
      <w:r>
        <w:rPr>
          <w:rFonts w:hint="eastAsia" w:ascii="宋体" w:hAnsi="宋体" w:cs="宋体"/>
          <w:sz w:val="24"/>
          <w:szCs w:val="24"/>
        </w:rPr>
        <w:t>磋商响应</w:t>
      </w:r>
      <w:r>
        <w:rPr>
          <w:rFonts w:hint="eastAsia" w:ascii="宋体" w:hAnsi="宋体"/>
          <w:sz w:val="24"/>
          <w:szCs w:val="24"/>
        </w:rPr>
        <w:t>文件将不予接收。</w:t>
      </w:r>
    </w:p>
    <w:p>
      <w:pPr>
        <w:keepNext w:val="0"/>
        <w:keepLines w:val="0"/>
        <w:pageBreakBefore w:val="0"/>
        <w:kinsoku/>
        <w:wordWrap/>
        <w:overflowPunct/>
        <w:topLinePunct w:val="0"/>
        <w:bidi w:val="0"/>
        <w:snapToGrid/>
        <w:spacing w:line="400" w:lineRule="exact"/>
        <w:ind w:firstLine="480"/>
        <w:textAlignment w:val="auto"/>
        <w:rPr>
          <w:rFonts w:ascii="宋体" w:hAnsi="宋体"/>
          <w:sz w:val="24"/>
          <w:szCs w:val="24"/>
        </w:rPr>
      </w:pPr>
      <w:r>
        <w:rPr>
          <w:rFonts w:hint="eastAsia" w:ascii="宋体" w:hAnsi="宋体"/>
          <w:sz w:val="24"/>
          <w:szCs w:val="24"/>
        </w:rPr>
        <w:t>注：如按照电子化投标操作教材制作完成的电子化</w:t>
      </w:r>
      <w:r>
        <w:rPr>
          <w:rFonts w:hint="eastAsia" w:ascii="宋体" w:hAnsi="宋体" w:cs="宋体"/>
          <w:sz w:val="24"/>
          <w:szCs w:val="24"/>
        </w:rPr>
        <w:t>磋商响应</w:t>
      </w:r>
      <w:r>
        <w:rPr>
          <w:rFonts w:hint="eastAsia" w:ascii="宋体" w:hAnsi="宋体"/>
          <w:sz w:val="24"/>
          <w:szCs w:val="24"/>
        </w:rPr>
        <w:t>文件无法上传的，投标人应在</w:t>
      </w:r>
      <w:r>
        <w:rPr>
          <w:rFonts w:hint="eastAsia" w:ascii="宋体" w:hAnsi="宋体"/>
          <w:b/>
          <w:sz w:val="24"/>
          <w:szCs w:val="24"/>
        </w:rPr>
        <w:t>投标截止时间前尽早的</w:t>
      </w:r>
      <w:r>
        <w:rPr>
          <w:rFonts w:hint="eastAsia" w:ascii="宋体" w:hAnsi="宋体"/>
          <w:sz w:val="24"/>
          <w:szCs w:val="24"/>
        </w:rPr>
        <w:t>联系中心技术人员，以便有充分的时间进行处理。</w:t>
      </w:r>
      <w:r>
        <w:rPr>
          <w:rFonts w:hint="eastAsia" w:ascii="宋体" w:hAnsi="宋体"/>
          <w:b/>
          <w:sz w:val="24"/>
          <w:szCs w:val="24"/>
        </w:rPr>
        <w:t>投标人应充分考虑到处理技术问题和上传数据等工作所需的时间问题，电子化磋商响应文件未在投标截止时间前成功上传的，其磋商响应文件不予接收。</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65" w:name="_Toc7908"/>
      <w:bookmarkStart w:id="266" w:name="_Toc77586938"/>
      <w:bookmarkStart w:id="267" w:name="_Toc77586845"/>
      <w:r>
        <w:rPr>
          <w:rFonts w:hint="eastAsia" w:ascii="宋体" w:hAnsi="宋体" w:cs="宋体"/>
          <w:b/>
          <w:bCs/>
          <w:kern w:val="28"/>
          <w:sz w:val="24"/>
          <w:szCs w:val="24"/>
        </w:rPr>
        <w:t>4.3 磋商响应文件的修改与撤回</w:t>
      </w:r>
      <w:bookmarkEnd w:id="265"/>
      <w:bookmarkEnd w:id="266"/>
      <w:bookmarkEnd w:id="267"/>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4.3.1在投标截止时间之后，投标人不得补充、修改电子化磋商响应文件。</w:t>
      </w:r>
    </w:p>
    <w:bookmarkEnd w:id="254"/>
    <w:bookmarkEnd w:id="255"/>
    <w:bookmarkEnd w:id="256"/>
    <w:bookmarkEnd w:id="257"/>
    <w:bookmarkEnd w:id="258"/>
    <w:bookmarkEnd w:id="259"/>
    <w:bookmarkEnd w:id="260"/>
    <w:bookmarkEnd w:id="261"/>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68" w:name="_Toc246996203"/>
      <w:bookmarkStart w:id="269" w:name="_Toc152042335"/>
      <w:bookmarkStart w:id="270" w:name="_Toc152045559"/>
      <w:bookmarkStart w:id="271" w:name="_Toc179632577"/>
      <w:bookmarkStart w:id="272" w:name="_Toc247085717"/>
      <w:bookmarkStart w:id="273" w:name="_Toc296602447"/>
      <w:bookmarkStart w:id="274" w:name="_Toc246996946"/>
      <w:bookmarkStart w:id="275" w:name="_Toc144974527"/>
      <w:bookmarkStart w:id="276" w:name="_Toc29915"/>
      <w:bookmarkStart w:id="277" w:name="_Toc77586846"/>
      <w:bookmarkStart w:id="278" w:name="_Toc77586939"/>
      <w:r>
        <w:rPr>
          <w:rFonts w:hint="eastAsia" w:ascii="宋体" w:hAnsi="宋体" w:cs="宋体"/>
          <w:b/>
          <w:bCs/>
          <w:kern w:val="28"/>
          <w:sz w:val="24"/>
          <w:szCs w:val="24"/>
        </w:rPr>
        <w:t xml:space="preserve">5. </w:t>
      </w:r>
      <w:bookmarkEnd w:id="268"/>
      <w:bookmarkEnd w:id="269"/>
      <w:bookmarkEnd w:id="270"/>
      <w:bookmarkEnd w:id="271"/>
      <w:bookmarkEnd w:id="272"/>
      <w:bookmarkEnd w:id="273"/>
      <w:bookmarkEnd w:id="274"/>
      <w:bookmarkEnd w:id="275"/>
      <w:r>
        <w:rPr>
          <w:rFonts w:hint="eastAsia" w:ascii="宋体" w:hAnsi="宋体" w:cs="宋体"/>
          <w:b/>
          <w:bCs/>
          <w:kern w:val="28"/>
          <w:sz w:val="24"/>
          <w:szCs w:val="24"/>
        </w:rPr>
        <w:t>磋商</w:t>
      </w:r>
      <w:bookmarkEnd w:id="276"/>
      <w:bookmarkEnd w:id="277"/>
      <w:bookmarkEnd w:id="278"/>
    </w:p>
    <w:p>
      <w:pPr>
        <w:keepNext w:val="0"/>
        <w:keepLines w:val="0"/>
        <w:pageBreakBefore w:val="0"/>
        <w:kinsoku/>
        <w:wordWrap/>
        <w:overflowPunct/>
        <w:topLinePunct w:val="0"/>
        <w:bidi w:val="0"/>
        <w:snapToGrid/>
        <w:spacing w:line="400" w:lineRule="exact"/>
        <w:ind w:firstLine="422" w:firstLineChars="176"/>
        <w:textAlignment w:val="auto"/>
        <w:rPr>
          <w:rFonts w:ascii="宋体" w:hAnsi="宋体"/>
          <w:sz w:val="24"/>
          <w:szCs w:val="24"/>
        </w:rPr>
      </w:pPr>
      <w:bookmarkStart w:id="279" w:name="_Toc246996206"/>
      <w:bookmarkStart w:id="280" w:name="_Toc144974530"/>
      <w:bookmarkStart w:id="281" w:name="_Toc247085720"/>
      <w:bookmarkStart w:id="282" w:name="_Toc179632580"/>
      <w:bookmarkStart w:id="283" w:name="_Toc179632579"/>
      <w:bookmarkStart w:id="284" w:name="_Toc152045562"/>
      <w:bookmarkStart w:id="285" w:name="_Toc144974529"/>
      <w:bookmarkStart w:id="286" w:name="_Toc246996949"/>
      <w:bookmarkStart w:id="287" w:name="_Toc152045561"/>
      <w:bookmarkStart w:id="288" w:name="_Toc152042337"/>
      <w:bookmarkStart w:id="289" w:name="_Toc296602451"/>
      <w:bookmarkStart w:id="290" w:name="_Toc152042338"/>
      <w:r>
        <w:rPr>
          <w:rFonts w:hint="eastAsia" w:ascii="宋体" w:hAnsi="宋体"/>
          <w:sz w:val="24"/>
          <w:szCs w:val="24"/>
        </w:rPr>
        <w:t>5.1本项目采用电子化、无纸化进行招标，开标当日，投标人无需到开标现场参加开标会议，投标人应当在投标截止时间前，登陆不见面开标大厅选择登陆三门峡市公共资源电子招投标系统进行登陆（网址为http://120.194.249.36:10094/BidOpening/bidopeninghallaction/hall/login）,在线准时参加开标活动并进行磋商响应文件解密等。</w:t>
      </w:r>
    </w:p>
    <w:p>
      <w:pPr>
        <w:keepNext w:val="0"/>
        <w:keepLines w:val="0"/>
        <w:pageBreakBefore w:val="0"/>
        <w:kinsoku/>
        <w:wordWrap/>
        <w:overflowPunct/>
        <w:topLinePunct w:val="0"/>
        <w:bidi w:val="0"/>
        <w:snapToGrid/>
        <w:spacing w:line="400" w:lineRule="exact"/>
        <w:ind w:firstLine="422" w:firstLineChars="176"/>
        <w:textAlignment w:val="auto"/>
        <w:rPr>
          <w:rFonts w:ascii="宋体" w:hAnsi="宋体"/>
          <w:sz w:val="24"/>
          <w:szCs w:val="24"/>
        </w:rPr>
      </w:pPr>
      <w:r>
        <w:rPr>
          <w:rFonts w:hint="eastAsia" w:ascii="宋体" w:hAnsi="宋体"/>
          <w:sz w:val="24"/>
          <w:szCs w:val="24"/>
        </w:rPr>
        <w:t>5.2 电子化磋商响应文件采用一次加密方式。开标时，由投标人使用CA 证书，在规定时间内对其电子化</w:t>
      </w:r>
      <w:r>
        <w:rPr>
          <w:rFonts w:hint="eastAsia" w:ascii="宋体" w:hAnsi="宋体" w:cs="宋体"/>
          <w:sz w:val="24"/>
          <w:szCs w:val="24"/>
        </w:rPr>
        <w:t>磋商响应</w:t>
      </w:r>
      <w:r>
        <w:rPr>
          <w:rFonts w:hint="eastAsia" w:ascii="宋体" w:hAnsi="宋体"/>
          <w:sz w:val="24"/>
          <w:szCs w:val="24"/>
        </w:rPr>
        <w:t>文件进行解密。每位投标人的解密时间为开标时间起30 分钟内，如在规定时间内未完成解密的，其</w:t>
      </w:r>
      <w:r>
        <w:rPr>
          <w:rFonts w:hint="eastAsia" w:ascii="宋体" w:hAnsi="宋体" w:cs="宋体"/>
          <w:sz w:val="24"/>
          <w:szCs w:val="24"/>
        </w:rPr>
        <w:t>磋商响应</w:t>
      </w:r>
      <w:r>
        <w:rPr>
          <w:rFonts w:hint="eastAsia" w:ascii="宋体" w:hAnsi="宋体"/>
          <w:sz w:val="24"/>
          <w:szCs w:val="24"/>
        </w:rPr>
        <w:t>文件不予开标、唱标。每位投标人的解密时间为开标时间起30分钟内完成。</w:t>
      </w:r>
    </w:p>
    <w:p>
      <w:pPr>
        <w:keepNext w:val="0"/>
        <w:keepLines w:val="0"/>
        <w:pageBreakBefore w:val="0"/>
        <w:kinsoku/>
        <w:wordWrap/>
        <w:overflowPunct/>
        <w:topLinePunct w:val="0"/>
        <w:bidi w:val="0"/>
        <w:snapToGrid/>
        <w:spacing w:line="400" w:lineRule="exact"/>
        <w:ind w:firstLine="241" w:firstLineChars="100"/>
        <w:textAlignment w:val="auto"/>
        <w:rPr>
          <w:rFonts w:ascii="宋体" w:hAnsi="宋体"/>
          <w:b/>
          <w:sz w:val="24"/>
          <w:szCs w:val="24"/>
        </w:rPr>
      </w:pPr>
      <w:r>
        <w:rPr>
          <w:rFonts w:hint="eastAsia" w:ascii="宋体" w:hAnsi="宋体"/>
          <w:b/>
          <w:sz w:val="24"/>
          <w:szCs w:val="24"/>
        </w:rPr>
        <w:t>5.3 电子化磋商响应文件解密异常的处理</w:t>
      </w:r>
    </w:p>
    <w:p>
      <w:pPr>
        <w:keepNext w:val="0"/>
        <w:keepLines w:val="0"/>
        <w:pageBreakBefore w:val="0"/>
        <w:kinsoku/>
        <w:wordWrap/>
        <w:overflowPunct/>
        <w:topLinePunct w:val="0"/>
        <w:bidi w:val="0"/>
        <w:snapToGrid/>
        <w:spacing w:line="400" w:lineRule="exact"/>
        <w:ind w:firstLine="422" w:firstLineChars="176"/>
        <w:textAlignment w:val="auto"/>
        <w:rPr>
          <w:rFonts w:ascii="宋体" w:hAnsi="宋体"/>
          <w:sz w:val="24"/>
          <w:szCs w:val="24"/>
        </w:rPr>
      </w:pPr>
      <w:r>
        <w:rPr>
          <w:rFonts w:hint="eastAsia" w:ascii="宋体" w:hAnsi="宋体"/>
          <w:sz w:val="24"/>
          <w:szCs w:val="24"/>
        </w:rPr>
        <w:t>如出现投标人的电子磋商响应文件无法解密等异常情况，投标人应及时致电中介服务机构说明。磋商响应文件异常，按以下步骤进行处理：</w:t>
      </w:r>
    </w:p>
    <w:p>
      <w:pPr>
        <w:keepNext w:val="0"/>
        <w:keepLines w:val="0"/>
        <w:pageBreakBefore w:val="0"/>
        <w:kinsoku/>
        <w:wordWrap/>
        <w:overflowPunct/>
        <w:topLinePunct w:val="0"/>
        <w:bidi w:val="0"/>
        <w:snapToGrid/>
        <w:spacing w:line="400" w:lineRule="exact"/>
        <w:ind w:firstLine="422" w:firstLineChars="176"/>
        <w:textAlignment w:val="auto"/>
        <w:rPr>
          <w:rFonts w:ascii="宋体" w:hAnsi="宋体"/>
          <w:sz w:val="24"/>
          <w:szCs w:val="24"/>
        </w:rPr>
      </w:pPr>
      <w:r>
        <w:rPr>
          <w:rFonts w:hint="eastAsia" w:ascii="宋体" w:hAnsi="宋体"/>
          <w:sz w:val="24"/>
          <w:szCs w:val="24"/>
        </w:rPr>
        <w:t>（1）首先由技术人员进行问题排查。</w:t>
      </w:r>
    </w:p>
    <w:p>
      <w:pPr>
        <w:keepNext w:val="0"/>
        <w:keepLines w:val="0"/>
        <w:pageBreakBefore w:val="0"/>
        <w:kinsoku/>
        <w:wordWrap/>
        <w:overflowPunct/>
        <w:topLinePunct w:val="0"/>
        <w:bidi w:val="0"/>
        <w:snapToGrid/>
        <w:spacing w:line="400" w:lineRule="exact"/>
        <w:ind w:firstLine="422" w:firstLineChars="176"/>
        <w:textAlignment w:val="auto"/>
        <w:rPr>
          <w:rFonts w:ascii="宋体" w:hAnsi="宋体"/>
          <w:sz w:val="24"/>
          <w:szCs w:val="24"/>
        </w:rPr>
      </w:pPr>
      <w:r>
        <w:rPr>
          <w:rFonts w:hint="eastAsia" w:ascii="宋体" w:hAnsi="宋体"/>
          <w:sz w:val="24"/>
          <w:szCs w:val="24"/>
        </w:rPr>
        <w:t>（2）经技术人员排查后，是投标人文件自身问题导致磋商响应文件无法解密的，该磋商响应文件将不予接收、解密和唱标。开标会议继续进行。</w:t>
      </w:r>
    </w:p>
    <w:p>
      <w:pPr>
        <w:keepNext w:val="0"/>
        <w:keepLines w:val="0"/>
        <w:pageBreakBefore w:val="0"/>
        <w:kinsoku/>
        <w:wordWrap/>
        <w:overflowPunct/>
        <w:topLinePunct w:val="0"/>
        <w:bidi w:val="0"/>
        <w:snapToGrid/>
        <w:spacing w:line="400" w:lineRule="exact"/>
        <w:ind w:firstLine="422" w:firstLineChars="176"/>
        <w:textAlignment w:val="auto"/>
        <w:rPr>
          <w:rFonts w:ascii="宋体" w:hAnsi="宋体"/>
          <w:sz w:val="24"/>
          <w:szCs w:val="24"/>
        </w:rPr>
      </w:pPr>
      <w:r>
        <w:rPr>
          <w:rFonts w:hint="eastAsia" w:ascii="宋体" w:hAnsi="宋体"/>
          <w:sz w:val="24"/>
          <w:szCs w:val="24"/>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bookmarkEnd w:id="279"/>
    <w:bookmarkEnd w:id="280"/>
    <w:bookmarkEnd w:id="281"/>
    <w:bookmarkEnd w:id="282"/>
    <w:bookmarkEnd w:id="283"/>
    <w:bookmarkEnd w:id="284"/>
    <w:bookmarkEnd w:id="285"/>
    <w:bookmarkEnd w:id="286"/>
    <w:bookmarkEnd w:id="287"/>
    <w:bookmarkEnd w:id="288"/>
    <w:bookmarkEnd w:id="289"/>
    <w:bookmarkEnd w:id="290"/>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291" w:name="_Toc179632581"/>
      <w:bookmarkStart w:id="292" w:name="_Toc152042339"/>
      <w:bookmarkStart w:id="293" w:name="_Toc144974531"/>
      <w:bookmarkStart w:id="294" w:name="_Toc77586847"/>
      <w:bookmarkStart w:id="295" w:name="_Toc22146"/>
      <w:bookmarkStart w:id="296" w:name="_Toc246996207"/>
      <w:bookmarkStart w:id="297" w:name="_Toc296602452"/>
      <w:bookmarkStart w:id="298" w:name="_Toc152045563"/>
      <w:bookmarkStart w:id="299" w:name="_Toc77586940"/>
      <w:bookmarkStart w:id="300" w:name="_Toc246996950"/>
      <w:bookmarkStart w:id="301" w:name="_Toc247085721"/>
      <w:r>
        <w:rPr>
          <w:rFonts w:hint="eastAsia" w:ascii="宋体" w:hAnsi="宋体" w:cs="宋体"/>
          <w:b/>
          <w:bCs/>
          <w:kern w:val="28"/>
          <w:sz w:val="24"/>
          <w:szCs w:val="24"/>
        </w:rPr>
        <w:t>5.4 磋商小组</w:t>
      </w:r>
      <w:bookmarkEnd w:id="291"/>
      <w:bookmarkEnd w:id="292"/>
      <w:bookmarkEnd w:id="293"/>
      <w:bookmarkEnd w:id="294"/>
      <w:bookmarkEnd w:id="295"/>
      <w:bookmarkEnd w:id="296"/>
      <w:bookmarkEnd w:id="297"/>
      <w:bookmarkEnd w:id="298"/>
      <w:bookmarkEnd w:id="299"/>
      <w:bookmarkEnd w:id="300"/>
      <w:bookmarkEnd w:id="301"/>
    </w:p>
    <w:p>
      <w:pPr>
        <w:keepNext w:val="0"/>
        <w:keepLines w:val="0"/>
        <w:pageBreakBefore w:val="0"/>
        <w:widowControl/>
        <w:kinsoku/>
        <w:wordWrap/>
        <w:overflowPunct/>
        <w:topLinePunct w:val="0"/>
        <w:bidi w:val="0"/>
        <w:snapToGrid/>
        <w:spacing w:line="400" w:lineRule="exact"/>
        <w:textAlignment w:val="auto"/>
        <w:rPr>
          <w:rFonts w:ascii="宋体" w:hAnsi="宋体" w:cs="宋体"/>
          <w:sz w:val="24"/>
          <w:szCs w:val="24"/>
        </w:rPr>
      </w:pPr>
      <w:r>
        <w:rPr>
          <w:rFonts w:hint="eastAsia" w:ascii="宋体" w:hAnsi="宋体" w:cs="宋体"/>
          <w:sz w:val="24"/>
          <w:szCs w:val="24"/>
        </w:rPr>
        <w:t xml:space="preserve">5.4.1 </w:t>
      </w:r>
      <w:r>
        <w:rPr>
          <w:rFonts w:hint="eastAsia" w:ascii="宋体" w:hAnsi="宋体" w:cs="宋体"/>
          <w:kern w:val="44"/>
          <w:sz w:val="24"/>
          <w:szCs w:val="24"/>
        </w:rPr>
        <w:t>磋商小组由3人组成:</w:t>
      </w:r>
      <w:r>
        <w:rPr>
          <w:rFonts w:hint="eastAsia" w:ascii="宋体" w:hAnsi="宋体" w:cs="宋体"/>
          <w:sz w:val="24"/>
          <w:szCs w:val="24"/>
        </w:rPr>
        <w:t>其中招标人代表1人，其余评审专家2人从相关专家库抽取终端随机抽取。</w:t>
      </w:r>
    </w:p>
    <w:p>
      <w:pPr>
        <w:keepNext w:val="0"/>
        <w:keepLines w:val="0"/>
        <w:pageBreakBefore w:val="0"/>
        <w:widowControl/>
        <w:kinsoku/>
        <w:wordWrap/>
        <w:overflowPunct/>
        <w:topLinePunct w:val="0"/>
        <w:bidi w:val="0"/>
        <w:snapToGrid/>
        <w:spacing w:line="400" w:lineRule="exact"/>
        <w:textAlignment w:val="auto"/>
        <w:rPr>
          <w:rFonts w:ascii="宋体" w:hAnsi="宋体" w:cs="宋体"/>
          <w:sz w:val="24"/>
          <w:szCs w:val="24"/>
        </w:rPr>
      </w:pPr>
      <w:r>
        <w:rPr>
          <w:rFonts w:hint="eastAsia" w:ascii="宋体" w:hAnsi="宋体" w:cs="宋体"/>
          <w:sz w:val="24"/>
          <w:szCs w:val="24"/>
        </w:rPr>
        <w:t>5.4.2磋商小组对所有投标人的磋商响应文件进行评审，按评审后得分由高到低顺序排列，递交给招标人。</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5.4.3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5.4.3磋商小组成员和评审工作有关人员不得干预或者影响正常评审工作，不得明示或者暗示其倾向性、引导性意见，不得修改磋商文件确定的评审程序、评审方法，不得征询招标人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5.4.4磋商小组成员有下列情形之一的，应当回避：</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（1）投标人或投标人主要负责人的近亲属；</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（2）项目主管部门或者行政监督部门的人员；</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（3）与投标人有经济利益关系；</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（4）曾因在招标、评标以及其他与招标投标有关活动中从事违法行为而受过行政处罚或刑事处罚的；</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（5）与投标人有其他利害关系。</w:t>
      </w:r>
    </w:p>
    <w:p>
      <w:pPr>
        <w:keepNext w:val="0"/>
        <w:keepLines w:val="0"/>
        <w:pageBreakBefore w:val="0"/>
        <w:kinsoku/>
        <w:wordWrap/>
        <w:overflowPunct/>
        <w:topLinePunct w:val="0"/>
        <w:bidi w:val="0"/>
        <w:snapToGrid/>
        <w:spacing w:line="400" w:lineRule="exact"/>
        <w:ind w:firstLine="241" w:firstLineChars="100"/>
        <w:textAlignment w:val="auto"/>
        <w:rPr>
          <w:rFonts w:ascii="宋体" w:hAnsi="宋体" w:cs="宋体"/>
          <w:b/>
          <w:bCs/>
          <w:sz w:val="24"/>
          <w:szCs w:val="24"/>
        </w:rPr>
      </w:pPr>
      <w:bookmarkStart w:id="302" w:name="_Toc152045564"/>
      <w:bookmarkStart w:id="303" w:name="_Toc144974532"/>
      <w:bookmarkStart w:id="304" w:name="_Toc179632582"/>
      <w:bookmarkStart w:id="305" w:name="_Toc247085722"/>
      <w:bookmarkStart w:id="306" w:name="_Toc246996951"/>
      <w:bookmarkStart w:id="307" w:name="_Toc296602453"/>
      <w:bookmarkStart w:id="308" w:name="_Toc246996208"/>
      <w:bookmarkStart w:id="309" w:name="_Toc152042340"/>
      <w:r>
        <w:rPr>
          <w:rFonts w:hint="eastAsia" w:ascii="宋体" w:hAnsi="宋体" w:cs="宋体"/>
          <w:b/>
          <w:bCs/>
          <w:sz w:val="24"/>
          <w:szCs w:val="24"/>
        </w:rPr>
        <w:t>5.5磋商原则和方法</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5.5.1坚持公开、公平、公正的原则。</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5.5.2磋商在磋商小组应当集中与单一投标人分别进行磋商，磋商小组将遵照磋商原则，公正、平等地对待所有投标人。</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5.5.3评审方法</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 xml:space="preserve">  （1）初步评审（是否响应竞争性磋商文件的要求），确定合格的投标人。</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 xml:space="preserve">  （</w:t>
      </w:r>
      <w:r>
        <w:rPr>
          <w:rFonts w:ascii="宋体" w:hAnsi="宋体" w:cs="宋体"/>
          <w:sz w:val="24"/>
          <w:szCs w:val="24"/>
        </w:rPr>
        <w:t>2</w:t>
      </w:r>
      <w:r>
        <w:rPr>
          <w:rFonts w:hint="eastAsia" w:ascii="宋体" w:hAnsi="宋体" w:cs="宋体"/>
          <w:sz w:val="24"/>
          <w:szCs w:val="24"/>
        </w:rPr>
        <w:t>）各投标人依据各自情况进行最后报价。</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b/>
          <w:bCs/>
          <w:kern w:val="28"/>
          <w:sz w:val="24"/>
          <w:szCs w:val="24"/>
        </w:rPr>
      </w:pPr>
      <w:r>
        <w:rPr>
          <w:rFonts w:hint="eastAsia" w:ascii="宋体" w:hAnsi="宋体" w:cs="宋体"/>
          <w:sz w:val="24"/>
          <w:szCs w:val="24"/>
        </w:rPr>
        <w:t xml:space="preserve">  （</w:t>
      </w:r>
      <w:r>
        <w:rPr>
          <w:rFonts w:ascii="宋体" w:hAnsi="宋体" w:cs="宋体"/>
          <w:sz w:val="24"/>
          <w:szCs w:val="24"/>
        </w:rPr>
        <w:t>3</w:t>
      </w:r>
      <w:r>
        <w:rPr>
          <w:rFonts w:hint="eastAsia" w:ascii="宋体" w:hAnsi="宋体" w:cs="宋体"/>
          <w:sz w:val="24"/>
          <w:szCs w:val="24"/>
        </w:rPr>
        <w:t>）磋商小组采用综合评分法对提交最后报价的投标人的响应文件和最后报价进行综合评分。</w:t>
      </w:r>
    </w:p>
    <w:p>
      <w:pPr>
        <w:keepNext w:val="0"/>
        <w:keepLines w:val="0"/>
        <w:pageBreakBefore w:val="0"/>
        <w:kinsoku/>
        <w:wordWrap/>
        <w:overflowPunct/>
        <w:topLinePunct w:val="0"/>
        <w:bidi w:val="0"/>
        <w:snapToGrid/>
        <w:spacing w:line="400" w:lineRule="exact"/>
        <w:ind w:firstLine="241" w:firstLineChars="100"/>
        <w:textAlignment w:val="auto"/>
        <w:rPr>
          <w:rFonts w:ascii="宋体" w:hAnsi="宋体" w:cs="宋体"/>
          <w:b/>
          <w:bCs/>
          <w:kern w:val="28"/>
          <w:sz w:val="24"/>
          <w:szCs w:val="24"/>
        </w:rPr>
      </w:pPr>
      <w:r>
        <w:rPr>
          <w:rFonts w:hint="eastAsia" w:ascii="宋体" w:hAnsi="宋体" w:cs="宋体"/>
          <w:b/>
          <w:bCs/>
          <w:kern w:val="28"/>
          <w:sz w:val="24"/>
          <w:szCs w:val="24"/>
        </w:rPr>
        <w:t>5.6对投标人的评价</w:t>
      </w:r>
    </w:p>
    <w:p>
      <w:pPr>
        <w:keepNext w:val="0"/>
        <w:keepLines w:val="0"/>
        <w:pageBreakBefore w:val="0"/>
        <w:tabs>
          <w:tab w:val="left" w:pos="0"/>
          <w:tab w:val="left" w:pos="851"/>
        </w:tabs>
        <w:kinsoku/>
        <w:wordWrap/>
        <w:overflowPunct/>
        <w:topLinePunct w:val="0"/>
        <w:autoSpaceDE w:val="0"/>
        <w:autoSpaceDN w:val="0"/>
        <w:bidi w:val="0"/>
        <w:adjustRightInd w:val="0"/>
        <w:snapToGrid/>
        <w:spacing w:line="400" w:lineRule="exact"/>
        <w:ind w:firstLine="480" w:firstLineChars="200"/>
        <w:textAlignment w:val="auto"/>
        <w:rPr>
          <w:rFonts w:ascii="宋体" w:hAnsi="宋体" w:cs="黑体"/>
          <w:kern w:val="0"/>
          <w:sz w:val="24"/>
          <w:szCs w:val="24"/>
        </w:rPr>
      </w:pPr>
      <w:r>
        <w:rPr>
          <w:rFonts w:hint="eastAsia" w:ascii="宋体" w:hAnsi="宋体" w:cs="黑体"/>
          <w:kern w:val="0"/>
          <w:sz w:val="24"/>
          <w:szCs w:val="24"/>
        </w:rPr>
        <w:t>在初审阶段,响应文件出现以下情况之一者，属于重大偏差，为未能对磋商文件作出实质性响应，作无效标处理：</w:t>
      </w:r>
    </w:p>
    <w:p>
      <w:pPr>
        <w:keepNext w:val="0"/>
        <w:keepLines w:val="0"/>
        <w:pageBreakBefore w:val="0"/>
        <w:kinsoku/>
        <w:wordWrap/>
        <w:overflowPunct/>
        <w:topLinePunct w:val="0"/>
        <w:bidi w:val="0"/>
        <w:snapToGrid/>
        <w:spacing w:line="400" w:lineRule="exact"/>
        <w:ind w:firstLine="482" w:firstLineChars="200"/>
        <w:textAlignment w:val="auto"/>
        <w:rPr>
          <w:rFonts w:ascii="宋体" w:hAnsi="宋体"/>
          <w:b/>
          <w:sz w:val="24"/>
          <w:szCs w:val="24"/>
        </w:rPr>
      </w:pPr>
      <w:r>
        <w:rPr>
          <w:rFonts w:hint="eastAsia" w:ascii="宋体" w:hAnsi="宋体"/>
          <w:b/>
          <w:sz w:val="24"/>
          <w:szCs w:val="24"/>
        </w:rPr>
        <w:t>（1）响应文件未按规定的格式填写、内容不全的；</w:t>
      </w:r>
    </w:p>
    <w:p>
      <w:pPr>
        <w:keepNext w:val="0"/>
        <w:keepLines w:val="0"/>
        <w:pageBreakBefore w:val="0"/>
        <w:kinsoku/>
        <w:wordWrap/>
        <w:overflowPunct/>
        <w:topLinePunct w:val="0"/>
        <w:bidi w:val="0"/>
        <w:snapToGrid/>
        <w:spacing w:line="400" w:lineRule="exact"/>
        <w:ind w:firstLine="482" w:firstLineChars="200"/>
        <w:textAlignment w:val="auto"/>
        <w:rPr>
          <w:rFonts w:ascii="宋体" w:hAnsi="宋体"/>
          <w:b/>
          <w:sz w:val="24"/>
          <w:szCs w:val="24"/>
        </w:rPr>
      </w:pPr>
      <w:r>
        <w:rPr>
          <w:rFonts w:hint="eastAsia" w:ascii="宋体" w:hAnsi="宋体"/>
          <w:b/>
          <w:sz w:val="24"/>
          <w:szCs w:val="24"/>
        </w:rPr>
        <w:t>（2）响应文件中无报价、无工期、无质量等级或工期、质量达不到磋商文件要求的；</w:t>
      </w:r>
    </w:p>
    <w:p>
      <w:pPr>
        <w:keepNext w:val="0"/>
        <w:keepLines w:val="0"/>
        <w:pageBreakBefore w:val="0"/>
        <w:kinsoku/>
        <w:wordWrap/>
        <w:overflowPunct/>
        <w:topLinePunct w:val="0"/>
        <w:bidi w:val="0"/>
        <w:snapToGrid/>
        <w:spacing w:line="400" w:lineRule="exact"/>
        <w:ind w:firstLine="482" w:firstLineChars="200"/>
        <w:textAlignment w:val="auto"/>
        <w:rPr>
          <w:rFonts w:ascii="宋体" w:hAnsi="宋体"/>
          <w:b/>
          <w:sz w:val="24"/>
          <w:szCs w:val="24"/>
        </w:rPr>
      </w:pPr>
      <w:r>
        <w:rPr>
          <w:rFonts w:hint="eastAsia" w:ascii="宋体" w:hAnsi="宋体"/>
          <w:b/>
          <w:sz w:val="24"/>
          <w:szCs w:val="24"/>
        </w:rPr>
        <w:t>（3）响应文件有保留或合同草案有招标人不可接受条件；</w:t>
      </w:r>
    </w:p>
    <w:p>
      <w:pPr>
        <w:keepNext w:val="0"/>
        <w:keepLines w:val="0"/>
        <w:pageBreakBefore w:val="0"/>
        <w:kinsoku/>
        <w:wordWrap/>
        <w:overflowPunct/>
        <w:topLinePunct w:val="0"/>
        <w:bidi w:val="0"/>
        <w:snapToGrid/>
        <w:spacing w:line="400" w:lineRule="exact"/>
        <w:ind w:firstLine="412" w:firstLineChars="171"/>
        <w:textAlignment w:val="auto"/>
        <w:rPr>
          <w:rFonts w:ascii="宋体" w:hAnsi="宋体" w:cs="宋体"/>
          <w:sz w:val="24"/>
          <w:szCs w:val="24"/>
        </w:rPr>
      </w:pPr>
      <w:r>
        <w:rPr>
          <w:rFonts w:hint="eastAsia" w:ascii="宋体" w:hAnsi="宋体"/>
          <w:b/>
          <w:sz w:val="24"/>
          <w:szCs w:val="24"/>
        </w:rPr>
        <w:t>（4）资格证明文件不全，或不满足磋商文件规定的供应商资质要求的；</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5.6.1磋商小组只对已判定为实质性响应且通过初步审查的磋商响应文件进行详细评价和比较。</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5.6.2磋商小组所有成员应当集中与单一投标人分别进行磋商，并给予所有参加磋商的投标人平等的磋商机会。磋商完成后，要求其在规定时间内提交最后报价，提交最后报价的投标人可以为两家。</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5.6.3经磋商确定最终工程需求和提交最后报价的投标人后，磋商小组采用综合评分法对提交最后报价的投标人的磋商响应文件和最后报价进行综合评分。</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5.6.5如果第一名投标人放弃成交资格或因不可抗力提出不能履行合同、竞争性磋商文件规定应当提交履约担保而在规定的期限内未能提交的，招标人可以按照评审报告推荐的成交候选人名单，确定下一成交候选人为成交人，也可以重新开展采购活动。</w:t>
      </w:r>
    </w:p>
    <w:bookmarkEnd w:id="302"/>
    <w:bookmarkEnd w:id="303"/>
    <w:bookmarkEnd w:id="304"/>
    <w:bookmarkEnd w:id="305"/>
    <w:bookmarkEnd w:id="306"/>
    <w:bookmarkEnd w:id="307"/>
    <w:bookmarkEnd w:id="308"/>
    <w:bookmarkEnd w:id="309"/>
    <w:p>
      <w:pPr>
        <w:keepNext w:val="0"/>
        <w:keepLines w:val="0"/>
        <w:pageBreakBefore w:val="0"/>
        <w:kinsoku/>
        <w:wordWrap/>
        <w:overflowPunct/>
        <w:topLinePunct w:val="0"/>
        <w:bidi w:val="0"/>
        <w:snapToGrid/>
        <w:spacing w:line="400" w:lineRule="exact"/>
        <w:ind w:firstLine="241" w:firstLineChars="100"/>
        <w:textAlignment w:val="auto"/>
        <w:rPr>
          <w:rFonts w:ascii="宋体" w:hAnsi="宋体" w:cs="宋体"/>
          <w:b/>
          <w:bCs/>
          <w:sz w:val="24"/>
          <w:szCs w:val="24"/>
        </w:rPr>
      </w:pPr>
      <w:bookmarkStart w:id="310" w:name="_Toc179632584"/>
      <w:bookmarkStart w:id="311" w:name="_Toc296602455"/>
      <w:bookmarkStart w:id="312" w:name="_Toc152042342"/>
      <w:bookmarkStart w:id="313" w:name="_Toc144974534"/>
      <w:bookmarkStart w:id="314" w:name="_Toc246996210"/>
      <w:bookmarkStart w:id="315" w:name="_Toc246996953"/>
      <w:bookmarkStart w:id="316" w:name="_Toc152045566"/>
      <w:bookmarkStart w:id="317" w:name="_Toc247085724"/>
      <w:r>
        <w:rPr>
          <w:rFonts w:hint="eastAsia" w:ascii="宋体" w:hAnsi="宋体" w:cs="宋体"/>
          <w:b/>
          <w:bCs/>
          <w:sz w:val="24"/>
          <w:szCs w:val="24"/>
        </w:rPr>
        <w:t>5.7确定成交人</w:t>
      </w:r>
    </w:p>
    <w:p>
      <w:pPr>
        <w:keepNext w:val="0"/>
        <w:keepLines w:val="0"/>
        <w:pageBreakBefore w:val="0"/>
        <w:kinsoku/>
        <w:wordWrap/>
        <w:overflowPunct/>
        <w:topLinePunct w:val="0"/>
        <w:bidi w:val="0"/>
        <w:snapToGrid/>
        <w:spacing w:line="400" w:lineRule="exact"/>
        <w:ind w:firstLine="410" w:firstLineChars="171"/>
        <w:textAlignment w:val="auto"/>
        <w:rPr>
          <w:rFonts w:ascii="宋体" w:hAnsi="宋体" w:cs="宋体"/>
          <w:sz w:val="24"/>
          <w:szCs w:val="24"/>
        </w:rPr>
      </w:pPr>
      <w:r>
        <w:rPr>
          <w:rFonts w:hint="eastAsia" w:ascii="宋体" w:hAnsi="宋体" w:cs="宋体"/>
          <w:sz w:val="24"/>
          <w:szCs w:val="24"/>
        </w:rPr>
        <w:t>磋商小组应当根据综合评分情况，按照评审有高到低的顺序推荐成交候选人，并编写评标报告。</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18" w:name="_Toc77586941"/>
      <w:bookmarkStart w:id="319" w:name="_Toc18074"/>
      <w:bookmarkStart w:id="320" w:name="_Toc77586848"/>
      <w:r>
        <w:rPr>
          <w:rFonts w:hint="eastAsia" w:ascii="宋体" w:hAnsi="宋体" w:cs="宋体"/>
          <w:b/>
          <w:bCs/>
          <w:kern w:val="28"/>
          <w:sz w:val="24"/>
          <w:szCs w:val="24"/>
        </w:rPr>
        <w:t>6. 合同授予</w:t>
      </w:r>
      <w:bookmarkEnd w:id="310"/>
      <w:bookmarkEnd w:id="311"/>
      <w:bookmarkEnd w:id="312"/>
      <w:bookmarkEnd w:id="313"/>
      <w:bookmarkEnd w:id="314"/>
      <w:bookmarkEnd w:id="315"/>
      <w:bookmarkEnd w:id="316"/>
      <w:bookmarkEnd w:id="317"/>
      <w:bookmarkEnd w:id="318"/>
      <w:bookmarkEnd w:id="319"/>
      <w:bookmarkEnd w:id="320"/>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21" w:name="_Toc77586942"/>
      <w:bookmarkStart w:id="322" w:name="_Toc247085725"/>
      <w:bookmarkStart w:id="323" w:name="_Toc296602456"/>
      <w:bookmarkStart w:id="324" w:name="_Toc246996211"/>
      <w:bookmarkStart w:id="325" w:name="_Toc179632585"/>
      <w:bookmarkStart w:id="326" w:name="_Toc246996954"/>
      <w:bookmarkStart w:id="327" w:name="_Toc152045567"/>
      <w:bookmarkStart w:id="328" w:name="_Toc77586849"/>
      <w:bookmarkStart w:id="329" w:name="_Toc144974535"/>
      <w:bookmarkStart w:id="330" w:name="_Toc14367"/>
      <w:bookmarkStart w:id="331" w:name="_Toc152042343"/>
      <w:r>
        <w:rPr>
          <w:rFonts w:hint="eastAsia" w:ascii="宋体" w:hAnsi="宋体" w:cs="宋体"/>
          <w:b/>
          <w:bCs/>
          <w:kern w:val="28"/>
          <w:sz w:val="24"/>
          <w:szCs w:val="24"/>
        </w:rPr>
        <w:t>6.1 定标方式</w:t>
      </w:r>
      <w:bookmarkEnd w:id="321"/>
      <w:bookmarkEnd w:id="322"/>
      <w:bookmarkEnd w:id="323"/>
      <w:bookmarkEnd w:id="324"/>
      <w:bookmarkEnd w:id="325"/>
      <w:bookmarkEnd w:id="326"/>
      <w:bookmarkEnd w:id="327"/>
      <w:bookmarkEnd w:id="328"/>
      <w:bookmarkEnd w:id="329"/>
      <w:bookmarkEnd w:id="330"/>
      <w:bookmarkEnd w:id="331"/>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招标人依据磋商小组推荐的成交候选人确定成交人。</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32" w:name="_Toc77586943"/>
      <w:bookmarkStart w:id="333" w:name="_Toc296602457"/>
      <w:bookmarkStart w:id="334" w:name="_Toc23383"/>
      <w:bookmarkStart w:id="335" w:name="_Toc77586850"/>
      <w:r>
        <w:rPr>
          <w:rFonts w:hint="eastAsia" w:ascii="宋体" w:hAnsi="宋体" w:cs="宋体"/>
          <w:b/>
          <w:bCs/>
          <w:kern w:val="28"/>
          <w:sz w:val="24"/>
          <w:szCs w:val="24"/>
        </w:rPr>
        <w:t>6.2 成交候选人公示</w:t>
      </w:r>
      <w:bookmarkEnd w:id="332"/>
      <w:bookmarkEnd w:id="333"/>
      <w:bookmarkEnd w:id="334"/>
      <w:bookmarkEnd w:id="335"/>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招标人在投标人须知前附表规定的媒介公示成交候选人。</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36" w:name="_Toc144974536"/>
      <w:bookmarkStart w:id="337" w:name="_Toc246996212"/>
      <w:bookmarkStart w:id="338" w:name="_Toc296602458"/>
      <w:bookmarkStart w:id="339" w:name="_Toc246996955"/>
      <w:bookmarkStart w:id="340" w:name="_Toc4809"/>
      <w:bookmarkStart w:id="341" w:name="_Toc152045568"/>
      <w:bookmarkStart w:id="342" w:name="_Toc247085726"/>
      <w:bookmarkStart w:id="343" w:name="_Toc77586851"/>
      <w:bookmarkStart w:id="344" w:name="_Toc152042344"/>
      <w:bookmarkStart w:id="345" w:name="_Toc77586944"/>
      <w:bookmarkStart w:id="346" w:name="_Toc179632586"/>
      <w:r>
        <w:rPr>
          <w:rFonts w:hint="eastAsia" w:ascii="宋体" w:hAnsi="宋体" w:cs="宋体"/>
          <w:b/>
          <w:bCs/>
          <w:kern w:val="28"/>
          <w:sz w:val="24"/>
          <w:szCs w:val="24"/>
        </w:rPr>
        <w:t>6.3 成交通知</w:t>
      </w:r>
      <w:bookmarkEnd w:id="336"/>
      <w:bookmarkEnd w:id="337"/>
      <w:bookmarkEnd w:id="338"/>
      <w:bookmarkEnd w:id="339"/>
      <w:bookmarkEnd w:id="340"/>
      <w:bookmarkEnd w:id="341"/>
      <w:bookmarkEnd w:id="342"/>
      <w:bookmarkEnd w:id="343"/>
      <w:bookmarkEnd w:id="344"/>
      <w:bookmarkEnd w:id="345"/>
      <w:bookmarkEnd w:id="346"/>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在本章第3.3款规定的投标有效期内，招标人以书面形式向成交人发出成交通知书，同时将成交结果通知未成交的投标人。</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47" w:name="_Toc77586852"/>
      <w:bookmarkStart w:id="348" w:name="_Toc246996213"/>
      <w:bookmarkStart w:id="349" w:name="_Toc77586945"/>
      <w:bookmarkStart w:id="350" w:name="_Toc247085727"/>
      <w:bookmarkStart w:id="351" w:name="_Toc144974537"/>
      <w:bookmarkStart w:id="352" w:name="_Toc296602459"/>
      <w:bookmarkStart w:id="353" w:name="_Toc12244"/>
      <w:bookmarkStart w:id="354" w:name="_Toc246996956"/>
      <w:bookmarkStart w:id="355" w:name="_Toc179632587"/>
      <w:bookmarkStart w:id="356" w:name="_Toc152042345"/>
      <w:bookmarkStart w:id="357" w:name="_Toc152045569"/>
      <w:r>
        <w:rPr>
          <w:rFonts w:hint="eastAsia" w:ascii="宋体" w:hAnsi="宋体" w:cs="宋体"/>
          <w:b/>
          <w:bCs/>
          <w:kern w:val="28"/>
          <w:sz w:val="24"/>
          <w:szCs w:val="24"/>
        </w:rPr>
        <w:t>6.4 履约、支付担保</w:t>
      </w:r>
      <w:bookmarkEnd w:id="347"/>
      <w:bookmarkEnd w:id="348"/>
      <w:bookmarkEnd w:id="349"/>
      <w:bookmarkEnd w:id="350"/>
      <w:bookmarkEnd w:id="351"/>
      <w:bookmarkEnd w:id="352"/>
      <w:bookmarkEnd w:id="353"/>
      <w:bookmarkEnd w:id="354"/>
      <w:bookmarkEnd w:id="355"/>
      <w:bookmarkEnd w:id="356"/>
      <w:bookmarkEnd w:id="357"/>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6.4.1履约担保金额：见投标人须知前附表，与前附表一致。</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6.4.2招标人支付担保的提交与释放程序：见投标人须知前附表，与前附表一致。</w:t>
      </w:r>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6.4.3 成交人不能按投标人须知前附表第6.4.1项要求提交履约担保的，视为放弃成交，给招标人造成的损失应当予以赔偿。</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58" w:name="_Toc296602460"/>
      <w:bookmarkStart w:id="359" w:name="_Toc246996957"/>
      <w:bookmarkStart w:id="360" w:name="_Toc144974538"/>
      <w:bookmarkStart w:id="361" w:name="_Toc247085728"/>
      <w:bookmarkStart w:id="362" w:name="_Toc179632588"/>
      <w:bookmarkStart w:id="363" w:name="_Toc77586853"/>
      <w:bookmarkStart w:id="364" w:name="_Toc23166"/>
      <w:bookmarkStart w:id="365" w:name="_Toc152042346"/>
      <w:bookmarkStart w:id="366" w:name="_Toc152045570"/>
      <w:bookmarkStart w:id="367" w:name="_Toc246996214"/>
      <w:bookmarkStart w:id="368" w:name="_Toc77586946"/>
      <w:r>
        <w:rPr>
          <w:rFonts w:hint="eastAsia" w:ascii="宋体" w:hAnsi="宋体" w:cs="宋体"/>
          <w:b/>
          <w:bCs/>
          <w:kern w:val="28"/>
          <w:sz w:val="24"/>
          <w:szCs w:val="24"/>
        </w:rPr>
        <w:t>6.5 签订合同</w:t>
      </w:r>
      <w:bookmarkEnd w:id="358"/>
      <w:bookmarkEnd w:id="359"/>
      <w:bookmarkEnd w:id="360"/>
      <w:bookmarkEnd w:id="361"/>
      <w:bookmarkEnd w:id="362"/>
      <w:bookmarkEnd w:id="363"/>
      <w:bookmarkEnd w:id="364"/>
      <w:bookmarkEnd w:id="365"/>
      <w:bookmarkEnd w:id="366"/>
      <w:bookmarkEnd w:id="367"/>
      <w:bookmarkEnd w:id="368"/>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6.5.1招标人和成交人应当自成交通知书发出之日起30天内，根据竞争性磋商文件和成交人的磋商响应文件订立书面合同。成交人无正当理由拒签合同的，招标人取消其成交资格，给招标人造成的损失应当予以赔偿。</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69" w:name="_Toc77586947"/>
      <w:bookmarkStart w:id="370" w:name="_Toc12628"/>
      <w:bookmarkStart w:id="371" w:name="_Toc77586854"/>
      <w:bookmarkStart w:id="372" w:name="_Toc296602461"/>
      <w:r>
        <w:rPr>
          <w:rFonts w:hint="eastAsia" w:ascii="宋体" w:hAnsi="宋体" w:cs="宋体"/>
          <w:b/>
          <w:bCs/>
          <w:kern w:val="28"/>
          <w:sz w:val="24"/>
          <w:szCs w:val="24"/>
        </w:rPr>
        <w:t>7. 纪律和监督</w:t>
      </w:r>
      <w:bookmarkEnd w:id="369"/>
      <w:bookmarkEnd w:id="370"/>
      <w:bookmarkEnd w:id="371"/>
      <w:bookmarkEnd w:id="372"/>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73" w:name="_Toc296602462"/>
      <w:bookmarkStart w:id="374" w:name="_Toc246996962"/>
      <w:bookmarkStart w:id="375" w:name="_Toc77586855"/>
      <w:bookmarkStart w:id="376" w:name="_Toc152045575"/>
      <w:bookmarkStart w:id="377" w:name="_Toc152042351"/>
      <w:bookmarkStart w:id="378" w:name="_Toc179632593"/>
      <w:bookmarkStart w:id="379" w:name="_Toc144974543"/>
      <w:bookmarkStart w:id="380" w:name="_Toc296590983"/>
      <w:bookmarkStart w:id="381" w:name="_Toc13637"/>
      <w:bookmarkStart w:id="382" w:name="_Toc247085733"/>
      <w:bookmarkStart w:id="383" w:name="_Toc77586948"/>
      <w:bookmarkStart w:id="384" w:name="_Toc246996219"/>
      <w:r>
        <w:rPr>
          <w:rFonts w:hint="eastAsia" w:ascii="宋体" w:hAnsi="宋体" w:cs="宋体"/>
          <w:b/>
          <w:bCs/>
          <w:kern w:val="28"/>
          <w:sz w:val="24"/>
          <w:szCs w:val="24"/>
        </w:rPr>
        <w:t>7.1 对招标人的纪律要求</w:t>
      </w:r>
      <w:bookmarkEnd w:id="373"/>
      <w:bookmarkEnd w:id="374"/>
      <w:bookmarkEnd w:id="375"/>
      <w:bookmarkEnd w:id="376"/>
      <w:bookmarkEnd w:id="377"/>
      <w:bookmarkEnd w:id="378"/>
      <w:bookmarkEnd w:id="379"/>
      <w:bookmarkEnd w:id="380"/>
      <w:bookmarkEnd w:id="381"/>
      <w:bookmarkEnd w:id="382"/>
      <w:bookmarkEnd w:id="383"/>
      <w:bookmarkEnd w:id="384"/>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招标人不得泄漏招标投标活动中应当保密的情况和资料，不得与投标人串通损害国家利益、社会公共利益或者他人合法权益。</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85" w:name="_Toc246996963"/>
      <w:bookmarkStart w:id="386" w:name="_Toc77586949"/>
      <w:bookmarkStart w:id="387" w:name="_Toc152042352"/>
      <w:bookmarkStart w:id="388" w:name="_Toc247085734"/>
      <w:bookmarkStart w:id="389" w:name="_Toc15672"/>
      <w:bookmarkStart w:id="390" w:name="_Toc77586856"/>
      <w:bookmarkStart w:id="391" w:name="_Toc246996220"/>
      <w:bookmarkStart w:id="392" w:name="_Toc179632594"/>
      <w:bookmarkStart w:id="393" w:name="_Toc296602463"/>
      <w:bookmarkStart w:id="394" w:name="_Toc144974544"/>
      <w:bookmarkStart w:id="395" w:name="_Toc152045576"/>
      <w:r>
        <w:rPr>
          <w:rFonts w:hint="eastAsia" w:ascii="宋体" w:hAnsi="宋体" w:cs="宋体"/>
          <w:b/>
          <w:bCs/>
          <w:kern w:val="28"/>
          <w:sz w:val="24"/>
          <w:szCs w:val="24"/>
        </w:rPr>
        <w:t>7.2 对投标人的纪律要求</w:t>
      </w:r>
      <w:bookmarkEnd w:id="385"/>
      <w:bookmarkEnd w:id="386"/>
      <w:bookmarkEnd w:id="387"/>
      <w:bookmarkEnd w:id="388"/>
      <w:bookmarkEnd w:id="389"/>
      <w:bookmarkEnd w:id="390"/>
      <w:bookmarkEnd w:id="391"/>
      <w:bookmarkEnd w:id="392"/>
      <w:bookmarkEnd w:id="393"/>
      <w:bookmarkEnd w:id="394"/>
      <w:bookmarkEnd w:id="395"/>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投标人不得相互串通投标或者与招标人串通投标，不得向招标人或者磋商小组成员行贿谋取成交，不得以他人名义投标或者以其他方式弄虚作假骗取成交；投标人不得以任何方式干扰、影响评标工作。</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396" w:name="_Toc247085735"/>
      <w:bookmarkStart w:id="397" w:name="_Toc246996964"/>
      <w:bookmarkStart w:id="398" w:name="_Toc246996221"/>
      <w:bookmarkStart w:id="399" w:name="_Toc77586857"/>
      <w:bookmarkStart w:id="400" w:name="_Toc296602464"/>
      <w:bookmarkStart w:id="401" w:name="_Toc152042353"/>
      <w:bookmarkStart w:id="402" w:name="_Toc152045577"/>
      <w:bookmarkStart w:id="403" w:name="_Toc77586950"/>
      <w:bookmarkStart w:id="404" w:name="_Toc19260"/>
      <w:bookmarkStart w:id="405" w:name="_Toc144974545"/>
      <w:bookmarkStart w:id="406" w:name="_Toc179632595"/>
      <w:r>
        <w:rPr>
          <w:rFonts w:hint="eastAsia" w:ascii="宋体" w:hAnsi="宋体" w:cs="宋体"/>
          <w:b/>
          <w:bCs/>
          <w:kern w:val="28"/>
          <w:sz w:val="24"/>
          <w:szCs w:val="24"/>
        </w:rPr>
        <w:t>7.3 对磋商小组成员的纪律要求</w:t>
      </w:r>
      <w:bookmarkEnd w:id="396"/>
      <w:bookmarkEnd w:id="397"/>
      <w:bookmarkEnd w:id="398"/>
      <w:bookmarkEnd w:id="399"/>
      <w:bookmarkEnd w:id="400"/>
      <w:bookmarkEnd w:id="401"/>
      <w:bookmarkEnd w:id="402"/>
      <w:bookmarkEnd w:id="403"/>
      <w:bookmarkEnd w:id="404"/>
      <w:bookmarkEnd w:id="405"/>
      <w:bookmarkEnd w:id="406"/>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磋商小组成员不得收受他人的财物或者其他好处，不得向他人透漏对磋商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407" w:name="_Toc28168"/>
      <w:bookmarkStart w:id="408" w:name="_Toc152042354"/>
      <w:bookmarkStart w:id="409" w:name="_Toc246996965"/>
      <w:bookmarkStart w:id="410" w:name="_Toc152045578"/>
      <w:bookmarkStart w:id="411" w:name="_Toc77586951"/>
      <w:bookmarkStart w:id="412" w:name="_Toc179632596"/>
      <w:bookmarkStart w:id="413" w:name="_Toc246996222"/>
      <w:bookmarkStart w:id="414" w:name="_Toc296602465"/>
      <w:bookmarkStart w:id="415" w:name="_Toc247085736"/>
      <w:bookmarkStart w:id="416" w:name="_Toc77586858"/>
      <w:bookmarkStart w:id="417" w:name="_Toc144974546"/>
      <w:r>
        <w:rPr>
          <w:rFonts w:hint="eastAsia" w:ascii="宋体" w:hAnsi="宋体" w:cs="宋体"/>
          <w:b/>
          <w:bCs/>
          <w:kern w:val="28"/>
          <w:sz w:val="24"/>
          <w:szCs w:val="24"/>
        </w:rPr>
        <w:t>7.4 对与评标活动有关的工作人员的纪律要求</w:t>
      </w:r>
      <w:bookmarkEnd w:id="407"/>
      <w:bookmarkEnd w:id="408"/>
      <w:bookmarkEnd w:id="409"/>
      <w:bookmarkEnd w:id="410"/>
      <w:bookmarkEnd w:id="411"/>
      <w:bookmarkEnd w:id="412"/>
      <w:bookmarkEnd w:id="413"/>
      <w:bookmarkEnd w:id="414"/>
      <w:bookmarkEnd w:id="415"/>
      <w:bookmarkEnd w:id="416"/>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bookmarkStart w:id="418" w:name="_Toc152042355"/>
      <w:r>
        <w:rPr>
          <w:rFonts w:hint="eastAsia" w:ascii="宋体" w:hAnsi="宋体" w:cs="宋体"/>
          <w:sz w:val="24"/>
          <w:szCs w:val="24"/>
        </w:rPr>
        <w:t>与评标活动有关的工作人员不得收受他人的财物或者其他好处，不得向他人透漏对磋商响应文件的评审和比较、成交候选人的推荐情况以及评标有关的其他情况。在评标活动中，与评标活动有关的工作人员不得擅离职守，影响评标程序正常进行。</w:t>
      </w:r>
      <w:bookmarkEnd w:id="418"/>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419" w:name="_Toc152042356"/>
      <w:bookmarkStart w:id="420" w:name="_Toc247085737"/>
      <w:bookmarkStart w:id="421" w:name="_Toc296602466"/>
      <w:bookmarkStart w:id="422" w:name="_Toc179632597"/>
      <w:bookmarkStart w:id="423" w:name="_Toc77586859"/>
      <w:bookmarkStart w:id="424" w:name="_Toc152045579"/>
      <w:bookmarkStart w:id="425" w:name="_Toc77586952"/>
      <w:bookmarkStart w:id="426" w:name="_Toc9161"/>
      <w:bookmarkStart w:id="427" w:name="_Toc246996223"/>
      <w:bookmarkStart w:id="428" w:name="_Toc246996966"/>
      <w:r>
        <w:rPr>
          <w:rFonts w:hint="eastAsia" w:ascii="宋体" w:hAnsi="宋体" w:cs="宋体"/>
          <w:b/>
          <w:bCs/>
          <w:kern w:val="28"/>
          <w:sz w:val="24"/>
          <w:szCs w:val="24"/>
        </w:rPr>
        <w:t>7.5 投诉</w:t>
      </w:r>
      <w:bookmarkEnd w:id="417"/>
      <w:bookmarkEnd w:id="419"/>
      <w:bookmarkEnd w:id="420"/>
      <w:bookmarkEnd w:id="421"/>
      <w:bookmarkEnd w:id="422"/>
      <w:bookmarkEnd w:id="423"/>
      <w:bookmarkEnd w:id="424"/>
      <w:bookmarkEnd w:id="425"/>
      <w:bookmarkEnd w:id="426"/>
      <w:bookmarkEnd w:id="427"/>
      <w:bookmarkEnd w:id="428"/>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投标人和其他利害关系人认为本次招标活动违反法律、法规和规章规定的，有权向有关行政监督部门投诉。</w:t>
      </w:r>
    </w:p>
    <w:p>
      <w:pPr>
        <w:keepNext w:val="0"/>
        <w:keepLines w:val="0"/>
        <w:pageBreakBefore w:val="0"/>
        <w:widowControl/>
        <w:suppressAutoHyphens/>
        <w:kinsoku/>
        <w:wordWrap/>
        <w:overflowPunct/>
        <w:topLinePunct w:val="0"/>
        <w:bidi w:val="0"/>
        <w:adjustRightInd w:val="0"/>
        <w:snapToGrid/>
        <w:spacing w:line="400" w:lineRule="exact"/>
        <w:ind w:firstLine="241" w:firstLineChars="100"/>
        <w:jc w:val="left"/>
        <w:textAlignment w:val="auto"/>
        <w:outlineLvl w:val="1"/>
        <w:rPr>
          <w:rFonts w:ascii="宋体" w:hAnsi="宋体" w:cs="宋体"/>
          <w:b/>
          <w:bCs/>
          <w:kern w:val="28"/>
          <w:sz w:val="24"/>
          <w:szCs w:val="24"/>
        </w:rPr>
      </w:pPr>
      <w:bookmarkStart w:id="429" w:name="_Toc77586860"/>
      <w:bookmarkStart w:id="430" w:name="_Toc296602467"/>
      <w:bookmarkStart w:id="431" w:name="_Toc23049"/>
      <w:bookmarkStart w:id="432" w:name="_Toc246996967"/>
      <w:bookmarkStart w:id="433" w:name="_Toc179632598"/>
      <w:bookmarkStart w:id="434" w:name="_Toc144974547"/>
      <w:bookmarkStart w:id="435" w:name="_Toc246996224"/>
      <w:bookmarkStart w:id="436" w:name="_Toc152042357"/>
      <w:bookmarkStart w:id="437" w:name="_Toc152045580"/>
      <w:bookmarkStart w:id="438" w:name="_Toc77586953"/>
      <w:bookmarkStart w:id="439" w:name="_Toc247085738"/>
      <w:r>
        <w:rPr>
          <w:rFonts w:hint="eastAsia" w:ascii="宋体" w:hAnsi="宋体" w:cs="宋体"/>
          <w:b/>
          <w:bCs/>
          <w:kern w:val="28"/>
          <w:sz w:val="24"/>
          <w:szCs w:val="24"/>
        </w:rPr>
        <w:t>8.需要补充的其他内容</w:t>
      </w:r>
      <w:bookmarkEnd w:id="429"/>
      <w:bookmarkEnd w:id="430"/>
      <w:bookmarkEnd w:id="431"/>
      <w:bookmarkEnd w:id="432"/>
      <w:bookmarkEnd w:id="433"/>
      <w:bookmarkEnd w:id="434"/>
      <w:bookmarkEnd w:id="435"/>
      <w:bookmarkEnd w:id="436"/>
      <w:bookmarkEnd w:id="437"/>
      <w:bookmarkEnd w:id="438"/>
      <w:bookmarkEnd w:id="439"/>
    </w:p>
    <w:p>
      <w:pPr>
        <w:keepNext w:val="0"/>
        <w:keepLines w:val="0"/>
        <w:pageBreakBefore w:val="0"/>
        <w:kinsoku/>
        <w:wordWrap/>
        <w:overflowPunct/>
        <w:topLinePunct w:val="0"/>
        <w:bidi w:val="0"/>
        <w:snapToGrid/>
        <w:spacing w:line="400" w:lineRule="exact"/>
        <w:ind w:firstLine="480" w:firstLineChars="200"/>
        <w:textAlignment w:val="auto"/>
        <w:rPr>
          <w:rFonts w:ascii="宋体" w:hAnsi="宋体" w:cs="宋体"/>
          <w:b/>
          <w:sz w:val="24"/>
          <w:szCs w:val="24"/>
        </w:rPr>
      </w:pPr>
      <w:r>
        <w:rPr>
          <w:rFonts w:hint="eastAsia" w:ascii="宋体" w:hAnsi="宋体" w:cs="宋体"/>
          <w:sz w:val="24"/>
          <w:szCs w:val="24"/>
        </w:rPr>
        <w:t>需要补充的其他内容：见投标人须知前附表。</w:t>
      </w:r>
    </w:p>
    <w:p>
      <w:pPr>
        <w:spacing w:before="100" w:beforeAutospacing="1" w:after="100" w:afterAutospacing="1" w:line="560" w:lineRule="exact"/>
        <w:ind w:left="8886" w:leftChars="60" w:hanging="8760" w:hangingChars="2424"/>
        <w:jc w:val="center"/>
        <w:outlineLvl w:val="0"/>
        <w:rPr>
          <w:rFonts w:ascii="宋体" w:hAnsi="宋体" w:cs="宋体"/>
          <w:kern w:val="0"/>
          <w:sz w:val="24"/>
        </w:rPr>
      </w:pPr>
      <w:r>
        <w:rPr>
          <w:rFonts w:ascii="宋体" w:hAnsi="宋体" w:cs="宋体"/>
          <w:b/>
          <w:kern w:val="0"/>
          <w:sz w:val="36"/>
          <w:szCs w:val="36"/>
        </w:rPr>
        <w:br w:type="page"/>
      </w:r>
      <w:bookmarkStart w:id="440" w:name="_Toc23275"/>
      <w:r>
        <w:rPr>
          <w:rFonts w:hint="eastAsia" w:ascii="宋体" w:hAnsi="宋体" w:cs="宋体"/>
          <w:b/>
          <w:bCs/>
          <w:kern w:val="0"/>
          <w:sz w:val="32"/>
          <w:szCs w:val="32"/>
        </w:rPr>
        <w:t>第三章  评标办法（综合评分法）</w:t>
      </w:r>
      <w:bookmarkEnd w:id="440"/>
    </w:p>
    <w:p>
      <w:pPr>
        <w:spacing w:after="156" w:afterLines="50"/>
        <w:rPr>
          <w:rFonts w:ascii="宋体" w:hAnsi="宋体" w:cs="宋体"/>
          <w:sz w:val="24"/>
          <w:szCs w:val="24"/>
        </w:rPr>
      </w:pPr>
      <w:r>
        <w:rPr>
          <w:rFonts w:hint="eastAsia" w:ascii="宋体" w:hAnsi="宋体" w:cs="宋体"/>
          <w:sz w:val="24"/>
          <w:szCs w:val="24"/>
        </w:rPr>
        <w:t>评标办法前附表</w:t>
      </w:r>
    </w:p>
    <w:tbl>
      <w:tblPr>
        <w:tblStyle w:val="17"/>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935"/>
        <w:gridCol w:w="5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3"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条款号</w:t>
            </w: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评审因素</w:t>
            </w:r>
          </w:p>
        </w:tc>
        <w:tc>
          <w:tcPr>
            <w:tcW w:w="512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63" w:type="dxa"/>
            <w:vMerge w:val="restart"/>
            <w:noWrap w:val="0"/>
            <w:vAlign w:val="center"/>
          </w:tcPr>
          <w:p>
            <w:pPr>
              <w:spacing w:line="360" w:lineRule="auto"/>
              <w:jc w:val="center"/>
              <w:rPr>
                <w:rFonts w:ascii="宋体" w:hAnsi="宋体" w:cs="宋体"/>
                <w:sz w:val="24"/>
                <w:szCs w:val="24"/>
              </w:rPr>
            </w:pPr>
            <w:r>
              <w:rPr>
                <w:rFonts w:hint="eastAsia" w:ascii="宋体" w:hAnsi="宋体" w:cs="宋体"/>
                <w:sz w:val="24"/>
                <w:szCs w:val="24"/>
              </w:rPr>
              <w:t>形式评审</w:t>
            </w:r>
          </w:p>
          <w:p>
            <w:pPr>
              <w:spacing w:line="360" w:lineRule="auto"/>
              <w:jc w:val="center"/>
              <w:rPr>
                <w:rFonts w:ascii="宋体" w:hAnsi="宋体" w:cs="宋体"/>
                <w:sz w:val="24"/>
                <w:szCs w:val="24"/>
              </w:rPr>
            </w:pPr>
            <w:r>
              <w:rPr>
                <w:rFonts w:hint="eastAsia" w:ascii="宋体" w:hAnsi="宋体" w:cs="宋体"/>
                <w:sz w:val="24"/>
                <w:szCs w:val="24"/>
              </w:rPr>
              <w:t>标   准</w:t>
            </w: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投标人名称</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投标函签字盖章</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有法定代表人签章和加盖单位公章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报价唯一</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restart"/>
            <w:noWrap w:val="0"/>
            <w:vAlign w:val="center"/>
          </w:tcPr>
          <w:p>
            <w:pPr>
              <w:spacing w:line="360" w:lineRule="auto"/>
              <w:jc w:val="center"/>
              <w:rPr>
                <w:rFonts w:ascii="宋体" w:hAnsi="宋体" w:cs="宋体"/>
                <w:sz w:val="24"/>
                <w:szCs w:val="24"/>
              </w:rPr>
            </w:pPr>
            <w:r>
              <w:rPr>
                <w:rFonts w:hint="eastAsia" w:ascii="宋体" w:hAnsi="宋体" w:cs="宋体"/>
                <w:sz w:val="24"/>
                <w:szCs w:val="24"/>
              </w:rPr>
              <w:t xml:space="preserve">资格评审 </w:t>
            </w:r>
          </w:p>
          <w:p>
            <w:pPr>
              <w:spacing w:line="360" w:lineRule="auto"/>
              <w:jc w:val="center"/>
              <w:rPr>
                <w:rFonts w:ascii="宋体" w:hAnsi="宋体" w:cs="宋体"/>
                <w:sz w:val="24"/>
                <w:szCs w:val="24"/>
              </w:rPr>
            </w:pPr>
            <w:r>
              <w:rPr>
                <w:rFonts w:hint="eastAsia" w:ascii="宋体" w:hAnsi="宋体" w:cs="宋体"/>
                <w:sz w:val="24"/>
                <w:szCs w:val="24"/>
              </w:rPr>
              <w:t>标  准</w:t>
            </w: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营业执照</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安全生产许可证</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具备合格有效的安全生产许可证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资质等级</w:t>
            </w:r>
          </w:p>
        </w:tc>
        <w:tc>
          <w:tcPr>
            <w:tcW w:w="5125" w:type="dxa"/>
            <w:noWrap w:val="0"/>
            <w:vAlign w:val="center"/>
          </w:tcPr>
          <w:p>
            <w:pPr>
              <w:bidi w:val="0"/>
              <w:rPr>
                <w:rFonts w:ascii="宋体" w:hAnsi="宋体" w:cs="宋体"/>
                <w:szCs w:val="24"/>
              </w:rPr>
            </w:pPr>
            <w:r>
              <w:rPr>
                <w:rFonts w:hint="eastAsia"/>
                <w:sz w:val="24"/>
                <w:szCs w:val="24"/>
              </w:rPr>
              <w:t>投标人须须具有建筑工程施工总承包叁级（含叁级）及以上资质，具有有效的安全生产许可证，并在人员、设备、资金等方面具有相应的施工能力。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项目经理</w:t>
            </w:r>
          </w:p>
        </w:tc>
        <w:tc>
          <w:tcPr>
            <w:tcW w:w="5125" w:type="dxa"/>
            <w:noWrap w:val="0"/>
            <w:vAlign w:val="center"/>
          </w:tcPr>
          <w:p>
            <w:pPr>
              <w:bidi w:val="0"/>
              <w:rPr>
                <w:rFonts w:ascii="宋体" w:hAnsi="宋体"/>
                <w:szCs w:val="24"/>
              </w:rPr>
            </w:pPr>
            <w:r>
              <w:rPr>
                <w:rFonts w:hint="eastAsia"/>
                <w:sz w:val="24"/>
                <w:szCs w:val="24"/>
              </w:rPr>
              <w:t>拟派项目经理应具备建筑工程专业贰级（含贰级）及以上注册建造师资格、具备有效的安全生产考核合格证书，未在其它在建工程项目中担任项目经理；且须提供近三个月连续在本单位缴费的社保证明（以社保网络查询或社保中心出具的证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其他要求</w:t>
            </w:r>
          </w:p>
        </w:tc>
        <w:tc>
          <w:tcPr>
            <w:tcW w:w="5125" w:type="dxa"/>
            <w:noWrap w:val="0"/>
            <w:vAlign w:val="center"/>
          </w:tcPr>
          <w:p>
            <w:pPr>
              <w:bidi w:val="0"/>
              <w:rPr>
                <w:rFonts w:hint="eastAsia"/>
                <w:sz w:val="24"/>
                <w:szCs w:val="24"/>
              </w:rPr>
            </w:pPr>
            <w:r>
              <w:rPr>
                <w:rFonts w:hint="eastAsia"/>
                <w:sz w:val="24"/>
                <w:szCs w:val="24"/>
                <w:lang w:val="en-US" w:eastAsia="zh-CN"/>
              </w:rPr>
              <w:t>1.供应商</w:t>
            </w:r>
            <w:r>
              <w:rPr>
                <w:rFonts w:hint="eastAsia"/>
                <w:sz w:val="24"/>
                <w:szCs w:val="24"/>
              </w:rPr>
              <w:t>自行出具本企业的无商业贿赂及无不正当竞争行为的承诺书；</w:t>
            </w:r>
          </w:p>
          <w:p>
            <w:pPr>
              <w:bidi w:val="0"/>
              <w:rPr>
                <w:rFonts w:hint="eastAsia"/>
                <w:sz w:val="24"/>
                <w:szCs w:val="24"/>
              </w:rPr>
            </w:pPr>
            <w:r>
              <w:rPr>
                <w:rFonts w:hint="eastAsia"/>
                <w:sz w:val="24"/>
                <w:szCs w:val="24"/>
                <w:lang w:val="en-US" w:eastAsia="zh-CN"/>
              </w:rPr>
              <w:t>2.提供供应商企业、法定代表人无行贿犯罪记录，在中国裁判文书网查询（提供网页查询截图）或供应商自行承诺，（查询日期必须在公告发布之日之后）；</w:t>
            </w:r>
          </w:p>
          <w:p>
            <w:pPr>
              <w:bidi w:val="0"/>
              <w:rPr>
                <w:rFonts w:hint="eastAsia"/>
                <w:sz w:val="24"/>
                <w:szCs w:val="24"/>
              </w:rPr>
            </w:pPr>
            <w:r>
              <w:rPr>
                <w:rFonts w:hint="eastAsia"/>
                <w:sz w:val="24"/>
                <w:szCs w:val="24"/>
              </w:rPr>
              <w:t>3.根据《关于在政府采购活动中查询及使用信用记录有关问题的通知》(财库[2016]125号)和豫财购【2016】15号的规定，企业没有被列入“中国执行信息公开网”网站的“失信被执行人”、“信用中国”网站的“重大税收违法失信主体”“失信被执行人”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pPr>
              <w:bidi w:val="0"/>
              <w:rPr>
                <w:rFonts w:hint="eastAsia"/>
                <w:sz w:val="24"/>
                <w:szCs w:val="24"/>
                <w:lang w:eastAsia="zh-CN"/>
              </w:rPr>
            </w:pPr>
            <w:r>
              <w:rPr>
                <w:rFonts w:hint="eastAsia"/>
                <w:sz w:val="24"/>
                <w:szCs w:val="24"/>
                <w:lang w:val="en-US" w:eastAsia="zh-CN"/>
              </w:rPr>
              <w:t>4.</w:t>
            </w:r>
            <w:r>
              <w:rPr>
                <w:rFonts w:hint="eastAsia"/>
                <w:sz w:val="24"/>
                <w:szCs w:val="24"/>
              </w:rPr>
              <w:t>单位负责人为同一人或者存在控股、管理关系的不同单位，不得参加同一标段投标或者未划分标段的同一招标项目投标,提供投标企业在“国家企业信用信息公示系统”中公示的公司信息、股东或投资人信息”</w:t>
            </w:r>
            <w:r>
              <w:rPr>
                <w:rFonts w:hint="eastAsia"/>
                <w:sz w:val="24"/>
                <w:szCs w:val="24"/>
                <w:lang w:eastAsia="zh-CN"/>
              </w:rPr>
              <w:t>。</w:t>
            </w:r>
          </w:p>
          <w:p>
            <w:pPr>
              <w:bidi w:val="0"/>
              <w:rPr>
                <w:rFonts w:hint="eastAsia" w:ascii="宋体" w:hAnsi="宋体" w:eastAsia="宋体" w:cs="Times New Roman"/>
                <w:szCs w:val="24"/>
                <w:lang w:eastAsia="zh-CN"/>
              </w:rPr>
            </w:pPr>
            <w:r>
              <w:rPr>
                <w:rFonts w:hint="eastAsia"/>
                <w:sz w:val="24"/>
                <w:szCs w:val="24"/>
                <w:lang w:val="en-US" w:eastAsia="zh-CN"/>
              </w:rPr>
              <w:t>5.</w:t>
            </w:r>
            <w:r>
              <w:rPr>
                <w:rFonts w:hint="eastAsia"/>
                <w:sz w:val="24"/>
                <w:szCs w:val="24"/>
                <w:lang w:eastAsia="zh-CN"/>
              </w:rPr>
              <w:t>根据《灵人社【2019】28号》文件规定投标人需提供人社局出具的建设工程无拖欠农民工(员工)工资证明 (函)；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7060" w:type="dxa"/>
            <w:gridSpan w:val="2"/>
            <w:noWrap w:val="0"/>
            <w:vAlign w:val="center"/>
          </w:tcPr>
          <w:p>
            <w:pPr>
              <w:spacing w:line="360" w:lineRule="auto"/>
              <w:jc w:val="center"/>
              <w:rPr>
                <w:rFonts w:ascii="宋体" w:hAnsi="宋体" w:cs="宋体"/>
                <w:sz w:val="24"/>
                <w:szCs w:val="24"/>
              </w:rPr>
            </w:pPr>
            <w:r>
              <w:rPr>
                <w:rFonts w:hint="eastAsia" w:ascii="宋体" w:hAnsi="宋体" w:cs="宋体"/>
                <w:b/>
                <w:bCs/>
                <w:sz w:val="24"/>
                <w:szCs w:val="24"/>
              </w:rPr>
              <w:t>注：以上资格评审标准以投标文件为准。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restart"/>
            <w:noWrap w:val="0"/>
            <w:vAlign w:val="center"/>
          </w:tcPr>
          <w:p>
            <w:pPr>
              <w:spacing w:line="360" w:lineRule="auto"/>
              <w:jc w:val="center"/>
              <w:rPr>
                <w:rFonts w:ascii="宋体" w:hAnsi="宋体" w:cs="宋体"/>
                <w:sz w:val="24"/>
                <w:szCs w:val="24"/>
              </w:rPr>
            </w:pPr>
            <w:r>
              <w:rPr>
                <w:rFonts w:hint="eastAsia" w:ascii="宋体" w:hAnsi="宋体" w:cs="宋体"/>
                <w:sz w:val="24"/>
                <w:szCs w:val="24"/>
              </w:rPr>
              <w:t>响 应 性</w:t>
            </w:r>
          </w:p>
          <w:p>
            <w:pPr>
              <w:spacing w:line="360" w:lineRule="auto"/>
              <w:jc w:val="center"/>
              <w:rPr>
                <w:rFonts w:ascii="宋体" w:hAnsi="宋体" w:cs="宋体"/>
                <w:sz w:val="24"/>
                <w:szCs w:val="24"/>
              </w:rPr>
            </w:pPr>
            <w:r>
              <w:rPr>
                <w:rFonts w:hint="eastAsia" w:ascii="宋体" w:hAnsi="宋体" w:cs="宋体"/>
                <w:sz w:val="24"/>
                <w:szCs w:val="24"/>
              </w:rPr>
              <w:t>评审标准</w:t>
            </w: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投标内容</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工期</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质量要求</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磋商有效期</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kern w:val="0"/>
                <w:sz w:val="24"/>
                <w:szCs w:val="24"/>
              </w:rPr>
            </w:pPr>
            <w:r>
              <w:rPr>
                <w:rFonts w:hint="eastAsia" w:ascii="Courier New" w:hAnsi="宋体" w:cs="Courier New"/>
                <w:sz w:val="24"/>
                <w:szCs w:val="24"/>
              </w:rPr>
              <w:t>已标价工程量清单</w:t>
            </w:r>
          </w:p>
        </w:tc>
        <w:tc>
          <w:tcPr>
            <w:tcW w:w="5125" w:type="dxa"/>
            <w:noWrap w:val="0"/>
            <w:vAlign w:val="center"/>
          </w:tcPr>
          <w:p>
            <w:pPr>
              <w:spacing w:line="360" w:lineRule="auto"/>
              <w:rPr>
                <w:rFonts w:ascii="宋体" w:hAnsi="宋体" w:cs="宋体"/>
                <w:kern w:val="0"/>
                <w:sz w:val="24"/>
                <w:szCs w:val="24"/>
              </w:rPr>
            </w:pPr>
            <w:r>
              <w:rPr>
                <w:rFonts w:hint="eastAsia" w:ascii="Courier New" w:hAnsi="宋体" w:cs="Courier New"/>
                <w:sz w:val="24"/>
                <w:szCs w:val="24"/>
              </w:rPr>
              <w:t>符合 “工程量清单”给出的范围及数量，投标人不得擅自修改工程量清单上的工程项目和数量，否则其投标将予否决。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vMerge w:val="continue"/>
            <w:noWrap w:val="0"/>
            <w:vAlign w:val="center"/>
          </w:tcPr>
          <w:p>
            <w:pPr>
              <w:spacing w:line="360" w:lineRule="auto"/>
              <w:jc w:val="center"/>
              <w:rPr>
                <w:rFonts w:ascii="宋体" w:hAnsi="宋体" w:cs="宋体"/>
                <w:sz w:val="24"/>
                <w:szCs w:val="24"/>
              </w:rPr>
            </w:pPr>
          </w:p>
        </w:tc>
        <w:tc>
          <w:tcPr>
            <w:tcW w:w="1935"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投标价格</w:t>
            </w:r>
          </w:p>
        </w:tc>
        <w:tc>
          <w:tcPr>
            <w:tcW w:w="5125" w:type="dxa"/>
            <w:noWrap w:val="0"/>
            <w:vAlign w:val="center"/>
          </w:tcPr>
          <w:p>
            <w:pPr>
              <w:spacing w:line="360" w:lineRule="auto"/>
              <w:rPr>
                <w:rFonts w:ascii="宋体" w:hAnsi="宋体" w:cs="宋体"/>
                <w:sz w:val="24"/>
                <w:szCs w:val="24"/>
              </w:rPr>
            </w:pPr>
            <w:r>
              <w:rPr>
                <w:rFonts w:hint="eastAsia" w:ascii="宋体" w:hAnsi="宋体" w:cs="宋体"/>
                <w:sz w:val="24"/>
                <w:szCs w:val="24"/>
              </w:rPr>
              <w:t>低于（含等于）招标控制价</w:t>
            </w:r>
          </w:p>
        </w:tc>
      </w:tr>
    </w:tbl>
    <w:p/>
    <w:p>
      <w:pPr>
        <w:pStyle w:val="4"/>
        <w:ind w:left="0" w:leftChars="0" w:firstLine="0" w:firstLineChars="0"/>
        <w:jc w:val="both"/>
      </w:pPr>
    </w:p>
    <w:tbl>
      <w:tblPr>
        <w:tblStyle w:val="17"/>
        <w:tblW w:w="9277" w:type="dxa"/>
        <w:jc w:val="center"/>
        <w:tblLayout w:type="fixed"/>
        <w:tblCellMar>
          <w:top w:w="0" w:type="dxa"/>
          <w:left w:w="108" w:type="dxa"/>
          <w:bottom w:w="0" w:type="dxa"/>
          <w:right w:w="108" w:type="dxa"/>
        </w:tblCellMar>
      </w:tblPr>
      <w:tblGrid>
        <w:gridCol w:w="1044"/>
        <w:gridCol w:w="1211"/>
        <w:gridCol w:w="6449"/>
        <w:gridCol w:w="573"/>
      </w:tblGrid>
      <w:tr>
        <w:tblPrEx>
          <w:tblCellMar>
            <w:top w:w="0" w:type="dxa"/>
            <w:left w:w="108" w:type="dxa"/>
            <w:bottom w:w="0" w:type="dxa"/>
            <w:right w:w="108" w:type="dxa"/>
          </w:tblCellMar>
        </w:tblPrEx>
        <w:trPr>
          <w:trHeight w:val="518" w:hRule="atLeast"/>
          <w:jc w:val="center"/>
        </w:trPr>
        <w:tc>
          <w:tcPr>
            <w:tcW w:w="9277" w:type="dxa"/>
            <w:gridSpan w:val="4"/>
            <w:tcBorders>
              <w:top w:val="single" w:color="000000" w:sz="6" w:space="0"/>
              <w:left w:val="single" w:color="000000" w:sz="12" w:space="0"/>
              <w:bottom w:val="single" w:color="000000" w:sz="6" w:space="0"/>
              <w:right w:val="single" w:color="000000" w:sz="12" w:space="0"/>
            </w:tcBorders>
            <w:noWrap w:val="0"/>
            <w:vAlign w:val="center"/>
          </w:tcPr>
          <w:p>
            <w:pPr>
              <w:bidi w:val="0"/>
              <w:rPr>
                <w:sz w:val="24"/>
                <w:szCs w:val="24"/>
              </w:rPr>
            </w:pPr>
            <w:r>
              <w:rPr>
                <w:sz w:val="24"/>
                <w:szCs w:val="24"/>
              </w:rPr>
              <w:t>综合评分部分（满分100分）</w:t>
            </w:r>
          </w:p>
        </w:tc>
      </w:tr>
      <w:tr>
        <w:tblPrEx>
          <w:tblCellMar>
            <w:top w:w="0" w:type="dxa"/>
            <w:left w:w="108" w:type="dxa"/>
            <w:bottom w:w="0" w:type="dxa"/>
            <w:right w:w="108" w:type="dxa"/>
          </w:tblCellMar>
        </w:tblPrEx>
        <w:trPr>
          <w:trHeight w:val="691" w:hRule="atLeast"/>
          <w:jc w:val="center"/>
        </w:trPr>
        <w:tc>
          <w:tcPr>
            <w:tcW w:w="2255" w:type="dxa"/>
            <w:gridSpan w:val="2"/>
            <w:tcBorders>
              <w:top w:val="single" w:color="000000" w:sz="6" w:space="0"/>
              <w:left w:val="single" w:color="000000" w:sz="6" w:space="0"/>
              <w:bottom w:val="single" w:color="000000" w:sz="6" w:space="0"/>
              <w:right w:val="single" w:color="000000" w:sz="6" w:space="0"/>
            </w:tcBorders>
            <w:noWrap w:val="0"/>
            <w:vAlign w:val="center"/>
          </w:tcPr>
          <w:p>
            <w:pPr>
              <w:bidi w:val="0"/>
              <w:rPr>
                <w:sz w:val="24"/>
                <w:szCs w:val="24"/>
              </w:rPr>
            </w:pPr>
            <w:r>
              <w:rPr>
                <w:sz w:val="24"/>
                <w:szCs w:val="24"/>
              </w:rPr>
              <w:t>分值构成</w:t>
            </w:r>
          </w:p>
          <w:p>
            <w:pPr>
              <w:bidi w:val="0"/>
              <w:rPr>
                <w:sz w:val="24"/>
                <w:szCs w:val="24"/>
              </w:rPr>
            </w:pPr>
            <w:r>
              <w:rPr>
                <w:sz w:val="24"/>
                <w:szCs w:val="24"/>
              </w:rPr>
              <w:t>(总分100分)</w:t>
            </w:r>
          </w:p>
        </w:tc>
        <w:tc>
          <w:tcPr>
            <w:tcW w:w="7022" w:type="dxa"/>
            <w:gridSpan w:val="2"/>
            <w:tcBorders>
              <w:top w:val="single" w:color="000000" w:sz="6" w:space="0"/>
              <w:left w:val="single" w:color="000000" w:sz="6" w:space="0"/>
              <w:bottom w:val="single" w:color="000000" w:sz="6" w:space="0"/>
              <w:right w:val="single" w:color="000000" w:sz="12" w:space="0"/>
            </w:tcBorders>
            <w:noWrap w:val="0"/>
            <w:vAlign w:val="center"/>
          </w:tcPr>
          <w:p>
            <w:pPr>
              <w:bidi w:val="0"/>
              <w:rPr>
                <w:sz w:val="24"/>
                <w:szCs w:val="24"/>
              </w:rPr>
            </w:pPr>
            <w:r>
              <w:rPr>
                <w:rFonts w:hint="eastAsia"/>
                <w:sz w:val="24"/>
                <w:szCs w:val="24"/>
              </w:rPr>
              <w:t>商务标</w:t>
            </w:r>
            <w:r>
              <w:rPr>
                <w:sz w:val="24"/>
                <w:szCs w:val="24"/>
              </w:rPr>
              <w:t>：</w:t>
            </w:r>
            <w:r>
              <w:rPr>
                <w:sz w:val="24"/>
                <w:szCs w:val="24"/>
                <w:u w:val="single"/>
              </w:rPr>
              <w:t xml:space="preserve"> </w:t>
            </w:r>
            <w:r>
              <w:rPr>
                <w:rFonts w:hint="eastAsia"/>
                <w:sz w:val="24"/>
                <w:szCs w:val="24"/>
                <w:u w:val="single"/>
              </w:rPr>
              <w:t xml:space="preserve"> </w:t>
            </w:r>
            <w:r>
              <w:rPr>
                <w:rFonts w:hint="eastAsia"/>
                <w:sz w:val="24"/>
                <w:szCs w:val="24"/>
                <w:u w:val="single"/>
                <w:lang w:val="en-US" w:eastAsia="zh-CN"/>
              </w:rPr>
              <w:t>30</w:t>
            </w:r>
            <w:r>
              <w:rPr>
                <w:sz w:val="24"/>
                <w:szCs w:val="24"/>
                <w:u w:val="single"/>
              </w:rPr>
              <w:t xml:space="preserve"> </w:t>
            </w:r>
            <w:r>
              <w:rPr>
                <w:sz w:val="24"/>
                <w:szCs w:val="24"/>
              </w:rPr>
              <w:t>分</w:t>
            </w:r>
          </w:p>
          <w:p>
            <w:pPr>
              <w:bidi w:val="0"/>
              <w:rPr>
                <w:sz w:val="24"/>
                <w:szCs w:val="24"/>
              </w:rPr>
            </w:pPr>
            <w:r>
              <w:rPr>
                <w:sz w:val="24"/>
                <w:szCs w:val="24"/>
              </w:rPr>
              <w:t>技术标：</w:t>
            </w:r>
            <w:r>
              <w:rPr>
                <w:sz w:val="24"/>
                <w:szCs w:val="24"/>
                <w:u w:val="single"/>
              </w:rPr>
              <w:t xml:space="preserve">  </w:t>
            </w:r>
            <w:r>
              <w:rPr>
                <w:rFonts w:hint="eastAsia"/>
                <w:sz w:val="24"/>
                <w:szCs w:val="24"/>
                <w:u w:val="single"/>
                <w:lang w:val="en-US" w:eastAsia="zh-CN"/>
              </w:rPr>
              <w:t>50</w:t>
            </w:r>
            <w:r>
              <w:rPr>
                <w:sz w:val="24"/>
                <w:szCs w:val="24"/>
                <w:u w:val="single"/>
              </w:rPr>
              <w:t xml:space="preserve"> </w:t>
            </w:r>
            <w:r>
              <w:rPr>
                <w:sz w:val="24"/>
                <w:szCs w:val="24"/>
              </w:rPr>
              <w:t>分</w:t>
            </w:r>
          </w:p>
          <w:p>
            <w:pPr>
              <w:bidi w:val="0"/>
              <w:rPr>
                <w:sz w:val="24"/>
                <w:szCs w:val="24"/>
              </w:rPr>
            </w:pPr>
            <w:r>
              <w:rPr>
                <w:sz w:val="24"/>
                <w:szCs w:val="24"/>
              </w:rPr>
              <w:t>综合标：</w:t>
            </w:r>
            <w:r>
              <w:rPr>
                <w:sz w:val="24"/>
                <w:szCs w:val="24"/>
                <w:u w:val="single"/>
              </w:rPr>
              <w:t xml:space="preserve">  </w:t>
            </w:r>
            <w:r>
              <w:rPr>
                <w:rFonts w:hint="eastAsia"/>
                <w:sz w:val="24"/>
                <w:szCs w:val="24"/>
                <w:u w:val="single"/>
                <w:lang w:val="en-US" w:eastAsia="zh-CN"/>
              </w:rPr>
              <w:t>20</w:t>
            </w:r>
            <w:r>
              <w:rPr>
                <w:sz w:val="24"/>
                <w:szCs w:val="24"/>
                <w:u w:val="single"/>
              </w:rPr>
              <w:t xml:space="preserve"> </w:t>
            </w:r>
            <w:r>
              <w:rPr>
                <w:sz w:val="24"/>
                <w:szCs w:val="24"/>
              </w:rPr>
              <w:t>分</w:t>
            </w:r>
          </w:p>
        </w:tc>
      </w:tr>
      <w:tr>
        <w:tblPrEx>
          <w:tblCellMar>
            <w:top w:w="0" w:type="dxa"/>
            <w:left w:w="108" w:type="dxa"/>
            <w:bottom w:w="0" w:type="dxa"/>
            <w:right w:w="108" w:type="dxa"/>
          </w:tblCellMar>
        </w:tblPrEx>
        <w:trPr>
          <w:trHeight w:val="207" w:hRule="atLeast"/>
          <w:jc w:val="center"/>
        </w:trPr>
        <w:tc>
          <w:tcPr>
            <w:tcW w:w="2255" w:type="dxa"/>
            <w:gridSpan w:val="2"/>
            <w:tcBorders>
              <w:top w:val="single" w:color="000000" w:sz="6" w:space="0"/>
              <w:left w:val="single" w:color="000000" w:sz="6" w:space="0"/>
              <w:bottom w:val="single" w:color="000000" w:sz="6" w:space="0"/>
              <w:right w:val="single" w:color="000000" w:sz="6" w:space="0"/>
            </w:tcBorders>
            <w:noWrap w:val="0"/>
            <w:vAlign w:val="center"/>
          </w:tcPr>
          <w:p>
            <w:pPr>
              <w:bidi w:val="0"/>
              <w:rPr>
                <w:sz w:val="24"/>
                <w:szCs w:val="24"/>
              </w:rPr>
            </w:pPr>
            <w:r>
              <w:rPr>
                <w:sz w:val="24"/>
                <w:szCs w:val="24"/>
              </w:rPr>
              <w:t>评分因素</w:t>
            </w:r>
          </w:p>
        </w:tc>
        <w:tc>
          <w:tcPr>
            <w:tcW w:w="7022" w:type="dxa"/>
            <w:gridSpan w:val="2"/>
            <w:tcBorders>
              <w:top w:val="single" w:color="000000" w:sz="6" w:space="0"/>
              <w:left w:val="single" w:color="000000" w:sz="6" w:space="0"/>
              <w:bottom w:val="single" w:color="000000" w:sz="6" w:space="0"/>
              <w:right w:val="single" w:color="000000" w:sz="12" w:space="0"/>
            </w:tcBorders>
            <w:noWrap w:val="0"/>
            <w:vAlign w:val="center"/>
          </w:tcPr>
          <w:p>
            <w:pPr>
              <w:bidi w:val="0"/>
              <w:rPr>
                <w:sz w:val="24"/>
                <w:szCs w:val="24"/>
              </w:rPr>
            </w:pPr>
            <w:r>
              <w:rPr>
                <w:sz w:val="24"/>
                <w:szCs w:val="24"/>
              </w:rPr>
              <w:t>评分标准</w:t>
            </w:r>
          </w:p>
        </w:tc>
      </w:tr>
      <w:tr>
        <w:tblPrEx>
          <w:tblCellMar>
            <w:top w:w="0" w:type="dxa"/>
            <w:left w:w="108" w:type="dxa"/>
            <w:bottom w:w="0" w:type="dxa"/>
            <w:right w:w="108" w:type="dxa"/>
          </w:tblCellMar>
        </w:tblPrEx>
        <w:trPr>
          <w:trHeight w:val="1251" w:hRule="atLeast"/>
          <w:jc w:val="center"/>
        </w:trPr>
        <w:tc>
          <w:tcPr>
            <w:tcW w:w="1044" w:type="dxa"/>
            <w:tcBorders>
              <w:top w:val="single" w:color="000000" w:sz="6" w:space="0"/>
              <w:left w:val="single" w:color="000000" w:sz="4" w:space="0"/>
              <w:bottom w:val="single" w:color="000000" w:sz="6" w:space="0"/>
              <w:right w:val="single" w:color="000000" w:sz="6" w:space="0"/>
            </w:tcBorders>
            <w:noWrap w:val="0"/>
            <w:vAlign w:val="center"/>
          </w:tcPr>
          <w:p>
            <w:pPr>
              <w:bidi w:val="0"/>
              <w:rPr>
                <w:sz w:val="24"/>
                <w:szCs w:val="24"/>
              </w:rPr>
            </w:pPr>
            <w:r>
              <w:rPr>
                <w:rFonts w:hint="eastAsia"/>
                <w:sz w:val="24"/>
                <w:szCs w:val="24"/>
              </w:rPr>
              <w:t>商务标</w:t>
            </w:r>
            <w:r>
              <w:rPr>
                <w:rFonts w:hint="eastAsia"/>
                <w:sz w:val="24"/>
                <w:szCs w:val="24"/>
                <w:lang w:val="en-US" w:eastAsia="zh-CN"/>
              </w:rPr>
              <w:t>评分标准</w:t>
            </w:r>
            <w:r>
              <w:rPr>
                <w:sz w:val="24"/>
                <w:szCs w:val="24"/>
              </w:rPr>
              <w:t>（</w:t>
            </w:r>
            <w:r>
              <w:rPr>
                <w:rFonts w:hint="eastAsia"/>
                <w:sz w:val="24"/>
                <w:szCs w:val="24"/>
                <w:lang w:val="en-US" w:eastAsia="zh-CN"/>
              </w:rPr>
              <w:t>30</w:t>
            </w:r>
            <w:r>
              <w:rPr>
                <w:sz w:val="24"/>
                <w:szCs w:val="24"/>
              </w:rPr>
              <w:t>分）</w:t>
            </w:r>
          </w:p>
        </w:tc>
        <w:tc>
          <w:tcPr>
            <w:tcW w:w="1211" w:type="dxa"/>
            <w:tcBorders>
              <w:top w:val="single" w:color="000000" w:sz="6" w:space="0"/>
              <w:left w:val="single" w:color="000000" w:sz="4" w:space="0"/>
              <w:bottom w:val="single" w:color="000000" w:sz="6" w:space="0"/>
              <w:right w:val="single" w:color="000000" w:sz="6" w:space="0"/>
            </w:tcBorders>
            <w:noWrap w:val="0"/>
            <w:vAlign w:val="center"/>
          </w:tcPr>
          <w:p>
            <w:pPr>
              <w:bidi w:val="0"/>
              <w:rPr>
                <w:rFonts w:hint="default"/>
                <w:sz w:val="24"/>
                <w:szCs w:val="24"/>
                <w:lang w:val="en-US" w:eastAsia="zh-CN"/>
              </w:rPr>
            </w:pPr>
            <w:r>
              <w:rPr>
                <w:rFonts w:hint="eastAsia"/>
                <w:sz w:val="24"/>
                <w:szCs w:val="24"/>
                <w:lang w:val="en-US" w:eastAsia="zh-CN"/>
              </w:rPr>
              <w:t>磋商报价</w:t>
            </w:r>
          </w:p>
        </w:tc>
        <w:tc>
          <w:tcPr>
            <w:tcW w:w="7022" w:type="dxa"/>
            <w:gridSpan w:val="2"/>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sz w:val="24"/>
                <w:szCs w:val="24"/>
                <w:lang w:val="en-US" w:eastAsia="zh-CN"/>
              </w:rPr>
            </w:pPr>
            <w:r>
              <w:rPr>
                <w:rFonts w:hint="eastAsia"/>
                <w:sz w:val="24"/>
                <w:szCs w:val="24"/>
                <w:lang w:val="en-US" w:eastAsia="zh-CN"/>
              </w:rPr>
              <w:t>综合评分法中的价格分统一采用低价优先法计算，即满足磋商文件要求且最后报价最低的投标人的价格为磋商基准价，其价格分为满分。其他投标人的价格分统一按照下列公式计算：磋商报价得分=（磋商基准价/最后磋商报价）×30</w:t>
            </w:r>
          </w:p>
          <w:p>
            <w:pPr>
              <w:bidi w:val="0"/>
              <w:rPr>
                <w:rFonts w:hint="eastAsia"/>
                <w:sz w:val="24"/>
                <w:szCs w:val="24"/>
                <w:lang w:val="en-US" w:eastAsia="zh-CN"/>
              </w:rPr>
            </w:pPr>
            <w:r>
              <w:rPr>
                <w:rFonts w:hint="eastAsia"/>
                <w:sz w:val="24"/>
                <w:szCs w:val="24"/>
                <w:lang w:val="en-US" w:eastAsia="zh-CN"/>
              </w:rPr>
              <w:t>【注：1.对小型、微型企业、监狱企业及残疾人福利性单位价格给予5%的扣除，用扣除后的价格参与评审；参加投标活动的中小企业应当提供《政府采购促进中小企业发展暂行办法》规定的《中小企业声明函》，未填写中小企业声明函的在评标过程中不予认可。若提供的声明与实际情况不符，采购人有权取消该中标供应商的中标资格，并对因其造成的损失进行追责。</w:t>
            </w:r>
          </w:p>
          <w:p>
            <w:pPr>
              <w:bidi w:val="0"/>
              <w:rPr>
                <w:rFonts w:hint="eastAsia"/>
                <w:sz w:val="24"/>
                <w:szCs w:val="24"/>
                <w:lang w:val="en-US" w:eastAsia="zh-CN"/>
              </w:rPr>
            </w:pPr>
            <w:r>
              <w:rPr>
                <w:rFonts w:hint="eastAsia"/>
                <w:sz w:val="24"/>
                <w:szCs w:val="24"/>
                <w:lang w:val="en-US" w:eastAsia="zh-CN"/>
              </w:rPr>
              <w:t>2.评标小组认为投标人的报价明显低于其他通过审查的投标人的报价，有可能影响服务质量或者不能诚信履约的，应当要求其在评标现场合理的时间内提供书面说明，必要时提交相关证明材料；投标人不能证明其报价合理性的，评标小组应当将其作为无效投标处理。</w:t>
            </w:r>
          </w:p>
          <w:p>
            <w:pPr>
              <w:bidi w:val="0"/>
              <w:rPr>
                <w:rFonts w:hint="eastAsia"/>
                <w:sz w:val="24"/>
                <w:szCs w:val="24"/>
                <w:lang w:val="en-US" w:eastAsia="zh-CN"/>
              </w:rPr>
            </w:pPr>
            <w:r>
              <w:rPr>
                <w:rFonts w:hint="eastAsia"/>
                <w:sz w:val="24"/>
                <w:szCs w:val="24"/>
                <w:lang w:val="en-US" w:eastAsia="zh-CN"/>
              </w:rPr>
              <w:t>3.第二轮磋商报价为供应商的最终报价。若供应商最终报价超过控制价，按无效响应文件处理。】</w:t>
            </w:r>
          </w:p>
          <w:p>
            <w:pPr>
              <w:bidi w:val="0"/>
              <w:rPr>
                <w:rFonts w:hint="eastAsia"/>
                <w:sz w:val="24"/>
                <w:szCs w:val="24"/>
                <w:lang w:val="en-US" w:eastAsia="zh-CN"/>
              </w:rPr>
            </w:pPr>
            <w:r>
              <w:rPr>
                <w:rFonts w:hint="eastAsia"/>
                <w:sz w:val="24"/>
                <w:szCs w:val="24"/>
                <w:lang w:val="en-US" w:eastAsia="zh-CN"/>
              </w:rPr>
              <w:t>注：投标报价得分四舍五入至小数点后两位。</w:t>
            </w:r>
          </w:p>
        </w:tc>
      </w:tr>
      <w:tr>
        <w:tblPrEx>
          <w:tblCellMar>
            <w:top w:w="0" w:type="dxa"/>
            <w:left w:w="108" w:type="dxa"/>
            <w:bottom w:w="0" w:type="dxa"/>
            <w:right w:w="108" w:type="dxa"/>
          </w:tblCellMar>
        </w:tblPrEx>
        <w:trPr>
          <w:trHeight w:val="406" w:hRule="atLeast"/>
          <w:jc w:val="center"/>
        </w:trPr>
        <w:tc>
          <w:tcPr>
            <w:tcW w:w="1044" w:type="dxa"/>
            <w:vMerge w:val="restart"/>
            <w:tcBorders>
              <w:top w:val="single" w:color="000000" w:sz="6" w:space="0"/>
              <w:left w:val="single" w:color="000000" w:sz="6" w:space="0"/>
              <w:right w:val="single" w:color="auto" w:sz="4" w:space="0"/>
            </w:tcBorders>
            <w:noWrap w:val="0"/>
            <w:vAlign w:val="center"/>
          </w:tcPr>
          <w:p>
            <w:pPr>
              <w:bidi w:val="0"/>
              <w:rPr>
                <w:sz w:val="24"/>
                <w:szCs w:val="24"/>
              </w:rPr>
            </w:pPr>
            <w:r>
              <w:rPr>
                <w:rFonts w:hint="eastAsia"/>
                <w:sz w:val="24"/>
                <w:szCs w:val="24"/>
              </w:rPr>
              <w:t>技术标</w:t>
            </w:r>
          </w:p>
          <w:p>
            <w:pPr>
              <w:bidi w:val="0"/>
              <w:rPr>
                <w:sz w:val="24"/>
                <w:szCs w:val="24"/>
              </w:rPr>
            </w:pPr>
            <w:r>
              <w:rPr>
                <w:rFonts w:hint="eastAsia"/>
                <w:sz w:val="24"/>
                <w:szCs w:val="24"/>
              </w:rPr>
              <w:t>(</w:t>
            </w:r>
            <w:r>
              <w:rPr>
                <w:rFonts w:hint="eastAsia"/>
                <w:sz w:val="24"/>
                <w:szCs w:val="24"/>
                <w:lang w:val="en-US" w:eastAsia="zh-CN"/>
              </w:rPr>
              <w:t>50</w:t>
            </w:r>
            <w:r>
              <w:rPr>
                <w:sz w:val="24"/>
                <w:szCs w:val="24"/>
              </w:rPr>
              <w:t>分</w:t>
            </w:r>
            <w:r>
              <w:rPr>
                <w:rFonts w:hint="eastAsia"/>
                <w:sz w:val="24"/>
                <w:szCs w:val="24"/>
              </w:rPr>
              <w:t>)</w:t>
            </w:r>
          </w:p>
          <w:p>
            <w:pPr>
              <w:bidi w:val="0"/>
              <w:rPr>
                <w:sz w:val="24"/>
                <w:szCs w:val="24"/>
              </w:rPr>
            </w:pPr>
          </w:p>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内容完整性和编制水平</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根据内容完整性和编制水平。科学、合理、满足要求的4-5分；基本合理、基本满足要求的1-3分；不满足要求的不得分。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5分</w:t>
            </w:r>
          </w:p>
        </w:tc>
      </w:tr>
      <w:tr>
        <w:tblPrEx>
          <w:tblCellMar>
            <w:top w:w="0" w:type="dxa"/>
            <w:left w:w="108" w:type="dxa"/>
            <w:bottom w:w="0" w:type="dxa"/>
            <w:right w:w="108" w:type="dxa"/>
          </w:tblCellMar>
        </w:tblPrEx>
        <w:trPr>
          <w:trHeight w:val="406"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施工方案与技术措施</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根据施工方案和技术措施的合理性、科学性及可操作性，在0-10分范围内打分：</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（1）施工方法合理5分，基本合理3分，一般的1分；否则不得分；</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（2）施工技术措施合理5分，基本合理3分，一般的1分；否则不得分。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10分</w:t>
            </w:r>
          </w:p>
        </w:tc>
      </w:tr>
      <w:tr>
        <w:tblPrEx>
          <w:tblCellMar>
            <w:top w:w="0" w:type="dxa"/>
            <w:left w:w="108" w:type="dxa"/>
            <w:bottom w:w="0" w:type="dxa"/>
            <w:right w:w="108" w:type="dxa"/>
          </w:tblCellMar>
        </w:tblPrEx>
        <w:trPr>
          <w:trHeight w:val="363"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质量管理体系与措施</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根据质量管理体系与措施的完整性、可行性。科学、合理、满足要求的4-5分；基本合理、基本满足要求的1-3分；不满足要求的不得分。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5分</w:t>
            </w:r>
          </w:p>
        </w:tc>
      </w:tr>
      <w:tr>
        <w:tblPrEx>
          <w:tblCellMar>
            <w:top w:w="0" w:type="dxa"/>
            <w:left w:w="108" w:type="dxa"/>
            <w:bottom w:w="0" w:type="dxa"/>
            <w:right w:w="108" w:type="dxa"/>
          </w:tblCellMar>
        </w:tblPrEx>
        <w:trPr>
          <w:trHeight w:val="349"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安全管理体系与措施</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根据安全管理体系与措施的针对性、合理性，得0-5分。科学、合理、满足要求的4-5分；基本合理、基本满足要求的1-3分；不满足要求的不得分。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5分</w:t>
            </w:r>
          </w:p>
        </w:tc>
      </w:tr>
      <w:tr>
        <w:tblPrEx>
          <w:tblCellMar>
            <w:top w:w="0" w:type="dxa"/>
            <w:left w:w="108" w:type="dxa"/>
            <w:bottom w:w="0" w:type="dxa"/>
            <w:right w:w="108" w:type="dxa"/>
          </w:tblCellMar>
        </w:tblPrEx>
        <w:trPr>
          <w:trHeight w:val="364"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环境保护管理体系与措施</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根据环境保护管理体系与措施的针对性、合理性，在0-5分范围内打分：具有针对性、合理性的5分；较有针对性、合理性的4分；一般针对、合理的2分；缺项不得分；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5分</w:t>
            </w:r>
          </w:p>
        </w:tc>
      </w:tr>
      <w:tr>
        <w:tblPrEx>
          <w:tblCellMar>
            <w:top w:w="0" w:type="dxa"/>
            <w:left w:w="108" w:type="dxa"/>
            <w:bottom w:w="0" w:type="dxa"/>
            <w:right w:w="108" w:type="dxa"/>
          </w:tblCellMar>
        </w:tblPrEx>
        <w:trPr>
          <w:trHeight w:val="1167"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工程进度计划与措施</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根据工程进度计划合理性和措施的针对性、合理性，在0-5分范围内打分：具有针对性、合理性的5分；较有针对性、合理性的4分；一般针对、合理的2分；缺项不得分；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5分</w:t>
            </w:r>
          </w:p>
        </w:tc>
      </w:tr>
      <w:tr>
        <w:tblPrEx>
          <w:tblCellMar>
            <w:top w:w="0" w:type="dxa"/>
            <w:left w:w="108" w:type="dxa"/>
            <w:bottom w:w="0" w:type="dxa"/>
            <w:right w:w="108" w:type="dxa"/>
          </w:tblCellMar>
        </w:tblPrEx>
        <w:trPr>
          <w:trHeight w:val="591"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拟投入资源配备计划</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根据资源配备的合理性、满足性，在0-3分范围内打分：具有针对性、合理性的3分；较有针对性、合理性的2分；一般针对、合理的1分；缺项不得分；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3分</w:t>
            </w:r>
          </w:p>
        </w:tc>
      </w:tr>
      <w:tr>
        <w:tblPrEx>
          <w:tblCellMar>
            <w:top w:w="0" w:type="dxa"/>
            <w:left w:w="108" w:type="dxa"/>
            <w:bottom w:w="0" w:type="dxa"/>
            <w:right w:w="108" w:type="dxa"/>
          </w:tblCellMar>
        </w:tblPrEx>
        <w:trPr>
          <w:trHeight w:val="1021"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施工网络图</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根据施工总平面布置图图表的合理性、可行性，在0-3分范围内打分：具有针对性、合理性的3分；较有针对性、合理性的2分；一般针对、合理的1分；缺项不得分；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3分</w:t>
            </w:r>
          </w:p>
        </w:tc>
      </w:tr>
      <w:tr>
        <w:tblPrEx>
          <w:tblCellMar>
            <w:top w:w="0" w:type="dxa"/>
            <w:left w:w="108" w:type="dxa"/>
            <w:bottom w:w="0" w:type="dxa"/>
            <w:right w:w="108" w:type="dxa"/>
          </w:tblCellMar>
        </w:tblPrEx>
        <w:trPr>
          <w:trHeight w:val="1453"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节能减排与工艺创新</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在节能减排、绿色施工、工艺创新方面针对本工程有具体措施或企业自有创新技术，在0-3分范围内打分：具有针对性、合理性的3分；较有针对性、合理性的2分；一般针对、合理的1分；缺项不得分；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3分</w:t>
            </w:r>
          </w:p>
        </w:tc>
      </w:tr>
      <w:tr>
        <w:tblPrEx>
          <w:tblCellMar>
            <w:top w:w="0" w:type="dxa"/>
            <w:left w:w="108" w:type="dxa"/>
            <w:bottom w:w="0" w:type="dxa"/>
            <w:right w:w="108" w:type="dxa"/>
          </w:tblCellMar>
        </w:tblPrEx>
        <w:trPr>
          <w:trHeight w:val="1453"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新工艺、新技术、新设备、新材料的采用程度</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工艺、新技术、新设备、新材料的采用程度，其在确保质量、降低成本、缩短工期、减轻劳动程度、提高工效等方面的作用，在0-3分范围内打分：具有针对性、合理性的3分；较有针对性、合理性的2分；一般针对、合理的1分；缺项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3分</w:t>
            </w:r>
          </w:p>
        </w:tc>
      </w:tr>
      <w:tr>
        <w:tblPrEx>
          <w:tblCellMar>
            <w:top w:w="0" w:type="dxa"/>
            <w:left w:w="108" w:type="dxa"/>
            <w:bottom w:w="0" w:type="dxa"/>
            <w:right w:w="108" w:type="dxa"/>
          </w:tblCellMar>
        </w:tblPrEx>
        <w:trPr>
          <w:trHeight w:val="1258" w:hRule="atLeast"/>
          <w:jc w:val="center"/>
        </w:trPr>
        <w:tc>
          <w:tcPr>
            <w:tcW w:w="1044" w:type="dxa"/>
            <w:vMerge w:val="continue"/>
            <w:tcBorders>
              <w:left w:val="single" w:color="000000" w:sz="6" w:space="0"/>
              <w:right w:val="single" w:color="auto" w:sz="4" w:space="0"/>
            </w:tcBorders>
            <w:noWrap w:val="0"/>
            <w:vAlign w:val="top"/>
          </w:tcPr>
          <w:p>
            <w:pPr>
              <w:bidi w:val="0"/>
              <w:rPr>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企业具备信息化管理平台</w:t>
            </w:r>
          </w:p>
        </w:tc>
        <w:tc>
          <w:tcPr>
            <w:tcW w:w="6449" w:type="dxa"/>
            <w:tcBorders>
              <w:top w:val="single" w:color="000000" w:sz="6" w:space="0"/>
              <w:left w:val="single" w:color="auto" w:sz="4" w:space="0"/>
              <w:bottom w:val="single" w:color="000000" w:sz="6" w:space="0"/>
              <w:right w:val="single" w:color="000000" w:sz="6"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企业具备信息化管理平台，能够使工程管理者对现场实施监控和数据处理，在0-3分范围内打分：具有针对性、合理性的3分；较有针对性、合理性的2分；缺项不得分；</w:t>
            </w:r>
          </w:p>
        </w:tc>
        <w:tc>
          <w:tcPr>
            <w:tcW w:w="573" w:type="dxa"/>
            <w:tcBorders>
              <w:top w:val="single" w:color="000000" w:sz="6" w:space="0"/>
              <w:left w:val="single" w:color="000000" w:sz="6" w:space="0"/>
              <w:bottom w:val="single" w:color="000000" w:sz="6" w:space="0"/>
              <w:right w:val="single" w:color="000000" w:sz="12" w:space="0"/>
            </w:tcBorders>
            <w:noWrap w:val="0"/>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3分</w:t>
            </w:r>
          </w:p>
        </w:tc>
      </w:tr>
      <w:tr>
        <w:tblPrEx>
          <w:tblCellMar>
            <w:top w:w="0" w:type="dxa"/>
            <w:left w:w="108" w:type="dxa"/>
            <w:bottom w:w="0" w:type="dxa"/>
            <w:right w:w="108" w:type="dxa"/>
          </w:tblCellMar>
        </w:tblPrEx>
        <w:trPr>
          <w:trHeight w:val="391" w:hRule="atLeast"/>
          <w:jc w:val="center"/>
        </w:trPr>
        <w:tc>
          <w:tcPr>
            <w:tcW w:w="1044" w:type="dxa"/>
            <w:vMerge w:val="continue"/>
            <w:tcBorders>
              <w:left w:val="single" w:color="000000" w:sz="6" w:space="0"/>
              <w:right w:val="single" w:color="000000" w:sz="4" w:space="0"/>
            </w:tcBorders>
            <w:noWrap w:val="0"/>
            <w:vAlign w:val="top"/>
          </w:tcPr>
          <w:p>
            <w:pPr>
              <w:bidi w:val="0"/>
              <w:rPr>
                <w:sz w:val="24"/>
                <w:szCs w:val="24"/>
              </w:rPr>
            </w:pPr>
          </w:p>
        </w:tc>
        <w:tc>
          <w:tcPr>
            <w:tcW w:w="8233" w:type="dxa"/>
            <w:gridSpan w:val="3"/>
            <w:tcBorders>
              <w:top w:val="single" w:color="auto" w:sz="4" w:space="0"/>
              <w:left w:val="single" w:color="auto" w:sz="4" w:space="0"/>
              <w:bottom w:val="single" w:color="auto" w:sz="4" w:space="0"/>
              <w:right w:val="single" w:color="000000" w:sz="12" w:space="0"/>
            </w:tcBorders>
            <w:noWrap w:val="0"/>
            <w:vAlign w:val="top"/>
          </w:tcPr>
          <w:p>
            <w:pPr>
              <w:bidi w:val="0"/>
              <w:rPr>
                <w:rFonts w:hint="eastAsia" w:ascii="宋体" w:hAnsi="宋体" w:eastAsia="宋体" w:cs="宋体"/>
                <w:sz w:val="24"/>
                <w:szCs w:val="24"/>
              </w:rPr>
            </w:pPr>
            <w:r>
              <w:rPr>
                <w:rFonts w:hint="eastAsia" w:ascii="宋体" w:hAnsi="宋体" w:eastAsia="宋体" w:cs="宋体"/>
                <w:sz w:val="24"/>
                <w:szCs w:val="24"/>
                <w:lang w:val="en-US" w:eastAsia="zh-CN"/>
              </w:rPr>
              <w:t>注：</w:t>
            </w:r>
            <w:r>
              <w:rPr>
                <w:rFonts w:hint="eastAsia" w:ascii="宋体" w:hAnsi="宋体" w:eastAsia="宋体" w:cs="宋体"/>
                <w:sz w:val="24"/>
                <w:szCs w:val="24"/>
              </w:rPr>
              <w:t>以上项目若有缺项的，该项为0分；不缺项的，不低于最低分。</w:t>
            </w:r>
          </w:p>
        </w:tc>
      </w:tr>
      <w:tr>
        <w:tblPrEx>
          <w:tblCellMar>
            <w:top w:w="0" w:type="dxa"/>
            <w:left w:w="108" w:type="dxa"/>
            <w:bottom w:w="0" w:type="dxa"/>
            <w:right w:w="108" w:type="dxa"/>
          </w:tblCellMar>
        </w:tblPrEx>
        <w:trPr>
          <w:trHeight w:val="637" w:hRule="atLeast"/>
          <w:jc w:val="center"/>
        </w:trPr>
        <w:tc>
          <w:tcPr>
            <w:tcW w:w="1044" w:type="dxa"/>
            <w:vMerge w:val="restart"/>
            <w:tcBorders>
              <w:top w:val="single" w:color="000000" w:sz="4" w:space="0"/>
              <w:left w:val="single" w:color="000000" w:sz="6" w:space="0"/>
              <w:right w:val="single" w:color="000000" w:sz="2" w:space="0"/>
            </w:tcBorders>
            <w:noWrap w:val="0"/>
            <w:vAlign w:val="center"/>
          </w:tcPr>
          <w:p>
            <w:pPr>
              <w:bidi w:val="0"/>
              <w:rPr>
                <w:sz w:val="24"/>
                <w:szCs w:val="24"/>
              </w:rPr>
            </w:pPr>
            <w:r>
              <w:rPr>
                <w:rFonts w:hint="eastAsia"/>
                <w:sz w:val="24"/>
                <w:szCs w:val="24"/>
              </w:rPr>
              <w:t>综合标</w:t>
            </w:r>
          </w:p>
          <w:p>
            <w:pPr>
              <w:bidi w:val="0"/>
              <w:rPr>
                <w:sz w:val="24"/>
                <w:szCs w:val="24"/>
              </w:rPr>
            </w:pPr>
            <w:r>
              <w:rPr>
                <w:rFonts w:hint="eastAsia"/>
                <w:sz w:val="24"/>
                <w:szCs w:val="24"/>
              </w:rPr>
              <w:t>(</w:t>
            </w:r>
            <w:r>
              <w:rPr>
                <w:rFonts w:hint="eastAsia"/>
                <w:sz w:val="24"/>
                <w:szCs w:val="24"/>
                <w:lang w:val="en-US" w:eastAsia="zh-CN"/>
              </w:rPr>
              <w:t>20</w:t>
            </w:r>
            <w:r>
              <w:rPr>
                <w:rFonts w:hint="eastAsia"/>
                <w:sz w:val="24"/>
                <w:szCs w:val="24"/>
              </w:rPr>
              <w:t>分)</w:t>
            </w:r>
          </w:p>
        </w:tc>
        <w:tc>
          <w:tcPr>
            <w:tcW w:w="1211" w:type="dxa"/>
            <w:tcBorders>
              <w:top w:val="single" w:color="auto" w:sz="4" w:space="0"/>
              <w:left w:val="single" w:color="000000" w:sz="6" w:space="0"/>
              <w:bottom w:val="single" w:color="000000" w:sz="4" w:space="0"/>
              <w:right w:val="single" w:color="000000" w:sz="2" w:space="0"/>
            </w:tcBorders>
            <w:noWrap w:val="0"/>
            <w:vAlign w:val="center"/>
          </w:tcPr>
          <w:p>
            <w:pPr>
              <w:bidi w:val="0"/>
              <w:rPr>
                <w:rFonts w:hint="eastAsia"/>
                <w:sz w:val="24"/>
                <w:szCs w:val="24"/>
                <w:lang w:val="en-US" w:eastAsia="zh-CN"/>
              </w:rPr>
            </w:pPr>
            <w:r>
              <w:rPr>
                <w:rFonts w:hint="eastAsia"/>
                <w:sz w:val="24"/>
                <w:szCs w:val="24"/>
                <w:lang w:val="en-US" w:eastAsia="zh-CN"/>
              </w:rPr>
              <w:t>企业业绩       （0-6分）</w:t>
            </w:r>
          </w:p>
        </w:tc>
        <w:tc>
          <w:tcPr>
            <w:tcW w:w="7022" w:type="dxa"/>
            <w:gridSpan w:val="2"/>
            <w:tcBorders>
              <w:left w:val="single" w:color="000000" w:sz="2" w:space="0"/>
              <w:bottom w:val="single" w:color="000000" w:sz="4" w:space="0"/>
              <w:right w:val="single" w:color="000000" w:sz="12" w:space="0"/>
            </w:tcBorders>
            <w:noWrap w:val="0"/>
            <w:vAlign w:val="center"/>
          </w:tcPr>
          <w:p>
            <w:pPr>
              <w:bidi w:val="0"/>
              <w:rPr>
                <w:rFonts w:hint="eastAsia"/>
                <w:sz w:val="24"/>
                <w:szCs w:val="24"/>
                <w:lang w:val="en-US" w:eastAsia="zh-CN"/>
              </w:rPr>
            </w:pPr>
            <w:r>
              <w:rPr>
                <w:rFonts w:hint="eastAsia"/>
                <w:sz w:val="24"/>
                <w:szCs w:val="24"/>
                <w:lang w:val="en-US" w:eastAsia="zh-CN"/>
              </w:rPr>
              <w:t>自2021年1月1日以来本企业承担过的类似工程项目的施工业绩，每提供一项得2分，最多得6分。</w:t>
            </w:r>
            <w:r>
              <w:rPr>
                <w:rFonts w:hint="eastAsia"/>
                <w:sz w:val="24"/>
                <w:szCs w:val="24"/>
                <w:lang w:val="zh-CN" w:eastAsia="zh-CN"/>
              </w:rPr>
              <w:t>（须提供中标通知书</w:t>
            </w:r>
            <w:r>
              <w:rPr>
                <w:rFonts w:hint="eastAsia"/>
                <w:sz w:val="24"/>
                <w:szCs w:val="24"/>
                <w:lang w:val="en-US" w:eastAsia="zh-CN"/>
              </w:rPr>
              <w:t>和</w:t>
            </w:r>
            <w:r>
              <w:rPr>
                <w:rFonts w:hint="eastAsia"/>
                <w:sz w:val="24"/>
                <w:szCs w:val="24"/>
                <w:lang w:val="zh-CN" w:eastAsia="zh-CN"/>
              </w:rPr>
              <w:t>施工合同，时间以签订施工合同为准</w:t>
            </w:r>
            <w:r>
              <w:rPr>
                <w:rFonts w:hint="eastAsia"/>
                <w:sz w:val="24"/>
                <w:szCs w:val="24"/>
                <w:lang w:val="en-US" w:eastAsia="zh-CN"/>
              </w:rPr>
              <w:t>，否则不得分）</w:t>
            </w:r>
          </w:p>
        </w:tc>
      </w:tr>
      <w:tr>
        <w:tblPrEx>
          <w:tblCellMar>
            <w:top w:w="0" w:type="dxa"/>
            <w:left w:w="108" w:type="dxa"/>
            <w:bottom w:w="0" w:type="dxa"/>
            <w:right w:w="108" w:type="dxa"/>
          </w:tblCellMar>
        </w:tblPrEx>
        <w:trPr>
          <w:trHeight w:val="637" w:hRule="atLeast"/>
          <w:jc w:val="center"/>
        </w:trPr>
        <w:tc>
          <w:tcPr>
            <w:tcW w:w="1044" w:type="dxa"/>
            <w:vMerge w:val="continue"/>
            <w:tcBorders>
              <w:left w:val="single" w:color="000000" w:sz="6" w:space="0"/>
              <w:right w:val="single" w:color="000000" w:sz="2" w:space="0"/>
            </w:tcBorders>
            <w:noWrap w:val="0"/>
            <w:vAlign w:val="center"/>
          </w:tcPr>
          <w:p>
            <w:pPr>
              <w:bidi w:val="0"/>
              <w:rPr>
                <w:rFonts w:hint="eastAsia"/>
                <w:sz w:val="24"/>
                <w:szCs w:val="24"/>
              </w:rPr>
            </w:pPr>
          </w:p>
        </w:tc>
        <w:tc>
          <w:tcPr>
            <w:tcW w:w="1211" w:type="dxa"/>
            <w:tcBorders>
              <w:top w:val="single" w:color="auto" w:sz="4" w:space="0"/>
              <w:left w:val="single" w:color="000000" w:sz="6" w:space="0"/>
              <w:bottom w:val="single" w:color="000000" w:sz="4" w:space="0"/>
              <w:right w:val="single" w:color="000000" w:sz="2" w:space="0"/>
            </w:tcBorders>
            <w:noWrap w:val="0"/>
            <w:vAlign w:val="center"/>
          </w:tcPr>
          <w:p>
            <w:pPr>
              <w:bidi w:val="0"/>
              <w:rPr>
                <w:rFonts w:hint="eastAsia"/>
                <w:sz w:val="24"/>
                <w:szCs w:val="24"/>
                <w:lang w:val="en-US" w:eastAsia="zh-CN"/>
              </w:rPr>
            </w:pPr>
            <w:r>
              <w:rPr>
                <w:rFonts w:hint="eastAsia"/>
                <w:sz w:val="24"/>
                <w:szCs w:val="24"/>
                <w:lang w:val="en-US" w:eastAsia="zh-CN"/>
              </w:rPr>
              <w:t>项目经理业绩（0-2分）</w:t>
            </w:r>
          </w:p>
        </w:tc>
        <w:tc>
          <w:tcPr>
            <w:tcW w:w="7022" w:type="dxa"/>
            <w:gridSpan w:val="2"/>
            <w:tcBorders>
              <w:left w:val="single" w:color="000000" w:sz="2" w:space="0"/>
              <w:bottom w:val="single" w:color="000000" w:sz="4" w:space="0"/>
              <w:right w:val="single" w:color="000000" w:sz="12" w:space="0"/>
            </w:tcBorders>
            <w:noWrap w:val="0"/>
            <w:vAlign w:val="center"/>
          </w:tcPr>
          <w:p>
            <w:pPr>
              <w:bidi w:val="0"/>
              <w:rPr>
                <w:rFonts w:hint="eastAsia"/>
                <w:sz w:val="24"/>
                <w:szCs w:val="24"/>
                <w:lang w:val="en-US" w:eastAsia="zh-CN"/>
              </w:rPr>
            </w:pPr>
            <w:r>
              <w:rPr>
                <w:rFonts w:hint="eastAsia"/>
                <w:sz w:val="24"/>
                <w:szCs w:val="24"/>
                <w:lang w:val="en-US" w:eastAsia="zh-CN"/>
              </w:rPr>
              <w:t>2021</w:t>
            </w:r>
            <w:r>
              <w:rPr>
                <w:rFonts w:hint="eastAsia"/>
                <w:sz w:val="24"/>
                <w:szCs w:val="24"/>
                <w:lang w:val="zh-CN" w:eastAsia="zh-CN"/>
              </w:rPr>
              <w:t>年</w:t>
            </w:r>
            <w:r>
              <w:rPr>
                <w:rFonts w:hint="eastAsia"/>
                <w:sz w:val="24"/>
                <w:szCs w:val="24"/>
                <w:lang w:val="en-US" w:eastAsia="zh-CN"/>
              </w:rPr>
              <w:t>1</w:t>
            </w:r>
            <w:r>
              <w:rPr>
                <w:rFonts w:hint="eastAsia"/>
                <w:sz w:val="24"/>
                <w:szCs w:val="24"/>
                <w:lang w:val="zh-CN" w:eastAsia="zh-CN"/>
              </w:rPr>
              <w:t>月1日以来项目经理类似业绩每份</w:t>
            </w:r>
            <w:r>
              <w:rPr>
                <w:rFonts w:hint="eastAsia"/>
                <w:sz w:val="24"/>
                <w:szCs w:val="24"/>
                <w:lang w:val="en-US" w:eastAsia="zh-CN"/>
              </w:rPr>
              <w:t>1</w:t>
            </w:r>
            <w:r>
              <w:rPr>
                <w:rFonts w:hint="eastAsia"/>
                <w:sz w:val="24"/>
                <w:szCs w:val="24"/>
                <w:lang w:val="zh-CN" w:eastAsia="zh-CN"/>
              </w:rPr>
              <w:t>分，最多得</w:t>
            </w:r>
            <w:r>
              <w:rPr>
                <w:rFonts w:hint="eastAsia"/>
                <w:sz w:val="24"/>
                <w:szCs w:val="24"/>
                <w:lang w:val="en-US" w:eastAsia="zh-CN"/>
              </w:rPr>
              <w:t>2</w:t>
            </w:r>
            <w:r>
              <w:rPr>
                <w:rFonts w:hint="eastAsia"/>
                <w:sz w:val="24"/>
                <w:szCs w:val="24"/>
                <w:lang w:val="zh-CN" w:eastAsia="zh-CN"/>
              </w:rPr>
              <w:t>分；（须提供中标通知书</w:t>
            </w:r>
            <w:r>
              <w:rPr>
                <w:rFonts w:hint="eastAsia"/>
                <w:sz w:val="24"/>
                <w:szCs w:val="24"/>
                <w:lang w:val="en-US" w:eastAsia="zh-CN"/>
              </w:rPr>
              <w:t>和</w:t>
            </w:r>
            <w:r>
              <w:rPr>
                <w:rFonts w:hint="eastAsia"/>
                <w:sz w:val="24"/>
                <w:szCs w:val="24"/>
                <w:lang w:val="zh-CN" w:eastAsia="zh-CN"/>
              </w:rPr>
              <w:t>施工合同，时间以签订施工合同为准</w:t>
            </w:r>
            <w:r>
              <w:rPr>
                <w:rFonts w:hint="eastAsia"/>
                <w:sz w:val="24"/>
                <w:szCs w:val="24"/>
                <w:lang w:val="en-US" w:eastAsia="zh-CN"/>
              </w:rPr>
              <w:t>，否则不得分）</w:t>
            </w:r>
          </w:p>
        </w:tc>
      </w:tr>
      <w:tr>
        <w:tblPrEx>
          <w:tblCellMar>
            <w:top w:w="0" w:type="dxa"/>
            <w:left w:w="108" w:type="dxa"/>
            <w:bottom w:w="0" w:type="dxa"/>
            <w:right w:w="108" w:type="dxa"/>
          </w:tblCellMar>
        </w:tblPrEx>
        <w:trPr>
          <w:trHeight w:val="637" w:hRule="atLeast"/>
          <w:jc w:val="center"/>
        </w:trPr>
        <w:tc>
          <w:tcPr>
            <w:tcW w:w="1044" w:type="dxa"/>
            <w:vMerge w:val="continue"/>
            <w:tcBorders>
              <w:left w:val="single" w:color="000000" w:sz="6" w:space="0"/>
              <w:right w:val="single" w:color="000000" w:sz="2" w:space="0"/>
            </w:tcBorders>
            <w:noWrap w:val="0"/>
            <w:vAlign w:val="center"/>
          </w:tcPr>
          <w:p>
            <w:pPr>
              <w:bidi w:val="0"/>
              <w:rPr>
                <w:sz w:val="24"/>
                <w:szCs w:val="24"/>
              </w:rPr>
            </w:pPr>
          </w:p>
        </w:tc>
        <w:tc>
          <w:tcPr>
            <w:tcW w:w="1211" w:type="dxa"/>
            <w:tcBorders>
              <w:top w:val="single" w:color="auto" w:sz="4" w:space="0"/>
              <w:left w:val="single" w:color="000000" w:sz="6" w:space="0"/>
              <w:bottom w:val="single" w:color="000000" w:sz="4" w:space="0"/>
              <w:right w:val="single" w:color="000000" w:sz="2" w:space="0"/>
            </w:tcBorders>
            <w:noWrap w:val="0"/>
            <w:vAlign w:val="center"/>
          </w:tcPr>
          <w:p>
            <w:pPr>
              <w:bidi w:val="0"/>
              <w:rPr>
                <w:rFonts w:hint="eastAsia"/>
                <w:sz w:val="24"/>
                <w:szCs w:val="24"/>
                <w:lang w:val="en-US" w:eastAsia="zh-CN"/>
              </w:rPr>
            </w:pPr>
            <w:r>
              <w:rPr>
                <w:rFonts w:hint="eastAsia"/>
                <w:sz w:val="24"/>
                <w:szCs w:val="24"/>
                <w:lang w:val="en-US" w:eastAsia="zh-CN"/>
              </w:rPr>
              <w:t>履职尽责承诺（0-5分）</w:t>
            </w:r>
          </w:p>
        </w:tc>
        <w:tc>
          <w:tcPr>
            <w:tcW w:w="7022" w:type="dxa"/>
            <w:gridSpan w:val="2"/>
            <w:tcBorders>
              <w:left w:val="single" w:color="000000" w:sz="2" w:space="0"/>
              <w:bottom w:val="single" w:color="000000" w:sz="4" w:space="0"/>
              <w:right w:val="single" w:color="000000" w:sz="12" w:space="0"/>
            </w:tcBorders>
            <w:noWrap w:val="0"/>
            <w:vAlign w:val="center"/>
          </w:tcPr>
          <w:p>
            <w:pPr>
              <w:bidi w:val="0"/>
              <w:rPr>
                <w:rFonts w:hint="eastAsia"/>
                <w:sz w:val="24"/>
                <w:szCs w:val="24"/>
                <w:lang w:val="en-US" w:eastAsia="zh-CN"/>
              </w:rPr>
            </w:pPr>
            <w:r>
              <w:rPr>
                <w:rFonts w:hint="eastAsia"/>
                <w:sz w:val="24"/>
                <w:szCs w:val="24"/>
                <w:lang w:val="en-US" w:eastAsia="zh-CN"/>
              </w:rPr>
              <w:t>具有全面、详实、可行、合法有效的书面保证技术措施落实到位的承诺和落实不到位的处理承诺，其中包括各关键岗位人员（项目经理、技术负责人及相关技术人员、施工员、质量员、安全员、材料员、资料员等）的在岗、更换等履职尽责承诺，提供承包商履约保证。在0-5分范围内打分：全面、详实、可行、合法有效的得5分；比较全面、详实、可行、合法有效的3分；片面、不详细、不完整的1分；缺项不得分。</w:t>
            </w:r>
          </w:p>
        </w:tc>
      </w:tr>
      <w:tr>
        <w:tblPrEx>
          <w:tblCellMar>
            <w:top w:w="0" w:type="dxa"/>
            <w:left w:w="108" w:type="dxa"/>
            <w:bottom w:w="0" w:type="dxa"/>
            <w:right w:w="108" w:type="dxa"/>
          </w:tblCellMar>
        </w:tblPrEx>
        <w:trPr>
          <w:trHeight w:val="732" w:hRule="atLeast"/>
          <w:jc w:val="center"/>
        </w:trPr>
        <w:tc>
          <w:tcPr>
            <w:tcW w:w="1044" w:type="dxa"/>
            <w:vMerge w:val="continue"/>
            <w:tcBorders>
              <w:left w:val="single" w:color="000000" w:sz="6" w:space="0"/>
              <w:right w:val="single" w:color="000000" w:sz="2" w:space="0"/>
            </w:tcBorders>
            <w:noWrap w:val="0"/>
            <w:vAlign w:val="center"/>
          </w:tcPr>
          <w:p>
            <w:pPr>
              <w:bidi w:val="0"/>
              <w:rPr>
                <w:rFonts w:hint="eastAsia"/>
                <w:sz w:val="24"/>
                <w:szCs w:val="24"/>
              </w:rPr>
            </w:pPr>
          </w:p>
        </w:tc>
        <w:tc>
          <w:tcPr>
            <w:tcW w:w="1211" w:type="dxa"/>
            <w:tcBorders>
              <w:top w:val="single" w:color="auto" w:sz="4" w:space="0"/>
              <w:left w:val="single" w:color="000000" w:sz="6" w:space="0"/>
              <w:bottom w:val="single" w:color="000000" w:sz="4" w:space="0"/>
              <w:right w:val="single" w:color="000000" w:sz="2" w:space="0"/>
            </w:tcBorders>
            <w:noWrap w:val="0"/>
            <w:vAlign w:val="center"/>
          </w:tcPr>
          <w:p>
            <w:pPr>
              <w:bidi w:val="0"/>
              <w:rPr>
                <w:rFonts w:hint="eastAsia"/>
                <w:sz w:val="24"/>
                <w:szCs w:val="24"/>
                <w:lang w:val="en-US" w:eastAsia="zh-CN"/>
              </w:rPr>
            </w:pPr>
            <w:r>
              <w:rPr>
                <w:rFonts w:hint="eastAsia"/>
                <w:sz w:val="24"/>
                <w:szCs w:val="24"/>
                <w:lang w:val="en-US" w:eastAsia="zh-CN"/>
              </w:rPr>
              <w:t>优惠条件的承诺（0-4分）</w:t>
            </w:r>
          </w:p>
        </w:tc>
        <w:tc>
          <w:tcPr>
            <w:tcW w:w="7022" w:type="dxa"/>
            <w:gridSpan w:val="2"/>
            <w:tcBorders>
              <w:left w:val="single" w:color="000000" w:sz="2" w:space="0"/>
              <w:bottom w:val="single" w:color="000000" w:sz="4" w:space="0"/>
              <w:right w:val="single" w:color="000000" w:sz="12" w:space="0"/>
            </w:tcBorders>
            <w:noWrap w:val="0"/>
            <w:vAlign w:val="center"/>
          </w:tcPr>
          <w:p>
            <w:pPr>
              <w:bidi w:val="0"/>
              <w:rPr>
                <w:rFonts w:hint="eastAsia"/>
                <w:sz w:val="24"/>
                <w:szCs w:val="24"/>
                <w:lang w:val="en-US" w:eastAsia="zh-CN"/>
              </w:rPr>
            </w:pPr>
            <w:r>
              <w:rPr>
                <w:rFonts w:hint="eastAsia"/>
                <w:sz w:val="24"/>
                <w:szCs w:val="24"/>
                <w:lang w:val="en-US" w:eastAsia="zh-CN"/>
              </w:rPr>
              <w:t>优惠承诺应符合工程实际情况，确保依法依规，优惠基本合理，基本详实可行。在0-4分范围内打分：合理、详实可行的得4分；较合理、详实可行2分；一般合理、不详细完整的得1分；缺项不得分。</w:t>
            </w:r>
          </w:p>
        </w:tc>
      </w:tr>
      <w:tr>
        <w:tblPrEx>
          <w:tblCellMar>
            <w:top w:w="0" w:type="dxa"/>
            <w:left w:w="108" w:type="dxa"/>
            <w:bottom w:w="0" w:type="dxa"/>
            <w:right w:w="108" w:type="dxa"/>
          </w:tblCellMar>
        </w:tblPrEx>
        <w:trPr>
          <w:trHeight w:val="1165" w:hRule="atLeast"/>
          <w:jc w:val="center"/>
        </w:trPr>
        <w:tc>
          <w:tcPr>
            <w:tcW w:w="1044" w:type="dxa"/>
            <w:vMerge w:val="continue"/>
            <w:tcBorders>
              <w:left w:val="single" w:color="000000" w:sz="6" w:space="0"/>
              <w:right w:val="single" w:color="000000" w:sz="2" w:space="0"/>
            </w:tcBorders>
            <w:noWrap w:val="0"/>
            <w:vAlign w:val="center"/>
          </w:tcPr>
          <w:p>
            <w:pPr>
              <w:bidi w:val="0"/>
              <w:rPr>
                <w:rFonts w:hint="eastAsia"/>
                <w:sz w:val="24"/>
                <w:szCs w:val="24"/>
              </w:rPr>
            </w:pPr>
          </w:p>
        </w:tc>
        <w:tc>
          <w:tcPr>
            <w:tcW w:w="1211" w:type="dxa"/>
            <w:tcBorders>
              <w:top w:val="single" w:color="000000" w:sz="4" w:space="0"/>
              <w:left w:val="single" w:color="000000" w:sz="6" w:space="0"/>
              <w:bottom w:val="single" w:color="000000" w:sz="4" w:space="0"/>
              <w:right w:val="single" w:color="000000" w:sz="2" w:space="0"/>
            </w:tcBorders>
            <w:noWrap w:val="0"/>
            <w:vAlign w:val="center"/>
          </w:tcPr>
          <w:p>
            <w:pPr>
              <w:bidi w:val="0"/>
              <w:rPr>
                <w:rFonts w:hint="eastAsia"/>
                <w:sz w:val="24"/>
                <w:szCs w:val="24"/>
                <w:lang w:val="en-US" w:eastAsia="zh-CN"/>
              </w:rPr>
            </w:pPr>
            <w:r>
              <w:rPr>
                <w:rFonts w:hint="eastAsia"/>
                <w:sz w:val="24"/>
                <w:szCs w:val="24"/>
                <w:lang w:val="en-US" w:eastAsia="zh-CN"/>
              </w:rPr>
              <w:t>质量、工期承诺（0-3分）</w:t>
            </w:r>
          </w:p>
        </w:tc>
        <w:tc>
          <w:tcPr>
            <w:tcW w:w="7022" w:type="dxa"/>
            <w:gridSpan w:val="2"/>
            <w:tcBorders>
              <w:left w:val="single" w:color="000000" w:sz="2" w:space="0"/>
              <w:bottom w:val="single" w:color="000000" w:sz="4" w:space="0"/>
              <w:right w:val="single" w:color="000000" w:sz="12" w:space="0"/>
            </w:tcBorders>
            <w:noWrap w:val="0"/>
            <w:vAlign w:val="center"/>
          </w:tcPr>
          <w:p>
            <w:pPr>
              <w:bidi w:val="0"/>
              <w:rPr>
                <w:rFonts w:hint="eastAsia"/>
                <w:sz w:val="24"/>
                <w:szCs w:val="24"/>
                <w:lang w:val="en-US" w:eastAsia="zh-CN"/>
              </w:rPr>
            </w:pPr>
            <w:r>
              <w:rPr>
                <w:rFonts w:hint="eastAsia"/>
                <w:sz w:val="24"/>
                <w:szCs w:val="24"/>
                <w:lang w:val="en-US" w:eastAsia="zh-CN"/>
              </w:rPr>
              <w:t>承诺质量、工期达到磋商文件要求并有具体措施，在0-3分范围内打分：合理、详实可行的得2分；较合理、详实可行1分；缺项不得分。</w:t>
            </w:r>
          </w:p>
        </w:tc>
      </w:tr>
      <w:tr>
        <w:tblPrEx>
          <w:tblCellMar>
            <w:top w:w="0" w:type="dxa"/>
            <w:left w:w="108" w:type="dxa"/>
            <w:bottom w:w="0" w:type="dxa"/>
            <w:right w:w="108" w:type="dxa"/>
          </w:tblCellMar>
        </w:tblPrEx>
        <w:trPr>
          <w:trHeight w:val="1009" w:hRule="atLeast"/>
          <w:jc w:val="center"/>
        </w:trPr>
        <w:tc>
          <w:tcPr>
            <w:tcW w:w="9277" w:type="dxa"/>
            <w:gridSpan w:val="4"/>
            <w:tcBorders>
              <w:top w:val="single" w:color="000000" w:sz="4" w:space="0"/>
              <w:left w:val="single" w:color="000000" w:sz="12" w:space="0"/>
              <w:bottom w:val="single" w:color="000000" w:sz="12" w:space="0"/>
              <w:right w:val="single" w:color="000000" w:sz="6" w:space="0"/>
            </w:tcBorders>
            <w:noWrap w:val="0"/>
            <w:vAlign w:val="center"/>
          </w:tcPr>
          <w:p>
            <w:pPr>
              <w:bidi w:val="0"/>
              <w:rPr>
                <w:sz w:val="24"/>
                <w:szCs w:val="24"/>
              </w:rPr>
            </w:pPr>
            <w:r>
              <w:rPr>
                <w:rFonts w:hint="eastAsia"/>
                <w:sz w:val="24"/>
                <w:szCs w:val="24"/>
              </w:rPr>
              <w:t xml:space="preserve">    </w:t>
            </w:r>
            <w:r>
              <w:rPr>
                <w:rFonts w:hint="eastAsia"/>
                <w:sz w:val="24"/>
                <w:szCs w:val="24"/>
                <w:lang w:eastAsia="zh-CN"/>
              </w:rPr>
              <w:t>投标人</w:t>
            </w:r>
            <w:r>
              <w:rPr>
                <w:sz w:val="24"/>
                <w:szCs w:val="24"/>
              </w:rPr>
              <w:t>综合得分=技术标得分+商务标得分+综合标得分</w:t>
            </w:r>
          </w:p>
          <w:p>
            <w:pPr>
              <w:bidi w:val="0"/>
              <w:rPr>
                <w:sz w:val="24"/>
                <w:szCs w:val="24"/>
              </w:rPr>
            </w:pPr>
            <w:r>
              <w:rPr>
                <w:rFonts w:hint="eastAsia"/>
                <w:sz w:val="24"/>
                <w:szCs w:val="24"/>
              </w:rPr>
              <w:t xml:space="preserve">    </w:t>
            </w:r>
            <w:r>
              <w:rPr>
                <w:rFonts w:hint="eastAsia"/>
                <w:sz w:val="24"/>
                <w:szCs w:val="24"/>
                <w:lang w:eastAsia="zh-CN"/>
              </w:rPr>
              <w:t>投标人</w:t>
            </w:r>
            <w:r>
              <w:rPr>
                <w:sz w:val="24"/>
                <w:szCs w:val="24"/>
              </w:rPr>
              <w:t>的报价应包含</w:t>
            </w:r>
            <w:r>
              <w:rPr>
                <w:rFonts w:hint="eastAsia"/>
                <w:sz w:val="24"/>
                <w:szCs w:val="24"/>
                <w:lang w:eastAsia="zh-CN"/>
              </w:rPr>
              <w:t>投标人</w:t>
            </w:r>
            <w:r>
              <w:rPr>
                <w:sz w:val="24"/>
                <w:szCs w:val="24"/>
              </w:rPr>
              <w:t>所承诺的应达到的工程质量标准及其他承诺应达到的标准所包含的所有费用。</w:t>
            </w:r>
          </w:p>
          <w:p>
            <w:pPr>
              <w:bidi w:val="0"/>
              <w:rPr>
                <w:sz w:val="24"/>
                <w:szCs w:val="24"/>
              </w:rPr>
            </w:pPr>
            <w:r>
              <w:rPr>
                <w:rFonts w:hint="eastAsia"/>
                <w:sz w:val="24"/>
                <w:szCs w:val="24"/>
              </w:rPr>
              <w:t xml:space="preserve">   磋商小组对施工组织设计、企业实力、磋商报价、其他因素得分进行汇总，计算过程和最终结果按四舍五入保留两位小数。以各磋商小组打分的算术平均值作为该</w:t>
            </w:r>
            <w:r>
              <w:rPr>
                <w:rFonts w:hint="eastAsia"/>
                <w:sz w:val="24"/>
                <w:szCs w:val="24"/>
                <w:lang w:eastAsia="zh-CN"/>
              </w:rPr>
              <w:t>投标人</w:t>
            </w:r>
            <w:r>
              <w:rPr>
                <w:rFonts w:hint="eastAsia"/>
                <w:sz w:val="24"/>
                <w:szCs w:val="24"/>
              </w:rPr>
              <w:t>的最终得分。</w:t>
            </w:r>
          </w:p>
        </w:tc>
      </w:tr>
    </w:tbl>
    <w:p>
      <w:pPr>
        <w:spacing w:line="440" w:lineRule="exact"/>
        <w:ind w:firstLine="241" w:firstLineChars="100"/>
        <w:rPr>
          <w:rFonts w:ascii="宋体" w:hAnsi="宋体" w:cs="宋体"/>
          <w:b/>
          <w:sz w:val="24"/>
          <w:szCs w:val="24"/>
        </w:rPr>
      </w:pPr>
      <w:r>
        <w:rPr>
          <w:rFonts w:hint="eastAsia" w:ascii="宋体" w:hAnsi="宋体" w:cs="宋体"/>
          <w:b/>
          <w:sz w:val="24"/>
          <w:szCs w:val="24"/>
        </w:rPr>
        <w:t>1. 评标方法</w:t>
      </w:r>
    </w:p>
    <w:p>
      <w:pPr>
        <w:spacing w:line="480" w:lineRule="exact"/>
        <w:ind w:firstLine="480" w:firstLineChars="200"/>
        <w:rPr>
          <w:rFonts w:ascii="宋体" w:hAnsi="宋体" w:cs="宋体"/>
          <w:sz w:val="24"/>
          <w:szCs w:val="24"/>
        </w:rPr>
      </w:pPr>
      <w:r>
        <w:rPr>
          <w:rFonts w:hint="eastAsia" w:ascii="宋体" w:hAnsi="宋体" w:cs="宋体"/>
          <w:sz w:val="24"/>
          <w:szCs w:val="24"/>
        </w:rPr>
        <w:t>本次评标采用综合评分法。磋商小组对满足磋商文件实质性要求的磋商响应文件，按照本章第2.2款规定的评分标准进行打分，并按得分由高到低顺序推荐成交候选人，并经磋商小组推荐排名第一的成交候选人为成交人，但磋商报价低于其成本的除外。评审得分相同的，按照最后报价由低到高的顺序确定，评审得分且最后报价相同的，按照技术指标优劣顺序确定成交候选人。</w:t>
      </w:r>
    </w:p>
    <w:p>
      <w:pPr>
        <w:widowControl/>
        <w:suppressAutoHyphens/>
        <w:adjustRightInd w:val="0"/>
        <w:spacing w:line="480" w:lineRule="exact"/>
        <w:ind w:firstLine="241" w:firstLineChars="100"/>
        <w:jc w:val="left"/>
        <w:outlineLvl w:val="1"/>
        <w:rPr>
          <w:rFonts w:ascii="宋体" w:hAnsi="宋体" w:cs="宋体"/>
          <w:b/>
          <w:bCs/>
          <w:kern w:val="28"/>
          <w:sz w:val="24"/>
          <w:szCs w:val="24"/>
        </w:rPr>
      </w:pPr>
      <w:bookmarkStart w:id="441" w:name="_Toc247085759"/>
      <w:bookmarkStart w:id="442" w:name="_Toc179632619"/>
      <w:bookmarkStart w:id="443" w:name="_Toc152045601"/>
      <w:bookmarkStart w:id="444" w:name="_Toc144974568"/>
      <w:bookmarkStart w:id="445" w:name="_Toc246996244"/>
      <w:bookmarkStart w:id="446" w:name="_Toc77586955"/>
      <w:bookmarkStart w:id="447" w:name="_Toc296602489"/>
      <w:bookmarkStart w:id="448" w:name="_Toc11985"/>
      <w:bookmarkStart w:id="449" w:name="_Toc152042378"/>
      <w:bookmarkStart w:id="450" w:name="_Toc246996987"/>
      <w:bookmarkStart w:id="451" w:name="_Toc77586861"/>
      <w:r>
        <w:rPr>
          <w:rFonts w:hint="eastAsia" w:ascii="宋体" w:hAnsi="宋体" w:cs="宋体"/>
          <w:b/>
          <w:bCs/>
          <w:kern w:val="28"/>
          <w:sz w:val="24"/>
          <w:szCs w:val="24"/>
        </w:rPr>
        <w:t>2. 评审标准</w:t>
      </w:r>
      <w:bookmarkEnd w:id="441"/>
      <w:bookmarkEnd w:id="442"/>
      <w:bookmarkEnd w:id="443"/>
      <w:bookmarkEnd w:id="444"/>
      <w:bookmarkEnd w:id="445"/>
      <w:bookmarkEnd w:id="446"/>
      <w:bookmarkEnd w:id="447"/>
      <w:bookmarkEnd w:id="448"/>
      <w:bookmarkEnd w:id="449"/>
      <w:bookmarkEnd w:id="450"/>
      <w:bookmarkEnd w:id="451"/>
      <w:bookmarkStart w:id="452" w:name="_Toc152045602"/>
      <w:bookmarkStart w:id="453" w:name="_Toc246996988"/>
      <w:bookmarkStart w:id="454" w:name="_Toc246996245"/>
      <w:bookmarkStart w:id="455" w:name="_Toc296602490"/>
      <w:bookmarkStart w:id="456" w:name="_Toc179632620"/>
      <w:bookmarkStart w:id="457" w:name="_Toc152042379"/>
      <w:bookmarkStart w:id="458" w:name="_Toc247085760"/>
      <w:bookmarkStart w:id="459" w:name="_Toc144974569"/>
    </w:p>
    <w:p>
      <w:pPr>
        <w:widowControl/>
        <w:suppressAutoHyphens/>
        <w:adjustRightInd w:val="0"/>
        <w:spacing w:line="480" w:lineRule="exact"/>
        <w:ind w:firstLine="241" w:firstLineChars="100"/>
        <w:jc w:val="left"/>
        <w:outlineLvl w:val="1"/>
        <w:rPr>
          <w:rFonts w:ascii="宋体" w:hAnsi="宋体" w:cs="宋体"/>
          <w:b/>
          <w:bCs/>
          <w:kern w:val="28"/>
          <w:sz w:val="24"/>
          <w:szCs w:val="24"/>
        </w:rPr>
      </w:pPr>
      <w:bookmarkStart w:id="460" w:name="_Toc11055"/>
      <w:bookmarkStart w:id="461" w:name="_Toc77586956"/>
      <w:bookmarkStart w:id="462" w:name="_Toc77586862"/>
      <w:r>
        <w:rPr>
          <w:rFonts w:hint="eastAsia" w:ascii="宋体" w:hAnsi="宋体" w:cs="宋体"/>
          <w:b/>
          <w:bCs/>
          <w:kern w:val="28"/>
          <w:sz w:val="24"/>
          <w:szCs w:val="24"/>
        </w:rPr>
        <w:t>2.1 初步评审标准</w:t>
      </w:r>
      <w:bookmarkEnd w:id="452"/>
      <w:bookmarkEnd w:id="453"/>
      <w:bookmarkEnd w:id="454"/>
      <w:bookmarkEnd w:id="455"/>
      <w:bookmarkEnd w:id="456"/>
      <w:bookmarkEnd w:id="457"/>
      <w:bookmarkEnd w:id="458"/>
      <w:bookmarkEnd w:id="459"/>
      <w:bookmarkEnd w:id="460"/>
      <w:bookmarkEnd w:id="461"/>
      <w:bookmarkEnd w:id="462"/>
    </w:p>
    <w:p>
      <w:pPr>
        <w:spacing w:line="480" w:lineRule="exact"/>
        <w:ind w:firstLine="480" w:firstLineChars="200"/>
        <w:rPr>
          <w:rFonts w:ascii="宋体" w:hAnsi="宋体" w:cs="宋体"/>
          <w:sz w:val="24"/>
          <w:szCs w:val="24"/>
        </w:rPr>
      </w:pPr>
      <w:r>
        <w:rPr>
          <w:rFonts w:hint="eastAsia" w:ascii="宋体" w:hAnsi="宋体" w:cs="宋体"/>
          <w:sz w:val="24"/>
          <w:szCs w:val="24"/>
        </w:rPr>
        <w:t>2.1.1 形式评审标准：见评标办法前附表。</w:t>
      </w:r>
    </w:p>
    <w:p>
      <w:pPr>
        <w:spacing w:line="480" w:lineRule="exact"/>
        <w:ind w:firstLine="480" w:firstLineChars="200"/>
        <w:rPr>
          <w:rFonts w:ascii="宋体" w:hAnsi="宋体" w:cs="宋体"/>
          <w:sz w:val="24"/>
          <w:szCs w:val="24"/>
        </w:rPr>
      </w:pPr>
      <w:r>
        <w:rPr>
          <w:rFonts w:hint="eastAsia" w:ascii="宋体" w:hAnsi="宋体" w:cs="宋体"/>
          <w:sz w:val="24"/>
          <w:szCs w:val="24"/>
        </w:rPr>
        <w:t>2.1.2 资格评审标准：见评标办法前附表。</w:t>
      </w:r>
    </w:p>
    <w:p>
      <w:pPr>
        <w:spacing w:line="480" w:lineRule="exact"/>
        <w:ind w:firstLine="480" w:firstLineChars="200"/>
        <w:rPr>
          <w:rFonts w:ascii="宋体" w:hAnsi="宋体" w:cs="宋体"/>
          <w:sz w:val="24"/>
          <w:szCs w:val="24"/>
        </w:rPr>
      </w:pPr>
      <w:r>
        <w:rPr>
          <w:rFonts w:hint="eastAsia" w:ascii="宋体" w:hAnsi="宋体" w:cs="宋体"/>
          <w:sz w:val="24"/>
          <w:szCs w:val="24"/>
        </w:rPr>
        <w:t>2.1.3 响应性评审标准：见评标办法前附表。</w:t>
      </w:r>
    </w:p>
    <w:p>
      <w:pPr>
        <w:keepNext/>
        <w:keepLines/>
        <w:spacing w:line="480" w:lineRule="exact"/>
        <w:ind w:firstLine="241" w:firstLineChars="100"/>
        <w:outlineLvl w:val="2"/>
        <w:rPr>
          <w:rFonts w:ascii="宋体" w:hAnsi="宋体" w:cs="宋体"/>
          <w:b/>
          <w:bCs/>
          <w:kern w:val="0"/>
          <w:sz w:val="24"/>
          <w:szCs w:val="24"/>
        </w:rPr>
      </w:pPr>
      <w:bookmarkStart w:id="463" w:name="_Toc152045603"/>
      <w:bookmarkStart w:id="464" w:name="_Toc179632621"/>
      <w:bookmarkStart w:id="465" w:name="_Toc247085761"/>
      <w:bookmarkStart w:id="466" w:name="_Toc77586957"/>
      <w:bookmarkStart w:id="467" w:name="_Toc246996246"/>
      <w:bookmarkStart w:id="468" w:name="_Toc6872"/>
      <w:bookmarkStart w:id="469" w:name="_Toc152042380"/>
      <w:bookmarkStart w:id="470" w:name="_Toc144974570"/>
      <w:bookmarkStart w:id="471" w:name="_Toc296602491"/>
      <w:bookmarkStart w:id="472" w:name="_Toc246996989"/>
      <w:bookmarkStart w:id="473" w:name="_Toc77586863"/>
      <w:r>
        <w:rPr>
          <w:rFonts w:hint="eastAsia" w:ascii="宋体" w:hAnsi="宋体" w:cs="宋体"/>
          <w:b/>
          <w:bCs/>
          <w:kern w:val="0"/>
          <w:sz w:val="24"/>
          <w:szCs w:val="24"/>
        </w:rPr>
        <w:t>2.2 分值构成与评分标准</w:t>
      </w:r>
      <w:bookmarkEnd w:id="463"/>
      <w:bookmarkEnd w:id="464"/>
      <w:bookmarkEnd w:id="465"/>
      <w:bookmarkEnd w:id="466"/>
      <w:bookmarkEnd w:id="467"/>
      <w:bookmarkEnd w:id="468"/>
      <w:bookmarkEnd w:id="469"/>
      <w:bookmarkEnd w:id="470"/>
      <w:bookmarkEnd w:id="471"/>
      <w:bookmarkEnd w:id="472"/>
      <w:bookmarkEnd w:id="473"/>
    </w:p>
    <w:p>
      <w:pPr>
        <w:spacing w:line="480" w:lineRule="exact"/>
        <w:ind w:firstLine="480" w:firstLineChars="200"/>
        <w:rPr>
          <w:rFonts w:ascii="宋体" w:hAnsi="宋体" w:cs="宋体"/>
          <w:sz w:val="24"/>
          <w:szCs w:val="24"/>
        </w:rPr>
      </w:pPr>
      <w:r>
        <w:rPr>
          <w:rFonts w:hint="eastAsia" w:ascii="宋体" w:hAnsi="宋体" w:cs="宋体"/>
          <w:sz w:val="24"/>
          <w:szCs w:val="24"/>
        </w:rPr>
        <w:t>2.2.1 分值构成</w:t>
      </w:r>
    </w:p>
    <w:p>
      <w:pPr>
        <w:spacing w:line="480" w:lineRule="exact"/>
        <w:ind w:firstLine="820" w:firstLineChars="342"/>
        <w:rPr>
          <w:rFonts w:ascii="宋体" w:hAnsi="宋体" w:cs="宋体"/>
          <w:sz w:val="24"/>
          <w:szCs w:val="24"/>
        </w:rPr>
      </w:pPr>
      <w:r>
        <w:rPr>
          <w:rFonts w:hint="eastAsia" w:ascii="宋体" w:hAnsi="宋体" w:cs="宋体"/>
          <w:sz w:val="24"/>
          <w:szCs w:val="24"/>
        </w:rPr>
        <w:t>（1）技术标：见评标办法前附表；</w:t>
      </w:r>
    </w:p>
    <w:p>
      <w:pPr>
        <w:spacing w:line="480" w:lineRule="exact"/>
        <w:ind w:firstLine="820" w:firstLineChars="342"/>
        <w:rPr>
          <w:rFonts w:ascii="宋体" w:hAnsi="宋体" w:cs="宋体"/>
          <w:sz w:val="24"/>
          <w:szCs w:val="24"/>
        </w:rPr>
      </w:pPr>
      <w:r>
        <w:rPr>
          <w:rFonts w:hint="eastAsia" w:ascii="宋体" w:hAnsi="宋体" w:cs="宋体"/>
          <w:sz w:val="24"/>
          <w:szCs w:val="24"/>
        </w:rPr>
        <w:t>（2）商务标：见评标办法前附表；</w:t>
      </w:r>
    </w:p>
    <w:p>
      <w:pPr>
        <w:spacing w:line="480" w:lineRule="exact"/>
        <w:ind w:firstLine="820" w:firstLineChars="342"/>
        <w:rPr>
          <w:rFonts w:ascii="宋体" w:hAnsi="宋体" w:cs="宋体"/>
          <w:sz w:val="24"/>
          <w:szCs w:val="24"/>
        </w:rPr>
      </w:pPr>
      <w:r>
        <w:rPr>
          <w:rFonts w:hint="eastAsia" w:ascii="宋体" w:hAnsi="宋体" w:cs="宋体"/>
          <w:sz w:val="24"/>
          <w:szCs w:val="24"/>
        </w:rPr>
        <w:t>（3）综合标：见评标办法前附表。</w:t>
      </w:r>
    </w:p>
    <w:p>
      <w:pPr>
        <w:spacing w:line="480" w:lineRule="exact"/>
        <w:ind w:firstLine="480" w:firstLineChars="200"/>
        <w:rPr>
          <w:rFonts w:ascii="宋体" w:hAnsi="宋体" w:cs="宋体"/>
          <w:sz w:val="24"/>
          <w:szCs w:val="24"/>
        </w:rPr>
      </w:pPr>
      <w:r>
        <w:rPr>
          <w:rFonts w:hint="eastAsia" w:ascii="宋体" w:hAnsi="宋体" w:cs="宋体"/>
          <w:sz w:val="24"/>
          <w:szCs w:val="24"/>
        </w:rPr>
        <w:t>2.2.2 评分标准</w:t>
      </w:r>
    </w:p>
    <w:p>
      <w:pPr>
        <w:spacing w:line="480" w:lineRule="exact"/>
        <w:ind w:firstLine="820" w:firstLineChars="342"/>
        <w:rPr>
          <w:rFonts w:ascii="宋体" w:hAnsi="宋体" w:cs="宋体"/>
          <w:sz w:val="24"/>
          <w:szCs w:val="24"/>
        </w:rPr>
      </w:pPr>
      <w:r>
        <w:rPr>
          <w:rFonts w:hint="eastAsia" w:ascii="宋体" w:hAnsi="宋体" w:cs="宋体"/>
          <w:sz w:val="24"/>
          <w:szCs w:val="24"/>
        </w:rPr>
        <w:t>（1）技术标评分标准：见评标办法前附表；</w:t>
      </w:r>
    </w:p>
    <w:p>
      <w:pPr>
        <w:spacing w:line="480" w:lineRule="exact"/>
        <w:ind w:firstLine="820" w:firstLineChars="342"/>
        <w:rPr>
          <w:rFonts w:ascii="宋体" w:hAnsi="宋体" w:cs="宋体"/>
          <w:sz w:val="24"/>
          <w:szCs w:val="24"/>
        </w:rPr>
      </w:pPr>
      <w:r>
        <w:rPr>
          <w:rFonts w:hint="eastAsia" w:ascii="宋体" w:hAnsi="宋体" w:cs="宋体"/>
          <w:sz w:val="24"/>
          <w:szCs w:val="24"/>
        </w:rPr>
        <w:t>（2）商务标评分标准：见评标办法前附表；</w:t>
      </w:r>
    </w:p>
    <w:p>
      <w:pPr>
        <w:spacing w:line="480" w:lineRule="exact"/>
        <w:ind w:firstLine="820" w:firstLineChars="342"/>
        <w:rPr>
          <w:rFonts w:ascii="宋体" w:hAnsi="宋体" w:cs="宋体"/>
          <w:sz w:val="24"/>
          <w:szCs w:val="24"/>
        </w:rPr>
      </w:pPr>
      <w:r>
        <w:rPr>
          <w:rFonts w:hint="eastAsia" w:ascii="宋体" w:hAnsi="宋体" w:cs="宋体"/>
          <w:sz w:val="24"/>
          <w:szCs w:val="24"/>
        </w:rPr>
        <w:t>（3）综合标评分标准：见评标办法前附表。</w:t>
      </w:r>
      <w:bookmarkStart w:id="474" w:name="_Toc144974571"/>
      <w:bookmarkStart w:id="475" w:name="_Toc246996990"/>
      <w:bookmarkStart w:id="476" w:name="_Toc152045604"/>
      <w:bookmarkStart w:id="477" w:name="_Toc152042381"/>
      <w:bookmarkStart w:id="478" w:name="_Toc296602492"/>
      <w:bookmarkStart w:id="479" w:name="_Toc246996247"/>
      <w:bookmarkStart w:id="480" w:name="_Toc179632622"/>
      <w:bookmarkStart w:id="481" w:name="_Toc247085762"/>
    </w:p>
    <w:p>
      <w:pPr>
        <w:spacing w:line="480" w:lineRule="exact"/>
        <w:ind w:firstLine="241" w:firstLineChars="100"/>
        <w:rPr>
          <w:rFonts w:ascii="宋体" w:hAnsi="宋体" w:cs="宋体"/>
          <w:b/>
          <w:bCs/>
          <w:sz w:val="24"/>
          <w:szCs w:val="24"/>
        </w:rPr>
      </w:pPr>
      <w:r>
        <w:rPr>
          <w:rFonts w:hint="eastAsia" w:ascii="宋体" w:hAnsi="宋体" w:cs="宋体"/>
          <w:b/>
          <w:bCs/>
          <w:sz w:val="24"/>
          <w:szCs w:val="24"/>
        </w:rPr>
        <w:t>3. 评标程序</w:t>
      </w:r>
      <w:bookmarkEnd w:id="474"/>
      <w:bookmarkEnd w:id="475"/>
      <w:bookmarkEnd w:id="476"/>
      <w:bookmarkEnd w:id="477"/>
      <w:bookmarkEnd w:id="478"/>
      <w:bookmarkEnd w:id="479"/>
      <w:bookmarkEnd w:id="480"/>
      <w:bookmarkEnd w:id="481"/>
    </w:p>
    <w:p>
      <w:pPr>
        <w:keepNext/>
        <w:keepLines/>
        <w:spacing w:line="480" w:lineRule="exact"/>
        <w:ind w:firstLine="241" w:firstLineChars="100"/>
        <w:outlineLvl w:val="2"/>
        <w:rPr>
          <w:rFonts w:ascii="宋体" w:hAnsi="宋体" w:cs="宋体"/>
          <w:b/>
          <w:bCs/>
          <w:kern w:val="0"/>
          <w:sz w:val="24"/>
          <w:szCs w:val="24"/>
        </w:rPr>
      </w:pPr>
      <w:bookmarkStart w:id="482" w:name="_Toc296602493"/>
      <w:bookmarkStart w:id="483" w:name="_Toc179632623"/>
      <w:bookmarkStart w:id="484" w:name="_Toc30399"/>
      <w:bookmarkStart w:id="485" w:name="_Toc247085763"/>
      <w:bookmarkStart w:id="486" w:name="_Toc152045605"/>
      <w:bookmarkStart w:id="487" w:name="_Toc246996248"/>
      <w:bookmarkStart w:id="488" w:name="_Toc77586958"/>
      <w:bookmarkStart w:id="489" w:name="_Toc77586864"/>
      <w:bookmarkStart w:id="490" w:name="_Toc144974572"/>
      <w:bookmarkStart w:id="491" w:name="_Toc152042382"/>
      <w:bookmarkStart w:id="492" w:name="_Toc246996991"/>
      <w:r>
        <w:rPr>
          <w:rFonts w:hint="eastAsia" w:ascii="宋体" w:hAnsi="宋体" w:cs="宋体"/>
          <w:b/>
          <w:bCs/>
          <w:kern w:val="0"/>
          <w:sz w:val="24"/>
          <w:szCs w:val="24"/>
        </w:rPr>
        <w:t>3.1 初步评审</w:t>
      </w:r>
      <w:bookmarkEnd w:id="482"/>
      <w:bookmarkEnd w:id="483"/>
      <w:bookmarkEnd w:id="484"/>
      <w:bookmarkEnd w:id="485"/>
      <w:bookmarkEnd w:id="486"/>
      <w:bookmarkEnd w:id="487"/>
      <w:bookmarkEnd w:id="488"/>
      <w:bookmarkEnd w:id="489"/>
      <w:bookmarkEnd w:id="490"/>
      <w:bookmarkEnd w:id="491"/>
      <w:bookmarkEnd w:id="492"/>
    </w:p>
    <w:p>
      <w:pPr>
        <w:spacing w:line="480" w:lineRule="exact"/>
        <w:ind w:firstLine="480" w:firstLineChars="200"/>
        <w:rPr>
          <w:rFonts w:ascii="宋体" w:hAnsi="宋体" w:cs="宋体"/>
          <w:sz w:val="24"/>
          <w:szCs w:val="24"/>
        </w:rPr>
      </w:pPr>
      <w:r>
        <w:rPr>
          <w:rFonts w:hint="eastAsia" w:ascii="宋体" w:hAnsi="宋体" w:cs="宋体"/>
          <w:sz w:val="24"/>
          <w:szCs w:val="24"/>
        </w:rPr>
        <w:t>3.1.1磋商小组依据本章第2.1款规定的标准对磋商响应文件进行初步评审。有一项不符合评审标准的，磋商小组应当否决其投标。</w:t>
      </w:r>
    </w:p>
    <w:p>
      <w:pPr>
        <w:spacing w:line="480" w:lineRule="exact"/>
        <w:ind w:firstLine="480" w:firstLineChars="200"/>
        <w:rPr>
          <w:rFonts w:ascii="宋体" w:hAnsi="宋体" w:cs="宋体"/>
          <w:sz w:val="24"/>
          <w:szCs w:val="24"/>
        </w:rPr>
      </w:pPr>
      <w:r>
        <w:rPr>
          <w:rFonts w:hint="eastAsia" w:ascii="宋体" w:hAnsi="宋体" w:cs="宋体"/>
          <w:sz w:val="24"/>
          <w:szCs w:val="24"/>
        </w:rPr>
        <w:t>3.1.2 投标人有以下情形之一的，磋商小组应当否决其投标：</w:t>
      </w:r>
    </w:p>
    <w:p>
      <w:pPr>
        <w:spacing w:line="480" w:lineRule="exact"/>
        <w:ind w:firstLine="484" w:firstLineChars="202"/>
        <w:rPr>
          <w:rFonts w:ascii="宋体" w:hAnsi="宋体" w:cs="宋体"/>
          <w:sz w:val="24"/>
          <w:szCs w:val="24"/>
        </w:rPr>
      </w:pPr>
      <w:r>
        <w:rPr>
          <w:rFonts w:hint="eastAsia" w:ascii="宋体" w:hAnsi="宋体" w:cs="宋体"/>
          <w:sz w:val="24"/>
          <w:szCs w:val="24"/>
        </w:rPr>
        <w:t>（1）第二章“投标人须知”第1.4.2项、第1.4.3项规定的任何一种情形的；</w:t>
      </w:r>
    </w:p>
    <w:p>
      <w:pPr>
        <w:spacing w:line="480" w:lineRule="exact"/>
        <w:ind w:firstLine="484" w:firstLineChars="202"/>
        <w:rPr>
          <w:rFonts w:ascii="宋体" w:hAnsi="宋体" w:cs="宋体"/>
          <w:sz w:val="24"/>
          <w:szCs w:val="24"/>
        </w:rPr>
      </w:pPr>
      <w:r>
        <w:rPr>
          <w:rFonts w:hint="eastAsia" w:ascii="宋体" w:hAnsi="宋体" w:cs="宋体"/>
          <w:sz w:val="24"/>
          <w:szCs w:val="24"/>
        </w:rPr>
        <w:t>（2）串通投标或弄虚作假或有其他违法行为的；</w:t>
      </w:r>
    </w:p>
    <w:p>
      <w:pPr>
        <w:spacing w:line="480" w:lineRule="exact"/>
        <w:ind w:firstLine="484" w:firstLineChars="202"/>
        <w:rPr>
          <w:rFonts w:ascii="宋体" w:hAnsi="宋体" w:cs="宋体"/>
          <w:sz w:val="24"/>
          <w:szCs w:val="24"/>
        </w:rPr>
      </w:pPr>
      <w:r>
        <w:rPr>
          <w:rFonts w:hint="eastAsia" w:ascii="宋体" w:hAnsi="宋体" w:cs="宋体"/>
          <w:sz w:val="24"/>
          <w:szCs w:val="24"/>
        </w:rPr>
        <w:t>（3）不按磋商小组要求澄清、说明或补正的。</w:t>
      </w:r>
    </w:p>
    <w:p>
      <w:pPr>
        <w:spacing w:line="480" w:lineRule="exact"/>
        <w:ind w:firstLine="480" w:firstLineChars="200"/>
        <w:rPr>
          <w:rFonts w:ascii="宋体" w:hAnsi="宋体" w:cs="宋体"/>
          <w:sz w:val="24"/>
          <w:szCs w:val="24"/>
        </w:rPr>
      </w:pPr>
      <w:r>
        <w:rPr>
          <w:rFonts w:hint="eastAsia" w:ascii="宋体" w:hAnsi="宋体" w:cs="宋体"/>
          <w:sz w:val="24"/>
          <w:szCs w:val="24"/>
        </w:rPr>
        <w:t>3.1.3投标报价有算术错误的，磋商小组按以下原则对投标报价进行修正，修正的价格经投标人书面确认后具有约束力。投标人不接受修正价格的，磋商小组应当否决其投标。</w:t>
      </w:r>
    </w:p>
    <w:p>
      <w:pPr>
        <w:spacing w:line="480" w:lineRule="exact"/>
        <w:ind w:firstLine="484" w:firstLineChars="202"/>
        <w:rPr>
          <w:rFonts w:ascii="宋体" w:hAnsi="宋体" w:cs="宋体"/>
          <w:sz w:val="24"/>
          <w:szCs w:val="24"/>
        </w:rPr>
      </w:pPr>
      <w:r>
        <w:rPr>
          <w:rFonts w:hint="eastAsia" w:ascii="宋体" w:hAnsi="宋体" w:cs="宋体"/>
          <w:sz w:val="24"/>
          <w:szCs w:val="24"/>
        </w:rPr>
        <w:t>（1）磋商响应文件中的大写金额与小写金额不一致的，以大写金额为准；</w:t>
      </w:r>
    </w:p>
    <w:p>
      <w:pPr>
        <w:spacing w:line="480" w:lineRule="exact"/>
        <w:ind w:firstLine="480" w:firstLineChars="200"/>
        <w:rPr>
          <w:rFonts w:ascii="宋体" w:hAnsi="宋体" w:cs="宋体"/>
          <w:sz w:val="24"/>
          <w:szCs w:val="24"/>
        </w:rPr>
      </w:pPr>
      <w:r>
        <w:rPr>
          <w:rFonts w:hint="eastAsia" w:ascii="宋体" w:hAnsi="宋体" w:cs="宋体"/>
          <w:sz w:val="24"/>
          <w:szCs w:val="24"/>
        </w:rPr>
        <w:t>（2）总价金额与依据单价计算出的结果不一致的，以单价金额为准修正总价，但单价金额小数点有明显错误的除外。</w:t>
      </w:r>
    </w:p>
    <w:p>
      <w:pPr>
        <w:keepNext/>
        <w:keepLines/>
        <w:spacing w:line="480" w:lineRule="exact"/>
        <w:outlineLvl w:val="2"/>
        <w:rPr>
          <w:rFonts w:ascii="宋体" w:hAnsi="宋体" w:cs="宋体"/>
          <w:b/>
          <w:bCs/>
          <w:kern w:val="0"/>
          <w:sz w:val="24"/>
          <w:szCs w:val="24"/>
        </w:rPr>
      </w:pPr>
      <w:bookmarkStart w:id="493" w:name="_Toc77586865"/>
      <w:bookmarkStart w:id="494" w:name="_Toc247085764"/>
      <w:bookmarkStart w:id="495" w:name="_Toc246996249"/>
      <w:bookmarkStart w:id="496" w:name="_Toc5844"/>
      <w:bookmarkStart w:id="497" w:name="_Toc296602494"/>
      <w:bookmarkStart w:id="498" w:name="_Toc152042384"/>
      <w:bookmarkStart w:id="499" w:name="_Toc77586959"/>
      <w:bookmarkStart w:id="500" w:name="_Toc144974573"/>
      <w:bookmarkStart w:id="501" w:name="_Toc152045606"/>
      <w:bookmarkStart w:id="502" w:name="_Toc246996992"/>
      <w:bookmarkStart w:id="503" w:name="_Toc179632624"/>
      <w:r>
        <w:rPr>
          <w:rFonts w:hint="eastAsia" w:ascii="宋体" w:hAnsi="宋体" w:cs="宋体"/>
          <w:b/>
          <w:bCs/>
          <w:kern w:val="0"/>
          <w:sz w:val="24"/>
          <w:szCs w:val="24"/>
        </w:rPr>
        <w:t>3.2 详细评审</w:t>
      </w:r>
      <w:bookmarkEnd w:id="493"/>
      <w:bookmarkEnd w:id="494"/>
      <w:bookmarkEnd w:id="495"/>
      <w:bookmarkEnd w:id="496"/>
      <w:bookmarkEnd w:id="497"/>
      <w:bookmarkEnd w:id="498"/>
      <w:bookmarkEnd w:id="499"/>
      <w:bookmarkEnd w:id="500"/>
      <w:bookmarkEnd w:id="501"/>
      <w:bookmarkEnd w:id="502"/>
      <w:bookmarkEnd w:id="503"/>
    </w:p>
    <w:p>
      <w:pPr>
        <w:spacing w:line="480" w:lineRule="exact"/>
        <w:ind w:firstLine="480" w:firstLineChars="200"/>
        <w:rPr>
          <w:rFonts w:ascii="宋体" w:hAnsi="宋体" w:cs="宋体"/>
          <w:sz w:val="24"/>
          <w:szCs w:val="24"/>
        </w:rPr>
      </w:pPr>
      <w:r>
        <w:rPr>
          <w:rFonts w:hint="eastAsia" w:ascii="宋体" w:hAnsi="宋体" w:cs="宋体"/>
          <w:sz w:val="24"/>
          <w:szCs w:val="24"/>
        </w:rPr>
        <w:t>3.2.1 磋商小组按本章第2.2款规定的量化因素和分值进行打分，并计算出综合评估得分。</w:t>
      </w:r>
    </w:p>
    <w:p>
      <w:pPr>
        <w:spacing w:line="480" w:lineRule="exact"/>
        <w:ind w:firstLine="240" w:firstLineChars="100"/>
        <w:rPr>
          <w:rFonts w:ascii="宋体" w:hAnsi="宋体" w:cs="宋体"/>
          <w:sz w:val="24"/>
          <w:szCs w:val="24"/>
        </w:rPr>
      </w:pPr>
      <w:r>
        <w:rPr>
          <w:rFonts w:hint="eastAsia" w:ascii="宋体" w:hAnsi="宋体" w:cs="宋体"/>
          <w:sz w:val="24"/>
          <w:szCs w:val="24"/>
        </w:rPr>
        <w:t>（1）按本章第2.2.2（1）目规定的评审因素和分值对技术标计算出得分；</w:t>
      </w:r>
    </w:p>
    <w:p>
      <w:pPr>
        <w:spacing w:line="480" w:lineRule="exact"/>
        <w:ind w:firstLine="240" w:firstLineChars="100"/>
        <w:rPr>
          <w:rFonts w:ascii="宋体" w:hAnsi="宋体" w:cs="宋体"/>
          <w:sz w:val="24"/>
          <w:szCs w:val="24"/>
        </w:rPr>
      </w:pPr>
      <w:r>
        <w:rPr>
          <w:rFonts w:hint="eastAsia" w:ascii="宋体" w:hAnsi="宋体" w:cs="宋体"/>
          <w:sz w:val="24"/>
          <w:szCs w:val="24"/>
        </w:rPr>
        <w:t>（2）按本章第2.2.2（2）目规定的评审因素和分值对商务标计算出得分；</w:t>
      </w:r>
    </w:p>
    <w:p>
      <w:pPr>
        <w:spacing w:line="480" w:lineRule="exact"/>
        <w:ind w:firstLine="240" w:firstLineChars="100"/>
        <w:rPr>
          <w:rFonts w:ascii="宋体" w:hAnsi="宋体" w:cs="宋体"/>
          <w:sz w:val="24"/>
          <w:szCs w:val="24"/>
        </w:rPr>
      </w:pPr>
      <w:r>
        <w:rPr>
          <w:rFonts w:hint="eastAsia" w:ascii="宋体" w:hAnsi="宋体" w:cs="宋体"/>
          <w:sz w:val="24"/>
          <w:szCs w:val="24"/>
        </w:rPr>
        <w:t>（3）按本章第2.2.2（3）目规定的评审因素和分值对综合标计算出得分；</w:t>
      </w:r>
    </w:p>
    <w:p>
      <w:pPr>
        <w:spacing w:line="480" w:lineRule="exact"/>
        <w:ind w:firstLine="480" w:firstLineChars="200"/>
        <w:rPr>
          <w:rFonts w:ascii="宋体" w:hAnsi="宋体" w:cs="宋体"/>
          <w:sz w:val="24"/>
          <w:szCs w:val="24"/>
        </w:rPr>
      </w:pPr>
      <w:r>
        <w:rPr>
          <w:rFonts w:hint="eastAsia" w:ascii="宋体" w:hAnsi="宋体" w:cs="宋体"/>
          <w:sz w:val="24"/>
          <w:szCs w:val="24"/>
        </w:rPr>
        <w:t>3.2.2 评分分值计算过程中保留小数点后三位，最后投标人得分汇总时保留小数点后两位，小数点后第三位“四舍五入”。</w:t>
      </w:r>
    </w:p>
    <w:p>
      <w:pPr>
        <w:tabs>
          <w:tab w:val="center" w:pos="4677"/>
        </w:tabs>
        <w:spacing w:line="480" w:lineRule="exact"/>
        <w:ind w:firstLine="480" w:firstLineChars="200"/>
        <w:rPr>
          <w:rFonts w:ascii="宋体" w:hAnsi="宋体" w:cs="宋体"/>
          <w:sz w:val="24"/>
          <w:szCs w:val="24"/>
        </w:rPr>
      </w:pPr>
      <w:r>
        <w:rPr>
          <w:rFonts w:hint="eastAsia" w:ascii="宋体" w:hAnsi="宋体" w:cs="宋体"/>
          <w:sz w:val="24"/>
          <w:szCs w:val="24"/>
        </w:rPr>
        <w:t>3.2.3 投标人得分=技术标+商务标+综合标。</w:t>
      </w:r>
    </w:p>
    <w:p>
      <w:pPr>
        <w:spacing w:line="480" w:lineRule="exact"/>
        <w:rPr>
          <w:rFonts w:ascii="宋体" w:hAnsi="宋体" w:cs="宋体"/>
          <w:sz w:val="24"/>
          <w:szCs w:val="24"/>
        </w:rPr>
      </w:pPr>
      <w:r>
        <w:rPr>
          <w:rFonts w:hint="eastAsia" w:ascii="宋体" w:hAnsi="宋体" w:cs="宋体"/>
          <w:sz w:val="24"/>
          <w:szCs w:val="24"/>
        </w:rPr>
        <w:t xml:space="preserve">    3.2.4在磋商小组完成对技术标、商务标和综合标的汇总后取平均值，作为该投标人的最终得分。</w:t>
      </w:r>
    </w:p>
    <w:p>
      <w:pPr>
        <w:tabs>
          <w:tab w:val="center" w:pos="4677"/>
        </w:tabs>
        <w:spacing w:line="480" w:lineRule="exact"/>
        <w:ind w:firstLine="480" w:firstLineChars="200"/>
        <w:rPr>
          <w:rFonts w:ascii="宋体" w:hAnsi="宋体" w:cs="宋体"/>
          <w:sz w:val="24"/>
          <w:szCs w:val="24"/>
        </w:rPr>
      </w:pPr>
      <w:r>
        <w:rPr>
          <w:rFonts w:hint="eastAsia" w:ascii="宋体" w:hAnsi="宋体" w:cs="宋体"/>
          <w:sz w:val="24"/>
          <w:szCs w:val="24"/>
        </w:rPr>
        <w:t>3.2.5磋商小组发现投标人的报价明显低于其他投标报价，使得其投标报价可能低于其个别成本的，应当要求该投标人做出书面说明并提供相应的证明材料。投标人不能合理说明或者不能提供相应证明材料的，磋商小组应当认定该投标人以低于成本报价竞标，否决其投标。</w:t>
      </w:r>
    </w:p>
    <w:p>
      <w:pPr>
        <w:keepNext/>
        <w:keepLines/>
        <w:spacing w:line="480" w:lineRule="exact"/>
        <w:ind w:firstLine="241" w:firstLineChars="100"/>
        <w:outlineLvl w:val="2"/>
        <w:rPr>
          <w:rFonts w:ascii="宋体" w:hAnsi="宋体" w:cs="宋体"/>
          <w:b/>
          <w:bCs/>
          <w:kern w:val="0"/>
          <w:sz w:val="24"/>
          <w:szCs w:val="24"/>
        </w:rPr>
      </w:pPr>
      <w:bookmarkStart w:id="504" w:name="_Toc144974575"/>
      <w:bookmarkStart w:id="505" w:name="_Toc15850"/>
      <w:bookmarkStart w:id="506" w:name="_Toc246996250"/>
      <w:bookmarkStart w:id="507" w:name="_Toc77586960"/>
      <w:bookmarkStart w:id="508" w:name="_Toc296602495"/>
      <w:bookmarkStart w:id="509" w:name="_Toc246996993"/>
      <w:bookmarkStart w:id="510" w:name="_Toc179632625"/>
      <w:bookmarkStart w:id="511" w:name="_Toc152045607"/>
      <w:bookmarkStart w:id="512" w:name="_Toc77586866"/>
      <w:bookmarkStart w:id="513" w:name="_Toc152042385"/>
      <w:bookmarkStart w:id="514" w:name="_Toc247085765"/>
      <w:r>
        <w:rPr>
          <w:rFonts w:hint="eastAsia" w:ascii="宋体" w:hAnsi="宋体" w:cs="宋体"/>
          <w:b/>
          <w:bCs/>
          <w:kern w:val="0"/>
          <w:sz w:val="24"/>
          <w:szCs w:val="24"/>
        </w:rPr>
        <w:t>3.3 磋商响应文件的澄清</w:t>
      </w:r>
      <w:bookmarkEnd w:id="504"/>
      <w:r>
        <w:rPr>
          <w:rFonts w:hint="eastAsia" w:ascii="宋体" w:hAnsi="宋体" w:cs="宋体"/>
          <w:b/>
          <w:bCs/>
          <w:kern w:val="0"/>
          <w:sz w:val="24"/>
          <w:szCs w:val="24"/>
        </w:rPr>
        <w:t>和补正</w:t>
      </w:r>
      <w:bookmarkEnd w:id="505"/>
      <w:bookmarkEnd w:id="506"/>
      <w:bookmarkEnd w:id="507"/>
      <w:bookmarkEnd w:id="508"/>
      <w:bookmarkEnd w:id="509"/>
      <w:bookmarkEnd w:id="510"/>
      <w:bookmarkEnd w:id="511"/>
      <w:bookmarkEnd w:id="512"/>
      <w:bookmarkEnd w:id="513"/>
      <w:bookmarkEnd w:id="514"/>
    </w:p>
    <w:p>
      <w:pPr>
        <w:spacing w:line="480" w:lineRule="exact"/>
        <w:ind w:firstLine="480" w:firstLineChars="200"/>
        <w:rPr>
          <w:rFonts w:ascii="宋体" w:hAnsi="宋体" w:cs="宋体"/>
          <w:sz w:val="24"/>
          <w:szCs w:val="24"/>
        </w:rPr>
      </w:pPr>
      <w:r>
        <w:rPr>
          <w:rFonts w:hint="eastAsia" w:ascii="宋体" w:hAnsi="宋体" w:cs="宋体"/>
          <w:sz w:val="24"/>
          <w:szCs w:val="24"/>
        </w:rPr>
        <w:t>3.3.1在评标过程中，磋商小组可以书面形式要求投标人对所提交磋商响应文件中不明确的内容进行书面澄清或说明，或者对细微偏差进行补正。磋商小组不接受投标人主动提出的澄清、说明或补正。</w:t>
      </w:r>
    </w:p>
    <w:p>
      <w:pPr>
        <w:spacing w:line="480" w:lineRule="exact"/>
        <w:ind w:firstLine="480" w:firstLineChars="200"/>
        <w:rPr>
          <w:rFonts w:ascii="宋体" w:hAnsi="宋体" w:cs="宋体"/>
          <w:sz w:val="24"/>
          <w:szCs w:val="24"/>
        </w:rPr>
      </w:pPr>
      <w:r>
        <w:rPr>
          <w:rFonts w:hint="eastAsia" w:ascii="宋体" w:hAnsi="宋体" w:cs="宋体"/>
          <w:sz w:val="24"/>
          <w:szCs w:val="24"/>
        </w:rPr>
        <w:t>3.3.2 澄清、说明和补正不得改变磋商响应文件的实质性内容。投标人的书面澄清、说明和补正属于磋商响应文件的组成部分。</w:t>
      </w:r>
    </w:p>
    <w:p>
      <w:pPr>
        <w:spacing w:line="480" w:lineRule="exact"/>
        <w:ind w:firstLine="480" w:firstLineChars="200"/>
        <w:rPr>
          <w:rFonts w:ascii="宋体" w:hAnsi="宋体" w:cs="宋体"/>
          <w:sz w:val="24"/>
          <w:szCs w:val="24"/>
        </w:rPr>
      </w:pPr>
      <w:r>
        <w:rPr>
          <w:rFonts w:hint="eastAsia" w:ascii="宋体" w:hAnsi="宋体" w:cs="宋体"/>
          <w:sz w:val="24"/>
          <w:szCs w:val="24"/>
        </w:rPr>
        <w:t>3.3.3 磋商小组对投标人提交的澄清、说明或补正有疑问的，可以要求投标人进一步澄清、说明或补正，直至满足磋商小组的要求。</w:t>
      </w:r>
    </w:p>
    <w:p>
      <w:pPr>
        <w:keepNext/>
        <w:keepLines/>
        <w:spacing w:line="480" w:lineRule="exact"/>
        <w:outlineLvl w:val="2"/>
        <w:rPr>
          <w:rFonts w:ascii="宋体" w:hAnsi="宋体" w:cs="宋体"/>
          <w:b/>
          <w:bCs/>
          <w:kern w:val="0"/>
          <w:sz w:val="24"/>
          <w:szCs w:val="24"/>
        </w:rPr>
      </w:pPr>
      <w:bookmarkStart w:id="515" w:name="_Toc296602496"/>
      <w:bookmarkStart w:id="516" w:name="_Toc77586961"/>
      <w:bookmarkStart w:id="517" w:name="_Toc144974576"/>
      <w:bookmarkStart w:id="518" w:name="_Toc2712"/>
      <w:bookmarkStart w:id="519" w:name="_Toc246996251"/>
      <w:bookmarkStart w:id="520" w:name="_Toc179632626"/>
      <w:bookmarkStart w:id="521" w:name="_Toc152045608"/>
      <w:bookmarkStart w:id="522" w:name="_Toc152042386"/>
      <w:bookmarkStart w:id="523" w:name="_Toc247085766"/>
      <w:bookmarkStart w:id="524" w:name="_Toc246996994"/>
      <w:bookmarkStart w:id="525" w:name="_Toc77586867"/>
      <w:r>
        <w:rPr>
          <w:rFonts w:hint="eastAsia" w:ascii="宋体" w:hAnsi="宋体" w:cs="宋体"/>
          <w:b/>
          <w:bCs/>
          <w:kern w:val="0"/>
          <w:sz w:val="24"/>
          <w:szCs w:val="24"/>
        </w:rPr>
        <w:t>3.4 评标结果</w:t>
      </w:r>
      <w:bookmarkEnd w:id="515"/>
      <w:bookmarkEnd w:id="516"/>
      <w:bookmarkEnd w:id="517"/>
      <w:bookmarkEnd w:id="518"/>
      <w:bookmarkEnd w:id="519"/>
      <w:bookmarkEnd w:id="520"/>
      <w:bookmarkEnd w:id="521"/>
      <w:bookmarkEnd w:id="522"/>
      <w:bookmarkEnd w:id="523"/>
      <w:bookmarkEnd w:id="524"/>
      <w:bookmarkEnd w:id="525"/>
    </w:p>
    <w:p>
      <w:pPr>
        <w:spacing w:line="480" w:lineRule="exact"/>
        <w:ind w:firstLine="480" w:firstLineChars="200"/>
        <w:rPr>
          <w:rFonts w:ascii="宋体" w:hAnsi="宋体" w:cs="宋体"/>
          <w:sz w:val="24"/>
          <w:szCs w:val="24"/>
        </w:rPr>
      </w:pPr>
      <w:r>
        <w:rPr>
          <w:rFonts w:hint="eastAsia" w:ascii="宋体" w:hAnsi="宋体" w:cs="宋体"/>
          <w:sz w:val="24"/>
          <w:szCs w:val="24"/>
        </w:rPr>
        <w:t>3.4.1磋商小组按照得分由高到低的顺序推荐成交候选人。</w:t>
      </w:r>
    </w:p>
    <w:p>
      <w:pPr>
        <w:spacing w:line="480" w:lineRule="exact"/>
        <w:ind w:firstLine="480" w:firstLineChars="200"/>
        <w:rPr>
          <w:rFonts w:ascii="宋体" w:hAnsi="宋体" w:cs="宋体"/>
          <w:sz w:val="24"/>
          <w:szCs w:val="24"/>
        </w:rPr>
      </w:pPr>
      <w:r>
        <w:rPr>
          <w:rFonts w:hint="eastAsia" w:ascii="宋体" w:hAnsi="宋体" w:cs="宋体"/>
          <w:sz w:val="24"/>
          <w:szCs w:val="24"/>
        </w:rPr>
        <w:t>3.4.2 磋商小组完成评标后，应当向招标人提交书面评标报告。</w:t>
      </w:r>
    </w:p>
    <w:p>
      <w:pPr>
        <w:pStyle w:val="10"/>
        <w:spacing w:line="600" w:lineRule="exact"/>
        <w:ind w:left="9860" w:leftChars="60" w:hanging="9734" w:hangingChars="2424"/>
        <w:jc w:val="center"/>
        <w:outlineLvl w:val="0"/>
        <w:rPr>
          <w:rFonts w:ascii="宋体" w:hAnsi="宋体" w:cs="宋体"/>
          <w:b/>
          <w:bCs/>
          <w:sz w:val="32"/>
          <w:szCs w:val="32"/>
        </w:rPr>
      </w:pPr>
      <w:r>
        <w:rPr>
          <w:rFonts w:hint="eastAsia" w:ascii="宋体" w:hAnsi="宋体" w:cs="宋体"/>
          <w:b/>
          <w:sz w:val="40"/>
          <w:szCs w:val="40"/>
        </w:rPr>
        <w:br w:type="page"/>
      </w:r>
      <w:bookmarkStart w:id="526" w:name="_Toc5870"/>
      <w:r>
        <w:rPr>
          <w:rFonts w:hint="eastAsia" w:ascii="宋体" w:hAnsi="宋体" w:cs="宋体"/>
          <w:b/>
          <w:bCs/>
          <w:sz w:val="32"/>
          <w:szCs w:val="32"/>
        </w:rPr>
        <w:t xml:space="preserve">第四章 </w:t>
      </w:r>
      <w:r>
        <w:rPr>
          <w:rFonts w:hint="eastAsia" w:ascii="宋体" w:hAnsi="宋体" w:cs="宋体"/>
          <w:b/>
          <w:bCs/>
          <w:sz w:val="32"/>
          <w:szCs w:val="32"/>
          <w:lang w:val="en-US" w:eastAsia="zh-CN"/>
        </w:rPr>
        <w:t xml:space="preserve"> </w:t>
      </w:r>
      <w:r>
        <w:rPr>
          <w:rFonts w:hint="eastAsia" w:ascii="宋体" w:hAnsi="宋体" w:cs="宋体"/>
          <w:b/>
          <w:bCs/>
          <w:sz w:val="32"/>
          <w:szCs w:val="32"/>
        </w:rPr>
        <w:t>合同条款及格式</w:t>
      </w:r>
      <w:bookmarkEnd w:id="526"/>
    </w:p>
    <w:p>
      <w:pPr>
        <w:widowControl/>
        <w:autoSpaceDE w:val="0"/>
        <w:autoSpaceDN w:val="0"/>
        <w:adjustRightInd w:val="0"/>
        <w:snapToGrid w:val="0"/>
        <w:spacing w:after="200"/>
        <w:jc w:val="center"/>
        <w:rPr>
          <w:rFonts w:hint="eastAsia" w:ascii="宋体" w:hAnsi="宋体"/>
          <w:bCs/>
          <w:sz w:val="32"/>
          <w:szCs w:val="32"/>
        </w:rPr>
      </w:pPr>
      <w:r>
        <w:rPr>
          <w:rFonts w:hint="eastAsia" w:ascii="宋体" w:hAnsi="宋体" w:cs="Calibri"/>
          <w:kern w:val="0"/>
          <w:sz w:val="24"/>
        </w:rPr>
        <w:t>此合同仅供参考。以最终招标人与成交人签定的合同草案为准进行公示</w:t>
      </w:r>
    </w:p>
    <w:p>
      <w:pPr>
        <w:keepNext/>
        <w:keepLines/>
        <w:pageBreakBefore w:val="0"/>
        <w:widowControl w:val="0"/>
        <w:kinsoku/>
        <w:wordWrap/>
        <w:overflowPunct/>
        <w:topLinePunct w:val="0"/>
        <w:bidi w:val="0"/>
        <w:snapToGrid/>
        <w:spacing w:line="400" w:lineRule="exact"/>
        <w:jc w:val="center"/>
        <w:textAlignment w:val="auto"/>
        <w:outlineLvl w:val="2"/>
        <w:rPr>
          <w:rFonts w:ascii="宋体" w:hAnsi="宋体"/>
          <w:bCs/>
          <w:sz w:val="32"/>
          <w:szCs w:val="32"/>
        </w:rPr>
      </w:pPr>
      <w:bookmarkStart w:id="527" w:name="_Toc12861"/>
      <w:r>
        <w:rPr>
          <w:rFonts w:hint="eastAsia" w:ascii="宋体" w:hAnsi="宋体"/>
          <w:bCs/>
          <w:sz w:val="32"/>
          <w:szCs w:val="32"/>
        </w:rPr>
        <w:t>第一</w:t>
      </w:r>
      <w:r>
        <w:rPr>
          <w:rFonts w:ascii="宋体" w:hAnsi="宋体"/>
          <w:bCs/>
          <w:sz w:val="32"/>
          <w:szCs w:val="32"/>
        </w:rPr>
        <w:t>部分</w:t>
      </w:r>
      <w:r>
        <w:rPr>
          <w:rFonts w:hint="eastAsia" w:ascii="宋体" w:hAnsi="宋体"/>
          <w:bCs/>
          <w:sz w:val="32"/>
          <w:szCs w:val="32"/>
        </w:rPr>
        <w:t>、</w:t>
      </w:r>
      <w:r>
        <w:rPr>
          <w:rFonts w:ascii="宋体" w:hAnsi="宋体"/>
          <w:bCs/>
          <w:sz w:val="32"/>
          <w:szCs w:val="32"/>
        </w:rPr>
        <w:t>合同协议书</w:t>
      </w:r>
      <w:bookmarkEnd w:id="527"/>
    </w:p>
    <w:p>
      <w:pPr>
        <w:pageBreakBefore w:val="0"/>
        <w:widowControl w:val="0"/>
        <w:kinsoku/>
        <w:wordWrap/>
        <w:overflowPunct/>
        <w:topLinePunct w:val="0"/>
        <w:bidi w:val="0"/>
        <w:snapToGrid/>
        <w:spacing w:line="400" w:lineRule="exact"/>
        <w:textAlignment w:val="auto"/>
        <w:rPr>
          <w:rFonts w:ascii="宋体" w:hAnsi="宋体"/>
          <w:sz w:val="24"/>
          <w:szCs w:val="24"/>
          <w:u w:val="single"/>
        </w:rPr>
      </w:pPr>
      <w:r>
        <w:rPr>
          <w:rFonts w:ascii="宋体" w:hAnsi="宋体"/>
          <w:sz w:val="24"/>
          <w:szCs w:val="24"/>
        </w:rPr>
        <w:t>发包人（全称）：</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p>
    <w:p>
      <w:pPr>
        <w:pageBreakBefore w:val="0"/>
        <w:widowControl w:val="0"/>
        <w:kinsoku/>
        <w:wordWrap/>
        <w:overflowPunct/>
        <w:topLinePunct w:val="0"/>
        <w:bidi w:val="0"/>
        <w:snapToGrid/>
        <w:spacing w:line="400" w:lineRule="exact"/>
        <w:textAlignment w:val="auto"/>
        <w:rPr>
          <w:rFonts w:ascii="宋体" w:hAnsi="宋体"/>
          <w:sz w:val="24"/>
          <w:szCs w:val="24"/>
          <w:u w:val="single"/>
        </w:rPr>
      </w:pPr>
      <w:r>
        <w:rPr>
          <w:rFonts w:ascii="宋体" w:hAnsi="宋体"/>
          <w:sz w:val="24"/>
          <w:szCs w:val="24"/>
        </w:rPr>
        <w:t>承包人（全称）：</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p>
    <w:p>
      <w:pPr>
        <w:pageBreakBefore w:val="0"/>
        <w:widowControl w:val="0"/>
        <w:kinsoku/>
        <w:wordWrap/>
        <w:overflowPunct/>
        <w:topLinePunct w:val="0"/>
        <w:bidi w:val="0"/>
        <w:snapToGrid/>
        <w:spacing w:line="400" w:lineRule="exact"/>
        <w:ind w:firstLine="480" w:firstLineChars="200"/>
        <w:textAlignment w:val="auto"/>
        <w:rPr>
          <w:rFonts w:ascii="宋体" w:hAnsi="宋体"/>
          <w:sz w:val="24"/>
          <w:szCs w:val="24"/>
        </w:rPr>
      </w:pPr>
      <w:r>
        <w:rPr>
          <w:rFonts w:ascii="宋体" w:hAnsi="宋体"/>
          <w:sz w:val="24"/>
          <w:szCs w:val="24"/>
        </w:rPr>
        <w:t>根据《中华人民共和国</w:t>
      </w:r>
      <w:r>
        <w:rPr>
          <w:rFonts w:hint="eastAsia" w:ascii="宋体" w:hAnsi="宋体"/>
          <w:sz w:val="24"/>
          <w:szCs w:val="24"/>
        </w:rPr>
        <w:t>民法典</w:t>
      </w:r>
      <w:r>
        <w:rPr>
          <w:rFonts w:ascii="宋体" w:hAnsi="宋体"/>
          <w:sz w:val="24"/>
          <w:szCs w:val="24"/>
        </w:rPr>
        <w:t>》、《中华人民共和国建筑法》及有关法律规定，遵循平等、自愿、公平和诚实信用的原则，双方就</w:t>
      </w: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ascii="宋体" w:hAnsi="宋体"/>
          <w:sz w:val="24"/>
          <w:szCs w:val="24"/>
          <w:u w:val="single"/>
        </w:rPr>
        <w:t xml:space="preserve">                       </w:t>
      </w:r>
      <w:r>
        <w:rPr>
          <w:rFonts w:ascii="宋体" w:hAnsi="宋体"/>
          <w:sz w:val="24"/>
          <w:szCs w:val="24"/>
        </w:rPr>
        <w:t>工程施工及有关事项协商一致</w:t>
      </w:r>
      <w:r>
        <w:rPr>
          <w:rFonts w:hint="eastAsia" w:ascii="宋体" w:hAnsi="宋体"/>
          <w:sz w:val="24"/>
          <w:szCs w:val="24"/>
        </w:rPr>
        <w:t>，</w:t>
      </w:r>
      <w:r>
        <w:rPr>
          <w:rFonts w:ascii="宋体" w:hAnsi="宋体"/>
          <w:sz w:val="24"/>
          <w:szCs w:val="24"/>
        </w:rPr>
        <w:t>共同达成如下协议：</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r>
        <w:rPr>
          <w:rFonts w:ascii="宋体" w:hAnsi="宋体"/>
          <w:bCs/>
          <w:sz w:val="24"/>
          <w:szCs w:val="24"/>
        </w:rPr>
        <w:t xml:space="preserve"> </w:t>
      </w:r>
      <w:bookmarkStart w:id="528" w:name="_Toc351203481"/>
      <w:r>
        <w:rPr>
          <w:rFonts w:ascii="宋体" w:hAnsi="宋体"/>
          <w:bCs/>
          <w:sz w:val="24"/>
          <w:szCs w:val="24"/>
        </w:rPr>
        <w:t>一、工程概况</w:t>
      </w:r>
      <w:bookmarkEnd w:id="528"/>
    </w:p>
    <w:p>
      <w:pPr>
        <w:pageBreakBefore w:val="0"/>
        <w:widowControl w:val="0"/>
        <w:kinsoku/>
        <w:wordWrap/>
        <w:overflowPunct/>
        <w:topLinePunct w:val="0"/>
        <w:bidi w:val="0"/>
        <w:snapToGrid/>
        <w:spacing w:line="400" w:lineRule="exact"/>
        <w:ind w:firstLine="470" w:firstLineChars="196"/>
        <w:textAlignment w:val="auto"/>
        <w:rPr>
          <w:rFonts w:ascii="宋体" w:hAnsi="宋体"/>
          <w:sz w:val="24"/>
          <w:szCs w:val="24"/>
          <w:u w:val="single"/>
        </w:rPr>
      </w:pPr>
      <w:r>
        <w:rPr>
          <w:rFonts w:ascii="宋体" w:hAnsi="宋体"/>
          <w:bCs/>
          <w:sz w:val="24"/>
          <w:szCs w:val="24"/>
        </w:rPr>
        <w:t>1.工程名称</w:t>
      </w:r>
      <w:r>
        <w:rPr>
          <w:rFonts w:ascii="宋体" w:hAnsi="宋体"/>
          <w:sz w:val="24"/>
          <w:szCs w:val="24"/>
        </w:rPr>
        <w:t>：</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widowControl w:val="0"/>
        <w:kinsoku/>
        <w:wordWrap/>
        <w:overflowPunct/>
        <w:topLinePunct w:val="0"/>
        <w:bidi w:val="0"/>
        <w:snapToGrid/>
        <w:spacing w:line="400" w:lineRule="exact"/>
        <w:ind w:firstLine="470" w:firstLineChars="196"/>
        <w:textAlignment w:val="auto"/>
        <w:rPr>
          <w:rFonts w:ascii="宋体" w:hAnsi="宋体"/>
          <w:bCs/>
          <w:sz w:val="24"/>
          <w:szCs w:val="24"/>
        </w:rPr>
      </w:pPr>
      <w:r>
        <w:rPr>
          <w:rFonts w:ascii="宋体" w:hAnsi="宋体"/>
          <w:bCs/>
          <w:sz w:val="24"/>
          <w:szCs w:val="24"/>
        </w:rPr>
        <w:t>2.工程地点：</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widowControl w:val="0"/>
        <w:kinsoku/>
        <w:wordWrap/>
        <w:overflowPunct/>
        <w:topLinePunct w:val="0"/>
        <w:bidi w:val="0"/>
        <w:snapToGrid/>
        <w:spacing w:line="400" w:lineRule="exact"/>
        <w:ind w:firstLine="470" w:firstLineChars="196"/>
        <w:textAlignment w:val="auto"/>
        <w:rPr>
          <w:rFonts w:ascii="宋体" w:hAnsi="宋体"/>
          <w:bCs/>
          <w:sz w:val="24"/>
          <w:szCs w:val="24"/>
        </w:rPr>
      </w:pPr>
      <w:r>
        <w:rPr>
          <w:rFonts w:ascii="宋体" w:hAnsi="宋体"/>
          <w:bCs/>
          <w:sz w:val="24"/>
          <w:szCs w:val="24"/>
        </w:rPr>
        <w:t>3.工程立项批准文号：</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bCs/>
          <w:sz w:val="24"/>
          <w:szCs w:val="24"/>
        </w:rPr>
        <w:t>。</w:t>
      </w:r>
    </w:p>
    <w:p>
      <w:pPr>
        <w:pageBreakBefore w:val="0"/>
        <w:widowControl w:val="0"/>
        <w:kinsoku/>
        <w:wordWrap/>
        <w:overflowPunct/>
        <w:topLinePunct w:val="0"/>
        <w:bidi w:val="0"/>
        <w:snapToGrid/>
        <w:spacing w:line="400" w:lineRule="exact"/>
        <w:ind w:firstLine="470" w:firstLineChars="196"/>
        <w:textAlignment w:val="auto"/>
        <w:rPr>
          <w:rFonts w:ascii="宋体" w:hAnsi="宋体"/>
          <w:bCs/>
          <w:sz w:val="24"/>
          <w:szCs w:val="24"/>
        </w:rPr>
      </w:pPr>
      <w:r>
        <w:rPr>
          <w:rFonts w:ascii="宋体" w:hAnsi="宋体"/>
          <w:bCs/>
          <w:sz w:val="24"/>
          <w:szCs w:val="24"/>
        </w:rPr>
        <w:t>4.资金来源：</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bCs/>
          <w:sz w:val="24"/>
          <w:szCs w:val="24"/>
        </w:rPr>
        <w:t>。</w:t>
      </w:r>
    </w:p>
    <w:p>
      <w:pPr>
        <w:pageBreakBefore w:val="0"/>
        <w:widowControl w:val="0"/>
        <w:kinsoku/>
        <w:wordWrap/>
        <w:overflowPunct/>
        <w:topLinePunct w:val="0"/>
        <w:bidi w:val="0"/>
        <w:snapToGrid/>
        <w:spacing w:line="400" w:lineRule="exact"/>
        <w:ind w:firstLine="470" w:firstLineChars="196"/>
        <w:textAlignment w:val="auto"/>
        <w:rPr>
          <w:rFonts w:ascii="宋体" w:hAnsi="宋体"/>
          <w:bCs/>
          <w:sz w:val="24"/>
          <w:szCs w:val="24"/>
        </w:rPr>
      </w:pPr>
      <w:r>
        <w:rPr>
          <w:rFonts w:hint="eastAsia" w:ascii="宋体" w:hAnsi="宋体"/>
          <w:bCs/>
          <w:sz w:val="24"/>
          <w:szCs w:val="24"/>
        </w:rPr>
        <w:t>5.工程内容：</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bCs/>
          <w:sz w:val="24"/>
          <w:szCs w:val="24"/>
        </w:rPr>
        <w:t>。</w:t>
      </w:r>
    </w:p>
    <w:p>
      <w:pPr>
        <w:pageBreakBefore w:val="0"/>
        <w:widowControl w:val="0"/>
        <w:kinsoku/>
        <w:wordWrap/>
        <w:overflowPunct/>
        <w:topLinePunct w:val="0"/>
        <w:bidi w:val="0"/>
        <w:snapToGrid/>
        <w:spacing w:line="400" w:lineRule="exact"/>
        <w:ind w:firstLine="470" w:firstLineChars="196"/>
        <w:textAlignment w:val="auto"/>
        <w:rPr>
          <w:rFonts w:ascii="宋体" w:hAnsi="宋体"/>
          <w:bCs/>
          <w:sz w:val="24"/>
          <w:szCs w:val="24"/>
        </w:rPr>
      </w:pPr>
      <w:r>
        <w:rPr>
          <w:rFonts w:hint="eastAsia" w:ascii="宋体" w:hAnsi="宋体"/>
          <w:sz w:val="24"/>
          <w:szCs w:val="24"/>
        </w:rPr>
        <w:t>群体工程应附《</w:t>
      </w:r>
      <w:r>
        <w:rPr>
          <w:rFonts w:ascii="宋体" w:hAnsi="宋体"/>
          <w:sz w:val="24"/>
          <w:szCs w:val="24"/>
        </w:rPr>
        <w:t>承包人承揽工程项目一览表</w:t>
      </w:r>
      <w:r>
        <w:rPr>
          <w:rFonts w:hint="eastAsia" w:ascii="宋体" w:hAnsi="宋体"/>
          <w:sz w:val="24"/>
          <w:szCs w:val="24"/>
        </w:rPr>
        <w:t>》（附件1）。</w:t>
      </w:r>
    </w:p>
    <w:p>
      <w:pPr>
        <w:pageBreakBefore w:val="0"/>
        <w:widowControl w:val="0"/>
        <w:kinsoku/>
        <w:wordWrap/>
        <w:overflowPunct/>
        <w:topLinePunct w:val="0"/>
        <w:bidi w:val="0"/>
        <w:snapToGrid/>
        <w:spacing w:line="400" w:lineRule="exact"/>
        <w:ind w:firstLine="470" w:firstLineChars="196"/>
        <w:textAlignment w:val="auto"/>
        <w:rPr>
          <w:rFonts w:ascii="宋体" w:hAnsi="宋体"/>
          <w:sz w:val="24"/>
          <w:szCs w:val="24"/>
        </w:rPr>
      </w:pPr>
      <w:r>
        <w:rPr>
          <w:rFonts w:hint="eastAsia" w:ascii="宋体" w:hAnsi="宋体"/>
          <w:bCs/>
          <w:sz w:val="24"/>
          <w:szCs w:val="24"/>
        </w:rPr>
        <w:t>6</w:t>
      </w:r>
      <w:r>
        <w:rPr>
          <w:rFonts w:ascii="宋体" w:hAnsi="宋体"/>
          <w:bCs/>
          <w:sz w:val="24"/>
          <w:szCs w:val="24"/>
        </w:rPr>
        <w:t>.工程承包范围：</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keepNext/>
        <w:keepLines/>
        <w:pageBreakBefore w:val="0"/>
        <w:widowControl w:val="0"/>
        <w:kinsoku/>
        <w:wordWrap/>
        <w:overflowPunct/>
        <w:topLinePunct w:val="0"/>
        <w:bidi w:val="0"/>
        <w:snapToGrid/>
        <w:spacing w:line="400" w:lineRule="exact"/>
        <w:textAlignment w:val="auto"/>
        <w:outlineLvl w:val="3"/>
        <w:rPr>
          <w:rFonts w:ascii="宋体" w:hAnsi="宋体"/>
          <w:bCs/>
          <w:sz w:val="24"/>
          <w:szCs w:val="24"/>
        </w:rPr>
      </w:pPr>
      <w:r>
        <w:rPr>
          <w:rFonts w:ascii="宋体" w:hAnsi="宋体"/>
          <w:bCs/>
          <w:sz w:val="24"/>
          <w:szCs w:val="24"/>
        </w:rPr>
        <w:t xml:space="preserve">   </w:t>
      </w:r>
      <w:bookmarkStart w:id="529" w:name="_Toc351203482"/>
      <w:r>
        <w:rPr>
          <w:rFonts w:ascii="宋体" w:hAnsi="宋体"/>
          <w:bCs/>
          <w:sz w:val="24"/>
          <w:szCs w:val="24"/>
        </w:rPr>
        <w:t>二、合同工期</w:t>
      </w:r>
      <w:bookmarkEnd w:id="529"/>
    </w:p>
    <w:p>
      <w:pPr>
        <w:pageBreakBefore w:val="0"/>
        <w:widowControl w:val="0"/>
        <w:kinsoku/>
        <w:wordWrap/>
        <w:overflowPunct/>
        <w:topLinePunct w:val="0"/>
        <w:bidi w:val="0"/>
        <w:snapToGrid/>
        <w:spacing w:line="400" w:lineRule="exact"/>
        <w:ind w:firstLine="459"/>
        <w:textAlignment w:val="auto"/>
        <w:rPr>
          <w:rFonts w:ascii="宋体" w:hAnsi="宋体"/>
          <w:sz w:val="24"/>
          <w:szCs w:val="24"/>
        </w:rPr>
      </w:pPr>
      <w:r>
        <w:rPr>
          <w:rFonts w:ascii="宋体" w:hAnsi="宋体"/>
          <w:sz w:val="24"/>
          <w:szCs w:val="24"/>
        </w:rPr>
        <w:t>计划开工日期：</w:t>
      </w:r>
      <w:r>
        <w:rPr>
          <w:rFonts w:ascii="宋体" w:hAnsi="宋体"/>
          <w:sz w:val="24"/>
          <w:szCs w:val="24"/>
          <w:u w:val="single"/>
        </w:rPr>
        <w:t></w:t>
      </w:r>
      <w:r>
        <w:rPr>
          <w:rFonts w:ascii="宋体" w:hAnsi="宋体"/>
          <w:sz w:val="24"/>
          <w:szCs w:val="24"/>
        </w:rPr>
        <w:t>年</w:t>
      </w:r>
      <w:r>
        <w:rPr>
          <w:rFonts w:ascii="宋体" w:hAnsi="宋体"/>
          <w:sz w:val="24"/>
          <w:szCs w:val="24"/>
          <w:u w:val="single"/>
        </w:rPr>
        <w:t></w:t>
      </w:r>
      <w:r>
        <w:rPr>
          <w:rFonts w:ascii="宋体" w:hAnsi="宋体"/>
          <w:sz w:val="24"/>
          <w:szCs w:val="24"/>
        </w:rPr>
        <w:t>月</w:t>
      </w:r>
      <w:r>
        <w:rPr>
          <w:rFonts w:ascii="宋体" w:hAnsi="宋体"/>
          <w:sz w:val="24"/>
          <w:szCs w:val="24"/>
          <w:u w:val="single"/>
        </w:rPr>
        <w:t></w:t>
      </w:r>
      <w:r>
        <w:rPr>
          <w:rFonts w:ascii="宋体" w:hAnsi="宋体"/>
          <w:sz w:val="24"/>
          <w:szCs w:val="24"/>
        </w:rPr>
        <w:t>日。</w:t>
      </w:r>
    </w:p>
    <w:p>
      <w:pPr>
        <w:pageBreakBefore w:val="0"/>
        <w:widowControl w:val="0"/>
        <w:kinsoku/>
        <w:wordWrap/>
        <w:overflowPunct/>
        <w:topLinePunct w:val="0"/>
        <w:bidi w:val="0"/>
        <w:snapToGrid/>
        <w:spacing w:line="400" w:lineRule="exact"/>
        <w:ind w:firstLine="459"/>
        <w:textAlignment w:val="auto"/>
        <w:rPr>
          <w:rFonts w:ascii="宋体" w:hAnsi="宋体"/>
          <w:sz w:val="24"/>
          <w:szCs w:val="24"/>
        </w:rPr>
      </w:pPr>
      <w:r>
        <w:rPr>
          <w:rFonts w:ascii="宋体" w:hAnsi="宋体"/>
          <w:sz w:val="24"/>
          <w:szCs w:val="24"/>
        </w:rPr>
        <w:t>计划竣工日期：</w:t>
      </w:r>
      <w:r>
        <w:rPr>
          <w:rFonts w:ascii="宋体" w:hAnsi="宋体"/>
          <w:sz w:val="24"/>
          <w:szCs w:val="24"/>
          <w:u w:val="single"/>
        </w:rPr>
        <w:t></w:t>
      </w:r>
      <w:r>
        <w:rPr>
          <w:rFonts w:ascii="宋体" w:hAnsi="宋体"/>
          <w:sz w:val="24"/>
          <w:szCs w:val="24"/>
        </w:rPr>
        <w:t>年</w:t>
      </w:r>
      <w:r>
        <w:rPr>
          <w:rFonts w:ascii="宋体" w:hAnsi="宋体"/>
          <w:sz w:val="24"/>
          <w:szCs w:val="24"/>
          <w:u w:val="single"/>
        </w:rPr>
        <w:t></w:t>
      </w:r>
      <w:r>
        <w:rPr>
          <w:rFonts w:ascii="宋体" w:hAnsi="宋体"/>
          <w:sz w:val="24"/>
          <w:szCs w:val="24"/>
        </w:rPr>
        <w:t>月</w:t>
      </w:r>
      <w:r>
        <w:rPr>
          <w:rFonts w:ascii="宋体" w:hAnsi="宋体"/>
          <w:sz w:val="24"/>
          <w:szCs w:val="24"/>
          <w:u w:val="single"/>
        </w:rPr>
        <w:t></w:t>
      </w:r>
      <w:r>
        <w:rPr>
          <w:rFonts w:ascii="宋体" w:hAnsi="宋体"/>
          <w:sz w:val="24"/>
          <w:szCs w:val="24"/>
        </w:rPr>
        <w:t>日。</w:t>
      </w:r>
    </w:p>
    <w:p>
      <w:pPr>
        <w:pageBreakBefore w:val="0"/>
        <w:widowControl w:val="0"/>
        <w:kinsoku/>
        <w:wordWrap/>
        <w:overflowPunct/>
        <w:topLinePunct w:val="0"/>
        <w:bidi w:val="0"/>
        <w:snapToGrid/>
        <w:spacing w:line="400" w:lineRule="exact"/>
        <w:ind w:firstLine="459"/>
        <w:textAlignment w:val="auto"/>
        <w:rPr>
          <w:rFonts w:ascii="宋体" w:hAnsi="宋体"/>
          <w:sz w:val="24"/>
          <w:szCs w:val="24"/>
        </w:rPr>
      </w:pPr>
      <w:r>
        <w:rPr>
          <w:rFonts w:ascii="宋体" w:hAnsi="宋体"/>
          <w:sz w:val="24"/>
          <w:szCs w:val="24"/>
        </w:rPr>
        <w:t>工期总日历天数：</w:t>
      </w:r>
      <w:r>
        <w:rPr>
          <w:rFonts w:ascii="宋体" w:hAnsi="宋体"/>
          <w:sz w:val="24"/>
          <w:szCs w:val="24"/>
          <w:u w:val="single"/>
        </w:rPr>
        <w:t></w:t>
      </w:r>
      <w:r>
        <w:rPr>
          <w:rFonts w:ascii="宋体" w:hAnsi="宋体"/>
          <w:sz w:val="24"/>
          <w:szCs w:val="24"/>
        </w:rPr>
        <w:t>天。工期总日历天数与根据前述计划开竣工日期计算的工期天数不一致的，以工期总日历天数为准。</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bookmarkStart w:id="530" w:name="_Toc351203483"/>
      <w:r>
        <w:rPr>
          <w:rFonts w:ascii="宋体" w:hAnsi="宋体"/>
          <w:bCs/>
          <w:sz w:val="24"/>
          <w:szCs w:val="24"/>
        </w:rPr>
        <w:t>三、质量标准</w:t>
      </w:r>
      <w:bookmarkEnd w:id="530"/>
    </w:p>
    <w:p>
      <w:pPr>
        <w:pageBreakBefore w:val="0"/>
        <w:widowControl w:val="0"/>
        <w:kinsoku/>
        <w:wordWrap/>
        <w:overflowPunct/>
        <w:topLinePunct w:val="0"/>
        <w:bidi w:val="0"/>
        <w:snapToGrid/>
        <w:spacing w:line="400" w:lineRule="exact"/>
        <w:ind w:firstLine="459"/>
        <w:textAlignment w:val="auto"/>
        <w:rPr>
          <w:rFonts w:ascii="宋体" w:hAnsi="宋体"/>
          <w:sz w:val="24"/>
          <w:szCs w:val="24"/>
        </w:rPr>
      </w:pPr>
      <w:r>
        <w:rPr>
          <w:rFonts w:ascii="宋体" w:hAnsi="宋体"/>
          <w:sz w:val="24"/>
          <w:szCs w:val="24"/>
        </w:rPr>
        <w:t>工程质量符合</w:t>
      </w:r>
      <w:r>
        <w:rPr>
          <w:rFonts w:ascii="宋体" w:hAnsi="宋体"/>
          <w:sz w:val="24"/>
          <w:szCs w:val="24"/>
          <w:u w:val="single"/>
        </w:rPr>
        <w:t></w:t>
      </w:r>
      <w:r>
        <w:rPr>
          <w:rFonts w:ascii="宋体" w:hAnsi="宋体"/>
          <w:sz w:val="24"/>
          <w:szCs w:val="24"/>
        </w:rPr>
        <w:t>标准。</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r>
        <w:rPr>
          <w:rFonts w:ascii="宋体" w:hAnsi="宋体"/>
          <w:bCs/>
          <w:sz w:val="24"/>
          <w:szCs w:val="24"/>
        </w:rPr>
        <w:t xml:space="preserve"> </w:t>
      </w:r>
      <w:bookmarkStart w:id="531" w:name="_Toc351203484"/>
      <w:r>
        <w:rPr>
          <w:rFonts w:ascii="宋体" w:hAnsi="宋体"/>
          <w:bCs/>
          <w:sz w:val="24"/>
          <w:szCs w:val="24"/>
        </w:rPr>
        <w:t>四、签约合同价与合同价格形式</w:t>
      </w:r>
      <w:bookmarkEnd w:id="531"/>
      <w:r>
        <w:rPr>
          <w:rFonts w:ascii="宋体" w:hAnsi="宋体"/>
          <w:bCs/>
          <w:sz w:val="24"/>
          <w:szCs w:val="24"/>
        </w:rPr>
        <w:tab/>
      </w:r>
    </w:p>
    <w:p>
      <w:pPr>
        <w:pageBreakBefore w:val="0"/>
        <w:widowControl w:val="0"/>
        <w:kinsoku/>
        <w:wordWrap/>
        <w:overflowPunct/>
        <w:topLinePunct w:val="0"/>
        <w:bidi w:val="0"/>
        <w:snapToGrid/>
        <w:spacing w:line="400" w:lineRule="exact"/>
        <w:ind w:firstLine="480" w:firstLineChars="200"/>
        <w:textAlignment w:val="auto"/>
        <w:rPr>
          <w:rFonts w:ascii="宋体" w:hAnsi="宋体"/>
          <w:sz w:val="24"/>
          <w:szCs w:val="24"/>
        </w:rPr>
      </w:pPr>
      <w:r>
        <w:rPr>
          <w:rFonts w:ascii="宋体" w:hAnsi="宋体"/>
          <w:sz w:val="24"/>
          <w:szCs w:val="24"/>
        </w:rPr>
        <w:t>1.签约合同价为：</w:t>
      </w:r>
    </w:p>
    <w:p>
      <w:pPr>
        <w:pageBreakBefore w:val="0"/>
        <w:widowControl w:val="0"/>
        <w:kinsoku/>
        <w:wordWrap/>
        <w:overflowPunct/>
        <w:topLinePunct w:val="0"/>
        <w:bidi w:val="0"/>
        <w:snapToGrid/>
        <w:spacing w:line="400" w:lineRule="exact"/>
        <w:ind w:firstLine="600" w:firstLineChars="250"/>
        <w:textAlignment w:val="auto"/>
        <w:rPr>
          <w:rFonts w:ascii="宋体" w:hAnsi="宋体"/>
          <w:sz w:val="24"/>
          <w:szCs w:val="24"/>
        </w:rPr>
      </w:pPr>
      <w:r>
        <w:rPr>
          <w:rFonts w:ascii="宋体" w:hAnsi="宋体"/>
          <w:sz w:val="24"/>
          <w:szCs w:val="24"/>
        </w:rPr>
        <w:t>人民币（大写）</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元)；</w:t>
      </w:r>
    </w:p>
    <w:p>
      <w:pPr>
        <w:pageBreakBefore w:val="0"/>
        <w:widowControl w:val="0"/>
        <w:kinsoku/>
        <w:wordWrap/>
        <w:overflowPunct/>
        <w:topLinePunct w:val="0"/>
        <w:bidi w:val="0"/>
        <w:snapToGrid/>
        <w:spacing w:line="400" w:lineRule="exact"/>
        <w:ind w:firstLine="480" w:firstLineChars="200"/>
        <w:textAlignment w:val="auto"/>
        <w:rPr>
          <w:rFonts w:ascii="宋体" w:hAnsi="宋体"/>
          <w:sz w:val="24"/>
          <w:szCs w:val="24"/>
        </w:rPr>
      </w:pPr>
      <w:r>
        <w:rPr>
          <w:rFonts w:ascii="宋体" w:hAnsi="宋体"/>
          <w:sz w:val="24"/>
          <w:szCs w:val="24"/>
        </w:rPr>
        <w:t>其中：</w:t>
      </w:r>
    </w:p>
    <w:p>
      <w:pPr>
        <w:pageBreakBefore w:val="0"/>
        <w:widowControl w:val="0"/>
        <w:kinsoku/>
        <w:wordWrap/>
        <w:overflowPunct/>
        <w:topLinePunct w:val="0"/>
        <w:bidi w:val="0"/>
        <w:snapToGrid/>
        <w:spacing w:line="400" w:lineRule="exact"/>
        <w:ind w:firstLine="480" w:firstLineChars="200"/>
        <w:textAlignment w:val="auto"/>
        <w:rPr>
          <w:rFonts w:ascii="宋体" w:hAnsi="宋体"/>
          <w:sz w:val="24"/>
          <w:szCs w:val="24"/>
        </w:rPr>
      </w:pPr>
      <w:r>
        <w:rPr>
          <w:rFonts w:ascii="宋体" w:hAnsi="宋体"/>
          <w:sz w:val="24"/>
          <w:szCs w:val="24"/>
        </w:rPr>
        <w:t>（1）安全文明施工费：</w:t>
      </w:r>
    </w:p>
    <w:p>
      <w:pPr>
        <w:pageBreakBefore w:val="0"/>
        <w:widowControl w:val="0"/>
        <w:kinsoku/>
        <w:wordWrap/>
        <w:overflowPunct/>
        <w:topLinePunct w:val="0"/>
        <w:bidi w:val="0"/>
        <w:snapToGrid/>
        <w:spacing w:line="400" w:lineRule="exact"/>
        <w:ind w:firstLine="1080" w:firstLineChars="450"/>
        <w:textAlignment w:val="auto"/>
        <w:rPr>
          <w:rFonts w:ascii="宋体" w:hAnsi="宋体"/>
          <w:sz w:val="24"/>
          <w:szCs w:val="24"/>
        </w:rPr>
      </w:pPr>
      <w:r>
        <w:rPr>
          <w:rFonts w:ascii="宋体" w:hAnsi="宋体"/>
          <w:sz w:val="24"/>
          <w:szCs w:val="24"/>
        </w:rPr>
        <w:t>人民币（大写）</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元)；</w:t>
      </w:r>
    </w:p>
    <w:p>
      <w:pPr>
        <w:pageBreakBefore w:val="0"/>
        <w:widowControl w:val="0"/>
        <w:kinsoku/>
        <w:wordWrap/>
        <w:overflowPunct/>
        <w:topLinePunct w:val="0"/>
        <w:bidi w:val="0"/>
        <w:snapToGrid/>
        <w:spacing w:line="400" w:lineRule="exact"/>
        <w:ind w:firstLine="480" w:firstLineChars="200"/>
        <w:textAlignment w:val="auto"/>
        <w:rPr>
          <w:rFonts w:ascii="宋体" w:hAnsi="宋体"/>
          <w:sz w:val="24"/>
          <w:szCs w:val="24"/>
        </w:rPr>
      </w:pPr>
      <w:r>
        <w:rPr>
          <w:rFonts w:ascii="宋体" w:hAnsi="宋体"/>
          <w:sz w:val="24"/>
          <w:szCs w:val="24"/>
        </w:rPr>
        <w:t>（2）材料和工程设备暂估价金额：</w:t>
      </w:r>
    </w:p>
    <w:p>
      <w:pPr>
        <w:pageBreakBefore w:val="0"/>
        <w:widowControl w:val="0"/>
        <w:kinsoku/>
        <w:wordWrap/>
        <w:overflowPunct/>
        <w:topLinePunct w:val="0"/>
        <w:bidi w:val="0"/>
        <w:snapToGrid/>
        <w:spacing w:line="400" w:lineRule="exact"/>
        <w:ind w:firstLine="1080" w:firstLineChars="450"/>
        <w:textAlignment w:val="auto"/>
        <w:rPr>
          <w:rFonts w:ascii="宋体" w:hAnsi="宋体"/>
          <w:sz w:val="24"/>
          <w:szCs w:val="24"/>
        </w:rPr>
      </w:pPr>
      <w:r>
        <w:rPr>
          <w:rFonts w:ascii="宋体" w:hAnsi="宋体"/>
          <w:sz w:val="24"/>
          <w:szCs w:val="24"/>
        </w:rPr>
        <w:t>人民币（大写）</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元)；</w:t>
      </w:r>
    </w:p>
    <w:p>
      <w:pPr>
        <w:pageBreakBefore w:val="0"/>
        <w:widowControl w:val="0"/>
        <w:kinsoku/>
        <w:wordWrap/>
        <w:overflowPunct/>
        <w:topLinePunct w:val="0"/>
        <w:bidi w:val="0"/>
        <w:snapToGrid/>
        <w:spacing w:line="400" w:lineRule="exact"/>
        <w:ind w:firstLine="480" w:firstLineChars="200"/>
        <w:textAlignment w:val="auto"/>
        <w:rPr>
          <w:rFonts w:ascii="宋体" w:hAnsi="宋体"/>
          <w:sz w:val="24"/>
          <w:szCs w:val="24"/>
        </w:rPr>
      </w:pPr>
      <w:r>
        <w:rPr>
          <w:rFonts w:ascii="宋体" w:hAnsi="宋体"/>
          <w:sz w:val="24"/>
          <w:szCs w:val="24"/>
        </w:rPr>
        <w:t>（3）专业工程暂估价金额：</w:t>
      </w:r>
    </w:p>
    <w:p>
      <w:pPr>
        <w:pageBreakBefore w:val="0"/>
        <w:widowControl w:val="0"/>
        <w:kinsoku/>
        <w:wordWrap/>
        <w:overflowPunct/>
        <w:topLinePunct w:val="0"/>
        <w:bidi w:val="0"/>
        <w:snapToGrid/>
        <w:spacing w:line="400" w:lineRule="exact"/>
        <w:ind w:firstLine="1080" w:firstLineChars="450"/>
        <w:textAlignment w:val="auto"/>
        <w:rPr>
          <w:rFonts w:ascii="宋体" w:hAnsi="宋体"/>
          <w:sz w:val="24"/>
          <w:szCs w:val="24"/>
        </w:rPr>
      </w:pPr>
      <w:r>
        <w:rPr>
          <w:rFonts w:ascii="宋体" w:hAnsi="宋体"/>
          <w:sz w:val="24"/>
          <w:szCs w:val="24"/>
        </w:rPr>
        <w:t>人民币（大写）</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元)；</w:t>
      </w:r>
    </w:p>
    <w:p>
      <w:pPr>
        <w:pageBreakBefore w:val="0"/>
        <w:widowControl w:val="0"/>
        <w:kinsoku/>
        <w:wordWrap/>
        <w:overflowPunct/>
        <w:topLinePunct w:val="0"/>
        <w:bidi w:val="0"/>
        <w:snapToGrid/>
        <w:spacing w:line="400" w:lineRule="exact"/>
        <w:ind w:firstLine="480" w:firstLineChars="200"/>
        <w:textAlignment w:val="auto"/>
        <w:rPr>
          <w:rFonts w:ascii="宋体" w:hAnsi="宋体"/>
          <w:sz w:val="24"/>
          <w:szCs w:val="24"/>
        </w:rPr>
      </w:pPr>
      <w:r>
        <w:rPr>
          <w:rFonts w:ascii="宋体" w:hAnsi="宋体"/>
          <w:sz w:val="24"/>
          <w:szCs w:val="24"/>
        </w:rPr>
        <w:t>（4）暂列金额：</w:t>
      </w:r>
    </w:p>
    <w:p>
      <w:pPr>
        <w:pageBreakBefore w:val="0"/>
        <w:widowControl w:val="0"/>
        <w:kinsoku/>
        <w:wordWrap/>
        <w:overflowPunct/>
        <w:topLinePunct w:val="0"/>
        <w:bidi w:val="0"/>
        <w:snapToGrid/>
        <w:spacing w:line="400" w:lineRule="exact"/>
        <w:ind w:firstLine="1080" w:firstLineChars="450"/>
        <w:textAlignment w:val="auto"/>
        <w:rPr>
          <w:rFonts w:ascii="宋体" w:hAnsi="宋体"/>
          <w:sz w:val="24"/>
          <w:szCs w:val="24"/>
        </w:rPr>
      </w:pPr>
      <w:r>
        <w:rPr>
          <w:rFonts w:ascii="宋体" w:hAnsi="宋体"/>
          <w:sz w:val="24"/>
          <w:szCs w:val="24"/>
        </w:rPr>
        <w:t>人民币（大写）</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元)。</w:t>
      </w:r>
    </w:p>
    <w:p>
      <w:pPr>
        <w:pageBreakBefore w:val="0"/>
        <w:widowControl w:val="0"/>
        <w:kinsoku/>
        <w:wordWrap/>
        <w:overflowPunct/>
        <w:topLinePunct w:val="0"/>
        <w:bidi w:val="0"/>
        <w:snapToGrid/>
        <w:spacing w:line="400" w:lineRule="exact"/>
        <w:ind w:firstLine="480" w:firstLineChars="200"/>
        <w:textAlignment w:val="auto"/>
        <w:rPr>
          <w:rFonts w:ascii="宋体" w:hAnsi="宋体"/>
          <w:sz w:val="24"/>
          <w:szCs w:val="24"/>
        </w:rPr>
      </w:pPr>
      <w:r>
        <w:rPr>
          <w:rFonts w:ascii="宋体" w:hAnsi="宋体"/>
          <w:sz w:val="24"/>
          <w:szCs w:val="24"/>
        </w:rPr>
        <w:t>2.合同价格形式：</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keepNext/>
        <w:keepLines/>
        <w:pageBreakBefore w:val="0"/>
        <w:widowControl w:val="0"/>
        <w:kinsoku/>
        <w:wordWrap/>
        <w:overflowPunct/>
        <w:topLinePunct w:val="0"/>
        <w:bidi w:val="0"/>
        <w:snapToGrid/>
        <w:spacing w:line="400" w:lineRule="exact"/>
        <w:textAlignment w:val="auto"/>
        <w:outlineLvl w:val="3"/>
        <w:rPr>
          <w:rFonts w:ascii="宋体" w:hAnsi="宋体"/>
          <w:bCs/>
          <w:sz w:val="24"/>
          <w:szCs w:val="24"/>
        </w:rPr>
      </w:pPr>
      <w:r>
        <w:rPr>
          <w:rFonts w:ascii="宋体" w:hAnsi="宋体"/>
          <w:sz w:val="24"/>
          <w:szCs w:val="24"/>
        </w:rPr>
        <w:t xml:space="preserve">   </w:t>
      </w:r>
      <w:r>
        <w:rPr>
          <w:rFonts w:ascii="宋体" w:hAnsi="宋体"/>
          <w:bCs/>
          <w:sz w:val="24"/>
          <w:szCs w:val="24"/>
        </w:rPr>
        <w:t xml:space="preserve"> </w:t>
      </w:r>
      <w:bookmarkStart w:id="532" w:name="_Toc351203485"/>
      <w:r>
        <w:rPr>
          <w:rFonts w:ascii="宋体" w:hAnsi="宋体"/>
          <w:bCs/>
          <w:sz w:val="24"/>
          <w:szCs w:val="24"/>
        </w:rPr>
        <w:t>五、</w:t>
      </w:r>
      <w:bookmarkEnd w:id="532"/>
      <w:r>
        <w:rPr>
          <w:rFonts w:ascii="宋体" w:hAnsi="宋体"/>
          <w:bCs/>
          <w:sz w:val="24"/>
          <w:szCs w:val="24"/>
        </w:rPr>
        <w:t>项目经理</w:t>
      </w:r>
    </w:p>
    <w:p>
      <w:pPr>
        <w:pageBreakBefore w:val="0"/>
        <w:widowControl w:val="0"/>
        <w:kinsoku/>
        <w:wordWrap/>
        <w:overflowPunct/>
        <w:topLinePunct w:val="0"/>
        <w:bidi w:val="0"/>
        <w:snapToGrid/>
        <w:spacing w:line="400" w:lineRule="exact"/>
        <w:ind w:firstLine="480" w:firstLineChars="200"/>
        <w:textAlignment w:val="auto"/>
        <w:rPr>
          <w:rFonts w:ascii="宋体" w:hAnsi="宋体"/>
          <w:sz w:val="24"/>
          <w:szCs w:val="24"/>
        </w:rPr>
      </w:pPr>
      <w:r>
        <w:rPr>
          <w:rFonts w:ascii="宋体" w:hAnsi="宋体"/>
          <w:sz w:val="24"/>
          <w:szCs w:val="24"/>
        </w:rPr>
        <w:t>承包人项目经理：</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r>
        <w:rPr>
          <w:rFonts w:ascii="宋体" w:hAnsi="宋体"/>
          <w:bCs/>
          <w:sz w:val="24"/>
          <w:szCs w:val="24"/>
        </w:rPr>
        <w:t xml:space="preserve"> </w:t>
      </w:r>
      <w:bookmarkStart w:id="533" w:name="_Toc351203486"/>
      <w:r>
        <w:rPr>
          <w:rFonts w:ascii="宋体" w:hAnsi="宋体"/>
          <w:bCs/>
          <w:sz w:val="24"/>
          <w:szCs w:val="24"/>
        </w:rPr>
        <w:t>六、合同文件构成</w:t>
      </w:r>
      <w:bookmarkEnd w:id="533"/>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本协议书与下列文件一起构成合同文件：</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（1）中标通知书（如果有）；</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 xml:space="preserve">（2）投标函及其附录（如果有）； </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（3）专用</w:t>
      </w:r>
      <w:r>
        <w:rPr>
          <w:rFonts w:hint="eastAsia" w:ascii="宋体" w:hAnsi="宋体"/>
          <w:sz w:val="24"/>
          <w:szCs w:val="24"/>
        </w:rPr>
        <w:t>合同草案</w:t>
      </w:r>
      <w:r>
        <w:rPr>
          <w:rFonts w:ascii="宋体" w:hAnsi="宋体"/>
          <w:sz w:val="24"/>
          <w:szCs w:val="24"/>
        </w:rPr>
        <w:t>及其附件；</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（4）通用</w:t>
      </w:r>
      <w:r>
        <w:rPr>
          <w:rFonts w:hint="eastAsia" w:ascii="宋体" w:hAnsi="宋体"/>
          <w:sz w:val="24"/>
          <w:szCs w:val="24"/>
        </w:rPr>
        <w:t>合同草案</w:t>
      </w:r>
      <w:r>
        <w:rPr>
          <w:rFonts w:ascii="宋体" w:hAnsi="宋体"/>
          <w:sz w:val="24"/>
          <w:szCs w:val="24"/>
        </w:rPr>
        <w:t>；</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（5）技术标准和要求；</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（6）图纸；</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（7）已标价工程量清单或预算书；</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（8）其他合同文件。</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line="400" w:lineRule="exact"/>
        <w:ind w:firstLine="480" w:firstLineChars="200"/>
        <w:jc w:val="left"/>
        <w:textAlignment w:val="auto"/>
        <w:rPr>
          <w:rFonts w:ascii="宋体" w:hAnsi="宋体"/>
          <w:sz w:val="24"/>
          <w:szCs w:val="24"/>
        </w:rPr>
      </w:pPr>
      <w:r>
        <w:rPr>
          <w:rFonts w:ascii="宋体" w:hAnsi="宋体"/>
          <w:sz w:val="24"/>
          <w:szCs w:val="24"/>
        </w:rPr>
        <w:t>上述各项合同文件包括合同当事人就该项合同文件所作出的补充和修改，属于同一类内容的文件，应以最新签署的为准。</w:t>
      </w:r>
      <w:r>
        <w:rPr>
          <w:rFonts w:hint="eastAsia" w:ascii="宋体" w:hAnsi="宋体"/>
          <w:sz w:val="24"/>
          <w:szCs w:val="24"/>
        </w:rPr>
        <w:t>专用合同草案及其附件须经合同当事人电子签章。</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r>
        <w:rPr>
          <w:rFonts w:ascii="宋体" w:hAnsi="宋体"/>
          <w:bCs/>
          <w:sz w:val="24"/>
          <w:szCs w:val="24"/>
        </w:rPr>
        <w:t xml:space="preserve"> </w:t>
      </w:r>
      <w:bookmarkStart w:id="534" w:name="_Toc351203487"/>
      <w:r>
        <w:rPr>
          <w:rFonts w:ascii="宋体" w:hAnsi="宋体"/>
          <w:bCs/>
          <w:sz w:val="24"/>
          <w:szCs w:val="24"/>
        </w:rPr>
        <w:t>七、承诺</w:t>
      </w:r>
      <w:bookmarkEnd w:id="534"/>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1.发包人承诺按照法律规定履行项目审批手续、筹集工程建设资金并按照合同约定的期限和方式支付合同价款。</w:t>
      </w:r>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2.承包人承诺按照法律规定及合同约定组织完成工程施工，确保工程质量和安全，不进行转包及违法分包，并在缺陷责任期及保修期内承担相应的工程维修责任。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3.发包人和承包人通过招投标形式签订合同的，双方理解并</w:t>
      </w:r>
      <w:r>
        <w:rPr>
          <w:rFonts w:hint="eastAsia" w:ascii="宋体" w:hAnsi="宋体"/>
          <w:bCs/>
          <w:sz w:val="24"/>
          <w:szCs w:val="24"/>
        </w:rPr>
        <w:t>承诺</w:t>
      </w:r>
      <w:r>
        <w:rPr>
          <w:rFonts w:ascii="宋体" w:hAnsi="宋体"/>
          <w:bCs/>
          <w:sz w:val="24"/>
          <w:szCs w:val="24"/>
        </w:rPr>
        <w:t>不再就同一工程另行签订与合同实质性内容相背离的协议。</w:t>
      </w:r>
    </w:p>
    <w:p>
      <w:pPr>
        <w:pageBreakBefore w:val="0"/>
        <w:widowControl w:val="0"/>
        <w:kinsoku/>
        <w:wordWrap/>
        <w:overflowPunct/>
        <w:topLinePunct w:val="0"/>
        <w:bidi w:val="0"/>
        <w:snapToGrid/>
        <w:spacing w:line="400" w:lineRule="exact"/>
        <w:textAlignment w:val="auto"/>
        <w:rPr>
          <w:rFonts w:ascii="宋体" w:hAnsi="宋体"/>
          <w:bCs/>
          <w:sz w:val="24"/>
          <w:szCs w:val="24"/>
        </w:rPr>
      </w:pPr>
      <w:bookmarkStart w:id="535" w:name="_Toc351203488"/>
      <w:r>
        <w:rPr>
          <w:rFonts w:hint="eastAsia" w:ascii="宋体" w:hAnsi="宋体"/>
          <w:sz w:val="24"/>
          <w:szCs w:val="24"/>
        </w:rPr>
        <w:t xml:space="preserve">    </w:t>
      </w:r>
      <w:r>
        <w:rPr>
          <w:rFonts w:ascii="宋体" w:hAnsi="宋体"/>
          <w:sz w:val="24"/>
          <w:szCs w:val="24"/>
        </w:rPr>
        <w:t>八、词语含义</w:t>
      </w:r>
      <w:bookmarkEnd w:id="535"/>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本协议书中词语含义与第二部分通用</w:t>
      </w:r>
      <w:r>
        <w:rPr>
          <w:rFonts w:hint="eastAsia" w:ascii="宋体" w:hAnsi="宋体"/>
          <w:bCs/>
          <w:sz w:val="24"/>
          <w:szCs w:val="24"/>
        </w:rPr>
        <w:t>合同草案</w:t>
      </w:r>
      <w:r>
        <w:rPr>
          <w:rFonts w:ascii="宋体" w:hAnsi="宋体"/>
          <w:bCs/>
          <w:sz w:val="24"/>
          <w:szCs w:val="24"/>
        </w:rPr>
        <w:t>中赋予的含义相同。</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r>
        <w:rPr>
          <w:rFonts w:ascii="宋体" w:hAnsi="宋体"/>
          <w:bCs/>
          <w:sz w:val="24"/>
          <w:szCs w:val="24"/>
        </w:rPr>
        <w:t xml:space="preserve">  </w:t>
      </w:r>
      <w:bookmarkStart w:id="536" w:name="_Toc351203489"/>
      <w:r>
        <w:rPr>
          <w:rFonts w:ascii="宋体" w:hAnsi="宋体"/>
          <w:bCs/>
          <w:sz w:val="24"/>
          <w:szCs w:val="24"/>
        </w:rPr>
        <w:t>九、签订时间</w:t>
      </w:r>
      <w:bookmarkEnd w:id="536"/>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本合同于</w:t>
      </w:r>
      <w:r>
        <w:rPr>
          <w:rFonts w:ascii="宋体" w:hAnsi="宋体"/>
          <w:bCs/>
          <w:sz w:val="24"/>
          <w:szCs w:val="24"/>
          <w:u w:val="single"/>
        </w:rPr>
        <w:t xml:space="preserve">         </w:t>
      </w:r>
      <w:r>
        <w:rPr>
          <w:rFonts w:ascii="宋体" w:hAnsi="宋体"/>
          <w:bCs/>
          <w:sz w:val="24"/>
          <w:szCs w:val="24"/>
        </w:rPr>
        <w:t>年</w:t>
      </w:r>
      <w:r>
        <w:rPr>
          <w:rFonts w:ascii="宋体" w:hAnsi="宋体"/>
          <w:bCs/>
          <w:sz w:val="24"/>
          <w:szCs w:val="24"/>
          <w:u w:val="single"/>
        </w:rPr>
        <w:t xml:space="preserve">    </w:t>
      </w:r>
      <w:r>
        <w:rPr>
          <w:rFonts w:ascii="宋体" w:hAnsi="宋体"/>
          <w:bCs/>
          <w:sz w:val="24"/>
          <w:szCs w:val="24"/>
        </w:rPr>
        <w:t>月</w:t>
      </w:r>
      <w:r>
        <w:rPr>
          <w:rFonts w:ascii="宋体" w:hAnsi="宋体"/>
          <w:bCs/>
          <w:sz w:val="24"/>
          <w:szCs w:val="24"/>
          <w:u w:val="single"/>
        </w:rPr>
        <w:t xml:space="preserve">    </w:t>
      </w:r>
      <w:r>
        <w:rPr>
          <w:rFonts w:ascii="宋体" w:hAnsi="宋体"/>
          <w:bCs/>
          <w:sz w:val="24"/>
          <w:szCs w:val="24"/>
        </w:rPr>
        <w:t>日签订。</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bookmarkStart w:id="537" w:name="_Toc351203490"/>
      <w:r>
        <w:rPr>
          <w:rFonts w:ascii="宋体" w:hAnsi="宋体"/>
          <w:bCs/>
          <w:sz w:val="24"/>
          <w:szCs w:val="24"/>
        </w:rPr>
        <w:t>十、签订地点</w:t>
      </w:r>
      <w:bookmarkEnd w:id="537"/>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本合同在</w:t>
      </w:r>
      <w:r>
        <w:rPr>
          <w:rFonts w:ascii="宋体" w:hAnsi="宋体"/>
          <w:bCs/>
          <w:sz w:val="24"/>
          <w:szCs w:val="24"/>
          <w:u w:val="single"/>
        </w:rPr>
        <w:t xml:space="preserve">                         </w:t>
      </w:r>
      <w:r>
        <w:rPr>
          <w:rFonts w:ascii="宋体" w:hAnsi="宋体"/>
          <w:bCs/>
          <w:sz w:val="24"/>
          <w:szCs w:val="24"/>
        </w:rPr>
        <w:t>签订。</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bookmarkStart w:id="538" w:name="_Toc351203491"/>
      <w:r>
        <w:rPr>
          <w:rFonts w:ascii="宋体" w:hAnsi="宋体"/>
          <w:bCs/>
          <w:sz w:val="24"/>
          <w:szCs w:val="24"/>
        </w:rPr>
        <w:t>十一、补充协议</w:t>
      </w:r>
      <w:bookmarkEnd w:id="538"/>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合同未尽事宜，合同当事人另行签订补充协议</w:t>
      </w:r>
      <w:r>
        <w:rPr>
          <w:rFonts w:hint="eastAsia" w:ascii="宋体" w:hAnsi="宋体"/>
          <w:bCs/>
          <w:sz w:val="24"/>
          <w:szCs w:val="24"/>
        </w:rPr>
        <w:t>，</w:t>
      </w:r>
      <w:r>
        <w:rPr>
          <w:rFonts w:ascii="宋体" w:hAnsi="宋体"/>
          <w:bCs/>
          <w:sz w:val="24"/>
          <w:szCs w:val="24"/>
        </w:rPr>
        <w:t>补充协议是合同的组成部分。</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bookmarkStart w:id="539" w:name="_Toc351203492"/>
      <w:r>
        <w:rPr>
          <w:rFonts w:ascii="宋体" w:hAnsi="宋体"/>
          <w:bCs/>
          <w:sz w:val="24"/>
          <w:szCs w:val="24"/>
        </w:rPr>
        <w:t>十二、合同生效</w:t>
      </w:r>
      <w:bookmarkEnd w:id="539"/>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本合同自</w:t>
      </w:r>
      <w:r>
        <w:rPr>
          <w:rFonts w:ascii="宋体" w:hAnsi="宋体"/>
          <w:bCs/>
          <w:sz w:val="24"/>
          <w:szCs w:val="24"/>
          <w:u w:val="single"/>
        </w:rPr>
        <w:t xml:space="preserve">                  </w:t>
      </w:r>
      <w:r>
        <w:rPr>
          <w:rFonts w:ascii="宋体" w:hAnsi="宋体"/>
          <w:bCs/>
          <w:sz w:val="24"/>
          <w:szCs w:val="24"/>
        </w:rPr>
        <w:t>生效。</w:t>
      </w:r>
    </w:p>
    <w:p>
      <w:pPr>
        <w:keepNext/>
        <w:keepLines/>
        <w:pageBreakBefore w:val="0"/>
        <w:widowControl w:val="0"/>
        <w:kinsoku/>
        <w:wordWrap/>
        <w:overflowPunct/>
        <w:topLinePunct w:val="0"/>
        <w:bidi w:val="0"/>
        <w:snapToGrid/>
        <w:spacing w:line="400" w:lineRule="exact"/>
        <w:textAlignment w:val="auto"/>
        <w:outlineLvl w:val="3"/>
        <w:rPr>
          <w:rFonts w:ascii="宋体" w:hAnsi="宋体"/>
          <w:sz w:val="24"/>
          <w:szCs w:val="24"/>
        </w:rPr>
      </w:pPr>
      <w:r>
        <w:rPr>
          <w:rFonts w:ascii="宋体" w:hAnsi="宋体"/>
          <w:sz w:val="24"/>
          <w:szCs w:val="24"/>
        </w:rPr>
        <w:t xml:space="preserve">    </w:t>
      </w:r>
      <w:bookmarkStart w:id="540" w:name="_Toc351203493"/>
      <w:r>
        <w:rPr>
          <w:rFonts w:ascii="宋体" w:hAnsi="宋体"/>
          <w:bCs/>
          <w:sz w:val="24"/>
          <w:szCs w:val="24"/>
        </w:rPr>
        <w:t>十三、合同份数</w:t>
      </w:r>
      <w:bookmarkEnd w:id="540"/>
    </w:p>
    <w:p>
      <w:pPr>
        <w:pageBreakBefore w:val="0"/>
        <w:widowControl w:val="0"/>
        <w:kinsoku/>
        <w:wordWrap/>
        <w:overflowPunct/>
        <w:topLinePunct w:val="0"/>
        <w:bidi w:val="0"/>
        <w:snapToGrid/>
        <w:spacing w:line="400" w:lineRule="exact"/>
        <w:ind w:firstLine="480" w:firstLineChars="200"/>
        <w:textAlignment w:val="auto"/>
        <w:rPr>
          <w:rFonts w:ascii="宋体" w:hAnsi="宋体"/>
          <w:bCs/>
          <w:sz w:val="24"/>
          <w:szCs w:val="24"/>
        </w:rPr>
      </w:pPr>
      <w:r>
        <w:rPr>
          <w:rFonts w:ascii="宋体" w:hAnsi="宋体"/>
          <w:bCs/>
          <w:sz w:val="24"/>
          <w:szCs w:val="24"/>
        </w:rPr>
        <w:t>本合同一式</w:t>
      </w:r>
      <w:r>
        <w:rPr>
          <w:rFonts w:ascii="宋体" w:hAnsi="宋体"/>
          <w:bCs/>
          <w:sz w:val="24"/>
          <w:szCs w:val="24"/>
          <w:u w:val="single"/>
        </w:rPr>
        <w:t xml:space="preserve">  </w:t>
      </w:r>
      <w:r>
        <w:rPr>
          <w:rFonts w:hint="eastAsia" w:ascii="宋体" w:hAnsi="宋体"/>
          <w:bCs/>
          <w:sz w:val="24"/>
          <w:szCs w:val="24"/>
          <w:u w:val="single"/>
        </w:rPr>
        <w:t xml:space="preserve"> </w:t>
      </w:r>
      <w:r>
        <w:rPr>
          <w:rFonts w:ascii="宋体" w:hAnsi="宋体"/>
          <w:bCs/>
          <w:sz w:val="24"/>
          <w:szCs w:val="24"/>
          <w:u w:val="single"/>
        </w:rPr>
        <w:t xml:space="preserve"> </w:t>
      </w:r>
      <w:r>
        <w:rPr>
          <w:rFonts w:ascii="宋体" w:hAnsi="宋体"/>
          <w:bCs/>
          <w:sz w:val="24"/>
          <w:szCs w:val="24"/>
        </w:rPr>
        <w:t>份，均具有同等法律效力，发包人执</w:t>
      </w:r>
      <w:r>
        <w:rPr>
          <w:rFonts w:ascii="宋体" w:hAnsi="宋体"/>
          <w:bCs/>
          <w:sz w:val="24"/>
          <w:szCs w:val="24"/>
          <w:u w:val="single"/>
        </w:rPr>
        <w:t xml:space="preserve">  </w:t>
      </w:r>
      <w:r>
        <w:rPr>
          <w:rFonts w:hint="eastAsia" w:ascii="宋体" w:hAnsi="宋体"/>
          <w:bCs/>
          <w:sz w:val="24"/>
          <w:szCs w:val="24"/>
          <w:u w:val="single"/>
        </w:rPr>
        <w:t xml:space="preserve"> </w:t>
      </w:r>
      <w:r>
        <w:rPr>
          <w:rFonts w:ascii="宋体" w:hAnsi="宋体"/>
          <w:bCs/>
          <w:sz w:val="24"/>
          <w:szCs w:val="24"/>
          <w:u w:val="single"/>
        </w:rPr>
        <w:t xml:space="preserve"> </w:t>
      </w:r>
      <w:r>
        <w:rPr>
          <w:rFonts w:ascii="宋体" w:hAnsi="宋体"/>
          <w:bCs/>
          <w:sz w:val="24"/>
          <w:szCs w:val="24"/>
        </w:rPr>
        <w:t>份，承包人执</w:t>
      </w:r>
      <w:r>
        <w:rPr>
          <w:rFonts w:ascii="宋体" w:hAnsi="宋体"/>
          <w:bCs/>
          <w:sz w:val="24"/>
          <w:szCs w:val="24"/>
          <w:u w:val="single"/>
        </w:rPr>
        <w:t xml:space="preserve">  </w:t>
      </w:r>
      <w:r>
        <w:rPr>
          <w:rFonts w:hint="eastAsia" w:ascii="宋体" w:hAnsi="宋体"/>
          <w:bCs/>
          <w:sz w:val="24"/>
          <w:szCs w:val="24"/>
          <w:u w:val="single"/>
        </w:rPr>
        <w:t xml:space="preserve"> </w:t>
      </w:r>
      <w:r>
        <w:rPr>
          <w:rFonts w:ascii="宋体" w:hAnsi="宋体"/>
          <w:bCs/>
          <w:sz w:val="24"/>
          <w:szCs w:val="24"/>
          <w:u w:val="single"/>
        </w:rPr>
        <w:t xml:space="preserve"> </w:t>
      </w:r>
      <w:r>
        <w:rPr>
          <w:rFonts w:ascii="宋体" w:hAnsi="宋体"/>
          <w:bCs/>
          <w:sz w:val="24"/>
          <w:szCs w:val="24"/>
        </w:rPr>
        <w:t>份。</w:t>
      </w:r>
    </w:p>
    <w:p>
      <w:pPr>
        <w:pageBreakBefore w:val="0"/>
        <w:widowControl w:val="0"/>
        <w:kinsoku/>
        <w:wordWrap/>
        <w:overflowPunct/>
        <w:topLinePunct w:val="0"/>
        <w:bidi w:val="0"/>
        <w:snapToGrid/>
        <w:spacing w:line="400" w:lineRule="exact"/>
        <w:textAlignment w:val="auto"/>
        <w:rPr>
          <w:rFonts w:ascii="宋体" w:hAnsi="宋体"/>
          <w:bCs/>
          <w:sz w:val="24"/>
          <w:szCs w:val="24"/>
        </w:rPr>
      </w:pP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ascii="宋体" w:hAnsi="宋体"/>
          <w:sz w:val="24"/>
          <w:szCs w:val="24"/>
        </w:rPr>
        <w:t>发包人</w:t>
      </w:r>
      <w:r>
        <w:rPr>
          <w:rFonts w:hint="eastAsia" w:ascii="宋体" w:hAnsi="宋体"/>
          <w:sz w:val="24"/>
          <w:szCs w:val="24"/>
        </w:rPr>
        <w:t xml:space="preserve">：  </w:t>
      </w:r>
      <w:r>
        <w:rPr>
          <w:rFonts w:ascii="宋体" w:hAnsi="宋体"/>
          <w:sz w:val="24"/>
          <w:szCs w:val="24"/>
        </w:rPr>
        <w:t>(公章)</w:t>
      </w:r>
      <w:r>
        <w:rPr>
          <w:rFonts w:hint="eastAsia" w:ascii="宋体" w:hAnsi="宋体"/>
          <w:sz w:val="24"/>
          <w:szCs w:val="24"/>
        </w:rPr>
        <w:t xml:space="preserve">                    </w:t>
      </w:r>
      <w:r>
        <w:rPr>
          <w:rFonts w:ascii="宋体" w:hAnsi="宋体"/>
          <w:sz w:val="24"/>
          <w:szCs w:val="24"/>
        </w:rPr>
        <w:t>承包人</w:t>
      </w:r>
      <w:r>
        <w:rPr>
          <w:rFonts w:hint="eastAsia" w:ascii="宋体" w:hAnsi="宋体"/>
          <w:sz w:val="24"/>
          <w:szCs w:val="24"/>
        </w:rPr>
        <w:t xml:space="preserve">：  </w:t>
      </w:r>
      <w:r>
        <w:rPr>
          <w:rFonts w:ascii="宋体" w:hAnsi="宋体"/>
          <w:sz w:val="24"/>
          <w:szCs w:val="24"/>
        </w:rPr>
        <w:t>(公章)</w:t>
      </w: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hint="eastAsia" w:ascii="宋体" w:hAnsi="宋体"/>
          <w:sz w:val="24"/>
          <w:szCs w:val="24"/>
        </w:rPr>
        <w:t xml:space="preserve">法定代表人或其委托代理人：（签字） 法定代表人或其委托代理人：（签字）                    </w:t>
      </w:r>
    </w:p>
    <w:p>
      <w:pPr>
        <w:pageBreakBefore w:val="0"/>
        <w:widowControl w:val="0"/>
        <w:tabs>
          <w:tab w:val="left" w:pos="4410"/>
        </w:tabs>
        <w:kinsoku/>
        <w:wordWrap/>
        <w:overflowPunct/>
        <w:topLinePunct w:val="0"/>
        <w:bidi w:val="0"/>
        <w:snapToGrid/>
        <w:spacing w:line="400" w:lineRule="exact"/>
        <w:textAlignment w:val="auto"/>
        <w:rPr>
          <w:rFonts w:ascii="宋体" w:hAnsi="宋体"/>
          <w:sz w:val="24"/>
          <w:szCs w:val="24"/>
        </w:rPr>
      </w:pPr>
      <w:r>
        <w:rPr>
          <w:rFonts w:hint="eastAsia" w:ascii="宋体" w:hAnsi="宋体"/>
          <w:sz w:val="24"/>
          <w:szCs w:val="24"/>
        </w:rPr>
        <w:t>组织机构代码：</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组织机构代码：</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ascii="宋体" w:hAnsi="宋体"/>
          <w:sz w:val="24"/>
          <w:szCs w:val="24"/>
        </w:rPr>
        <w:t>地  址：</w:t>
      </w:r>
      <w:r>
        <w:rPr>
          <w:rFonts w:ascii="宋体" w:hAnsi="宋体"/>
          <w:sz w:val="24"/>
          <w:szCs w:val="24"/>
          <w:u w:val="single"/>
        </w:rPr>
        <w:t xml:space="preserve">     </w:t>
      </w:r>
      <w:r>
        <w:rPr>
          <w:rFonts w:hint="eastAsia" w:ascii="宋体" w:hAnsi="宋体"/>
          <w:sz w:val="24"/>
          <w:szCs w:val="24"/>
        </w:rPr>
        <w:t xml:space="preserve">  </w:t>
      </w:r>
      <w:r>
        <w:rPr>
          <w:rFonts w:ascii="宋体" w:hAnsi="宋体"/>
          <w:sz w:val="24"/>
          <w:szCs w:val="24"/>
        </w:rPr>
        <w:t>地  址：</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ascii="宋体" w:hAnsi="宋体"/>
          <w:sz w:val="24"/>
          <w:szCs w:val="24"/>
        </w:rPr>
        <w:t>邮政编码：</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邮政编码：</w:t>
      </w:r>
      <w:r>
        <w:rPr>
          <w:rFonts w:ascii="宋体" w:hAnsi="宋体"/>
          <w:sz w:val="24"/>
          <w:szCs w:val="24"/>
          <w:u w:val="single"/>
        </w:rPr>
        <w:t xml:space="preserve">   </w:t>
      </w: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ascii="宋体" w:hAnsi="宋体"/>
          <w:sz w:val="24"/>
          <w:szCs w:val="24"/>
        </w:rPr>
        <w:t>法定代表人：</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法定代表人：</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ascii="宋体" w:hAnsi="宋体"/>
          <w:sz w:val="24"/>
          <w:szCs w:val="24"/>
        </w:rPr>
        <w:t>委托代理人：</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委托代理人：</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ascii="宋体" w:hAnsi="宋体"/>
          <w:sz w:val="24"/>
          <w:szCs w:val="24"/>
        </w:rPr>
        <w:t>电  话：</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电  话：</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ascii="宋体" w:hAnsi="宋体"/>
          <w:sz w:val="24"/>
          <w:szCs w:val="24"/>
        </w:rPr>
        <w:t>传  真：</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传  真：</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p>
    <w:p>
      <w:pPr>
        <w:pageBreakBefore w:val="0"/>
        <w:widowControl w:val="0"/>
        <w:kinsoku/>
        <w:wordWrap/>
        <w:overflowPunct/>
        <w:topLinePunct w:val="0"/>
        <w:bidi w:val="0"/>
        <w:snapToGrid/>
        <w:spacing w:line="400" w:lineRule="exact"/>
        <w:textAlignment w:val="auto"/>
        <w:rPr>
          <w:rFonts w:ascii="宋体" w:hAnsi="宋体"/>
          <w:sz w:val="24"/>
          <w:szCs w:val="24"/>
        </w:rPr>
      </w:pPr>
      <w:r>
        <w:rPr>
          <w:rFonts w:ascii="宋体" w:hAnsi="宋体"/>
          <w:sz w:val="24"/>
          <w:szCs w:val="24"/>
        </w:rPr>
        <w:t>电子信箱：</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电子信箱：</w:t>
      </w:r>
      <w:r>
        <w:rPr>
          <w:rFonts w:ascii="宋体" w:hAnsi="宋体"/>
          <w:sz w:val="24"/>
          <w:szCs w:val="24"/>
          <w:u w:val="single"/>
        </w:rPr>
        <w:t xml:space="preserve">   </w:t>
      </w:r>
    </w:p>
    <w:p>
      <w:pPr>
        <w:pageBreakBefore w:val="0"/>
        <w:widowControl w:val="0"/>
        <w:kinsoku/>
        <w:wordWrap/>
        <w:overflowPunct/>
        <w:topLinePunct w:val="0"/>
        <w:bidi w:val="0"/>
        <w:snapToGrid/>
        <w:spacing w:line="400" w:lineRule="exact"/>
        <w:textAlignment w:val="auto"/>
        <w:rPr>
          <w:rFonts w:ascii="宋体" w:hAnsi="宋体"/>
          <w:sz w:val="24"/>
          <w:szCs w:val="24"/>
          <w:u w:val="single"/>
        </w:rPr>
      </w:pPr>
      <w:r>
        <w:rPr>
          <w:rFonts w:ascii="宋体" w:hAnsi="宋体"/>
          <w:sz w:val="24"/>
          <w:szCs w:val="24"/>
        </w:rPr>
        <w:t>开户银行：</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开户银行：</w:t>
      </w:r>
      <w:r>
        <w:rPr>
          <w:rFonts w:ascii="宋体" w:hAnsi="宋体"/>
          <w:sz w:val="24"/>
          <w:szCs w:val="24"/>
          <w:u w:val="single"/>
        </w:rPr>
        <w:t xml:space="preserve">   </w:t>
      </w:r>
    </w:p>
    <w:p>
      <w:pPr>
        <w:pageBreakBefore w:val="0"/>
        <w:widowControl w:val="0"/>
        <w:kinsoku/>
        <w:wordWrap/>
        <w:overflowPunct/>
        <w:topLinePunct w:val="0"/>
        <w:bidi w:val="0"/>
        <w:snapToGrid/>
        <w:spacing w:line="400" w:lineRule="exact"/>
        <w:textAlignment w:val="auto"/>
        <w:rPr>
          <w:rFonts w:ascii="宋体" w:hAnsi="宋体"/>
          <w:sz w:val="24"/>
          <w:szCs w:val="24"/>
          <w:u w:val="single"/>
        </w:rPr>
      </w:pPr>
      <w:r>
        <w:rPr>
          <w:rFonts w:ascii="宋体" w:hAnsi="宋体"/>
          <w:sz w:val="24"/>
          <w:szCs w:val="24"/>
        </w:rPr>
        <w:t>账  号：</w:t>
      </w:r>
      <w:r>
        <w:rPr>
          <w:rFonts w:ascii="宋体" w:hAnsi="宋体"/>
          <w:sz w:val="24"/>
          <w:szCs w:val="24"/>
          <w:u w:val="single"/>
        </w:rPr>
        <w:t xml:space="preserve">       </w:t>
      </w:r>
      <w:r>
        <w:rPr>
          <w:rFonts w:hint="eastAsia" w:ascii="宋体" w:hAnsi="宋体"/>
          <w:sz w:val="24"/>
          <w:szCs w:val="24"/>
        </w:rPr>
        <w:t xml:space="preserve">   </w:t>
      </w:r>
      <w:r>
        <w:rPr>
          <w:rFonts w:ascii="宋体" w:hAnsi="宋体"/>
          <w:sz w:val="24"/>
          <w:szCs w:val="24"/>
        </w:rPr>
        <w:t>账</w:t>
      </w:r>
      <w:r>
        <w:rPr>
          <w:rFonts w:hint="eastAsia" w:ascii="宋体" w:hAnsi="宋体"/>
          <w:sz w:val="24"/>
          <w:szCs w:val="24"/>
        </w:rPr>
        <w:t xml:space="preserve"> </w:t>
      </w:r>
      <w:r>
        <w:rPr>
          <w:rFonts w:ascii="宋体" w:hAnsi="宋体"/>
          <w:sz w:val="24"/>
          <w:szCs w:val="24"/>
        </w:rPr>
        <w:t xml:space="preserve"> 号：</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p>
    <w:p>
      <w:pPr>
        <w:spacing w:line="490" w:lineRule="exact"/>
        <w:jc w:val="center"/>
        <w:rPr>
          <w:rFonts w:ascii="宋体" w:hAnsi="宋体" w:cs="仿宋_GB2312"/>
          <w:sz w:val="24"/>
          <w:szCs w:val="24"/>
        </w:rPr>
      </w:pPr>
    </w:p>
    <w:p>
      <w:pPr>
        <w:spacing w:line="490" w:lineRule="exact"/>
        <w:rPr>
          <w:rFonts w:ascii="宋体" w:hAnsi="宋体"/>
          <w:sz w:val="24"/>
          <w:szCs w:val="24"/>
        </w:rPr>
      </w:pPr>
    </w:p>
    <w:p>
      <w:pPr>
        <w:spacing w:line="490" w:lineRule="exact"/>
        <w:jc w:val="center"/>
        <w:rPr>
          <w:rFonts w:hint="eastAsia" w:ascii="宋体" w:hAnsi="宋体"/>
          <w:kern w:val="0"/>
          <w:sz w:val="32"/>
          <w:szCs w:val="32"/>
        </w:rPr>
      </w:pPr>
      <w:bookmarkStart w:id="541" w:name="_Toc152045782"/>
      <w:bookmarkStart w:id="542" w:name="_Toc179632800"/>
      <w:bookmarkStart w:id="543" w:name="_Toc152042571"/>
      <w:bookmarkStart w:id="544" w:name="_Toc144974851"/>
      <w:bookmarkStart w:id="545" w:name="_Toc246997093"/>
      <w:bookmarkStart w:id="546" w:name="_Toc296602596"/>
      <w:bookmarkStart w:id="547" w:name="_Toc247096438"/>
      <w:bookmarkStart w:id="548" w:name="_Toc246996350"/>
      <w:bookmarkStart w:id="549" w:name="_Toc247085866"/>
      <w:r>
        <w:rPr>
          <w:rFonts w:hint="eastAsia" w:ascii="宋体" w:hAnsi="宋体" w:cs="宋体"/>
          <w:b/>
          <w:bCs/>
          <w:sz w:val="32"/>
          <w:szCs w:val="32"/>
        </w:rPr>
        <w:br w:type="page"/>
      </w:r>
      <w:bookmarkStart w:id="550" w:name="_Toc351203494"/>
      <w:r>
        <w:rPr>
          <w:rFonts w:ascii="宋体" w:hAnsi="宋体"/>
          <w:kern w:val="0"/>
          <w:sz w:val="32"/>
          <w:szCs w:val="32"/>
        </w:rPr>
        <w:t>第二部分 通用</w:t>
      </w:r>
      <w:bookmarkEnd w:id="550"/>
      <w:r>
        <w:rPr>
          <w:rFonts w:hint="eastAsia" w:ascii="宋体" w:hAnsi="宋体"/>
          <w:kern w:val="0"/>
          <w:sz w:val="32"/>
          <w:szCs w:val="32"/>
        </w:rPr>
        <w:t>合同草案</w:t>
      </w:r>
    </w:p>
    <w:p>
      <w:pPr>
        <w:spacing w:line="490" w:lineRule="exact"/>
        <w:jc w:val="center"/>
        <w:rPr>
          <w:rFonts w:hint="eastAsia" w:ascii="Calibri" w:hAnsi="Calibri"/>
        </w:rPr>
      </w:pPr>
      <w:r>
        <w:rPr>
          <w:rFonts w:hint="eastAsia" w:ascii="宋体" w:hAnsi="宋体"/>
          <w:kern w:val="0"/>
          <w:sz w:val="28"/>
          <w:szCs w:val="28"/>
        </w:rPr>
        <w:t>详见</w:t>
      </w:r>
      <w:r>
        <w:rPr>
          <w:rFonts w:ascii="宋体" w:hAnsi="宋体"/>
          <w:kern w:val="0"/>
          <w:sz w:val="28"/>
          <w:szCs w:val="28"/>
        </w:rPr>
        <w:t>建设工程施工合同</w:t>
      </w:r>
      <w:r>
        <w:rPr>
          <w:rFonts w:hint="eastAsia" w:ascii="宋体" w:hAnsi="宋体"/>
          <w:kern w:val="0"/>
          <w:sz w:val="28"/>
          <w:szCs w:val="28"/>
        </w:rPr>
        <w:t>（</w:t>
      </w:r>
      <w:r>
        <w:rPr>
          <w:rFonts w:ascii="宋体" w:hAnsi="宋体"/>
          <w:kern w:val="0"/>
          <w:sz w:val="28"/>
          <w:szCs w:val="28"/>
        </w:rPr>
        <w:t>GF—201</w:t>
      </w:r>
      <w:r>
        <w:rPr>
          <w:rFonts w:hint="eastAsia" w:ascii="宋体" w:hAnsi="宋体"/>
          <w:kern w:val="0"/>
          <w:sz w:val="28"/>
          <w:szCs w:val="28"/>
        </w:rPr>
        <w:t>7</w:t>
      </w:r>
      <w:r>
        <w:rPr>
          <w:rFonts w:ascii="宋体" w:hAnsi="宋体"/>
          <w:kern w:val="0"/>
          <w:sz w:val="28"/>
          <w:szCs w:val="28"/>
        </w:rPr>
        <w:t>—</w:t>
      </w:r>
      <w:r>
        <w:rPr>
          <w:rFonts w:hint="eastAsia" w:ascii="宋体" w:hAnsi="宋体"/>
          <w:kern w:val="0"/>
          <w:sz w:val="28"/>
          <w:szCs w:val="28"/>
        </w:rPr>
        <w:t>0201）中的</w:t>
      </w:r>
      <w:r>
        <w:rPr>
          <w:rFonts w:ascii="宋体" w:hAnsi="宋体"/>
          <w:kern w:val="0"/>
          <w:sz w:val="28"/>
          <w:szCs w:val="28"/>
        </w:rPr>
        <w:t>通用</w:t>
      </w:r>
      <w:r>
        <w:rPr>
          <w:rFonts w:hint="eastAsia" w:ascii="宋体" w:hAnsi="宋体"/>
          <w:kern w:val="0"/>
          <w:sz w:val="28"/>
          <w:szCs w:val="28"/>
        </w:rPr>
        <w:t>合同草案</w:t>
      </w:r>
    </w:p>
    <w:p>
      <w:pPr>
        <w:spacing w:line="490" w:lineRule="exact"/>
        <w:jc w:val="center"/>
        <w:rPr>
          <w:rFonts w:ascii="宋体" w:hAnsi="宋体"/>
          <w:kern w:val="0"/>
          <w:sz w:val="28"/>
          <w:szCs w:val="28"/>
        </w:rPr>
      </w:pPr>
    </w:p>
    <w:p>
      <w:pPr>
        <w:autoSpaceDE w:val="0"/>
        <w:autoSpaceDN w:val="0"/>
        <w:adjustRightInd w:val="0"/>
        <w:spacing w:line="490" w:lineRule="exact"/>
        <w:jc w:val="center"/>
        <w:rPr>
          <w:rFonts w:ascii="宋体" w:hAnsi="宋体"/>
          <w:bCs/>
          <w:sz w:val="32"/>
          <w:szCs w:val="32"/>
        </w:rPr>
      </w:pPr>
    </w:p>
    <w:p>
      <w:pPr>
        <w:pageBreakBefore w:val="0"/>
        <w:kinsoku/>
        <w:wordWrap/>
        <w:overflowPunct/>
        <w:topLinePunct w:val="0"/>
        <w:autoSpaceDE w:val="0"/>
        <w:autoSpaceDN w:val="0"/>
        <w:bidi w:val="0"/>
        <w:adjustRightInd w:val="0"/>
        <w:snapToGrid/>
        <w:spacing w:line="400" w:lineRule="exact"/>
        <w:jc w:val="center"/>
        <w:textAlignment w:val="auto"/>
        <w:rPr>
          <w:rFonts w:hint="eastAsia" w:ascii="宋体" w:hAnsi="宋体"/>
          <w:bCs/>
          <w:sz w:val="32"/>
          <w:szCs w:val="32"/>
        </w:rPr>
      </w:pPr>
      <w:r>
        <w:rPr>
          <w:rFonts w:ascii="宋体" w:hAnsi="宋体"/>
          <w:bCs/>
          <w:sz w:val="32"/>
          <w:szCs w:val="32"/>
        </w:rPr>
        <w:t xml:space="preserve">第三部分 </w:t>
      </w:r>
      <w:r>
        <w:rPr>
          <w:rFonts w:hint="eastAsia" w:ascii="宋体" w:hAnsi="宋体"/>
          <w:bCs/>
          <w:sz w:val="32"/>
          <w:szCs w:val="32"/>
        </w:rPr>
        <w:t>专用合同草案</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551" w:name="_Toc351203633"/>
      <w:r>
        <w:rPr>
          <w:rFonts w:ascii="宋体" w:hAnsi="宋体"/>
          <w:bCs/>
          <w:sz w:val="24"/>
          <w:szCs w:val="24"/>
        </w:rPr>
        <w:t>1</w:t>
      </w:r>
      <w:bookmarkStart w:id="552" w:name="_Toc292559361"/>
      <w:bookmarkStart w:id="553" w:name="_Toc296890984"/>
      <w:bookmarkStart w:id="554" w:name="_Toc296346657"/>
      <w:bookmarkStart w:id="555" w:name="_Toc296503156"/>
      <w:bookmarkStart w:id="556" w:name="_Toc296891196"/>
      <w:bookmarkStart w:id="557" w:name="_Toc292559866"/>
      <w:bookmarkStart w:id="558" w:name="_Toc297048342"/>
      <w:bookmarkStart w:id="559" w:name="_Toc296944495"/>
      <w:bookmarkStart w:id="560" w:name="_Toc297120456"/>
      <w:bookmarkStart w:id="561" w:name="_Toc296347155"/>
      <w:r>
        <w:rPr>
          <w:rFonts w:ascii="宋体" w:hAnsi="宋体"/>
          <w:bCs/>
          <w:sz w:val="24"/>
          <w:szCs w:val="24"/>
        </w:rPr>
        <w:t>. 一般约定</w:t>
      </w:r>
      <w:bookmarkEnd w:id="551"/>
    </w:p>
    <w:bookmarkEnd w:id="552"/>
    <w:bookmarkEnd w:id="553"/>
    <w:bookmarkEnd w:id="554"/>
    <w:bookmarkEnd w:id="555"/>
    <w:bookmarkEnd w:id="556"/>
    <w:bookmarkEnd w:id="557"/>
    <w:bookmarkEnd w:id="558"/>
    <w:bookmarkEnd w:id="559"/>
    <w:bookmarkEnd w:id="560"/>
    <w:bookmarkEnd w:id="561"/>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562" w:name="_Toc31882"/>
      <w:bookmarkStart w:id="563" w:name="_Toc6409"/>
      <w:bookmarkStart w:id="564" w:name="_Toc30819"/>
      <w:bookmarkStart w:id="565" w:name="_Toc18899"/>
      <w:bookmarkStart w:id="566" w:name="_Toc3310"/>
      <w:bookmarkStart w:id="567" w:name="_Toc5323"/>
      <w:bookmarkStart w:id="568" w:name="_Toc19202"/>
      <w:r>
        <w:rPr>
          <w:rFonts w:ascii="宋体" w:hAnsi="宋体"/>
          <w:sz w:val="24"/>
          <w:szCs w:val="24"/>
        </w:rPr>
        <w:t>1.1 词语定义</w:t>
      </w:r>
      <w:bookmarkEnd w:id="562"/>
      <w:bookmarkEnd w:id="563"/>
      <w:bookmarkEnd w:id="564"/>
      <w:bookmarkEnd w:id="565"/>
      <w:bookmarkEnd w:id="566"/>
      <w:bookmarkEnd w:id="567"/>
      <w:bookmarkEnd w:id="568"/>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1.1.1合同</w:t>
      </w:r>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1.1.1.10其他合同文件包括：</w:t>
      </w:r>
      <w:r>
        <w:rPr>
          <w:rFonts w:hint="eastAsia" w:ascii="宋体" w:hAnsi="宋体" w:cs="宋体"/>
          <w:sz w:val="24"/>
          <w:szCs w:val="24"/>
          <w:u w:val="single"/>
          <w:lang w:bidi="ar"/>
        </w:rPr>
        <w:t>合同发行中，发包人和承包人有关工程的会议纪要、工程变更、签证、工程洽商、有关通知、信件、数据电文等，以及法律、法规规定具有证明效力和合同效力的文件或资料视为本合同的组成部分</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1.1.2 合同当事人及其他相关方</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1.1.2.4监理人：</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名    称：</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资质类别和等级：</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联系电话：</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电子信箱：</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通信地址：</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1.1.2.5 设计人：</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名    称：</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资质类别和等级：</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联系电话：</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电子信箱：</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通信地址：</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1.1.3 工程和设备</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1.1.3.7 作为施工现场组成部分的其他场所包括：</w:t>
      </w:r>
      <w:r>
        <w:rPr>
          <w:rFonts w:hint="eastAsia" w:ascii="宋体" w:hAnsi="宋体"/>
          <w:sz w:val="24"/>
          <w:szCs w:val="24"/>
          <w:u w:val="single"/>
        </w:rPr>
        <w:t xml:space="preserve">  /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1.1.3.9 永久占地包括：</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kern w:val="0"/>
          <w:sz w:val="24"/>
          <w:szCs w:val="24"/>
        </w:rPr>
        <w:t>1.1.3.10 临时占地包括：</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 xml:space="preserve">1.3法律 </w:t>
      </w:r>
    </w:p>
    <w:p>
      <w:pPr>
        <w:pageBreakBefore w:val="0"/>
        <w:kinsoku/>
        <w:wordWrap/>
        <w:overflowPunct/>
        <w:topLinePunct w:val="0"/>
        <w:autoSpaceDE w:val="0"/>
        <w:autoSpaceDN w:val="0"/>
        <w:bidi w:val="0"/>
        <w:adjustRightInd w:val="0"/>
        <w:snapToGrid/>
        <w:spacing w:line="380" w:lineRule="exact"/>
        <w:jc w:val="left"/>
        <w:textAlignment w:val="auto"/>
        <w:rPr>
          <w:rFonts w:ascii="宋体" w:hAnsi="宋体"/>
          <w:sz w:val="24"/>
          <w:szCs w:val="24"/>
        </w:rPr>
      </w:pPr>
      <w:r>
        <w:rPr>
          <w:rFonts w:ascii="宋体" w:hAnsi="宋体"/>
          <w:sz w:val="24"/>
          <w:szCs w:val="24"/>
        </w:rPr>
        <w:t>适用于合同的其他规范性文件：</w:t>
      </w:r>
      <w:r>
        <w:rPr>
          <w:rFonts w:ascii="宋体" w:hAnsi="宋体"/>
          <w:sz w:val="24"/>
          <w:szCs w:val="24"/>
          <w:u w:val="single" w:color="000000"/>
          <w:lang w:val="zh-TW" w:eastAsia="zh-TW"/>
        </w:rPr>
        <w:t>《中华人民共和国建筑法》、《</w:t>
      </w:r>
      <w:r>
        <w:rPr>
          <w:rFonts w:hint="eastAsia" w:ascii="宋体" w:hAnsi="宋体"/>
          <w:sz w:val="24"/>
          <w:szCs w:val="24"/>
          <w:u w:val="single" w:color="000000"/>
          <w:lang w:val="zh-TW"/>
        </w:rPr>
        <w:t>中华人民共和国民法典</w:t>
      </w:r>
      <w:r>
        <w:rPr>
          <w:rFonts w:ascii="宋体" w:hAnsi="宋体"/>
          <w:sz w:val="24"/>
          <w:szCs w:val="24"/>
          <w:u w:val="single" w:color="000000"/>
          <w:lang w:val="zh-TW" w:eastAsia="zh-TW"/>
        </w:rPr>
        <w:t>》、《中华人民共和国招标投标法》、《建筑工程强制性标准条文》、《建设工程质量管理条例》、《建筑工程质量保修办法》、河南省及</w:t>
      </w:r>
      <w:r>
        <w:rPr>
          <w:rFonts w:hint="eastAsia" w:ascii="宋体" w:hAnsi="宋体"/>
          <w:sz w:val="24"/>
          <w:szCs w:val="24"/>
          <w:u w:val="single" w:color="000000"/>
          <w:lang w:val="zh-TW"/>
        </w:rPr>
        <w:t>三门峡</w:t>
      </w:r>
      <w:r>
        <w:rPr>
          <w:rFonts w:ascii="宋体" w:hAnsi="宋体"/>
          <w:sz w:val="24"/>
          <w:szCs w:val="24"/>
          <w:u w:val="single" w:color="000000"/>
          <w:lang w:val="zh-TW" w:eastAsia="zh-TW"/>
        </w:rPr>
        <w:t>市关于安全文明施工的法规、条例和行政规范性文件等</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1.4 标准和规范</w:t>
      </w:r>
    </w:p>
    <w:p>
      <w:pPr>
        <w:pageBreakBefore w:val="0"/>
        <w:kinsoku/>
        <w:wordWrap/>
        <w:overflowPunct/>
        <w:topLinePunct w:val="0"/>
        <w:bidi w:val="0"/>
        <w:snapToGrid/>
        <w:spacing w:line="380" w:lineRule="exact"/>
        <w:textAlignment w:val="auto"/>
        <w:rPr>
          <w:rFonts w:ascii="宋体" w:hAnsi="宋体"/>
          <w:sz w:val="24"/>
          <w:szCs w:val="24"/>
        </w:rPr>
      </w:pPr>
      <w:r>
        <w:rPr>
          <w:rFonts w:ascii="宋体" w:hAnsi="宋体"/>
          <w:sz w:val="24"/>
          <w:szCs w:val="24"/>
        </w:rPr>
        <w:t>1.4.1适用于工程的标准规范包括：</w:t>
      </w:r>
      <w:r>
        <w:rPr>
          <w:rFonts w:ascii="宋体" w:hAnsi="宋体"/>
          <w:sz w:val="24"/>
          <w:szCs w:val="24"/>
          <w:u w:val="single"/>
        </w:rPr>
        <w:t></w:t>
      </w:r>
      <w:r>
        <w:rPr>
          <w:rFonts w:ascii="宋体" w:hAnsi="宋体"/>
          <w:sz w:val="24"/>
          <w:szCs w:val="24"/>
          <w:u w:val="single" w:color="000000"/>
          <w:lang w:val="zh-TW" w:eastAsia="zh-TW"/>
        </w:rPr>
        <w:t>《建设工程工程量清单计价规范》（</w:t>
      </w:r>
      <w:r>
        <w:rPr>
          <w:rFonts w:ascii="宋体" w:hAnsi="宋体"/>
          <w:sz w:val="24"/>
          <w:szCs w:val="24"/>
          <w:u w:val="single" w:color="000000"/>
        </w:rPr>
        <w:t>GB50500-2013</w:t>
      </w:r>
      <w:r>
        <w:rPr>
          <w:rFonts w:ascii="宋体" w:hAnsi="宋体"/>
          <w:sz w:val="24"/>
          <w:szCs w:val="24"/>
          <w:u w:val="single" w:color="000000"/>
          <w:lang w:val="zh-TW" w:eastAsia="zh-TW"/>
        </w:rPr>
        <w:t>）、《建筑工程施工质量验收统一标准》等现行国家标准、规范等</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kern w:val="0"/>
          <w:sz w:val="24"/>
          <w:szCs w:val="24"/>
        </w:rPr>
      </w:pPr>
      <w:bookmarkStart w:id="569" w:name="_Toc26784"/>
      <w:bookmarkStart w:id="570" w:name="_Toc7481"/>
      <w:bookmarkStart w:id="571" w:name="_Toc3436"/>
      <w:bookmarkStart w:id="572" w:name="_Toc14271"/>
      <w:bookmarkStart w:id="573" w:name="_Toc29816"/>
      <w:bookmarkStart w:id="574" w:name="_Toc8531"/>
      <w:bookmarkStart w:id="575" w:name="_Toc17608"/>
      <w:r>
        <w:rPr>
          <w:rFonts w:ascii="宋体" w:hAnsi="宋体"/>
          <w:kern w:val="0"/>
          <w:sz w:val="24"/>
          <w:szCs w:val="24"/>
        </w:rPr>
        <w:t>1.4.2 发包人提供国外标准、规范的名称：</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ascii="宋体" w:hAnsi="宋体"/>
          <w:kern w:val="0"/>
          <w:sz w:val="24"/>
          <w:szCs w:val="24"/>
        </w:rPr>
        <w:t>；</w:t>
      </w:r>
      <w:bookmarkEnd w:id="569"/>
      <w:bookmarkEnd w:id="570"/>
      <w:bookmarkEnd w:id="571"/>
      <w:bookmarkEnd w:id="572"/>
      <w:bookmarkEnd w:id="573"/>
      <w:bookmarkEnd w:id="574"/>
      <w:bookmarkEnd w:id="575"/>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发包人提供国外标准、规范的份数：</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kern w:val="0"/>
          <w:sz w:val="24"/>
          <w:szCs w:val="24"/>
        </w:rPr>
        <w:t>发包人提供国外标准、规范的名称：</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textAlignment w:val="auto"/>
        <w:rPr>
          <w:rFonts w:ascii="宋体" w:hAnsi="宋体"/>
          <w:sz w:val="24"/>
          <w:szCs w:val="24"/>
        </w:rPr>
      </w:pPr>
      <w:r>
        <w:rPr>
          <w:rFonts w:ascii="宋体" w:hAnsi="宋体"/>
          <w:sz w:val="24"/>
          <w:szCs w:val="24"/>
        </w:rPr>
        <w:t>1.4.3发包人对工程的技术标准和功能要求的特殊要求：</w:t>
      </w:r>
    </w:p>
    <w:p>
      <w:pPr>
        <w:pageBreakBefore w:val="0"/>
        <w:widowControl/>
        <w:kinsoku/>
        <w:wordWrap/>
        <w:overflowPunct/>
        <w:topLinePunct w:val="0"/>
        <w:bidi w:val="0"/>
        <w:snapToGrid/>
        <w:spacing w:line="380" w:lineRule="exact"/>
        <w:ind w:firstLine="480"/>
        <w:jc w:val="left"/>
        <w:textAlignment w:val="auto"/>
        <w:rPr>
          <w:rFonts w:ascii="宋体" w:hAnsi="宋体" w:cs="宋体"/>
          <w:kern w:val="0"/>
          <w:sz w:val="24"/>
          <w:szCs w:val="24"/>
          <w:u w:val="single" w:color="000000"/>
          <w:lang w:val="zh-TW" w:eastAsia="zh-TW"/>
        </w:rPr>
      </w:pPr>
      <w:r>
        <w:rPr>
          <w:rFonts w:ascii="宋体" w:hAnsi="宋体" w:cs="宋体"/>
          <w:kern w:val="0"/>
          <w:sz w:val="24"/>
          <w:szCs w:val="24"/>
          <w:u w:val="single" w:color="000000"/>
          <w:lang w:val="zh-TW" w:eastAsia="zh-TW"/>
        </w:rPr>
        <w:t>如遇遗漏所需施工的工程规范，承包人应征得监理工程师和发包人代表同意，补充规范以满足合同要求。</w:t>
      </w:r>
    </w:p>
    <w:p>
      <w:pPr>
        <w:pageBreakBefore w:val="0"/>
        <w:widowControl/>
        <w:kinsoku/>
        <w:wordWrap/>
        <w:overflowPunct/>
        <w:topLinePunct w:val="0"/>
        <w:bidi w:val="0"/>
        <w:snapToGrid/>
        <w:spacing w:line="380" w:lineRule="exact"/>
        <w:ind w:firstLine="480"/>
        <w:jc w:val="left"/>
        <w:textAlignment w:val="auto"/>
        <w:rPr>
          <w:rFonts w:ascii="宋体" w:hAnsi="宋体" w:cs="宋体"/>
          <w:kern w:val="0"/>
          <w:sz w:val="24"/>
          <w:szCs w:val="24"/>
          <w:u w:val="single" w:color="000000"/>
          <w:lang w:val="zh-TW"/>
        </w:rPr>
      </w:pPr>
      <w:r>
        <w:rPr>
          <w:rFonts w:ascii="宋体" w:hAnsi="宋体" w:cs="宋体"/>
          <w:kern w:val="0"/>
          <w:sz w:val="24"/>
          <w:szCs w:val="24"/>
          <w:u w:val="single" w:color="000000"/>
          <w:lang w:val="zh-TW" w:eastAsia="zh-TW"/>
        </w:rPr>
        <w:t>如遇设计或施工规范和标准对同一问题的处理出现相互矛盾的情况时，承包人应通知监理工程师，提出解决办法并征得监理工程师和发包人代表的同意。</w:t>
      </w:r>
    </w:p>
    <w:p>
      <w:pPr>
        <w:pageBreakBefore w:val="0"/>
        <w:widowControl/>
        <w:kinsoku/>
        <w:wordWrap/>
        <w:overflowPunct/>
        <w:topLinePunct w:val="0"/>
        <w:bidi w:val="0"/>
        <w:snapToGrid/>
        <w:spacing w:line="380" w:lineRule="exact"/>
        <w:ind w:firstLine="480"/>
        <w:jc w:val="left"/>
        <w:textAlignment w:val="auto"/>
        <w:rPr>
          <w:rFonts w:ascii="宋体" w:hAnsi="宋体" w:cs="宋体"/>
          <w:kern w:val="0"/>
          <w:sz w:val="24"/>
          <w:szCs w:val="24"/>
          <w:u w:val="single" w:color="000000"/>
          <w:lang w:val="zh-TW" w:eastAsia="zh-TW"/>
        </w:rPr>
      </w:pPr>
      <w:r>
        <w:rPr>
          <w:rFonts w:ascii="宋体" w:hAnsi="宋体"/>
          <w:sz w:val="24"/>
          <w:szCs w:val="24"/>
          <w:u w:val="single"/>
          <w:lang w:val="zh-TW" w:eastAsia="zh-TW"/>
        </w:rPr>
        <w:t>施工所用的规范及标准应采用最新版本，除非所使用规范、监理工程师书面通知或合同中另有规定</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576" w:name="_Toc10302"/>
      <w:bookmarkStart w:id="577" w:name="_Toc32029"/>
      <w:bookmarkStart w:id="578" w:name="_Toc22939"/>
      <w:bookmarkStart w:id="579" w:name="_Toc15485"/>
      <w:bookmarkStart w:id="580" w:name="_Toc19049"/>
      <w:bookmarkStart w:id="581" w:name="_Toc4785"/>
      <w:bookmarkStart w:id="582" w:name="_Toc14278"/>
      <w:r>
        <w:rPr>
          <w:rFonts w:ascii="宋体" w:hAnsi="宋体"/>
          <w:sz w:val="24"/>
          <w:szCs w:val="24"/>
        </w:rPr>
        <w:t>1.5 合同文件的优先顺序</w:t>
      </w:r>
      <w:bookmarkEnd w:id="576"/>
      <w:bookmarkEnd w:id="577"/>
      <w:bookmarkEnd w:id="578"/>
      <w:bookmarkEnd w:id="579"/>
      <w:bookmarkEnd w:id="580"/>
      <w:bookmarkEnd w:id="581"/>
      <w:bookmarkEnd w:id="582"/>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合同文件组成及优先顺序为：</w:t>
      </w:r>
      <w:r>
        <w:rPr>
          <w:rFonts w:ascii="宋体" w:hAnsi="宋体"/>
          <w:sz w:val="24"/>
          <w:szCs w:val="24"/>
          <w:u w:val="single" w:color="000000"/>
          <w:lang w:val="zh-TW" w:eastAsia="zh-TW"/>
        </w:rPr>
        <w:t>按照本合同第一部分合同协议书第六条处理，本合同处于最优先地位。合同履行中签订的补充或修改合同文书并入本合同</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583" w:name="_Toc2477"/>
      <w:bookmarkStart w:id="584" w:name="_Toc32741"/>
      <w:bookmarkStart w:id="585" w:name="_Toc12786"/>
      <w:bookmarkStart w:id="586" w:name="_Toc13900"/>
      <w:bookmarkStart w:id="587" w:name="_Toc8185"/>
      <w:bookmarkStart w:id="588" w:name="_Toc1278"/>
      <w:bookmarkStart w:id="589" w:name="_Toc12742"/>
      <w:r>
        <w:rPr>
          <w:rFonts w:ascii="宋体" w:hAnsi="宋体"/>
          <w:sz w:val="24"/>
          <w:szCs w:val="24"/>
        </w:rPr>
        <w:t>1.6 图纸和承包人文件</w:t>
      </w:r>
      <w:bookmarkEnd w:id="583"/>
      <w:bookmarkEnd w:id="584"/>
      <w:bookmarkEnd w:id="585"/>
      <w:bookmarkEnd w:id="586"/>
      <w:bookmarkEnd w:id="587"/>
      <w:bookmarkEnd w:id="588"/>
      <w:bookmarkEnd w:id="589"/>
      <w:r>
        <w:rPr>
          <w:rFonts w:ascii="宋体" w:hAnsi="宋体"/>
          <w:sz w:val="24"/>
          <w:szCs w:val="24"/>
        </w:rPr>
        <w:tab/>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1.6.1 图纸的提供</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发包人向承包人提供图纸的期限：</w:t>
      </w:r>
      <w:r>
        <w:rPr>
          <w:rFonts w:ascii="宋体" w:hAnsi="宋体"/>
          <w:sz w:val="24"/>
          <w:szCs w:val="24"/>
          <w:u w:val="single"/>
        </w:rPr>
        <w:t></w:t>
      </w:r>
      <w:r>
        <w:rPr>
          <w:rFonts w:hint="eastAsia" w:ascii="宋体" w:hAnsi="宋体" w:cs="宋体"/>
          <w:sz w:val="24"/>
          <w:szCs w:val="24"/>
          <w:u w:val="single"/>
          <w:lang w:bidi="ar"/>
        </w:rPr>
        <w:t>开工前</w:t>
      </w:r>
      <w:r>
        <w:rPr>
          <w:rFonts w:ascii="宋体" w:hAnsi="宋体" w:cs="宋体"/>
          <w:sz w:val="24"/>
          <w:szCs w:val="24"/>
          <w:u w:val="single"/>
          <w:lang w:bidi="ar"/>
        </w:rPr>
        <w:t>7</w:t>
      </w:r>
      <w:r>
        <w:rPr>
          <w:rFonts w:hint="eastAsia" w:ascii="宋体" w:hAnsi="宋体" w:cs="宋体"/>
          <w:sz w:val="24"/>
          <w:szCs w:val="24"/>
          <w:u w:val="single"/>
          <w:lang w:bidi="ar"/>
        </w:rPr>
        <w:t>天</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发包人向承包人提供图纸的数量：</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发包人向承包人提供图纸的内容：</w:t>
      </w:r>
      <w:r>
        <w:rPr>
          <w:rFonts w:ascii="宋体" w:hAnsi="宋体"/>
          <w:sz w:val="24"/>
          <w:szCs w:val="24"/>
          <w:u w:val="single"/>
        </w:rPr>
        <w:t></w:t>
      </w:r>
      <w:r>
        <w:rPr>
          <w:rFonts w:hint="eastAsia" w:ascii="宋体" w:hAnsi="宋体" w:cs="宋体"/>
          <w:sz w:val="24"/>
          <w:szCs w:val="24"/>
          <w:u w:val="single"/>
          <w:lang w:bidi="ar"/>
        </w:rPr>
        <w:t xml:space="preserve">详见图纸目录    </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1.6.4 承包人文件</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需要由承包人提供的文件，包括：</w:t>
      </w:r>
      <w:r>
        <w:rPr>
          <w:rFonts w:ascii="宋体" w:hAnsi="宋体"/>
          <w:sz w:val="24"/>
          <w:szCs w:val="24"/>
          <w:u w:val="single"/>
        </w:rPr>
        <w:t></w:t>
      </w:r>
      <w:r>
        <w:rPr>
          <w:rFonts w:hint="eastAsia" w:ascii="宋体" w:hAnsi="宋体" w:cs="宋体"/>
          <w:sz w:val="24"/>
          <w:szCs w:val="24"/>
          <w:u w:val="single"/>
          <w:lang w:bidi="ar"/>
        </w:rPr>
        <w:t>施工组织设计及方案、施工过程管控资料及相关会议纪要、联系函等文件</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承包人提供的文件的期限为：</w:t>
      </w:r>
      <w:r>
        <w:rPr>
          <w:rFonts w:ascii="宋体" w:hAnsi="宋体"/>
          <w:sz w:val="24"/>
          <w:szCs w:val="24"/>
          <w:u w:val="single"/>
        </w:rPr>
        <w:t></w:t>
      </w:r>
      <w:r>
        <w:rPr>
          <w:rFonts w:hint="eastAsia" w:ascii="宋体" w:hAnsi="宋体" w:cs="宋体"/>
          <w:sz w:val="24"/>
          <w:szCs w:val="24"/>
          <w:u w:val="single"/>
          <w:lang w:bidi="ar"/>
        </w:rPr>
        <w:t>按基本要求</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承包人提供的文件的数量为：</w:t>
      </w:r>
      <w:r>
        <w:rPr>
          <w:rFonts w:ascii="宋体" w:hAnsi="宋体"/>
          <w:sz w:val="24"/>
          <w:szCs w:val="24"/>
          <w:u w:val="single"/>
        </w:rPr>
        <w:t></w:t>
      </w:r>
      <w:r>
        <w:rPr>
          <w:rFonts w:hint="eastAsia" w:ascii="宋体" w:hAnsi="宋体" w:cs="宋体"/>
          <w:sz w:val="24"/>
          <w:szCs w:val="24"/>
          <w:u w:val="single"/>
          <w:lang w:bidi="ar"/>
        </w:rPr>
        <w:t>按基本要求</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承包人提供的文件的形式为：</w:t>
      </w:r>
      <w:r>
        <w:rPr>
          <w:rFonts w:ascii="宋体" w:hAnsi="宋体"/>
          <w:sz w:val="24"/>
          <w:szCs w:val="24"/>
          <w:u w:val="single"/>
        </w:rPr>
        <w:t></w:t>
      </w:r>
      <w:r>
        <w:rPr>
          <w:rFonts w:hint="eastAsia" w:ascii="宋体" w:hAnsi="宋体" w:cs="宋体"/>
          <w:sz w:val="24"/>
          <w:szCs w:val="24"/>
          <w:u w:val="single"/>
          <w:lang w:bidi="ar"/>
        </w:rPr>
        <w:t>纸质</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发包人</w:t>
      </w:r>
      <w:r>
        <w:rPr>
          <w:rFonts w:hint="eastAsia" w:ascii="宋体" w:hAnsi="宋体"/>
          <w:sz w:val="24"/>
          <w:szCs w:val="24"/>
        </w:rPr>
        <w:t>审批</w:t>
      </w:r>
      <w:r>
        <w:rPr>
          <w:rFonts w:ascii="宋体" w:hAnsi="宋体"/>
          <w:sz w:val="24"/>
          <w:szCs w:val="24"/>
        </w:rPr>
        <w:t>承包人文件的期限：</w:t>
      </w:r>
      <w:r>
        <w:rPr>
          <w:rFonts w:ascii="宋体" w:hAnsi="宋体"/>
          <w:sz w:val="24"/>
          <w:szCs w:val="24"/>
          <w:u w:val="single"/>
        </w:rPr>
        <w:t></w:t>
      </w:r>
      <w:r>
        <w:rPr>
          <w:rFonts w:hint="eastAsia" w:ascii="宋体" w:hAnsi="宋体" w:cs="宋体"/>
          <w:sz w:val="24"/>
          <w:szCs w:val="24"/>
          <w:u w:val="single"/>
          <w:lang w:bidi="ar"/>
        </w:rPr>
        <w:t>七日内</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1.6.5 现场图纸准备</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关于现场图纸准备的约定：</w:t>
      </w:r>
      <w:r>
        <w:rPr>
          <w:rFonts w:ascii="宋体" w:hAnsi="宋体"/>
          <w:sz w:val="24"/>
          <w:szCs w:val="24"/>
          <w:u w:val="single"/>
        </w:rPr>
        <w:t>   </w:t>
      </w:r>
      <w:r>
        <w:rPr>
          <w:rFonts w:hint="eastAsia" w:ascii="宋体" w:hAnsi="宋体"/>
          <w:sz w:val="24"/>
          <w:szCs w:val="24"/>
          <w:u w:val="single"/>
        </w:rPr>
        <w:t xml:space="preserve"> /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590" w:name="_Toc32560"/>
      <w:bookmarkStart w:id="591" w:name="_Toc22565"/>
      <w:bookmarkStart w:id="592" w:name="_Toc23676"/>
      <w:bookmarkStart w:id="593" w:name="_Toc2154"/>
      <w:bookmarkStart w:id="594" w:name="_Toc9890"/>
      <w:bookmarkStart w:id="595" w:name="_Toc22947"/>
      <w:bookmarkStart w:id="596" w:name="_Toc21272"/>
      <w:r>
        <w:rPr>
          <w:rFonts w:ascii="宋体" w:hAnsi="宋体"/>
          <w:sz w:val="24"/>
          <w:szCs w:val="24"/>
        </w:rPr>
        <w:t>1.7 联络</w:t>
      </w:r>
      <w:bookmarkEnd w:id="590"/>
      <w:bookmarkEnd w:id="591"/>
      <w:bookmarkEnd w:id="592"/>
      <w:bookmarkEnd w:id="593"/>
      <w:bookmarkEnd w:id="594"/>
      <w:bookmarkEnd w:id="595"/>
      <w:bookmarkEnd w:id="596"/>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1.7.1发包人和承包人应当在</w:t>
      </w:r>
      <w:r>
        <w:rPr>
          <w:rFonts w:ascii="宋体" w:hAnsi="宋体"/>
          <w:sz w:val="24"/>
          <w:szCs w:val="24"/>
          <w:u w:val="single"/>
        </w:rPr>
        <w:t></w:t>
      </w:r>
      <w:r>
        <w:rPr>
          <w:rFonts w:hint="eastAsia" w:ascii="宋体" w:hAnsi="宋体"/>
          <w:sz w:val="24"/>
          <w:szCs w:val="24"/>
          <w:u w:val="single"/>
        </w:rPr>
        <w:t>7</w:t>
      </w:r>
      <w:r>
        <w:rPr>
          <w:rFonts w:ascii="宋体" w:hAnsi="宋体"/>
          <w:sz w:val="24"/>
          <w:szCs w:val="24"/>
          <w:u w:val="single"/>
        </w:rPr>
        <w:t xml:space="preserve"> </w:t>
      </w:r>
      <w:r>
        <w:rPr>
          <w:rFonts w:ascii="宋体" w:hAnsi="宋体"/>
          <w:kern w:val="0"/>
          <w:sz w:val="24"/>
          <w:szCs w:val="24"/>
        </w:rPr>
        <w:t>天内将与合同有关的通知、批准、证明、证书、指示、指令、要求、请求、同意、意见、确定和决定等书面函件送达对方当事人</w:t>
      </w:r>
      <w:r>
        <w:rPr>
          <w:rFonts w:hint="eastAsia"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1.7.2 发包人接收文件的地点：</w:t>
      </w:r>
      <w:r>
        <w:rPr>
          <w:rFonts w:ascii="宋体" w:hAnsi="宋体"/>
          <w:sz w:val="24"/>
          <w:szCs w:val="24"/>
          <w:u w:val="single"/>
        </w:rPr>
        <w:t></w:t>
      </w:r>
      <w:r>
        <w:rPr>
          <w:rFonts w:ascii="宋体" w:hAnsi="宋体"/>
          <w:sz w:val="24"/>
          <w:szCs w:val="24"/>
          <w:u w:val="single"/>
          <w:lang w:val="zh-TW" w:eastAsia="zh-TW"/>
        </w:rPr>
        <w:t>发包人办公地点</w:t>
      </w:r>
      <w:r>
        <w:rPr>
          <w:rFonts w:ascii="宋体" w:hAnsi="宋体"/>
          <w:sz w:val="24"/>
          <w:szCs w:val="24"/>
          <w:u w:val="single"/>
        </w:rPr>
        <w:t></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发包人指定的接收人为：</w:t>
      </w:r>
      <w:r>
        <w:rPr>
          <w:rFonts w:ascii="宋体" w:hAnsi="宋体"/>
          <w:sz w:val="24"/>
          <w:szCs w:val="24"/>
          <w:u w:val="single"/>
        </w:rPr>
        <w:t></w:t>
      </w:r>
      <w:r>
        <w:rPr>
          <w:rFonts w:ascii="宋体" w:hAnsi="宋体"/>
          <w:sz w:val="24"/>
          <w:szCs w:val="24"/>
          <w:u w:val="single"/>
          <w:lang w:val="zh-TW" w:eastAsia="zh-TW"/>
        </w:rPr>
        <w:t>发包人代表</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承包人接收文件的地点：</w:t>
      </w:r>
      <w:r>
        <w:rPr>
          <w:rFonts w:ascii="宋体" w:hAnsi="宋体"/>
          <w:sz w:val="24"/>
          <w:szCs w:val="24"/>
          <w:u w:val="single"/>
        </w:rPr>
        <w:t></w:t>
      </w:r>
      <w:r>
        <w:rPr>
          <w:rFonts w:ascii="宋体" w:hAnsi="宋体"/>
          <w:sz w:val="24"/>
          <w:szCs w:val="24"/>
          <w:u w:val="single"/>
          <w:lang w:val="zh-TW" w:eastAsia="zh-TW"/>
        </w:rPr>
        <w:t>承包人工程项目部</w:t>
      </w:r>
      <w:r>
        <w:rPr>
          <w:rFonts w:hint="eastAsia" w:ascii="宋体" w:hAnsi="宋体"/>
          <w:sz w:val="24"/>
          <w:szCs w:val="24"/>
          <w:u w:val="single"/>
        </w:rPr>
        <w:t xml:space="preserve">    </w:t>
      </w:r>
      <w:r>
        <w:rPr>
          <w:rFonts w:ascii="宋体" w:hAnsi="宋体"/>
          <w:sz w:val="24"/>
          <w:szCs w:val="24"/>
          <w:u w:val="single"/>
        </w:rPr>
        <w:t></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承包人指定的接收人为：</w:t>
      </w:r>
      <w:r>
        <w:rPr>
          <w:rFonts w:ascii="宋体" w:hAnsi="宋体"/>
          <w:sz w:val="24"/>
          <w:szCs w:val="24"/>
          <w:u w:val="single"/>
        </w:rPr>
        <w:t></w:t>
      </w:r>
      <w:r>
        <w:rPr>
          <w:rFonts w:ascii="宋体" w:hAnsi="宋体"/>
          <w:sz w:val="24"/>
          <w:szCs w:val="24"/>
          <w:u w:val="single"/>
          <w:lang w:val="zh-TW" w:eastAsia="zh-TW"/>
        </w:rPr>
        <w:t>项目经理</w:t>
      </w:r>
      <w:r>
        <w:rPr>
          <w:rFonts w:hint="eastAsia" w:ascii="宋体" w:hAnsi="宋体"/>
          <w:sz w:val="24"/>
          <w:szCs w:val="24"/>
          <w:u w:val="single"/>
        </w:rPr>
        <w:t xml:space="preserve">          </w:t>
      </w:r>
      <w:r>
        <w:rPr>
          <w:rFonts w:ascii="宋体" w:hAnsi="宋体"/>
          <w:sz w:val="24"/>
          <w:szCs w:val="24"/>
          <w:u w:val="single"/>
        </w:rPr>
        <w:t></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监理人接收文件的地点：</w:t>
      </w:r>
      <w:r>
        <w:rPr>
          <w:rFonts w:ascii="宋体" w:hAnsi="宋体"/>
          <w:sz w:val="24"/>
          <w:szCs w:val="24"/>
          <w:u w:val="single"/>
        </w:rPr>
        <w:t></w:t>
      </w:r>
      <w:r>
        <w:rPr>
          <w:rFonts w:ascii="宋体" w:hAnsi="宋体"/>
          <w:sz w:val="24"/>
          <w:szCs w:val="24"/>
          <w:u w:val="single"/>
          <w:lang w:val="zh-TW" w:eastAsia="zh-TW"/>
        </w:rPr>
        <w:t>监理项目部</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rPr>
      </w:pPr>
      <w:r>
        <w:rPr>
          <w:rFonts w:ascii="宋体" w:hAnsi="宋体"/>
          <w:kern w:val="0"/>
          <w:sz w:val="24"/>
          <w:szCs w:val="24"/>
        </w:rPr>
        <w:t>监理人指定的接收人为：</w:t>
      </w:r>
      <w:r>
        <w:rPr>
          <w:rFonts w:ascii="宋体" w:hAnsi="宋体"/>
          <w:sz w:val="24"/>
          <w:szCs w:val="24"/>
          <w:u w:val="single"/>
        </w:rPr>
        <w:t></w:t>
      </w:r>
      <w:r>
        <w:rPr>
          <w:rFonts w:ascii="宋体" w:hAnsi="宋体"/>
          <w:sz w:val="24"/>
          <w:szCs w:val="24"/>
          <w:u w:val="single"/>
          <w:lang w:val="zh-TW" w:eastAsia="zh-TW"/>
        </w:rPr>
        <w:t>项目总监</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597" w:name="_Toc25614"/>
      <w:bookmarkStart w:id="598" w:name="_Toc7819"/>
      <w:bookmarkStart w:id="599" w:name="_Toc19893"/>
      <w:bookmarkStart w:id="600" w:name="_Toc19491"/>
      <w:bookmarkStart w:id="601" w:name="_Toc9600"/>
      <w:bookmarkStart w:id="602" w:name="_Toc2508"/>
      <w:bookmarkStart w:id="603" w:name="_Toc21604"/>
      <w:r>
        <w:rPr>
          <w:rFonts w:ascii="宋体" w:hAnsi="宋体"/>
          <w:sz w:val="24"/>
          <w:szCs w:val="24"/>
        </w:rPr>
        <w:t>1.10 交通运输</w:t>
      </w:r>
      <w:bookmarkEnd w:id="597"/>
      <w:bookmarkEnd w:id="598"/>
      <w:bookmarkEnd w:id="599"/>
      <w:bookmarkEnd w:id="600"/>
      <w:bookmarkEnd w:id="601"/>
      <w:bookmarkEnd w:id="602"/>
      <w:bookmarkEnd w:id="603"/>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604" w:name="_Toc23966"/>
      <w:bookmarkStart w:id="605" w:name="_Toc14855"/>
      <w:bookmarkStart w:id="606" w:name="_Toc26127"/>
      <w:bookmarkStart w:id="607" w:name="_Toc21983"/>
      <w:bookmarkStart w:id="608" w:name="_Toc14894"/>
      <w:bookmarkStart w:id="609" w:name="_Toc7381"/>
      <w:bookmarkStart w:id="610" w:name="_Toc29818"/>
      <w:r>
        <w:rPr>
          <w:rFonts w:ascii="宋体" w:hAnsi="宋体"/>
          <w:sz w:val="24"/>
          <w:szCs w:val="24"/>
        </w:rPr>
        <w:t>1</w:t>
      </w:r>
      <w:bookmarkStart w:id="611" w:name="_Toc304295521"/>
      <w:bookmarkStart w:id="612" w:name="_Toc300934943"/>
      <w:bookmarkStart w:id="613" w:name="_Toc312677986"/>
      <w:bookmarkStart w:id="614" w:name="_Toc318581155"/>
      <w:bookmarkStart w:id="615" w:name="_Toc303539100"/>
      <w:r>
        <w:rPr>
          <w:rFonts w:ascii="宋体" w:hAnsi="宋体"/>
          <w:sz w:val="24"/>
          <w:szCs w:val="24"/>
        </w:rPr>
        <w:t>.10.1 出入现场的权利</w:t>
      </w:r>
      <w:bookmarkEnd w:id="604"/>
      <w:bookmarkEnd w:id="605"/>
      <w:bookmarkEnd w:id="606"/>
      <w:bookmarkEnd w:id="607"/>
      <w:bookmarkEnd w:id="608"/>
      <w:bookmarkEnd w:id="609"/>
      <w:bookmarkEnd w:id="610"/>
    </w:p>
    <w:p>
      <w:pPr>
        <w:pageBreakBefore w:val="0"/>
        <w:kinsoku/>
        <w:wordWrap/>
        <w:overflowPunct/>
        <w:topLinePunct w:val="0"/>
        <w:bidi w:val="0"/>
        <w:snapToGrid/>
        <w:spacing w:line="380" w:lineRule="exact"/>
        <w:textAlignment w:val="auto"/>
        <w:rPr>
          <w:rFonts w:ascii="宋体" w:hAnsi="宋体"/>
          <w:sz w:val="24"/>
          <w:szCs w:val="24"/>
        </w:rPr>
      </w:pPr>
      <w:r>
        <w:rPr>
          <w:rFonts w:ascii="宋体" w:hAnsi="宋体"/>
          <w:sz w:val="24"/>
          <w:szCs w:val="24"/>
        </w:rPr>
        <w:t>关于出入现场的权利的约定：</w:t>
      </w:r>
      <w:r>
        <w:rPr>
          <w:rFonts w:ascii="宋体" w:hAnsi="宋体"/>
          <w:sz w:val="24"/>
          <w:szCs w:val="24"/>
          <w:u w:val="single"/>
        </w:rPr>
        <w:t> </w:t>
      </w:r>
      <w:r>
        <w:rPr>
          <w:rFonts w:hint="eastAsia" w:ascii="宋体" w:hAnsi="宋体"/>
          <w:sz w:val="24"/>
          <w:szCs w:val="24"/>
          <w:u w:val="single"/>
        </w:rPr>
        <w:t>/</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bookmarkEnd w:id="611"/>
    <w:bookmarkEnd w:id="612"/>
    <w:bookmarkEnd w:id="613"/>
    <w:bookmarkEnd w:id="614"/>
    <w:bookmarkEnd w:id="615"/>
    <w:p>
      <w:pPr>
        <w:pageBreakBefore w:val="0"/>
        <w:kinsoku/>
        <w:wordWrap/>
        <w:overflowPunct/>
        <w:topLinePunct w:val="0"/>
        <w:bidi w:val="0"/>
        <w:snapToGrid/>
        <w:spacing w:line="380" w:lineRule="exact"/>
        <w:ind w:firstLine="480" w:firstLineChars="200"/>
        <w:jc w:val="left"/>
        <w:textAlignment w:val="auto"/>
        <w:outlineLvl w:val="0"/>
        <w:rPr>
          <w:rFonts w:ascii="宋体" w:hAnsi="宋体"/>
          <w:sz w:val="24"/>
          <w:szCs w:val="24"/>
        </w:rPr>
      </w:pPr>
      <w:bookmarkStart w:id="616" w:name="_Toc32733"/>
      <w:bookmarkStart w:id="617" w:name="_Toc10776"/>
      <w:bookmarkStart w:id="618" w:name="_Toc9547"/>
      <w:bookmarkStart w:id="619" w:name="_Toc22632"/>
      <w:bookmarkStart w:id="620" w:name="_Toc29938"/>
      <w:bookmarkStart w:id="621" w:name="_Toc26942"/>
      <w:bookmarkStart w:id="622" w:name="_Toc9751"/>
      <w:r>
        <w:rPr>
          <w:rFonts w:ascii="宋体" w:hAnsi="宋体"/>
          <w:sz w:val="24"/>
          <w:szCs w:val="24"/>
        </w:rPr>
        <w:t>1</w:t>
      </w:r>
      <w:bookmarkStart w:id="623" w:name="_Toc304295522"/>
      <w:bookmarkStart w:id="624" w:name="_Toc318581156"/>
      <w:bookmarkStart w:id="625" w:name="_Toc300934944"/>
      <w:bookmarkStart w:id="626" w:name="_Toc312677987"/>
      <w:bookmarkStart w:id="627" w:name="_Toc303539101"/>
      <w:r>
        <w:rPr>
          <w:rFonts w:ascii="宋体" w:hAnsi="宋体"/>
          <w:sz w:val="24"/>
          <w:szCs w:val="24"/>
        </w:rPr>
        <w:t>.10.3 场内交通</w:t>
      </w:r>
      <w:bookmarkEnd w:id="616"/>
      <w:bookmarkEnd w:id="617"/>
      <w:bookmarkEnd w:id="618"/>
      <w:bookmarkEnd w:id="619"/>
      <w:bookmarkEnd w:id="620"/>
      <w:bookmarkEnd w:id="621"/>
      <w:bookmarkEnd w:id="622"/>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关于场外交通和场内交通的边界的约定：</w:t>
      </w:r>
      <w:r>
        <w:rPr>
          <w:rFonts w:ascii="宋体" w:hAnsi="宋体"/>
          <w:sz w:val="24"/>
          <w:szCs w:val="24"/>
          <w:u w:val="single"/>
        </w:rPr>
        <w:t></w:t>
      </w:r>
      <w:r>
        <w:rPr>
          <w:rFonts w:hint="eastAsia" w:ascii="宋体" w:hAnsi="宋体" w:cs="宋体"/>
          <w:sz w:val="24"/>
          <w:szCs w:val="24"/>
          <w:u w:val="single"/>
          <w:lang w:bidi="ar"/>
        </w:rPr>
        <w:t>发包人根据施工需要，负责取得出入施工现场所需的批准手续和全部权利</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关于发包人向承包人免费提供满足工程施工需要的场内道路和交通设施的约定：</w:t>
      </w:r>
      <w:r>
        <w:rPr>
          <w:rFonts w:ascii="宋体" w:hAnsi="宋体"/>
          <w:sz w:val="24"/>
          <w:szCs w:val="24"/>
          <w:u w:val="single"/>
        </w:rPr>
        <w:t> </w:t>
      </w:r>
      <w:r>
        <w:rPr>
          <w:rFonts w:hint="eastAsia" w:ascii="宋体" w:hAnsi="宋体"/>
          <w:sz w:val="24"/>
          <w:szCs w:val="24"/>
          <w:u w:val="single"/>
        </w:rPr>
        <w:t>/</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w:t>
      </w:r>
      <w:r>
        <w:rPr>
          <w:rFonts w:ascii="宋体" w:hAnsi="宋体"/>
          <w:sz w:val="24"/>
          <w:szCs w:val="24"/>
        </w:rPr>
        <w:t>。</w:t>
      </w:r>
      <w:bookmarkEnd w:id="623"/>
      <w:bookmarkEnd w:id="624"/>
      <w:bookmarkEnd w:id="625"/>
      <w:bookmarkEnd w:id="626"/>
      <w:bookmarkEnd w:id="627"/>
      <w:r>
        <w:rPr>
          <w:rFonts w:ascii="宋体" w:hAnsi="宋体"/>
          <w:sz w:val="24"/>
          <w:szCs w:val="24"/>
        </w:rPr>
        <w:t xml:space="preserve">  </w:t>
      </w:r>
      <w:bookmarkStart w:id="628" w:name="_Toc318581157"/>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1.10.4超大件和超重件的运输</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运输超大件或超重件所需的道路和桥梁临时加固改造费用和其他有关费用由</w:t>
      </w:r>
      <w:r>
        <w:rPr>
          <w:rFonts w:ascii="宋体" w:hAnsi="宋体"/>
          <w:sz w:val="24"/>
          <w:szCs w:val="24"/>
          <w:u w:val="single"/>
        </w:rPr>
        <w:t xml:space="preserve">  </w:t>
      </w:r>
      <w:r>
        <w:rPr>
          <w:rFonts w:hint="eastAsia" w:ascii="宋体" w:hAnsi="宋体" w:cs="宋体"/>
          <w:sz w:val="24"/>
          <w:szCs w:val="24"/>
          <w:u w:val="single"/>
          <w:lang w:bidi="ar"/>
        </w:rPr>
        <w:t>承包人</w:t>
      </w:r>
      <w:r>
        <w:rPr>
          <w:rFonts w:ascii="宋体" w:hAnsi="宋体"/>
          <w:sz w:val="24"/>
          <w:szCs w:val="24"/>
          <w:u w:val="single"/>
        </w:rPr>
        <w:t xml:space="preserve">   </w:t>
      </w:r>
      <w:r>
        <w:rPr>
          <w:rFonts w:ascii="宋体" w:hAnsi="宋体"/>
          <w:sz w:val="24"/>
          <w:szCs w:val="24"/>
        </w:rPr>
        <w:t>承担。</w:t>
      </w:r>
    </w:p>
    <w:bookmarkEnd w:id="628"/>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629" w:name="_Toc5804"/>
      <w:bookmarkStart w:id="630" w:name="_Toc11496"/>
      <w:bookmarkStart w:id="631" w:name="_Toc3388"/>
      <w:bookmarkStart w:id="632" w:name="_Toc32393"/>
      <w:bookmarkStart w:id="633" w:name="_Toc15146"/>
      <w:bookmarkStart w:id="634" w:name="_Toc20355"/>
      <w:bookmarkStart w:id="635" w:name="_Toc31852"/>
      <w:r>
        <w:rPr>
          <w:rFonts w:ascii="宋体" w:hAnsi="宋体"/>
          <w:sz w:val="24"/>
          <w:szCs w:val="24"/>
        </w:rPr>
        <w:t>1.11 知识产权</w:t>
      </w:r>
      <w:bookmarkEnd w:id="629"/>
      <w:bookmarkEnd w:id="630"/>
      <w:bookmarkEnd w:id="631"/>
      <w:bookmarkEnd w:id="632"/>
      <w:bookmarkEnd w:id="633"/>
      <w:bookmarkEnd w:id="634"/>
      <w:bookmarkEnd w:id="635"/>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1.11.1关于发包人提供给承包人的图纸、发包人为实施工程自行编制或委托编制的技术规范以及反映发包人关于合同要求或其他类似性质的文件的著作权的归属：</w:t>
      </w:r>
      <w:r>
        <w:rPr>
          <w:rFonts w:ascii="宋体" w:hAnsi="宋体"/>
          <w:sz w:val="24"/>
          <w:szCs w:val="24"/>
          <w:u w:val="single"/>
        </w:rPr>
        <w:t></w:t>
      </w:r>
      <w:r>
        <w:rPr>
          <w:rFonts w:hint="eastAsia" w:ascii="宋体" w:hAnsi="宋体" w:cs="宋体"/>
          <w:sz w:val="24"/>
          <w:szCs w:val="24"/>
          <w:u w:val="single"/>
          <w:lang w:bidi="ar"/>
        </w:rPr>
        <w:t>发包人</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textAlignment w:val="auto"/>
        <w:rPr>
          <w:rFonts w:ascii="宋体" w:hAnsi="宋体"/>
          <w:sz w:val="24"/>
          <w:szCs w:val="24"/>
        </w:rPr>
      </w:pPr>
      <w:r>
        <w:rPr>
          <w:rFonts w:ascii="宋体" w:hAnsi="宋体"/>
          <w:sz w:val="24"/>
          <w:szCs w:val="24"/>
        </w:rPr>
        <w:t>关于发包人提供的上述文件的使用限制的要求：</w:t>
      </w:r>
      <w:r>
        <w:rPr>
          <w:rFonts w:hint="eastAsia" w:ascii="宋体" w:hAnsi="宋体" w:cs="宋体"/>
          <w:sz w:val="24"/>
          <w:szCs w:val="24"/>
          <w:u w:val="single"/>
          <w:lang w:bidi="ar"/>
        </w:rPr>
        <w:t>不得转给任何第三方</w:t>
      </w:r>
      <w:r>
        <w:rPr>
          <w:rFonts w:ascii="宋体" w:hAnsi="宋体"/>
          <w:sz w:val="24"/>
          <w:szCs w:val="24"/>
        </w:rPr>
        <w:t>。</w:t>
      </w:r>
    </w:p>
    <w:p>
      <w:pPr>
        <w:pageBreakBefore w:val="0"/>
        <w:kinsoku/>
        <w:wordWrap/>
        <w:overflowPunct/>
        <w:topLinePunct w:val="0"/>
        <w:bidi w:val="0"/>
        <w:snapToGrid/>
        <w:spacing w:line="380" w:lineRule="exact"/>
        <w:textAlignment w:val="auto"/>
        <w:outlineLvl w:val="0"/>
        <w:rPr>
          <w:rFonts w:ascii="宋体" w:hAnsi="宋体"/>
          <w:sz w:val="24"/>
          <w:szCs w:val="24"/>
        </w:rPr>
      </w:pPr>
      <w:bookmarkStart w:id="636" w:name="_Toc22778"/>
      <w:bookmarkStart w:id="637" w:name="_Toc4949"/>
      <w:bookmarkStart w:id="638" w:name="_Toc32369"/>
      <w:bookmarkStart w:id="639" w:name="_Toc14221"/>
      <w:bookmarkStart w:id="640" w:name="_Toc16189"/>
      <w:bookmarkStart w:id="641" w:name="_Toc23892"/>
      <w:bookmarkStart w:id="642" w:name="_Toc6771"/>
      <w:r>
        <w:rPr>
          <w:rFonts w:ascii="宋体" w:hAnsi="宋体"/>
          <w:sz w:val="24"/>
          <w:szCs w:val="24"/>
        </w:rPr>
        <w:t>1.11.2 关于承包人为实施工程所编制文件的著作权的归属：</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w:t>
      </w:r>
      <w:bookmarkEnd w:id="636"/>
      <w:bookmarkEnd w:id="637"/>
      <w:bookmarkEnd w:id="638"/>
      <w:bookmarkEnd w:id="639"/>
      <w:bookmarkEnd w:id="640"/>
      <w:bookmarkEnd w:id="641"/>
      <w:bookmarkEnd w:id="642"/>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关于承包人提供的上述文件的使用限制的要求：</w:t>
      </w:r>
      <w:r>
        <w:rPr>
          <w:rFonts w:ascii="宋体" w:hAnsi="宋体"/>
          <w:sz w:val="24"/>
          <w:szCs w:val="24"/>
          <w:u w:val="single"/>
        </w:rPr>
        <w:t></w:t>
      </w:r>
      <w:r>
        <w:rPr>
          <w:rFonts w:hint="eastAsia" w:ascii="宋体" w:hAnsi="宋体"/>
          <w:sz w:val="24"/>
          <w:szCs w:val="24"/>
          <w:u w:val="single"/>
        </w:rPr>
        <w:t>/</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kern w:val="0"/>
          <w:sz w:val="24"/>
          <w:szCs w:val="24"/>
        </w:rPr>
      </w:pPr>
      <w:bookmarkStart w:id="643" w:name="_Toc19620"/>
      <w:bookmarkStart w:id="644" w:name="_Toc18009"/>
      <w:bookmarkStart w:id="645" w:name="_Toc20088"/>
      <w:bookmarkStart w:id="646" w:name="_Toc19030"/>
      <w:bookmarkStart w:id="647" w:name="_Toc12165"/>
      <w:bookmarkStart w:id="648" w:name="_Toc32767"/>
      <w:bookmarkStart w:id="649" w:name="_Toc19647"/>
      <w:r>
        <w:rPr>
          <w:rFonts w:ascii="宋体" w:hAnsi="宋体"/>
          <w:sz w:val="24"/>
          <w:szCs w:val="24"/>
        </w:rPr>
        <w:t>1.11.4 承包人在施工过程中所采用的专利、专有技术、技术秘密的使用费的承担方式：</w:t>
      </w:r>
      <w:r>
        <w:rPr>
          <w:rFonts w:ascii="宋体" w:hAnsi="宋体"/>
          <w:sz w:val="24"/>
          <w:szCs w:val="24"/>
          <w:u w:val="single"/>
        </w:rPr>
        <w:t></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kern w:val="0"/>
          <w:sz w:val="24"/>
          <w:szCs w:val="24"/>
        </w:rPr>
        <w:t>。</w:t>
      </w:r>
      <w:bookmarkEnd w:id="643"/>
      <w:bookmarkEnd w:id="644"/>
      <w:bookmarkEnd w:id="645"/>
      <w:bookmarkEnd w:id="646"/>
      <w:bookmarkEnd w:id="647"/>
      <w:bookmarkEnd w:id="648"/>
      <w:bookmarkEnd w:id="649"/>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1.13工程量清单错误的修正</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hint="eastAsia" w:ascii="宋体" w:hAnsi="宋体"/>
          <w:sz w:val="24"/>
          <w:szCs w:val="24"/>
        </w:rPr>
        <w:t>出现工程量清单错误时，是否调整合同价格：</w:t>
      </w:r>
      <w:r>
        <w:rPr>
          <w:rFonts w:ascii="宋体" w:hAnsi="宋体"/>
          <w:sz w:val="24"/>
          <w:szCs w:val="24"/>
          <w:u w:val="single"/>
        </w:rPr>
        <w:t xml:space="preserve"> </w:t>
      </w:r>
      <w:r>
        <w:rPr>
          <w:rFonts w:hint="eastAsia" w:ascii="宋体" w:hAnsi="宋体"/>
          <w:sz w:val="24"/>
          <w:szCs w:val="24"/>
          <w:u w:val="single"/>
        </w:rPr>
        <w:t xml:space="preserve"> 是</w:t>
      </w:r>
      <w:r>
        <w:rPr>
          <w:rFonts w:ascii="宋体" w:hAnsi="宋体"/>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允许调整合同价格的工程量偏差范围：</w:t>
      </w:r>
      <w:r>
        <w:rPr>
          <w:rFonts w:ascii="宋体" w:hAnsi="宋体"/>
          <w:sz w:val="24"/>
          <w:szCs w:val="24"/>
          <w:u w:val="single"/>
        </w:rPr>
        <w:t>(1)</w:t>
      </w:r>
      <w:r>
        <w:rPr>
          <w:rFonts w:ascii="宋体" w:hAnsi="宋体"/>
          <w:sz w:val="24"/>
          <w:szCs w:val="24"/>
          <w:u w:val="single"/>
          <w:lang w:val="zh-TW" w:eastAsia="zh-TW"/>
        </w:rPr>
        <w:t>工程结算时：</w:t>
      </w:r>
      <w:r>
        <w:rPr>
          <w:rFonts w:ascii="宋体" w:hAnsi="宋体"/>
          <w:sz w:val="24"/>
          <w:szCs w:val="24"/>
          <w:u w:val="single"/>
        </w:rPr>
        <w:t>1</w:t>
      </w:r>
      <w:r>
        <w:rPr>
          <w:rFonts w:ascii="宋体" w:hAnsi="宋体"/>
          <w:sz w:val="24"/>
          <w:szCs w:val="24"/>
          <w:u w:val="single"/>
          <w:lang w:val="zh-TW" w:eastAsia="zh-TW"/>
        </w:rPr>
        <w:t>、当工程量清单中所列的工程量与实际完成工程量不符或由于设计变更引起工程量增减时，</w:t>
      </w:r>
      <w:r>
        <w:rPr>
          <w:rFonts w:ascii="宋体" w:hAnsi="宋体"/>
          <w:sz w:val="24"/>
          <w:szCs w:val="24"/>
          <w:u w:val="single"/>
        </w:rPr>
        <w:t>1</w:t>
      </w:r>
      <w:r>
        <w:rPr>
          <w:rFonts w:ascii="宋体" w:hAnsi="宋体"/>
          <w:sz w:val="24"/>
          <w:szCs w:val="24"/>
          <w:u w:val="single"/>
          <w:lang w:val="zh-TW" w:eastAsia="zh-TW"/>
        </w:rPr>
        <w:t>）、工程量增加幅度在</w:t>
      </w:r>
      <w:r>
        <w:rPr>
          <w:rFonts w:hint="eastAsia" w:ascii="宋体" w:hAnsi="宋体"/>
          <w:sz w:val="24"/>
          <w:szCs w:val="24"/>
          <w:u w:val="single"/>
        </w:rPr>
        <w:t>10</w:t>
      </w:r>
      <w:r>
        <w:rPr>
          <w:rFonts w:ascii="宋体" w:hAnsi="宋体"/>
          <w:sz w:val="24"/>
          <w:szCs w:val="24"/>
          <w:u w:val="single"/>
          <w:lang w:val="zh-TW" w:eastAsia="zh-TW"/>
        </w:rPr>
        <w:t>％以内（包括</w:t>
      </w:r>
      <w:r>
        <w:rPr>
          <w:rFonts w:hint="eastAsia" w:ascii="宋体" w:hAnsi="宋体"/>
          <w:sz w:val="24"/>
          <w:szCs w:val="24"/>
          <w:u w:val="single"/>
        </w:rPr>
        <w:t>10</w:t>
      </w:r>
      <w:r>
        <w:rPr>
          <w:rFonts w:ascii="宋体" w:hAnsi="宋体"/>
          <w:sz w:val="24"/>
          <w:szCs w:val="24"/>
          <w:u w:val="single"/>
        </w:rPr>
        <w:t>%</w:t>
      </w:r>
      <w:r>
        <w:rPr>
          <w:rFonts w:ascii="宋体" w:hAnsi="宋体"/>
          <w:sz w:val="24"/>
          <w:szCs w:val="24"/>
          <w:u w:val="single"/>
          <w:lang w:val="zh-TW" w:eastAsia="zh-TW"/>
        </w:rPr>
        <w:t>）按原综合单价结算，工程量据实调整；</w:t>
      </w:r>
      <w:r>
        <w:rPr>
          <w:rFonts w:ascii="宋体" w:hAnsi="宋体"/>
          <w:sz w:val="24"/>
          <w:szCs w:val="24"/>
          <w:u w:val="single"/>
        </w:rPr>
        <w:t>2</w:t>
      </w:r>
      <w:r>
        <w:rPr>
          <w:rFonts w:ascii="宋体" w:hAnsi="宋体"/>
          <w:sz w:val="24"/>
          <w:szCs w:val="24"/>
          <w:u w:val="single"/>
          <w:lang w:val="zh-TW" w:eastAsia="zh-TW"/>
        </w:rPr>
        <w:t>）、工程量增加幅度在</w:t>
      </w:r>
      <w:r>
        <w:rPr>
          <w:rFonts w:hint="eastAsia" w:ascii="宋体" w:hAnsi="宋体"/>
          <w:sz w:val="24"/>
          <w:szCs w:val="24"/>
          <w:u w:val="single"/>
        </w:rPr>
        <w:t>10</w:t>
      </w:r>
      <w:r>
        <w:rPr>
          <w:rFonts w:ascii="宋体" w:hAnsi="宋体"/>
          <w:sz w:val="24"/>
          <w:szCs w:val="24"/>
          <w:u w:val="single"/>
          <w:lang w:val="zh-TW" w:eastAsia="zh-TW"/>
        </w:rPr>
        <w:t>％以上的部分可以调整综合单价；</w:t>
      </w:r>
      <w:r>
        <w:rPr>
          <w:rFonts w:ascii="宋体" w:hAnsi="宋体"/>
          <w:sz w:val="24"/>
          <w:szCs w:val="24"/>
          <w:u w:val="single"/>
        </w:rPr>
        <w:t>3</w:t>
      </w:r>
      <w:r>
        <w:rPr>
          <w:rFonts w:ascii="宋体" w:hAnsi="宋体"/>
          <w:sz w:val="24"/>
          <w:szCs w:val="24"/>
          <w:u w:val="single"/>
          <w:lang w:val="zh-TW" w:eastAsia="zh-TW"/>
        </w:rPr>
        <w:t>）工程量减少时按原单价扣除，工程量据实调整。</w:t>
      </w:r>
      <w:r>
        <w:rPr>
          <w:rFonts w:ascii="宋体" w:hAnsi="宋体"/>
          <w:sz w:val="24"/>
          <w:szCs w:val="24"/>
          <w:u w:val="single"/>
        </w:rPr>
        <w:t>(2)</w:t>
      </w:r>
      <w:r>
        <w:rPr>
          <w:rFonts w:ascii="宋体" w:hAnsi="宋体"/>
          <w:sz w:val="24"/>
          <w:szCs w:val="24"/>
          <w:u w:val="single"/>
          <w:lang w:val="zh-TW" w:eastAsia="zh-TW"/>
        </w:rPr>
        <w:t>、工程变更调整：非承包人原因的工程量变更，造成增加新的工程清单项目，对应的综合单价按以下方法确定：</w:t>
      </w:r>
      <w:r>
        <w:rPr>
          <w:rFonts w:ascii="宋体" w:hAnsi="宋体"/>
          <w:sz w:val="24"/>
          <w:szCs w:val="24"/>
          <w:u w:val="single"/>
        </w:rPr>
        <w:t>①</w:t>
      </w:r>
      <w:r>
        <w:rPr>
          <w:rFonts w:ascii="宋体" w:hAnsi="宋体"/>
          <w:sz w:val="24"/>
          <w:szCs w:val="24"/>
          <w:u w:val="single"/>
          <w:lang w:val="zh-TW" w:eastAsia="zh-TW"/>
        </w:rPr>
        <w:t>工程量清单中已有适用的综合单价，按已有的综合单价确定；</w:t>
      </w:r>
      <w:r>
        <w:rPr>
          <w:rFonts w:ascii="宋体" w:hAnsi="宋体"/>
          <w:sz w:val="24"/>
          <w:szCs w:val="24"/>
          <w:u w:val="single"/>
        </w:rPr>
        <w:t>②</w:t>
      </w:r>
      <w:r>
        <w:rPr>
          <w:rFonts w:ascii="宋体" w:hAnsi="宋体"/>
          <w:sz w:val="24"/>
          <w:szCs w:val="24"/>
          <w:u w:val="single"/>
          <w:lang w:val="zh-TW" w:eastAsia="zh-TW"/>
        </w:rPr>
        <w:t>工程量清单中有类似的综合单价，按类似的综合单价确定；</w:t>
      </w:r>
      <w:r>
        <w:rPr>
          <w:rFonts w:ascii="宋体" w:hAnsi="宋体"/>
          <w:sz w:val="24"/>
          <w:szCs w:val="24"/>
          <w:u w:val="single"/>
        </w:rPr>
        <w:t>③</w:t>
      </w:r>
      <w:r>
        <w:rPr>
          <w:rFonts w:ascii="宋体" w:hAnsi="宋体"/>
          <w:sz w:val="24"/>
          <w:szCs w:val="24"/>
          <w:u w:val="single"/>
          <w:lang w:val="zh-TW" w:eastAsia="zh-TW"/>
        </w:rPr>
        <w:t>中标工程量清单中没有适用或类似的综合单价，按《建设工程工程量清单计价规范》（</w:t>
      </w:r>
      <w:r>
        <w:rPr>
          <w:rFonts w:ascii="宋体" w:hAnsi="宋体"/>
          <w:sz w:val="24"/>
          <w:szCs w:val="24"/>
          <w:u w:val="single"/>
        </w:rPr>
        <w:t>GB50500-2013</w:t>
      </w:r>
      <w:r>
        <w:rPr>
          <w:rFonts w:ascii="宋体" w:hAnsi="宋体"/>
          <w:sz w:val="24"/>
          <w:szCs w:val="24"/>
          <w:u w:val="single"/>
          <w:lang w:val="zh-TW" w:eastAsia="zh-TW"/>
        </w:rPr>
        <w:t>），《河南省房屋建筑与装饰工程预算定额》（</w:t>
      </w:r>
      <w:r>
        <w:rPr>
          <w:rFonts w:ascii="宋体" w:hAnsi="宋体"/>
          <w:sz w:val="24"/>
          <w:szCs w:val="24"/>
          <w:u w:val="single"/>
        </w:rPr>
        <w:t>HA  01-31-2016</w:t>
      </w:r>
      <w:r>
        <w:rPr>
          <w:rFonts w:ascii="宋体" w:hAnsi="宋体"/>
          <w:sz w:val="24"/>
          <w:szCs w:val="24"/>
          <w:u w:val="single"/>
          <w:lang w:val="zh-TW" w:eastAsia="zh-TW"/>
        </w:rPr>
        <w:t>）、《河南省通用安装工程预算定额》（</w:t>
      </w:r>
      <w:r>
        <w:rPr>
          <w:rFonts w:ascii="宋体" w:hAnsi="宋体"/>
          <w:sz w:val="24"/>
          <w:szCs w:val="24"/>
          <w:u w:val="single"/>
        </w:rPr>
        <w:t>HA  02-31-2016</w:t>
      </w:r>
      <w:r>
        <w:rPr>
          <w:rFonts w:ascii="宋体" w:hAnsi="宋体"/>
          <w:sz w:val="24"/>
          <w:szCs w:val="24"/>
          <w:u w:val="single"/>
          <w:lang w:val="zh-TW" w:eastAsia="zh-TW"/>
        </w:rPr>
        <w:t>）</w:t>
      </w:r>
      <w:r>
        <w:rPr>
          <w:rFonts w:ascii="宋体" w:hAnsi="宋体"/>
          <w:kern w:val="0"/>
          <w:sz w:val="24"/>
          <w:szCs w:val="24"/>
        </w:rPr>
        <w:t>。</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650" w:name="_Toc351203634"/>
      <w:r>
        <w:rPr>
          <w:rFonts w:ascii="宋体" w:hAnsi="宋体"/>
          <w:bCs/>
          <w:sz w:val="24"/>
          <w:szCs w:val="24"/>
        </w:rPr>
        <w:t>2</w:t>
      </w:r>
      <w:bookmarkStart w:id="651" w:name="_Toc297048343"/>
      <w:bookmarkStart w:id="652" w:name="_Toc296346658"/>
      <w:bookmarkStart w:id="653" w:name="_Toc296347156"/>
      <w:bookmarkStart w:id="654" w:name="_Toc297120457"/>
      <w:bookmarkStart w:id="655" w:name="_Toc296944496"/>
      <w:bookmarkStart w:id="656" w:name="_Toc292559867"/>
      <w:bookmarkStart w:id="657" w:name="_Toc296503157"/>
      <w:bookmarkStart w:id="658" w:name="_Toc296891197"/>
      <w:bookmarkStart w:id="659" w:name="_Toc296890985"/>
      <w:bookmarkStart w:id="660" w:name="_Toc292559362"/>
      <w:r>
        <w:rPr>
          <w:rFonts w:ascii="宋体" w:hAnsi="宋体"/>
          <w:bCs/>
          <w:sz w:val="24"/>
          <w:szCs w:val="24"/>
        </w:rPr>
        <w:t>. 发包人</w:t>
      </w:r>
      <w:bookmarkEnd w:id="650"/>
    </w:p>
    <w:bookmarkEnd w:id="651"/>
    <w:bookmarkEnd w:id="652"/>
    <w:bookmarkEnd w:id="653"/>
    <w:bookmarkEnd w:id="654"/>
    <w:bookmarkEnd w:id="655"/>
    <w:bookmarkEnd w:id="656"/>
    <w:bookmarkEnd w:id="657"/>
    <w:bookmarkEnd w:id="658"/>
    <w:bookmarkEnd w:id="659"/>
    <w:bookmarkEnd w:id="660"/>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661" w:name="_Toc14097"/>
      <w:bookmarkStart w:id="662" w:name="_Toc26299"/>
      <w:bookmarkStart w:id="663" w:name="_Toc25607"/>
      <w:bookmarkStart w:id="664" w:name="_Toc6618"/>
      <w:bookmarkStart w:id="665" w:name="_Toc26816"/>
      <w:bookmarkStart w:id="666" w:name="_Toc14811"/>
      <w:bookmarkStart w:id="667" w:name="_Toc7117"/>
      <w:r>
        <w:rPr>
          <w:rFonts w:ascii="宋体" w:hAnsi="宋体"/>
          <w:sz w:val="24"/>
          <w:szCs w:val="24"/>
        </w:rPr>
        <w:t>2.2 发包人代表</w:t>
      </w:r>
      <w:bookmarkEnd w:id="661"/>
      <w:bookmarkEnd w:id="662"/>
      <w:bookmarkEnd w:id="663"/>
      <w:bookmarkEnd w:id="664"/>
      <w:bookmarkEnd w:id="665"/>
      <w:bookmarkEnd w:id="666"/>
      <w:bookmarkEnd w:id="667"/>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发包人代表：</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姓    名：</w:t>
      </w:r>
      <w:r>
        <w:rPr>
          <w:rFonts w:ascii="宋体" w:hAnsi="宋体"/>
          <w:sz w:val="24"/>
          <w:szCs w:val="24"/>
          <w:u w:val="single"/>
        </w:rPr>
        <w:t xml:space="preserve">  </w:t>
      </w:r>
      <w:r>
        <w:rPr>
          <w:rFonts w:hint="eastAsia" w:ascii="宋体" w:hAnsi="宋体"/>
          <w:sz w:val="24"/>
          <w:szCs w:val="24"/>
          <w:u w:val="single"/>
        </w:rPr>
        <w:t xml:space="preserve">  </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身份证号：</w:t>
      </w:r>
      <w:r>
        <w:rPr>
          <w:rFonts w:ascii="宋体" w:hAnsi="宋体"/>
          <w:sz w:val="24"/>
          <w:szCs w:val="24"/>
          <w:u w:val="single"/>
        </w:rPr>
        <w:t xml:space="preserve">   </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职    务：</w:t>
      </w:r>
      <w:r>
        <w:rPr>
          <w:rFonts w:ascii="宋体" w:hAnsi="宋体"/>
          <w:sz w:val="24"/>
          <w:szCs w:val="24"/>
          <w:u w:val="single"/>
        </w:rPr>
        <w:t>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联系电话：</w:t>
      </w:r>
      <w:r>
        <w:rPr>
          <w:rFonts w:ascii="宋体" w:hAnsi="宋体"/>
          <w:sz w:val="24"/>
          <w:szCs w:val="24"/>
          <w:u w:val="single"/>
        </w:rPr>
        <w:t>   </w:t>
      </w:r>
      <w:r>
        <w:rPr>
          <w:rFonts w:hint="eastAsia" w:ascii="宋体" w:hAnsi="宋体"/>
          <w:sz w:val="24"/>
          <w:szCs w:val="24"/>
          <w:u w:val="single"/>
        </w:rPr>
        <w:t xml:space="preserve"> </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电子信箱：</w:t>
      </w:r>
      <w:r>
        <w:rPr>
          <w:rFonts w:ascii="宋体" w:hAnsi="宋体"/>
          <w:sz w:val="24"/>
          <w:szCs w:val="24"/>
          <w:u w:val="single"/>
        </w:rPr>
        <w:t>   </w:t>
      </w:r>
      <w:r>
        <w:rPr>
          <w:rFonts w:hint="eastAsia" w:ascii="宋体" w:hAnsi="宋体"/>
          <w:sz w:val="24"/>
          <w:szCs w:val="24"/>
          <w:u w:val="single"/>
        </w:rPr>
        <w:t xml:space="preserve"> </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通信地址：</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 </w:t>
      </w:r>
      <w:r>
        <w:rPr>
          <w:rFonts w:ascii="宋体" w:hAnsi="宋体"/>
          <w:sz w:val="24"/>
          <w:szCs w:val="24"/>
        </w:rPr>
        <w:t>。</w:t>
      </w:r>
    </w:p>
    <w:p>
      <w:pPr>
        <w:pageBreakBefore w:val="0"/>
        <w:kinsoku/>
        <w:wordWrap/>
        <w:overflowPunct/>
        <w:topLinePunct w:val="0"/>
        <w:bidi w:val="0"/>
        <w:snapToGrid/>
        <w:spacing w:line="380" w:lineRule="exact"/>
        <w:textAlignment w:val="auto"/>
        <w:rPr>
          <w:rFonts w:ascii="宋体" w:hAnsi="宋体"/>
          <w:b/>
          <w:sz w:val="24"/>
          <w:szCs w:val="24"/>
        </w:rPr>
      </w:pPr>
      <w:r>
        <w:rPr>
          <w:rFonts w:ascii="宋体" w:hAnsi="宋体"/>
          <w:sz w:val="24"/>
          <w:szCs w:val="24"/>
        </w:rPr>
        <w:t>发包人对发包人代表的授权范围如下：</w:t>
      </w:r>
      <w:r>
        <w:rPr>
          <w:rFonts w:hint="eastAsia"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668" w:name="_Toc5375"/>
      <w:bookmarkStart w:id="669" w:name="_Toc10388"/>
      <w:bookmarkStart w:id="670" w:name="_Toc18092"/>
      <w:bookmarkStart w:id="671" w:name="_Toc15455"/>
      <w:bookmarkStart w:id="672" w:name="_Toc28782"/>
      <w:bookmarkStart w:id="673" w:name="_Toc7802"/>
      <w:bookmarkStart w:id="674" w:name="_Toc27870"/>
      <w:r>
        <w:rPr>
          <w:rFonts w:ascii="宋体" w:hAnsi="宋体"/>
          <w:sz w:val="24"/>
          <w:szCs w:val="24"/>
        </w:rPr>
        <w:t>2.4 施工现场、施工条件和基础资料的提供</w:t>
      </w:r>
      <w:bookmarkEnd w:id="668"/>
      <w:bookmarkEnd w:id="669"/>
      <w:bookmarkEnd w:id="670"/>
      <w:bookmarkEnd w:id="671"/>
      <w:bookmarkEnd w:id="672"/>
      <w:bookmarkEnd w:id="673"/>
      <w:bookmarkEnd w:id="674"/>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2.4.1 提供施工现场</w:t>
      </w:r>
    </w:p>
    <w:p>
      <w:pPr>
        <w:pageBreakBefore w:val="0"/>
        <w:widowControl/>
        <w:kinsoku/>
        <w:wordWrap/>
        <w:overflowPunct/>
        <w:topLinePunct w:val="0"/>
        <w:bidi w:val="0"/>
        <w:snapToGrid/>
        <w:spacing w:line="380" w:lineRule="exact"/>
        <w:ind w:firstLine="480"/>
        <w:jc w:val="left"/>
        <w:textAlignment w:val="auto"/>
        <w:rPr>
          <w:rFonts w:ascii="宋体" w:hAnsi="宋体" w:cs="宋体"/>
          <w:kern w:val="0"/>
          <w:sz w:val="24"/>
          <w:szCs w:val="24"/>
        </w:rPr>
      </w:pPr>
      <w:r>
        <w:rPr>
          <w:rFonts w:ascii="宋体" w:hAnsi="宋体" w:cs="宋体"/>
          <w:kern w:val="0"/>
          <w:sz w:val="24"/>
          <w:szCs w:val="24"/>
        </w:rPr>
        <w:t>关于发包人移交施工现场的期限要求：</w:t>
      </w:r>
      <w:r>
        <w:rPr>
          <w:rFonts w:hint="eastAsia" w:ascii="宋体" w:hAnsi="宋体" w:cs="宋体"/>
          <w:kern w:val="0"/>
          <w:sz w:val="24"/>
          <w:szCs w:val="24"/>
          <w:u w:val="single"/>
        </w:rPr>
        <w:t>开工前3天</w:t>
      </w:r>
      <w:r>
        <w:rPr>
          <w:rFonts w:ascii="宋体" w:hAnsi="宋体" w:cs="宋体"/>
          <w:kern w:val="0"/>
          <w:sz w:val="24"/>
          <w:szCs w:val="24"/>
          <w:u w:val="single" w:color="000000"/>
          <w:lang w:val="zh-TW" w:eastAsia="zh-TW"/>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2.4.2 提供施工条件</w:t>
      </w:r>
    </w:p>
    <w:p>
      <w:pPr>
        <w:pageBreakBefore w:val="0"/>
        <w:kinsoku/>
        <w:wordWrap/>
        <w:overflowPunct/>
        <w:topLinePunct w:val="0"/>
        <w:bidi w:val="0"/>
        <w:snapToGrid/>
        <w:spacing w:line="380" w:lineRule="exact"/>
        <w:ind w:firstLine="480" w:firstLineChars="200"/>
        <w:textAlignment w:val="auto"/>
        <w:rPr>
          <w:rFonts w:ascii="宋体" w:hAnsi="宋体"/>
          <w:sz w:val="24"/>
          <w:szCs w:val="24"/>
          <w:u w:val="single"/>
        </w:rPr>
      </w:pPr>
      <w:r>
        <w:rPr>
          <w:rFonts w:ascii="宋体" w:hAnsi="宋体"/>
          <w:sz w:val="24"/>
          <w:szCs w:val="24"/>
        </w:rPr>
        <w:t>关于发包人应负责提供施工</w:t>
      </w:r>
      <w:r>
        <w:rPr>
          <w:rFonts w:hint="eastAsia" w:ascii="宋体" w:hAnsi="宋体"/>
          <w:sz w:val="24"/>
          <w:szCs w:val="24"/>
        </w:rPr>
        <w:t>所需要的条件，</w:t>
      </w:r>
      <w:r>
        <w:rPr>
          <w:rFonts w:ascii="宋体" w:hAnsi="宋体"/>
          <w:sz w:val="24"/>
          <w:szCs w:val="24"/>
        </w:rPr>
        <w:t>包括：</w:t>
      </w:r>
      <w:r>
        <w:rPr>
          <w:rFonts w:hint="eastAsia" w:ascii="宋体" w:hAnsi="宋体" w:cs="宋体"/>
          <w:sz w:val="24"/>
          <w:szCs w:val="24"/>
          <w:u w:val="single"/>
          <w:lang w:bidi="ar"/>
        </w:rPr>
        <w:t>工程开工前7日内，组织水准点与坐标控制点交验，承包人自行安装相关设备</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675" w:name="_Toc3165"/>
      <w:bookmarkStart w:id="676" w:name="_Toc989"/>
      <w:bookmarkStart w:id="677" w:name="_Toc5742"/>
      <w:bookmarkStart w:id="678" w:name="_Toc28463"/>
      <w:bookmarkStart w:id="679" w:name="_Toc767"/>
      <w:bookmarkStart w:id="680" w:name="_Toc30880"/>
      <w:bookmarkStart w:id="681" w:name="_Toc24997"/>
      <w:r>
        <w:rPr>
          <w:rFonts w:ascii="宋体" w:hAnsi="宋体"/>
          <w:sz w:val="24"/>
          <w:szCs w:val="24"/>
        </w:rPr>
        <w:t>2.5 资金来源证明及支付担保</w:t>
      </w:r>
      <w:bookmarkEnd w:id="675"/>
      <w:bookmarkEnd w:id="676"/>
      <w:bookmarkEnd w:id="677"/>
      <w:bookmarkEnd w:id="678"/>
      <w:bookmarkEnd w:id="679"/>
      <w:bookmarkEnd w:id="680"/>
      <w:bookmarkEnd w:id="681"/>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发包人提供资金来源证明的期限要求：</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发包人是否提供支付担保：</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u w:val="single"/>
        </w:rPr>
      </w:pPr>
      <w:r>
        <w:rPr>
          <w:rFonts w:ascii="宋体" w:hAnsi="宋体"/>
          <w:sz w:val="24"/>
          <w:szCs w:val="24"/>
        </w:rPr>
        <w:t>发包人提供支付担保的形式：</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682" w:name="_Toc351203635"/>
      <w:r>
        <w:rPr>
          <w:rFonts w:ascii="宋体" w:hAnsi="宋体"/>
          <w:bCs/>
          <w:sz w:val="24"/>
          <w:szCs w:val="24"/>
        </w:rPr>
        <w:t>3</w:t>
      </w:r>
      <w:bookmarkStart w:id="683" w:name="_Toc292559363"/>
      <w:bookmarkStart w:id="684" w:name="_Toc296346659"/>
      <w:bookmarkStart w:id="685" w:name="_Toc296891198"/>
      <w:bookmarkStart w:id="686" w:name="_Toc296944497"/>
      <w:bookmarkStart w:id="687" w:name="_Toc296890986"/>
      <w:bookmarkStart w:id="688" w:name="_Toc297120458"/>
      <w:bookmarkStart w:id="689" w:name="_Toc292559868"/>
      <w:bookmarkStart w:id="690" w:name="_Toc296347157"/>
      <w:bookmarkStart w:id="691" w:name="_Toc296503158"/>
      <w:bookmarkStart w:id="692" w:name="_Toc297048344"/>
      <w:r>
        <w:rPr>
          <w:rFonts w:ascii="宋体" w:hAnsi="宋体"/>
          <w:bCs/>
          <w:sz w:val="24"/>
          <w:szCs w:val="24"/>
        </w:rPr>
        <w:t>. 承包人</w:t>
      </w:r>
      <w:bookmarkEnd w:id="682"/>
    </w:p>
    <w:bookmarkEnd w:id="683"/>
    <w:bookmarkEnd w:id="684"/>
    <w:bookmarkEnd w:id="685"/>
    <w:bookmarkEnd w:id="686"/>
    <w:bookmarkEnd w:id="687"/>
    <w:bookmarkEnd w:id="688"/>
    <w:bookmarkEnd w:id="689"/>
    <w:bookmarkEnd w:id="690"/>
    <w:bookmarkEnd w:id="691"/>
    <w:bookmarkEnd w:id="692"/>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3.1 承包人的一般义务</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kern w:val="0"/>
          <w:sz w:val="24"/>
          <w:szCs w:val="24"/>
        </w:rPr>
        <w:t>（</w:t>
      </w:r>
      <w:r>
        <w:rPr>
          <w:rFonts w:hint="eastAsia" w:ascii="宋体" w:hAnsi="宋体"/>
          <w:kern w:val="0"/>
          <w:sz w:val="24"/>
          <w:szCs w:val="24"/>
        </w:rPr>
        <w:t>9</w:t>
      </w:r>
      <w:r>
        <w:rPr>
          <w:rFonts w:ascii="宋体" w:hAnsi="宋体"/>
          <w:kern w:val="0"/>
          <w:sz w:val="24"/>
          <w:szCs w:val="24"/>
        </w:rPr>
        <w:t>）</w:t>
      </w:r>
      <w:r>
        <w:rPr>
          <w:rFonts w:ascii="宋体" w:hAnsi="宋体"/>
          <w:sz w:val="24"/>
          <w:szCs w:val="24"/>
        </w:rPr>
        <w:t>承包人提交的竣工资料的内容：</w:t>
      </w:r>
      <w:r>
        <w:rPr>
          <w:rFonts w:ascii="宋体" w:hAnsi="宋体"/>
          <w:sz w:val="24"/>
          <w:szCs w:val="24"/>
          <w:u w:val="single"/>
        </w:rPr>
        <w:t xml:space="preserve">  </w:t>
      </w:r>
      <w:r>
        <w:rPr>
          <w:rFonts w:hint="eastAsia" w:ascii="宋体" w:hAnsi="宋体" w:cs="宋体"/>
          <w:sz w:val="24"/>
          <w:szCs w:val="24"/>
          <w:u w:val="single"/>
          <w:lang w:bidi="ar"/>
        </w:rPr>
        <w:t>竣工图及竣工验收资料</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承包人需要提交的竣工资料套数：</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承包人提交的竣工资料的费用承担：</w:t>
      </w:r>
      <w:r>
        <w:rPr>
          <w:rFonts w:ascii="宋体" w:hAnsi="宋体"/>
          <w:sz w:val="24"/>
          <w:szCs w:val="24"/>
          <w:u w:val="single"/>
        </w:rPr>
        <w:t xml:space="preserve">  </w:t>
      </w:r>
      <w:r>
        <w:rPr>
          <w:rFonts w:hint="eastAsia" w:ascii="宋体" w:hAnsi="宋体" w:cs="宋体"/>
          <w:sz w:val="24"/>
          <w:szCs w:val="24"/>
          <w:u w:val="single"/>
          <w:lang w:bidi="ar"/>
        </w:rPr>
        <w:t>自行承担</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承包人提交的竣工资料移交时间：</w:t>
      </w:r>
      <w:r>
        <w:rPr>
          <w:rFonts w:ascii="宋体" w:hAnsi="宋体"/>
          <w:sz w:val="24"/>
          <w:szCs w:val="24"/>
          <w:u w:val="single"/>
        </w:rPr>
        <w:t xml:space="preserve">  </w:t>
      </w:r>
      <w:r>
        <w:rPr>
          <w:rFonts w:hint="eastAsia" w:ascii="宋体" w:hAnsi="宋体" w:cs="宋体"/>
          <w:sz w:val="24"/>
          <w:szCs w:val="24"/>
          <w:u w:val="single"/>
          <w:lang w:bidi="ar"/>
        </w:rPr>
        <w:t>竣工验收后28天内</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承包人提交的竣工资料形式要求：</w:t>
      </w:r>
      <w:r>
        <w:rPr>
          <w:rFonts w:ascii="宋体" w:hAnsi="宋体"/>
          <w:sz w:val="24"/>
          <w:szCs w:val="24"/>
          <w:u w:val="single"/>
        </w:rPr>
        <w:t xml:space="preserve">   </w:t>
      </w:r>
      <w:r>
        <w:rPr>
          <w:rFonts w:hint="eastAsia" w:ascii="宋体" w:hAnsi="宋体" w:cs="宋体"/>
          <w:sz w:val="24"/>
          <w:szCs w:val="24"/>
          <w:u w:val="single"/>
          <w:lang w:bidi="ar"/>
        </w:rPr>
        <w:t>纸质</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kern w:val="0"/>
          <w:sz w:val="24"/>
          <w:szCs w:val="24"/>
        </w:rPr>
        <w:t>（</w:t>
      </w:r>
      <w:r>
        <w:rPr>
          <w:rFonts w:hint="eastAsia" w:ascii="宋体" w:hAnsi="宋体"/>
          <w:kern w:val="0"/>
          <w:sz w:val="24"/>
          <w:szCs w:val="24"/>
        </w:rPr>
        <w:t>10</w:t>
      </w:r>
      <w:r>
        <w:rPr>
          <w:rFonts w:ascii="宋体" w:hAnsi="宋体"/>
          <w:kern w:val="0"/>
          <w:sz w:val="24"/>
          <w:szCs w:val="24"/>
        </w:rPr>
        <w:t>）承包人应履行的其他义务：</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3.2 项目经理</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kern w:val="0"/>
          <w:sz w:val="24"/>
          <w:szCs w:val="24"/>
        </w:rPr>
        <w:t xml:space="preserve">3.2.1 </w:t>
      </w:r>
      <w:r>
        <w:rPr>
          <w:rFonts w:ascii="宋体" w:hAnsi="宋体"/>
          <w:sz w:val="24"/>
          <w:szCs w:val="24"/>
        </w:rPr>
        <w:t>项目经理：</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姓    名：</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身份证号：</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建造师执业资格等级：</w:t>
      </w:r>
      <w:r>
        <w:rPr>
          <w:rFonts w:ascii="宋体" w:hAnsi="宋体"/>
          <w:sz w:val="24"/>
          <w:szCs w:val="24"/>
          <w:u w:val="single"/>
        </w:rPr>
        <w:t>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建造师注册证书号：</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建造师执业印章号：</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安全生产考核合格证书号：</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联系电话：</w:t>
      </w:r>
      <w:r>
        <w:rPr>
          <w:rFonts w:ascii="宋体" w:hAnsi="宋体"/>
          <w:sz w:val="24"/>
          <w:szCs w:val="24"/>
          <w:u w:val="single"/>
        </w:rPr>
        <w:t>  </w:t>
      </w:r>
      <w:r>
        <w:rPr>
          <w:rFonts w:hint="eastAsia" w:ascii="宋体" w:hAnsi="宋体"/>
          <w:sz w:val="24"/>
          <w:szCs w:val="24"/>
          <w:u w:val="single"/>
        </w:rPr>
        <w:t xml:space="preserve">      </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电子信箱：</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通信地址：</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承包人对项目经理的授权范围如下：</w:t>
      </w:r>
      <w:r>
        <w:rPr>
          <w:rFonts w:ascii="宋体" w:hAnsi="宋体"/>
          <w:sz w:val="24"/>
          <w:szCs w:val="24"/>
          <w:u w:val="single"/>
        </w:rPr>
        <w:t>代表承包人行使本合同约定的权利，履行本合同约定的义务</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关于项目经理每月在施工现场的时间要求：</w:t>
      </w:r>
      <w:r>
        <w:rPr>
          <w:rFonts w:ascii="宋体" w:hAnsi="宋体"/>
          <w:sz w:val="24"/>
          <w:szCs w:val="24"/>
          <w:u w:val="single"/>
          <w:lang w:val="zh-TW" w:eastAsia="zh-TW"/>
        </w:rPr>
        <w:t>上岗时间不低于施工时间的50%</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hint="eastAsia" w:ascii="宋体" w:hAnsi="宋体" w:eastAsia="宋体"/>
          <w:kern w:val="0"/>
          <w:sz w:val="24"/>
          <w:szCs w:val="24"/>
          <w:u w:val="none"/>
          <w:lang w:eastAsia="zh-CN"/>
        </w:rPr>
      </w:pPr>
      <w:r>
        <w:rPr>
          <w:rFonts w:ascii="宋体" w:hAnsi="宋体"/>
          <w:kern w:val="0"/>
          <w:sz w:val="24"/>
          <w:szCs w:val="24"/>
        </w:rPr>
        <w:t>承包人未提交劳动合同，以及没有为项目经理缴纳社会保险证明的违约责任：</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          </w:t>
      </w:r>
      <w:r>
        <w:rPr>
          <w:rFonts w:hint="eastAsia" w:ascii="宋体" w:hAnsi="宋体"/>
          <w:sz w:val="24"/>
          <w:szCs w:val="24"/>
          <w:u w:val="none"/>
          <w:lang w:eastAsia="zh-CN"/>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u w:val="single"/>
        </w:rPr>
      </w:pPr>
      <w:r>
        <w:rPr>
          <w:rFonts w:ascii="宋体" w:hAnsi="宋体"/>
          <w:kern w:val="0"/>
          <w:sz w:val="24"/>
          <w:szCs w:val="24"/>
        </w:rPr>
        <w:t>项目经理未经批准，擅自离开施工现场的违约责任：</w:t>
      </w:r>
      <w:r>
        <w:rPr>
          <w:rFonts w:ascii="宋体" w:hAnsi="宋体"/>
          <w:sz w:val="24"/>
          <w:szCs w:val="24"/>
          <w:u w:val="single"/>
        </w:rPr>
        <w:t xml:space="preserve">  </w:t>
      </w:r>
      <w:r>
        <w:rPr>
          <w:rFonts w:ascii="宋体" w:hAnsi="宋体"/>
          <w:sz w:val="24"/>
          <w:szCs w:val="24"/>
          <w:u w:val="single"/>
          <w:lang w:val="zh-TW" w:eastAsia="zh-TW"/>
        </w:rPr>
        <w:t>按有关规定执行处理</w:t>
      </w:r>
      <w:r>
        <w:rPr>
          <w:rFonts w:ascii="宋体" w:hAnsi="宋体"/>
          <w:sz w:val="24"/>
          <w:szCs w:val="24"/>
          <w:u w:val="single"/>
        </w:rPr>
        <w:t></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3.2.3 承包人擅自更换项目经理的违约责任：</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textAlignment w:val="auto"/>
        <w:outlineLvl w:val="0"/>
        <w:rPr>
          <w:rFonts w:ascii="宋体" w:hAnsi="宋体"/>
          <w:sz w:val="24"/>
          <w:szCs w:val="24"/>
        </w:rPr>
      </w:pPr>
      <w:r>
        <w:rPr>
          <w:rFonts w:ascii="宋体" w:hAnsi="宋体"/>
          <w:sz w:val="24"/>
          <w:szCs w:val="24"/>
        </w:rPr>
        <w:t xml:space="preserve">    </w:t>
      </w:r>
      <w:bookmarkStart w:id="693" w:name="_Toc24446"/>
      <w:bookmarkStart w:id="694" w:name="_Toc31071"/>
      <w:bookmarkStart w:id="695" w:name="_Toc22863"/>
      <w:bookmarkStart w:id="696" w:name="_Toc22963"/>
      <w:bookmarkStart w:id="697" w:name="_Toc21921"/>
      <w:bookmarkStart w:id="698" w:name="_Toc1533"/>
      <w:bookmarkStart w:id="699" w:name="_Toc14870"/>
      <w:r>
        <w:rPr>
          <w:rFonts w:ascii="宋体" w:hAnsi="宋体"/>
          <w:sz w:val="24"/>
          <w:szCs w:val="24"/>
        </w:rPr>
        <w:t>3.2.4 承包人无正当理由拒绝更换项目经理的违约责任：</w:t>
      </w:r>
      <w:r>
        <w:rPr>
          <w:rFonts w:ascii="宋体" w:hAnsi="宋体"/>
          <w:sz w:val="24"/>
          <w:szCs w:val="24"/>
          <w:u w:val="single"/>
        </w:rPr>
        <w:t xml:space="preserve">  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bookmarkEnd w:id="693"/>
      <w:bookmarkEnd w:id="694"/>
      <w:bookmarkEnd w:id="695"/>
      <w:bookmarkEnd w:id="696"/>
      <w:bookmarkEnd w:id="697"/>
      <w:bookmarkEnd w:id="698"/>
      <w:bookmarkEnd w:id="699"/>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3.3 承包人人员</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3.3.1 承包人提交项目管理机构及施工现场管理人员安排报告的期限：</w:t>
      </w:r>
      <w:r>
        <w:rPr>
          <w:rFonts w:ascii="宋体" w:hAnsi="宋体"/>
          <w:sz w:val="24"/>
          <w:szCs w:val="24"/>
          <w:u w:val="single"/>
        </w:rPr>
        <w:t xml:space="preserve">  </w:t>
      </w:r>
      <w:r>
        <w:rPr>
          <w:rFonts w:hint="eastAsia" w:ascii="宋体" w:hAnsi="宋体" w:cs="宋体"/>
          <w:sz w:val="24"/>
          <w:szCs w:val="24"/>
          <w:u w:val="single"/>
          <w:lang w:bidi="ar"/>
        </w:rPr>
        <w:t>开工前7天</w:t>
      </w:r>
      <w:r>
        <w:rPr>
          <w:rFonts w:hint="eastAsia" w:ascii="宋体" w:hAnsi="宋体"/>
          <w:sz w:val="24"/>
          <w:szCs w:val="24"/>
          <w:u w:val="single"/>
        </w:rPr>
        <w:t xml:space="preserve">      </w:t>
      </w:r>
      <w:r>
        <w:rPr>
          <w:rFonts w:ascii="宋体" w:hAnsi="宋体"/>
          <w:sz w:val="24"/>
          <w:szCs w:val="24"/>
          <w:u w:val="single"/>
        </w:rPr>
        <w:t xml:space="preserve">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3.3.3 承包人无正当理由拒绝撤换主要施工管理人员的违约责任：</w:t>
      </w:r>
      <w:r>
        <w:rPr>
          <w:rFonts w:ascii="宋体" w:hAnsi="宋体"/>
          <w:sz w:val="24"/>
          <w:szCs w:val="24"/>
          <w:u w:val="single"/>
        </w:rPr>
        <w:t xml:space="preserve">  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u w:val="single"/>
        </w:rPr>
      </w:pPr>
      <w:r>
        <w:rPr>
          <w:rFonts w:ascii="宋体" w:hAnsi="宋体"/>
          <w:sz w:val="24"/>
          <w:szCs w:val="24"/>
        </w:rPr>
        <w:t>3.3.4 承包人主要施工管理人员离开施工现场的批准要求：</w:t>
      </w:r>
      <w:r>
        <w:rPr>
          <w:rFonts w:ascii="宋体" w:hAnsi="宋体"/>
          <w:sz w:val="24"/>
          <w:szCs w:val="24"/>
          <w:u w:val="single"/>
        </w:rPr>
        <w:t></w:t>
      </w:r>
      <w:r>
        <w:rPr>
          <w:rFonts w:hint="eastAsia" w:ascii="宋体" w:hAnsi="宋体"/>
          <w:sz w:val="24"/>
          <w:szCs w:val="24"/>
          <w:u w:val="single"/>
        </w:rPr>
        <w:t xml:space="preserve">   /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3.3.5承包人擅自更换主要施工管理人员的违约责任：</w:t>
      </w:r>
      <w:r>
        <w:rPr>
          <w:rFonts w:ascii="宋体" w:hAnsi="宋体"/>
          <w:sz w:val="24"/>
          <w:szCs w:val="24"/>
          <w:u w:val="single"/>
        </w:rPr>
        <w:t xml:space="preserve">  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承包人主要施工管理人员擅自离开施工现场的违约责任：</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w:t>
      </w:r>
      <w:bookmarkStart w:id="700" w:name="_Toc304295523"/>
      <w:bookmarkStart w:id="701" w:name="_Toc312677988"/>
      <w:bookmarkStart w:id="702" w:name="_Toc296503159"/>
      <w:bookmarkStart w:id="703" w:name="_Toc296890987"/>
      <w:bookmarkStart w:id="704" w:name="_Toc297216151"/>
      <w:bookmarkStart w:id="705" w:name="_Toc296346660"/>
      <w:bookmarkStart w:id="706" w:name="_Toc297048345"/>
      <w:bookmarkStart w:id="707" w:name="_Toc296944498"/>
      <w:bookmarkStart w:id="708" w:name="_Toc297120459"/>
      <w:bookmarkStart w:id="709" w:name="_Toc296347158"/>
      <w:bookmarkStart w:id="710" w:name="_Toc297123492"/>
      <w:bookmarkStart w:id="711" w:name="_Toc292559364"/>
      <w:bookmarkStart w:id="712" w:name="_Toc300934945"/>
      <w:bookmarkStart w:id="713" w:name="_Toc296891199"/>
      <w:bookmarkStart w:id="714" w:name="_Toc292559869"/>
      <w:bookmarkStart w:id="715" w:name="_Toc303539102"/>
      <w:r>
        <w:rPr>
          <w:rFonts w:ascii="宋体" w:hAnsi="宋体"/>
          <w:sz w:val="24"/>
          <w:szCs w:val="24"/>
        </w:rPr>
        <w:t>.5 分包</w:t>
      </w:r>
    </w:p>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w:t>
      </w:r>
      <w:bookmarkStart w:id="716" w:name="_Toc296347159"/>
      <w:bookmarkStart w:id="717" w:name="_Toc304295524"/>
      <w:bookmarkStart w:id="718" w:name="_Toc303539103"/>
      <w:bookmarkStart w:id="719" w:name="_Toc300934946"/>
      <w:bookmarkStart w:id="720" w:name="_Toc296891200"/>
      <w:bookmarkStart w:id="721" w:name="_Toc297216152"/>
      <w:bookmarkStart w:id="722" w:name="_Toc296346661"/>
      <w:bookmarkStart w:id="723" w:name="_Toc297120460"/>
      <w:bookmarkStart w:id="724" w:name="_Toc296890988"/>
      <w:bookmarkStart w:id="725" w:name="_Toc292559365"/>
      <w:bookmarkStart w:id="726" w:name="_Toc296944499"/>
      <w:bookmarkStart w:id="727" w:name="_Toc297123493"/>
      <w:bookmarkStart w:id="728" w:name="_Toc296503160"/>
      <w:bookmarkStart w:id="729" w:name="_Toc297048346"/>
      <w:bookmarkStart w:id="730" w:name="_Toc292559870"/>
      <w:bookmarkStart w:id="731" w:name="_Toc312677989"/>
      <w:bookmarkStart w:id="732" w:name="_Toc318581158"/>
      <w:r>
        <w:rPr>
          <w:rFonts w:ascii="宋体" w:hAnsi="宋体"/>
          <w:sz w:val="24"/>
          <w:szCs w:val="24"/>
        </w:rPr>
        <w:t>.5.1 分包的一般约定</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禁止分包的工程包括：</w:t>
      </w:r>
      <w:r>
        <w:rPr>
          <w:rFonts w:ascii="宋体" w:hAnsi="宋体"/>
          <w:sz w:val="24"/>
          <w:szCs w:val="24"/>
          <w:u w:val="single"/>
          <w:lang w:val="zh-TW" w:eastAsia="zh-TW"/>
        </w:rPr>
        <w:t>除发包人同意分包的工程外，承包人不得再分包</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u w:val="single"/>
        </w:rPr>
      </w:pPr>
      <w:r>
        <w:rPr>
          <w:rFonts w:ascii="宋体" w:hAnsi="宋体"/>
          <w:sz w:val="24"/>
          <w:szCs w:val="24"/>
        </w:rPr>
        <w:t>主体结构、关键性工作的范围：</w:t>
      </w:r>
      <w:r>
        <w:rPr>
          <w:rFonts w:ascii="宋体" w:hAnsi="宋体"/>
          <w:sz w:val="24"/>
          <w:szCs w:val="24"/>
          <w:u w:val="single"/>
        </w:rPr>
        <w:t></w:t>
      </w:r>
      <w:r>
        <w:rPr>
          <w:rFonts w:ascii="宋体" w:hAnsi="宋体"/>
          <w:sz w:val="24"/>
          <w:szCs w:val="24"/>
          <w:u w:val="single"/>
          <w:lang w:val="zh-TW" w:eastAsia="zh-TW"/>
        </w:rPr>
        <w:t>执行合同通用条款</w:t>
      </w:r>
      <w:r>
        <w:rPr>
          <w:rFonts w:ascii="宋体" w:hAnsi="宋体"/>
          <w:sz w:val="24"/>
          <w:szCs w:val="24"/>
          <w:u w:val="single"/>
        </w:rPr>
        <w:t xml:space="preserve">  </w:t>
      </w:r>
      <w:r>
        <w:rPr>
          <w:rFonts w:ascii="宋体" w:hAnsi="宋体"/>
          <w:sz w:val="24"/>
          <w:szCs w:val="24"/>
        </w:rPr>
        <w:t>。</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Start w:id="733" w:name="_Toc296890989"/>
      <w:bookmarkStart w:id="734" w:name="_Toc300934947"/>
      <w:bookmarkStart w:id="735" w:name="_Toc296346662"/>
      <w:bookmarkStart w:id="736" w:name="_Toc296347160"/>
      <w:bookmarkStart w:id="737" w:name="_Toc297048347"/>
      <w:bookmarkStart w:id="738" w:name="_Toc297123494"/>
      <w:bookmarkStart w:id="739" w:name="_Toc296503161"/>
      <w:bookmarkStart w:id="740" w:name="_Toc297216153"/>
      <w:bookmarkStart w:id="741" w:name="_Toc297120461"/>
      <w:bookmarkStart w:id="742" w:name="_Toc303539104"/>
      <w:bookmarkStart w:id="743" w:name="_Toc296944500"/>
      <w:bookmarkStart w:id="744" w:name="_Toc296891201"/>
      <w:bookmarkStart w:id="745" w:name="_Toc304295525"/>
    </w:p>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Pr>
        <w:pageBreakBefore w:val="0"/>
        <w:kinsoku/>
        <w:wordWrap/>
        <w:overflowPunct/>
        <w:topLinePunct w:val="0"/>
        <w:bidi w:val="0"/>
        <w:snapToGrid/>
        <w:spacing w:line="380" w:lineRule="exact"/>
        <w:textAlignment w:val="auto"/>
        <w:rPr>
          <w:rFonts w:ascii="宋体" w:hAnsi="宋体"/>
          <w:sz w:val="24"/>
          <w:szCs w:val="24"/>
        </w:rPr>
      </w:pPr>
      <w:r>
        <w:rPr>
          <w:rFonts w:ascii="宋体" w:hAnsi="宋体"/>
          <w:sz w:val="24"/>
          <w:szCs w:val="24"/>
        </w:rPr>
        <w:t xml:space="preserve">    3</w:t>
      </w:r>
      <w:bookmarkStart w:id="746" w:name="_Toc318581159"/>
      <w:bookmarkStart w:id="747" w:name="_Toc312677990"/>
      <w:r>
        <w:rPr>
          <w:rFonts w:ascii="宋体" w:hAnsi="宋体"/>
          <w:sz w:val="24"/>
          <w:szCs w:val="24"/>
        </w:rPr>
        <w:t>.5.2分包的确定</w:t>
      </w:r>
    </w:p>
    <w:p>
      <w:pPr>
        <w:pageBreakBefore w:val="0"/>
        <w:kinsoku/>
        <w:wordWrap/>
        <w:overflowPunct/>
        <w:topLinePunct w:val="0"/>
        <w:bidi w:val="0"/>
        <w:snapToGrid/>
        <w:spacing w:line="380" w:lineRule="exact"/>
        <w:ind w:firstLine="480" w:firstLineChars="200"/>
        <w:textAlignment w:val="auto"/>
        <w:rPr>
          <w:rFonts w:ascii="宋体" w:hAnsi="宋体"/>
          <w:sz w:val="24"/>
          <w:szCs w:val="24"/>
          <w:u w:val="single"/>
        </w:rPr>
      </w:pPr>
      <w:r>
        <w:rPr>
          <w:rFonts w:ascii="宋体" w:hAnsi="宋体"/>
          <w:sz w:val="24"/>
          <w:szCs w:val="24"/>
        </w:rPr>
        <w:t>允许分包的专业工程包括：</w:t>
      </w:r>
      <w:r>
        <w:rPr>
          <w:rFonts w:ascii="宋体" w:hAnsi="宋体"/>
          <w:sz w:val="24"/>
          <w:szCs w:val="24"/>
          <w:u w:val="single"/>
        </w:rPr>
        <w:t></w:t>
      </w:r>
      <w:r>
        <w:rPr>
          <w:rFonts w:ascii="宋体" w:hAnsi="宋体"/>
          <w:sz w:val="24"/>
          <w:szCs w:val="24"/>
          <w:u w:val="single"/>
          <w:lang w:val="zh-TW" w:eastAsia="zh-TW"/>
        </w:rPr>
        <w:t>不允许</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其他关于分包的约定：</w:t>
      </w:r>
      <w:r>
        <w:rPr>
          <w:rFonts w:ascii="宋体" w:hAnsi="宋体"/>
          <w:sz w:val="24"/>
          <w:szCs w:val="24"/>
          <w:u w:val="single"/>
        </w:rPr>
        <w:t xml:space="preserve">  </w:t>
      </w:r>
      <w:r>
        <w:rPr>
          <w:rFonts w:ascii="宋体" w:hAnsi="宋体"/>
          <w:sz w:val="24"/>
          <w:szCs w:val="24"/>
          <w:u w:val="single"/>
          <w:lang w:val="zh-TW" w:eastAsia="zh-TW"/>
        </w:rPr>
        <w:t>承包人在选择专业分包单位时，发包人参与前期考察、招标及确认，发包人具有否决权</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3.5.4 分包合同价款</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关于分包合同价款支付的约定：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bookmarkEnd w:id="746"/>
    <w:bookmarkEnd w:id="747"/>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3.6 工程照管与成品、半成品保护</w:t>
      </w:r>
    </w:p>
    <w:p>
      <w:pPr>
        <w:pageBreakBefore w:val="0"/>
        <w:kinsoku/>
        <w:wordWrap/>
        <w:overflowPunct/>
        <w:topLinePunct w:val="0"/>
        <w:bidi w:val="0"/>
        <w:snapToGrid/>
        <w:spacing w:line="380" w:lineRule="exact"/>
        <w:ind w:firstLine="480" w:firstLineChars="200"/>
        <w:textAlignment w:val="auto"/>
        <w:rPr>
          <w:rFonts w:ascii="宋体" w:hAnsi="宋体"/>
          <w:kern w:val="0"/>
          <w:sz w:val="24"/>
          <w:szCs w:val="24"/>
          <w:u w:val="single"/>
        </w:rPr>
      </w:pPr>
      <w:r>
        <w:rPr>
          <w:rFonts w:ascii="宋体" w:hAnsi="宋体"/>
          <w:kern w:val="0"/>
          <w:sz w:val="24"/>
          <w:szCs w:val="24"/>
        </w:rPr>
        <w:t>承包人负责照管工程及工程相关的材料、工程设备的起始时间：</w:t>
      </w:r>
      <w:r>
        <w:rPr>
          <w:rFonts w:ascii="宋体" w:hAnsi="宋体"/>
          <w:sz w:val="24"/>
          <w:szCs w:val="24"/>
          <w:u w:val="single"/>
          <w:lang w:val="zh-TW" w:eastAsia="zh-TW"/>
        </w:rPr>
        <w:t>自发包人向承包人移交施工现场之日起，承包人应负责照管工程及工程相关的材料、工程设备，到竣工验收合格止，竣工验收合格后全部由发包人照管</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3.7 履约担保</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hint="eastAsia" w:ascii="宋体" w:hAnsi="宋体"/>
          <w:sz w:val="24"/>
          <w:szCs w:val="24"/>
        </w:rPr>
        <w:t>承包人是否提供履约担保：</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承包人提供履约担保的形式</w:t>
      </w:r>
      <w:r>
        <w:rPr>
          <w:rFonts w:hint="eastAsia" w:ascii="宋体" w:hAnsi="宋体"/>
          <w:sz w:val="24"/>
          <w:szCs w:val="24"/>
        </w:rPr>
        <w:t>、金额及期限的</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748" w:name="_Toc351203636"/>
      <w:r>
        <w:rPr>
          <w:rFonts w:ascii="宋体" w:hAnsi="宋体"/>
          <w:bCs/>
          <w:sz w:val="24"/>
          <w:szCs w:val="24"/>
        </w:rPr>
        <w:t>4</w:t>
      </w:r>
      <w:bookmarkStart w:id="749" w:name="_Toc296891202"/>
      <w:bookmarkStart w:id="750" w:name="_Toc296944501"/>
      <w:bookmarkStart w:id="751" w:name="_Toc296890990"/>
      <w:bookmarkStart w:id="752" w:name="_Toc296346663"/>
      <w:bookmarkStart w:id="753" w:name="_Toc292559366"/>
      <w:bookmarkStart w:id="754" w:name="_Toc296347161"/>
      <w:bookmarkStart w:id="755" w:name="_Toc267251413"/>
      <w:bookmarkStart w:id="756" w:name="_Toc296503162"/>
      <w:bookmarkStart w:id="757" w:name="_Toc292559871"/>
      <w:bookmarkStart w:id="758" w:name="_Toc297120462"/>
      <w:bookmarkStart w:id="759" w:name="_Toc297048348"/>
      <w:r>
        <w:rPr>
          <w:rFonts w:ascii="宋体" w:hAnsi="宋体"/>
          <w:bCs/>
          <w:sz w:val="24"/>
          <w:szCs w:val="24"/>
        </w:rPr>
        <w:t>. 监</w:t>
      </w:r>
      <w:bookmarkEnd w:id="749"/>
      <w:bookmarkEnd w:id="750"/>
      <w:bookmarkEnd w:id="751"/>
      <w:bookmarkEnd w:id="752"/>
      <w:bookmarkEnd w:id="753"/>
      <w:bookmarkEnd w:id="754"/>
      <w:bookmarkEnd w:id="755"/>
      <w:bookmarkEnd w:id="756"/>
      <w:bookmarkEnd w:id="757"/>
      <w:bookmarkEnd w:id="758"/>
      <w:bookmarkEnd w:id="759"/>
      <w:r>
        <w:rPr>
          <w:rFonts w:ascii="宋体" w:hAnsi="宋体"/>
          <w:bCs/>
          <w:sz w:val="24"/>
          <w:szCs w:val="24"/>
        </w:rPr>
        <w:t>理人</w:t>
      </w:r>
      <w:bookmarkEnd w:id="748"/>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4.1监理人的一般规定</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关于监理人的监理内容：</w:t>
      </w:r>
      <w:r>
        <w:rPr>
          <w:rFonts w:ascii="宋体" w:hAnsi="宋体"/>
          <w:sz w:val="24"/>
          <w:szCs w:val="24"/>
          <w:u w:val="single"/>
        </w:rPr>
        <w:t xml:space="preserve">  </w:t>
      </w:r>
      <w:r>
        <w:rPr>
          <w:rFonts w:ascii="宋体" w:hAnsi="宋体"/>
          <w:sz w:val="24"/>
          <w:szCs w:val="24"/>
          <w:u w:val="single"/>
          <w:lang w:val="zh-TW" w:eastAsia="zh-TW"/>
        </w:rPr>
        <w:t>详见工程监理委托合同</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关于监理人的监理权限：</w:t>
      </w:r>
      <w:r>
        <w:rPr>
          <w:rFonts w:ascii="宋体" w:hAnsi="宋体"/>
          <w:sz w:val="24"/>
          <w:szCs w:val="24"/>
          <w:u w:val="single"/>
        </w:rPr>
        <w:t xml:space="preserve">  </w:t>
      </w:r>
      <w:r>
        <w:rPr>
          <w:rFonts w:ascii="宋体" w:hAnsi="宋体"/>
          <w:sz w:val="24"/>
          <w:szCs w:val="24"/>
          <w:u w:val="single"/>
          <w:lang w:val="zh-TW" w:eastAsia="zh-TW"/>
        </w:rPr>
        <w:t>详见工程监理委托合同</w:t>
      </w:r>
      <w:r>
        <w:rPr>
          <w:rFonts w:ascii="宋体" w:hAnsi="宋体"/>
          <w:sz w:val="24"/>
          <w:szCs w:val="24"/>
          <w:u w:val="single"/>
        </w:rPr>
        <w:t xml:space="preserve">   </w:t>
      </w:r>
      <w:r>
        <w:rPr>
          <w:rFonts w:ascii="宋体" w:hAnsi="宋体"/>
          <w:sz w:val="24"/>
          <w:szCs w:val="24"/>
        </w:rPr>
        <w:t xml:space="preserve">。 </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关于监理人在施工现场的办公场所、生活场所的提供和费用承担的约定：</w:t>
      </w:r>
      <w:r>
        <w:rPr>
          <w:rFonts w:ascii="宋体" w:hAnsi="宋体"/>
          <w:sz w:val="24"/>
          <w:szCs w:val="24"/>
          <w:u w:val="single"/>
        </w:rPr>
        <w:t xml:space="preserve">  </w:t>
      </w:r>
      <w:r>
        <w:rPr>
          <w:rFonts w:ascii="宋体" w:hAnsi="宋体"/>
          <w:sz w:val="24"/>
          <w:szCs w:val="24"/>
          <w:u w:val="single"/>
          <w:lang w:val="zh-TW" w:eastAsia="zh-TW"/>
        </w:rPr>
        <w:t>同通用条款</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4.2 监理人员</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总监理工程师：</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姓    名：</w:t>
      </w:r>
      <w:r>
        <w:rPr>
          <w:rFonts w:ascii="宋体" w:hAnsi="宋体"/>
          <w:sz w:val="24"/>
          <w:szCs w:val="24"/>
          <w:u w:val="single"/>
        </w:rPr>
        <w:t>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职    务：</w:t>
      </w:r>
      <w:r>
        <w:rPr>
          <w:rFonts w:ascii="宋体" w:hAnsi="宋体"/>
          <w:sz w:val="24"/>
          <w:szCs w:val="24"/>
          <w:u w:val="single"/>
        </w:rPr>
        <w:t>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监理工程师执业资格证书号：</w:t>
      </w:r>
      <w:r>
        <w:rPr>
          <w:rFonts w:ascii="宋体" w:hAnsi="宋体"/>
          <w:sz w:val="24"/>
          <w:szCs w:val="24"/>
          <w:u w:val="single"/>
        </w:rPr>
        <w:t>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联系电话：</w:t>
      </w:r>
      <w:r>
        <w:rPr>
          <w:rFonts w:ascii="宋体" w:hAnsi="宋体"/>
          <w:sz w:val="24"/>
          <w:szCs w:val="24"/>
          <w:u w:val="single"/>
        </w:rPr>
        <w:t>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电子信箱：</w:t>
      </w:r>
      <w:r>
        <w:rPr>
          <w:rFonts w:ascii="宋体" w:hAnsi="宋体"/>
          <w:sz w:val="24"/>
          <w:szCs w:val="24"/>
          <w:u w:val="single"/>
        </w:rPr>
        <w:t>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通信地址：</w:t>
      </w:r>
      <w:r>
        <w:rPr>
          <w:rFonts w:ascii="宋体" w:hAnsi="宋体"/>
          <w:sz w:val="24"/>
          <w:szCs w:val="24"/>
          <w:u w:val="single"/>
        </w:rPr>
        <w:t>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关于监理人的其他约定：</w:t>
      </w:r>
      <w:r>
        <w:rPr>
          <w:rFonts w:ascii="宋体" w:hAnsi="宋体"/>
          <w:sz w:val="24"/>
          <w:szCs w:val="24"/>
          <w:u w:val="single"/>
        </w:rPr>
        <w:t>  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4.4 商定或确定</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bookmarkStart w:id="760" w:name="_Toc267251418"/>
      <w:r>
        <w:rPr>
          <w:rFonts w:ascii="宋体" w:hAnsi="宋体"/>
          <w:sz w:val="24"/>
          <w:szCs w:val="24"/>
        </w:rPr>
        <w:t>在发包人和承包人不能通过协商达成一致意见时，发包人授权监理人对以下事项进行确定：</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（2）</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（3）</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761" w:name="_Toc351203637"/>
      <w:r>
        <w:rPr>
          <w:rFonts w:ascii="宋体" w:hAnsi="宋体"/>
          <w:bCs/>
          <w:sz w:val="24"/>
          <w:szCs w:val="24"/>
        </w:rPr>
        <w:t>5</w:t>
      </w:r>
      <w:bookmarkEnd w:id="760"/>
      <w:bookmarkStart w:id="762" w:name="_Toc297048349"/>
      <w:bookmarkStart w:id="763" w:name="_Toc292559872"/>
      <w:bookmarkStart w:id="764" w:name="_Toc296891203"/>
      <w:bookmarkStart w:id="765" w:name="_Toc296944502"/>
      <w:bookmarkStart w:id="766" w:name="_Toc296503163"/>
      <w:bookmarkStart w:id="767" w:name="_Toc292559367"/>
      <w:bookmarkStart w:id="768" w:name="_Toc296890991"/>
      <w:bookmarkStart w:id="769" w:name="_Toc297120463"/>
      <w:bookmarkStart w:id="770" w:name="_Toc296347162"/>
      <w:bookmarkStart w:id="771" w:name="_Toc296346664"/>
      <w:r>
        <w:rPr>
          <w:rFonts w:ascii="宋体" w:hAnsi="宋体"/>
          <w:bCs/>
          <w:sz w:val="24"/>
          <w:szCs w:val="24"/>
        </w:rPr>
        <w:t>. 工程质量</w:t>
      </w:r>
      <w:bookmarkEnd w:id="761"/>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772" w:name="_Toc30512"/>
      <w:bookmarkStart w:id="773" w:name="_Toc8293"/>
      <w:bookmarkStart w:id="774" w:name="_Toc32326"/>
      <w:bookmarkStart w:id="775" w:name="_Toc28173"/>
      <w:bookmarkStart w:id="776" w:name="_Toc10939"/>
      <w:bookmarkStart w:id="777" w:name="_Toc27026"/>
      <w:bookmarkStart w:id="778" w:name="_Toc873"/>
      <w:r>
        <w:rPr>
          <w:rFonts w:ascii="宋体" w:hAnsi="宋体"/>
          <w:sz w:val="24"/>
          <w:szCs w:val="24"/>
        </w:rPr>
        <w:t>5.1 质量要求</w:t>
      </w:r>
      <w:bookmarkEnd w:id="772"/>
      <w:bookmarkEnd w:id="773"/>
      <w:bookmarkEnd w:id="774"/>
      <w:bookmarkEnd w:id="775"/>
      <w:bookmarkEnd w:id="776"/>
      <w:bookmarkEnd w:id="777"/>
      <w:bookmarkEnd w:id="778"/>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5</w:t>
      </w:r>
      <w:bookmarkStart w:id="779" w:name="_Toc318581164"/>
      <w:bookmarkStart w:id="780" w:name="_Toc300934949"/>
      <w:bookmarkStart w:id="781" w:name="_Toc303539106"/>
      <w:bookmarkStart w:id="782" w:name="_Toc304295527"/>
      <w:bookmarkStart w:id="783" w:name="_Toc312677997"/>
      <w:bookmarkStart w:id="784" w:name="_Toc297216155"/>
      <w:bookmarkStart w:id="785" w:name="_Toc297123496"/>
      <w:r>
        <w:rPr>
          <w:rFonts w:ascii="宋体" w:hAnsi="宋体"/>
          <w:sz w:val="24"/>
          <w:szCs w:val="24"/>
        </w:rPr>
        <w:t>.1.1 特殊质量标准和要求：</w:t>
      </w:r>
      <w:r>
        <w:rPr>
          <w:rFonts w:ascii="宋体" w:hAnsi="宋体"/>
          <w:sz w:val="24"/>
          <w:szCs w:val="24"/>
          <w:u w:val="single"/>
        </w:rPr>
        <w:t xml:space="preserve">  </w:t>
      </w:r>
      <w:r>
        <w:rPr>
          <w:rFonts w:ascii="宋体" w:hAnsi="宋体"/>
          <w:sz w:val="24"/>
          <w:szCs w:val="24"/>
          <w:u w:val="single"/>
          <w:lang w:val="zh-TW" w:eastAsia="zh-TW"/>
        </w:rPr>
        <w:t>符合（工程施工质量验收规范）合格标准</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关于工程奖项的约定：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786" w:name="_Toc25610"/>
      <w:bookmarkStart w:id="787" w:name="_Toc23760"/>
      <w:bookmarkStart w:id="788" w:name="_Toc2925"/>
      <w:bookmarkStart w:id="789" w:name="_Toc27779"/>
      <w:bookmarkStart w:id="790" w:name="_Toc16100"/>
      <w:bookmarkStart w:id="791" w:name="_Toc11534"/>
      <w:bookmarkStart w:id="792" w:name="_Toc16502"/>
      <w:r>
        <w:rPr>
          <w:rFonts w:ascii="宋体" w:hAnsi="宋体"/>
          <w:sz w:val="24"/>
          <w:szCs w:val="24"/>
        </w:rPr>
        <w:t>5.3 隐蔽工程检查</w:t>
      </w:r>
      <w:bookmarkEnd w:id="786"/>
      <w:bookmarkEnd w:id="787"/>
      <w:bookmarkEnd w:id="788"/>
      <w:bookmarkEnd w:id="789"/>
      <w:bookmarkEnd w:id="790"/>
      <w:bookmarkEnd w:id="791"/>
      <w:bookmarkEnd w:id="792"/>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5.3.2承包人提前通知监理人隐蔽工程检查的期限的约定：</w:t>
      </w:r>
      <w:r>
        <w:rPr>
          <w:rFonts w:ascii="宋体" w:hAnsi="宋体"/>
          <w:sz w:val="24"/>
          <w:szCs w:val="24"/>
          <w:u w:val="single"/>
        </w:rPr>
        <w:t xml:space="preserve">  </w:t>
      </w:r>
      <w:r>
        <w:rPr>
          <w:rFonts w:hint="eastAsia" w:ascii="宋体" w:hAnsi="宋体"/>
          <w:sz w:val="24"/>
          <w:szCs w:val="24"/>
          <w:u w:val="single"/>
        </w:rPr>
        <w:t>48小时</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监理人不能按时进行检查时，应提前</w:t>
      </w:r>
      <w:r>
        <w:rPr>
          <w:rFonts w:ascii="宋体" w:hAnsi="宋体"/>
          <w:sz w:val="24"/>
          <w:szCs w:val="24"/>
          <w:u w:val="single"/>
        </w:rPr>
        <w:t xml:space="preserve">  </w:t>
      </w:r>
      <w:r>
        <w:rPr>
          <w:rFonts w:hint="eastAsia" w:ascii="宋体" w:hAnsi="宋体"/>
          <w:sz w:val="24"/>
          <w:szCs w:val="24"/>
          <w:u w:val="single"/>
        </w:rPr>
        <w:t>12</w:t>
      </w:r>
      <w:r>
        <w:rPr>
          <w:rFonts w:ascii="宋体" w:hAnsi="宋体"/>
          <w:sz w:val="24"/>
          <w:szCs w:val="24"/>
          <w:u w:val="single"/>
        </w:rPr>
        <w:t xml:space="preserve">  </w:t>
      </w:r>
      <w:r>
        <w:rPr>
          <w:rFonts w:ascii="宋体" w:hAnsi="宋体"/>
          <w:sz w:val="24"/>
          <w:szCs w:val="24"/>
        </w:rPr>
        <w:t>小时提交书面延期要求。</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关于延期最长不得超过：</w:t>
      </w:r>
      <w:r>
        <w:rPr>
          <w:rFonts w:ascii="宋体" w:hAnsi="宋体"/>
          <w:sz w:val="24"/>
          <w:szCs w:val="24"/>
          <w:u w:val="single"/>
        </w:rPr>
        <w:t xml:space="preserve">  </w:t>
      </w:r>
      <w:r>
        <w:rPr>
          <w:rFonts w:hint="eastAsia" w:ascii="宋体" w:hAnsi="宋体"/>
          <w:sz w:val="24"/>
          <w:szCs w:val="24"/>
          <w:u w:val="single"/>
        </w:rPr>
        <w:t>24</w:t>
      </w:r>
      <w:r>
        <w:rPr>
          <w:rFonts w:ascii="宋体" w:hAnsi="宋体"/>
          <w:sz w:val="24"/>
          <w:szCs w:val="24"/>
          <w:u w:val="single"/>
        </w:rPr>
        <w:t xml:space="preserve">  </w:t>
      </w:r>
      <w:r>
        <w:rPr>
          <w:rFonts w:ascii="宋体" w:hAnsi="宋体"/>
          <w:sz w:val="24"/>
          <w:szCs w:val="24"/>
        </w:rPr>
        <w:t>小时。</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793" w:name="_Toc351203638"/>
      <w:r>
        <w:rPr>
          <w:rFonts w:ascii="宋体" w:hAnsi="宋体"/>
          <w:bCs/>
          <w:sz w:val="24"/>
          <w:szCs w:val="24"/>
        </w:rPr>
        <w:t>6. 安全文明施工与环境保护</w:t>
      </w:r>
      <w:bookmarkEnd w:id="793"/>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6.1安全文明施工</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6.1.1 项目安全生产的达标目标及相应事项的约定：</w:t>
      </w:r>
      <w:r>
        <w:rPr>
          <w:rFonts w:ascii="宋体" w:hAnsi="宋体"/>
          <w:sz w:val="24"/>
          <w:szCs w:val="24"/>
          <w:u w:val="single"/>
          <w:lang w:val="zh-TW" w:eastAsia="zh-TW"/>
        </w:rPr>
        <w:t>执行通用条款</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6.1.4 关于治安保卫的特别约定：</w:t>
      </w:r>
      <w:r>
        <w:rPr>
          <w:rFonts w:hint="eastAsia" w:ascii="宋体" w:hAnsi="宋体" w:cs="Noto Serif CJK SC"/>
          <w:kern w:val="0"/>
          <w:sz w:val="24"/>
          <w:szCs w:val="24"/>
          <w:u w:val="single"/>
        </w:rPr>
        <w:t>由承包人负责并承担相应的费用</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关于编制施工场地治安管理计划的约定：</w:t>
      </w:r>
      <w:r>
        <w:rPr>
          <w:rFonts w:ascii="宋体" w:hAnsi="宋体"/>
          <w:sz w:val="24"/>
          <w:szCs w:val="24"/>
          <w:u w:val="single"/>
        </w:rPr>
        <w:t xml:space="preserve">  </w:t>
      </w:r>
      <w:r>
        <w:rPr>
          <w:rFonts w:ascii="宋体" w:hAnsi="宋体"/>
          <w:sz w:val="24"/>
          <w:szCs w:val="24"/>
          <w:u w:val="single"/>
          <w:lang w:val="zh-TW" w:eastAsia="zh-TW"/>
        </w:rPr>
        <w:t>开工</w:t>
      </w:r>
      <w:r>
        <w:rPr>
          <w:rFonts w:ascii="宋体" w:hAnsi="宋体"/>
          <w:sz w:val="24"/>
          <w:szCs w:val="24"/>
          <w:u w:val="single"/>
        </w:rPr>
        <w:t>7</w:t>
      </w:r>
      <w:r>
        <w:rPr>
          <w:rFonts w:ascii="宋体" w:hAnsi="宋体"/>
          <w:sz w:val="24"/>
          <w:szCs w:val="24"/>
          <w:u w:val="single"/>
          <w:lang w:val="zh-TW" w:eastAsia="zh-TW"/>
        </w:rPr>
        <w:t>日前承包人提供施工场地治安管理计划</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hint="eastAsia" w:ascii="宋体" w:hAnsi="宋体"/>
          <w:sz w:val="24"/>
          <w:szCs w:val="24"/>
        </w:rPr>
        <w:t>6.1.5 文明施工</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hint="eastAsia" w:ascii="宋体" w:hAnsi="宋体"/>
          <w:sz w:val="24"/>
          <w:szCs w:val="24"/>
        </w:rPr>
        <w:t>合同当事人对文明施工的要求：</w:t>
      </w:r>
      <w:r>
        <w:rPr>
          <w:rFonts w:ascii="宋体" w:hAnsi="宋体"/>
          <w:sz w:val="24"/>
          <w:szCs w:val="24"/>
          <w:u w:val="single"/>
        </w:rPr>
        <w:t xml:space="preserve">  </w:t>
      </w:r>
      <w:r>
        <w:rPr>
          <w:rFonts w:hint="eastAsia" w:ascii="宋体" w:hAnsi="宋体" w:cs="宋体"/>
          <w:sz w:val="24"/>
          <w:szCs w:val="24"/>
          <w:u w:val="single"/>
          <w:lang w:bidi="ar"/>
        </w:rPr>
        <w:t>达到《建筑施工现场环境与卫生标准》</w:t>
      </w:r>
      <w:r>
        <w:rPr>
          <w:rFonts w:ascii="宋体" w:hAnsi="宋体" w:cs="宋体"/>
          <w:sz w:val="24"/>
          <w:szCs w:val="24"/>
          <w:u w:val="single"/>
          <w:lang w:bidi="ar"/>
        </w:rPr>
        <w:t>GJ146-2004</w:t>
      </w:r>
      <w:r>
        <w:rPr>
          <w:rFonts w:hint="eastAsia" w:ascii="宋体" w:hAnsi="宋体" w:cs="宋体"/>
          <w:sz w:val="24"/>
          <w:szCs w:val="24"/>
          <w:u w:val="single"/>
          <w:lang w:bidi="ar"/>
        </w:rPr>
        <w:t>、《三门峡市建筑工地安全文明施工标准化基本要求》及附件十《安全文明施工项目明细表》的要求并且符合三环委【</w:t>
      </w:r>
      <w:r>
        <w:rPr>
          <w:rFonts w:ascii="宋体" w:hAnsi="宋体" w:cs="宋体"/>
          <w:sz w:val="24"/>
          <w:szCs w:val="24"/>
          <w:u w:val="single"/>
          <w:lang w:bidi="ar"/>
        </w:rPr>
        <w:t>2016</w:t>
      </w:r>
      <w:r>
        <w:rPr>
          <w:rFonts w:hint="eastAsia" w:ascii="宋体" w:hAnsi="宋体" w:cs="宋体"/>
          <w:sz w:val="24"/>
          <w:szCs w:val="24"/>
          <w:u w:val="single"/>
          <w:lang w:bidi="ar"/>
        </w:rPr>
        <w:t>】</w:t>
      </w:r>
      <w:r>
        <w:rPr>
          <w:rFonts w:ascii="宋体" w:hAnsi="宋体" w:cs="宋体"/>
          <w:sz w:val="24"/>
          <w:szCs w:val="24"/>
          <w:u w:val="single"/>
          <w:lang w:bidi="ar"/>
        </w:rPr>
        <w:t>1</w:t>
      </w:r>
      <w:r>
        <w:rPr>
          <w:rFonts w:hint="eastAsia" w:ascii="宋体" w:hAnsi="宋体" w:cs="宋体"/>
          <w:sz w:val="24"/>
          <w:szCs w:val="24"/>
          <w:u w:val="single"/>
          <w:lang w:bidi="ar"/>
        </w:rPr>
        <w:t>号及三公办【</w:t>
      </w:r>
      <w:r>
        <w:rPr>
          <w:rFonts w:ascii="宋体" w:hAnsi="宋体" w:cs="宋体"/>
          <w:sz w:val="24"/>
          <w:szCs w:val="24"/>
          <w:u w:val="single"/>
          <w:lang w:bidi="ar"/>
        </w:rPr>
        <w:t>2016</w:t>
      </w:r>
      <w:r>
        <w:rPr>
          <w:rFonts w:hint="eastAsia" w:ascii="宋体" w:hAnsi="宋体" w:cs="宋体"/>
          <w:sz w:val="24"/>
          <w:szCs w:val="24"/>
          <w:u w:val="single"/>
          <w:lang w:bidi="ar"/>
        </w:rPr>
        <w:t>】</w:t>
      </w:r>
      <w:r>
        <w:rPr>
          <w:rFonts w:ascii="宋体" w:hAnsi="宋体" w:cs="宋体"/>
          <w:sz w:val="24"/>
          <w:szCs w:val="24"/>
          <w:u w:val="single"/>
          <w:lang w:bidi="ar"/>
        </w:rPr>
        <w:t>58</w:t>
      </w:r>
      <w:r>
        <w:rPr>
          <w:rFonts w:hint="eastAsia" w:ascii="宋体" w:hAnsi="宋体" w:cs="宋体"/>
          <w:sz w:val="24"/>
          <w:szCs w:val="24"/>
          <w:u w:val="single"/>
          <w:lang w:bidi="ar"/>
        </w:rPr>
        <w:t>号要求</w:t>
      </w:r>
      <w:r>
        <w:rPr>
          <w:rFonts w:hint="eastAsia" w:ascii="宋体" w:hAnsi="宋体"/>
          <w:sz w:val="24"/>
          <w:szCs w:val="24"/>
          <w:u w:val="single"/>
        </w:rPr>
        <w:t xml:space="preserve">  </w:t>
      </w:r>
      <w:r>
        <w:rPr>
          <w:rFonts w:hint="eastAsia"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6.1.6 关于安全文明施工费支付比例和支付期限的约定：</w:t>
      </w:r>
      <w:r>
        <w:rPr>
          <w:rFonts w:ascii="宋体" w:hAnsi="宋体"/>
          <w:sz w:val="24"/>
          <w:szCs w:val="24"/>
          <w:u w:val="single"/>
        </w:rPr>
        <w:t xml:space="preserve">   </w:t>
      </w:r>
      <w:r>
        <w:rPr>
          <w:rFonts w:hint="eastAsia" w:ascii="宋体" w:hAnsi="宋体"/>
          <w:sz w:val="24"/>
          <w:szCs w:val="24"/>
          <w:u w:val="single"/>
        </w:rPr>
        <w:t xml:space="preserve">     /   </w:t>
      </w:r>
      <w:r>
        <w:rPr>
          <w:rFonts w:ascii="宋体" w:hAnsi="宋体"/>
          <w:sz w:val="24"/>
          <w:szCs w:val="24"/>
          <w:u w:val="single"/>
        </w:rPr>
        <w:t xml:space="preserve">  </w:t>
      </w:r>
      <w:r>
        <w:rPr>
          <w:rFonts w:ascii="宋体" w:hAnsi="宋体"/>
          <w:sz w:val="24"/>
          <w:szCs w:val="24"/>
        </w:rPr>
        <w:t>。</w:t>
      </w:r>
    </w:p>
    <w:bookmarkEnd w:id="779"/>
    <w:bookmarkEnd w:id="780"/>
    <w:bookmarkEnd w:id="781"/>
    <w:bookmarkEnd w:id="782"/>
    <w:bookmarkEnd w:id="783"/>
    <w:bookmarkEnd w:id="784"/>
    <w:bookmarkEnd w:id="785"/>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794" w:name="_Toc351203639"/>
      <w:r>
        <w:rPr>
          <w:rFonts w:ascii="宋体" w:hAnsi="宋体"/>
          <w:bCs/>
          <w:sz w:val="24"/>
          <w:szCs w:val="24"/>
        </w:rPr>
        <w:t>7. 工期和进度</w:t>
      </w:r>
      <w:bookmarkEnd w:id="794"/>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7.1 施工组织设计</w:t>
      </w:r>
    </w:p>
    <w:p>
      <w:pPr>
        <w:pageBreakBefore w:val="0"/>
        <w:kinsoku/>
        <w:wordWrap/>
        <w:overflowPunct/>
        <w:topLinePunct w:val="0"/>
        <w:autoSpaceDE w:val="0"/>
        <w:autoSpaceDN w:val="0"/>
        <w:bidi w:val="0"/>
        <w:adjustRightInd w:val="0"/>
        <w:snapToGrid/>
        <w:spacing w:line="380" w:lineRule="exact"/>
        <w:jc w:val="left"/>
        <w:textAlignment w:val="auto"/>
        <w:rPr>
          <w:rFonts w:ascii="宋体" w:hAnsi="宋体"/>
          <w:kern w:val="0"/>
          <w:sz w:val="24"/>
          <w:szCs w:val="24"/>
        </w:rPr>
      </w:pPr>
      <w:r>
        <w:rPr>
          <w:rFonts w:ascii="宋体" w:hAnsi="宋体"/>
          <w:sz w:val="24"/>
          <w:szCs w:val="24"/>
        </w:rPr>
        <w:t>7.1.</w:t>
      </w:r>
      <w:r>
        <w:rPr>
          <w:rFonts w:hint="eastAsia" w:ascii="宋体" w:hAnsi="宋体"/>
          <w:sz w:val="24"/>
          <w:szCs w:val="24"/>
        </w:rPr>
        <w:t>1 合</w:t>
      </w:r>
      <w:r>
        <w:rPr>
          <w:rFonts w:hint="eastAsia" w:ascii="宋体" w:hAnsi="宋体"/>
          <w:kern w:val="0"/>
          <w:sz w:val="24"/>
          <w:szCs w:val="24"/>
        </w:rPr>
        <w:t>同当事人约定的</w:t>
      </w:r>
      <w:r>
        <w:rPr>
          <w:rFonts w:ascii="宋体" w:hAnsi="宋体"/>
          <w:kern w:val="0"/>
          <w:sz w:val="24"/>
          <w:szCs w:val="24"/>
        </w:rPr>
        <w:t>施工组织设计</w:t>
      </w:r>
      <w:r>
        <w:rPr>
          <w:rFonts w:hint="eastAsia" w:ascii="宋体" w:hAnsi="宋体"/>
          <w:kern w:val="0"/>
          <w:sz w:val="24"/>
          <w:szCs w:val="24"/>
        </w:rPr>
        <w:t>应包括的其他内容</w:t>
      </w:r>
      <w:r>
        <w:rPr>
          <w:rFonts w:ascii="宋体" w:hAnsi="宋体"/>
          <w:kern w:val="0"/>
          <w:sz w:val="24"/>
          <w:szCs w:val="24"/>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lang w:val="zh-TW" w:eastAsia="zh-TW"/>
        </w:rPr>
        <w:t>同通用条款</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sz w:val="24"/>
          <w:szCs w:val="24"/>
        </w:rPr>
        <w:t xml:space="preserve">7.1.2 </w:t>
      </w:r>
      <w:r>
        <w:rPr>
          <w:rFonts w:ascii="宋体" w:hAnsi="宋体"/>
          <w:kern w:val="0"/>
          <w:sz w:val="24"/>
          <w:szCs w:val="24"/>
        </w:rPr>
        <w:t>施工组织设计的提交和修改</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sz w:val="24"/>
          <w:szCs w:val="24"/>
        </w:rPr>
      </w:pPr>
      <w:r>
        <w:rPr>
          <w:rFonts w:ascii="宋体" w:hAnsi="宋体"/>
          <w:kern w:val="0"/>
          <w:sz w:val="24"/>
          <w:szCs w:val="24"/>
        </w:rPr>
        <w:t>承包人提交详细施工组织设计的期限的约定：</w:t>
      </w:r>
      <w:r>
        <w:rPr>
          <w:rFonts w:ascii="宋体" w:hAnsi="宋体"/>
          <w:sz w:val="24"/>
          <w:szCs w:val="24"/>
          <w:u w:val="single"/>
        </w:rPr>
        <w:t xml:space="preserve">  </w:t>
      </w:r>
      <w:r>
        <w:rPr>
          <w:rFonts w:hint="eastAsia" w:ascii="宋体" w:hAnsi="宋体" w:cs="宋体"/>
          <w:sz w:val="24"/>
          <w:szCs w:val="24"/>
          <w:u w:val="single"/>
          <w:lang w:bidi="ar"/>
        </w:rPr>
        <w:t>在工程开工7天前</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发包人和监理人在收到</w:t>
      </w:r>
      <w:r>
        <w:rPr>
          <w:rFonts w:hint="eastAsia" w:ascii="宋体" w:hAnsi="宋体"/>
          <w:sz w:val="24"/>
          <w:szCs w:val="24"/>
        </w:rPr>
        <w:t>详细的施工组织设计</w:t>
      </w:r>
      <w:r>
        <w:rPr>
          <w:rFonts w:ascii="宋体" w:hAnsi="宋体"/>
          <w:sz w:val="24"/>
          <w:szCs w:val="24"/>
        </w:rPr>
        <w:t>后确认或提出修改意见的期限：</w:t>
      </w:r>
      <w:r>
        <w:rPr>
          <w:rFonts w:ascii="宋体" w:hAnsi="宋体"/>
          <w:sz w:val="24"/>
          <w:szCs w:val="24"/>
          <w:u w:val="single"/>
        </w:rPr>
        <w:t xml:space="preserve">  </w:t>
      </w:r>
      <w:r>
        <w:rPr>
          <w:rFonts w:hint="eastAsia" w:ascii="宋体" w:hAnsi="宋体" w:cs="宋体"/>
          <w:sz w:val="24"/>
          <w:szCs w:val="24"/>
          <w:u w:val="single"/>
          <w:lang w:bidi="ar"/>
        </w:rPr>
        <w:t>监理人应按协议条款约定的时间（7天内）予以批准或提出修改意见，逾期不批复，可视为该施工组织设计和进度计划已经批准</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7</w:t>
      </w:r>
      <w:bookmarkStart w:id="795" w:name="_Toc303539123"/>
      <w:bookmarkStart w:id="796" w:name="_Toc297216173"/>
      <w:bookmarkStart w:id="797" w:name="_Toc300934966"/>
      <w:bookmarkStart w:id="798" w:name="_Toc312678005"/>
      <w:bookmarkStart w:id="799" w:name="_Toc297123514"/>
      <w:bookmarkStart w:id="800" w:name="_Toc312677479"/>
      <w:bookmarkStart w:id="801" w:name="_Toc304295541"/>
      <w:r>
        <w:rPr>
          <w:rFonts w:ascii="宋体" w:hAnsi="宋体"/>
          <w:sz w:val="24"/>
          <w:szCs w:val="24"/>
        </w:rPr>
        <w:t>.2 施工进度计划</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7.2.2 施工进度计划的修订</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发包人和监理人在收到修订的施工进度计划后确认或提出修改意见的期限：</w:t>
      </w:r>
      <w:r>
        <w:rPr>
          <w:rFonts w:ascii="宋体" w:hAnsi="宋体"/>
          <w:sz w:val="24"/>
          <w:szCs w:val="24"/>
          <w:u w:val="single"/>
        </w:rPr>
        <w:t xml:space="preserve">     </w:t>
      </w:r>
      <w:r>
        <w:rPr>
          <w:rFonts w:hint="eastAsia" w:ascii="宋体" w:hAnsi="宋体"/>
          <w:sz w:val="24"/>
          <w:szCs w:val="24"/>
          <w:u w:val="single"/>
        </w:rPr>
        <w:t xml:space="preserve">3天内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7.3 开工</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7.3.1 开工准备</w:t>
      </w:r>
    </w:p>
    <w:p>
      <w:pPr>
        <w:pageBreakBefore w:val="0"/>
        <w:kinsoku/>
        <w:wordWrap/>
        <w:overflowPunct/>
        <w:topLinePunct w:val="0"/>
        <w:bidi w:val="0"/>
        <w:snapToGrid/>
        <w:spacing w:line="380" w:lineRule="exact"/>
        <w:ind w:firstLine="645"/>
        <w:jc w:val="left"/>
        <w:textAlignment w:val="auto"/>
        <w:rPr>
          <w:rFonts w:ascii="宋体" w:hAnsi="宋体"/>
          <w:sz w:val="24"/>
          <w:szCs w:val="24"/>
          <w:u w:val="single"/>
        </w:rPr>
      </w:pPr>
      <w:r>
        <w:rPr>
          <w:rFonts w:ascii="宋体" w:hAnsi="宋体"/>
          <w:sz w:val="24"/>
          <w:szCs w:val="24"/>
        </w:rPr>
        <w:t>关于承包人提交</w:t>
      </w:r>
      <w:r>
        <w:rPr>
          <w:rFonts w:ascii="宋体" w:hAnsi="宋体"/>
          <w:kern w:val="0"/>
          <w:sz w:val="24"/>
          <w:szCs w:val="24"/>
        </w:rPr>
        <w:t>工程开工报审表的期限：</w:t>
      </w:r>
      <w:r>
        <w:rPr>
          <w:rFonts w:hint="eastAsia" w:ascii="宋体" w:hAnsi="宋体" w:cs="宋体"/>
          <w:sz w:val="24"/>
          <w:szCs w:val="24"/>
          <w:u w:val="single"/>
          <w:lang w:bidi="ar"/>
        </w:rPr>
        <w:t>开工前7天</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645"/>
        <w:jc w:val="left"/>
        <w:textAlignment w:val="auto"/>
        <w:rPr>
          <w:rFonts w:ascii="宋体" w:hAnsi="宋体"/>
          <w:sz w:val="24"/>
          <w:szCs w:val="24"/>
        </w:rPr>
      </w:pPr>
      <w:r>
        <w:rPr>
          <w:rFonts w:ascii="宋体" w:hAnsi="宋体"/>
          <w:sz w:val="24"/>
          <w:szCs w:val="24"/>
        </w:rPr>
        <w:t>关于发包人应完成的其他开工准备工作及期限：</w:t>
      </w:r>
      <w:r>
        <w:rPr>
          <w:rFonts w:ascii="宋体" w:hAnsi="宋体"/>
          <w:sz w:val="24"/>
          <w:szCs w:val="24"/>
          <w:u w:val="single"/>
        </w:rPr>
        <w:t xml:space="preserve">  </w:t>
      </w:r>
      <w:r>
        <w:rPr>
          <w:rFonts w:hint="eastAsia" w:ascii="宋体" w:hAnsi="宋体" w:cs="宋体"/>
          <w:sz w:val="24"/>
          <w:szCs w:val="24"/>
          <w:u w:val="single"/>
          <w:lang w:bidi="ar"/>
        </w:rPr>
        <w:t>开工前7天</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关于承包人应完成的其他开工准备工作及期限：</w:t>
      </w:r>
      <w:r>
        <w:rPr>
          <w:rFonts w:ascii="宋体" w:hAnsi="宋体"/>
          <w:sz w:val="24"/>
          <w:szCs w:val="24"/>
          <w:u w:val="single"/>
        </w:rPr>
        <w:t xml:space="preserve">  </w:t>
      </w:r>
      <w:r>
        <w:rPr>
          <w:rFonts w:hint="eastAsia" w:ascii="宋体" w:hAnsi="宋体" w:cs="宋体"/>
          <w:sz w:val="24"/>
          <w:szCs w:val="24"/>
          <w:u w:val="single"/>
          <w:lang w:bidi="ar"/>
        </w:rPr>
        <w:t>以监理人的通知为准</w:t>
      </w:r>
      <w:r>
        <w:rPr>
          <w:rFonts w:hint="eastAsia"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7.3.2开工通知</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因发包人原因造成监理人未能在计划开工日期之日起</w:t>
      </w:r>
      <w:r>
        <w:rPr>
          <w:rFonts w:ascii="宋体" w:hAnsi="宋体"/>
          <w:sz w:val="24"/>
          <w:szCs w:val="24"/>
          <w:u w:val="single"/>
        </w:rPr>
        <w:t xml:space="preserve">  </w:t>
      </w:r>
      <w:r>
        <w:rPr>
          <w:rFonts w:hint="eastAsia" w:ascii="宋体" w:hAnsi="宋体"/>
          <w:sz w:val="24"/>
          <w:szCs w:val="24"/>
          <w:u w:val="single"/>
        </w:rPr>
        <w:t>90</w:t>
      </w:r>
      <w:r>
        <w:rPr>
          <w:rFonts w:ascii="宋体" w:hAnsi="宋体"/>
          <w:sz w:val="24"/>
          <w:szCs w:val="24"/>
        </w:rPr>
        <w:t>内发出开工通知的，承包人有权提出价格调整要求，或者解除合同。</w:t>
      </w:r>
    </w:p>
    <w:bookmarkEnd w:id="795"/>
    <w:bookmarkEnd w:id="796"/>
    <w:bookmarkEnd w:id="797"/>
    <w:bookmarkEnd w:id="798"/>
    <w:bookmarkEnd w:id="799"/>
    <w:bookmarkEnd w:id="800"/>
    <w:bookmarkEnd w:id="801"/>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7.4 测量放线</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u w:val="single"/>
        </w:rPr>
      </w:pPr>
      <w:r>
        <w:rPr>
          <w:rFonts w:ascii="宋体" w:hAnsi="宋体"/>
          <w:sz w:val="24"/>
          <w:szCs w:val="24"/>
        </w:rPr>
        <w:t>7.4.1发包人通过监理人向承包人提供测量基准点、基准线和水准点及其书面资料的期限：</w:t>
      </w:r>
      <w:r>
        <w:rPr>
          <w:rFonts w:ascii="宋体" w:hAnsi="宋体"/>
          <w:sz w:val="24"/>
          <w:szCs w:val="24"/>
          <w:u w:val="single"/>
        </w:rPr>
        <w:t xml:space="preserve">     开工前</w:t>
      </w:r>
      <w:r>
        <w:rPr>
          <w:rFonts w:hint="eastAsia" w:ascii="宋体" w:hAnsi="宋体"/>
          <w:sz w:val="24"/>
          <w:szCs w:val="24"/>
          <w:u w:val="single"/>
        </w:rPr>
        <w:t xml:space="preserve">7天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7</w:t>
      </w:r>
      <w:bookmarkStart w:id="802" w:name="_Toc297123516"/>
      <w:bookmarkStart w:id="803" w:name="_Toc312677484"/>
      <w:bookmarkStart w:id="804" w:name="_Toc297216175"/>
      <w:bookmarkStart w:id="805" w:name="_Toc300934968"/>
      <w:bookmarkStart w:id="806" w:name="_Toc304295546"/>
      <w:bookmarkStart w:id="807" w:name="_Toc303539125"/>
      <w:bookmarkStart w:id="808" w:name="_Toc312678010"/>
      <w:r>
        <w:rPr>
          <w:rFonts w:ascii="宋体" w:hAnsi="宋体"/>
          <w:sz w:val="24"/>
          <w:szCs w:val="24"/>
        </w:rPr>
        <w:t>.5 工期延误</w:t>
      </w:r>
    </w:p>
    <w:bookmarkEnd w:id="802"/>
    <w:bookmarkEnd w:id="803"/>
    <w:bookmarkEnd w:id="804"/>
    <w:bookmarkEnd w:id="805"/>
    <w:bookmarkEnd w:id="806"/>
    <w:bookmarkEnd w:id="807"/>
    <w:bookmarkEnd w:id="808"/>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7.5.1 因发包人原因导致工期延误</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（7）因发包人原因导致工期延误的其他情形：</w:t>
      </w:r>
      <w:r>
        <w:rPr>
          <w:rFonts w:ascii="宋体" w:hAnsi="宋体"/>
          <w:sz w:val="24"/>
          <w:szCs w:val="24"/>
          <w:u w:val="single"/>
        </w:rPr>
        <w:t xml:space="preserve">  </w:t>
      </w:r>
      <w:r>
        <w:rPr>
          <w:rFonts w:ascii="宋体" w:hAnsi="宋体"/>
          <w:sz w:val="24"/>
          <w:szCs w:val="24"/>
          <w:u w:val="single"/>
          <w:lang w:val="zh-TW" w:eastAsia="zh-TW"/>
        </w:rPr>
        <w:t>（</w:t>
      </w:r>
      <w:r>
        <w:rPr>
          <w:rFonts w:ascii="宋体" w:hAnsi="宋体"/>
          <w:sz w:val="24"/>
          <w:szCs w:val="24"/>
          <w:u w:val="single"/>
        </w:rPr>
        <w:t>1</w:t>
      </w:r>
      <w:r>
        <w:rPr>
          <w:rFonts w:ascii="宋体" w:hAnsi="宋体"/>
          <w:sz w:val="24"/>
          <w:szCs w:val="24"/>
          <w:u w:val="single"/>
          <w:lang w:val="zh-TW" w:eastAsia="zh-TW"/>
        </w:rPr>
        <w:t>）由于国家政策停建或者缓建，致使施工无法正常进行以及由于政府及相关规定造成的工期延误。（</w:t>
      </w:r>
      <w:r>
        <w:rPr>
          <w:rFonts w:ascii="宋体" w:hAnsi="宋体"/>
          <w:sz w:val="24"/>
          <w:szCs w:val="24"/>
          <w:u w:val="single"/>
        </w:rPr>
        <w:t>2</w:t>
      </w:r>
      <w:r>
        <w:rPr>
          <w:rFonts w:ascii="宋体" w:hAnsi="宋体"/>
          <w:sz w:val="24"/>
          <w:szCs w:val="24"/>
          <w:u w:val="single"/>
          <w:lang w:val="zh-TW" w:eastAsia="zh-TW"/>
        </w:rPr>
        <w:t>）经双方书面确认的工期延误。（</w:t>
      </w:r>
      <w:r>
        <w:rPr>
          <w:rFonts w:ascii="宋体" w:hAnsi="宋体"/>
          <w:sz w:val="24"/>
          <w:szCs w:val="24"/>
          <w:u w:val="single"/>
        </w:rPr>
        <w:t>3</w:t>
      </w:r>
      <w:r>
        <w:rPr>
          <w:rFonts w:ascii="宋体" w:hAnsi="宋体"/>
          <w:sz w:val="24"/>
          <w:szCs w:val="24"/>
          <w:u w:val="single"/>
          <w:lang w:val="zh-TW" w:eastAsia="zh-TW"/>
        </w:rPr>
        <w:t>）由于不可抗力原因而影响工程施工；（</w:t>
      </w:r>
      <w:r>
        <w:rPr>
          <w:rFonts w:ascii="宋体" w:hAnsi="宋体"/>
          <w:sz w:val="24"/>
          <w:szCs w:val="24"/>
          <w:u w:val="single"/>
        </w:rPr>
        <w:t>4</w:t>
      </w:r>
      <w:r>
        <w:rPr>
          <w:rFonts w:ascii="宋体" w:hAnsi="宋体"/>
          <w:sz w:val="24"/>
          <w:szCs w:val="24"/>
          <w:u w:val="single"/>
          <w:lang w:val="zh-TW" w:eastAsia="zh-TW"/>
        </w:rPr>
        <w:t>）非承包人原因导致工期延误的其他情形</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7</w:t>
      </w:r>
      <w:bookmarkStart w:id="809" w:name="_Toc318581169"/>
      <w:bookmarkStart w:id="810" w:name="_Toc312677486"/>
      <w:bookmarkStart w:id="811" w:name="_Toc312678012"/>
      <w:bookmarkStart w:id="812" w:name="_Toc300934970"/>
      <w:bookmarkStart w:id="813" w:name="_Toc303539127"/>
      <w:bookmarkStart w:id="814" w:name="_Toc297123518"/>
      <w:bookmarkStart w:id="815" w:name="_Toc297216177"/>
      <w:bookmarkStart w:id="816" w:name="_Toc304295548"/>
      <w:r>
        <w:rPr>
          <w:rFonts w:ascii="宋体" w:hAnsi="宋体"/>
          <w:sz w:val="24"/>
          <w:szCs w:val="24"/>
        </w:rPr>
        <w:t>.5.2 因承包人原因导致工期延误</w:t>
      </w:r>
    </w:p>
    <w:bookmarkEnd w:id="809"/>
    <w:bookmarkEnd w:id="810"/>
    <w:bookmarkEnd w:id="811"/>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u w:val="single"/>
        </w:rPr>
      </w:pPr>
      <w:r>
        <w:rPr>
          <w:rFonts w:ascii="宋体" w:hAnsi="宋体"/>
          <w:sz w:val="24"/>
          <w:szCs w:val="24"/>
        </w:rPr>
        <w:t>因</w:t>
      </w:r>
      <w:bookmarkStart w:id="817" w:name="_Toc312678013"/>
      <w:bookmarkStart w:id="818" w:name="_Toc312677487"/>
      <w:bookmarkStart w:id="819" w:name="_Toc318581170"/>
      <w:r>
        <w:rPr>
          <w:rFonts w:ascii="宋体" w:hAnsi="宋体"/>
          <w:sz w:val="24"/>
          <w:szCs w:val="24"/>
        </w:rPr>
        <w:t>承包人原因造成工期延误，逾期竣工违约金的计算方法为：</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u w:val="single"/>
          <w:lang w:val="zh-TW" w:eastAsia="zh-TW"/>
        </w:rPr>
        <w:t>工期顺延按合同总价的万分之五/天</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bookmarkEnd w:id="812"/>
      <w:bookmarkEnd w:id="813"/>
      <w:bookmarkEnd w:id="814"/>
      <w:bookmarkEnd w:id="815"/>
      <w:bookmarkEnd w:id="816"/>
      <w:bookmarkEnd w:id="817"/>
      <w:bookmarkEnd w:id="818"/>
    </w:p>
    <w:bookmarkEnd w:id="819"/>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因承包人原因造成工期延误，逾</w:t>
      </w:r>
      <w:bookmarkStart w:id="820" w:name="_Toc318581171"/>
      <w:bookmarkStart w:id="821" w:name="_Toc312678014"/>
      <w:r>
        <w:rPr>
          <w:rFonts w:ascii="宋体" w:hAnsi="宋体"/>
          <w:sz w:val="24"/>
          <w:szCs w:val="24"/>
        </w:rPr>
        <w:t>期竣工违约金的上限：</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w:t>
      </w:r>
    </w:p>
    <w:bookmarkEnd w:id="820"/>
    <w:bookmarkEnd w:id="821"/>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7</w:t>
      </w:r>
      <w:bookmarkStart w:id="822" w:name="_Toc304295549"/>
      <w:bookmarkStart w:id="823" w:name="_Toc297123519"/>
      <w:bookmarkStart w:id="824" w:name="_Toc297216178"/>
      <w:bookmarkStart w:id="825" w:name="_Toc300934971"/>
      <w:bookmarkStart w:id="826" w:name="_Toc312678015"/>
      <w:bookmarkStart w:id="827" w:name="_Toc303539128"/>
      <w:r>
        <w:rPr>
          <w:rFonts w:ascii="宋体" w:hAnsi="宋体"/>
          <w:sz w:val="24"/>
          <w:szCs w:val="24"/>
        </w:rPr>
        <w:t>.6 不</w:t>
      </w:r>
      <w:bookmarkEnd w:id="822"/>
      <w:bookmarkEnd w:id="823"/>
      <w:bookmarkEnd w:id="824"/>
      <w:bookmarkEnd w:id="825"/>
      <w:bookmarkEnd w:id="826"/>
      <w:bookmarkEnd w:id="827"/>
      <w:r>
        <w:rPr>
          <w:rFonts w:ascii="宋体" w:hAnsi="宋体"/>
          <w:sz w:val="24"/>
          <w:szCs w:val="24"/>
        </w:rPr>
        <w:t>利物质条件</w:t>
      </w:r>
    </w:p>
    <w:p>
      <w:pPr>
        <w:pageBreakBefore w:val="0"/>
        <w:kinsoku/>
        <w:wordWrap/>
        <w:overflowPunct/>
        <w:topLinePunct w:val="0"/>
        <w:bidi w:val="0"/>
        <w:snapToGrid/>
        <w:spacing w:line="380" w:lineRule="exact"/>
        <w:jc w:val="left"/>
        <w:textAlignment w:val="auto"/>
        <w:rPr>
          <w:rFonts w:ascii="宋体" w:hAnsi="宋体"/>
          <w:sz w:val="24"/>
          <w:szCs w:val="24"/>
        </w:rPr>
      </w:pPr>
      <w:bookmarkStart w:id="828" w:name="_Toc297123520"/>
      <w:bookmarkStart w:id="829" w:name="_Toc297216179"/>
      <w:bookmarkStart w:id="830" w:name="_Toc318581172"/>
      <w:bookmarkStart w:id="831" w:name="_Toc304295550"/>
      <w:bookmarkStart w:id="832" w:name="_Toc300934972"/>
      <w:bookmarkStart w:id="833" w:name="_Toc312678016"/>
      <w:bookmarkStart w:id="834" w:name="_Toc303539129"/>
      <w:r>
        <w:rPr>
          <w:rFonts w:ascii="宋体" w:hAnsi="宋体"/>
          <w:sz w:val="24"/>
          <w:szCs w:val="24"/>
        </w:rPr>
        <w:t>不利物质条件的其他情形和有关约定：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w:t>
      </w:r>
    </w:p>
    <w:bookmarkEnd w:id="828"/>
    <w:bookmarkEnd w:id="829"/>
    <w:bookmarkEnd w:id="830"/>
    <w:bookmarkEnd w:id="831"/>
    <w:bookmarkEnd w:id="832"/>
    <w:bookmarkEnd w:id="833"/>
    <w:bookmarkEnd w:id="834"/>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7</w:t>
      </w:r>
      <w:bookmarkStart w:id="835" w:name="_Toc297216180"/>
      <w:bookmarkStart w:id="836" w:name="_Toc312678017"/>
      <w:bookmarkStart w:id="837" w:name="_Toc300934973"/>
      <w:bookmarkStart w:id="838" w:name="_Toc303539130"/>
      <w:bookmarkStart w:id="839" w:name="_Toc304295551"/>
      <w:bookmarkStart w:id="840" w:name="_Toc297123521"/>
      <w:r>
        <w:rPr>
          <w:rFonts w:ascii="宋体" w:hAnsi="宋体"/>
          <w:sz w:val="24"/>
          <w:szCs w:val="24"/>
        </w:rPr>
        <w:t>.7异常恶劣的气候条件</w:t>
      </w:r>
    </w:p>
    <w:bookmarkEnd w:id="835"/>
    <w:bookmarkEnd w:id="836"/>
    <w:bookmarkEnd w:id="837"/>
    <w:bookmarkEnd w:id="838"/>
    <w:bookmarkEnd w:id="839"/>
    <w:bookmarkEnd w:id="840"/>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发包人和承包人同意以下情形视为异常恶劣的气候条件：</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w:t>
      </w:r>
      <w:r>
        <w:rPr>
          <w:rFonts w:ascii="宋体" w:hAnsi="宋体"/>
          <w:sz w:val="24"/>
          <w:szCs w:val="24"/>
          <w:u w:val="single"/>
        </w:rPr>
        <w:t xml:space="preserve">  </w:t>
      </w:r>
      <w:r>
        <w:rPr>
          <w:rFonts w:ascii="宋体" w:hAnsi="宋体"/>
          <w:sz w:val="24"/>
          <w:szCs w:val="24"/>
          <w:u w:val="single"/>
          <w:lang w:val="zh-TW" w:eastAsia="zh-TW"/>
        </w:rPr>
        <w:t>双方另行确定</w:t>
      </w:r>
      <w:r>
        <w:rPr>
          <w:rFonts w:hint="eastAsia" w:ascii="宋体" w:hAnsi="宋体"/>
          <w:sz w:val="24"/>
          <w:szCs w:val="24"/>
          <w:u w:val="single"/>
          <w:lang w:val="zh-TW"/>
        </w:rPr>
        <w:t xml:space="preserve">                              </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（2）</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（3）</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841" w:name="_Toc18677"/>
      <w:bookmarkStart w:id="842" w:name="_Toc7521"/>
      <w:bookmarkStart w:id="843" w:name="_Toc9468"/>
      <w:bookmarkStart w:id="844" w:name="_Toc17322"/>
      <w:bookmarkStart w:id="845" w:name="_Toc15734"/>
      <w:bookmarkStart w:id="846" w:name="_Toc21266"/>
      <w:bookmarkStart w:id="847" w:name="_Toc27038"/>
      <w:r>
        <w:rPr>
          <w:rFonts w:ascii="宋体" w:hAnsi="宋体"/>
          <w:sz w:val="24"/>
          <w:szCs w:val="24"/>
        </w:rPr>
        <w:t>7.9 提前竣工的奖励</w:t>
      </w:r>
      <w:bookmarkEnd w:id="841"/>
      <w:bookmarkEnd w:id="842"/>
      <w:bookmarkEnd w:id="843"/>
      <w:bookmarkEnd w:id="844"/>
      <w:bookmarkEnd w:id="845"/>
      <w:bookmarkEnd w:id="846"/>
      <w:bookmarkEnd w:id="847"/>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7.9.2提前竣工的奖励：</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848" w:name="_Toc351203640"/>
      <w:r>
        <w:rPr>
          <w:rFonts w:ascii="宋体" w:hAnsi="宋体"/>
          <w:bCs/>
          <w:sz w:val="24"/>
          <w:szCs w:val="24"/>
        </w:rPr>
        <w:t>8. 材料与设备</w:t>
      </w:r>
      <w:bookmarkEnd w:id="848"/>
    </w:p>
    <w:bookmarkEnd w:id="762"/>
    <w:bookmarkEnd w:id="763"/>
    <w:bookmarkEnd w:id="764"/>
    <w:bookmarkEnd w:id="765"/>
    <w:bookmarkEnd w:id="766"/>
    <w:bookmarkEnd w:id="767"/>
    <w:bookmarkEnd w:id="768"/>
    <w:bookmarkEnd w:id="769"/>
    <w:bookmarkEnd w:id="770"/>
    <w:bookmarkEnd w:id="771"/>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8</w:t>
      </w:r>
      <w:bookmarkStart w:id="849" w:name="_Toc300934979"/>
      <w:bookmarkStart w:id="850" w:name="_Toc296346668"/>
      <w:bookmarkStart w:id="851" w:name="_Toc297123527"/>
      <w:bookmarkStart w:id="852" w:name="_Toc297216186"/>
      <w:bookmarkStart w:id="853" w:name="_Toc296891207"/>
      <w:bookmarkStart w:id="854" w:name="_Toc297120467"/>
      <w:bookmarkStart w:id="855" w:name="_Toc296890995"/>
      <w:bookmarkStart w:id="856" w:name="_Toc312677493"/>
      <w:bookmarkStart w:id="857" w:name="_Toc304295556"/>
      <w:bookmarkStart w:id="858" w:name="_Toc297048353"/>
      <w:bookmarkStart w:id="859" w:name="_Toc296347166"/>
      <w:bookmarkStart w:id="860" w:name="_Toc296944506"/>
      <w:bookmarkStart w:id="861" w:name="_Toc292559372"/>
      <w:bookmarkStart w:id="862" w:name="_Toc280868654"/>
      <w:bookmarkStart w:id="863" w:name="_Toc312678019"/>
      <w:bookmarkStart w:id="864" w:name="_Toc303539136"/>
      <w:bookmarkStart w:id="865" w:name="_Toc296503167"/>
      <w:bookmarkStart w:id="866" w:name="_Toc292559877"/>
      <w:bookmarkStart w:id="867" w:name="_Toc280868656"/>
      <w:bookmarkStart w:id="868" w:name="_Toc280868655"/>
      <w:bookmarkStart w:id="869" w:name="_Toc267251424"/>
      <w:r>
        <w:rPr>
          <w:rFonts w:ascii="宋体" w:hAnsi="宋体"/>
          <w:sz w:val="24"/>
          <w:szCs w:val="24"/>
        </w:rPr>
        <w:t>.4材料与工程设备的保管与使用</w:t>
      </w:r>
    </w:p>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8</w:t>
      </w:r>
      <w:bookmarkStart w:id="870" w:name="_Toc292559373"/>
      <w:bookmarkStart w:id="871" w:name="_Toc292559878"/>
      <w:bookmarkStart w:id="872" w:name="_Toc296890996"/>
      <w:bookmarkStart w:id="873" w:name="_Toc304295557"/>
      <w:bookmarkStart w:id="874" w:name="_Toc312677494"/>
      <w:bookmarkStart w:id="875" w:name="_Toc297120468"/>
      <w:bookmarkStart w:id="876" w:name="_Toc297123528"/>
      <w:bookmarkStart w:id="877" w:name="_Toc296891208"/>
      <w:bookmarkStart w:id="878" w:name="_Toc296346669"/>
      <w:bookmarkStart w:id="879" w:name="_Toc297048354"/>
      <w:bookmarkStart w:id="880" w:name="_Toc296347167"/>
      <w:bookmarkStart w:id="881" w:name="_Toc297216187"/>
      <w:bookmarkStart w:id="882" w:name="_Toc318581173"/>
      <w:bookmarkStart w:id="883" w:name="_Toc296944507"/>
      <w:bookmarkStart w:id="884" w:name="_Toc296503168"/>
      <w:bookmarkStart w:id="885" w:name="_Toc303539137"/>
      <w:bookmarkStart w:id="886" w:name="_Toc312678020"/>
      <w:bookmarkStart w:id="887" w:name="_Toc300934980"/>
      <w:r>
        <w:rPr>
          <w:rFonts w:ascii="宋体" w:hAnsi="宋体"/>
          <w:sz w:val="24"/>
          <w:szCs w:val="24"/>
        </w:rPr>
        <w:t>.4.1发包人供应的材料设备的保管费用的承担：</w:t>
      </w:r>
      <w:r>
        <w:rPr>
          <w:rFonts w:ascii="宋体" w:hAnsi="宋体"/>
          <w:sz w:val="24"/>
          <w:szCs w:val="24"/>
          <w:u w:val="single"/>
        </w:rPr>
        <w:t xml:space="preserve">  </w:t>
      </w:r>
      <w:r>
        <w:rPr>
          <w:rFonts w:ascii="宋体" w:hAnsi="宋体"/>
          <w:sz w:val="24"/>
          <w:szCs w:val="24"/>
          <w:u w:val="single"/>
          <w:lang w:val="zh-TW" w:eastAsia="zh-TW"/>
        </w:rPr>
        <w:t>由发包人承担</w:t>
      </w:r>
      <w:r>
        <w:rPr>
          <w:rFonts w:ascii="宋体" w:hAnsi="宋体"/>
          <w:sz w:val="24"/>
          <w:szCs w:val="24"/>
          <w:u w:val="single"/>
        </w:rPr>
        <w:t xml:space="preserve">    </w:t>
      </w:r>
      <w:r>
        <w:rPr>
          <w:rFonts w:ascii="宋体" w:hAnsi="宋体"/>
          <w:sz w:val="24"/>
          <w:szCs w:val="24"/>
        </w:rPr>
        <w:t>。</w:t>
      </w:r>
      <w:bookmarkEnd w:id="870"/>
      <w:bookmarkEnd w:id="871"/>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888" w:name="_Toc8633"/>
      <w:bookmarkStart w:id="889" w:name="_Toc31142"/>
      <w:bookmarkStart w:id="890" w:name="_Toc26487"/>
      <w:bookmarkStart w:id="891" w:name="_Toc29280"/>
      <w:bookmarkStart w:id="892" w:name="_Toc10489"/>
      <w:bookmarkStart w:id="893" w:name="_Toc10139"/>
      <w:bookmarkStart w:id="894" w:name="_Toc7715"/>
      <w:r>
        <w:rPr>
          <w:rFonts w:ascii="宋体" w:hAnsi="宋体"/>
          <w:sz w:val="24"/>
          <w:szCs w:val="24"/>
        </w:rPr>
        <w:t>8.6 样品</w:t>
      </w:r>
      <w:bookmarkEnd w:id="888"/>
      <w:bookmarkEnd w:id="889"/>
      <w:bookmarkEnd w:id="890"/>
      <w:bookmarkEnd w:id="891"/>
      <w:bookmarkEnd w:id="892"/>
      <w:bookmarkEnd w:id="893"/>
      <w:bookmarkEnd w:id="894"/>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8.6.1</w:t>
      </w:r>
      <w:r>
        <w:rPr>
          <w:rFonts w:ascii="宋体" w:hAnsi="宋体"/>
          <w:kern w:val="0"/>
          <w:sz w:val="24"/>
          <w:szCs w:val="24"/>
        </w:rPr>
        <w:tab/>
      </w:r>
      <w:r>
        <w:rPr>
          <w:rFonts w:ascii="宋体" w:hAnsi="宋体"/>
          <w:kern w:val="0"/>
          <w:sz w:val="24"/>
          <w:szCs w:val="24"/>
        </w:rPr>
        <w:t>样品的报送</w:t>
      </w:r>
      <w:r>
        <w:rPr>
          <w:rFonts w:hint="eastAsia" w:ascii="宋体" w:hAnsi="宋体"/>
          <w:kern w:val="0"/>
          <w:sz w:val="24"/>
          <w:szCs w:val="24"/>
        </w:rPr>
        <w:t>与封存</w:t>
      </w:r>
    </w:p>
    <w:p>
      <w:pPr>
        <w:pageBreakBefore w:val="0"/>
        <w:kinsoku/>
        <w:wordWrap/>
        <w:overflowPunct/>
        <w:topLinePunct w:val="0"/>
        <w:autoSpaceDE w:val="0"/>
        <w:autoSpaceDN w:val="0"/>
        <w:bidi w:val="0"/>
        <w:adjustRightInd w:val="0"/>
        <w:snapToGrid/>
        <w:spacing w:line="380" w:lineRule="exact"/>
        <w:jc w:val="left"/>
        <w:textAlignment w:val="auto"/>
        <w:rPr>
          <w:rFonts w:ascii="宋体" w:hAnsi="宋体"/>
          <w:sz w:val="24"/>
          <w:szCs w:val="24"/>
        </w:rPr>
      </w:pPr>
      <w:r>
        <w:rPr>
          <w:rFonts w:ascii="宋体" w:hAnsi="宋体"/>
          <w:kern w:val="0"/>
          <w:sz w:val="24"/>
          <w:szCs w:val="24"/>
        </w:rPr>
        <w:t>需要承包人报送样品的材料或工程设备，样品的种类、名称、规格、数量要求：</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895" w:name="_Toc823"/>
      <w:bookmarkStart w:id="896" w:name="_Toc23358"/>
      <w:bookmarkStart w:id="897" w:name="_Toc18512"/>
      <w:bookmarkStart w:id="898" w:name="_Toc5065"/>
      <w:bookmarkStart w:id="899" w:name="_Toc29728"/>
      <w:bookmarkStart w:id="900" w:name="_Toc25508"/>
      <w:bookmarkStart w:id="901" w:name="_Toc21446"/>
      <w:r>
        <w:rPr>
          <w:rFonts w:ascii="宋体" w:hAnsi="宋体"/>
          <w:sz w:val="24"/>
          <w:szCs w:val="24"/>
        </w:rPr>
        <w:t>8.8 施工设备和临时设施</w:t>
      </w:r>
      <w:bookmarkEnd w:id="895"/>
      <w:bookmarkEnd w:id="896"/>
      <w:bookmarkEnd w:id="897"/>
      <w:bookmarkEnd w:id="898"/>
      <w:bookmarkEnd w:id="899"/>
      <w:bookmarkEnd w:id="900"/>
      <w:bookmarkEnd w:id="901"/>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sz w:val="24"/>
          <w:szCs w:val="24"/>
        </w:rPr>
      </w:pPr>
      <w:r>
        <w:rPr>
          <w:rFonts w:ascii="宋体" w:hAnsi="宋体"/>
          <w:sz w:val="24"/>
          <w:szCs w:val="24"/>
        </w:rPr>
        <w:t>8.8.1 承包人提供的施工设备和临时设施</w:t>
      </w:r>
    </w:p>
    <w:p>
      <w:pPr>
        <w:pageBreakBefore w:val="0"/>
        <w:kinsoku/>
        <w:wordWrap/>
        <w:overflowPunct/>
        <w:topLinePunct w:val="0"/>
        <w:bidi w:val="0"/>
        <w:snapToGrid/>
        <w:spacing w:line="380" w:lineRule="exact"/>
        <w:ind w:firstLine="480" w:firstLineChars="200"/>
        <w:textAlignment w:val="auto"/>
        <w:rPr>
          <w:rFonts w:ascii="宋体" w:hAnsi="宋体"/>
          <w:sz w:val="24"/>
          <w:szCs w:val="24"/>
          <w:u w:val="single"/>
        </w:rPr>
      </w:pPr>
      <w:r>
        <w:rPr>
          <w:rFonts w:ascii="宋体" w:hAnsi="宋体"/>
          <w:sz w:val="24"/>
          <w:szCs w:val="24"/>
        </w:rPr>
        <w:t>关于修建临时设施费用承担的约定：</w:t>
      </w:r>
      <w:r>
        <w:rPr>
          <w:rFonts w:ascii="宋体" w:hAnsi="宋体"/>
          <w:sz w:val="24"/>
          <w:szCs w:val="24"/>
          <w:u w:val="single"/>
        </w:rPr>
        <w:t xml:space="preserve"> </w:t>
      </w:r>
    </w:p>
    <w:p>
      <w:pPr>
        <w:pageBreakBefore w:val="0"/>
        <w:kinsoku/>
        <w:wordWrap/>
        <w:overflowPunct/>
        <w:topLinePunct w:val="0"/>
        <w:bidi w:val="0"/>
        <w:snapToGrid/>
        <w:spacing w:line="380" w:lineRule="exact"/>
        <w:ind w:firstLine="480" w:firstLineChars="200"/>
        <w:jc w:val="left"/>
        <w:textAlignment w:val="auto"/>
        <w:rPr>
          <w:rFonts w:ascii="宋体" w:hAnsi="宋体" w:cs="宋体"/>
          <w:sz w:val="24"/>
          <w:szCs w:val="24"/>
          <w:u w:val="single"/>
          <w:lang w:bidi="ar"/>
        </w:rPr>
      </w:pPr>
      <w:r>
        <w:rPr>
          <w:rFonts w:ascii="宋体" w:hAnsi="宋体" w:cs="宋体"/>
          <w:sz w:val="24"/>
          <w:szCs w:val="24"/>
          <w:u w:val="single"/>
          <w:lang w:bidi="ar"/>
        </w:rPr>
        <w:t>1.</w:t>
      </w:r>
      <w:r>
        <w:rPr>
          <w:rFonts w:hint="eastAsia" w:ascii="宋体" w:hAnsi="宋体" w:cs="宋体"/>
          <w:sz w:val="24"/>
          <w:szCs w:val="24"/>
          <w:u w:val="single"/>
          <w:lang w:bidi="ar"/>
        </w:rPr>
        <w:t>承包人应按设计和有关标准要求采购工程所需材料，并提供材料、产品合格证明，报发包人代表和监理工程师签字验收认可后方可进场，不合格的材料、设备不得进场。</w:t>
      </w:r>
    </w:p>
    <w:p>
      <w:pPr>
        <w:pageBreakBefore w:val="0"/>
        <w:kinsoku/>
        <w:wordWrap/>
        <w:overflowPunct/>
        <w:topLinePunct w:val="0"/>
        <w:bidi w:val="0"/>
        <w:snapToGrid/>
        <w:spacing w:line="380" w:lineRule="exact"/>
        <w:ind w:firstLine="480" w:firstLineChars="200"/>
        <w:jc w:val="left"/>
        <w:textAlignment w:val="auto"/>
        <w:rPr>
          <w:rFonts w:ascii="宋体" w:hAnsi="宋体" w:cs="宋体"/>
          <w:sz w:val="24"/>
          <w:szCs w:val="24"/>
          <w:u w:val="single"/>
          <w:lang w:bidi="ar"/>
        </w:rPr>
      </w:pPr>
      <w:r>
        <w:rPr>
          <w:rFonts w:ascii="宋体" w:hAnsi="宋体" w:cs="宋体"/>
          <w:sz w:val="24"/>
          <w:szCs w:val="24"/>
          <w:u w:val="single"/>
          <w:lang w:bidi="ar"/>
        </w:rPr>
        <w:t>2.</w:t>
      </w:r>
      <w:r>
        <w:rPr>
          <w:rFonts w:hint="eastAsia" w:ascii="宋体" w:hAnsi="宋体" w:cs="宋体"/>
          <w:sz w:val="24"/>
          <w:szCs w:val="24"/>
          <w:u w:val="single"/>
          <w:lang w:bidi="ar"/>
        </w:rPr>
        <w:t>承包人采购的材料、设备在使用前，应按要求进行检验或试验，检验合格且报发包人和监理工程师签字验收认可后方可使用，不合格的材料不得使用，检验、试验费由承包人承担。</w:t>
      </w:r>
    </w:p>
    <w:p>
      <w:pPr>
        <w:pageBreakBefore w:val="0"/>
        <w:kinsoku/>
        <w:wordWrap/>
        <w:overflowPunct/>
        <w:topLinePunct w:val="0"/>
        <w:bidi w:val="0"/>
        <w:snapToGrid/>
        <w:spacing w:line="380" w:lineRule="exact"/>
        <w:ind w:firstLine="480" w:firstLineChars="200"/>
        <w:jc w:val="left"/>
        <w:textAlignment w:val="auto"/>
        <w:rPr>
          <w:rFonts w:ascii="宋体" w:hAnsi="宋体" w:cs="宋体"/>
          <w:sz w:val="24"/>
          <w:szCs w:val="24"/>
          <w:u w:val="single"/>
          <w:lang w:bidi="ar"/>
        </w:rPr>
      </w:pPr>
      <w:r>
        <w:rPr>
          <w:rFonts w:ascii="宋体" w:hAnsi="宋体" w:cs="宋体"/>
          <w:sz w:val="24"/>
          <w:szCs w:val="24"/>
          <w:u w:val="single"/>
          <w:lang w:bidi="ar"/>
        </w:rPr>
        <w:t>3.</w:t>
      </w:r>
      <w:r>
        <w:rPr>
          <w:rFonts w:hint="eastAsia" w:ascii="宋体" w:hAnsi="宋体" w:cs="宋体"/>
          <w:sz w:val="24"/>
          <w:szCs w:val="24"/>
          <w:u w:val="single"/>
          <w:lang w:bidi="ar"/>
        </w:rPr>
        <w:t>发包人和监理人发现在施工中有以次充好的、没有产品合格证的、经抽查检验或实验不合规格的材料或设备，承包人必须立即无条件地将这些材料或设备清理出场，并向发包人支付材料或设备价</w:t>
      </w:r>
      <w:r>
        <w:rPr>
          <w:rFonts w:ascii="宋体" w:hAnsi="宋体" w:cs="宋体"/>
          <w:sz w:val="24"/>
          <w:szCs w:val="24"/>
          <w:u w:val="single"/>
          <w:lang w:bidi="ar"/>
        </w:rPr>
        <w:t>200%</w:t>
      </w:r>
      <w:r>
        <w:rPr>
          <w:rFonts w:hint="eastAsia" w:ascii="宋体" w:hAnsi="宋体" w:cs="宋体"/>
          <w:sz w:val="24"/>
          <w:szCs w:val="24"/>
          <w:u w:val="single"/>
          <w:lang w:bidi="ar"/>
        </w:rPr>
        <w:t>的经济补偿赔偿金，赔偿对发包人造成的损失。抽检中涉及的检验、试验费由承包人承担。</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cs="宋体"/>
          <w:sz w:val="24"/>
          <w:szCs w:val="24"/>
          <w:u w:val="single"/>
          <w:lang w:bidi="ar"/>
        </w:rPr>
        <w:t>4.</w:t>
      </w:r>
      <w:r>
        <w:rPr>
          <w:rFonts w:hint="eastAsia" w:ascii="宋体" w:hAnsi="宋体" w:cs="宋体"/>
          <w:sz w:val="24"/>
          <w:szCs w:val="24"/>
          <w:u w:val="single"/>
          <w:lang w:bidi="ar"/>
        </w:rPr>
        <w:t>材料在进货前由承包人组织，由发包人、监理人、承包人共同考察确定，承包人按三方认可的产品进货。且所有购货合同必须由发包人代表和监理工程师签字，到货产品必须与样品一致。不合格的材料、与样品不符的材料不准进入施工现场。否则，发包人可以通过监理人强行清理出场，其费用由承包人承担，并从工程款中直接扣除</w:t>
      </w:r>
      <w:r>
        <w:rPr>
          <w:rFonts w:ascii="宋体" w:hAnsi="宋体"/>
          <w:sz w:val="24"/>
          <w:szCs w:val="24"/>
        </w:rPr>
        <w:t>。</w:t>
      </w:r>
    </w:p>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902" w:name="_Toc351203641"/>
      <w:r>
        <w:rPr>
          <w:rFonts w:ascii="宋体" w:hAnsi="宋体"/>
          <w:bCs/>
          <w:sz w:val="24"/>
          <w:szCs w:val="24"/>
        </w:rPr>
        <w:t>9</w:t>
      </w:r>
      <w:bookmarkEnd w:id="867"/>
      <w:bookmarkEnd w:id="868"/>
      <w:bookmarkEnd w:id="869"/>
      <w:bookmarkStart w:id="903" w:name="_Toc312677495"/>
      <w:bookmarkStart w:id="904" w:name="_Toc304295559"/>
      <w:bookmarkStart w:id="905" w:name="_Toc303539139"/>
      <w:bookmarkStart w:id="906" w:name="_Toc300934982"/>
      <w:bookmarkStart w:id="907" w:name="_Toc297123533"/>
      <w:bookmarkStart w:id="908" w:name="_Toc297216192"/>
      <w:bookmarkStart w:id="909" w:name="_Toc312678021"/>
      <w:bookmarkStart w:id="910" w:name="_Toc297048359"/>
      <w:bookmarkStart w:id="911" w:name="_Toc296891001"/>
      <w:bookmarkStart w:id="912" w:name="_Toc296944512"/>
      <w:bookmarkStart w:id="913" w:name="_Toc296346674"/>
      <w:bookmarkStart w:id="914" w:name="_Toc296891213"/>
      <w:bookmarkStart w:id="915" w:name="_Toc292559883"/>
      <w:bookmarkStart w:id="916" w:name="_Toc297120473"/>
      <w:bookmarkStart w:id="917" w:name="_Toc296347172"/>
      <w:bookmarkStart w:id="918" w:name="_Toc267251428"/>
      <w:bookmarkStart w:id="919" w:name="_Toc267251427"/>
      <w:bookmarkStart w:id="920" w:name="_Toc292559378"/>
      <w:bookmarkStart w:id="921" w:name="_Toc296503173"/>
      <w:r>
        <w:rPr>
          <w:rFonts w:ascii="宋体" w:hAnsi="宋体"/>
          <w:bCs/>
          <w:sz w:val="24"/>
          <w:szCs w:val="24"/>
        </w:rPr>
        <w:t>. 试验与检验</w:t>
      </w:r>
      <w:bookmarkEnd w:id="902"/>
    </w:p>
    <w:bookmarkEnd w:id="903"/>
    <w:bookmarkEnd w:id="904"/>
    <w:bookmarkEnd w:id="905"/>
    <w:bookmarkEnd w:id="906"/>
    <w:bookmarkEnd w:id="907"/>
    <w:bookmarkEnd w:id="908"/>
    <w:bookmarkEnd w:id="909"/>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9</w:t>
      </w:r>
      <w:bookmarkStart w:id="922" w:name="_Toc300934983"/>
      <w:bookmarkStart w:id="923" w:name="_Toc297123534"/>
      <w:bookmarkStart w:id="924" w:name="_Toc312677496"/>
      <w:bookmarkStart w:id="925" w:name="_Toc303539140"/>
      <w:bookmarkStart w:id="926" w:name="_Toc312678022"/>
      <w:bookmarkStart w:id="927" w:name="_Toc297216193"/>
      <w:bookmarkStart w:id="928" w:name="_Toc304295560"/>
      <w:r>
        <w:rPr>
          <w:rFonts w:ascii="宋体" w:hAnsi="宋体"/>
          <w:sz w:val="24"/>
          <w:szCs w:val="24"/>
        </w:rPr>
        <w:t>.1试验设备与试验人员</w:t>
      </w:r>
    </w:p>
    <w:bookmarkEnd w:id="922"/>
    <w:bookmarkEnd w:id="923"/>
    <w:bookmarkEnd w:id="924"/>
    <w:bookmarkEnd w:id="925"/>
    <w:bookmarkEnd w:id="926"/>
    <w:bookmarkEnd w:id="927"/>
    <w:bookmarkEnd w:id="928"/>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9</w:t>
      </w:r>
      <w:bookmarkStart w:id="929" w:name="_Toc297123535"/>
      <w:bookmarkStart w:id="930" w:name="_Toc312677497"/>
      <w:bookmarkStart w:id="931" w:name="_Toc297216194"/>
      <w:bookmarkStart w:id="932" w:name="_Toc300934984"/>
      <w:bookmarkStart w:id="933" w:name="_Toc312678023"/>
      <w:bookmarkStart w:id="934" w:name="_Toc304295561"/>
      <w:bookmarkStart w:id="935" w:name="_Toc303539141"/>
      <w:bookmarkStart w:id="936" w:name="_Toc318581174"/>
      <w:r>
        <w:rPr>
          <w:rFonts w:ascii="宋体" w:hAnsi="宋体"/>
          <w:sz w:val="24"/>
          <w:szCs w:val="24"/>
        </w:rPr>
        <w:t>.1.2 试验设备</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施工现场需要配置的试验场所：</w:t>
      </w:r>
      <w:bookmarkEnd w:id="929"/>
      <w:bookmarkEnd w:id="930"/>
      <w:bookmarkEnd w:id="931"/>
      <w:bookmarkEnd w:id="932"/>
      <w:bookmarkEnd w:id="933"/>
      <w:bookmarkEnd w:id="934"/>
      <w:bookmarkEnd w:id="935"/>
      <w:bookmarkStart w:id="937" w:name="_Toc312677498"/>
      <w:bookmarkStart w:id="938" w:name="_Toc297216195"/>
      <w:bookmarkStart w:id="939" w:name="_Toc303539142"/>
      <w:bookmarkStart w:id="940" w:name="_Toc297123536"/>
      <w:bookmarkStart w:id="941" w:name="_Toc304295562"/>
      <w:bookmarkStart w:id="942" w:name="_Toc312678024"/>
      <w:bookmarkStart w:id="943" w:name="_Toc300934985"/>
      <w:r>
        <w:rPr>
          <w:rFonts w:ascii="宋体" w:hAnsi="宋体"/>
          <w:sz w:val="24"/>
          <w:szCs w:val="24"/>
          <w:u w:val="single"/>
        </w:rPr>
        <w:t xml:space="preserve">   </w:t>
      </w:r>
      <w:r>
        <w:rPr>
          <w:rFonts w:ascii="宋体" w:hAnsi="宋体"/>
          <w:sz w:val="24"/>
          <w:szCs w:val="24"/>
          <w:u w:val="single"/>
          <w:lang w:val="zh-TW" w:eastAsia="zh-TW"/>
        </w:rPr>
        <w:t>执行通用条款</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r>
        <w:rPr>
          <w:rFonts w:hint="eastAsia" w:ascii="宋体" w:hAnsi="宋体"/>
          <w:sz w:val="24"/>
          <w:szCs w:val="24"/>
        </w:rPr>
        <w:t xml:space="preserve"> </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施工现场需要配备的试验设备：</w:t>
      </w:r>
      <w:r>
        <w:rPr>
          <w:rFonts w:ascii="宋体" w:hAnsi="宋体"/>
          <w:sz w:val="24"/>
          <w:szCs w:val="24"/>
          <w:u w:val="single"/>
        </w:rPr>
        <w:t xml:space="preserve">   </w:t>
      </w:r>
      <w:r>
        <w:rPr>
          <w:rFonts w:ascii="宋体" w:hAnsi="宋体"/>
          <w:sz w:val="24"/>
          <w:szCs w:val="24"/>
          <w:u w:val="single"/>
          <w:lang w:val="zh-TW" w:eastAsia="zh-TW"/>
        </w:rPr>
        <w:t>执行通用条款</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施工现场需要具备的其他试验条件：</w:t>
      </w:r>
      <w:r>
        <w:rPr>
          <w:rFonts w:ascii="宋体" w:hAnsi="宋体"/>
          <w:sz w:val="24"/>
          <w:szCs w:val="24"/>
          <w:u w:val="single"/>
        </w:rPr>
        <w:t xml:space="preserve">  </w:t>
      </w:r>
      <w:r>
        <w:rPr>
          <w:rFonts w:ascii="宋体" w:hAnsi="宋体"/>
          <w:sz w:val="24"/>
          <w:szCs w:val="24"/>
          <w:u w:val="single"/>
          <w:lang w:val="zh-TW" w:eastAsia="zh-TW"/>
        </w:rPr>
        <w:t>执行通用条款</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944" w:name="_Toc24363"/>
      <w:bookmarkStart w:id="945" w:name="_Toc21575"/>
      <w:bookmarkStart w:id="946" w:name="_Toc3544"/>
      <w:bookmarkStart w:id="947" w:name="_Toc32105"/>
      <w:bookmarkStart w:id="948" w:name="_Toc2724"/>
      <w:bookmarkStart w:id="949" w:name="_Toc17353"/>
      <w:bookmarkStart w:id="950" w:name="_Toc10194"/>
      <w:r>
        <w:rPr>
          <w:rFonts w:ascii="宋体" w:hAnsi="宋体"/>
          <w:sz w:val="24"/>
          <w:szCs w:val="24"/>
        </w:rPr>
        <w:t>9.4 现场工艺试验</w:t>
      </w:r>
      <w:bookmarkEnd w:id="944"/>
      <w:bookmarkEnd w:id="945"/>
      <w:bookmarkEnd w:id="946"/>
      <w:bookmarkEnd w:id="947"/>
      <w:bookmarkEnd w:id="948"/>
      <w:bookmarkEnd w:id="949"/>
      <w:bookmarkEnd w:id="950"/>
      <w:r>
        <w:rPr>
          <w:rFonts w:hint="eastAsia" w:ascii="宋体" w:hAnsi="宋体"/>
          <w:sz w:val="24"/>
          <w:szCs w:val="24"/>
        </w:rPr>
        <w:t xml:space="preserve"> </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现场工艺试验的有关约定：</w:t>
      </w:r>
      <w:r>
        <w:rPr>
          <w:rFonts w:ascii="宋体" w:hAnsi="宋体"/>
          <w:sz w:val="24"/>
          <w:szCs w:val="24"/>
          <w:u w:val="single"/>
        </w:rPr>
        <w:t xml:space="preserve">    </w:t>
      </w:r>
      <w:r>
        <w:rPr>
          <w:rFonts w:ascii="宋体" w:hAnsi="宋体"/>
          <w:sz w:val="24"/>
          <w:szCs w:val="24"/>
          <w:u w:val="single"/>
          <w:lang w:val="zh-TW" w:eastAsia="zh-TW"/>
        </w:rPr>
        <w:t>执行通用条款</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bookmarkEnd w:id="936"/>
    <w:bookmarkEnd w:id="937"/>
    <w:bookmarkEnd w:id="938"/>
    <w:bookmarkEnd w:id="939"/>
    <w:bookmarkEnd w:id="940"/>
    <w:bookmarkEnd w:id="941"/>
    <w:bookmarkEnd w:id="942"/>
    <w:bookmarkEnd w:id="943"/>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951" w:name="_Toc351203642"/>
      <w:r>
        <w:rPr>
          <w:rFonts w:ascii="宋体" w:hAnsi="宋体"/>
          <w:bCs/>
          <w:sz w:val="24"/>
          <w:szCs w:val="24"/>
        </w:rPr>
        <w:t>1</w:t>
      </w:r>
      <w:bookmarkEnd w:id="910"/>
      <w:bookmarkEnd w:id="911"/>
      <w:bookmarkEnd w:id="912"/>
      <w:bookmarkEnd w:id="913"/>
      <w:bookmarkEnd w:id="914"/>
      <w:bookmarkEnd w:id="915"/>
      <w:bookmarkEnd w:id="916"/>
      <w:bookmarkEnd w:id="917"/>
      <w:bookmarkEnd w:id="918"/>
      <w:bookmarkEnd w:id="919"/>
      <w:bookmarkEnd w:id="920"/>
      <w:bookmarkEnd w:id="921"/>
      <w:bookmarkStart w:id="952" w:name="_Toc296891021"/>
      <w:bookmarkStart w:id="953" w:name="_Toc292559398"/>
      <w:bookmarkStart w:id="954" w:name="_Toc304295566"/>
      <w:bookmarkStart w:id="955" w:name="_Toc296346694"/>
      <w:bookmarkStart w:id="956" w:name="_Toc297120493"/>
      <w:bookmarkStart w:id="957" w:name="_Toc296347192"/>
      <w:bookmarkStart w:id="958" w:name="_Toc297048379"/>
      <w:bookmarkStart w:id="959" w:name="_Toc296503193"/>
      <w:bookmarkStart w:id="960" w:name="_Toc297216199"/>
      <w:bookmarkStart w:id="961" w:name="_Toc297123540"/>
      <w:bookmarkStart w:id="962" w:name="_Toc303539146"/>
      <w:bookmarkStart w:id="963" w:name="_Toc292559903"/>
      <w:bookmarkStart w:id="964" w:name="_Toc296891233"/>
      <w:bookmarkStart w:id="965" w:name="_Toc296944532"/>
      <w:bookmarkStart w:id="966" w:name="_Toc300934989"/>
      <w:bookmarkStart w:id="967" w:name="_Toc312678025"/>
      <w:bookmarkStart w:id="968" w:name="_Toc312677499"/>
      <w:bookmarkStart w:id="969" w:name="_Toc267251440"/>
      <w:bookmarkStart w:id="970" w:name="_Toc267251441"/>
      <w:bookmarkStart w:id="971" w:name="_Toc267251435"/>
      <w:bookmarkStart w:id="972" w:name="_Toc267251433"/>
      <w:bookmarkStart w:id="973" w:name="_Toc267251439"/>
      <w:bookmarkStart w:id="974" w:name="_Toc267251437"/>
      <w:bookmarkStart w:id="975" w:name="_Toc267251442"/>
      <w:r>
        <w:rPr>
          <w:rFonts w:ascii="宋体" w:hAnsi="宋体"/>
          <w:bCs/>
          <w:sz w:val="24"/>
          <w:szCs w:val="24"/>
        </w:rPr>
        <w:t>0. 变更</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bookmarkEnd w:id="967"/>
    <w:bookmarkEnd w:id="968"/>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w:t>
      </w:r>
      <w:bookmarkStart w:id="976" w:name="_Toc297048380"/>
      <w:bookmarkStart w:id="977" w:name="_Toc296891234"/>
      <w:bookmarkStart w:id="978" w:name="_Toc296346695"/>
      <w:bookmarkStart w:id="979" w:name="_Toc297216200"/>
      <w:bookmarkStart w:id="980" w:name="_Toc292559399"/>
      <w:bookmarkStart w:id="981" w:name="_Toc312678026"/>
      <w:bookmarkStart w:id="982" w:name="_Toc304295567"/>
      <w:bookmarkStart w:id="983" w:name="_Toc296891022"/>
      <w:bookmarkStart w:id="984" w:name="_Toc296347193"/>
      <w:bookmarkStart w:id="985" w:name="_Toc297123541"/>
      <w:bookmarkStart w:id="986" w:name="_Toc303539147"/>
      <w:bookmarkStart w:id="987" w:name="_Toc297120494"/>
      <w:bookmarkStart w:id="988" w:name="_Toc296944533"/>
      <w:bookmarkStart w:id="989" w:name="_Toc296503194"/>
      <w:bookmarkStart w:id="990" w:name="_Toc312677500"/>
      <w:bookmarkStart w:id="991" w:name="_Toc292559904"/>
      <w:bookmarkStart w:id="992" w:name="_Toc300934990"/>
      <w:r>
        <w:rPr>
          <w:rFonts w:ascii="宋体" w:hAnsi="宋体"/>
          <w:sz w:val="24"/>
          <w:szCs w:val="24"/>
        </w:rPr>
        <w:t>0.1变更的范围</w:t>
      </w:r>
    </w:p>
    <w:p>
      <w:pPr>
        <w:pageBreakBefore w:val="0"/>
        <w:kinsoku/>
        <w:wordWrap/>
        <w:overflowPunct/>
        <w:topLinePunct w:val="0"/>
        <w:bidi w:val="0"/>
        <w:snapToGrid/>
        <w:spacing w:line="380" w:lineRule="exact"/>
        <w:ind w:firstLine="600"/>
        <w:jc w:val="left"/>
        <w:textAlignment w:val="auto"/>
        <w:rPr>
          <w:rFonts w:ascii="宋体" w:hAnsi="宋体"/>
          <w:sz w:val="24"/>
          <w:szCs w:val="24"/>
        </w:rPr>
      </w:pPr>
      <w:r>
        <w:rPr>
          <w:rFonts w:ascii="宋体" w:hAnsi="宋体"/>
          <w:sz w:val="24"/>
          <w:szCs w:val="24"/>
        </w:rPr>
        <w:t>关于变更的范围的约定：</w:t>
      </w:r>
      <w:r>
        <w:rPr>
          <w:rFonts w:ascii="宋体" w:hAnsi="宋体"/>
          <w:sz w:val="24"/>
          <w:szCs w:val="24"/>
          <w:u w:val="single"/>
        </w:rPr>
        <w:t xml:space="preserve">  </w:t>
      </w:r>
      <w:r>
        <w:rPr>
          <w:rFonts w:hint="eastAsia" w:ascii="宋体" w:hAnsi="宋体" w:cs="宋体"/>
          <w:sz w:val="24"/>
          <w:szCs w:val="24"/>
          <w:u w:val="single"/>
          <w:lang w:bidi="ar"/>
        </w:rPr>
        <w:t>增加或减少合同中任何工作，或追加额外的工作；改变合同中任何工作的质量标准或其他特性</w:t>
      </w:r>
      <w:r>
        <w:rPr>
          <w:rFonts w:hint="eastAsia"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993" w:name="_Toc19051"/>
      <w:bookmarkStart w:id="994" w:name="_Toc14085"/>
      <w:bookmarkStart w:id="995" w:name="_Toc172"/>
      <w:bookmarkStart w:id="996" w:name="_Toc3593"/>
      <w:bookmarkStart w:id="997" w:name="_Toc22985"/>
      <w:bookmarkStart w:id="998" w:name="_Toc16420"/>
      <w:bookmarkStart w:id="999" w:name="_Toc30468"/>
      <w:r>
        <w:rPr>
          <w:rFonts w:ascii="宋体" w:hAnsi="宋体"/>
          <w:sz w:val="24"/>
          <w:szCs w:val="24"/>
        </w:rPr>
        <w:t>10.4 变更估价</w:t>
      </w:r>
      <w:bookmarkEnd w:id="993"/>
      <w:bookmarkEnd w:id="994"/>
      <w:bookmarkEnd w:id="995"/>
      <w:bookmarkEnd w:id="996"/>
      <w:bookmarkEnd w:id="997"/>
      <w:bookmarkEnd w:id="998"/>
      <w:bookmarkEnd w:id="999"/>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hint="eastAsia" w:ascii="宋体" w:hAnsi="宋体"/>
          <w:sz w:val="24"/>
          <w:szCs w:val="24"/>
        </w:rPr>
        <w:t>10.4.1 变更估价原则</w:t>
      </w:r>
    </w:p>
    <w:p>
      <w:pPr>
        <w:pageBreakBefore w:val="0"/>
        <w:kinsoku/>
        <w:wordWrap/>
        <w:overflowPunct/>
        <w:topLinePunct w:val="0"/>
        <w:bidi w:val="0"/>
        <w:snapToGrid/>
        <w:spacing w:line="380" w:lineRule="exact"/>
        <w:jc w:val="left"/>
        <w:textAlignment w:val="auto"/>
        <w:rPr>
          <w:rFonts w:ascii="宋体" w:hAnsi="宋体"/>
          <w:sz w:val="24"/>
          <w:szCs w:val="24"/>
          <w:u w:val="single"/>
        </w:rPr>
      </w:pPr>
      <w:r>
        <w:rPr>
          <w:rFonts w:ascii="宋体" w:hAnsi="宋体"/>
          <w:sz w:val="24"/>
          <w:szCs w:val="24"/>
        </w:rPr>
        <w:t xml:space="preserve">关于变更估价的约定: </w:t>
      </w:r>
      <w:r>
        <w:rPr>
          <w:rFonts w:ascii="宋体" w:hAnsi="宋体"/>
          <w:sz w:val="24"/>
          <w:szCs w:val="24"/>
          <w:u w:val="single"/>
        </w:rPr>
        <w:t xml:space="preserve">  </w:t>
      </w:r>
      <w:r>
        <w:rPr>
          <w:rFonts w:ascii="宋体" w:hAnsi="宋体"/>
          <w:sz w:val="24"/>
          <w:szCs w:val="24"/>
          <w:u w:val="single"/>
          <w:lang w:val="zh-TW" w:eastAsia="zh-TW"/>
        </w:rPr>
        <w:t>执行通用条款</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Start w:id="1000" w:name="_Toc297123544"/>
      <w:bookmarkStart w:id="1001" w:name="_Toc296891237"/>
      <w:bookmarkStart w:id="1002" w:name="_Toc300934993"/>
      <w:bookmarkStart w:id="1003" w:name="_Toc292559402"/>
      <w:bookmarkStart w:id="1004" w:name="_Toc292559907"/>
      <w:bookmarkStart w:id="1005" w:name="_Toc296347196"/>
      <w:bookmarkStart w:id="1006" w:name="_Toc296891025"/>
      <w:bookmarkStart w:id="1007" w:name="_Toc296944536"/>
      <w:bookmarkStart w:id="1008" w:name="_Toc296346698"/>
      <w:bookmarkStart w:id="1009" w:name="_Toc303539150"/>
      <w:bookmarkStart w:id="1010" w:name="_Toc297120497"/>
      <w:bookmarkStart w:id="1011" w:name="_Toc296503197"/>
      <w:bookmarkStart w:id="1012" w:name="_Toc297216203"/>
      <w:bookmarkStart w:id="1013" w:name="_Toc297048383"/>
      <w:bookmarkStart w:id="1014" w:name="_Toc312678029"/>
      <w:bookmarkStart w:id="1015" w:name="_Toc304295570"/>
      <w:bookmarkStart w:id="1016" w:name="_Toc312677503"/>
      <w:r>
        <w:rPr>
          <w:rFonts w:ascii="宋体" w:hAnsi="宋体"/>
          <w:sz w:val="24"/>
          <w:szCs w:val="24"/>
        </w:rPr>
        <w:t>0.5承</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Start w:id="1017" w:name="_Toc296944542"/>
      <w:bookmarkStart w:id="1018" w:name="_Toc296346704"/>
      <w:bookmarkStart w:id="1019" w:name="_Toc296891031"/>
      <w:bookmarkStart w:id="1020" w:name="_Toc303539151"/>
      <w:bookmarkStart w:id="1021" w:name="_Toc300934994"/>
      <w:bookmarkStart w:id="1022" w:name="_Toc296347202"/>
      <w:bookmarkStart w:id="1023" w:name="_Toc296503203"/>
      <w:bookmarkStart w:id="1024" w:name="_Toc297123545"/>
      <w:bookmarkStart w:id="1025" w:name="_Toc297048389"/>
      <w:bookmarkStart w:id="1026" w:name="_Toc292559913"/>
      <w:bookmarkStart w:id="1027" w:name="_Toc292559408"/>
      <w:bookmarkStart w:id="1028" w:name="_Toc297216204"/>
      <w:bookmarkStart w:id="1029" w:name="_Toc296891243"/>
      <w:bookmarkStart w:id="1030" w:name="_Toc297120503"/>
      <w:r>
        <w:rPr>
          <w:rFonts w:ascii="宋体" w:hAnsi="宋体"/>
          <w:sz w:val="24"/>
          <w:szCs w:val="24"/>
        </w:rPr>
        <w:t>包人的合理化建议</w:t>
      </w:r>
    </w:p>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监理人审查承包人合理化建议的期限：</w:t>
      </w:r>
      <w:r>
        <w:rPr>
          <w:rFonts w:ascii="宋体" w:hAnsi="宋体"/>
          <w:sz w:val="24"/>
          <w:szCs w:val="24"/>
          <w:u w:val="single"/>
        </w:rPr>
        <w:t xml:space="preserve">   </w:t>
      </w:r>
      <w:r>
        <w:rPr>
          <w:rFonts w:hint="eastAsia" w:ascii="宋体" w:hAnsi="宋体" w:cs="宋体"/>
          <w:sz w:val="24"/>
          <w:szCs w:val="24"/>
          <w:u w:val="single"/>
          <w:lang w:bidi="ar"/>
        </w:rPr>
        <w:t>7天内</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发包人审批承包人合理化建议的期限：</w:t>
      </w:r>
      <w:r>
        <w:rPr>
          <w:rFonts w:ascii="宋体" w:hAnsi="宋体"/>
          <w:sz w:val="24"/>
          <w:szCs w:val="24"/>
          <w:u w:val="single"/>
        </w:rPr>
        <w:t xml:space="preserve">   </w:t>
      </w:r>
      <w:r>
        <w:rPr>
          <w:rFonts w:hint="eastAsia" w:ascii="宋体" w:hAnsi="宋体" w:cs="宋体"/>
          <w:sz w:val="24"/>
          <w:szCs w:val="24"/>
          <w:u w:val="single"/>
          <w:lang w:bidi="ar"/>
        </w:rPr>
        <w:t>7天内</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u w:val="single"/>
        </w:rPr>
      </w:pPr>
      <w:r>
        <w:rPr>
          <w:rFonts w:ascii="宋体" w:hAnsi="宋体"/>
          <w:sz w:val="24"/>
          <w:szCs w:val="24"/>
        </w:rPr>
        <w:t>承</w:t>
      </w:r>
      <w:bookmarkStart w:id="1031" w:name="_Toc296503204"/>
      <w:bookmarkStart w:id="1032" w:name="_Toc304295571"/>
      <w:bookmarkStart w:id="1033" w:name="_Toc312677504"/>
      <w:bookmarkStart w:id="1034" w:name="_Toc296944543"/>
      <w:bookmarkStart w:id="1035" w:name="_Toc318581175"/>
      <w:bookmarkStart w:id="1036" w:name="_Toc292559409"/>
      <w:bookmarkStart w:id="1037" w:name="_Toc303539152"/>
      <w:bookmarkStart w:id="1038" w:name="_Toc296891032"/>
      <w:bookmarkStart w:id="1039" w:name="_Toc296347203"/>
      <w:bookmarkStart w:id="1040" w:name="_Toc296891244"/>
      <w:bookmarkStart w:id="1041" w:name="_Toc296346705"/>
      <w:bookmarkStart w:id="1042" w:name="_Toc312678030"/>
      <w:bookmarkStart w:id="1043" w:name="_Toc297120504"/>
      <w:bookmarkStart w:id="1044" w:name="_Toc300934995"/>
      <w:bookmarkStart w:id="1045" w:name="_Toc297216205"/>
      <w:bookmarkStart w:id="1046" w:name="_Toc292559914"/>
      <w:bookmarkStart w:id="1047" w:name="_Toc297048390"/>
      <w:bookmarkStart w:id="1048" w:name="_Toc297123546"/>
      <w:r>
        <w:rPr>
          <w:rFonts w:ascii="宋体" w:hAnsi="宋体"/>
          <w:sz w:val="24"/>
          <w:szCs w:val="24"/>
        </w:rPr>
        <w:t>包人提出的合理化建议降低了合同价格或者提高了工程经济效益的奖励的方法和金额为：</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049" w:name="_Toc3640"/>
      <w:bookmarkStart w:id="1050" w:name="_Toc3697"/>
      <w:bookmarkStart w:id="1051" w:name="_Toc11106"/>
      <w:bookmarkStart w:id="1052" w:name="_Toc9265"/>
      <w:bookmarkStart w:id="1053" w:name="_Toc23449"/>
      <w:bookmarkStart w:id="1054" w:name="_Toc24439"/>
      <w:bookmarkStart w:id="1055" w:name="_Toc24799"/>
      <w:r>
        <w:rPr>
          <w:rFonts w:ascii="宋体" w:hAnsi="宋体"/>
          <w:sz w:val="24"/>
          <w:szCs w:val="24"/>
        </w:rPr>
        <w:t>1</w:t>
      </w:r>
      <w:bookmarkStart w:id="1056" w:name="_Toc292559404"/>
      <w:bookmarkStart w:id="1057" w:name="_Toc312677507"/>
      <w:bookmarkStart w:id="1058" w:name="_Toc304295574"/>
      <w:bookmarkStart w:id="1059" w:name="_Toc296346700"/>
      <w:bookmarkStart w:id="1060" w:name="_Toc297123548"/>
      <w:bookmarkStart w:id="1061" w:name="_Toc296891239"/>
      <w:bookmarkStart w:id="1062" w:name="_Toc296944538"/>
      <w:bookmarkStart w:id="1063" w:name="_Toc303539154"/>
      <w:bookmarkStart w:id="1064" w:name="_Toc297048385"/>
      <w:bookmarkStart w:id="1065" w:name="_Toc312678033"/>
      <w:bookmarkStart w:id="1066" w:name="_Toc297120499"/>
      <w:bookmarkStart w:id="1067" w:name="_Toc296891027"/>
      <w:bookmarkStart w:id="1068" w:name="_Toc300934997"/>
      <w:bookmarkStart w:id="1069" w:name="_Toc292559909"/>
      <w:bookmarkStart w:id="1070" w:name="_Toc296347198"/>
      <w:bookmarkStart w:id="1071" w:name="_Toc297216207"/>
      <w:bookmarkStart w:id="1072" w:name="_Toc296503199"/>
      <w:r>
        <w:rPr>
          <w:rFonts w:ascii="宋体" w:hAnsi="宋体"/>
          <w:sz w:val="24"/>
          <w:szCs w:val="24"/>
        </w:rPr>
        <w:t>0.7 暂估价</w:t>
      </w:r>
      <w:bookmarkEnd w:id="1049"/>
      <w:bookmarkEnd w:id="1050"/>
      <w:bookmarkEnd w:id="1051"/>
      <w:bookmarkEnd w:id="1052"/>
      <w:bookmarkEnd w:id="1053"/>
      <w:bookmarkEnd w:id="1054"/>
      <w:bookmarkEnd w:id="1055"/>
    </w:p>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kern w:val="0"/>
          <w:sz w:val="24"/>
          <w:szCs w:val="24"/>
        </w:rPr>
        <w:t>暂</w:t>
      </w:r>
      <w:bookmarkStart w:id="1073" w:name="_Toc312677508"/>
      <w:bookmarkStart w:id="1074" w:name="_Toc312678034"/>
      <w:bookmarkStart w:id="1075" w:name="_Toc318581176"/>
      <w:r>
        <w:rPr>
          <w:rFonts w:ascii="宋体" w:hAnsi="宋体"/>
          <w:kern w:val="0"/>
          <w:sz w:val="24"/>
          <w:szCs w:val="24"/>
        </w:rPr>
        <w:t>估价材料和工程设备的明细详见附件</w:t>
      </w:r>
      <w:r>
        <w:rPr>
          <w:rFonts w:hint="eastAsia" w:ascii="宋体" w:hAnsi="宋体"/>
          <w:kern w:val="0"/>
          <w:sz w:val="24"/>
          <w:szCs w:val="24"/>
        </w:rPr>
        <w:t>11：《</w:t>
      </w:r>
      <w:r>
        <w:rPr>
          <w:rFonts w:ascii="宋体" w:hAnsi="宋体"/>
          <w:sz w:val="24"/>
          <w:szCs w:val="24"/>
        </w:rPr>
        <w:t>暂估价一览表</w:t>
      </w:r>
      <w:r>
        <w:rPr>
          <w:rFonts w:hint="eastAsia" w:ascii="宋体" w:hAnsi="宋体"/>
          <w:sz w:val="24"/>
          <w:szCs w:val="24"/>
        </w:rPr>
        <w:t>》</w:t>
      </w:r>
      <w:r>
        <w:rPr>
          <w:rFonts w:hint="eastAsia" w:ascii="宋体" w:hAnsi="宋体"/>
          <w:kern w:val="0"/>
          <w:sz w:val="24"/>
          <w:szCs w:val="24"/>
        </w:rPr>
        <w:t>。</w:t>
      </w:r>
    </w:p>
    <w:bookmarkEnd w:id="1073"/>
    <w:bookmarkEnd w:id="1074"/>
    <w:bookmarkEnd w:id="1075"/>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w:t>
      </w:r>
      <w:bookmarkStart w:id="1076" w:name="_Toc318581177"/>
      <w:bookmarkStart w:id="1077" w:name="_Toc312678035"/>
      <w:bookmarkStart w:id="1078" w:name="_Toc312677509"/>
      <w:r>
        <w:rPr>
          <w:rFonts w:ascii="宋体" w:hAnsi="宋体"/>
          <w:sz w:val="24"/>
          <w:szCs w:val="24"/>
        </w:rPr>
        <w:t>0.7.1 依法必须招标的暂估价项目</w:t>
      </w:r>
    </w:p>
    <w:bookmarkEnd w:id="1076"/>
    <w:bookmarkEnd w:id="1077"/>
    <w:bookmarkEnd w:id="1078"/>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对于依法必须招标的暂估价项目的确认和批准采取第</w:t>
      </w:r>
      <w:r>
        <w:rPr>
          <w:rFonts w:ascii="宋体" w:hAnsi="宋体"/>
          <w:sz w:val="24"/>
          <w:szCs w:val="24"/>
          <w:u w:val="single"/>
        </w:rPr>
        <w:t xml:space="preserve">    </w:t>
      </w:r>
      <w:r>
        <w:rPr>
          <w:rFonts w:ascii="宋体" w:hAnsi="宋体"/>
          <w:sz w:val="24"/>
          <w:szCs w:val="24"/>
        </w:rPr>
        <w:t>种方式确定。</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10.7.2 不属于依法必须招标的暂估价项目</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对于不属于依法必须招标的暂估价项目的确认和批准采取第</w:t>
      </w:r>
      <w:r>
        <w:rPr>
          <w:rFonts w:ascii="宋体" w:hAnsi="宋体"/>
          <w:sz w:val="24"/>
          <w:szCs w:val="24"/>
          <w:u w:val="single"/>
        </w:rPr>
        <w:t xml:space="preserve">   </w:t>
      </w:r>
      <w:r>
        <w:rPr>
          <w:rFonts w:ascii="宋体" w:hAnsi="宋体"/>
          <w:sz w:val="24"/>
          <w:szCs w:val="24"/>
        </w:rPr>
        <w:t xml:space="preserve"> 种方式确定。</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sz w:val="24"/>
          <w:szCs w:val="24"/>
        </w:rPr>
        <w:t>第3种方式：</w:t>
      </w:r>
      <w:r>
        <w:rPr>
          <w:rFonts w:ascii="宋体" w:hAnsi="宋体"/>
          <w:kern w:val="0"/>
          <w:sz w:val="24"/>
          <w:szCs w:val="24"/>
        </w:rPr>
        <w:t>承包人直接实施的暂估价项目</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承包人直接实施的暂估价项目的约定：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10.8 暂列金额</w:t>
      </w:r>
    </w:p>
    <w:p>
      <w:pPr>
        <w:pageBreakBefore w:val="0"/>
        <w:kinsoku/>
        <w:wordWrap/>
        <w:overflowPunct/>
        <w:topLinePunct w:val="0"/>
        <w:autoSpaceDE w:val="0"/>
        <w:autoSpaceDN w:val="0"/>
        <w:bidi w:val="0"/>
        <w:adjustRightInd w:val="0"/>
        <w:snapToGrid/>
        <w:spacing w:line="380" w:lineRule="exact"/>
        <w:jc w:val="left"/>
        <w:textAlignment w:val="auto"/>
        <w:rPr>
          <w:rFonts w:ascii="宋体" w:hAnsi="宋体"/>
          <w:kern w:val="0"/>
          <w:sz w:val="24"/>
          <w:szCs w:val="24"/>
        </w:rPr>
      </w:pPr>
      <w:r>
        <w:rPr>
          <w:rFonts w:hint="eastAsia" w:ascii="宋体" w:hAnsi="宋体"/>
          <w:kern w:val="0"/>
          <w:sz w:val="24"/>
          <w:szCs w:val="24"/>
        </w:rPr>
        <w:t>合同当事人关于暂列金额使用的约定：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hint="eastAsia" w:ascii="宋体" w:hAnsi="宋体"/>
          <w:kern w:val="0"/>
          <w:sz w:val="24"/>
          <w:szCs w:val="24"/>
        </w:rPr>
        <w:t>。</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1079" w:name="_Toc351203643"/>
      <w:r>
        <w:rPr>
          <w:rFonts w:ascii="宋体" w:hAnsi="宋体"/>
          <w:bCs/>
          <w:sz w:val="24"/>
          <w:szCs w:val="24"/>
        </w:rPr>
        <w:t>11. 价格调整</w:t>
      </w:r>
      <w:bookmarkEnd w:id="1079"/>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bookmarkStart w:id="1080" w:name="_Toc296503201"/>
      <w:bookmarkStart w:id="1081" w:name="_Toc312678039"/>
      <w:bookmarkStart w:id="1082" w:name="_Toc292559406"/>
      <w:bookmarkStart w:id="1083" w:name="_Toc296891029"/>
      <w:bookmarkStart w:id="1084" w:name="_Toc296347200"/>
      <w:bookmarkStart w:id="1085" w:name="_Toc296944540"/>
      <w:bookmarkStart w:id="1086" w:name="_Toc297123550"/>
      <w:bookmarkStart w:id="1087" w:name="_Toc300935000"/>
      <w:bookmarkStart w:id="1088" w:name="_Toc297120501"/>
      <w:bookmarkStart w:id="1089" w:name="_Toc297048387"/>
      <w:bookmarkStart w:id="1090" w:name="_Toc296346702"/>
      <w:bookmarkStart w:id="1091" w:name="_Toc297216209"/>
      <w:bookmarkStart w:id="1092" w:name="_Toc296891241"/>
      <w:bookmarkStart w:id="1093" w:name="_Toc304295577"/>
      <w:bookmarkStart w:id="1094" w:name="_Toc292559911"/>
      <w:bookmarkStart w:id="1095" w:name="_Toc303539157"/>
      <w:r>
        <w:rPr>
          <w:rFonts w:ascii="宋体" w:hAnsi="宋体"/>
          <w:sz w:val="24"/>
          <w:szCs w:val="24"/>
        </w:rPr>
        <w:t>11.1 市场价格波动引起的调整</w:t>
      </w:r>
    </w:p>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kern w:val="0"/>
          <w:sz w:val="24"/>
          <w:szCs w:val="24"/>
        </w:rPr>
        <w:t>市场价格波动是否调整合同价格的约定：</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因市场价格波动调整合同价格，采用以下第</w:t>
      </w:r>
      <w:r>
        <w:rPr>
          <w:rFonts w:ascii="宋体" w:hAnsi="宋体"/>
          <w:sz w:val="24"/>
          <w:szCs w:val="24"/>
          <w:u w:val="single"/>
        </w:rPr>
        <w:t xml:space="preserve"> </w:t>
      </w:r>
      <w:r>
        <w:rPr>
          <w:rFonts w:hint="eastAsia" w:ascii="宋体" w:hAnsi="宋体"/>
          <w:sz w:val="24"/>
          <w:szCs w:val="24"/>
          <w:u w:val="single"/>
        </w:rPr>
        <w:t>2</w:t>
      </w:r>
      <w:r>
        <w:rPr>
          <w:rFonts w:ascii="宋体" w:hAnsi="宋体"/>
          <w:sz w:val="24"/>
          <w:szCs w:val="24"/>
        </w:rPr>
        <w:t>种方式对合同价格进行调整：</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第1种方式：采用价格指数</w:t>
      </w:r>
      <w:r>
        <w:rPr>
          <w:rFonts w:hint="eastAsia" w:ascii="宋体" w:hAnsi="宋体"/>
          <w:sz w:val="24"/>
          <w:szCs w:val="24"/>
        </w:rPr>
        <w:t>进行价格</w:t>
      </w:r>
      <w:r>
        <w:rPr>
          <w:rFonts w:ascii="宋体" w:hAnsi="宋体"/>
          <w:sz w:val="24"/>
          <w:szCs w:val="24"/>
        </w:rPr>
        <w:t>调整。</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u w:val="single"/>
        </w:rPr>
      </w:pPr>
      <w:r>
        <w:rPr>
          <w:rFonts w:ascii="宋体" w:hAnsi="宋体"/>
          <w:sz w:val="24"/>
          <w:szCs w:val="24"/>
        </w:rPr>
        <w:t>关于各可调因子、定值和变值权重，以及基本价格指数及其来源的约定：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 xml:space="preserve">；  </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第2种方式：采用造价信息</w:t>
      </w:r>
      <w:r>
        <w:rPr>
          <w:rFonts w:hint="eastAsia" w:ascii="宋体" w:hAnsi="宋体"/>
          <w:sz w:val="24"/>
          <w:szCs w:val="24"/>
        </w:rPr>
        <w:t>进行价格</w:t>
      </w:r>
      <w:r>
        <w:rPr>
          <w:rFonts w:ascii="宋体" w:hAnsi="宋体"/>
          <w:sz w:val="24"/>
          <w:szCs w:val="24"/>
        </w:rPr>
        <w:t>调整。</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（2）关于基准价格的约定：</w:t>
      </w:r>
      <w:r>
        <w:rPr>
          <w:rFonts w:hint="eastAsia" w:ascii="宋体" w:hAnsi="宋体" w:cs="宋体"/>
          <w:sz w:val="24"/>
          <w:szCs w:val="24"/>
          <w:u w:val="single"/>
          <w:lang w:bidi="ar"/>
        </w:rPr>
        <w:t>以投标当月当地建设工程价格信息为基准价格</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专用</w:t>
      </w:r>
      <w:r>
        <w:rPr>
          <w:rFonts w:hint="eastAsia" w:ascii="宋体" w:hAnsi="宋体"/>
          <w:sz w:val="24"/>
          <w:szCs w:val="24"/>
        </w:rPr>
        <w:t>合同草案</w:t>
      </w:r>
      <w:r>
        <w:rPr>
          <w:rFonts w:hint="eastAsia" w:ascii="宋体" w:hAnsi="宋体" w:cs="宋体"/>
          <w:sz w:val="24"/>
          <w:szCs w:val="24"/>
        </w:rPr>
        <w:t>①</w:t>
      </w:r>
      <w:r>
        <w:rPr>
          <w:rFonts w:ascii="宋体" w:hAnsi="宋体"/>
          <w:sz w:val="24"/>
          <w:szCs w:val="24"/>
        </w:rPr>
        <w:t>承包人在已标价工程量清单或预算书中载明的材料单价低于基准价格的：专用</w:t>
      </w:r>
      <w:r>
        <w:rPr>
          <w:rFonts w:hint="eastAsia" w:ascii="宋体" w:hAnsi="宋体"/>
          <w:sz w:val="24"/>
          <w:szCs w:val="24"/>
        </w:rPr>
        <w:t>合同草案</w:t>
      </w:r>
      <w:r>
        <w:rPr>
          <w:rFonts w:ascii="宋体" w:hAnsi="宋体"/>
          <w:sz w:val="24"/>
          <w:szCs w:val="24"/>
        </w:rPr>
        <w:t>合同履行期间材料单价涨幅以基准价格为基础超过</w:t>
      </w:r>
      <w:r>
        <w:rPr>
          <w:rFonts w:hint="eastAsia" w:ascii="宋体" w:hAnsi="宋体"/>
          <w:sz w:val="24"/>
          <w:szCs w:val="24"/>
        </w:rPr>
        <w:t>10</w:t>
      </w:r>
      <w:r>
        <w:rPr>
          <w:rFonts w:ascii="宋体" w:hAnsi="宋体"/>
          <w:sz w:val="24"/>
          <w:szCs w:val="24"/>
        </w:rPr>
        <w:t>%时，或材料单价跌幅以已标价工程量清单或预算书中载明材料单价为基础超过</w:t>
      </w:r>
      <w:r>
        <w:rPr>
          <w:rFonts w:hint="eastAsia" w:ascii="宋体" w:hAnsi="宋体"/>
          <w:sz w:val="24"/>
          <w:szCs w:val="24"/>
        </w:rPr>
        <w:t>10</w:t>
      </w:r>
      <w:r>
        <w:rPr>
          <w:rFonts w:ascii="宋体" w:hAnsi="宋体"/>
          <w:sz w:val="24"/>
          <w:szCs w:val="24"/>
        </w:rPr>
        <w:t>%时，其超过部分据实调整。</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hint="eastAsia" w:ascii="宋体" w:hAnsi="宋体" w:cs="宋体"/>
          <w:sz w:val="24"/>
          <w:szCs w:val="24"/>
        </w:rPr>
        <w:t>②</w:t>
      </w:r>
      <w:r>
        <w:rPr>
          <w:rFonts w:ascii="宋体" w:hAnsi="宋体"/>
          <w:sz w:val="24"/>
          <w:szCs w:val="24"/>
        </w:rPr>
        <w:t>承包人在已标价工程量清单或预算书中载明的材料单价高于基准价格的：专用</w:t>
      </w:r>
      <w:r>
        <w:rPr>
          <w:rFonts w:hint="eastAsia" w:ascii="宋体" w:hAnsi="宋体"/>
          <w:sz w:val="24"/>
          <w:szCs w:val="24"/>
        </w:rPr>
        <w:t>合同草案</w:t>
      </w:r>
      <w:r>
        <w:rPr>
          <w:rFonts w:ascii="宋体" w:hAnsi="宋体"/>
          <w:sz w:val="24"/>
          <w:szCs w:val="24"/>
        </w:rPr>
        <w:t>合同履行期间材料单价跌幅以基准价格为基础超过</w:t>
      </w:r>
      <w:r>
        <w:rPr>
          <w:rFonts w:hint="eastAsia" w:ascii="宋体" w:hAnsi="宋体"/>
          <w:sz w:val="24"/>
          <w:szCs w:val="24"/>
        </w:rPr>
        <w:t>10</w:t>
      </w:r>
      <w:r>
        <w:rPr>
          <w:rFonts w:ascii="宋体" w:hAnsi="宋体"/>
          <w:sz w:val="24"/>
          <w:szCs w:val="24"/>
        </w:rPr>
        <w:t>%时，材料单价涨幅以已标价工程量清单或预算书中载明材料单价为基础超过</w:t>
      </w:r>
      <w:r>
        <w:rPr>
          <w:rFonts w:hint="eastAsia" w:ascii="宋体" w:hAnsi="宋体"/>
          <w:sz w:val="24"/>
          <w:szCs w:val="24"/>
        </w:rPr>
        <w:t>10</w:t>
      </w:r>
      <w:r>
        <w:rPr>
          <w:rFonts w:ascii="宋体" w:hAnsi="宋体"/>
          <w:sz w:val="24"/>
          <w:szCs w:val="24"/>
        </w:rPr>
        <w:t>%时，其超过部分据实调整。</w:t>
      </w:r>
    </w:p>
    <w:p>
      <w:pPr>
        <w:pageBreakBefore w:val="0"/>
        <w:kinsoku/>
        <w:wordWrap/>
        <w:overflowPunct/>
        <w:topLinePunct w:val="0"/>
        <w:bidi w:val="0"/>
        <w:snapToGrid/>
        <w:spacing w:line="380" w:lineRule="exact"/>
        <w:ind w:firstLine="645"/>
        <w:jc w:val="left"/>
        <w:textAlignment w:val="auto"/>
        <w:rPr>
          <w:rFonts w:ascii="宋体" w:hAnsi="宋体"/>
          <w:sz w:val="24"/>
          <w:szCs w:val="24"/>
        </w:rPr>
      </w:pPr>
      <w:r>
        <w:rPr>
          <w:rFonts w:hint="eastAsia" w:ascii="宋体" w:hAnsi="宋体" w:cs="宋体"/>
          <w:sz w:val="24"/>
          <w:szCs w:val="24"/>
        </w:rPr>
        <w:t>③</w:t>
      </w:r>
      <w:r>
        <w:rPr>
          <w:rFonts w:ascii="宋体" w:hAnsi="宋体"/>
          <w:sz w:val="24"/>
          <w:szCs w:val="24"/>
        </w:rPr>
        <w:t>承包人在已标价工程量清单或预算书中载明的材料单价等于基准单价的：专用</w:t>
      </w:r>
      <w:r>
        <w:rPr>
          <w:rFonts w:hint="eastAsia" w:ascii="宋体" w:hAnsi="宋体"/>
          <w:sz w:val="24"/>
          <w:szCs w:val="24"/>
        </w:rPr>
        <w:t>合同草案</w:t>
      </w:r>
      <w:r>
        <w:rPr>
          <w:rFonts w:ascii="宋体" w:hAnsi="宋体"/>
          <w:sz w:val="24"/>
          <w:szCs w:val="24"/>
        </w:rPr>
        <w:t>合同履行期间材料单价涨跌幅以基准单价为基础超过±</w:t>
      </w:r>
      <w:r>
        <w:rPr>
          <w:rFonts w:hint="eastAsia" w:ascii="宋体" w:hAnsi="宋体"/>
          <w:sz w:val="24"/>
          <w:szCs w:val="24"/>
          <w:u w:val="single"/>
        </w:rPr>
        <w:t>10</w:t>
      </w:r>
      <w:r>
        <w:rPr>
          <w:rFonts w:ascii="宋体" w:hAnsi="宋体"/>
          <w:sz w:val="24"/>
          <w:szCs w:val="24"/>
        </w:rPr>
        <w:t>%时，其超过部分据实调整。</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第3种方式：其他价格调整方式：</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bookmarkEnd w:id="969"/>
    <w:bookmarkEnd w:id="970"/>
    <w:bookmarkEnd w:id="971"/>
    <w:bookmarkEnd w:id="972"/>
    <w:bookmarkEnd w:id="973"/>
    <w:bookmarkEnd w:id="974"/>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1096" w:name="_Toc296346706"/>
      <w:bookmarkStart w:id="1097" w:name="_Toc297048391"/>
      <w:bookmarkStart w:id="1098" w:name="_Toc292559410"/>
      <w:bookmarkStart w:id="1099" w:name="_Toc296944544"/>
      <w:bookmarkStart w:id="1100" w:name="_Toc296503205"/>
      <w:bookmarkStart w:id="1101" w:name="_Toc296891033"/>
      <w:bookmarkStart w:id="1102" w:name="_Toc297120505"/>
      <w:bookmarkStart w:id="1103" w:name="_Toc296891245"/>
      <w:bookmarkStart w:id="1104" w:name="_Toc292559915"/>
      <w:bookmarkStart w:id="1105" w:name="_Toc296347204"/>
      <w:bookmarkStart w:id="1106" w:name="_Toc351203644"/>
      <w:bookmarkStart w:id="1107" w:name="_Toc303539159"/>
      <w:bookmarkStart w:id="1108" w:name="_Toc300935002"/>
      <w:bookmarkStart w:id="1109" w:name="_Toc304295579"/>
      <w:bookmarkStart w:id="1110" w:name="_Toc312678040"/>
      <w:bookmarkStart w:id="1111" w:name="_Toc297216211"/>
      <w:bookmarkStart w:id="1112" w:name="_Toc297123552"/>
      <w:r>
        <w:rPr>
          <w:rFonts w:ascii="宋体" w:hAnsi="宋体"/>
          <w:bCs/>
          <w:sz w:val="24"/>
          <w:szCs w:val="24"/>
        </w:rPr>
        <w:t xml:space="preserve">12. </w:t>
      </w:r>
      <w:bookmarkEnd w:id="1096"/>
      <w:bookmarkEnd w:id="1097"/>
      <w:bookmarkEnd w:id="1098"/>
      <w:bookmarkEnd w:id="1099"/>
      <w:bookmarkEnd w:id="1100"/>
      <w:bookmarkEnd w:id="1101"/>
      <w:bookmarkEnd w:id="1102"/>
      <w:bookmarkEnd w:id="1103"/>
      <w:bookmarkEnd w:id="1104"/>
      <w:bookmarkEnd w:id="1105"/>
      <w:r>
        <w:rPr>
          <w:rFonts w:ascii="宋体" w:hAnsi="宋体"/>
          <w:bCs/>
          <w:sz w:val="24"/>
          <w:szCs w:val="24"/>
        </w:rPr>
        <w:t>合同价格、计量与支付</w:t>
      </w:r>
      <w:bookmarkEnd w:id="1106"/>
    </w:p>
    <w:bookmarkEnd w:id="1107"/>
    <w:bookmarkEnd w:id="1108"/>
    <w:bookmarkEnd w:id="1109"/>
    <w:bookmarkEnd w:id="1110"/>
    <w:bookmarkEnd w:id="1111"/>
    <w:bookmarkEnd w:id="1112"/>
    <w:p>
      <w:pPr>
        <w:pageBreakBefore w:val="0"/>
        <w:kinsoku/>
        <w:wordWrap/>
        <w:overflowPunct/>
        <w:topLinePunct w:val="0"/>
        <w:bidi w:val="0"/>
        <w:snapToGrid/>
        <w:spacing w:line="380" w:lineRule="exact"/>
        <w:ind w:firstLine="480" w:firstLineChars="200"/>
        <w:textAlignment w:val="auto"/>
        <w:rPr>
          <w:rFonts w:ascii="宋体" w:hAnsi="宋体"/>
          <w:sz w:val="24"/>
          <w:szCs w:val="24"/>
        </w:rPr>
      </w:pPr>
      <w:bookmarkStart w:id="1113" w:name="_Toc292559916"/>
      <w:bookmarkStart w:id="1114" w:name="_Toc292559411"/>
      <w:bookmarkStart w:id="1115" w:name="_Toc267251461"/>
      <w:bookmarkStart w:id="1116" w:name="_Toc297120506"/>
      <w:bookmarkStart w:id="1117" w:name="_Toc297048392"/>
      <w:bookmarkStart w:id="1118" w:name="_Toc296891246"/>
      <w:bookmarkStart w:id="1119" w:name="_Toc296944545"/>
      <w:bookmarkStart w:id="1120" w:name="_Toc296347205"/>
      <w:bookmarkStart w:id="1121" w:name="_Toc296891034"/>
      <w:bookmarkStart w:id="1122" w:name="_Toc296346707"/>
      <w:bookmarkStart w:id="1123" w:name="_Toc296503206"/>
      <w:bookmarkStart w:id="1124" w:name="_Toc297123553"/>
      <w:bookmarkStart w:id="1125" w:name="_Toc303539160"/>
      <w:bookmarkStart w:id="1126" w:name="_Toc304295580"/>
      <w:bookmarkStart w:id="1127" w:name="_Toc312678041"/>
      <w:bookmarkStart w:id="1128" w:name="_Toc297216212"/>
      <w:bookmarkStart w:id="1129" w:name="_Toc300935003"/>
      <w:r>
        <w:rPr>
          <w:rFonts w:ascii="宋体" w:hAnsi="宋体"/>
          <w:sz w:val="24"/>
          <w:szCs w:val="24"/>
        </w:rPr>
        <w:t>12.1 合</w:t>
      </w:r>
      <w:bookmarkEnd w:id="1113"/>
      <w:bookmarkEnd w:id="1114"/>
      <w:bookmarkEnd w:id="1115"/>
      <w:r>
        <w:rPr>
          <w:rFonts w:ascii="宋体" w:hAnsi="宋体"/>
          <w:sz w:val="24"/>
          <w:szCs w:val="24"/>
        </w:rPr>
        <w:t>同价</w:t>
      </w:r>
      <w:bookmarkEnd w:id="1116"/>
      <w:bookmarkEnd w:id="1117"/>
      <w:bookmarkEnd w:id="1118"/>
      <w:bookmarkEnd w:id="1119"/>
      <w:bookmarkEnd w:id="1120"/>
      <w:bookmarkEnd w:id="1121"/>
      <w:bookmarkEnd w:id="1122"/>
      <w:bookmarkEnd w:id="1123"/>
      <w:r>
        <w:rPr>
          <w:rFonts w:ascii="宋体" w:hAnsi="宋体"/>
          <w:sz w:val="24"/>
          <w:szCs w:val="24"/>
        </w:rPr>
        <w:t>格形式</w:t>
      </w:r>
    </w:p>
    <w:bookmarkEnd w:id="1124"/>
    <w:bookmarkEnd w:id="1125"/>
    <w:bookmarkEnd w:id="1126"/>
    <w:bookmarkEnd w:id="1127"/>
    <w:bookmarkEnd w:id="1128"/>
    <w:bookmarkEnd w:id="1129"/>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1、单价合同。</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综合单价包含的风险范围：</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风险费用的计算方法：</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风险范围以外合同价格的调整方法：</w:t>
      </w:r>
      <w:r>
        <w:rPr>
          <w:rFonts w:ascii="宋体" w:hAnsi="宋体"/>
          <w:sz w:val="24"/>
          <w:szCs w:val="24"/>
          <w:u w:val="single"/>
          <w:lang w:val="zh-TW" w:eastAsia="zh-TW"/>
        </w:rPr>
        <w:t>设计变更，工程签证，具实调整</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2、总价合同。</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总价包含的风险范围：</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风险费用的计算方法：</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风险范围以外合同价格的调整方法：</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3、其他价格方式：</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bookmarkStart w:id="1130" w:name="_Toc312678042"/>
      <w:bookmarkStart w:id="1131" w:name="_Toc303539161"/>
      <w:bookmarkStart w:id="1132" w:name="_Toc297216213"/>
      <w:bookmarkStart w:id="1133" w:name="_Toc304295581"/>
      <w:bookmarkStart w:id="1134" w:name="_Toc297123554"/>
      <w:bookmarkStart w:id="1135" w:name="_Toc300935004"/>
      <w:bookmarkStart w:id="1136" w:name="_Toc296346708"/>
      <w:bookmarkStart w:id="1137" w:name="_Toc296347206"/>
      <w:bookmarkStart w:id="1138" w:name="_Toc296503207"/>
      <w:bookmarkStart w:id="1139" w:name="_Toc292559412"/>
      <w:bookmarkStart w:id="1140" w:name="_Toc296944546"/>
      <w:bookmarkStart w:id="1141" w:name="_Toc297120507"/>
      <w:bookmarkStart w:id="1142" w:name="_Toc292559917"/>
      <w:bookmarkStart w:id="1143" w:name="_Toc296891247"/>
      <w:bookmarkStart w:id="1144" w:name="_Toc296891035"/>
      <w:bookmarkStart w:id="1145" w:name="_Toc297048393"/>
      <w:r>
        <w:rPr>
          <w:rFonts w:ascii="宋体" w:hAnsi="宋体"/>
          <w:sz w:val="24"/>
          <w:szCs w:val="24"/>
        </w:rPr>
        <w:t>12.2 预付款</w:t>
      </w:r>
    </w:p>
    <w:bookmarkEnd w:id="1130"/>
    <w:bookmarkEnd w:id="1131"/>
    <w:bookmarkEnd w:id="1132"/>
    <w:bookmarkEnd w:id="1133"/>
    <w:bookmarkEnd w:id="1134"/>
    <w:bookmarkEnd w:id="1135"/>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12.2.1 预付款的支付</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预付款支付比例或金额：</w:t>
      </w:r>
      <w:r>
        <w:rPr>
          <w:rFonts w:ascii="宋体" w:hAnsi="宋体"/>
          <w:sz w:val="24"/>
          <w:szCs w:val="24"/>
          <w:u w:val="single"/>
        </w:rPr>
        <w:t xml:space="preserve">               </w:t>
      </w:r>
      <w:r>
        <w:rPr>
          <w:rFonts w:hint="eastAsia" w:ascii="宋体" w:hAnsi="宋体"/>
          <w:sz w:val="24"/>
          <w:szCs w:val="24"/>
          <w:u w:val="single"/>
        </w:rPr>
        <w:t xml:space="preserve"> /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预付款支付期限：</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预付款扣回的方式：</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12.2.2 预付款担保</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承包人提交预付款担保的期限：</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预付款担保的形式为：</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bookmarkEnd w:id="1136"/>
    <w:bookmarkEnd w:id="1137"/>
    <w:bookmarkEnd w:id="1138"/>
    <w:bookmarkEnd w:id="1139"/>
    <w:bookmarkEnd w:id="1140"/>
    <w:bookmarkEnd w:id="1141"/>
    <w:bookmarkEnd w:id="1142"/>
    <w:bookmarkEnd w:id="1143"/>
    <w:bookmarkEnd w:id="1144"/>
    <w:bookmarkEnd w:id="1145"/>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12.3 计量</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12.3.1 计量原则</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工程量计算规则：</w:t>
      </w:r>
      <w:r>
        <w:rPr>
          <w:rFonts w:ascii="宋体" w:hAnsi="宋体"/>
          <w:sz w:val="24"/>
          <w:szCs w:val="24"/>
          <w:u w:val="single"/>
          <w:lang w:val="zh-TW" w:eastAsia="zh-TW"/>
        </w:rPr>
        <w:t>按《建设工程工程量清单计价规范》（</w:t>
      </w:r>
      <w:r>
        <w:rPr>
          <w:rFonts w:ascii="宋体" w:hAnsi="宋体"/>
          <w:sz w:val="24"/>
          <w:szCs w:val="24"/>
          <w:u w:val="single"/>
        </w:rPr>
        <w:t>GB50500-2013</w:t>
      </w:r>
      <w:r>
        <w:rPr>
          <w:rFonts w:ascii="宋体" w:hAnsi="宋体"/>
          <w:sz w:val="24"/>
          <w:szCs w:val="24"/>
          <w:u w:val="single"/>
          <w:lang w:val="zh-TW" w:eastAsia="zh-TW"/>
        </w:rPr>
        <w:t>）及配套计量规范计算</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12.3.2 计量周期</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关于计量周期的约定：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12.3.3 单价合同的计量</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关于单价合同计量的约定：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12.3.4 总价合同的计量</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关于总价合同计量的约定：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12.3.5总价合同采用支付分解表计量支付的，是否适用第</w:t>
      </w:r>
      <w:r>
        <w:rPr>
          <w:rFonts w:ascii="宋体" w:hAnsi="宋体"/>
          <w:kern w:val="0"/>
          <w:sz w:val="24"/>
          <w:szCs w:val="24"/>
        </w:rPr>
        <w:t xml:space="preserve">12.3.4 </w:t>
      </w:r>
      <w:r>
        <w:rPr>
          <w:rFonts w:ascii="宋体" w:hAnsi="宋体"/>
          <w:sz w:val="24"/>
          <w:szCs w:val="24"/>
        </w:rPr>
        <w:t>项</w:t>
      </w:r>
      <w:r>
        <w:rPr>
          <w:rFonts w:hint="eastAsia" w:ascii="宋体" w:hAnsi="宋体"/>
          <w:kern w:val="0"/>
          <w:sz w:val="24"/>
          <w:szCs w:val="24"/>
        </w:rPr>
        <w:t>〔</w:t>
      </w:r>
      <w:r>
        <w:rPr>
          <w:rFonts w:ascii="宋体" w:hAnsi="宋体"/>
          <w:kern w:val="0"/>
          <w:sz w:val="24"/>
          <w:szCs w:val="24"/>
        </w:rPr>
        <w:t>总价合同的计量</w:t>
      </w:r>
      <w:r>
        <w:rPr>
          <w:rFonts w:hint="eastAsia" w:ascii="宋体" w:hAnsi="宋体"/>
          <w:kern w:val="0"/>
          <w:sz w:val="24"/>
          <w:szCs w:val="24"/>
        </w:rPr>
        <w:t>〕</w:t>
      </w:r>
      <w:r>
        <w:rPr>
          <w:rFonts w:ascii="宋体" w:hAnsi="宋体"/>
          <w:sz w:val="24"/>
          <w:szCs w:val="24"/>
        </w:rPr>
        <w:t>约定</w:t>
      </w:r>
      <w:r>
        <w:rPr>
          <w:rFonts w:hint="eastAsia" w:ascii="宋体" w:hAnsi="宋体"/>
          <w:sz w:val="24"/>
          <w:szCs w:val="24"/>
        </w:rPr>
        <w:t>进行计量：</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12.3.6 其他价格形式合同的计量</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其他价格形式的计量方式和程序：</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12.4 工程进度款支付</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bookmarkStart w:id="1146" w:name="_Toc297048397"/>
      <w:bookmarkStart w:id="1147" w:name="_Toc297123556"/>
      <w:bookmarkStart w:id="1148" w:name="_Toc300935006"/>
      <w:bookmarkStart w:id="1149" w:name="_Toc296891039"/>
      <w:bookmarkStart w:id="1150" w:name="_Toc292559921"/>
      <w:bookmarkStart w:id="1151" w:name="_Toc292559416"/>
      <w:bookmarkStart w:id="1152" w:name="_Toc296346712"/>
      <w:bookmarkStart w:id="1153" w:name="_Toc296944550"/>
      <w:bookmarkStart w:id="1154" w:name="_Toc297216215"/>
      <w:bookmarkStart w:id="1155" w:name="_Toc297120511"/>
      <w:bookmarkStart w:id="1156" w:name="_Toc296891251"/>
      <w:bookmarkStart w:id="1157" w:name="_Toc296347210"/>
      <w:bookmarkStart w:id="1158" w:name="_Toc296503211"/>
      <w:bookmarkStart w:id="1159" w:name="_Toc303539163"/>
      <w:r>
        <w:rPr>
          <w:rFonts w:ascii="宋体" w:hAnsi="宋体"/>
          <w:sz w:val="24"/>
          <w:szCs w:val="24"/>
        </w:rPr>
        <w:t>12.4.1 付款周期</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关于付款</w:t>
      </w:r>
      <w:r>
        <w:rPr>
          <w:rFonts w:hint="eastAsia" w:ascii="宋体" w:hAnsi="宋体"/>
          <w:sz w:val="24"/>
          <w:szCs w:val="24"/>
        </w:rPr>
        <w:t>办法</w:t>
      </w:r>
      <w:r>
        <w:rPr>
          <w:rFonts w:ascii="宋体" w:hAnsi="宋体"/>
          <w:sz w:val="24"/>
          <w:szCs w:val="24"/>
        </w:rPr>
        <w:t>的约定：</w:t>
      </w:r>
      <w:r>
        <w:rPr>
          <w:rFonts w:hint="eastAsia" w:ascii="宋体" w:hAnsi="宋体"/>
          <w:sz w:val="24"/>
          <w:szCs w:val="24"/>
          <w:u w:val="single"/>
        </w:rPr>
        <w:t>双方另行协商</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12.4.2 进度付款申请单的编制</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关于进度付款申请单编制的约定：</w:t>
      </w:r>
      <w:r>
        <w:rPr>
          <w:rFonts w:ascii="宋体" w:hAnsi="宋体"/>
          <w:sz w:val="24"/>
          <w:szCs w:val="24"/>
          <w:u w:val="single"/>
        </w:rPr>
        <w:t xml:space="preserve">        </w:t>
      </w:r>
      <w:r>
        <w:rPr>
          <w:rFonts w:hint="eastAsia" w:ascii="宋体" w:hAnsi="宋体"/>
          <w:sz w:val="24"/>
          <w:szCs w:val="24"/>
          <w:u w:val="single"/>
        </w:rPr>
        <w:t xml:space="preserve">  /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Pr>
          <w:rFonts w:ascii="宋体" w:hAnsi="宋体"/>
          <w:sz w:val="24"/>
          <w:szCs w:val="24"/>
        </w:rPr>
        <w:t>2.4.3 进度付款申请单的提交</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（1）单价合同进度付款申请单提交的约定</w:t>
      </w:r>
      <w:r>
        <w:rPr>
          <w:rFonts w:hint="eastAsia" w:ascii="宋体" w:hAnsi="宋体"/>
          <w:sz w:val="24"/>
          <w:szCs w:val="24"/>
        </w:rPr>
        <w:t>：</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（2）总价合同进度付款申请单提交的约定</w:t>
      </w:r>
      <w:r>
        <w:rPr>
          <w:rFonts w:hint="eastAsia" w:ascii="宋体" w:hAnsi="宋体"/>
          <w:sz w:val="24"/>
          <w:szCs w:val="24"/>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（3）其他价格形式合同进度付款申请单提交的约定：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12.4.4 进度款审核和支付</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u w:val="single"/>
        </w:rPr>
      </w:pPr>
      <w:r>
        <w:rPr>
          <w:rFonts w:ascii="宋体" w:hAnsi="宋体"/>
          <w:sz w:val="24"/>
          <w:szCs w:val="24"/>
        </w:rPr>
        <w:t>（1）监理人审查并报送发包人的期限：</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发包人完成审批并签发进度款支付证书的期限：</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（2）发包人支付进度款的期限：</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发包人逾期支付进度款的违约金的计算方式：</w:t>
      </w:r>
      <w:r>
        <w:rPr>
          <w:rFonts w:ascii="宋体" w:hAnsi="宋体"/>
          <w:sz w:val="24"/>
          <w:szCs w:val="24"/>
          <w:u w:val="single"/>
        </w:rPr>
        <w:t xml:space="preserve">      </w:t>
      </w:r>
      <w:r>
        <w:rPr>
          <w:rFonts w:hint="eastAsia" w:ascii="宋体" w:hAnsi="宋体"/>
          <w:sz w:val="24"/>
          <w:szCs w:val="24"/>
          <w:u w:val="single"/>
        </w:rPr>
        <w:t xml:space="preserve"> /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600" w:firstLineChars="250"/>
        <w:jc w:val="left"/>
        <w:textAlignment w:val="auto"/>
        <w:rPr>
          <w:rFonts w:ascii="宋体" w:hAnsi="宋体"/>
          <w:sz w:val="24"/>
          <w:szCs w:val="24"/>
        </w:rPr>
      </w:pPr>
      <w:r>
        <w:rPr>
          <w:rFonts w:ascii="宋体" w:hAnsi="宋体"/>
          <w:sz w:val="24"/>
          <w:szCs w:val="24"/>
        </w:rPr>
        <w:t>12.4.6 支付分解表的编制</w:t>
      </w:r>
    </w:p>
    <w:p>
      <w:pPr>
        <w:pageBreakBefore w:val="0"/>
        <w:kinsoku/>
        <w:wordWrap/>
        <w:overflowPunct/>
        <w:topLinePunct w:val="0"/>
        <w:bidi w:val="0"/>
        <w:snapToGrid/>
        <w:spacing w:line="380" w:lineRule="exact"/>
        <w:ind w:left="4800" w:hanging="4800" w:hangingChars="2000"/>
        <w:jc w:val="left"/>
        <w:textAlignment w:val="auto"/>
        <w:rPr>
          <w:rFonts w:ascii="宋体" w:hAnsi="宋体"/>
          <w:sz w:val="24"/>
          <w:szCs w:val="24"/>
        </w:rPr>
      </w:pPr>
      <w:r>
        <w:rPr>
          <w:rFonts w:ascii="宋体" w:hAnsi="宋体"/>
          <w:sz w:val="24"/>
          <w:szCs w:val="24"/>
        </w:rPr>
        <w:t>2、总价合同支付分解表的编制与审批：</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3、单价合同的总价项目支付分解表的编制与审批：</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bookmarkEnd w:id="975"/>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1160" w:name="_Toc351203645"/>
      <w:bookmarkStart w:id="1161" w:name="_Toc292559424"/>
      <w:bookmarkStart w:id="1162" w:name="_Toc297048405"/>
      <w:bookmarkStart w:id="1163" w:name="_Toc304295593"/>
      <w:bookmarkStart w:id="1164" w:name="_Toc296347218"/>
      <w:bookmarkStart w:id="1165" w:name="_Toc300935015"/>
      <w:bookmarkStart w:id="1166" w:name="_Toc312678053"/>
      <w:bookmarkStart w:id="1167" w:name="_Toc303539172"/>
      <w:bookmarkStart w:id="1168" w:name="_Toc296891047"/>
      <w:bookmarkStart w:id="1169" w:name="_Toc292559929"/>
      <w:bookmarkStart w:id="1170" w:name="_Toc297216223"/>
      <w:bookmarkStart w:id="1171" w:name="_Toc297123564"/>
      <w:bookmarkStart w:id="1172" w:name="_Toc296944558"/>
      <w:bookmarkStart w:id="1173" w:name="_Toc296346720"/>
      <w:bookmarkStart w:id="1174" w:name="_Toc297120519"/>
      <w:bookmarkStart w:id="1175" w:name="_Toc296891259"/>
      <w:bookmarkStart w:id="1176" w:name="_Toc296503219"/>
      <w:r>
        <w:rPr>
          <w:rFonts w:ascii="宋体" w:hAnsi="宋体"/>
          <w:bCs/>
          <w:sz w:val="24"/>
          <w:szCs w:val="24"/>
        </w:rPr>
        <w:t>13.</w:t>
      </w:r>
      <w:r>
        <w:rPr>
          <w:rFonts w:hint="eastAsia" w:ascii="宋体" w:hAnsi="宋体"/>
          <w:bCs/>
          <w:sz w:val="24"/>
          <w:szCs w:val="24"/>
        </w:rPr>
        <w:t xml:space="preserve"> </w:t>
      </w:r>
      <w:r>
        <w:rPr>
          <w:rFonts w:ascii="宋体" w:hAnsi="宋体"/>
          <w:bCs/>
          <w:sz w:val="24"/>
          <w:szCs w:val="24"/>
        </w:rPr>
        <w:t>验收和工程试车</w:t>
      </w:r>
      <w:bookmarkEnd w:id="1160"/>
    </w:p>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13.1 分部分项工程验收</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13.1.2监理人不能按时进行验收时，应提前</w:t>
      </w:r>
      <w:r>
        <w:rPr>
          <w:rFonts w:ascii="宋体" w:hAnsi="宋体"/>
          <w:sz w:val="24"/>
          <w:szCs w:val="24"/>
          <w:u w:val="single"/>
        </w:rPr>
        <w:t xml:space="preserve">  </w:t>
      </w:r>
      <w:r>
        <w:rPr>
          <w:rFonts w:hint="eastAsia" w:ascii="宋体" w:hAnsi="宋体"/>
          <w:sz w:val="24"/>
          <w:szCs w:val="24"/>
          <w:u w:val="single"/>
        </w:rPr>
        <w:t>24</w:t>
      </w:r>
      <w:r>
        <w:rPr>
          <w:rFonts w:ascii="宋体" w:hAnsi="宋体"/>
          <w:sz w:val="24"/>
          <w:szCs w:val="24"/>
          <w:u w:val="single"/>
        </w:rPr>
        <w:t xml:space="preserve">  </w:t>
      </w:r>
      <w:r>
        <w:rPr>
          <w:rFonts w:ascii="宋体" w:hAnsi="宋体"/>
          <w:sz w:val="24"/>
          <w:szCs w:val="24"/>
        </w:rPr>
        <w:t>小时提交书面延期要求。</w:t>
      </w:r>
    </w:p>
    <w:p>
      <w:pPr>
        <w:pageBreakBefore w:val="0"/>
        <w:kinsoku/>
        <w:wordWrap/>
        <w:overflowPunct/>
        <w:topLinePunct w:val="0"/>
        <w:bidi w:val="0"/>
        <w:snapToGrid/>
        <w:spacing w:line="380" w:lineRule="exact"/>
        <w:ind w:firstLine="480" w:firstLineChars="200"/>
        <w:jc w:val="left"/>
        <w:textAlignment w:val="auto"/>
        <w:rPr>
          <w:rFonts w:ascii="宋体" w:hAnsi="宋体"/>
          <w:b/>
          <w:sz w:val="24"/>
          <w:szCs w:val="24"/>
        </w:rPr>
      </w:pPr>
      <w:r>
        <w:rPr>
          <w:rFonts w:ascii="宋体" w:hAnsi="宋体"/>
          <w:sz w:val="24"/>
          <w:szCs w:val="24"/>
        </w:rPr>
        <w:t>关于延期最长不得超过：</w:t>
      </w:r>
      <w:r>
        <w:rPr>
          <w:rFonts w:ascii="宋体" w:hAnsi="宋体"/>
          <w:sz w:val="24"/>
          <w:szCs w:val="24"/>
          <w:u w:val="single"/>
        </w:rPr>
        <w:t xml:space="preserve">   </w:t>
      </w:r>
      <w:r>
        <w:rPr>
          <w:rFonts w:hint="eastAsia" w:ascii="宋体" w:hAnsi="宋体"/>
          <w:sz w:val="24"/>
          <w:szCs w:val="24"/>
          <w:u w:val="single"/>
        </w:rPr>
        <w:t>48</w:t>
      </w:r>
      <w:r>
        <w:rPr>
          <w:rFonts w:ascii="宋体" w:hAnsi="宋体"/>
          <w:sz w:val="24"/>
          <w:szCs w:val="24"/>
          <w:u w:val="single"/>
        </w:rPr>
        <w:t xml:space="preserve">  </w:t>
      </w:r>
      <w:r>
        <w:rPr>
          <w:rFonts w:ascii="宋体" w:hAnsi="宋体"/>
          <w:sz w:val="24"/>
          <w:szCs w:val="24"/>
        </w:rPr>
        <w:t>小时。</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bookmarkStart w:id="1177" w:name="_Toc312678056"/>
      <w:bookmarkStart w:id="1178" w:name="_Toc296503223"/>
      <w:bookmarkStart w:id="1179" w:name="_Toc304295596"/>
      <w:bookmarkStart w:id="1180" w:name="_Toc292559933"/>
      <w:bookmarkStart w:id="1181" w:name="_Toc297048409"/>
      <w:bookmarkStart w:id="1182" w:name="_Toc296346724"/>
      <w:bookmarkStart w:id="1183" w:name="_Toc297120523"/>
      <w:bookmarkStart w:id="1184" w:name="_Toc296944562"/>
      <w:bookmarkStart w:id="1185" w:name="_Toc297216224"/>
      <w:bookmarkStart w:id="1186" w:name="_Toc297123565"/>
      <w:bookmarkStart w:id="1187" w:name="_Toc292559428"/>
      <w:bookmarkStart w:id="1188" w:name="_Toc296891263"/>
      <w:bookmarkStart w:id="1189" w:name="_Toc300935016"/>
      <w:bookmarkStart w:id="1190" w:name="_Toc296891051"/>
      <w:bookmarkStart w:id="1191" w:name="_Toc303539173"/>
      <w:bookmarkStart w:id="1192" w:name="_Toc296347222"/>
      <w:bookmarkStart w:id="1193" w:name="_Toc267251476"/>
      <w:bookmarkStart w:id="1194" w:name="_Toc267251474"/>
      <w:bookmarkStart w:id="1195" w:name="_Toc267251471"/>
      <w:bookmarkStart w:id="1196" w:name="_Toc267251475"/>
      <w:bookmarkStart w:id="1197" w:name="_Toc267251472"/>
      <w:bookmarkStart w:id="1198" w:name="_Toc267251470"/>
      <w:bookmarkStart w:id="1199" w:name="_Toc267251473"/>
      <w:r>
        <w:rPr>
          <w:rFonts w:ascii="宋体" w:hAnsi="宋体"/>
          <w:sz w:val="24"/>
          <w:szCs w:val="24"/>
        </w:rPr>
        <w:t>13.2 竣工验收</w:t>
      </w:r>
    </w:p>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bookmarkStart w:id="1200" w:name="_Toc280868704"/>
      <w:bookmarkStart w:id="1201" w:name="_Toc280868705"/>
      <w:bookmarkStart w:id="1202" w:name="_Toc280868706"/>
      <w:bookmarkStart w:id="1203" w:name="_Toc280868707"/>
      <w:bookmarkStart w:id="1204" w:name="_Toc280868708"/>
      <w:bookmarkStart w:id="1205" w:name="_Toc280868709"/>
      <w:r>
        <w:rPr>
          <w:rFonts w:ascii="宋体" w:hAnsi="宋体"/>
          <w:sz w:val="24"/>
          <w:szCs w:val="24"/>
        </w:rPr>
        <w:t>13.2.2竣工验收程序</w:t>
      </w:r>
    </w:p>
    <w:bookmarkEnd w:id="1200"/>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kern w:val="0"/>
          <w:sz w:val="24"/>
          <w:szCs w:val="24"/>
        </w:rPr>
        <w:t>关于竣工验收程序的约定：</w:t>
      </w:r>
      <w:r>
        <w:rPr>
          <w:rFonts w:hint="eastAsia" w:ascii="宋体" w:hAnsi="宋体" w:cs="宋体"/>
          <w:sz w:val="24"/>
          <w:szCs w:val="24"/>
          <w:u w:val="single"/>
          <w:lang w:bidi="ar"/>
        </w:rPr>
        <w:t>按照现行建筑工程监理规范和地方质量监督部门的要求执行</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kern w:val="0"/>
          <w:sz w:val="24"/>
          <w:szCs w:val="24"/>
        </w:rPr>
        <w:t>发包人不按照本项约定组织竣工验收、颁发工程接收证书的违约金的计算方法：</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bookmarkEnd w:id="1201"/>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13.2.5移交、接收全部与部分工程</w:t>
      </w:r>
    </w:p>
    <w:bookmarkEnd w:id="1202"/>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hint="eastAsia" w:ascii="宋体" w:hAnsi="宋体"/>
          <w:kern w:val="0"/>
          <w:sz w:val="24"/>
          <w:szCs w:val="24"/>
        </w:rPr>
        <w:t>承包人向发包人移交工程的期限：</w:t>
      </w:r>
      <w:r>
        <w:rPr>
          <w:rFonts w:ascii="宋体" w:hAnsi="宋体"/>
          <w:sz w:val="24"/>
          <w:szCs w:val="24"/>
          <w:u w:val="single"/>
        </w:rPr>
        <w:t xml:space="preserve">  </w:t>
      </w:r>
      <w:r>
        <w:rPr>
          <w:rFonts w:hint="eastAsia" w:ascii="宋体" w:hAnsi="宋体" w:cs="宋体"/>
          <w:sz w:val="24"/>
          <w:szCs w:val="24"/>
          <w:u w:val="single"/>
          <w:lang w:bidi="ar"/>
        </w:rPr>
        <w:t>在颁发工程接收证书后7天内完成工程的移交</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hint="eastAsia"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u w:val="single"/>
        </w:rPr>
      </w:pPr>
      <w:r>
        <w:rPr>
          <w:rFonts w:ascii="宋体" w:hAnsi="宋体"/>
          <w:kern w:val="0"/>
          <w:sz w:val="24"/>
          <w:szCs w:val="24"/>
        </w:rPr>
        <w:t>发包人未按本合同约定接收全部或部分工程的，违约金的计算方法为：</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w:t>
      </w:r>
    </w:p>
    <w:bookmarkEnd w:id="1203"/>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承包人未按时移交工程的，违约金的计算方法为：</w:t>
      </w:r>
      <w:r>
        <w:rPr>
          <w:rFonts w:hint="eastAsia" w:ascii="宋体" w:hAnsi="宋体"/>
          <w:sz w:val="24"/>
          <w:szCs w:val="24"/>
          <w:u w:val="single"/>
        </w:rPr>
        <w:t xml:space="preserve">   /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13.3 工程试车</w:t>
      </w:r>
    </w:p>
    <w:bookmarkEnd w:id="1204"/>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13.3.1 试车程序</w:t>
      </w:r>
    </w:p>
    <w:p>
      <w:pPr>
        <w:pageBreakBefore w:val="0"/>
        <w:kinsoku/>
        <w:wordWrap/>
        <w:overflowPunct/>
        <w:topLinePunct w:val="0"/>
        <w:bidi w:val="0"/>
        <w:snapToGrid/>
        <w:spacing w:line="380" w:lineRule="exact"/>
        <w:jc w:val="left"/>
        <w:textAlignment w:val="auto"/>
        <w:rPr>
          <w:rFonts w:ascii="宋体" w:hAnsi="宋体"/>
          <w:kern w:val="0"/>
          <w:sz w:val="24"/>
          <w:szCs w:val="24"/>
        </w:rPr>
      </w:pPr>
      <w:r>
        <w:rPr>
          <w:rFonts w:ascii="宋体" w:hAnsi="宋体"/>
          <w:kern w:val="0"/>
          <w:sz w:val="24"/>
          <w:szCs w:val="24"/>
        </w:rPr>
        <w:t>工程试车内容：</w:t>
      </w:r>
      <w:r>
        <w:rPr>
          <w:rFonts w:ascii="宋体" w:hAnsi="宋体"/>
          <w:sz w:val="24"/>
          <w:szCs w:val="24"/>
          <w:u w:val="single"/>
        </w:rPr>
        <w:t xml:space="preserve">             </w:t>
      </w:r>
      <w:r>
        <w:rPr>
          <w:rFonts w:hint="eastAsia" w:ascii="宋体" w:hAnsi="宋体"/>
          <w:sz w:val="24"/>
          <w:szCs w:val="24"/>
          <w:u w:val="single"/>
        </w:rPr>
        <w:t xml:space="preserve"> /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（1）单机无负荷试车费用由</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kern w:val="0"/>
          <w:sz w:val="24"/>
          <w:szCs w:val="24"/>
        </w:rPr>
        <w:t>承担；</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（2）无负荷联动试车费用由</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ascii="宋体" w:hAnsi="宋体"/>
          <w:kern w:val="0"/>
          <w:sz w:val="24"/>
          <w:szCs w:val="24"/>
        </w:rPr>
        <w:t>承担。</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13.3.3 投料试车</w:t>
      </w:r>
    </w:p>
    <w:p>
      <w:pPr>
        <w:pageBreakBefore w:val="0"/>
        <w:kinsoku/>
        <w:wordWrap/>
        <w:overflowPunct/>
        <w:topLinePunct w:val="0"/>
        <w:bidi w:val="0"/>
        <w:snapToGrid/>
        <w:spacing w:line="380" w:lineRule="exact"/>
        <w:jc w:val="left"/>
        <w:textAlignment w:val="auto"/>
        <w:rPr>
          <w:rFonts w:ascii="宋体" w:hAnsi="宋体"/>
          <w:kern w:val="0"/>
          <w:sz w:val="24"/>
          <w:szCs w:val="24"/>
        </w:rPr>
      </w:pPr>
      <w:r>
        <w:rPr>
          <w:rFonts w:hint="eastAsia" w:ascii="宋体" w:hAnsi="宋体"/>
          <w:kern w:val="0"/>
          <w:sz w:val="24"/>
          <w:szCs w:val="24"/>
        </w:rPr>
        <w:t>关于投料试车相关事项的约定：</w:t>
      </w:r>
      <w:r>
        <w:rPr>
          <w:rFonts w:hint="eastAsia" w:ascii="宋体" w:hAnsi="宋体"/>
          <w:sz w:val="24"/>
          <w:szCs w:val="24"/>
          <w:u w:val="single"/>
        </w:rPr>
        <w:t xml:space="preserve">        /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206" w:name="_Toc27034"/>
      <w:bookmarkStart w:id="1207" w:name="_Toc13191"/>
      <w:bookmarkStart w:id="1208" w:name="_Toc26696"/>
      <w:bookmarkStart w:id="1209" w:name="_Toc2300"/>
      <w:bookmarkStart w:id="1210" w:name="_Toc31517"/>
      <w:bookmarkStart w:id="1211" w:name="_Toc28494"/>
      <w:bookmarkStart w:id="1212" w:name="_Toc30445"/>
      <w:r>
        <w:rPr>
          <w:rFonts w:ascii="宋体" w:hAnsi="宋体"/>
          <w:sz w:val="24"/>
          <w:szCs w:val="24"/>
        </w:rPr>
        <w:t>13.6 竣工退场</w:t>
      </w:r>
      <w:bookmarkEnd w:id="1206"/>
      <w:bookmarkEnd w:id="1207"/>
      <w:bookmarkEnd w:id="1208"/>
      <w:bookmarkEnd w:id="1209"/>
      <w:bookmarkEnd w:id="1210"/>
      <w:bookmarkEnd w:id="1211"/>
      <w:bookmarkEnd w:id="1212"/>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13.6.1 竣工退场</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承包人完成竣工退场的期限：</w:t>
      </w:r>
      <w:r>
        <w:rPr>
          <w:rFonts w:ascii="宋体" w:hAnsi="宋体"/>
          <w:sz w:val="24"/>
          <w:szCs w:val="24"/>
          <w:u w:val="single"/>
        </w:rPr>
        <w:t xml:space="preserve">     </w:t>
      </w:r>
      <w:r>
        <w:rPr>
          <w:rFonts w:hint="eastAsia" w:ascii="宋体" w:hAnsi="宋体" w:cs="宋体"/>
          <w:sz w:val="24"/>
          <w:szCs w:val="24"/>
          <w:u w:val="single"/>
          <w:lang w:bidi="ar"/>
        </w:rPr>
        <w:t>执行通用条款</w:t>
      </w:r>
      <w:r>
        <w:rPr>
          <w:rFonts w:ascii="宋体" w:hAnsi="宋体"/>
          <w:sz w:val="24"/>
          <w:szCs w:val="24"/>
          <w:u w:val="single"/>
        </w:rPr>
        <w:t xml:space="preserve">    </w:t>
      </w:r>
      <w:r>
        <w:rPr>
          <w:rFonts w:ascii="宋体" w:hAnsi="宋体"/>
          <w:kern w:val="0"/>
          <w:sz w:val="24"/>
          <w:szCs w:val="24"/>
        </w:rPr>
        <w:t>。</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1213" w:name="_Toc351203646"/>
      <w:r>
        <w:rPr>
          <w:rFonts w:ascii="宋体" w:hAnsi="宋体"/>
          <w:bCs/>
          <w:sz w:val="24"/>
          <w:szCs w:val="24"/>
        </w:rPr>
        <w:t>14. 竣工结算</w:t>
      </w:r>
      <w:bookmarkEnd w:id="1213"/>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14.1 竣工</w:t>
      </w:r>
      <w:r>
        <w:rPr>
          <w:rFonts w:hint="eastAsia" w:ascii="宋体" w:hAnsi="宋体"/>
          <w:sz w:val="24"/>
          <w:szCs w:val="24"/>
        </w:rPr>
        <w:t>结算</w:t>
      </w:r>
      <w:r>
        <w:rPr>
          <w:rFonts w:ascii="宋体" w:hAnsi="宋体"/>
          <w:sz w:val="24"/>
          <w:szCs w:val="24"/>
        </w:rPr>
        <w:t>申请</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承包人提交竣工</w:t>
      </w:r>
      <w:r>
        <w:rPr>
          <w:rFonts w:hint="eastAsia" w:ascii="宋体" w:hAnsi="宋体"/>
          <w:sz w:val="24"/>
          <w:szCs w:val="24"/>
        </w:rPr>
        <w:t>结算</w:t>
      </w:r>
      <w:r>
        <w:rPr>
          <w:rFonts w:ascii="宋体" w:hAnsi="宋体"/>
          <w:sz w:val="24"/>
          <w:szCs w:val="24"/>
        </w:rPr>
        <w:t>申请单的期限：</w:t>
      </w:r>
      <w:r>
        <w:rPr>
          <w:rFonts w:ascii="宋体" w:hAnsi="宋体"/>
          <w:sz w:val="24"/>
          <w:szCs w:val="24"/>
          <w:u w:val="single"/>
        </w:rPr>
        <w:t xml:space="preserve">  </w:t>
      </w:r>
      <w:r>
        <w:rPr>
          <w:rFonts w:hint="eastAsia" w:ascii="宋体" w:hAnsi="宋体" w:cs="宋体"/>
          <w:sz w:val="24"/>
          <w:szCs w:val="24"/>
          <w:u w:val="single"/>
          <w:lang w:bidi="ar"/>
        </w:rPr>
        <w:t>竣工验收合格后28天内</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竣工</w:t>
      </w:r>
      <w:r>
        <w:rPr>
          <w:rFonts w:hint="eastAsia" w:ascii="宋体" w:hAnsi="宋体"/>
          <w:sz w:val="24"/>
          <w:szCs w:val="24"/>
        </w:rPr>
        <w:t>结算</w:t>
      </w:r>
      <w:r>
        <w:rPr>
          <w:rFonts w:ascii="宋体" w:hAnsi="宋体"/>
          <w:sz w:val="24"/>
          <w:szCs w:val="24"/>
        </w:rPr>
        <w:t>申请单应包括的内容：</w:t>
      </w:r>
      <w:r>
        <w:rPr>
          <w:rFonts w:ascii="宋体" w:hAnsi="宋体"/>
          <w:sz w:val="24"/>
          <w:szCs w:val="24"/>
          <w:u w:val="single"/>
        </w:rPr>
        <w:t xml:space="preserve">  </w:t>
      </w:r>
      <w:r>
        <w:rPr>
          <w:rFonts w:hint="eastAsia" w:ascii="宋体" w:hAnsi="宋体" w:cs="宋体"/>
          <w:sz w:val="24"/>
          <w:szCs w:val="24"/>
          <w:u w:val="single"/>
          <w:lang w:bidi="ar"/>
        </w:rPr>
        <w:t>（1）竣工结算报送价格；（2）发包人已支付承包人的款项；（3）发包人应支付承包人的合同价款</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214" w:name="_Toc3259"/>
      <w:bookmarkStart w:id="1215" w:name="_Toc19211"/>
      <w:bookmarkStart w:id="1216" w:name="_Toc22215"/>
      <w:bookmarkStart w:id="1217" w:name="_Toc6269"/>
      <w:bookmarkStart w:id="1218" w:name="_Toc31660"/>
      <w:bookmarkStart w:id="1219" w:name="_Toc29886"/>
      <w:bookmarkStart w:id="1220" w:name="_Toc3374"/>
      <w:r>
        <w:rPr>
          <w:rFonts w:ascii="宋体" w:hAnsi="宋体"/>
          <w:sz w:val="24"/>
          <w:szCs w:val="24"/>
        </w:rPr>
        <w:t>14.2 竣工结算审核</w:t>
      </w:r>
      <w:bookmarkEnd w:id="1214"/>
      <w:bookmarkEnd w:id="1215"/>
      <w:bookmarkEnd w:id="1216"/>
      <w:bookmarkEnd w:id="1217"/>
      <w:bookmarkEnd w:id="1218"/>
      <w:bookmarkEnd w:id="1219"/>
      <w:bookmarkEnd w:id="1220"/>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发包人</w:t>
      </w:r>
      <w:r>
        <w:rPr>
          <w:rFonts w:hint="eastAsia" w:ascii="宋体" w:hAnsi="宋体"/>
          <w:sz w:val="24"/>
          <w:szCs w:val="24"/>
        </w:rPr>
        <w:t>审批</w:t>
      </w:r>
      <w:r>
        <w:rPr>
          <w:rFonts w:ascii="宋体" w:hAnsi="宋体"/>
          <w:sz w:val="24"/>
          <w:szCs w:val="24"/>
        </w:rPr>
        <w:t>竣工付款申请单的期限：</w:t>
      </w:r>
      <w:r>
        <w:rPr>
          <w:rFonts w:ascii="宋体" w:hAnsi="宋体"/>
          <w:sz w:val="24"/>
          <w:szCs w:val="24"/>
          <w:u w:val="single"/>
        </w:rPr>
        <w:t xml:space="preserve">    </w:t>
      </w:r>
      <w:r>
        <w:rPr>
          <w:rFonts w:hint="eastAsia" w:ascii="宋体" w:hAnsi="宋体" w:cs="宋体"/>
          <w:sz w:val="24"/>
          <w:szCs w:val="24"/>
          <w:u w:val="single"/>
          <w:lang w:bidi="ar"/>
        </w:rPr>
        <w:t>30天内</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发包人完成竣工付款的期限：</w:t>
      </w:r>
      <w:r>
        <w:rPr>
          <w:rFonts w:ascii="宋体" w:hAnsi="宋体"/>
          <w:sz w:val="24"/>
          <w:szCs w:val="24"/>
          <w:u w:val="single"/>
        </w:rPr>
        <w:t xml:space="preserve">  </w:t>
      </w:r>
      <w:r>
        <w:rPr>
          <w:rFonts w:hint="eastAsia" w:ascii="宋体" w:hAnsi="宋体" w:cs="宋体"/>
          <w:sz w:val="24"/>
          <w:szCs w:val="24"/>
          <w:u w:val="single"/>
          <w:lang w:bidi="ar"/>
        </w:rPr>
        <w:t>三方确认的审计结果出具后30天内</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hint="eastAsia" w:ascii="宋体" w:hAnsi="宋体"/>
          <w:sz w:val="24"/>
          <w:szCs w:val="24"/>
        </w:rPr>
        <w:t>关于竣工付款证书异议部分复核的方式和程序：</w:t>
      </w:r>
      <w:r>
        <w:rPr>
          <w:rFonts w:ascii="宋体" w:hAnsi="宋体"/>
          <w:sz w:val="24"/>
          <w:szCs w:val="24"/>
          <w:u w:val="single"/>
        </w:rPr>
        <w:t xml:space="preserve">  </w:t>
      </w:r>
      <w:r>
        <w:rPr>
          <w:rFonts w:hint="eastAsia" w:ascii="宋体" w:hAnsi="宋体" w:cs="宋体"/>
          <w:sz w:val="24"/>
          <w:szCs w:val="24"/>
          <w:u w:val="single"/>
          <w:lang w:bidi="ar"/>
        </w:rPr>
        <w:t>执行通用条款</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14.4 最终结清</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14.4.1 最终结清申请单</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承包人提交最终结清申请单的份数：</w:t>
      </w:r>
      <w:r>
        <w:rPr>
          <w:rFonts w:ascii="宋体" w:hAnsi="宋体"/>
          <w:sz w:val="24"/>
          <w:szCs w:val="24"/>
          <w:u w:val="single"/>
        </w:rPr>
        <w:t xml:space="preserve">   </w:t>
      </w:r>
      <w:r>
        <w:rPr>
          <w:rFonts w:hint="eastAsia" w:ascii="宋体" w:hAnsi="宋体" w:cs="宋体"/>
          <w:sz w:val="24"/>
          <w:szCs w:val="24"/>
          <w:u w:val="single"/>
          <w:lang w:bidi="ar"/>
        </w:rPr>
        <w:t>伍份</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kern w:val="0"/>
          <w:sz w:val="24"/>
          <w:szCs w:val="24"/>
        </w:rPr>
        <w:t>承包人提交最终结算申请单的期限：</w:t>
      </w:r>
      <w:r>
        <w:rPr>
          <w:rFonts w:ascii="宋体" w:hAnsi="宋体"/>
          <w:sz w:val="24"/>
          <w:szCs w:val="24"/>
          <w:u w:val="single"/>
        </w:rPr>
        <w:t xml:space="preserve">   </w:t>
      </w:r>
      <w:r>
        <w:rPr>
          <w:rFonts w:hint="eastAsia" w:ascii="宋体" w:hAnsi="宋体" w:cs="宋体"/>
          <w:sz w:val="24"/>
          <w:szCs w:val="24"/>
          <w:u w:val="single"/>
          <w:lang w:bidi="ar"/>
        </w:rPr>
        <w:t>缺陷责任期终止后7天内</w:t>
      </w:r>
      <w:r>
        <w:rPr>
          <w:rFonts w:ascii="宋体" w:hAnsi="宋体"/>
          <w:sz w:val="24"/>
          <w:szCs w:val="24"/>
          <w:u w:val="single"/>
        </w:rPr>
        <w:t xml:space="preserve">   </w:t>
      </w:r>
      <w:r>
        <w:rPr>
          <w:rFonts w:ascii="宋体" w:hAnsi="宋体"/>
          <w:sz w:val="24"/>
          <w:szCs w:val="24"/>
        </w:rPr>
        <w:t xml:space="preserve">。 </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14.4.2 最终结清证书和支付</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（1）发包人完成最终结清申请单的</w:t>
      </w:r>
      <w:r>
        <w:rPr>
          <w:rFonts w:hint="eastAsia" w:ascii="宋体" w:hAnsi="宋体"/>
          <w:sz w:val="24"/>
          <w:szCs w:val="24"/>
        </w:rPr>
        <w:t>审批</w:t>
      </w:r>
      <w:r>
        <w:rPr>
          <w:rFonts w:ascii="宋体" w:hAnsi="宋体"/>
          <w:sz w:val="24"/>
          <w:szCs w:val="24"/>
        </w:rPr>
        <w:t>并颁发最终结清证书的期限：</w:t>
      </w:r>
      <w:r>
        <w:rPr>
          <w:rFonts w:hint="eastAsia" w:ascii="宋体" w:hAnsi="宋体" w:cs="宋体"/>
          <w:sz w:val="24"/>
          <w:szCs w:val="24"/>
          <w:u w:val="single"/>
          <w:lang w:bidi="ar"/>
        </w:rPr>
        <w:t>收到承包人提交的最终结清证书7天内</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（2）发包人完成支付的期限：</w:t>
      </w:r>
      <w:r>
        <w:rPr>
          <w:rFonts w:ascii="宋体" w:hAnsi="宋体"/>
          <w:sz w:val="24"/>
          <w:szCs w:val="24"/>
          <w:u w:val="single"/>
        </w:rPr>
        <w:t xml:space="preserve">  </w:t>
      </w:r>
      <w:r>
        <w:rPr>
          <w:rFonts w:hint="eastAsia" w:ascii="宋体" w:hAnsi="宋体" w:cs="宋体"/>
          <w:sz w:val="24"/>
          <w:szCs w:val="24"/>
          <w:u w:val="single"/>
          <w:lang w:bidi="ar"/>
        </w:rPr>
        <w:t>7天内</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bookmarkEnd w:id="1193"/>
    <w:bookmarkEnd w:id="1194"/>
    <w:bookmarkEnd w:id="1195"/>
    <w:bookmarkEnd w:id="1196"/>
    <w:bookmarkEnd w:id="1197"/>
    <w:bookmarkEnd w:id="1198"/>
    <w:bookmarkEnd w:id="1199"/>
    <w:bookmarkEnd w:id="1205"/>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1221" w:name="_Toc351203647"/>
      <w:bookmarkStart w:id="1222" w:name="_Toc267251483"/>
      <w:bookmarkStart w:id="1223" w:name="_Toc267251484"/>
      <w:bookmarkStart w:id="1224" w:name="_Toc267251482"/>
      <w:bookmarkStart w:id="1225" w:name="_Toc267251485"/>
      <w:bookmarkStart w:id="1226" w:name="_Toc267251486"/>
      <w:bookmarkStart w:id="1227" w:name="_Toc267251489"/>
      <w:bookmarkStart w:id="1228" w:name="_Toc267251490"/>
      <w:bookmarkStart w:id="1229" w:name="_Toc267251488"/>
      <w:bookmarkStart w:id="1230" w:name="_Toc267251494"/>
      <w:bookmarkStart w:id="1231" w:name="_Toc267251496"/>
      <w:bookmarkStart w:id="1232" w:name="_Toc267251491"/>
      <w:bookmarkStart w:id="1233" w:name="_Toc267251498"/>
      <w:bookmarkStart w:id="1234" w:name="_Toc267251503"/>
      <w:bookmarkStart w:id="1235" w:name="_Toc267251501"/>
      <w:bookmarkStart w:id="1236" w:name="_Toc267251502"/>
      <w:bookmarkStart w:id="1237" w:name="_Toc267251493"/>
      <w:bookmarkStart w:id="1238" w:name="_Toc267251497"/>
      <w:bookmarkStart w:id="1239" w:name="_Toc267251499"/>
      <w:bookmarkStart w:id="1240" w:name="_Toc267251492"/>
      <w:bookmarkStart w:id="1241" w:name="_Toc267251495"/>
      <w:bookmarkStart w:id="1242" w:name="_Toc267251506"/>
      <w:bookmarkStart w:id="1243" w:name="_Toc267251504"/>
      <w:bookmarkStart w:id="1244" w:name="_Toc267251507"/>
      <w:bookmarkStart w:id="1245" w:name="_Toc267251508"/>
      <w:bookmarkStart w:id="1246" w:name="_Toc267251509"/>
      <w:bookmarkStart w:id="1247" w:name="_Toc267251511"/>
      <w:bookmarkStart w:id="1248" w:name="_Toc267251510"/>
      <w:bookmarkStart w:id="1249" w:name="_Toc267251515"/>
      <w:bookmarkStart w:id="1250" w:name="_Toc267251514"/>
      <w:bookmarkStart w:id="1251" w:name="_Toc267251513"/>
      <w:r>
        <w:rPr>
          <w:rFonts w:ascii="宋体" w:hAnsi="宋体"/>
          <w:bCs/>
          <w:sz w:val="24"/>
          <w:szCs w:val="24"/>
        </w:rPr>
        <w:t>15. 缺陷责任期与保修</w:t>
      </w:r>
      <w:bookmarkEnd w:id="1221"/>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15.2缺陷责任期</w:t>
      </w:r>
      <w:bookmarkEnd w:id="1222"/>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缺陷责任期的具体期限：</w:t>
      </w:r>
      <w:r>
        <w:rPr>
          <w:rFonts w:ascii="宋体" w:hAnsi="宋体"/>
          <w:sz w:val="24"/>
          <w:szCs w:val="24"/>
          <w:u w:val="single"/>
        </w:rPr>
        <w:t xml:space="preserve">   </w:t>
      </w:r>
      <w:r>
        <w:rPr>
          <w:rFonts w:ascii="宋体" w:hAnsi="宋体"/>
          <w:sz w:val="24"/>
          <w:szCs w:val="24"/>
          <w:u w:val="single"/>
          <w:lang w:val="zh-TW" w:eastAsia="zh-TW"/>
        </w:rPr>
        <w:t>按附件《工程质量保修书》执行</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252" w:name="_Toc1466"/>
      <w:bookmarkStart w:id="1253" w:name="_Toc14625"/>
      <w:bookmarkStart w:id="1254" w:name="_Toc31755"/>
      <w:bookmarkStart w:id="1255" w:name="_Toc2594"/>
      <w:bookmarkStart w:id="1256" w:name="_Toc30258"/>
      <w:bookmarkStart w:id="1257" w:name="_Toc13030"/>
      <w:bookmarkStart w:id="1258" w:name="_Toc20177"/>
      <w:r>
        <w:rPr>
          <w:rFonts w:ascii="宋体" w:hAnsi="宋体"/>
          <w:sz w:val="24"/>
          <w:szCs w:val="24"/>
        </w:rPr>
        <w:t>15.3 质量保证金</w:t>
      </w:r>
      <w:bookmarkEnd w:id="1252"/>
      <w:bookmarkEnd w:id="1253"/>
      <w:bookmarkEnd w:id="1254"/>
      <w:bookmarkEnd w:id="1255"/>
      <w:bookmarkEnd w:id="1256"/>
      <w:bookmarkEnd w:id="1257"/>
      <w:bookmarkEnd w:id="1258"/>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hint="eastAsia" w:ascii="宋体" w:hAnsi="宋体"/>
          <w:sz w:val="24"/>
          <w:szCs w:val="24"/>
        </w:rPr>
        <w:t>关于是否扣留质量保证金的约定：</w:t>
      </w:r>
      <w:r>
        <w:rPr>
          <w:rFonts w:hint="eastAsia" w:ascii="宋体" w:hAnsi="宋体" w:cs="宋体"/>
          <w:sz w:val="24"/>
          <w:szCs w:val="24"/>
          <w:u w:val="single"/>
          <w:lang w:bidi="ar"/>
        </w:rPr>
        <w:t>扣留最终审计结果的3%</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r>
        <w:rPr>
          <w:rFonts w:hint="eastAsia" w:ascii="宋体" w:hAnsi="宋体"/>
          <w:sz w:val="24"/>
          <w:szCs w:val="24"/>
        </w:rPr>
        <w:t>在工程项目竣工前，承包人按专用合同草案第3.7条提供履约担保的，发包人不得同时预留工程质量保证金。</w:t>
      </w:r>
    </w:p>
    <w:p>
      <w:pPr>
        <w:pageBreakBefore w:val="0"/>
        <w:kinsoku/>
        <w:wordWrap/>
        <w:overflowPunct/>
        <w:topLinePunct w:val="0"/>
        <w:bidi w:val="0"/>
        <w:snapToGrid/>
        <w:spacing w:line="380" w:lineRule="exact"/>
        <w:ind w:firstLine="480" w:firstLineChars="200"/>
        <w:jc w:val="left"/>
        <w:textAlignment w:val="auto"/>
        <w:outlineLvl w:val="0"/>
        <w:rPr>
          <w:rFonts w:ascii="宋体" w:hAnsi="宋体"/>
          <w:sz w:val="24"/>
          <w:szCs w:val="24"/>
        </w:rPr>
      </w:pPr>
      <w:bookmarkStart w:id="1259" w:name="_Toc3933"/>
      <w:bookmarkStart w:id="1260" w:name="_Toc11209"/>
      <w:bookmarkStart w:id="1261" w:name="_Toc29769"/>
      <w:bookmarkStart w:id="1262" w:name="_Toc17088"/>
      <w:bookmarkStart w:id="1263" w:name="_Toc28723"/>
      <w:bookmarkStart w:id="1264" w:name="_Toc10745"/>
      <w:bookmarkStart w:id="1265" w:name="_Toc21830"/>
      <w:r>
        <w:rPr>
          <w:rFonts w:ascii="宋体" w:hAnsi="宋体"/>
          <w:sz w:val="24"/>
          <w:szCs w:val="24"/>
        </w:rPr>
        <w:t xml:space="preserve">15.3.1 </w:t>
      </w:r>
      <w:r>
        <w:rPr>
          <w:rFonts w:hint="eastAsia" w:ascii="宋体" w:hAnsi="宋体"/>
          <w:sz w:val="24"/>
          <w:szCs w:val="24"/>
        </w:rPr>
        <w:t>承包人提供</w:t>
      </w:r>
      <w:r>
        <w:rPr>
          <w:rFonts w:ascii="宋体" w:hAnsi="宋体"/>
          <w:sz w:val="24"/>
          <w:szCs w:val="24"/>
        </w:rPr>
        <w:t>质量保证金的</w:t>
      </w:r>
      <w:r>
        <w:rPr>
          <w:rFonts w:hint="eastAsia" w:ascii="宋体" w:hAnsi="宋体"/>
          <w:sz w:val="24"/>
          <w:szCs w:val="24"/>
        </w:rPr>
        <w:t>方</w:t>
      </w:r>
      <w:r>
        <w:rPr>
          <w:rFonts w:ascii="宋体" w:hAnsi="宋体"/>
          <w:sz w:val="24"/>
          <w:szCs w:val="24"/>
        </w:rPr>
        <w:t>式</w:t>
      </w:r>
      <w:bookmarkEnd w:id="1259"/>
      <w:bookmarkEnd w:id="1260"/>
      <w:bookmarkEnd w:id="1261"/>
      <w:bookmarkEnd w:id="1262"/>
      <w:bookmarkEnd w:id="1263"/>
      <w:bookmarkEnd w:id="1264"/>
      <w:bookmarkEnd w:id="1265"/>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质量保证金采用以下第</w:t>
      </w:r>
      <w:r>
        <w:rPr>
          <w:rFonts w:ascii="宋体" w:hAnsi="宋体"/>
          <w:sz w:val="24"/>
          <w:szCs w:val="24"/>
          <w:u w:val="single"/>
        </w:rPr>
        <w:t xml:space="preserve"> </w:t>
      </w:r>
      <w:r>
        <w:rPr>
          <w:rFonts w:hint="eastAsia" w:ascii="宋体" w:hAnsi="宋体"/>
          <w:sz w:val="24"/>
          <w:szCs w:val="24"/>
          <w:u w:val="single"/>
        </w:rPr>
        <w:t xml:space="preserve"> 2</w:t>
      </w:r>
      <w:r>
        <w:rPr>
          <w:rFonts w:ascii="宋体" w:hAnsi="宋体"/>
          <w:sz w:val="24"/>
          <w:szCs w:val="24"/>
          <w:u w:val="single"/>
        </w:rPr>
        <w:t xml:space="preserve">  </w:t>
      </w:r>
      <w:r>
        <w:rPr>
          <w:rFonts w:ascii="宋体" w:hAnsi="宋体"/>
          <w:sz w:val="24"/>
          <w:szCs w:val="24"/>
        </w:rPr>
        <w:t>种方式：</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（1）质量保证金保函，保证金额为：</w:t>
      </w:r>
      <w:r>
        <w:rPr>
          <w:rFonts w:ascii="宋体" w:hAnsi="宋体"/>
          <w:kern w:val="0"/>
          <w:sz w:val="24"/>
          <w:szCs w:val="24"/>
          <w:u w:val="single"/>
        </w:rPr>
        <w:t xml:space="preserve">   </w:t>
      </w:r>
      <w:r>
        <w:rPr>
          <w:rFonts w:hint="eastAsia" w:ascii="宋体" w:hAnsi="宋体"/>
          <w:kern w:val="0"/>
          <w:sz w:val="24"/>
          <w:szCs w:val="24"/>
          <w:u w:val="single"/>
        </w:rPr>
        <w:t xml:space="preserve">    /        </w:t>
      </w:r>
      <w:r>
        <w:rPr>
          <w:rFonts w:ascii="宋体" w:hAnsi="宋体"/>
          <w:kern w:val="0"/>
          <w:sz w:val="24"/>
          <w:szCs w:val="24"/>
          <w:u w:val="single"/>
        </w:rPr>
        <w:t xml:space="preserve">    </w:t>
      </w:r>
      <w:r>
        <w:rPr>
          <w:rFonts w:ascii="宋体" w:hAnsi="宋体"/>
          <w:kern w:val="0"/>
          <w:sz w:val="24"/>
          <w:szCs w:val="24"/>
        </w:rPr>
        <w:t xml:space="preserve">； </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（2）</w:t>
      </w:r>
      <w:r>
        <w:rPr>
          <w:rFonts w:ascii="宋体" w:hAnsi="宋体"/>
          <w:kern w:val="0"/>
          <w:sz w:val="24"/>
          <w:szCs w:val="24"/>
          <w:u w:val="single"/>
        </w:rPr>
        <w:t xml:space="preserve">  </w:t>
      </w:r>
      <w:r>
        <w:rPr>
          <w:rFonts w:hint="eastAsia" w:ascii="宋体" w:hAnsi="宋体"/>
          <w:kern w:val="0"/>
          <w:sz w:val="24"/>
          <w:szCs w:val="24"/>
          <w:u w:val="single"/>
        </w:rPr>
        <w:t>3</w:t>
      </w:r>
      <w:r>
        <w:rPr>
          <w:rFonts w:ascii="宋体" w:hAnsi="宋体"/>
          <w:kern w:val="0"/>
          <w:sz w:val="24"/>
          <w:szCs w:val="24"/>
          <w:u w:val="single"/>
        </w:rPr>
        <w:t xml:space="preserve">    </w:t>
      </w:r>
      <w:r>
        <w:rPr>
          <w:rFonts w:ascii="宋体" w:hAnsi="宋体"/>
          <w:kern w:val="0"/>
          <w:sz w:val="24"/>
          <w:szCs w:val="24"/>
        </w:rPr>
        <w:t>%的工程款；</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（3）其他</w:t>
      </w:r>
      <w:r>
        <w:rPr>
          <w:rFonts w:hint="eastAsia" w:ascii="宋体" w:hAnsi="宋体"/>
          <w:kern w:val="0"/>
          <w:sz w:val="24"/>
          <w:szCs w:val="24"/>
        </w:rPr>
        <w:t>方</w:t>
      </w:r>
      <w:r>
        <w:rPr>
          <w:rFonts w:ascii="宋体" w:hAnsi="宋体"/>
          <w:kern w:val="0"/>
          <w:sz w:val="24"/>
          <w:szCs w:val="24"/>
        </w:rPr>
        <w:t>式:</w:t>
      </w:r>
      <w:r>
        <w:rPr>
          <w:rFonts w:ascii="宋体" w:hAnsi="宋体"/>
          <w:kern w:val="0"/>
          <w:sz w:val="24"/>
          <w:szCs w:val="24"/>
          <w:u w:val="single"/>
        </w:rPr>
        <w:t xml:space="preserve">          </w:t>
      </w:r>
      <w:r>
        <w:rPr>
          <w:rFonts w:hint="eastAsia" w:ascii="宋体" w:hAnsi="宋体"/>
          <w:kern w:val="0"/>
          <w:sz w:val="24"/>
          <w:szCs w:val="24"/>
          <w:u w:val="single"/>
        </w:rPr>
        <w:t xml:space="preserve">     /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jc w:val="left"/>
        <w:textAlignment w:val="auto"/>
        <w:outlineLvl w:val="0"/>
        <w:rPr>
          <w:rFonts w:ascii="宋体" w:hAnsi="宋体"/>
          <w:sz w:val="24"/>
          <w:szCs w:val="24"/>
        </w:rPr>
      </w:pPr>
      <w:bookmarkStart w:id="1266" w:name="_Toc29035"/>
      <w:bookmarkStart w:id="1267" w:name="_Toc16478"/>
      <w:bookmarkStart w:id="1268" w:name="_Toc13201"/>
      <w:bookmarkStart w:id="1269" w:name="_Toc18925"/>
      <w:bookmarkStart w:id="1270" w:name="_Toc25079"/>
      <w:bookmarkStart w:id="1271" w:name="_Toc28913"/>
      <w:bookmarkStart w:id="1272" w:name="_Toc12502"/>
      <w:r>
        <w:rPr>
          <w:rFonts w:ascii="宋体" w:hAnsi="宋体"/>
          <w:sz w:val="24"/>
          <w:szCs w:val="24"/>
        </w:rPr>
        <w:t>15.3.2 质量保证金的扣留</w:t>
      </w:r>
      <w:bookmarkEnd w:id="1266"/>
      <w:bookmarkEnd w:id="1267"/>
      <w:bookmarkEnd w:id="1268"/>
      <w:bookmarkEnd w:id="1269"/>
      <w:bookmarkEnd w:id="1270"/>
      <w:bookmarkEnd w:id="1271"/>
      <w:bookmarkEnd w:id="1272"/>
      <w:r>
        <w:rPr>
          <w:rFonts w:ascii="宋体" w:hAnsi="宋体"/>
          <w:sz w:val="24"/>
          <w:szCs w:val="24"/>
        </w:rPr>
        <w:t xml:space="preserve"> </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质量保证金的扣留采取以下第</w:t>
      </w:r>
      <w:r>
        <w:rPr>
          <w:rFonts w:ascii="宋体" w:hAnsi="宋体"/>
          <w:sz w:val="24"/>
          <w:szCs w:val="24"/>
          <w:u w:val="single"/>
        </w:rPr>
        <w:t xml:space="preserve"> </w:t>
      </w:r>
      <w:r>
        <w:rPr>
          <w:rFonts w:hint="eastAsia" w:ascii="宋体" w:hAnsi="宋体"/>
          <w:sz w:val="24"/>
          <w:szCs w:val="24"/>
          <w:u w:val="single"/>
        </w:rPr>
        <w:t xml:space="preserve"> 2</w:t>
      </w:r>
      <w:r>
        <w:rPr>
          <w:rFonts w:ascii="宋体" w:hAnsi="宋体"/>
          <w:sz w:val="24"/>
          <w:szCs w:val="24"/>
          <w:u w:val="single"/>
        </w:rPr>
        <w:t xml:space="preserve">  </w:t>
      </w:r>
      <w:r>
        <w:rPr>
          <w:rFonts w:ascii="宋体" w:hAnsi="宋体"/>
          <w:sz w:val="24"/>
          <w:szCs w:val="24"/>
        </w:rPr>
        <w:t>种方式：</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（1）在支付工程进度款时逐次扣留，在此情形下，质量保证金的计算基数不包括预付款的支付、扣回以及价格调整的金额；</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outlineLvl w:val="0"/>
        <w:rPr>
          <w:rFonts w:ascii="宋体" w:hAnsi="宋体"/>
          <w:kern w:val="0"/>
          <w:sz w:val="24"/>
          <w:szCs w:val="24"/>
        </w:rPr>
      </w:pPr>
      <w:bookmarkStart w:id="1273" w:name="_Toc5068"/>
      <w:bookmarkStart w:id="1274" w:name="_Toc23803"/>
      <w:bookmarkStart w:id="1275" w:name="_Toc11904"/>
      <w:bookmarkStart w:id="1276" w:name="_Toc4854"/>
      <w:bookmarkStart w:id="1277" w:name="_Toc1627"/>
      <w:bookmarkStart w:id="1278" w:name="_Toc4414"/>
      <w:bookmarkStart w:id="1279" w:name="_Toc15791"/>
      <w:r>
        <w:rPr>
          <w:rFonts w:ascii="宋体" w:hAnsi="宋体"/>
          <w:kern w:val="0"/>
          <w:sz w:val="24"/>
          <w:szCs w:val="24"/>
        </w:rPr>
        <w:t>（2）工程竣工结算时一次性扣留质量保证金；</w:t>
      </w:r>
      <w:bookmarkEnd w:id="1273"/>
      <w:bookmarkEnd w:id="1274"/>
      <w:bookmarkEnd w:id="1275"/>
      <w:bookmarkEnd w:id="1276"/>
      <w:bookmarkEnd w:id="1277"/>
      <w:bookmarkEnd w:id="1278"/>
      <w:bookmarkEnd w:id="1279"/>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（3）其他扣留方式:</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关于质量保证金的补充约定：</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rPr>
        <w:t>。</w:t>
      </w:r>
    </w:p>
    <w:bookmarkEnd w:id="1223"/>
    <w:bookmarkEnd w:id="1224"/>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15.4保修</w:t>
      </w:r>
    </w:p>
    <w:bookmarkEnd w:id="1225"/>
    <w:p>
      <w:pPr>
        <w:pageBreakBefore w:val="0"/>
        <w:kinsoku/>
        <w:wordWrap/>
        <w:overflowPunct/>
        <w:topLinePunct w:val="0"/>
        <w:bidi w:val="0"/>
        <w:snapToGrid/>
        <w:spacing w:line="380" w:lineRule="exact"/>
        <w:ind w:firstLine="468" w:firstLineChars="195"/>
        <w:jc w:val="left"/>
        <w:textAlignment w:val="auto"/>
        <w:rPr>
          <w:rFonts w:ascii="宋体" w:hAnsi="宋体"/>
          <w:sz w:val="24"/>
          <w:szCs w:val="24"/>
        </w:rPr>
      </w:pPr>
      <w:r>
        <w:rPr>
          <w:rFonts w:ascii="宋体" w:hAnsi="宋体"/>
          <w:sz w:val="24"/>
          <w:szCs w:val="24"/>
        </w:rPr>
        <w:t>15.4.1 保修责任</w:t>
      </w:r>
    </w:p>
    <w:p>
      <w:pPr>
        <w:pageBreakBefore w:val="0"/>
        <w:kinsoku/>
        <w:wordWrap/>
        <w:overflowPunct/>
        <w:topLinePunct w:val="0"/>
        <w:bidi w:val="0"/>
        <w:snapToGrid/>
        <w:spacing w:line="380" w:lineRule="exact"/>
        <w:jc w:val="left"/>
        <w:textAlignment w:val="auto"/>
        <w:rPr>
          <w:rFonts w:ascii="宋体" w:hAnsi="宋体"/>
          <w:kern w:val="0"/>
          <w:sz w:val="24"/>
          <w:szCs w:val="24"/>
        </w:rPr>
      </w:pPr>
      <w:r>
        <w:rPr>
          <w:rFonts w:ascii="宋体" w:hAnsi="宋体"/>
          <w:sz w:val="24"/>
          <w:szCs w:val="24"/>
        </w:rPr>
        <w:t>工程保修期为：</w:t>
      </w:r>
      <w:r>
        <w:rPr>
          <w:rFonts w:ascii="宋体" w:hAnsi="宋体"/>
          <w:kern w:val="0"/>
          <w:sz w:val="24"/>
          <w:szCs w:val="24"/>
          <w:u w:val="single"/>
        </w:rPr>
        <w:t xml:space="preserve">     </w:t>
      </w:r>
      <w:r>
        <w:rPr>
          <w:rFonts w:hint="eastAsia" w:ascii="宋体" w:hAnsi="宋体" w:cs="宋体"/>
          <w:kern w:val="0"/>
          <w:sz w:val="24"/>
          <w:szCs w:val="24"/>
          <w:u w:val="single"/>
          <w:lang w:bidi="ar"/>
        </w:rPr>
        <w:t>见《工程质量保修书》</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68" w:firstLineChars="195"/>
        <w:jc w:val="left"/>
        <w:textAlignment w:val="auto"/>
        <w:rPr>
          <w:rFonts w:ascii="宋体" w:hAnsi="宋体"/>
          <w:sz w:val="24"/>
          <w:szCs w:val="24"/>
        </w:rPr>
      </w:pPr>
      <w:r>
        <w:rPr>
          <w:rFonts w:ascii="宋体" w:hAnsi="宋体"/>
          <w:sz w:val="24"/>
          <w:szCs w:val="24"/>
        </w:rPr>
        <w:t>15.4.3 修复通知</w:t>
      </w:r>
    </w:p>
    <w:p>
      <w:pPr>
        <w:pageBreakBefore w:val="0"/>
        <w:kinsoku/>
        <w:wordWrap/>
        <w:overflowPunct/>
        <w:topLinePunct w:val="0"/>
        <w:bidi w:val="0"/>
        <w:snapToGrid/>
        <w:spacing w:line="380" w:lineRule="exact"/>
        <w:jc w:val="left"/>
        <w:textAlignment w:val="auto"/>
        <w:rPr>
          <w:rFonts w:ascii="宋体" w:hAnsi="宋体"/>
          <w:kern w:val="0"/>
          <w:sz w:val="24"/>
          <w:szCs w:val="24"/>
        </w:rPr>
      </w:pPr>
      <w:r>
        <w:rPr>
          <w:rFonts w:ascii="宋体" w:hAnsi="宋体"/>
          <w:kern w:val="0"/>
          <w:sz w:val="24"/>
          <w:szCs w:val="24"/>
        </w:rPr>
        <w:t>承包人收到保修通知并到达工程现场的合理时间：</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ascii="宋体" w:hAnsi="宋体"/>
          <w:kern w:val="0"/>
          <w:sz w:val="24"/>
          <w:szCs w:val="24"/>
        </w:rPr>
        <w:t>。</w:t>
      </w:r>
    </w:p>
    <w:bookmarkEnd w:id="1226"/>
    <w:bookmarkEnd w:id="1227"/>
    <w:bookmarkEnd w:id="1228"/>
    <w:bookmarkEnd w:id="1229"/>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1280" w:name="_Toc351203648"/>
      <w:bookmarkStart w:id="1281" w:name="_Toc280868717"/>
      <w:bookmarkStart w:id="1282" w:name="_Toc280868718"/>
      <w:r>
        <w:rPr>
          <w:rFonts w:ascii="宋体" w:hAnsi="宋体"/>
          <w:bCs/>
          <w:sz w:val="24"/>
          <w:szCs w:val="24"/>
        </w:rPr>
        <w:t>16. 违约</w:t>
      </w:r>
      <w:bookmarkEnd w:id="1280"/>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283" w:name="_Toc31188"/>
      <w:bookmarkStart w:id="1284" w:name="_Toc9051"/>
      <w:bookmarkStart w:id="1285" w:name="_Toc21104"/>
      <w:bookmarkStart w:id="1286" w:name="_Toc5760"/>
      <w:bookmarkStart w:id="1287" w:name="_Toc19168"/>
      <w:bookmarkStart w:id="1288" w:name="_Toc16401"/>
      <w:bookmarkStart w:id="1289" w:name="_Toc18879"/>
      <w:r>
        <w:rPr>
          <w:rFonts w:ascii="宋体" w:hAnsi="宋体"/>
          <w:sz w:val="24"/>
          <w:szCs w:val="24"/>
        </w:rPr>
        <w:t>16.1 发包人违约</w:t>
      </w:r>
      <w:bookmarkEnd w:id="1283"/>
      <w:bookmarkEnd w:id="1284"/>
      <w:bookmarkEnd w:id="1285"/>
      <w:bookmarkEnd w:id="1286"/>
      <w:bookmarkEnd w:id="1287"/>
      <w:bookmarkEnd w:id="1288"/>
      <w:bookmarkEnd w:id="1289"/>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16.1.1发包人违约的情形</w:t>
      </w:r>
    </w:p>
    <w:p>
      <w:pPr>
        <w:pageBreakBefore w:val="0"/>
        <w:kinsoku/>
        <w:wordWrap/>
        <w:overflowPunct/>
        <w:topLinePunct w:val="0"/>
        <w:bidi w:val="0"/>
        <w:snapToGrid/>
        <w:spacing w:line="380" w:lineRule="exact"/>
        <w:ind w:left="1200" w:hanging="1200" w:hangingChars="500"/>
        <w:jc w:val="left"/>
        <w:textAlignment w:val="auto"/>
        <w:rPr>
          <w:rFonts w:ascii="宋体" w:hAnsi="宋体"/>
          <w:kern w:val="0"/>
          <w:sz w:val="24"/>
          <w:szCs w:val="24"/>
        </w:rPr>
      </w:pPr>
      <w:r>
        <w:rPr>
          <w:rFonts w:ascii="宋体" w:hAnsi="宋体"/>
          <w:kern w:val="0"/>
          <w:sz w:val="24"/>
          <w:szCs w:val="24"/>
        </w:rPr>
        <w:t>发包人违约的其他情形：</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left="1200" w:hanging="1200" w:hangingChars="500"/>
        <w:jc w:val="left"/>
        <w:textAlignment w:val="auto"/>
        <w:rPr>
          <w:rFonts w:ascii="宋体" w:hAnsi="宋体"/>
          <w:kern w:val="0"/>
          <w:sz w:val="24"/>
          <w:szCs w:val="24"/>
        </w:rPr>
      </w:pPr>
      <w:r>
        <w:rPr>
          <w:rFonts w:ascii="宋体" w:hAnsi="宋体"/>
          <w:kern w:val="0"/>
          <w:sz w:val="24"/>
          <w:szCs w:val="24"/>
        </w:rPr>
        <w:t xml:space="preserve">    16.1.2 发包人违约的责任</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发包人违约责任的承担方式和计算方法：</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u w:val="single"/>
        </w:rPr>
      </w:pPr>
      <w:r>
        <w:rPr>
          <w:rFonts w:ascii="宋体" w:hAnsi="宋体"/>
          <w:kern w:val="0"/>
          <w:sz w:val="24"/>
          <w:szCs w:val="24"/>
        </w:rPr>
        <w:t>（1）因发包人原因未能在计划开工日期前7天内下达开工通知的违约责任：</w:t>
      </w:r>
      <w:r>
        <w:rPr>
          <w:rFonts w:ascii="宋体" w:hAnsi="宋体"/>
          <w:kern w:val="0"/>
          <w:sz w:val="24"/>
          <w:szCs w:val="24"/>
          <w:u w:val="single"/>
        </w:rPr>
        <w:t xml:space="preserve">           </w:t>
      </w:r>
      <w:r>
        <w:rPr>
          <w:rFonts w:hint="eastAsia" w:ascii="宋体" w:hAnsi="宋体"/>
          <w:kern w:val="0"/>
          <w:sz w:val="24"/>
          <w:szCs w:val="24"/>
          <w:u w:val="single"/>
        </w:rPr>
        <w:t xml:space="preserve"> /            </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（2）因发包人原因未能按合同约定支付合同价款的违约责任：</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jc w:val="left"/>
        <w:textAlignment w:val="auto"/>
        <w:rPr>
          <w:rFonts w:ascii="宋体" w:hAnsi="宋体"/>
          <w:kern w:val="0"/>
          <w:sz w:val="24"/>
          <w:szCs w:val="24"/>
        </w:rPr>
      </w:pPr>
      <w:r>
        <w:rPr>
          <w:rFonts w:ascii="宋体" w:hAnsi="宋体"/>
          <w:kern w:val="0"/>
          <w:sz w:val="24"/>
          <w:szCs w:val="24"/>
        </w:rPr>
        <w:t>（3）发包人违反第10.1款</w:t>
      </w:r>
      <w:r>
        <w:rPr>
          <w:rFonts w:hint="eastAsia" w:ascii="宋体" w:hAnsi="宋体"/>
          <w:kern w:val="0"/>
          <w:sz w:val="24"/>
          <w:szCs w:val="24"/>
        </w:rPr>
        <w:t>〔</w:t>
      </w:r>
      <w:r>
        <w:rPr>
          <w:rFonts w:ascii="宋体" w:hAnsi="宋体"/>
          <w:kern w:val="0"/>
          <w:sz w:val="24"/>
          <w:szCs w:val="24"/>
        </w:rPr>
        <w:t>变更的范围</w:t>
      </w:r>
      <w:r>
        <w:rPr>
          <w:rFonts w:hint="eastAsia" w:ascii="宋体" w:hAnsi="宋体"/>
          <w:kern w:val="0"/>
          <w:sz w:val="24"/>
          <w:szCs w:val="24"/>
        </w:rPr>
        <w:t>〕</w:t>
      </w:r>
      <w:r>
        <w:rPr>
          <w:rFonts w:ascii="宋体" w:hAnsi="宋体"/>
          <w:kern w:val="0"/>
          <w:sz w:val="24"/>
          <w:szCs w:val="24"/>
        </w:rPr>
        <w:t>第（2）项约定，自行实施被取消的工作或转由他人实施的违约责任：</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（4）发包人提供的材料、工程设备的规格、数量或质量不符合合同约定，或因发包人原因导致交货日期延误或交货地点变更等情况的违约责任：</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jc w:val="left"/>
        <w:textAlignment w:val="auto"/>
        <w:rPr>
          <w:rFonts w:ascii="宋体" w:hAnsi="宋体"/>
          <w:kern w:val="0"/>
          <w:sz w:val="24"/>
          <w:szCs w:val="24"/>
        </w:rPr>
      </w:pPr>
      <w:r>
        <w:rPr>
          <w:rFonts w:ascii="宋体" w:hAnsi="宋体"/>
          <w:kern w:val="0"/>
          <w:sz w:val="24"/>
          <w:szCs w:val="24"/>
        </w:rPr>
        <w:t>（5）因发包人违反合同约定造成暂停施工的违约责任：</w:t>
      </w:r>
      <w:r>
        <w:rPr>
          <w:rFonts w:ascii="宋体" w:hAnsi="宋体"/>
          <w:kern w:val="0"/>
          <w:sz w:val="24"/>
          <w:szCs w:val="24"/>
          <w:u w:val="single"/>
        </w:rPr>
        <w:t xml:space="preserve">   </w:t>
      </w:r>
      <w:r>
        <w:rPr>
          <w:rFonts w:hint="eastAsia" w:ascii="宋体" w:hAnsi="宋体"/>
          <w:kern w:val="0"/>
          <w:sz w:val="24"/>
          <w:szCs w:val="24"/>
          <w:u w:val="single"/>
        </w:rPr>
        <w:t xml:space="preserve">  /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（6）发包人无正当理由没有在约定期限内发出复工指示，导致承包人无法复工的违约责任：</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（7）</w:t>
      </w:r>
      <w:r>
        <w:rPr>
          <w:rFonts w:hint="eastAsia" w:ascii="宋体" w:hAnsi="宋体"/>
          <w:kern w:val="0"/>
          <w:sz w:val="24"/>
          <w:szCs w:val="24"/>
        </w:rPr>
        <w:t>其他：</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16.1.3 因发包人违约解除合同</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承包人按16.1.1项</w:t>
      </w:r>
      <w:r>
        <w:rPr>
          <w:rFonts w:hint="eastAsia" w:ascii="宋体" w:hAnsi="宋体"/>
          <w:kern w:val="0"/>
          <w:sz w:val="24"/>
          <w:szCs w:val="24"/>
        </w:rPr>
        <w:t>〔</w:t>
      </w:r>
      <w:r>
        <w:rPr>
          <w:rFonts w:ascii="宋体" w:hAnsi="宋体"/>
          <w:kern w:val="0"/>
          <w:sz w:val="24"/>
          <w:szCs w:val="24"/>
        </w:rPr>
        <w:t>发包人违约的情形</w:t>
      </w:r>
      <w:r>
        <w:rPr>
          <w:rFonts w:hint="eastAsia" w:ascii="宋体" w:hAnsi="宋体"/>
          <w:kern w:val="0"/>
          <w:sz w:val="24"/>
          <w:szCs w:val="24"/>
        </w:rPr>
        <w:t>〕</w:t>
      </w:r>
      <w:r>
        <w:rPr>
          <w:rFonts w:ascii="宋体" w:hAnsi="宋体"/>
          <w:kern w:val="0"/>
          <w:sz w:val="24"/>
          <w:szCs w:val="24"/>
        </w:rPr>
        <w:t>约定暂停施工满</w:t>
      </w:r>
      <w:r>
        <w:rPr>
          <w:rFonts w:ascii="宋体" w:hAnsi="宋体"/>
          <w:kern w:val="0"/>
          <w:sz w:val="24"/>
          <w:szCs w:val="24"/>
          <w:u w:val="single"/>
        </w:rPr>
        <w:t xml:space="preserve"> </w:t>
      </w:r>
      <w:r>
        <w:rPr>
          <w:rFonts w:hint="eastAsia" w:ascii="宋体" w:hAnsi="宋体"/>
          <w:kern w:val="0"/>
          <w:sz w:val="24"/>
          <w:szCs w:val="24"/>
          <w:u w:val="single"/>
        </w:rPr>
        <w:t>28</w:t>
      </w:r>
      <w:r>
        <w:rPr>
          <w:rFonts w:ascii="宋体" w:hAnsi="宋体"/>
          <w:kern w:val="0"/>
          <w:sz w:val="24"/>
          <w:szCs w:val="24"/>
          <w:u w:val="single"/>
        </w:rPr>
        <w:t xml:space="preserve"> </w:t>
      </w:r>
      <w:r>
        <w:rPr>
          <w:rFonts w:ascii="宋体" w:hAnsi="宋体"/>
          <w:kern w:val="0"/>
          <w:sz w:val="24"/>
          <w:szCs w:val="24"/>
        </w:rPr>
        <w:t>天后发包人仍不纠正其违约行为并致使合同目的不能实现的，承包人有权解除合同。</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290" w:name="_Toc7468"/>
      <w:bookmarkStart w:id="1291" w:name="_Toc28855"/>
      <w:bookmarkStart w:id="1292" w:name="_Toc2877"/>
      <w:bookmarkStart w:id="1293" w:name="_Toc5351"/>
      <w:bookmarkStart w:id="1294" w:name="_Toc7668"/>
      <w:bookmarkStart w:id="1295" w:name="_Toc27941"/>
      <w:bookmarkStart w:id="1296" w:name="_Toc29950"/>
      <w:r>
        <w:rPr>
          <w:rFonts w:ascii="宋体" w:hAnsi="宋体"/>
          <w:sz w:val="24"/>
          <w:szCs w:val="24"/>
        </w:rPr>
        <w:t>16.2 承包人违约</w:t>
      </w:r>
      <w:bookmarkEnd w:id="1290"/>
      <w:bookmarkEnd w:id="1291"/>
      <w:bookmarkEnd w:id="1292"/>
      <w:bookmarkEnd w:id="1293"/>
      <w:bookmarkEnd w:id="1294"/>
      <w:bookmarkEnd w:id="1295"/>
      <w:bookmarkEnd w:id="1296"/>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16.2.1 承包人违约的情形</w:t>
      </w:r>
    </w:p>
    <w:p>
      <w:pPr>
        <w:pageBreakBefore w:val="0"/>
        <w:kinsoku/>
        <w:wordWrap/>
        <w:overflowPunct/>
        <w:topLinePunct w:val="0"/>
        <w:bidi w:val="0"/>
        <w:snapToGrid/>
        <w:spacing w:line="380" w:lineRule="exact"/>
        <w:jc w:val="left"/>
        <w:textAlignment w:val="auto"/>
        <w:rPr>
          <w:rFonts w:ascii="宋体" w:hAnsi="宋体"/>
          <w:kern w:val="0"/>
          <w:sz w:val="24"/>
          <w:szCs w:val="24"/>
        </w:rPr>
      </w:pPr>
      <w:r>
        <w:rPr>
          <w:rFonts w:ascii="宋体" w:hAnsi="宋体"/>
          <w:kern w:val="0"/>
          <w:sz w:val="24"/>
          <w:szCs w:val="24"/>
        </w:rPr>
        <w:t>承包人违约的其他情形：</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hint="eastAsia" w:ascii="宋体" w:hAnsi="宋体"/>
          <w:kern w:val="0"/>
          <w:sz w:val="24"/>
          <w:szCs w:val="24"/>
          <w:u w:val="single"/>
        </w:rPr>
        <w:t xml:space="preserve">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16.2.2承包人违约的责任</w:t>
      </w:r>
    </w:p>
    <w:p>
      <w:pPr>
        <w:pageBreakBefore w:val="0"/>
        <w:kinsoku/>
        <w:wordWrap/>
        <w:overflowPunct/>
        <w:topLinePunct w:val="0"/>
        <w:bidi w:val="0"/>
        <w:snapToGrid/>
        <w:spacing w:line="380" w:lineRule="exact"/>
        <w:ind w:left="1200" w:hanging="1200" w:hangingChars="500"/>
        <w:jc w:val="left"/>
        <w:textAlignment w:val="auto"/>
        <w:rPr>
          <w:rFonts w:ascii="宋体" w:hAnsi="宋体"/>
          <w:kern w:val="0"/>
          <w:sz w:val="24"/>
          <w:szCs w:val="24"/>
          <w:u w:val="single"/>
        </w:rPr>
      </w:pPr>
      <w:r>
        <w:rPr>
          <w:rFonts w:ascii="宋体" w:hAnsi="宋体"/>
          <w:kern w:val="0"/>
          <w:sz w:val="24"/>
          <w:szCs w:val="24"/>
        </w:rPr>
        <w:t>承包人违约责任的承担方式和计算方法：</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ascii="宋体" w:hAnsi="宋体"/>
          <w:kern w:val="0"/>
          <w:sz w:val="24"/>
          <w:szCs w:val="24"/>
        </w:rPr>
        <w:t>。</w:t>
      </w:r>
      <w:r>
        <w:rPr>
          <w:rFonts w:ascii="宋体" w:hAnsi="宋体"/>
          <w:sz w:val="24"/>
          <w:szCs w:val="24"/>
        </w:rPr>
        <w:t xml:space="preserve">    </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16.2.3 因承包人违约解除合同</w:t>
      </w:r>
    </w:p>
    <w:p>
      <w:pPr>
        <w:pageBreakBefore w:val="0"/>
        <w:kinsoku/>
        <w:wordWrap/>
        <w:overflowPunct/>
        <w:topLinePunct w:val="0"/>
        <w:bidi w:val="0"/>
        <w:snapToGrid/>
        <w:spacing w:line="380" w:lineRule="exact"/>
        <w:textAlignment w:val="auto"/>
        <w:rPr>
          <w:rFonts w:ascii="宋体" w:hAnsi="宋体"/>
          <w:kern w:val="0"/>
          <w:sz w:val="24"/>
          <w:szCs w:val="24"/>
        </w:rPr>
      </w:pPr>
      <w:r>
        <w:rPr>
          <w:rFonts w:ascii="宋体" w:hAnsi="宋体"/>
          <w:kern w:val="0"/>
          <w:sz w:val="24"/>
          <w:szCs w:val="24"/>
        </w:rPr>
        <w:t>关于承包人违约解除合同的特别约定：</w:t>
      </w:r>
      <w:r>
        <w:rPr>
          <w:rFonts w:ascii="宋体" w:hAnsi="宋体"/>
          <w:kern w:val="0"/>
          <w:sz w:val="24"/>
          <w:szCs w:val="24"/>
          <w:u w:val="single"/>
        </w:rPr>
        <w:t xml:space="preserve">        </w:t>
      </w:r>
      <w:r>
        <w:rPr>
          <w:rFonts w:hint="eastAsia" w:ascii="宋体" w:hAnsi="宋体"/>
          <w:kern w:val="0"/>
          <w:sz w:val="24"/>
          <w:szCs w:val="24"/>
          <w:u w:val="single"/>
        </w:rPr>
        <w:t xml:space="preserve">  /  </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kern w:val="0"/>
          <w:sz w:val="24"/>
          <w:szCs w:val="24"/>
        </w:rPr>
        <w:t>发包人</w:t>
      </w:r>
      <w:r>
        <w:rPr>
          <w:rFonts w:hint="eastAsia" w:ascii="宋体" w:hAnsi="宋体"/>
          <w:kern w:val="0"/>
          <w:sz w:val="24"/>
          <w:szCs w:val="24"/>
        </w:rPr>
        <w:t>继续</w:t>
      </w:r>
      <w:r>
        <w:rPr>
          <w:rFonts w:ascii="宋体" w:hAnsi="宋体"/>
          <w:kern w:val="0"/>
          <w:sz w:val="24"/>
          <w:szCs w:val="24"/>
        </w:rPr>
        <w:t>使用承包人在施工现场的材料、设备、临时工程、承包人文件和由承包人或以其名义编制的其他文件</w:t>
      </w:r>
      <w:r>
        <w:rPr>
          <w:rFonts w:hint="eastAsia" w:ascii="宋体" w:hAnsi="宋体"/>
          <w:kern w:val="0"/>
          <w:sz w:val="24"/>
          <w:szCs w:val="24"/>
        </w:rPr>
        <w:t>的费用承担方式</w:t>
      </w:r>
      <w:r>
        <w:rPr>
          <w:rFonts w:ascii="宋体" w:hAnsi="宋体"/>
          <w:kern w:val="0"/>
          <w:sz w:val="24"/>
          <w:szCs w:val="24"/>
        </w:rPr>
        <w:t>：</w:t>
      </w:r>
      <w:r>
        <w:rPr>
          <w:rFonts w:ascii="宋体" w:hAnsi="宋体"/>
          <w:kern w:val="0"/>
          <w:sz w:val="24"/>
          <w:szCs w:val="24"/>
          <w:u w:val="single"/>
        </w:rPr>
        <w:t xml:space="preserve">    </w:t>
      </w:r>
      <w:r>
        <w:rPr>
          <w:rFonts w:hint="eastAsia" w:ascii="宋体" w:hAnsi="宋体"/>
          <w:kern w:val="0"/>
          <w:sz w:val="24"/>
          <w:szCs w:val="24"/>
          <w:u w:val="single"/>
        </w:rPr>
        <w:t xml:space="preserve">  /   </w:t>
      </w:r>
      <w:r>
        <w:rPr>
          <w:rFonts w:ascii="宋体" w:hAnsi="宋体"/>
          <w:kern w:val="0"/>
          <w:sz w:val="24"/>
          <w:szCs w:val="24"/>
          <w:u w:val="single"/>
        </w:rPr>
        <w:t xml:space="preserve">   </w:t>
      </w:r>
      <w:r>
        <w:rPr>
          <w:rFonts w:hint="eastAsia" w:ascii="宋体" w:hAnsi="宋体"/>
          <w:kern w:val="0"/>
          <w:sz w:val="24"/>
          <w:szCs w:val="24"/>
        </w:rPr>
        <w:t>。</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1297" w:name="_Toc351203649"/>
      <w:r>
        <w:rPr>
          <w:rFonts w:ascii="宋体" w:hAnsi="宋体"/>
          <w:bCs/>
          <w:sz w:val="24"/>
          <w:szCs w:val="24"/>
        </w:rPr>
        <w:t>17. 不可抗力</w:t>
      </w:r>
      <w:bookmarkEnd w:id="1297"/>
      <w:r>
        <w:rPr>
          <w:rFonts w:ascii="宋体" w:hAnsi="宋体"/>
          <w:bCs/>
          <w:sz w:val="24"/>
          <w:szCs w:val="24"/>
        </w:rPr>
        <w:t xml:space="preserve"> </w:t>
      </w:r>
      <w:bookmarkEnd w:id="1281"/>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17.1 不可抗力的确认</w:t>
      </w:r>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u w:val="single"/>
        </w:rPr>
      </w:pPr>
      <w:r>
        <w:rPr>
          <w:rFonts w:ascii="宋体" w:hAnsi="宋体"/>
          <w:sz w:val="24"/>
          <w:szCs w:val="24"/>
        </w:rPr>
        <w:t>除通用</w:t>
      </w:r>
      <w:r>
        <w:rPr>
          <w:rFonts w:hint="eastAsia" w:ascii="宋体" w:hAnsi="宋体"/>
          <w:sz w:val="24"/>
          <w:szCs w:val="24"/>
        </w:rPr>
        <w:t>合同草案</w:t>
      </w:r>
      <w:r>
        <w:rPr>
          <w:rFonts w:ascii="宋体" w:hAnsi="宋体"/>
          <w:sz w:val="24"/>
          <w:szCs w:val="24"/>
        </w:rPr>
        <w:t xml:space="preserve">约定的不可抗力事件之外，视为不可抗力的其他情形： </w:t>
      </w:r>
      <w:r>
        <w:rPr>
          <w:rFonts w:ascii="宋体" w:hAnsi="宋体"/>
          <w:kern w:val="0"/>
          <w:sz w:val="24"/>
          <w:szCs w:val="24"/>
          <w:u w:val="single"/>
        </w:rPr>
        <w:t xml:space="preserve">  </w:t>
      </w:r>
      <w:r>
        <w:rPr>
          <w:rFonts w:hint="eastAsia" w:ascii="宋体" w:hAnsi="宋体"/>
          <w:kern w:val="0"/>
          <w:sz w:val="24"/>
          <w:szCs w:val="24"/>
          <w:u w:val="single"/>
        </w:rPr>
        <w:t>/</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298" w:name="_Toc13103"/>
      <w:bookmarkStart w:id="1299" w:name="_Toc12511"/>
      <w:bookmarkStart w:id="1300" w:name="_Toc6858"/>
      <w:bookmarkStart w:id="1301" w:name="_Toc5649"/>
      <w:bookmarkStart w:id="1302" w:name="_Toc288"/>
      <w:bookmarkStart w:id="1303" w:name="_Toc17361"/>
      <w:bookmarkStart w:id="1304" w:name="_Toc29722"/>
      <w:r>
        <w:rPr>
          <w:rFonts w:ascii="宋体" w:hAnsi="宋体"/>
          <w:sz w:val="24"/>
          <w:szCs w:val="24"/>
        </w:rPr>
        <w:t>17.4 因不可抗力解除合同</w:t>
      </w:r>
      <w:bookmarkEnd w:id="1298"/>
      <w:bookmarkEnd w:id="1299"/>
      <w:bookmarkEnd w:id="1300"/>
      <w:bookmarkEnd w:id="1301"/>
      <w:bookmarkEnd w:id="1302"/>
      <w:bookmarkEnd w:id="1303"/>
      <w:bookmarkEnd w:id="1304"/>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合同解除后，发包人应在商定或确定发包人应支付款项后</w:t>
      </w:r>
      <w:r>
        <w:rPr>
          <w:rFonts w:ascii="宋体" w:hAnsi="宋体"/>
          <w:sz w:val="24"/>
          <w:szCs w:val="24"/>
          <w:u w:val="single"/>
        </w:rPr>
        <w:t xml:space="preserve"> </w:t>
      </w:r>
      <w:r>
        <w:rPr>
          <w:rFonts w:hint="eastAsia" w:ascii="宋体" w:hAnsi="宋体"/>
          <w:sz w:val="24"/>
          <w:szCs w:val="24"/>
          <w:u w:val="single"/>
        </w:rPr>
        <w:t>28</w:t>
      </w:r>
      <w:r>
        <w:rPr>
          <w:rFonts w:ascii="宋体" w:hAnsi="宋体"/>
          <w:sz w:val="24"/>
          <w:szCs w:val="24"/>
          <w:u w:val="single"/>
        </w:rPr>
        <w:t xml:space="preserve"> </w:t>
      </w:r>
      <w:r>
        <w:rPr>
          <w:rFonts w:ascii="宋体" w:hAnsi="宋体"/>
          <w:sz w:val="24"/>
          <w:szCs w:val="24"/>
        </w:rPr>
        <w:t>天内完成款项的支付。</w:t>
      </w:r>
    </w:p>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1305" w:name="_Toc351203650"/>
      <w:r>
        <w:rPr>
          <w:rFonts w:ascii="宋体" w:hAnsi="宋体"/>
          <w:bCs/>
          <w:sz w:val="24"/>
          <w:szCs w:val="24"/>
        </w:rPr>
        <w:t>18. 保险</w:t>
      </w:r>
      <w:bookmarkEnd w:id="1305"/>
    </w:p>
    <w:bookmarkEnd w:id="1282"/>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18.1 工程保险</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关于工程保险的特别约定：</w:t>
      </w:r>
      <w:r>
        <w:rPr>
          <w:rFonts w:ascii="宋体" w:hAnsi="宋体"/>
          <w:kern w:val="0"/>
          <w:sz w:val="24"/>
          <w:szCs w:val="24"/>
          <w:u w:val="single"/>
        </w:rPr>
        <w:t xml:space="preserve">  </w:t>
      </w:r>
      <w:r>
        <w:rPr>
          <w:rFonts w:ascii="宋体" w:hAnsi="宋体"/>
          <w:sz w:val="24"/>
          <w:szCs w:val="24"/>
          <w:u w:val="single"/>
          <w:lang w:val="zh-TW" w:eastAsia="zh-TW"/>
        </w:rPr>
        <w:t>承包人投保，保险费及其他费用已包含在投标报价中</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306" w:name="_Toc2094"/>
      <w:bookmarkStart w:id="1307" w:name="_Toc15675"/>
      <w:bookmarkStart w:id="1308" w:name="_Toc2890"/>
      <w:bookmarkStart w:id="1309" w:name="_Toc22289"/>
      <w:bookmarkStart w:id="1310" w:name="_Toc12707"/>
      <w:bookmarkStart w:id="1311" w:name="_Toc15738"/>
      <w:bookmarkStart w:id="1312" w:name="_Toc18019"/>
      <w:r>
        <w:rPr>
          <w:rFonts w:ascii="宋体" w:hAnsi="宋体"/>
          <w:sz w:val="24"/>
          <w:szCs w:val="24"/>
        </w:rPr>
        <w:t>18.3 其他保险</w:t>
      </w:r>
      <w:bookmarkEnd w:id="1306"/>
      <w:bookmarkEnd w:id="1307"/>
      <w:bookmarkEnd w:id="1308"/>
      <w:bookmarkEnd w:id="1309"/>
      <w:bookmarkEnd w:id="1310"/>
      <w:bookmarkEnd w:id="1311"/>
      <w:bookmarkEnd w:id="1312"/>
    </w:p>
    <w:p>
      <w:pPr>
        <w:pageBreakBefore w:val="0"/>
        <w:kinsoku/>
        <w:wordWrap/>
        <w:overflowPunct/>
        <w:topLinePunct w:val="0"/>
        <w:bidi w:val="0"/>
        <w:snapToGrid/>
        <w:spacing w:line="380" w:lineRule="exact"/>
        <w:ind w:firstLine="480" w:firstLineChars="200"/>
        <w:jc w:val="left"/>
        <w:textAlignment w:val="auto"/>
        <w:rPr>
          <w:rFonts w:ascii="宋体" w:hAnsi="宋体"/>
          <w:kern w:val="0"/>
          <w:sz w:val="24"/>
          <w:szCs w:val="24"/>
        </w:rPr>
      </w:pPr>
      <w:r>
        <w:rPr>
          <w:rFonts w:ascii="宋体" w:hAnsi="宋体"/>
          <w:sz w:val="24"/>
          <w:szCs w:val="24"/>
        </w:rPr>
        <w:t>关于其他保险的约定：</w:t>
      </w:r>
      <w:r>
        <w:rPr>
          <w:rFonts w:ascii="宋体" w:hAnsi="宋体"/>
          <w:kern w:val="0"/>
          <w:sz w:val="24"/>
          <w:szCs w:val="24"/>
          <w:u w:val="single"/>
        </w:rPr>
        <w:t xml:space="preserve">  </w:t>
      </w:r>
      <w:r>
        <w:rPr>
          <w:rFonts w:ascii="宋体" w:hAnsi="宋体"/>
          <w:sz w:val="24"/>
          <w:szCs w:val="24"/>
          <w:u w:val="single"/>
          <w:lang w:val="zh-TW" w:eastAsia="zh-TW"/>
        </w:rPr>
        <w:t>承包人负责其员工及为履行合同聘请的第三方的人员办理意外伤害保险并支付费用</w:t>
      </w:r>
      <w:r>
        <w:rPr>
          <w:rFonts w:ascii="宋体" w:hAnsi="宋体"/>
          <w:kern w:val="0"/>
          <w:sz w:val="24"/>
          <w:szCs w:val="24"/>
          <w:u w:val="single"/>
        </w:rPr>
        <w:t xml:space="preserve">   </w:t>
      </w:r>
      <w:r>
        <w:rPr>
          <w:rFonts w:ascii="宋体" w:hAnsi="宋体"/>
          <w:kern w:val="0"/>
          <w:sz w:val="24"/>
          <w:szCs w:val="24"/>
        </w:rPr>
        <w:t>。</w:t>
      </w:r>
    </w:p>
    <w:p>
      <w:pPr>
        <w:pageBreakBefore w:val="0"/>
        <w:kinsoku/>
        <w:wordWrap/>
        <w:overflowPunct/>
        <w:topLinePunct w:val="0"/>
        <w:bidi w:val="0"/>
        <w:snapToGrid/>
        <w:spacing w:line="380" w:lineRule="exact"/>
        <w:jc w:val="left"/>
        <w:textAlignment w:val="auto"/>
        <w:rPr>
          <w:rFonts w:ascii="宋体" w:hAnsi="宋体"/>
          <w:kern w:val="0"/>
          <w:sz w:val="24"/>
          <w:szCs w:val="24"/>
        </w:rPr>
      </w:pPr>
      <w:r>
        <w:rPr>
          <w:rFonts w:ascii="宋体" w:hAnsi="宋体"/>
          <w:sz w:val="24"/>
          <w:szCs w:val="24"/>
        </w:rPr>
        <w:t>承包人是否应为其施工设备等办理财产保险：</w:t>
      </w:r>
      <w:r>
        <w:rPr>
          <w:rFonts w:ascii="宋体" w:hAnsi="宋体"/>
          <w:sz w:val="24"/>
          <w:szCs w:val="24"/>
          <w:u w:val="single"/>
        </w:rPr>
        <w:t xml:space="preserve">   </w:t>
      </w:r>
      <w:r>
        <w:rPr>
          <w:rFonts w:ascii="宋体" w:hAnsi="宋体"/>
          <w:sz w:val="24"/>
          <w:szCs w:val="24"/>
          <w:u w:val="single"/>
          <w:lang w:val="zh-TW" w:eastAsia="zh-TW"/>
        </w:rPr>
        <w:t>是</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18.7 通知义务</w:t>
      </w:r>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kern w:val="0"/>
          <w:sz w:val="24"/>
          <w:szCs w:val="24"/>
        </w:rPr>
        <w:t>关于变更保险合同时的通知义务的约定：</w:t>
      </w:r>
      <w:r>
        <w:rPr>
          <w:rFonts w:ascii="宋体" w:hAnsi="宋体"/>
          <w:sz w:val="24"/>
          <w:szCs w:val="24"/>
          <w:u w:val="single"/>
        </w:rPr>
        <w:t xml:space="preserve">  </w:t>
      </w:r>
      <w:r>
        <w:rPr>
          <w:rFonts w:ascii="宋体" w:hAnsi="宋体"/>
          <w:sz w:val="24"/>
          <w:szCs w:val="24"/>
          <w:u w:val="single"/>
          <w:lang w:val="zh-TW" w:eastAsia="zh-TW"/>
        </w:rPr>
        <w:t>按通用条款执行</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bookmarkEnd w:id="1230"/>
    <w:bookmarkEnd w:id="1231"/>
    <w:bookmarkEnd w:id="1232"/>
    <w:bookmarkEnd w:id="1233"/>
    <w:bookmarkEnd w:id="1234"/>
    <w:bookmarkEnd w:id="1235"/>
    <w:bookmarkEnd w:id="1236"/>
    <w:bookmarkEnd w:id="1237"/>
    <w:bookmarkEnd w:id="1238"/>
    <w:bookmarkEnd w:id="1239"/>
    <w:bookmarkEnd w:id="1240"/>
    <w:bookmarkEnd w:id="1241"/>
    <w:p>
      <w:pPr>
        <w:keepNext/>
        <w:keepLines/>
        <w:pageBreakBefore w:val="0"/>
        <w:kinsoku/>
        <w:wordWrap/>
        <w:overflowPunct/>
        <w:topLinePunct w:val="0"/>
        <w:bidi w:val="0"/>
        <w:snapToGrid/>
        <w:spacing w:line="380" w:lineRule="exact"/>
        <w:textAlignment w:val="auto"/>
        <w:outlineLvl w:val="3"/>
        <w:rPr>
          <w:rFonts w:ascii="宋体" w:hAnsi="宋体"/>
          <w:bCs/>
          <w:sz w:val="24"/>
          <w:szCs w:val="24"/>
        </w:rPr>
      </w:pPr>
      <w:bookmarkStart w:id="1313" w:name="_Toc351203651"/>
      <w:r>
        <w:rPr>
          <w:rFonts w:ascii="宋体" w:hAnsi="宋体"/>
          <w:bCs/>
          <w:sz w:val="24"/>
          <w:szCs w:val="24"/>
        </w:rPr>
        <w:t>20. 争议解决</w:t>
      </w:r>
      <w:bookmarkEnd w:id="1313"/>
    </w:p>
    <w:bookmarkEnd w:id="1242"/>
    <w:bookmarkEnd w:id="1243"/>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314" w:name="_Toc10322"/>
      <w:bookmarkStart w:id="1315" w:name="_Toc2528"/>
      <w:bookmarkStart w:id="1316" w:name="_Toc734"/>
      <w:bookmarkStart w:id="1317" w:name="_Toc11284"/>
      <w:bookmarkStart w:id="1318" w:name="_Toc26064"/>
      <w:bookmarkStart w:id="1319" w:name="_Toc30132"/>
      <w:bookmarkStart w:id="1320" w:name="_Toc12806"/>
      <w:r>
        <w:rPr>
          <w:rFonts w:ascii="宋体" w:hAnsi="宋体"/>
          <w:sz w:val="24"/>
          <w:szCs w:val="24"/>
        </w:rPr>
        <w:t>20.3 争</w:t>
      </w:r>
      <w:bookmarkEnd w:id="1244"/>
      <w:r>
        <w:rPr>
          <w:rFonts w:ascii="宋体" w:hAnsi="宋体"/>
          <w:sz w:val="24"/>
          <w:szCs w:val="24"/>
        </w:rPr>
        <w:t>议评审</w:t>
      </w:r>
      <w:bookmarkEnd w:id="1314"/>
      <w:bookmarkEnd w:id="1315"/>
      <w:bookmarkEnd w:id="1316"/>
      <w:bookmarkEnd w:id="1317"/>
      <w:bookmarkEnd w:id="1318"/>
      <w:bookmarkEnd w:id="1319"/>
      <w:bookmarkEnd w:id="1320"/>
    </w:p>
    <w:p>
      <w:pPr>
        <w:pageBreakBefore w:val="0"/>
        <w:kinsoku/>
        <w:wordWrap/>
        <w:overflowPunct/>
        <w:topLinePunct w:val="0"/>
        <w:bidi w:val="0"/>
        <w:snapToGrid/>
        <w:spacing w:line="380" w:lineRule="exact"/>
        <w:jc w:val="left"/>
        <w:textAlignment w:val="auto"/>
        <w:rPr>
          <w:rFonts w:ascii="宋体" w:hAnsi="宋体"/>
          <w:sz w:val="24"/>
          <w:szCs w:val="24"/>
        </w:rPr>
      </w:pPr>
      <w:r>
        <w:rPr>
          <w:rFonts w:ascii="宋体" w:hAnsi="宋体"/>
          <w:sz w:val="24"/>
          <w:szCs w:val="24"/>
        </w:rPr>
        <w:t>合同当事人是否同意将工程争议提交争议评审小组决</w:t>
      </w:r>
      <w:r>
        <w:rPr>
          <w:rFonts w:hint="eastAsia" w:ascii="宋体" w:hAnsi="宋体"/>
          <w:sz w:val="24"/>
          <w:szCs w:val="24"/>
        </w:rPr>
        <w:t>定：</w:t>
      </w:r>
      <w:r>
        <w:rPr>
          <w:rFonts w:hint="eastAsia" w:ascii="宋体" w:hAnsi="宋体"/>
          <w:sz w:val="24"/>
          <w:szCs w:val="24"/>
          <w:u w:val="single"/>
        </w:rPr>
        <w:t xml:space="preserve">     /         </w:t>
      </w:r>
      <w:r>
        <w:rPr>
          <w:rFonts w:hint="eastAsia" w:ascii="宋体" w:hAnsi="宋体"/>
          <w:sz w:val="24"/>
          <w:szCs w:val="24"/>
        </w:rPr>
        <w:t xml:space="preserve">。  </w:t>
      </w:r>
    </w:p>
    <w:p>
      <w:pPr>
        <w:pageBreakBefore w:val="0"/>
        <w:kinsoku/>
        <w:wordWrap/>
        <w:overflowPunct/>
        <w:topLinePunct w:val="0"/>
        <w:bidi w:val="0"/>
        <w:snapToGrid/>
        <w:spacing w:line="380" w:lineRule="exact"/>
        <w:ind w:firstLine="480" w:firstLineChars="200"/>
        <w:jc w:val="left"/>
        <w:textAlignment w:val="auto"/>
        <w:outlineLvl w:val="0"/>
        <w:rPr>
          <w:rFonts w:ascii="宋体" w:hAnsi="宋体"/>
          <w:sz w:val="24"/>
          <w:szCs w:val="24"/>
        </w:rPr>
      </w:pPr>
      <w:bookmarkStart w:id="1321" w:name="_Toc14604"/>
      <w:bookmarkStart w:id="1322" w:name="_Toc24250"/>
      <w:bookmarkStart w:id="1323" w:name="_Toc21197"/>
      <w:bookmarkStart w:id="1324" w:name="_Toc4797"/>
      <w:bookmarkStart w:id="1325" w:name="_Toc30551"/>
      <w:bookmarkStart w:id="1326" w:name="_Toc5873"/>
      <w:bookmarkStart w:id="1327" w:name="_Toc3412"/>
      <w:r>
        <w:rPr>
          <w:rFonts w:ascii="宋体" w:hAnsi="宋体"/>
          <w:sz w:val="24"/>
          <w:szCs w:val="24"/>
        </w:rPr>
        <w:t>20.3.1 争议评审小组的确定</w:t>
      </w:r>
      <w:bookmarkEnd w:id="1321"/>
      <w:bookmarkEnd w:id="1322"/>
      <w:bookmarkEnd w:id="1323"/>
      <w:bookmarkEnd w:id="1324"/>
      <w:bookmarkEnd w:id="1325"/>
      <w:bookmarkEnd w:id="1326"/>
      <w:bookmarkEnd w:id="1327"/>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u w:val="single"/>
        </w:rPr>
      </w:pPr>
      <w:r>
        <w:rPr>
          <w:rFonts w:ascii="宋体" w:hAnsi="宋体"/>
          <w:sz w:val="24"/>
          <w:szCs w:val="24"/>
        </w:rPr>
        <w:t>争议评审小组成员的确定：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选定争议评审员的期限：</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争议评审小组成员的报酬承担方式：</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其他事项的约定：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autoSpaceDE w:val="0"/>
        <w:autoSpaceDN w:val="0"/>
        <w:bidi w:val="0"/>
        <w:adjustRightInd w:val="0"/>
        <w:snapToGrid/>
        <w:spacing w:line="380" w:lineRule="exact"/>
        <w:ind w:firstLine="480" w:firstLineChars="200"/>
        <w:jc w:val="left"/>
        <w:textAlignment w:val="auto"/>
        <w:outlineLvl w:val="0"/>
        <w:rPr>
          <w:rFonts w:ascii="宋体" w:hAnsi="宋体"/>
          <w:kern w:val="0"/>
          <w:sz w:val="24"/>
          <w:szCs w:val="24"/>
        </w:rPr>
      </w:pPr>
      <w:bookmarkStart w:id="1328" w:name="_Toc13982"/>
      <w:bookmarkStart w:id="1329" w:name="_Toc14038"/>
      <w:bookmarkStart w:id="1330" w:name="_Toc14020"/>
      <w:bookmarkStart w:id="1331" w:name="_Toc17117"/>
      <w:bookmarkStart w:id="1332" w:name="_Toc31498"/>
      <w:bookmarkStart w:id="1333" w:name="_Toc27411"/>
      <w:bookmarkStart w:id="1334" w:name="_Toc7152"/>
      <w:r>
        <w:rPr>
          <w:rFonts w:ascii="宋体" w:hAnsi="宋体"/>
          <w:kern w:val="0"/>
          <w:sz w:val="24"/>
          <w:szCs w:val="24"/>
        </w:rPr>
        <w:t>20.3.2 争议评审小组的决定</w:t>
      </w:r>
      <w:bookmarkEnd w:id="1328"/>
      <w:bookmarkEnd w:id="1329"/>
      <w:bookmarkEnd w:id="1330"/>
      <w:bookmarkEnd w:id="1331"/>
      <w:bookmarkEnd w:id="1332"/>
      <w:bookmarkEnd w:id="1333"/>
      <w:bookmarkEnd w:id="1334"/>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合同当事人关于本项的约定：</w:t>
      </w:r>
      <w:r>
        <w:rPr>
          <w:rFonts w:ascii="宋体" w:hAnsi="宋体"/>
          <w:sz w:val="24"/>
          <w:szCs w:val="24"/>
          <w:u w:val="single"/>
        </w:rPr>
        <w:t xml:space="preserve">          </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pageBreakBefore w:val="0"/>
        <w:kinsoku/>
        <w:wordWrap/>
        <w:overflowPunct/>
        <w:topLinePunct w:val="0"/>
        <w:bidi w:val="0"/>
        <w:snapToGrid/>
        <w:spacing w:line="380" w:lineRule="exact"/>
        <w:ind w:firstLine="480" w:firstLineChars="200"/>
        <w:textAlignment w:val="auto"/>
        <w:outlineLvl w:val="0"/>
        <w:rPr>
          <w:rFonts w:ascii="宋体" w:hAnsi="宋体"/>
          <w:sz w:val="24"/>
          <w:szCs w:val="24"/>
        </w:rPr>
      </w:pPr>
      <w:bookmarkStart w:id="1335" w:name="_Toc15108"/>
      <w:bookmarkStart w:id="1336" w:name="_Toc5500"/>
      <w:bookmarkStart w:id="1337" w:name="_Toc20728"/>
      <w:bookmarkStart w:id="1338" w:name="_Toc13460"/>
      <w:bookmarkStart w:id="1339" w:name="_Toc11441"/>
      <w:bookmarkStart w:id="1340" w:name="_Toc16335"/>
      <w:bookmarkStart w:id="1341" w:name="_Toc19006"/>
      <w:r>
        <w:rPr>
          <w:rFonts w:ascii="宋体" w:hAnsi="宋体"/>
          <w:sz w:val="24"/>
          <w:szCs w:val="24"/>
        </w:rPr>
        <w:t>20.4仲裁或诉讼</w:t>
      </w:r>
      <w:bookmarkEnd w:id="1245"/>
      <w:bookmarkEnd w:id="1335"/>
      <w:bookmarkEnd w:id="1336"/>
      <w:bookmarkEnd w:id="1337"/>
      <w:bookmarkEnd w:id="1338"/>
      <w:bookmarkEnd w:id="1339"/>
      <w:bookmarkEnd w:id="1340"/>
      <w:bookmarkEnd w:id="1341"/>
    </w:p>
    <w:p>
      <w:pPr>
        <w:pageBreakBefore w:val="0"/>
        <w:kinsoku/>
        <w:wordWrap/>
        <w:overflowPunct/>
        <w:topLinePunct w:val="0"/>
        <w:bidi w:val="0"/>
        <w:snapToGrid/>
        <w:spacing w:line="380" w:lineRule="exact"/>
        <w:ind w:firstLine="480" w:firstLineChars="200"/>
        <w:textAlignment w:val="auto"/>
        <w:rPr>
          <w:rFonts w:ascii="宋体" w:hAnsi="宋体"/>
          <w:sz w:val="24"/>
          <w:szCs w:val="24"/>
        </w:rPr>
      </w:pPr>
      <w:r>
        <w:rPr>
          <w:rFonts w:ascii="宋体" w:hAnsi="宋体"/>
          <w:sz w:val="24"/>
          <w:szCs w:val="24"/>
        </w:rPr>
        <w:t>因合同及合同有关事项发生的争议，按下列第</w:t>
      </w:r>
      <w:r>
        <w:rPr>
          <w:rFonts w:ascii="宋体" w:hAnsi="宋体"/>
          <w:sz w:val="24"/>
          <w:szCs w:val="24"/>
          <w:u w:val="single"/>
        </w:rPr>
        <w:t xml:space="preserve">  </w:t>
      </w:r>
      <w:r>
        <w:rPr>
          <w:rFonts w:hint="eastAsia" w:ascii="宋体" w:hAnsi="宋体"/>
          <w:sz w:val="24"/>
          <w:szCs w:val="24"/>
          <w:u w:val="single"/>
        </w:rPr>
        <w:t>2</w:t>
      </w:r>
      <w:r>
        <w:rPr>
          <w:rFonts w:ascii="宋体" w:hAnsi="宋体"/>
          <w:sz w:val="24"/>
          <w:szCs w:val="24"/>
          <w:u w:val="single"/>
        </w:rPr>
        <w:t xml:space="preserve">   </w:t>
      </w:r>
      <w:r>
        <w:rPr>
          <w:rFonts w:ascii="宋体" w:hAnsi="宋体"/>
          <w:sz w:val="24"/>
          <w:szCs w:val="24"/>
        </w:rPr>
        <w:t>种方式</w:t>
      </w:r>
      <w:r>
        <w:rPr>
          <w:rFonts w:hint="eastAsia" w:ascii="宋体" w:hAnsi="宋体"/>
          <w:sz w:val="24"/>
          <w:szCs w:val="24"/>
        </w:rPr>
        <w:t>解</w:t>
      </w:r>
      <w:r>
        <w:rPr>
          <w:rFonts w:ascii="宋体" w:hAnsi="宋体"/>
          <w:sz w:val="24"/>
          <w:szCs w:val="24"/>
        </w:rPr>
        <w:t>决：</w:t>
      </w:r>
    </w:p>
    <w:p>
      <w:pPr>
        <w:pageBreakBefore w:val="0"/>
        <w:kinsoku/>
        <w:wordWrap/>
        <w:overflowPunct/>
        <w:topLinePunct w:val="0"/>
        <w:bidi w:val="0"/>
        <w:snapToGrid/>
        <w:spacing w:line="380" w:lineRule="exact"/>
        <w:ind w:firstLine="480" w:firstLineChars="200"/>
        <w:jc w:val="left"/>
        <w:textAlignment w:val="auto"/>
        <w:rPr>
          <w:rFonts w:ascii="宋体" w:hAnsi="宋体"/>
          <w:sz w:val="24"/>
          <w:szCs w:val="24"/>
        </w:rPr>
      </w:pPr>
      <w:r>
        <w:rPr>
          <w:rFonts w:ascii="宋体" w:hAnsi="宋体"/>
          <w:sz w:val="24"/>
          <w:szCs w:val="24"/>
        </w:rPr>
        <w:t>（1）向</w:t>
      </w:r>
      <w:r>
        <w:rPr>
          <w:rFonts w:ascii="宋体" w:hAnsi="宋体"/>
          <w:sz w:val="24"/>
          <w:szCs w:val="24"/>
          <w:u w:val="single"/>
        </w:rPr>
        <w:t xml:space="preserve">     </w:t>
      </w:r>
      <w:r>
        <w:rPr>
          <w:rFonts w:hint="eastAsia" w:ascii="宋体" w:hAnsi="宋体"/>
          <w:sz w:val="24"/>
          <w:szCs w:val="24"/>
          <w:u w:val="single"/>
        </w:rPr>
        <w:t>三门峡</w:t>
      </w:r>
      <w:r>
        <w:rPr>
          <w:rFonts w:ascii="宋体" w:hAnsi="宋体"/>
          <w:sz w:val="24"/>
          <w:szCs w:val="24"/>
          <w:u w:val="single"/>
        </w:rPr>
        <w:t xml:space="preserve">     </w:t>
      </w:r>
      <w:r>
        <w:rPr>
          <w:rFonts w:ascii="宋体" w:hAnsi="宋体"/>
          <w:sz w:val="24"/>
          <w:szCs w:val="24"/>
        </w:rPr>
        <w:t>仲裁委员会申请仲裁；</w:t>
      </w:r>
    </w:p>
    <w:p>
      <w:pPr>
        <w:pageBreakBefore w:val="0"/>
        <w:kinsoku/>
        <w:wordWrap/>
        <w:overflowPunct/>
        <w:topLinePunct w:val="0"/>
        <w:bidi w:val="0"/>
        <w:snapToGrid/>
        <w:spacing w:line="380" w:lineRule="exact"/>
        <w:ind w:firstLine="480" w:firstLineChars="200"/>
        <w:textAlignment w:val="auto"/>
        <w:rPr>
          <w:rFonts w:ascii="宋体" w:hAnsi="宋体" w:cs="宋体"/>
          <w:bCs/>
          <w:sz w:val="24"/>
          <w:szCs w:val="24"/>
        </w:rPr>
      </w:pPr>
      <w:r>
        <w:rPr>
          <w:rFonts w:ascii="宋体" w:hAnsi="宋体"/>
          <w:sz w:val="24"/>
          <w:szCs w:val="24"/>
        </w:rPr>
        <w:t>（2）向</w:t>
      </w:r>
      <w:r>
        <w:rPr>
          <w:rFonts w:ascii="宋体" w:hAnsi="宋体"/>
          <w:sz w:val="24"/>
          <w:szCs w:val="24"/>
          <w:u w:val="single"/>
        </w:rPr>
        <w:t xml:space="preserve">    </w:t>
      </w:r>
      <w:r>
        <w:rPr>
          <w:rFonts w:hint="eastAsia" w:ascii="宋体" w:hAnsi="宋体"/>
          <w:sz w:val="24"/>
          <w:szCs w:val="24"/>
          <w:u w:val="single"/>
        </w:rPr>
        <w:t>项目</w:t>
      </w:r>
      <w:r>
        <w:rPr>
          <w:rFonts w:ascii="宋体" w:hAnsi="宋体"/>
          <w:sz w:val="24"/>
          <w:szCs w:val="24"/>
          <w:u w:val="single"/>
        </w:rPr>
        <w:t xml:space="preserve">所在地       </w:t>
      </w:r>
      <w:r>
        <w:rPr>
          <w:rFonts w:ascii="宋体" w:hAnsi="宋体"/>
          <w:sz w:val="24"/>
          <w:szCs w:val="24"/>
        </w:rPr>
        <w:t>人民法院起诉。</w:t>
      </w:r>
      <w:bookmarkEnd w:id="1246"/>
      <w:bookmarkEnd w:id="1247"/>
      <w:bookmarkEnd w:id="1248"/>
      <w:bookmarkEnd w:id="1249"/>
      <w:bookmarkEnd w:id="1250"/>
      <w:bookmarkEnd w:id="1251"/>
    </w:p>
    <w:p>
      <w:pPr>
        <w:pStyle w:val="10"/>
        <w:spacing w:line="500" w:lineRule="exact"/>
        <w:ind w:left="7913" w:leftChars="60" w:hanging="7787" w:hangingChars="2424"/>
        <w:jc w:val="center"/>
        <w:outlineLvl w:val="0"/>
        <w:rPr>
          <w:rFonts w:hint="eastAsia" w:ascii="宋体" w:hAnsi="宋体" w:cs="宋体"/>
          <w:b/>
          <w:bCs/>
          <w:sz w:val="32"/>
          <w:szCs w:val="32"/>
          <w:lang w:eastAsia="zh-CN"/>
        </w:rPr>
      </w:pPr>
      <w:r>
        <w:rPr>
          <w:rFonts w:hint="eastAsia" w:ascii="宋体" w:hAnsi="宋体" w:cs="宋体"/>
          <w:b/>
          <w:bCs/>
          <w:sz w:val="32"/>
          <w:szCs w:val="32"/>
          <w:lang w:eastAsia="zh-CN"/>
        </w:rPr>
        <w:br w:type="page"/>
      </w:r>
      <w:bookmarkStart w:id="1342" w:name="_Toc22489"/>
    </w:p>
    <w:p>
      <w:pPr>
        <w:pStyle w:val="10"/>
        <w:spacing w:line="500" w:lineRule="exact"/>
        <w:ind w:left="7913" w:leftChars="60" w:hanging="7787" w:hangingChars="2424"/>
        <w:jc w:val="center"/>
        <w:outlineLvl w:val="0"/>
        <w:rPr>
          <w:rFonts w:hint="eastAsia" w:ascii="宋体" w:hAnsi="宋体" w:cs="宋体"/>
          <w:b/>
          <w:bCs/>
          <w:sz w:val="32"/>
          <w:szCs w:val="32"/>
          <w:lang w:eastAsia="zh-CN"/>
        </w:rPr>
      </w:pPr>
    </w:p>
    <w:p>
      <w:pPr>
        <w:pStyle w:val="10"/>
        <w:spacing w:line="500" w:lineRule="exact"/>
        <w:ind w:left="7913" w:leftChars="60" w:hanging="7787" w:hangingChars="2424"/>
        <w:jc w:val="center"/>
        <w:outlineLvl w:val="0"/>
        <w:rPr>
          <w:rFonts w:ascii="宋体" w:hAnsi="宋体" w:cs="宋体"/>
          <w:b/>
          <w:bCs/>
          <w:sz w:val="32"/>
          <w:szCs w:val="32"/>
        </w:rPr>
      </w:pPr>
      <w:r>
        <w:rPr>
          <w:rFonts w:hint="eastAsia" w:ascii="宋体" w:hAnsi="宋体" w:cs="宋体"/>
          <w:b/>
          <w:bCs/>
          <w:sz w:val="32"/>
          <w:szCs w:val="32"/>
          <w:lang w:eastAsia="zh-CN"/>
        </w:rPr>
        <w:t xml:space="preserve">第五章 </w:t>
      </w:r>
      <w:r>
        <w:rPr>
          <w:rFonts w:hint="eastAsia" w:ascii="宋体" w:hAnsi="宋体" w:cs="宋体"/>
          <w:b/>
          <w:bCs/>
          <w:sz w:val="32"/>
          <w:szCs w:val="32"/>
          <w:lang w:val="en-US" w:eastAsia="zh-CN"/>
        </w:rPr>
        <w:t xml:space="preserve"> </w:t>
      </w:r>
      <w:r>
        <w:rPr>
          <w:rFonts w:hint="eastAsia" w:ascii="宋体" w:hAnsi="宋体" w:cs="宋体"/>
          <w:b/>
          <w:bCs/>
          <w:sz w:val="32"/>
          <w:szCs w:val="32"/>
        </w:rPr>
        <w:t>工程量清单（另附）</w:t>
      </w:r>
      <w:bookmarkEnd w:id="1342"/>
    </w:p>
    <w:bookmarkEnd w:id="541"/>
    <w:bookmarkEnd w:id="542"/>
    <w:bookmarkEnd w:id="543"/>
    <w:bookmarkEnd w:id="544"/>
    <w:bookmarkEnd w:id="545"/>
    <w:bookmarkEnd w:id="546"/>
    <w:bookmarkEnd w:id="547"/>
    <w:bookmarkEnd w:id="548"/>
    <w:bookmarkEnd w:id="549"/>
    <w:p>
      <w:pPr>
        <w:pStyle w:val="10"/>
        <w:spacing w:line="600" w:lineRule="exact"/>
        <w:ind w:leftChars="0"/>
        <w:jc w:val="both"/>
        <w:outlineLvl w:val="0"/>
        <w:rPr>
          <w:rFonts w:hint="eastAsia" w:ascii="宋体" w:hAnsi="宋体" w:cs="宋体"/>
          <w:b/>
          <w:bCs/>
          <w:sz w:val="32"/>
          <w:szCs w:val="32"/>
        </w:rPr>
      </w:pPr>
      <w:bookmarkStart w:id="1343" w:name="_Toc179632804"/>
      <w:bookmarkStart w:id="1344" w:name="_Toc246997096"/>
      <w:bookmarkStart w:id="1345" w:name="_Toc152045785"/>
      <w:bookmarkStart w:id="1346" w:name="_Toc152042574"/>
      <w:bookmarkStart w:id="1347" w:name="_Toc144974854"/>
      <w:bookmarkStart w:id="1348" w:name="_Toc247085870"/>
      <w:bookmarkStart w:id="1349" w:name="_Toc296602599"/>
      <w:bookmarkStart w:id="1350" w:name="_Toc246996353"/>
      <w:bookmarkStart w:id="1351" w:name="_Toc6878"/>
      <w:bookmarkStart w:id="1352" w:name="_Toc77586966"/>
    </w:p>
    <w:p>
      <w:pPr>
        <w:pStyle w:val="10"/>
        <w:spacing w:line="600" w:lineRule="exact"/>
        <w:ind w:leftChars="0"/>
        <w:jc w:val="both"/>
        <w:outlineLvl w:val="0"/>
        <w:rPr>
          <w:rFonts w:hint="eastAsia" w:ascii="宋体" w:hAnsi="宋体" w:cs="宋体"/>
          <w:b/>
          <w:bCs/>
          <w:sz w:val="32"/>
          <w:szCs w:val="32"/>
        </w:rPr>
      </w:pPr>
    </w:p>
    <w:p>
      <w:pPr>
        <w:pStyle w:val="10"/>
        <w:spacing w:line="600" w:lineRule="exact"/>
        <w:ind w:leftChars="0"/>
        <w:jc w:val="center"/>
        <w:outlineLvl w:val="0"/>
        <w:rPr>
          <w:rFonts w:hint="eastAsia" w:ascii="宋体" w:hAnsi="宋体" w:cs="宋体"/>
          <w:b/>
          <w:bCs/>
          <w:sz w:val="32"/>
          <w:szCs w:val="32"/>
        </w:rPr>
      </w:pPr>
      <w:r>
        <w:rPr>
          <w:rFonts w:hint="eastAsia" w:ascii="宋体" w:hAnsi="宋体" w:cs="宋体"/>
          <w:b/>
          <w:bCs/>
          <w:sz w:val="32"/>
          <w:szCs w:val="32"/>
        </w:rPr>
        <w:t>第</w:t>
      </w:r>
      <w:r>
        <w:rPr>
          <w:rFonts w:hint="eastAsia" w:ascii="宋体" w:hAnsi="宋体" w:cs="宋体"/>
          <w:b/>
          <w:bCs/>
          <w:sz w:val="32"/>
          <w:szCs w:val="32"/>
          <w:lang w:val="en-US" w:eastAsia="zh-CN"/>
        </w:rPr>
        <w:t>六</w:t>
      </w:r>
      <w:r>
        <w:rPr>
          <w:rFonts w:hint="eastAsia" w:ascii="宋体" w:hAnsi="宋体" w:cs="宋体"/>
          <w:b/>
          <w:bCs/>
          <w:sz w:val="32"/>
          <w:szCs w:val="32"/>
        </w:rPr>
        <w:t xml:space="preserve">章 </w:t>
      </w:r>
      <w:r>
        <w:rPr>
          <w:rFonts w:hint="eastAsia" w:ascii="宋体" w:hAnsi="宋体" w:cs="宋体"/>
          <w:b/>
          <w:bCs/>
          <w:sz w:val="32"/>
          <w:szCs w:val="32"/>
          <w:lang w:val="en-US" w:eastAsia="zh-CN"/>
        </w:rPr>
        <w:t xml:space="preserve"> </w:t>
      </w:r>
      <w:r>
        <w:rPr>
          <w:rFonts w:hint="eastAsia" w:ascii="宋体" w:hAnsi="宋体" w:cs="宋体"/>
          <w:b/>
          <w:bCs/>
          <w:sz w:val="32"/>
          <w:szCs w:val="32"/>
        </w:rPr>
        <w:t>技术标准和要求</w:t>
      </w:r>
      <w:bookmarkEnd w:id="1343"/>
      <w:bookmarkEnd w:id="1344"/>
      <w:bookmarkEnd w:id="1345"/>
      <w:bookmarkEnd w:id="1346"/>
      <w:bookmarkEnd w:id="1347"/>
      <w:bookmarkEnd w:id="1348"/>
      <w:bookmarkEnd w:id="1349"/>
      <w:bookmarkEnd w:id="1350"/>
      <w:bookmarkEnd w:id="1351"/>
      <w:bookmarkEnd w:id="1352"/>
    </w:p>
    <w:p>
      <w:pPr>
        <w:pStyle w:val="15"/>
        <w:ind w:firstLine="0"/>
        <w:rPr>
          <w:rFonts w:hint="eastAsia" w:ascii="宋体" w:hAnsi="宋体" w:eastAsia="宋体" w:cs="宋体"/>
          <w:color w:val="auto"/>
        </w:rPr>
      </w:pPr>
    </w:p>
    <w:p>
      <w:pPr>
        <w:spacing w:line="360" w:lineRule="auto"/>
        <w:ind w:firstLine="480" w:firstLineChars="200"/>
        <w:rPr>
          <w:rFonts w:hint="eastAsia" w:ascii="宋体" w:hAnsi="宋体"/>
          <w:sz w:val="24"/>
          <w:szCs w:val="24"/>
        </w:rPr>
      </w:pPr>
      <w:bookmarkStart w:id="1353" w:name="_Toc296602600"/>
      <w:bookmarkStart w:id="1354" w:name="_Toc152045786"/>
      <w:bookmarkStart w:id="1355" w:name="_Toc246997097"/>
      <w:bookmarkStart w:id="1356" w:name="_Toc152042575"/>
      <w:bookmarkStart w:id="1357" w:name="_Toc247085872"/>
      <w:bookmarkStart w:id="1358" w:name="_Toc179632806"/>
      <w:bookmarkStart w:id="1359" w:name="_Toc144974855"/>
      <w:bookmarkStart w:id="1360" w:name="_Toc246996354"/>
      <w:r>
        <w:rPr>
          <w:rFonts w:hint="eastAsia" w:ascii="宋体" w:hAnsi="宋体"/>
          <w:sz w:val="24"/>
          <w:szCs w:val="24"/>
        </w:rPr>
        <w:t>依据施工方案和技术文件要求，本项目的材料，设备、施工必须达到现行中华人民共和国及省市行业的一切有关法规、规范的要求。</w:t>
      </w: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pStyle w:val="10"/>
        <w:spacing w:line="600" w:lineRule="exact"/>
        <w:ind w:leftChars="0"/>
        <w:jc w:val="center"/>
        <w:outlineLvl w:val="0"/>
        <w:rPr>
          <w:rFonts w:hint="eastAsia" w:ascii="宋体" w:hAnsi="宋体" w:cs="宋体"/>
          <w:sz w:val="36"/>
          <w:szCs w:val="36"/>
        </w:rPr>
      </w:pPr>
      <w:bookmarkStart w:id="1361" w:name="_Toc77586869"/>
      <w:r>
        <w:rPr>
          <w:rFonts w:hint="eastAsia" w:ascii="宋体" w:hAnsi="宋体" w:cs="宋体"/>
          <w:b/>
          <w:bCs/>
          <w:sz w:val="32"/>
          <w:szCs w:val="32"/>
        </w:rPr>
        <w:br w:type="page"/>
      </w:r>
      <w:bookmarkStart w:id="1362" w:name="_Toc13782"/>
      <w:r>
        <w:rPr>
          <w:rFonts w:hint="eastAsia" w:ascii="宋体" w:hAnsi="宋体" w:cs="宋体"/>
          <w:b/>
          <w:bCs/>
          <w:sz w:val="32"/>
          <w:szCs w:val="32"/>
        </w:rPr>
        <w:t>第</w:t>
      </w:r>
      <w:r>
        <w:rPr>
          <w:rFonts w:hint="eastAsia" w:ascii="宋体" w:hAnsi="宋体" w:cs="宋体"/>
          <w:b/>
          <w:bCs/>
          <w:sz w:val="32"/>
          <w:szCs w:val="32"/>
          <w:lang w:val="en-US" w:eastAsia="zh-CN"/>
        </w:rPr>
        <w:t>七</w:t>
      </w:r>
      <w:r>
        <w:rPr>
          <w:rFonts w:hint="eastAsia" w:ascii="宋体" w:hAnsi="宋体" w:cs="宋体"/>
          <w:b/>
          <w:bCs/>
          <w:sz w:val="32"/>
          <w:szCs w:val="32"/>
        </w:rPr>
        <w:t>章  响应文件格式</w:t>
      </w:r>
      <w:bookmarkEnd w:id="1353"/>
      <w:bookmarkEnd w:id="1354"/>
      <w:bookmarkEnd w:id="1355"/>
      <w:bookmarkEnd w:id="1356"/>
      <w:bookmarkEnd w:id="1357"/>
      <w:bookmarkEnd w:id="1358"/>
      <w:bookmarkEnd w:id="1359"/>
      <w:bookmarkEnd w:id="1360"/>
      <w:bookmarkEnd w:id="1361"/>
      <w:bookmarkEnd w:id="1362"/>
    </w:p>
    <w:p>
      <w:pPr>
        <w:jc w:val="center"/>
        <w:rPr>
          <w:rFonts w:hint="eastAsia" w:ascii="宋体" w:hAnsi="宋体" w:cs="宋体"/>
          <w:b/>
          <w:sz w:val="24"/>
          <w:szCs w:val="24"/>
        </w:rPr>
      </w:pPr>
      <w:r>
        <w:rPr>
          <w:rFonts w:hint="eastAsia" w:ascii="宋体" w:hAnsi="宋体" w:cs="宋体"/>
          <w:b/>
          <w:sz w:val="24"/>
          <w:szCs w:val="24"/>
        </w:rPr>
        <w:t>（此格式仅供参考）</w:t>
      </w:r>
    </w:p>
    <w:p>
      <w:pPr>
        <w:spacing w:line="400" w:lineRule="exact"/>
        <w:rPr>
          <w:rFonts w:hint="eastAsia" w:ascii="宋体" w:hAnsi="宋体" w:cs="宋体"/>
        </w:rPr>
      </w:pPr>
    </w:p>
    <w:p>
      <w:pPr>
        <w:jc w:val="center"/>
        <w:rPr>
          <w:rFonts w:hint="eastAsia" w:ascii="宋体" w:hAnsi="宋体" w:cs="宋体"/>
          <w:b/>
          <w:bCs/>
          <w:sz w:val="44"/>
          <w:szCs w:val="36"/>
        </w:rPr>
      </w:pPr>
      <w:bookmarkStart w:id="1363" w:name="_Toc179632807"/>
      <w:bookmarkStart w:id="1364" w:name="_Toc246997098"/>
      <w:bookmarkStart w:id="1365" w:name="_Toc246996355"/>
      <w:bookmarkStart w:id="1366" w:name="_Toc247085873"/>
      <w:bookmarkStart w:id="1367" w:name="_Toc144974856"/>
      <w:bookmarkStart w:id="1368" w:name="_Toc152042576"/>
      <w:bookmarkStart w:id="1369" w:name="_Toc296602601"/>
      <w:bookmarkStart w:id="1370" w:name="_Toc152045787"/>
      <w:r>
        <w:rPr>
          <w:rFonts w:ascii="宋体" w:hAnsi="宋体" w:cs="宋体"/>
          <w:b/>
          <w:sz w:val="30"/>
          <w:szCs w:val="30"/>
        </w:rPr>
        <w:t xml:space="preserve">       </w:t>
      </w:r>
      <w:r>
        <w:rPr>
          <w:rFonts w:ascii="宋体" w:hAnsi="宋体" w:cs="宋体"/>
          <w:b/>
          <w:sz w:val="30"/>
          <w:szCs w:val="30"/>
          <w:u w:val="single"/>
        </w:rPr>
        <w:t xml:space="preserve">                                 </w:t>
      </w:r>
      <w:r>
        <w:rPr>
          <w:rFonts w:hint="eastAsia" w:ascii="宋体" w:hAnsi="宋体" w:cs="宋体"/>
          <w:b/>
          <w:sz w:val="30"/>
          <w:szCs w:val="30"/>
        </w:rPr>
        <w:t>（项目名称）</w:t>
      </w:r>
    </w:p>
    <w:p>
      <w:pPr>
        <w:pStyle w:val="15"/>
        <w:rPr>
          <w:rFonts w:hint="eastAsia" w:ascii="宋体" w:hAnsi="宋体" w:eastAsia="宋体" w:cs="宋体"/>
          <w:color w:val="auto"/>
        </w:rPr>
      </w:pPr>
    </w:p>
    <w:p>
      <w:pPr>
        <w:jc w:val="center"/>
        <w:rPr>
          <w:rFonts w:hint="eastAsia" w:ascii="宋体" w:hAnsi="宋体" w:cs="宋体"/>
          <w:b/>
          <w:bCs/>
          <w:sz w:val="72"/>
          <w:szCs w:val="72"/>
        </w:rPr>
      </w:pPr>
      <w:r>
        <w:rPr>
          <w:rFonts w:hint="eastAsia" w:ascii="宋体" w:hAnsi="宋体" w:cs="宋体"/>
          <w:b/>
          <w:bCs/>
          <w:sz w:val="72"/>
          <w:szCs w:val="72"/>
        </w:rPr>
        <w:t>响 应 文 件</w:t>
      </w:r>
    </w:p>
    <w:p>
      <w:pPr>
        <w:jc w:val="center"/>
        <w:rPr>
          <w:rFonts w:hint="eastAsia" w:ascii="宋体" w:hAnsi="宋体" w:cs="宋体"/>
          <w:b/>
          <w:sz w:val="32"/>
          <w:szCs w:val="32"/>
        </w:rPr>
      </w:pPr>
    </w:p>
    <w:p>
      <w:pPr>
        <w:spacing w:line="700" w:lineRule="exact"/>
        <w:ind w:left="3534" w:hanging="3534" w:hangingChars="1100"/>
        <w:jc w:val="center"/>
        <w:rPr>
          <w:rFonts w:hint="eastAsia" w:ascii="宋体" w:hAnsi="宋体" w:cs="宋体"/>
          <w:b/>
          <w:sz w:val="32"/>
          <w:szCs w:val="32"/>
        </w:rPr>
      </w:pPr>
      <w:r>
        <w:rPr>
          <w:rFonts w:hint="eastAsia" w:ascii="宋体" w:hAnsi="宋体" w:cs="宋体"/>
          <w:b/>
          <w:sz w:val="32"/>
          <w:szCs w:val="32"/>
        </w:rPr>
        <w:t xml:space="preserve">项目编号：     </w:t>
      </w:r>
    </w:p>
    <w:p>
      <w:pPr>
        <w:pStyle w:val="4"/>
        <w:rPr>
          <w:rFonts w:hint="eastAsia"/>
          <w:lang w:val="en-US" w:eastAsia="zh-CN"/>
        </w:rPr>
      </w:pPr>
    </w:p>
    <w:p>
      <w:pPr>
        <w:spacing w:line="700" w:lineRule="exact"/>
        <w:ind w:left="3534" w:hanging="3534" w:hangingChars="1100"/>
        <w:rPr>
          <w:rFonts w:hint="eastAsia" w:ascii="宋体" w:hAnsi="宋体" w:cs="宋体"/>
          <w:b/>
          <w:sz w:val="32"/>
          <w:szCs w:val="32"/>
        </w:rPr>
      </w:pPr>
    </w:p>
    <w:p>
      <w:pPr>
        <w:spacing w:line="700" w:lineRule="exact"/>
        <w:jc w:val="left"/>
        <w:rPr>
          <w:rFonts w:hint="eastAsia" w:ascii="宋体" w:hAnsi="宋体" w:cs="宋体"/>
          <w:b/>
          <w:sz w:val="32"/>
          <w:szCs w:val="32"/>
        </w:rPr>
      </w:pPr>
    </w:p>
    <w:p>
      <w:pPr>
        <w:spacing w:line="700" w:lineRule="exact"/>
        <w:jc w:val="left"/>
        <w:rPr>
          <w:rFonts w:hint="eastAsia" w:ascii="宋体" w:hAnsi="宋体" w:cs="宋体"/>
          <w:b/>
          <w:bCs/>
          <w:sz w:val="32"/>
          <w:szCs w:val="32"/>
        </w:rPr>
      </w:pPr>
    </w:p>
    <w:p>
      <w:pPr>
        <w:jc w:val="left"/>
        <w:rPr>
          <w:rFonts w:hint="eastAsia" w:ascii="宋体" w:hAnsi="宋体" w:cs="宋体"/>
          <w:b/>
          <w:sz w:val="32"/>
          <w:szCs w:val="32"/>
        </w:rPr>
      </w:pPr>
    </w:p>
    <w:p>
      <w:pPr>
        <w:jc w:val="left"/>
        <w:rPr>
          <w:rFonts w:hint="eastAsia" w:ascii="宋体" w:hAnsi="宋体" w:cs="宋体"/>
          <w:sz w:val="28"/>
          <w:szCs w:val="28"/>
        </w:rPr>
      </w:pPr>
    </w:p>
    <w:p>
      <w:pPr>
        <w:pStyle w:val="15"/>
        <w:ind w:firstLine="0"/>
        <w:jc w:val="left"/>
        <w:rPr>
          <w:rFonts w:hint="eastAsia" w:eastAsia="等线"/>
          <w:color w:val="auto"/>
        </w:rPr>
      </w:pPr>
    </w:p>
    <w:p>
      <w:pPr>
        <w:jc w:val="left"/>
        <w:rPr>
          <w:rFonts w:hint="eastAsia" w:ascii="宋体" w:hAnsi="宋体" w:cs="宋体"/>
          <w:sz w:val="28"/>
          <w:szCs w:val="28"/>
        </w:rPr>
      </w:pPr>
    </w:p>
    <w:p>
      <w:pPr>
        <w:spacing w:line="360" w:lineRule="auto"/>
        <w:ind w:firstLine="200"/>
        <w:jc w:val="center"/>
        <w:rPr>
          <w:rFonts w:ascii="宋体" w:cs="宋体"/>
          <w:sz w:val="24"/>
          <w:szCs w:val="24"/>
        </w:rPr>
      </w:pPr>
      <w:r>
        <w:rPr>
          <w:rFonts w:hint="eastAsia" w:ascii="宋体" w:hAnsi="宋体" w:cs="宋体"/>
          <w:sz w:val="24"/>
          <w:szCs w:val="24"/>
          <w:lang w:val="en-US" w:eastAsia="zh-CN"/>
        </w:rPr>
        <w:t>响  应 人</w:t>
      </w:r>
      <w:r>
        <w:rPr>
          <w:rFonts w:hint="eastAsia" w:ascii="宋体" w:hAnsi="宋体" w:cs="宋体"/>
          <w:sz w:val="24"/>
          <w:szCs w:val="24"/>
        </w:rPr>
        <w:t xml:space="preserve"> ：</w:t>
      </w:r>
      <w:r>
        <w:rPr>
          <w:rFonts w:ascii="宋体" w:hAnsi="宋体" w:cs="宋体"/>
          <w:sz w:val="24"/>
          <w:szCs w:val="24"/>
          <w:u w:val="single"/>
        </w:rPr>
        <w:t xml:space="preserve">        </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（电子签章）</w:t>
      </w:r>
    </w:p>
    <w:p>
      <w:pPr>
        <w:spacing w:line="360" w:lineRule="auto"/>
        <w:ind w:firstLine="200"/>
        <w:jc w:val="center"/>
        <w:rPr>
          <w:rFonts w:ascii="宋体" w:cs="宋体"/>
          <w:sz w:val="24"/>
          <w:szCs w:val="24"/>
        </w:rPr>
      </w:pPr>
      <w:r>
        <w:rPr>
          <w:rFonts w:hint="eastAsia" w:ascii="宋体" w:hAnsi="宋体" w:cs="宋体"/>
          <w:sz w:val="24"/>
          <w:szCs w:val="24"/>
        </w:rPr>
        <w:t>法定代表人：</w:t>
      </w:r>
      <w:r>
        <w:rPr>
          <w:rFonts w:ascii="宋体" w:hAnsi="宋体" w:cs="宋体"/>
          <w:sz w:val="24"/>
          <w:szCs w:val="24"/>
          <w:u w:val="single"/>
        </w:rPr>
        <w:t xml:space="preserve">        </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（电子签章）</w:t>
      </w:r>
    </w:p>
    <w:p>
      <w:pPr>
        <w:spacing w:line="360" w:lineRule="auto"/>
        <w:ind w:firstLine="200"/>
        <w:jc w:val="center"/>
        <w:rPr>
          <w:rFonts w:ascii="宋体" w:cs="宋体"/>
          <w:sz w:val="24"/>
          <w:szCs w:val="24"/>
        </w:rPr>
      </w:pPr>
      <w:r>
        <w:rPr>
          <w:rFonts w:ascii="宋体" w:hAnsi="宋体" w:cs="宋体"/>
          <w:sz w:val="24"/>
          <w:szCs w:val="24"/>
        </w:rPr>
        <w:t xml:space="preserve">  </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rPr>
        <w:t>日</w:t>
      </w:r>
    </w:p>
    <w:p>
      <w:pPr>
        <w:jc w:val="left"/>
        <w:rPr>
          <w:rFonts w:hint="eastAsia" w:ascii="宋体" w:hAnsi="宋体" w:cs="宋体"/>
          <w:sz w:val="32"/>
          <w:szCs w:val="32"/>
        </w:rPr>
      </w:pPr>
    </w:p>
    <w:p>
      <w:pPr>
        <w:jc w:val="center"/>
        <w:rPr>
          <w:rFonts w:ascii="宋体" w:hAnsi="宋体" w:cs="宋体"/>
          <w:sz w:val="44"/>
          <w:szCs w:val="44"/>
        </w:rPr>
      </w:pPr>
    </w:p>
    <w:p>
      <w:pPr>
        <w:jc w:val="center"/>
        <w:rPr>
          <w:rFonts w:hint="eastAsia" w:ascii="宋体" w:hAnsi="宋体" w:cs="宋体"/>
          <w:sz w:val="44"/>
          <w:szCs w:val="44"/>
        </w:rPr>
      </w:pPr>
      <w:r>
        <w:rPr>
          <w:rFonts w:hint="eastAsia" w:ascii="宋体" w:hAnsi="宋体" w:cs="宋体"/>
          <w:sz w:val="44"/>
          <w:szCs w:val="44"/>
        </w:rPr>
        <w:br w:type="page"/>
      </w:r>
      <w:r>
        <w:rPr>
          <w:rFonts w:hint="eastAsia" w:ascii="宋体" w:hAnsi="宋体" w:cs="宋体"/>
          <w:sz w:val="44"/>
          <w:szCs w:val="44"/>
        </w:rPr>
        <w:t>目   录</w:t>
      </w:r>
      <w:bookmarkEnd w:id="1363"/>
      <w:bookmarkEnd w:id="1364"/>
      <w:bookmarkEnd w:id="1365"/>
      <w:bookmarkEnd w:id="1366"/>
      <w:bookmarkEnd w:id="1367"/>
      <w:bookmarkEnd w:id="1368"/>
      <w:bookmarkEnd w:id="1369"/>
      <w:bookmarkEnd w:id="1370"/>
    </w:p>
    <w:p>
      <w:pPr>
        <w:spacing w:line="540" w:lineRule="exact"/>
        <w:rPr>
          <w:rFonts w:hint="eastAsia" w:ascii="宋体" w:hAnsi="宋体" w:cs="宋体"/>
        </w:rPr>
      </w:pPr>
    </w:p>
    <w:p>
      <w:pPr>
        <w:spacing w:line="540" w:lineRule="exact"/>
        <w:ind w:firstLine="1134" w:firstLineChars="405"/>
        <w:jc w:val="left"/>
        <w:rPr>
          <w:rFonts w:hint="eastAsia" w:ascii="宋体" w:hAnsi="宋体" w:cs="宋体"/>
          <w:sz w:val="28"/>
          <w:szCs w:val="28"/>
        </w:rPr>
      </w:pPr>
      <w:r>
        <w:rPr>
          <w:rFonts w:hint="eastAsia" w:ascii="宋体" w:hAnsi="宋体" w:cs="宋体"/>
          <w:sz w:val="28"/>
          <w:szCs w:val="28"/>
        </w:rPr>
        <w:t>格式自拟</w:t>
      </w:r>
    </w:p>
    <w:p>
      <w:pPr>
        <w:spacing w:line="540" w:lineRule="exact"/>
        <w:rPr>
          <w:rFonts w:hint="eastAsia" w:ascii="宋体" w:hAnsi="宋体" w:cs="宋体"/>
          <w:sz w:val="20"/>
          <w:szCs w:val="20"/>
        </w:rPr>
      </w:pPr>
    </w:p>
    <w:p>
      <w:pPr>
        <w:spacing w:line="540" w:lineRule="exact"/>
        <w:rPr>
          <w:rFonts w:hint="eastAsia" w:ascii="宋体" w:hAnsi="宋体" w:cs="宋体"/>
          <w:sz w:val="20"/>
          <w:szCs w:val="20"/>
        </w:rPr>
      </w:pPr>
    </w:p>
    <w:p>
      <w:pPr>
        <w:spacing w:line="540" w:lineRule="exact"/>
        <w:rPr>
          <w:rFonts w:hint="eastAsia" w:ascii="宋体" w:hAnsi="宋体" w:cs="宋体"/>
          <w:sz w:val="20"/>
          <w:szCs w:val="20"/>
        </w:rPr>
      </w:pPr>
    </w:p>
    <w:p>
      <w:pPr>
        <w:pStyle w:val="5"/>
        <w:jc w:val="center"/>
        <w:rPr>
          <w:rFonts w:hint="eastAsia" w:ascii="宋体" w:hAnsi="宋体" w:cs="宋体"/>
        </w:rPr>
      </w:pPr>
      <w:bookmarkStart w:id="1371" w:name="_Toc77586968"/>
      <w:bookmarkStart w:id="1372" w:name="_Toc246996357"/>
      <w:bookmarkStart w:id="1373" w:name="_Toc296602603"/>
      <w:bookmarkStart w:id="1374" w:name="_Toc77586870"/>
      <w:bookmarkStart w:id="1375" w:name="_Toc152042578"/>
      <w:bookmarkStart w:id="1376" w:name="_Toc247085875"/>
      <w:bookmarkStart w:id="1377" w:name="_Toc246997100"/>
      <w:bookmarkStart w:id="1378" w:name="_Toc144974858"/>
      <w:bookmarkStart w:id="1379" w:name="_Toc179632809"/>
      <w:bookmarkStart w:id="1380" w:name="_Toc152045789"/>
      <w:r>
        <w:rPr>
          <w:rFonts w:hint="eastAsia" w:ascii="宋体" w:hAnsi="宋体" w:cs="宋体"/>
        </w:rPr>
        <w:br w:type="page"/>
      </w:r>
      <w:bookmarkStart w:id="1381" w:name="_Toc26756"/>
      <w:r>
        <w:rPr>
          <w:rFonts w:hint="eastAsia" w:ascii="宋体" w:hAnsi="宋体" w:cs="宋体"/>
        </w:rPr>
        <w:t>一、磋商响应函</w:t>
      </w:r>
      <w:bookmarkEnd w:id="1371"/>
      <w:bookmarkEnd w:id="1372"/>
      <w:bookmarkEnd w:id="1373"/>
      <w:bookmarkEnd w:id="1374"/>
      <w:bookmarkEnd w:id="1375"/>
      <w:bookmarkEnd w:id="1376"/>
      <w:bookmarkEnd w:id="1377"/>
      <w:bookmarkEnd w:id="1378"/>
      <w:bookmarkEnd w:id="1379"/>
      <w:bookmarkEnd w:id="1380"/>
      <w:bookmarkEnd w:id="1381"/>
    </w:p>
    <w:p>
      <w:pPr>
        <w:widowControl/>
        <w:adjustRightInd w:val="0"/>
        <w:spacing w:line="400" w:lineRule="exact"/>
        <w:jc w:val="left"/>
        <w:rPr>
          <w:rFonts w:hint="eastAsia" w:ascii="宋体" w:hAnsi="宋体" w:cs="宋体"/>
          <w:kern w:val="0"/>
          <w:sz w:val="24"/>
          <w:szCs w:val="24"/>
        </w:rPr>
      </w:pPr>
      <w:r>
        <w:rPr>
          <w:rFonts w:hint="eastAsia" w:ascii="宋体" w:hAnsi="宋体" w:cs="宋体"/>
          <w:kern w:val="0"/>
          <w:sz w:val="24"/>
          <w:szCs w:val="24"/>
        </w:rPr>
        <w:t>致：</w:t>
      </w:r>
      <w:r>
        <w:rPr>
          <w:rFonts w:hint="eastAsia" w:ascii="宋体" w:hAnsi="宋体" w:cs="宋体"/>
          <w:kern w:val="0"/>
          <w:sz w:val="24"/>
          <w:szCs w:val="24"/>
          <w:u w:val="single"/>
        </w:rPr>
        <w:t xml:space="preserve">       （招标人名称）      </w:t>
      </w:r>
      <w:r>
        <w:rPr>
          <w:rFonts w:hint="eastAsia" w:ascii="宋体" w:hAnsi="宋体" w:cs="宋体"/>
          <w:kern w:val="0"/>
          <w:sz w:val="24"/>
          <w:szCs w:val="24"/>
        </w:rPr>
        <w:t xml:space="preserve">  </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1．根据你方招标工程项目编号为</w:t>
      </w:r>
      <w:r>
        <w:rPr>
          <w:rFonts w:hint="eastAsia" w:ascii="宋体" w:hAnsi="宋体" w:cs="宋体"/>
          <w:kern w:val="0"/>
          <w:sz w:val="24"/>
          <w:szCs w:val="24"/>
          <w:u w:val="single"/>
        </w:rPr>
        <w:t xml:space="preserve">   （项目编号）</w:t>
      </w:r>
      <w:r>
        <w:rPr>
          <w:rFonts w:hint="eastAsia" w:ascii="宋体" w:hAnsi="宋体" w:cs="宋体"/>
          <w:kern w:val="0"/>
          <w:sz w:val="24"/>
          <w:szCs w:val="24"/>
        </w:rPr>
        <w:t>的</w:t>
      </w:r>
      <w:r>
        <w:rPr>
          <w:rFonts w:hint="eastAsia" w:ascii="宋体" w:hAnsi="宋体" w:cs="宋体"/>
          <w:kern w:val="0"/>
          <w:sz w:val="24"/>
          <w:szCs w:val="24"/>
          <w:u w:val="single"/>
        </w:rPr>
        <w:t xml:space="preserve">            （工程项目名称）</w:t>
      </w:r>
      <w:r>
        <w:rPr>
          <w:rFonts w:hint="eastAsia" w:ascii="宋体" w:hAnsi="宋体" w:cs="宋体"/>
          <w:kern w:val="0"/>
          <w:sz w:val="24"/>
          <w:szCs w:val="24"/>
        </w:rPr>
        <w:t>竞争性磋商文件，遵照竞争性磋商文件的投标须知、合同条款、工程建设标准及其他有关文件后，我方愿以磋商总报价人民币（小写）：</w:t>
      </w:r>
      <w:r>
        <w:rPr>
          <w:rFonts w:hint="eastAsia" w:ascii="宋体" w:hAnsi="宋体" w:cs="宋体"/>
          <w:kern w:val="0"/>
          <w:sz w:val="24"/>
          <w:szCs w:val="24"/>
          <w:u w:val="single"/>
        </w:rPr>
        <w:t xml:space="preserve">        </w:t>
      </w:r>
      <w:r>
        <w:rPr>
          <w:rFonts w:hint="eastAsia" w:ascii="宋体" w:hAnsi="宋体" w:cs="宋体"/>
          <w:kern w:val="0"/>
          <w:sz w:val="24"/>
          <w:szCs w:val="24"/>
        </w:rPr>
        <w:t>元、(大写)：</w:t>
      </w:r>
      <w:r>
        <w:rPr>
          <w:rFonts w:hint="eastAsia" w:ascii="宋体" w:hAnsi="宋体" w:cs="宋体"/>
          <w:kern w:val="0"/>
          <w:sz w:val="24"/>
          <w:szCs w:val="24"/>
          <w:u w:val="single"/>
        </w:rPr>
        <w:t xml:space="preserve">       </w:t>
      </w:r>
      <w:r>
        <w:rPr>
          <w:rFonts w:hint="eastAsia" w:ascii="宋体" w:hAnsi="宋体" w:cs="宋体"/>
          <w:kern w:val="0"/>
          <w:sz w:val="24"/>
          <w:szCs w:val="24"/>
        </w:rPr>
        <w:t xml:space="preserve"> 的报价，工期</w:t>
      </w:r>
      <w:r>
        <w:rPr>
          <w:rFonts w:hint="eastAsia" w:ascii="宋体" w:hAnsi="宋体" w:cs="宋体"/>
          <w:kern w:val="0"/>
          <w:sz w:val="24"/>
          <w:szCs w:val="24"/>
          <w:u w:val="single"/>
        </w:rPr>
        <w:t xml:space="preserve">     </w:t>
      </w:r>
      <w:r>
        <w:rPr>
          <w:rFonts w:hint="eastAsia" w:ascii="宋体" w:hAnsi="宋体" w:cs="宋体"/>
          <w:kern w:val="0"/>
          <w:sz w:val="24"/>
          <w:szCs w:val="24"/>
        </w:rPr>
        <w:t>日历天，并按上述竞争性磋商文件及相关资料的条件要求承包上述工程的实施，并承担任何质量缺陷保修责任，工程质量达到</w:t>
      </w:r>
      <w:r>
        <w:rPr>
          <w:rFonts w:hint="eastAsia" w:ascii="宋体" w:hAnsi="宋体" w:cs="宋体"/>
          <w:kern w:val="0"/>
          <w:sz w:val="24"/>
          <w:szCs w:val="24"/>
          <w:u w:val="single"/>
        </w:rPr>
        <w:t xml:space="preserve">                  </w:t>
      </w:r>
      <w:r>
        <w:rPr>
          <w:rFonts w:hint="eastAsia" w:ascii="宋体" w:hAnsi="宋体" w:cs="宋体"/>
          <w:kern w:val="0"/>
          <w:sz w:val="24"/>
          <w:szCs w:val="24"/>
        </w:rPr>
        <w:t>。</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2．我方已详细审核全部竞争性磋商文件，包括修改文件（如有时）及有关附件，已充分理解并掌握了本工程磋商的全部有关情况，同意接受竞争性磋商文件的全部内容和条件。</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3．我方承诺在磋商有效期</w:t>
      </w:r>
      <w:r>
        <w:rPr>
          <w:rFonts w:hint="eastAsia" w:ascii="宋体" w:hAnsi="宋体" w:cs="宋体"/>
          <w:kern w:val="0"/>
          <w:sz w:val="24"/>
          <w:szCs w:val="24"/>
          <w:u w:val="single"/>
        </w:rPr>
        <w:t xml:space="preserve">      </w:t>
      </w:r>
      <w:r>
        <w:rPr>
          <w:rFonts w:hint="eastAsia" w:ascii="宋体" w:hAnsi="宋体" w:cs="宋体"/>
          <w:kern w:val="0"/>
          <w:sz w:val="24"/>
          <w:szCs w:val="24"/>
        </w:rPr>
        <w:t>日历天（从响应文件递交截止时间起）内不修改、撤销响应文件。</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4．除非另达成协议并生效，你方的成交通知书和本磋商响应文件将成为约束双方的合同文件的组成部分。</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5．如我方成交确定为成交人：</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（1）我方承诺在收到成交通知书后，在成交通知书规定的期限内与你方签订合同。</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（2）随同本磋商响应函递交的磋商响应函附录属于合同文件的组成部分。</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（3）我方承诺按照磋商文件规定向你方递交履约担保，并按照磋商文件“合同条款及格式”规定的权利义务履行合同。</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（4）我方承诺响应竞争性磋商文件要求，严格按照竞争性磋商文件中“技术标准和要求”的规定进行施工、满足招标人进度要求并按时移交全部合同工程。</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6．我方在此声明，所递交的响应文件及有关资料内容完整、真实和准确。</w:t>
      </w:r>
    </w:p>
    <w:p>
      <w:pPr>
        <w:widowControl/>
        <w:adjustRightInd w:val="0"/>
        <w:spacing w:line="400" w:lineRule="exact"/>
        <w:ind w:firstLine="628" w:firstLineChars="262"/>
        <w:jc w:val="left"/>
        <w:rPr>
          <w:rFonts w:hint="eastAsia" w:ascii="宋体" w:hAnsi="宋体" w:cs="宋体"/>
          <w:kern w:val="0"/>
          <w:sz w:val="24"/>
          <w:szCs w:val="24"/>
        </w:rPr>
      </w:pPr>
      <w:r>
        <w:rPr>
          <w:rFonts w:hint="eastAsia" w:ascii="宋体" w:hAnsi="宋体" w:cs="宋体"/>
          <w:kern w:val="0"/>
          <w:sz w:val="24"/>
          <w:szCs w:val="24"/>
        </w:rPr>
        <w:t>7．（其他补充说明）。</w:t>
      </w:r>
    </w:p>
    <w:p>
      <w:pPr>
        <w:spacing w:line="360" w:lineRule="auto"/>
        <w:ind w:firstLine="720" w:firstLineChars="300"/>
        <w:rPr>
          <w:rFonts w:ascii="宋体" w:cs="宋体"/>
          <w:sz w:val="24"/>
          <w:szCs w:val="24"/>
        </w:rPr>
      </w:pPr>
      <w:r>
        <w:rPr>
          <w:rFonts w:hint="eastAsia" w:ascii="宋体" w:hAnsi="宋体" w:eastAsia="宋体" w:cs="宋体"/>
          <w:sz w:val="24"/>
          <w:szCs w:val="24"/>
          <w:highlight w:val="none"/>
          <w:lang w:bidi="en-US"/>
        </w:rPr>
        <w:t>供应商</w:t>
      </w:r>
      <w:r>
        <w:rPr>
          <w:rFonts w:hint="eastAsia" w:ascii="宋体" w:hAnsi="宋体" w:cs="宋体"/>
          <w:sz w:val="24"/>
          <w:szCs w:val="24"/>
        </w:rPr>
        <w:t>：</w:t>
      </w:r>
      <w:r>
        <w:rPr>
          <w:rFonts w:ascii="宋体" w:hAnsi="宋体" w:cs="宋体"/>
          <w:sz w:val="24"/>
          <w:szCs w:val="24"/>
          <w:u w:val="single"/>
        </w:rPr>
        <w:t xml:space="preserve">                         </w:t>
      </w:r>
      <w:r>
        <w:rPr>
          <w:rFonts w:hint="eastAsia" w:ascii="宋体" w:hAnsi="宋体" w:cs="宋体"/>
          <w:sz w:val="24"/>
          <w:szCs w:val="24"/>
        </w:rPr>
        <w:t>（电子签章）</w:t>
      </w:r>
    </w:p>
    <w:p>
      <w:pPr>
        <w:spacing w:line="360" w:lineRule="auto"/>
        <w:ind w:firstLine="720" w:firstLineChars="300"/>
        <w:rPr>
          <w:rFonts w:ascii="宋体" w:hAnsi="宋体" w:cs="宋体"/>
          <w:sz w:val="24"/>
          <w:szCs w:val="24"/>
        </w:rPr>
      </w:pPr>
      <w:r>
        <w:rPr>
          <w:rFonts w:hint="eastAsia" w:ascii="宋体" w:hAnsi="宋体" w:cs="宋体"/>
          <w:sz w:val="24"/>
          <w:szCs w:val="24"/>
        </w:rPr>
        <w:t>法定代表</w:t>
      </w:r>
      <w:r>
        <w:rPr>
          <w:rFonts w:hint="eastAsia" w:ascii="宋体" w:hAnsi="宋体" w:eastAsia="宋体" w:cs="宋体"/>
          <w:sz w:val="24"/>
          <w:szCs w:val="24"/>
        </w:rPr>
        <w:t>人</w:t>
      </w:r>
      <w:r>
        <w:rPr>
          <w:rFonts w:hint="eastAsia" w:ascii="宋体" w:hAnsi="宋体" w:eastAsia="宋体" w:cs="宋体"/>
          <w:sz w:val="24"/>
          <w:szCs w:val="24"/>
          <w:lang w:val="en-US" w:eastAsia="zh-CN"/>
        </w:rPr>
        <w:t>或其委托代理人</w:t>
      </w:r>
      <w:r>
        <w:rPr>
          <w:rFonts w:hint="eastAsia" w:ascii="宋体" w:hAnsi="宋体" w:cs="宋体"/>
          <w:sz w:val="24"/>
          <w:szCs w:val="24"/>
        </w:rPr>
        <w:t>：</w:t>
      </w:r>
      <w:r>
        <w:rPr>
          <w:rFonts w:ascii="宋体" w:hAnsi="宋体" w:cs="宋体"/>
          <w:sz w:val="24"/>
          <w:szCs w:val="24"/>
          <w:u w:val="single"/>
        </w:rPr>
        <w:t xml:space="preserve">                     </w:t>
      </w:r>
      <w:r>
        <w:rPr>
          <w:rFonts w:hint="eastAsia" w:ascii="宋体" w:hAnsi="宋体" w:cs="宋体"/>
          <w:sz w:val="24"/>
          <w:szCs w:val="24"/>
        </w:rPr>
        <w:t>（电子签章）</w:t>
      </w:r>
    </w:p>
    <w:p>
      <w:pPr>
        <w:spacing w:line="360" w:lineRule="auto"/>
        <w:ind w:firstLine="720" w:firstLineChars="300"/>
        <w:rPr>
          <w:rFonts w:ascii="宋体" w:hAnsi="宋体" w:cs="宋体"/>
          <w:sz w:val="24"/>
          <w:szCs w:val="24"/>
        </w:rPr>
      </w:pPr>
      <w:r>
        <w:rPr>
          <w:rFonts w:hint="eastAsia" w:ascii="宋体" w:hAnsi="宋体" w:cs="宋体"/>
          <w:sz w:val="24"/>
          <w:szCs w:val="24"/>
        </w:rPr>
        <w:t>地址：</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firstLine="720" w:firstLineChars="300"/>
        <w:rPr>
          <w:rFonts w:hint="eastAsia" w:ascii="宋体" w:hAnsi="宋体" w:eastAsia="宋体" w:cs="宋体"/>
          <w:sz w:val="24"/>
          <w:szCs w:val="24"/>
        </w:rPr>
      </w:pPr>
      <w:r>
        <w:rPr>
          <w:rFonts w:hint="eastAsia" w:ascii="宋体" w:hAnsi="宋体" w:cs="宋体"/>
          <w:sz w:val="24"/>
          <w:szCs w:val="24"/>
        </w:rPr>
        <w:t>联系电话：</w:t>
      </w:r>
      <w:r>
        <w:rPr>
          <w:rFonts w:hint="eastAsia" w:ascii="宋体" w:hAnsi="宋体" w:cs="宋体"/>
          <w:sz w:val="24"/>
          <w:szCs w:val="24"/>
          <w:u w:val="single"/>
        </w:rPr>
        <w:t xml:space="preserve">                        </w:t>
      </w:r>
      <w:r>
        <w:rPr>
          <w:rFonts w:hint="eastAsia" w:ascii="宋体" w:hAnsi="宋体" w:eastAsia="宋体" w:cs="宋体"/>
          <w:sz w:val="24"/>
          <w:szCs w:val="24"/>
        </w:rPr>
        <w:t>（填写能联系到的电话号码，方便通知二次报价）</w:t>
      </w:r>
    </w:p>
    <w:p>
      <w:pPr>
        <w:spacing w:line="360" w:lineRule="auto"/>
        <w:ind w:firstLine="720" w:firstLineChars="300"/>
        <w:rPr>
          <w:rFonts w:ascii="宋体" w:cs="宋体"/>
          <w:sz w:val="24"/>
          <w:szCs w:val="24"/>
        </w:rPr>
      </w:pPr>
      <w:r>
        <w:rPr>
          <w:rFonts w:hint="eastAsia" w:ascii="宋体" w:hAnsi="宋体" w:cs="宋体"/>
          <w:kern w:val="0"/>
          <w:sz w:val="24"/>
          <w:szCs w:val="24"/>
        </w:rPr>
        <w:t>日期：</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rPr>
        <w:t>日</w:t>
      </w:r>
    </w:p>
    <w:p>
      <w:pPr>
        <w:pStyle w:val="5"/>
        <w:jc w:val="center"/>
        <w:rPr>
          <w:rFonts w:hint="eastAsia" w:ascii="宋体" w:hAnsi="宋体" w:cs="宋体"/>
        </w:rPr>
      </w:pPr>
      <w:r>
        <w:rPr>
          <w:rFonts w:hint="eastAsia" w:ascii="宋体" w:hAnsi="宋体" w:cs="宋体"/>
          <w:sz w:val="22"/>
          <w:szCs w:val="22"/>
        </w:rPr>
        <w:br w:type="page"/>
      </w:r>
      <w:bookmarkStart w:id="1382" w:name="_Toc77586871"/>
      <w:bookmarkStart w:id="1383" w:name="_Toc77586969"/>
      <w:bookmarkStart w:id="1384" w:name="_Toc30373"/>
      <w:r>
        <w:rPr>
          <w:rFonts w:hint="eastAsia" w:ascii="宋体" w:hAnsi="宋体" w:cs="宋体"/>
        </w:rPr>
        <w:t>二、首次报价一览表</w:t>
      </w:r>
      <w:bookmarkEnd w:id="1382"/>
      <w:bookmarkEnd w:id="1383"/>
      <w:bookmarkEnd w:id="1384"/>
    </w:p>
    <w:tbl>
      <w:tblPr>
        <w:tblStyle w:val="17"/>
        <w:tblpPr w:leftFromText="181" w:rightFromText="181" w:vertAnchor="text" w:horzAnchor="margin" w:tblpXSpec="center" w:tblpY="128"/>
        <w:tblOverlap w:val="never"/>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400"/>
        <w:gridCol w:w="1401"/>
        <w:gridCol w:w="1401"/>
        <w:gridCol w:w="1401"/>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exac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工程名称</w:t>
            </w:r>
          </w:p>
        </w:tc>
        <w:tc>
          <w:tcPr>
            <w:tcW w:w="7004" w:type="dxa"/>
            <w:gridSpan w:val="5"/>
            <w:noWrap w:val="0"/>
            <w:vAlign w:val="center"/>
          </w:tcPr>
          <w:p>
            <w:pPr>
              <w:spacing w:line="0" w:lineRule="atLeas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exac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投标人名称</w:t>
            </w:r>
          </w:p>
        </w:tc>
        <w:tc>
          <w:tcPr>
            <w:tcW w:w="7004" w:type="dxa"/>
            <w:gridSpan w:val="5"/>
            <w:noWrap w:val="0"/>
            <w:vAlign w:val="center"/>
          </w:tcPr>
          <w:p>
            <w:pPr>
              <w:spacing w:line="0" w:lineRule="atLeas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exac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项目经理</w:t>
            </w:r>
          </w:p>
        </w:tc>
        <w:tc>
          <w:tcPr>
            <w:tcW w:w="1400" w:type="dxa"/>
            <w:noWrap w:val="0"/>
            <w:vAlign w:val="center"/>
          </w:tcPr>
          <w:p>
            <w:pPr>
              <w:spacing w:line="0" w:lineRule="atLeast"/>
              <w:jc w:val="center"/>
              <w:rPr>
                <w:rFonts w:hint="eastAsia" w:ascii="宋体" w:hAnsi="宋体" w:cs="宋体"/>
                <w:sz w:val="24"/>
                <w:szCs w:val="24"/>
              </w:rPr>
            </w:pPr>
          </w:p>
        </w:tc>
        <w:tc>
          <w:tcPr>
            <w:tcW w:w="1401"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级别</w:t>
            </w:r>
          </w:p>
        </w:tc>
        <w:tc>
          <w:tcPr>
            <w:tcW w:w="1401" w:type="dxa"/>
            <w:noWrap w:val="0"/>
            <w:vAlign w:val="center"/>
          </w:tcPr>
          <w:p>
            <w:pPr>
              <w:spacing w:line="0" w:lineRule="atLeast"/>
              <w:jc w:val="center"/>
              <w:rPr>
                <w:rFonts w:hint="eastAsia" w:ascii="宋体" w:hAnsi="宋体" w:cs="宋体"/>
                <w:sz w:val="24"/>
                <w:szCs w:val="24"/>
              </w:rPr>
            </w:pPr>
          </w:p>
        </w:tc>
        <w:tc>
          <w:tcPr>
            <w:tcW w:w="1401"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注册编号</w:t>
            </w:r>
          </w:p>
        </w:tc>
        <w:tc>
          <w:tcPr>
            <w:tcW w:w="1401" w:type="dxa"/>
            <w:noWrap w:val="0"/>
            <w:vAlign w:val="center"/>
          </w:tcPr>
          <w:p>
            <w:pPr>
              <w:spacing w:line="0" w:lineRule="atLeas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exac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技术负责人</w:t>
            </w:r>
          </w:p>
        </w:tc>
        <w:tc>
          <w:tcPr>
            <w:tcW w:w="1400" w:type="dxa"/>
            <w:noWrap w:val="0"/>
            <w:vAlign w:val="center"/>
          </w:tcPr>
          <w:p>
            <w:pPr>
              <w:spacing w:line="0" w:lineRule="atLeast"/>
              <w:jc w:val="center"/>
              <w:rPr>
                <w:rFonts w:hint="eastAsia" w:ascii="宋体" w:hAnsi="宋体" w:cs="宋体"/>
                <w:sz w:val="24"/>
                <w:szCs w:val="24"/>
              </w:rPr>
            </w:pPr>
          </w:p>
        </w:tc>
        <w:tc>
          <w:tcPr>
            <w:tcW w:w="1401"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级别</w:t>
            </w:r>
          </w:p>
        </w:tc>
        <w:tc>
          <w:tcPr>
            <w:tcW w:w="1401" w:type="dxa"/>
            <w:noWrap w:val="0"/>
            <w:vAlign w:val="center"/>
          </w:tcPr>
          <w:p>
            <w:pPr>
              <w:spacing w:line="0" w:lineRule="atLeast"/>
              <w:jc w:val="center"/>
              <w:rPr>
                <w:rFonts w:hint="eastAsia" w:ascii="宋体" w:hAnsi="宋体" w:cs="宋体"/>
                <w:sz w:val="24"/>
                <w:szCs w:val="24"/>
              </w:rPr>
            </w:pPr>
          </w:p>
        </w:tc>
        <w:tc>
          <w:tcPr>
            <w:tcW w:w="1401"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编号</w:t>
            </w:r>
          </w:p>
        </w:tc>
        <w:tc>
          <w:tcPr>
            <w:tcW w:w="1401" w:type="dxa"/>
            <w:noWrap w:val="0"/>
            <w:vAlign w:val="center"/>
          </w:tcPr>
          <w:p>
            <w:pPr>
              <w:spacing w:line="0" w:lineRule="atLeas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exac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投标范围</w:t>
            </w:r>
          </w:p>
        </w:tc>
        <w:tc>
          <w:tcPr>
            <w:tcW w:w="7004" w:type="dxa"/>
            <w:gridSpan w:val="5"/>
            <w:noWrap w:val="0"/>
            <w:vAlign w:val="center"/>
          </w:tcPr>
          <w:p>
            <w:pPr>
              <w:spacing w:line="0" w:lineRule="atLeas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exac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磋商总报价（元）</w:t>
            </w:r>
          </w:p>
        </w:tc>
        <w:tc>
          <w:tcPr>
            <w:tcW w:w="7004" w:type="dxa"/>
            <w:gridSpan w:val="5"/>
            <w:noWrap w:val="0"/>
            <w:vAlign w:val="center"/>
          </w:tcPr>
          <w:p>
            <w:pPr>
              <w:spacing w:line="0" w:lineRule="atLeast"/>
              <w:rPr>
                <w:rFonts w:hint="eastAsia" w:ascii="宋体" w:hAnsi="宋体" w:cs="宋体"/>
                <w:sz w:val="24"/>
                <w:szCs w:val="24"/>
                <w:u w:val="single"/>
              </w:rPr>
            </w:pPr>
            <w:r>
              <w:rPr>
                <w:rFonts w:hint="eastAsia" w:ascii="宋体" w:hAnsi="宋体" w:cs="宋体"/>
                <w:sz w:val="24"/>
                <w:szCs w:val="24"/>
                <w:u w:val="single"/>
              </w:rPr>
              <w:t xml:space="preserve">（大写）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 xml:space="preserve">质量要求  </w:t>
            </w:r>
          </w:p>
        </w:tc>
        <w:tc>
          <w:tcPr>
            <w:tcW w:w="7004" w:type="dxa"/>
            <w:gridSpan w:val="5"/>
            <w:noWrap w:val="0"/>
            <w:vAlign w:val="center"/>
          </w:tcPr>
          <w:p>
            <w:pPr>
              <w:spacing w:line="0" w:lineRule="atLeas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工 期</w:t>
            </w:r>
          </w:p>
        </w:tc>
        <w:tc>
          <w:tcPr>
            <w:tcW w:w="7004" w:type="dxa"/>
            <w:gridSpan w:val="5"/>
            <w:noWrap w:val="0"/>
            <w:vAlign w:val="center"/>
          </w:tcPr>
          <w:p>
            <w:pPr>
              <w:spacing w:line="0" w:lineRule="atLeas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磋商有效期</w:t>
            </w:r>
          </w:p>
        </w:tc>
        <w:tc>
          <w:tcPr>
            <w:tcW w:w="7004" w:type="dxa"/>
            <w:gridSpan w:val="5"/>
            <w:noWrap w:val="0"/>
            <w:vAlign w:val="center"/>
          </w:tcPr>
          <w:p>
            <w:pPr>
              <w:spacing w:line="0" w:lineRule="atLeas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1643" w:type="dxa"/>
            <w:noWrap w:val="0"/>
            <w:vAlign w:val="center"/>
          </w:tcPr>
          <w:p>
            <w:pPr>
              <w:spacing w:line="0" w:lineRule="atLeast"/>
              <w:jc w:val="center"/>
              <w:rPr>
                <w:rFonts w:hint="eastAsia" w:ascii="宋体" w:hAnsi="宋体" w:cs="宋体"/>
                <w:sz w:val="24"/>
                <w:szCs w:val="24"/>
              </w:rPr>
            </w:pPr>
            <w:r>
              <w:rPr>
                <w:rFonts w:hint="eastAsia" w:ascii="宋体" w:hAnsi="宋体" w:cs="宋体"/>
                <w:sz w:val="24"/>
                <w:szCs w:val="24"/>
              </w:rPr>
              <w:t>备注</w:t>
            </w:r>
          </w:p>
        </w:tc>
        <w:tc>
          <w:tcPr>
            <w:tcW w:w="7004" w:type="dxa"/>
            <w:gridSpan w:val="5"/>
            <w:noWrap w:val="0"/>
            <w:vAlign w:val="center"/>
          </w:tcPr>
          <w:p>
            <w:pPr>
              <w:spacing w:line="0" w:lineRule="atLeast"/>
              <w:rPr>
                <w:rFonts w:hint="eastAsia" w:ascii="宋体" w:hAnsi="宋体" w:cs="宋体"/>
                <w:sz w:val="24"/>
                <w:szCs w:val="24"/>
              </w:rPr>
            </w:pPr>
          </w:p>
        </w:tc>
      </w:tr>
    </w:tbl>
    <w:p>
      <w:pPr>
        <w:widowControl/>
        <w:adjustRightInd w:val="0"/>
        <w:spacing w:line="165" w:lineRule="atLeast"/>
        <w:jc w:val="left"/>
        <w:rPr>
          <w:rFonts w:hint="eastAsia" w:ascii="宋体" w:hAnsi="宋体" w:cs="宋体"/>
          <w:kern w:val="0"/>
          <w:sz w:val="24"/>
          <w:szCs w:val="24"/>
        </w:rPr>
      </w:pPr>
    </w:p>
    <w:p>
      <w:pPr>
        <w:widowControl/>
        <w:adjustRightInd w:val="0"/>
        <w:spacing w:line="360" w:lineRule="auto"/>
        <w:jc w:val="left"/>
        <w:rPr>
          <w:rFonts w:hint="eastAsia" w:ascii="宋体" w:hAnsi="宋体" w:cs="宋体"/>
          <w:kern w:val="0"/>
          <w:sz w:val="24"/>
          <w:szCs w:val="24"/>
        </w:rPr>
      </w:pPr>
      <w:r>
        <w:rPr>
          <w:rFonts w:hint="eastAsia" w:ascii="宋体" w:hAnsi="宋体" w:eastAsia="宋体" w:cs="宋体"/>
          <w:kern w:val="0"/>
          <w:sz w:val="24"/>
          <w:szCs w:val="24"/>
        </w:rPr>
        <w:t>供应商：</w:t>
      </w:r>
      <w:r>
        <w:rPr>
          <w:rFonts w:hint="eastAsia" w:ascii="宋体" w:hAnsi="宋体" w:cs="宋体"/>
          <w:kern w:val="0"/>
          <w:sz w:val="24"/>
          <w:szCs w:val="24"/>
          <w:u w:val="single"/>
        </w:rPr>
        <w:t xml:space="preserve">                   </w:t>
      </w:r>
      <w:r>
        <w:rPr>
          <w:rFonts w:hint="eastAsia" w:ascii="宋体" w:hAnsi="宋体" w:cs="宋体"/>
          <w:kern w:val="0"/>
          <w:sz w:val="24"/>
          <w:szCs w:val="24"/>
        </w:rPr>
        <w:t>（电子签章）</w:t>
      </w:r>
    </w:p>
    <w:p>
      <w:pPr>
        <w:widowControl/>
        <w:adjustRightInd w:val="0"/>
        <w:spacing w:line="360" w:lineRule="auto"/>
        <w:jc w:val="left"/>
        <w:rPr>
          <w:rFonts w:hint="eastAsia" w:ascii="宋体" w:hAnsi="宋体" w:cs="宋体"/>
          <w:kern w:val="0"/>
          <w:sz w:val="24"/>
          <w:szCs w:val="24"/>
        </w:rPr>
      </w:pPr>
      <w:r>
        <w:rPr>
          <w:rFonts w:hint="eastAsia" w:ascii="宋体" w:hAnsi="宋体" w:cs="宋体"/>
          <w:kern w:val="0"/>
          <w:sz w:val="24"/>
          <w:szCs w:val="24"/>
        </w:rPr>
        <w:t>法定代表人</w:t>
      </w:r>
      <w:r>
        <w:rPr>
          <w:rFonts w:hint="eastAsia" w:ascii="宋体" w:hAnsi="宋体" w:eastAsia="宋体" w:cs="宋体"/>
          <w:color w:val="auto"/>
          <w:kern w:val="0"/>
          <w:sz w:val="24"/>
          <w:szCs w:val="24"/>
          <w:highlight w:val="none"/>
          <w:lang w:val="en-US" w:eastAsia="zh-CN"/>
        </w:rPr>
        <w:t>或其委托代理人</w:t>
      </w:r>
      <w:r>
        <w:rPr>
          <w:rFonts w:hint="eastAsia" w:ascii="宋体" w:hAnsi="宋体" w:cs="宋体"/>
          <w:kern w:val="0"/>
          <w:sz w:val="24"/>
          <w:szCs w:val="24"/>
        </w:rPr>
        <w:t>：</w:t>
      </w:r>
      <w:r>
        <w:rPr>
          <w:rFonts w:hint="eastAsia" w:ascii="宋体" w:hAnsi="宋体" w:cs="宋体"/>
          <w:kern w:val="0"/>
          <w:sz w:val="24"/>
          <w:szCs w:val="24"/>
          <w:u w:val="single"/>
        </w:rPr>
        <w:t xml:space="preserve">           </w:t>
      </w:r>
      <w:r>
        <w:rPr>
          <w:rFonts w:hint="eastAsia" w:ascii="宋体" w:hAnsi="宋体" w:cs="宋体"/>
          <w:kern w:val="0"/>
          <w:sz w:val="24"/>
          <w:szCs w:val="24"/>
        </w:rPr>
        <w:t>（电子签章）</w:t>
      </w:r>
    </w:p>
    <w:p>
      <w:pPr>
        <w:widowControl/>
        <w:adjustRightInd w:val="0"/>
        <w:spacing w:line="360" w:lineRule="auto"/>
        <w:jc w:val="left"/>
        <w:rPr>
          <w:rFonts w:hint="eastAsia" w:ascii="宋体" w:hAnsi="宋体" w:cs="宋体"/>
          <w:kern w:val="0"/>
          <w:sz w:val="22"/>
          <w:szCs w:val="22"/>
        </w:rPr>
      </w:pPr>
      <w:r>
        <w:rPr>
          <w:rFonts w:hint="eastAsia" w:ascii="宋体" w:hAnsi="宋体" w:cs="宋体"/>
          <w:kern w:val="0"/>
          <w:sz w:val="24"/>
          <w:szCs w:val="24"/>
        </w:rPr>
        <w:t>日期：</w:t>
      </w:r>
      <w:r>
        <w:rPr>
          <w:rFonts w:hint="eastAsia" w:ascii="宋体" w:hAnsi="宋体" w:cs="宋体"/>
          <w:kern w:val="0"/>
          <w:sz w:val="24"/>
          <w:szCs w:val="24"/>
          <w:u w:val="single"/>
        </w:rPr>
        <w:t xml:space="preserve">       </w:t>
      </w:r>
      <w:r>
        <w:rPr>
          <w:rFonts w:hint="eastAsia" w:ascii="宋体" w:hAnsi="宋体" w:cs="宋体"/>
          <w:kern w:val="0"/>
          <w:sz w:val="24"/>
          <w:szCs w:val="24"/>
        </w:rPr>
        <w:t>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w:t>
      </w:r>
      <w:bookmarkStart w:id="1385" w:name="_Toc144974860"/>
      <w:bookmarkStart w:id="1386" w:name="_Toc179632811"/>
      <w:bookmarkStart w:id="1387" w:name="_Toc246996359"/>
      <w:bookmarkStart w:id="1388" w:name="_Toc247085877"/>
      <w:bookmarkStart w:id="1389" w:name="_Toc246997102"/>
      <w:bookmarkStart w:id="1390" w:name="_Toc152042580"/>
      <w:bookmarkStart w:id="1391" w:name="_Toc296602605"/>
      <w:bookmarkStart w:id="1392" w:name="_Toc152045791"/>
    </w:p>
    <w:p>
      <w:pPr>
        <w:pStyle w:val="4"/>
        <w:rPr>
          <w:rFonts w:hint="eastAsia" w:ascii="宋体" w:hAnsi="宋体" w:eastAsia="宋体" w:cs="宋体"/>
          <w:color w:val="auto"/>
          <w:lang w:eastAsia="zh-CN"/>
        </w:rPr>
      </w:pPr>
      <w:r>
        <w:rPr>
          <w:rFonts w:hint="eastAsia" w:ascii="宋体" w:hAnsi="宋体" w:eastAsia="宋体" w:cs="宋体"/>
          <w:color w:val="auto"/>
        </w:rPr>
        <w:br w:type="page"/>
      </w:r>
      <w:bookmarkStart w:id="1393" w:name="_Toc77586872"/>
      <w:bookmarkStart w:id="1394" w:name="_Toc77586970"/>
      <w:bookmarkStart w:id="1395" w:name="_Toc1781"/>
      <w:r>
        <w:rPr>
          <w:rFonts w:hint="eastAsia" w:ascii="宋体" w:hAnsi="宋体" w:eastAsia="宋体" w:cs="宋体"/>
          <w:color w:val="auto"/>
        </w:rPr>
        <w:t>三、</w:t>
      </w:r>
      <w:bookmarkEnd w:id="1385"/>
      <w:bookmarkEnd w:id="1386"/>
      <w:bookmarkEnd w:id="1387"/>
      <w:bookmarkEnd w:id="1388"/>
      <w:bookmarkEnd w:id="1389"/>
      <w:bookmarkEnd w:id="1390"/>
      <w:bookmarkEnd w:id="1391"/>
      <w:bookmarkEnd w:id="1392"/>
      <w:bookmarkEnd w:id="1393"/>
      <w:bookmarkEnd w:id="1394"/>
      <w:r>
        <w:rPr>
          <w:rFonts w:hint="eastAsia" w:ascii="宋体" w:hAnsi="宋体" w:eastAsia="宋体" w:cs="宋体"/>
          <w:color w:val="auto"/>
        </w:rPr>
        <w:t>法定代表人身份证明及授权委托书</w:t>
      </w:r>
      <w:bookmarkEnd w:id="1395"/>
    </w:p>
    <w:p>
      <w:pPr>
        <w:spacing w:line="360" w:lineRule="auto"/>
        <w:ind w:firstLine="200"/>
        <w:rPr>
          <w:rFonts w:ascii="宋体" w:cs="宋体"/>
          <w:b/>
          <w:sz w:val="24"/>
          <w:szCs w:val="24"/>
        </w:rPr>
      </w:pPr>
      <w:r>
        <w:rPr>
          <w:rFonts w:hint="eastAsia" w:ascii="宋体" w:hAnsi="宋体" w:cs="宋体"/>
          <w:b/>
          <w:sz w:val="24"/>
          <w:szCs w:val="24"/>
        </w:rPr>
        <w:t>（一）法定代表人身份证明</w:t>
      </w:r>
    </w:p>
    <w:p>
      <w:pPr>
        <w:spacing w:line="440" w:lineRule="exact"/>
        <w:rPr>
          <w:rFonts w:hint="eastAsia" w:ascii="宋体" w:hAnsi="宋体" w:cs="宋体"/>
          <w:sz w:val="24"/>
          <w:szCs w:val="24"/>
        </w:rPr>
      </w:pPr>
    </w:p>
    <w:p>
      <w:pPr>
        <w:spacing w:line="440" w:lineRule="exact"/>
        <w:ind w:left="424" w:leftChars="202"/>
        <w:rPr>
          <w:rFonts w:hint="eastAsia" w:ascii="宋体" w:hAnsi="宋体" w:cs="宋体"/>
          <w:sz w:val="24"/>
          <w:szCs w:val="24"/>
        </w:rPr>
      </w:pPr>
      <w:r>
        <w:rPr>
          <w:rFonts w:hint="eastAsia" w:ascii="宋体" w:hAnsi="宋体" w:cs="宋体"/>
          <w:sz w:val="24"/>
          <w:szCs w:val="24"/>
        </w:rPr>
        <w:t>投标人名称：</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440" w:lineRule="exact"/>
        <w:ind w:left="424" w:leftChars="202"/>
        <w:rPr>
          <w:rFonts w:hint="eastAsia" w:ascii="宋体" w:hAnsi="宋体" w:cs="宋体"/>
          <w:sz w:val="24"/>
          <w:szCs w:val="24"/>
        </w:rPr>
      </w:pPr>
      <w:r>
        <w:rPr>
          <w:rFonts w:hint="eastAsia" w:ascii="宋体" w:hAnsi="宋体" w:cs="宋体"/>
          <w:sz w:val="24"/>
          <w:szCs w:val="24"/>
        </w:rPr>
        <w:t>单位性质：</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440" w:lineRule="exact"/>
        <w:ind w:left="424" w:leftChars="202"/>
        <w:rPr>
          <w:rFonts w:hint="eastAsia" w:ascii="宋体" w:hAnsi="宋体" w:cs="宋体"/>
          <w:sz w:val="24"/>
          <w:szCs w:val="24"/>
        </w:rPr>
      </w:pPr>
      <w:r>
        <w:rPr>
          <w:rFonts w:hint="eastAsia" w:ascii="宋体" w:hAnsi="宋体" w:cs="宋体"/>
          <w:sz w:val="24"/>
          <w:szCs w:val="24"/>
        </w:rPr>
        <w:t>地址：</w:t>
      </w:r>
      <w:r>
        <w:rPr>
          <w:rFonts w:hint="eastAsia" w:ascii="宋体" w:hAnsi="宋体" w:cs="宋体"/>
          <w:sz w:val="24"/>
          <w:szCs w:val="24"/>
          <w:u w:val="single"/>
        </w:rPr>
        <w:t xml:space="preserve">                                   </w:t>
      </w:r>
    </w:p>
    <w:p>
      <w:pPr>
        <w:spacing w:line="440" w:lineRule="exact"/>
        <w:ind w:left="424" w:leftChars="202"/>
        <w:rPr>
          <w:rFonts w:hint="eastAsia" w:ascii="宋体" w:hAnsi="宋体" w:cs="宋体"/>
          <w:sz w:val="24"/>
          <w:szCs w:val="24"/>
        </w:rPr>
      </w:pPr>
      <w:r>
        <w:rPr>
          <w:rFonts w:hint="eastAsia" w:ascii="宋体" w:hAnsi="宋体" w:cs="宋体"/>
          <w:sz w:val="24"/>
          <w:szCs w:val="24"/>
        </w:rPr>
        <w:t>成立时间：</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spacing w:line="440" w:lineRule="exact"/>
        <w:ind w:left="424" w:leftChars="202"/>
        <w:rPr>
          <w:rFonts w:hint="eastAsia" w:ascii="宋体" w:hAnsi="宋体" w:cs="宋体"/>
          <w:sz w:val="24"/>
          <w:szCs w:val="24"/>
        </w:rPr>
      </w:pPr>
      <w:r>
        <w:rPr>
          <w:rFonts w:hint="eastAsia" w:ascii="宋体" w:hAnsi="宋体" w:cs="宋体"/>
          <w:sz w:val="24"/>
          <w:szCs w:val="24"/>
        </w:rPr>
        <w:t>经营期限：</w:t>
      </w:r>
      <w:r>
        <w:rPr>
          <w:rFonts w:hint="eastAsia" w:ascii="宋体" w:hAnsi="宋体" w:cs="宋体"/>
          <w:sz w:val="24"/>
          <w:szCs w:val="24"/>
          <w:u w:val="single"/>
        </w:rPr>
        <w:t xml:space="preserve">                               </w:t>
      </w:r>
    </w:p>
    <w:p>
      <w:pPr>
        <w:spacing w:line="440" w:lineRule="exact"/>
        <w:ind w:left="424" w:leftChars="202"/>
        <w:rPr>
          <w:rFonts w:hint="eastAsia" w:ascii="宋体" w:hAnsi="宋体" w:cs="宋体"/>
          <w:sz w:val="24"/>
          <w:szCs w:val="24"/>
        </w:rPr>
      </w:pPr>
      <w:r>
        <w:rPr>
          <w:rFonts w:hint="eastAsia" w:ascii="宋体" w:hAnsi="宋体" w:cs="宋体"/>
          <w:sz w:val="24"/>
          <w:szCs w:val="24"/>
        </w:rPr>
        <w:t>姓名：</w:t>
      </w:r>
      <w:r>
        <w:rPr>
          <w:rFonts w:hint="eastAsia" w:ascii="宋体" w:hAnsi="宋体" w:cs="宋体"/>
          <w:sz w:val="24"/>
          <w:szCs w:val="24"/>
          <w:u w:val="single"/>
        </w:rPr>
        <w:t xml:space="preserve">         </w:t>
      </w:r>
      <w:r>
        <w:rPr>
          <w:rFonts w:hint="eastAsia" w:ascii="宋体" w:hAnsi="宋体" w:cs="宋体"/>
          <w:sz w:val="24"/>
          <w:szCs w:val="24"/>
        </w:rPr>
        <w:t xml:space="preserve"> 性别：</w:t>
      </w:r>
      <w:r>
        <w:rPr>
          <w:rFonts w:hint="eastAsia" w:ascii="宋体" w:hAnsi="宋体" w:cs="宋体"/>
          <w:sz w:val="24"/>
          <w:szCs w:val="24"/>
          <w:u w:val="single"/>
        </w:rPr>
        <w:t xml:space="preserve">         </w:t>
      </w:r>
      <w:r>
        <w:rPr>
          <w:rFonts w:hint="eastAsia" w:ascii="宋体" w:hAnsi="宋体" w:cs="宋体"/>
          <w:sz w:val="24"/>
          <w:szCs w:val="24"/>
        </w:rPr>
        <w:t>年龄：</w:t>
      </w:r>
      <w:r>
        <w:rPr>
          <w:rFonts w:hint="eastAsia" w:ascii="宋体" w:hAnsi="宋体" w:cs="宋体"/>
          <w:sz w:val="24"/>
          <w:szCs w:val="24"/>
          <w:u w:val="single"/>
        </w:rPr>
        <w:t xml:space="preserve">        </w:t>
      </w:r>
      <w:r>
        <w:rPr>
          <w:rFonts w:hint="eastAsia" w:ascii="宋体" w:hAnsi="宋体" w:cs="宋体"/>
          <w:sz w:val="24"/>
          <w:szCs w:val="24"/>
        </w:rPr>
        <w:t>职务：</w:t>
      </w:r>
      <w:r>
        <w:rPr>
          <w:rFonts w:hint="eastAsia" w:ascii="宋体" w:hAnsi="宋体" w:cs="宋体"/>
          <w:sz w:val="24"/>
          <w:szCs w:val="24"/>
          <w:u w:val="single"/>
        </w:rPr>
        <w:t xml:space="preserve">        </w:t>
      </w:r>
    </w:p>
    <w:p>
      <w:pPr>
        <w:spacing w:line="440" w:lineRule="exact"/>
        <w:ind w:left="424" w:leftChars="202"/>
        <w:rPr>
          <w:rFonts w:hint="eastAsia" w:ascii="宋体" w:hAnsi="宋体" w:cs="宋体"/>
          <w:sz w:val="24"/>
          <w:szCs w:val="24"/>
        </w:rPr>
      </w:pPr>
      <w:r>
        <w:rPr>
          <w:rFonts w:hint="eastAsia" w:ascii="宋体" w:hAnsi="宋体" w:cs="宋体"/>
          <w:sz w:val="24"/>
          <w:szCs w:val="24"/>
        </w:rPr>
        <w:t>系</w:t>
      </w:r>
      <w:r>
        <w:rPr>
          <w:rFonts w:hint="eastAsia" w:ascii="宋体" w:hAnsi="宋体" w:cs="宋体"/>
          <w:sz w:val="24"/>
          <w:szCs w:val="24"/>
          <w:u w:val="single"/>
        </w:rPr>
        <w:t xml:space="preserve">                             </w:t>
      </w:r>
      <w:r>
        <w:rPr>
          <w:rFonts w:hint="eastAsia" w:ascii="宋体" w:hAnsi="宋体" w:cs="宋体"/>
          <w:sz w:val="24"/>
          <w:szCs w:val="24"/>
        </w:rPr>
        <w:t xml:space="preserve"> （投标人名称）的法定代表人。</w:t>
      </w:r>
    </w:p>
    <w:p>
      <w:pPr>
        <w:spacing w:line="440" w:lineRule="exact"/>
        <w:ind w:left="424" w:leftChars="202" w:firstLine="480" w:firstLineChars="200"/>
        <w:rPr>
          <w:rFonts w:hint="eastAsia" w:ascii="宋体" w:hAnsi="宋体" w:cs="宋体"/>
          <w:sz w:val="24"/>
          <w:szCs w:val="24"/>
        </w:rPr>
      </w:pPr>
    </w:p>
    <w:p>
      <w:pPr>
        <w:spacing w:line="440" w:lineRule="exact"/>
        <w:ind w:left="424" w:leftChars="202" w:firstLine="480" w:firstLineChars="200"/>
        <w:rPr>
          <w:rFonts w:hint="eastAsia" w:ascii="宋体" w:hAnsi="宋体" w:cs="宋体"/>
          <w:sz w:val="24"/>
          <w:szCs w:val="24"/>
        </w:rPr>
      </w:pPr>
      <w:r>
        <w:rPr>
          <w:rFonts w:hint="eastAsia" w:ascii="宋体" w:hAnsi="宋体" w:cs="宋体"/>
          <w:sz w:val="24"/>
          <w:szCs w:val="24"/>
        </w:rPr>
        <w:t>特此证明。</w:t>
      </w:r>
    </w:p>
    <w:p>
      <w:pPr>
        <w:rPr>
          <w:rFonts w:hint="eastAsia"/>
        </w:rPr>
      </w:pPr>
    </w:p>
    <w:p>
      <w:pPr>
        <w:snapToGrid w:val="0"/>
        <w:rPr>
          <w:rFonts w:hint="eastAsia" w:ascii="宋体" w:hAnsi="宋体" w:cs="宋体"/>
          <w:b/>
          <w:kern w:val="10"/>
          <w:sz w:val="24"/>
          <w:szCs w:val="24"/>
        </w:rPr>
      </w:pPr>
      <w:r>
        <w:rPr>
          <w:rFonts w:hint="eastAsia" w:ascii="宋体" w:hAnsi="宋体" w:cs="宋体"/>
          <w:b/>
          <w:kern w:val="10"/>
          <w:sz w:val="24"/>
          <w:szCs w:val="24"/>
        </w:rPr>
        <w:t>附：（法定代表人身份证正反面原件扫描件）</w:t>
      </w:r>
    </w:p>
    <w:p>
      <w:pPr>
        <w:spacing w:line="440" w:lineRule="exact"/>
        <w:rPr>
          <w:rFonts w:hint="eastAsia" w:ascii="宋体" w:hAnsi="宋体" w:cs="宋体"/>
          <w:sz w:val="24"/>
          <w:szCs w:val="24"/>
        </w:rPr>
      </w:pPr>
    </w:p>
    <w:p>
      <w:pPr>
        <w:spacing w:line="440" w:lineRule="exact"/>
        <w:rPr>
          <w:rFonts w:hint="eastAsia" w:ascii="宋体" w:hAnsi="宋体" w:cs="宋体"/>
          <w:sz w:val="24"/>
          <w:szCs w:val="24"/>
        </w:rPr>
      </w:pPr>
    </w:p>
    <w:p>
      <w:pPr>
        <w:spacing w:line="480" w:lineRule="auto"/>
        <w:rPr>
          <w:rFonts w:hint="eastAsia" w:ascii="宋体" w:hAnsi="宋体" w:cs="宋体"/>
          <w:sz w:val="24"/>
          <w:szCs w:val="24"/>
        </w:rPr>
      </w:pPr>
      <w:r>
        <w:rPr>
          <w:rFonts w:hint="eastAsia" w:ascii="宋体" w:hAnsi="宋体" w:cs="宋体"/>
          <w:sz w:val="24"/>
          <w:szCs w:val="24"/>
        </w:rPr>
        <w:t>投标单位：</w:t>
      </w:r>
      <w:r>
        <w:rPr>
          <w:rFonts w:hint="eastAsia" w:ascii="宋体" w:hAnsi="宋体" w:cs="宋体"/>
          <w:sz w:val="24"/>
          <w:szCs w:val="24"/>
          <w:u w:val="single"/>
        </w:rPr>
        <w:t xml:space="preserve">                          </w:t>
      </w:r>
      <w:r>
        <w:rPr>
          <w:rFonts w:hint="eastAsia" w:ascii="宋体" w:hAnsi="宋体" w:cs="宋体"/>
          <w:sz w:val="24"/>
          <w:szCs w:val="24"/>
        </w:rPr>
        <w:t>（电子签章）</w:t>
      </w:r>
    </w:p>
    <w:p>
      <w:pPr>
        <w:spacing w:line="480" w:lineRule="auto"/>
        <w:rPr>
          <w:rFonts w:ascii="宋体" w:hAnsi="宋体" w:cs="宋体"/>
          <w:sz w:val="24"/>
          <w:szCs w:val="24"/>
        </w:rPr>
      </w:pPr>
      <w:r>
        <w:rPr>
          <w:rFonts w:hint="eastAsia" w:ascii="宋体" w:hAnsi="宋体" w:cs="宋体"/>
          <w:sz w:val="24"/>
          <w:szCs w:val="24"/>
        </w:rPr>
        <w:t>法定代表人：</w:t>
      </w:r>
      <w:r>
        <w:rPr>
          <w:rFonts w:ascii="宋体" w:hAnsi="宋体" w:cs="宋体"/>
          <w:sz w:val="24"/>
          <w:szCs w:val="24"/>
          <w:u w:val="single"/>
        </w:rPr>
        <w:t xml:space="preserve">             </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（电子签章）</w:t>
      </w:r>
    </w:p>
    <w:p>
      <w:pPr>
        <w:spacing w:line="480" w:lineRule="auto"/>
        <w:rPr>
          <w:rFonts w:hint="eastAsia"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 xml:space="preserve">日    </w:t>
      </w:r>
    </w:p>
    <w:p>
      <w:pPr>
        <w:spacing w:line="440" w:lineRule="exact"/>
        <w:jc w:val="center"/>
        <w:rPr>
          <w:rFonts w:hint="eastAsia" w:ascii="宋体" w:hAnsi="宋体" w:cs="宋体"/>
          <w:sz w:val="24"/>
          <w:szCs w:val="24"/>
        </w:rPr>
      </w:pPr>
    </w:p>
    <w:p>
      <w:pPr>
        <w:spacing w:line="440" w:lineRule="exact"/>
        <w:jc w:val="center"/>
        <w:rPr>
          <w:rFonts w:hint="eastAsia" w:ascii="宋体" w:hAnsi="宋体" w:cs="宋体"/>
          <w:sz w:val="24"/>
          <w:szCs w:val="24"/>
        </w:rPr>
      </w:pPr>
    </w:p>
    <w:p>
      <w:pPr>
        <w:spacing w:line="360" w:lineRule="auto"/>
        <w:jc w:val="center"/>
        <w:rPr>
          <w:rFonts w:ascii="宋体" w:cs="宋体"/>
        </w:rPr>
      </w:pPr>
      <w:bookmarkStart w:id="1396" w:name="_Toc152045794"/>
      <w:bookmarkStart w:id="1397" w:name="_Toc247085880"/>
      <w:bookmarkStart w:id="1398" w:name="_Toc144974862"/>
      <w:bookmarkStart w:id="1399" w:name="_Toc246997105"/>
      <w:bookmarkStart w:id="1400" w:name="_Toc246996362"/>
      <w:bookmarkStart w:id="1401" w:name="_Toc179632814"/>
      <w:bookmarkStart w:id="1402" w:name="_Toc152042583"/>
      <w:bookmarkStart w:id="1403" w:name="_Toc296602607"/>
      <w:r>
        <w:rPr>
          <w:rFonts w:hint="eastAsia" w:ascii="宋体" w:hAnsi="宋体" w:cs="宋体"/>
          <w:b/>
          <w:sz w:val="32"/>
        </w:rPr>
        <w:br w:type="page"/>
      </w:r>
      <w:r>
        <w:rPr>
          <w:rFonts w:hint="eastAsia" w:ascii="宋体" w:hAnsi="宋体" w:cs="宋体"/>
          <w:b/>
          <w:bCs/>
          <w:kern w:val="44"/>
          <w:sz w:val="24"/>
          <w:szCs w:val="24"/>
        </w:rPr>
        <w:t>（二）授权委托书</w:t>
      </w:r>
    </w:p>
    <w:p>
      <w:pPr>
        <w:spacing w:line="500" w:lineRule="exact"/>
        <w:ind w:firstLine="480" w:firstLineChars="200"/>
        <w:rPr>
          <w:rFonts w:hint="eastAsia"/>
          <w:sz w:val="24"/>
          <w:szCs w:val="24"/>
        </w:rPr>
      </w:pPr>
      <w:r>
        <w:rPr>
          <w:rFonts w:hint="eastAsia"/>
          <w:sz w:val="24"/>
          <w:szCs w:val="24"/>
        </w:rPr>
        <w:t>本人</w:t>
      </w:r>
      <w:r>
        <w:rPr>
          <w:rFonts w:hint="eastAsia"/>
          <w:sz w:val="24"/>
          <w:szCs w:val="24"/>
          <w:u w:val="single"/>
        </w:rPr>
        <w:t xml:space="preserve">      </w:t>
      </w:r>
      <w:r>
        <w:rPr>
          <w:rFonts w:hint="eastAsia"/>
          <w:sz w:val="24"/>
          <w:szCs w:val="24"/>
        </w:rPr>
        <w:t>（姓名）系</w:t>
      </w:r>
      <w:r>
        <w:rPr>
          <w:rFonts w:hint="eastAsia"/>
          <w:sz w:val="24"/>
          <w:szCs w:val="24"/>
          <w:u w:val="single"/>
        </w:rPr>
        <w:t xml:space="preserve">      </w:t>
      </w:r>
      <w:r>
        <w:rPr>
          <w:rFonts w:hint="eastAsia"/>
          <w:sz w:val="24"/>
          <w:szCs w:val="24"/>
        </w:rPr>
        <w:t>（投标人名称）的法定代表人，现委托</w:t>
      </w:r>
      <w:r>
        <w:rPr>
          <w:rFonts w:hint="eastAsia"/>
          <w:sz w:val="24"/>
          <w:szCs w:val="24"/>
          <w:u w:val="single"/>
        </w:rPr>
        <w:t xml:space="preserve">      </w:t>
      </w:r>
      <w:r>
        <w:rPr>
          <w:rFonts w:hint="eastAsia"/>
          <w:sz w:val="24"/>
          <w:szCs w:val="24"/>
        </w:rPr>
        <w:t>（姓名）为我方代理人。代理人根据授权，以我方名义签署、澄清、说明、补正、递交、撤回、修改</w:t>
      </w:r>
      <w:r>
        <w:rPr>
          <w:rFonts w:hint="eastAsia"/>
          <w:sz w:val="24"/>
          <w:szCs w:val="24"/>
          <w:u w:val="single"/>
        </w:rPr>
        <w:t xml:space="preserve">                        </w:t>
      </w:r>
      <w:r>
        <w:rPr>
          <w:rFonts w:hint="eastAsia"/>
          <w:sz w:val="24"/>
          <w:szCs w:val="24"/>
        </w:rPr>
        <w:t>（项目名称）投标文件、签订合同和处理有关事宜，其法律后果由我方承担。</w:t>
      </w:r>
    </w:p>
    <w:p>
      <w:pPr>
        <w:pStyle w:val="15"/>
        <w:rPr>
          <w:rFonts w:hint="eastAsia"/>
          <w:color w:val="auto"/>
        </w:rPr>
      </w:pPr>
    </w:p>
    <w:p>
      <w:pPr>
        <w:pStyle w:val="15"/>
        <w:rPr>
          <w:rFonts w:eastAsia="宋体"/>
          <w:color w:val="auto"/>
          <w:lang w:val="en-US" w:eastAsia="zh-CN"/>
        </w:rPr>
      </w:pPr>
      <w:r>
        <w:rPr>
          <w:rFonts w:hint="eastAsia" w:eastAsia="宋体"/>
          <w:color w:val="auto"/>
          <w:sz w:val="24"/>
          <w:szCs w:val="24"/>
          <w:lang w:val="en-US" w:eastAsia="zh-CN"/>
        </w:rPr>
        <w:t>委托期限：</w:t>
      </w:r>
      <w:r>
        <w:rPr>
          <w:rFonts w:hint="eastAsia"/>
          <w:color w:val="auto"/>
          <w:sz w:val="24"/>
          <w:szCs w:val="24"/>
          <w:u w:val="single"/>
          <w:lang w:val="en-US" w:eastAsia="zh-CN"/>
        </w:rPr>
        <w:t xml:space="preserve">                       。</w:t>
      </w:r>
    </w:p>
    <w:p>
      <w:pPr>
        <w:spacing w:before="312" w:beforeLines="100" w:after="312" w:afterLines="100" w:line="360" w:lineRule="auto"/>
        <w:ind w:firstLine="480" w:firstLineChars="200"/>
        <w:rPr>
          <w:sz w:val="24"/>
          <w:szCs w:val="24"/>
        </w:rPr>
      </w:pPr>
      <w:r>
        <w:rPr>
          <w:rFonts w:hint="eastAsia"/>
          <w:sz w:val="24"/>
          <w:szCs w:val="24"/>
        </w:rPr>
        <w:t>代理人无转委托权。</w:t>
      </w:r>
    </w:p>
    <w:p>
      <w:pPr>
        <w:spacing w:after="312" w:afterLines="100" w:line="360" w:lineRule="auto"/>
        <w:ind w:firstLine="480" w:firstLineChars="200"/>
        <w:rPr>
          <w:sz w:val="24"/>
          <w:szCs w:val="24"/>
        </w:rPr>
      </w:pPr>
      <w:r>
        <w:rPr>
          <w:rFonts w:hint="eastAsia"/>
          <w:sz w:val="24"/>
          <w:szCs w:val="24"/>
        </w:rPr>
        <w:t>附：</w:t>
      </w:r>
      <w:r>
        <w:rPr>
          <w:rFonts w:ascii="宋体" w:hAnsi="宋体" w:cs="宋体"/>
          <w:sz w:val="24"/>
          <w:szCs w:val="24"/>
        </w:rPr>
        <w:t>法定代表人身份证及授权委托代理人身份证正反面原件扫描件</w:t>
      </w:r>
    </w:p>
    <w:p>
      <w:pPr>
        <w:spacing w:line="480" w:lineRule="auto"/>
        <w:rPr>
          <w:sz w:val="24"/>
          <w:szCs w:val="24"/>
        </w:rPr>
      </w:pPr>
      <w:r>
        <w:rPr>
          <w:rFonts w:hint="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color w:val="auto"/>
          <w:sz w:val="24"/>
          <w:szCs w:val="24"/>
          <w:highlight w:val="none"/>
        </w:rPr>
      </w:pPr>
      <w:r>
        <w:rPr>
          <w:rFonts w:hint="eastAsia"/>
          <w:color w:val="auto"/>
          <w:sz w:val="24"/>
          <w:szCs w:val="24"/>
          <w:highlight w:val="none"/>
          <w:lang w:val="en-US" w:eastAsia="zh-CN"/>
        </w:rPr>
        <w:t>响  应  人</w:t>
      </w:r>
      <w:r>
        <w:rPr>
          <w:rFonts w:hint="eastAsia"/>
          <w:color w:val="auto"/>
          <w:sz w:val="24"/>
          <w:szCs w:val="24"/>
          <w:highlight w:val="none"/>
        </w:rPr>
        <w:t>：</w:t>
      </w:r>
      <w:r>
        <w:rPr>
          <w:rFonts w:hint="eastAsia"/>
          <w:color w:val="auto"/>
          <w:sz w:val="24"/>
          <w:szCs w:val="24"/>
          <w:highlight w:val="none"/>
          <w:u w:val="single"/>
          <w:lang w:val="en-US" w:eastAsia="zh-CN"/>
        </w:rPr>
        <w:t xml:space="preserve">                </w:t>
      </w:r>
      <w:r>
        <w:rPr>
          <w:rFonts w:hint="eastAsia"/>
          <w:color w:val="auto"/>
          <w:sz w:val="24"/>
          <w:szCs w:val="24"/>
          <w:highlight w:val="none"/>
        </w:rPr>
        <w:t>（</w:t>
      </w:r>
      <w:r>
        <w:rPr>
          <w:rFonts w:hint="eastAsia"/>
          <w:color w:val="auto"/>
          <w:sz w:val="24"/>
          <w:szCs w:val="24"/>
          <w:highlight w:val="none"/>
          <w:lang w:val="en-US" w:eastAsia="zh-CN"/>
        </w:rPr>
        <w:t>电子签章</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color w:val="auto"/>
          <w:sz w:val="24"/>
          <w:szCs w:val="24"/>
          <w:highlight w:val="none"/>
        </w:rPr>
      </w:pPr>
      <w:r>
        <w:rPr>
          <w:rFonts w:hint="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color w:val="auto"/>
          <w:sz w:val="24"/>
          <w:szCs w:val="24"/>
          <w:highlight w:val="none"/>
        </w:rPr>
      </w:pPr>
      <w:r>
        <w:rPr>
          <w:rFonts w:hint="eastAsia"/>
          <w:color w:val="auto"/>
          <w:sz w:val="24"/>
          <w:szCs w:val="24"/>
          <w:highlight w:val="none"/>
        </w:rPr>
        <w:t>法定代表人：</w:t>
      </w:r>
      <w:r>
        <w:rPr>
          <w:rFonts w:hint="eastAsia"/>
          <w:color w:val="auto"/>
          <w:sz w:val="24"/>
          <w:szCs w:val="24"/>
          <w:highlight w:val="none"/>
          <w:u w:val="single"/>
          <w:lang w:val="en-US" w:eastAsia="zh-CN"/>
        </w:rPr>
        <w:t xml:space="preserve">                </w:t>
      </w:r>
      <w:r>
        <w:rPr>
          <w:rFonts w:hint="eastAsia"/>
          <w:color w:val="auto"/>
          <w:sz w:val="24"/>
          <w:szCs w:val="24"/>
          <w:highlight w:val="none"/>
        </w:rPr>
        <w:t>（</w:t>
      </w:r>
      <w:r>
        <w:rPr>
          <w:rFonts w:hint="eastAsia" w:ascii="宋体" w:hAnsi="宋体" w:cs="宋体"/>
          <w:color w:val="auto"/>
          <w:kern w:val="0"/>
          <w:sz w:val="22"/>
          <w:szCs w:val="22"/>
          <w:highlight w:val="none"/>
          <w:lang w:eastAsia="zh-CN"/>
        </w:rPr>
        <w:t>电子签章</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color w:val="auto"/>
          <w:sz w:val="24"/>
          <w:szCs w:val="24"/>
          <w:highlight w:val="none"/>
        </w:rPr>
      </w:pPr>
      <w:r>
        <w:rPr>
          <w:rFonts w:hint="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color w:val="auto"/>
          <w:sz w:val="24"/>
          <w:szCs w:val="24"/>
          <w:highlight w:val="none"/>
        </w:rPr>
      </w:pPr>
      <w:r>
        <w:rPr>
          <w:rFonts w:hint="eastAsia"/>
          <w:color w:val="auto"/>
          <w:sz w:val="24"/>
          <w:szCs w:val="24"/>
          <w:highlight w:val="none"/>
        </w:rPr>
        <w:t>身份证号码：</w:t>
      </w:r>
      <w:r>
        <w:rPr>
          <w:rFonts w:hint="eastAsia"/>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color w:val="auto"/>
          <w:sz w:val="24"/>
          <w:szCs w:val="24"/>
          <w:highlight w:val="none"/>
        </w:rPr>
      </w:pPr>
      <w:r>
        <w:rPr>
          <w:rFonts w:hint="eastAsia"/>
          <w:color w:val="auto"/>
          <w:sz w:val="24"/>
          <w:szCs w:val="24"/>
          <w:highlight w:val="none"/>
        </w:rPr>
        <w:t>委托代理人：</w:t>
      </w:r>
      <w:r>
        <w:rPr>
          <w:rFonts w:hint="eastAsia"/>
          <w:color w:val="auto"/>
          <w:sz w:val="24"/>
          <w:szCs w:val="24"/>
          <w:highlight w:val="none"/>
          <w:u w:val="single"/>
          <w:lang w:val="en-US" w:eastAsia="zh-CN"/>
        </w:rPr>
        <w:t xml:space="preserve">                </w:t>
      </w:r>
      <w:r>
        <w:rPr>
          <w:rFonts w:hint="eastAsia"/>
          <w:color w:val="auto"/>
          <w:sz w:val="24"/>
          <w:szCs w:val="24"/>
          <w:highlight w:val="none"/>
        </w:rPr>
        <w:t>（</w:t>
      </w:r>
      <w:r>
        <w:rPr>
          <w:rFonts w:hint="eastAsia"/>
          <w:color w:val="auto"/>
          <w:sz w:val="24"/>
          <w:szCs w:val="24"/>
          <w:highlight w:val="none"/>
          <w:lang w:eastAsia="zh-CN"/>
        </w:rPr>
        <w:t>电子签章</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color w:val="auto"/>
          <w:sz w:val="24"/>
          <w:szCs w:val="24"/>
          <w:highlight w:val="none"/>
        </w:rPr>
      </w:pPr>
      <w:r>
        <w:rPr>
          <w:rFonts w:hint="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color w:val="auto"/>
          <w:sz w:val="24"/>
          <w:szCs w:val="24"/>
          <w:highlight w:val="none"/>
        </w:rPr>
      </w:pPr>
      <w:r>
        <w:rPr>
          <w:rFonts w:hint="eastAsia"/>
          <w:color w:val="auto"/>
          <w:sz w:val="24"/>
          <w:szCs w:val="24"/>
          <w:highlight w:val="none"/>
        </w:rPr>
        <w:t>身份证号码：</w:t>
      </w:r>
      <w:r>
        <w:rPr>
          <w:rFonts w:hint="eastAsia"/>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rFonts w:hint="eastAsia"/>
          <w:color w:val="auto"/>
          <w:sz w:val="24"/>
          <w:szCs w:val="24"/>
          <w:highlight w:val="none"/>
        </w:rPr>
      </w:pPr>
      <w:r>
        <w:rPr>
          <w:rFonts w:hint="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联系电话：</w:t>
      </w:r>
      <w:r>
        <w:rPr>
          <w:rFonts w:hint="eastAsia"/>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2700" w:firstLineChars="1125"/>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日期：</w:t>
      </w:r>
      <w:r>
        <w:rPr>
          <w:rFonts w:hint="eastAsia" w:ascii="Times New Roman" w:hAnsi="Times New Roman" w:eastAsia="宋体" w:cs="Times New Roman"/>
          <w:color w:val="auto"/>
          <w:sz w:val="24"/>
          <w:szCs w:val="24"/>
          <w:highlight w:val="none"/>
          <w:u w:val="single"/>
          <w:lang w:val="en-US" w:eastAsia="zh-CN"/>
        </w:rPr>
        <w:t xml:space="preserve">    </w:t>
      </w:r>
      <w:r>
        <w:rPr>
          <w:rFonts w:hint="eastAsia" w:ascii="Times New Roman" w:hAnsi="Times New Roman" w:eastAsia="宋体" w:cs="Times New Roman"/>
          <w:color w:val="auto"/>
          <w:sz w:val="24"/>
          <w:szCs w:val="24"/>
          <w:highlight w:val="none"/>
          <w:lang w:val="en-US" w:eastAsia="zh-CN"/>
        </w:rPr>
        <w:t>年</w:t>
      </w:r>
      <w:r>
        <w:rPr>
          <w:rFonts w:hint="eastAsia"/>
          <w:color w:val="auto"/>
          <w:sz w:val="24"/>
          <w:szCs w:val="24"/>
          <w:highlight w:val="none"/>
          <w:u w:val="single"/>
          <w:lang w:val="en-US" w:eastAsia="zh-CN"/>
        </w:rPr>
        <w:t xml:space="preserve">    </w:t>
      </w:r>
      <w:r>
        <w:rPr>
          <w:rFonts w:hint="eastAsia"/>
          <w:color w:val="auto"/>
          <w:sz w:val="24"/>
          <w:szCs w:val="24"/>
          <w:highlight w:val="none"/>
          <w:u w:val="none"/>
          <w:lang w:val="en-US" w:eastAsia="zh-CN"/>
        </w:rPr>
        <w:t>月</w:t>
      </w:r>
      <w:r>
        <w:rPr>
          <w:rFonts w:hint="eastAsia"/>
          <w:color w:val="auto"/>
          <w:sz w:val="24"/>
          <w:szCs w:val="24"/>
          <w:highlight w:val="none"/>
          <w:u w:val="single"/>
          <w:lang w:val="en-US" w:eastAsia="zh-CN"/>
        </w:rPr>
        <w:t xml:space="preserve">   </w:t>
      </w:r>
      <w:r>
        <w:rPr>
          <w:rFonts w:hint="eastAsia" w:ascii="Times New Roman" w:hAnsi="Times New Roman" w:eastAsia="宋体" w:cs="Times New Roman"/>
          <w:color w:val="auto"/>
          <w:sz w:val="24"/>
          <w:szCs w:val="24"/>
          <w:highlight w:val="none"/>
          <w:lang w:val="en-US" w:eastAsia="zh-CN"/>
        </w:rPr>
        <w:t>日</w:t>
      </w:r>
    </w:p>
    <w:p>
      <w:pPr>
        <w:spacing w:line="480" w:lineRule="auto"/>
        <w:rPr>
          <w:b/>
          <w:bCs/>
          <w:sz w:val="24"/>
          <w:szCs w:val="24"/>
        </w:rPr>
      </w:pPr>
      <w:r>
        <w:rPr>
          <w:rFonts w:hint="eastAsia"/>
          <w:b/>
          <w:bCs/>
          <w:color w:val="auto"/>
          <w:sz w:val="24"/>
          <w:szCs w:val="24"/>
          <w:highlight w:val="none"/>
        </w:rPr>
        <w:t>注：因投标文件中授权委托书授权代理人无法手写签字及盖章，可以以印刷体代替（印刷体为电脑打出的字体）。</w:t>
      </w:r>
    </w:p>
    <w:p>
      <w:pPr>
        <w:rPr>
          <w:sz w:val="24"/>
          <w:szCs w:val="24"/>
        </w:rPr>
      </w:pPr>
      <w:r>
        <w:rPr>
          <w:rFonts w:hint="eastAsia"/>
          <w:sz w:val="24"/>
          <w:szCs w:val="24"/>
        </w:rPr>
        <w:t xml:space="preserve"> </w:t>
      </w:r>
    </w:p>
    <w:p>
      <w:pPr>
        <w:spacing w:line="360" w:lineRule="auto"/>
        <w:jc w:val="center"/>
        <w:rPr>
          <w:rFonts w:ascii="宋体" w:hAnsi="宋体" w:cs="宋体"/>
          <w:b/>
          <w:bCs/>
          <w:sz w:val="32"/>
          <w:szCs w:val="32"/>
        </w:rPr>
      </w:pPr>
      <w:r>
        <w:rPr>
          <w:rFonts w:hint="eastAsia" w:ascii="宋体" w:hAnsi="宋体" w:cs="宋体"/>
          <w:b/>
          <w:sz w:val="32"/>
        </w:rPr>
        <w:br w:type="page"/>
      </w:r>
      <w:r>
        <w:rPr>
          <w:rFonts w:hint="eastAsia" w:ascii="宋体" w:hAnsi="宋体" w:cs="宋体"/>
          <w:b/>
          <w:sz w:val="32"/>
        </w:rPr>
        <w:t>四、</w:t>
      </w:r>
      <w:bookmarkEnd w:id="1396"/>
      <w:bookmarkEnd w:id="1397"/>
      <w:bookmarkEnd w:id="1398"/>
      <w:bookmarkEnd w:id="1399"/>
      <w:bookmarkEnd w:id="1400"/>
      <w:bookmarkEnd w:id="1401"/>
      <w:bookmarkEnd w:id="1402"/>
      <w:bookmarkEnd w:id="1403"/>
      <w:r>
        <w:rPr>
          <w:rFonts w:hint="eastAsia" w:ascii="宋体" w:hAnsi="宋体" w:cs="宋体"/>
          <w:b/>
          <w:bCs/>
          <w:sz w:val="32"/>
          <w:szCs w:val="32"/>
        </w:rPr>
        <w:t>投标承诺函</w:t>
      </w:r>
    </w:p>
    <w:p>
      <w:pPr>
        <w:spacing w:line="480" w:lineRule="auto"/>
        <w:ind w:firstLine="480" w:firstLineChars="200"/>
        <w:rPr>
          <w:rFonts w:ascii="宋体" w:cs="宋体"/>
          <w:b/>
          <w:bCs/>
          <w:sz w:val="32"/>
          <w:szCs w:val="32"/>
        </w:rPr>
      </w:pPr>
      <w:r>
        <w:rPr>
          <w:rFonts w:hint="eastAsia" w:ascii="宋体" w:hAnsi="宋体" w:cs="宋体"/>
          <w:sz w:val="24"/>
          <w:szCs w:val="24"/>
        </w:rPr>
        <w:t>我公司在参加</w:t>
      </w:r>
      <w:r>
        <w:rPr>
          <w:rFonts w:ascii="宋体" w:hAnsi="宋体" w:cs="宋体"/>
          <w:sz w:val="24"/>
          <w:szCs w:val="24"/>
          <w:u w:val="single"/>
        </w:rPr>
        <w:t xml:space="preserve">                     </w:t>
      </w:r>
      <w:r>
        <w:rPr>
          <w:rFonts w:hint="eastAsia" w:ascii="宋体" w:hAnsi="宋体" w:cs="宋体"/>
          <w:sz w:val="24"/>
          <w:szCs w:val="24"/>
        </w:rPr>
        <w:t>项目的磋商活动中，郑重承诺如下：</w:t>
      </w:r>
    </w:p>
    <w:p>
      <w:pPr>
        <w:shd w:val="clear" w:color="auto" w:fill="FFFFFF"/>
        <w:tabs>
          <w:tab w:val="right" w:pos="6077"/>
        </w:tabs>
        <w:autoSpaceDE w:val="0"/>
        <w:autoSpaceDN w:val="0"/>
        <w:spacing w:line="48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我方同意承担磋商所发生的一切费用；</w:t>
      </w:r>
    </w:p>
    <w:p>
      <w:pPr>
        <w:shd w:val="clear" w:color="auto" w:fill="FFFFFF"/>
        <w:tabs>
          <w:tab w:val="right" w:pos="6077"/>
        </w:tabs>
        <w:autoSpaceDE w:val="0"/>
        <w:autoSpaceDN w:val="0"/>
        <w:spacing w:line="48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我方在此声明，本次采购活动中申报的所有资料都是真实、准确完整的，如发现虚假资料，或与事实不符而导致磋商无效，甚至造成任何法律和经济责任，完全由我方负责；</w:t>
      </w:r>
    </w:p>
    <w:p>
      <w:pPr>
        <w:shd w:val="clear" w:color="auto" w:fill="FFFFFF"/>
        <w:tabs>
          <w:tab w:val="right" w:pos="6077"/>
        </w:tabs>
        <w:autoSpaceDE w:val="0"/>
        <w:autoSpaceDN w:val="0"/>
        <w:spacing w:line="48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我方在本次磋商活动中绝无资质挂靠、串标、围标情形，若经贵方查出，立即取消我方磋商资格并承担相应的法律责任；</w:t>
      </w:r>
    </w:p>
    <w:p>
      <w:pPr>
        <w:shd w:val="clear" w:color="auto" w:fill="FFFFFF"/>
        <w:tabs>
          <w:tab w:val="right" w:pos="6077"/>
        </w:tabs>
        <w:autoSpaceDE w:val="0"/>
        <w:autoSpaceDN w:val="0"/>
        <w:spacing w:line="48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我方一旦成交，将按规定及时与采购单位签订合同，并严格按照投标文件中所承诺的报价、质量、工期、投标方案、项目经理等资料组织实施；</w:t>
      </w:r>
    </w:p>
    <w:p>
      <w:pPr>
        <w:shd w:val="clear" w:color="auto" w:fill="FFFFFF"/>
        <w:tabs>
          <w:tab w:val="right" w:pos="6077"/>
        </w:tabs>
        <w:autoSpaceDE w:val="0"/>
        <w:autoSpaceDN w:val="0"/>
        <w:spacing w:line="48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我方保证对相关法律法规及上述磋商文件中规定需要保密的内容严格履行保密义务。</w:t>
      </w:r>
    </w:p>
    <w:p>
      <w:pPr>
        <w:shd w:val="clear" w:color="auto" w:fill="FFFFFF"/>
        <w:tabs>
          <w:tab w:val="right" w:pos="6077"/>
        </w:tabs>
        <w:autoSpaceDE w:val="0"/>
        <w:autoSpaceDN w:val="0"/>
        <w:spacing w:line="480" w:lineRule="auto"/>
        <w:ind w:firstLine="480" w:firstLineChars="200"/>
        <w:rPr>
          <w:rFonts w:ascii="宋体" w:cs="宋体"/>
          <w:sz w:val="24"/>
          <w:szCs w:val="24"/>
        </w:rPr>
      </w:pPr>
      <w:r>
        <w:rPr>
          <w:rFonts w:hint="eastAsia" w:ascii="宋体" w:hAnsi="宋体" w:cs="宋体"/>
          <w:sz w:val="24"/>
          <w:szCs w:val="24"/>
        </w:rPr>
        <w:t>我方有上述情形之一的，贵单位有权将上述情况上报财政部门，建议财政部门将我公司列入政府采购不良行为纪录名单，在一至三年内禁止参加政府采购活动，并予以通报；给贵单位造成经济损失的，依照有关民事法律规定向贵单位承担民事责任。</w:t>
      </w:r>
    </w:p>
    <w:p>
      <w:pPr>
        <w:shd w:val="clear" w:color="auto" w:fill="FFFFFF"/>
        <w:tabs>
          <w:tab w:val="right" w:pos="6077"/>
        </w:tabs>
        <w:autoSpaceDE w:val="0"/>
        <w:autoSpaceDN w:val="0"/>
        <w:spacing w:line="480" w:lineRule="auto"/>
        <w:ind w:firstLine="480" w:firstLineChars="200"/>
        <w:rPr>
          <w:rFonts w:ascii="宋体" w:cs="宋体"/>
          <w:sz w:val="24"/>
          <w:szCs w:val="24"/>
        </w:rPr>
      </w:pPr>
      <w:r>
        <w:rPr>
          <w:rFonts w:hint="eastAsia" w:ascii="宋体" w:hAnsi="宋体" w:cs="宋体"/>
          <w:sz w:val="24"/>
          <w:szCs w:val="24"/>
        </w:rPr>
        <w:t>我方已明确理解了上述条款的含义并确保履行。</w:t>
      </w:r>
    </w:p>
    <w:p>
      <w:pPr>
        <w:spacing w:line="460" w:lineRule="exact"/>
        <w:ind w:firstLine="480"/>
        <w:rPr>
          <w:rFonts w:hint="eastAsia" w:ascii="宋体" w:hAnsi="宋体"/>
          <w:sz w:val="24"/>
          <w:szCs w:val="24"/>
        </w:rPr>
      </w:pPr>
    </w:p>
    <w:p>
      <w:pPr>
        <w:widowControl/>
        <w:adjustRightInd w:val="0"/>
        <w:spacing w:line="360" w:lineRule="auto"/>
        <w:jc w:val="left"/>
        <w:rPr>
          <w:rFonts w:hint="eastAsia" w:ascii="宋体" w:hAnsi="宋体" w:cs="宋体"/>
          <w:kern w:val="0"/>
          <w:sz w:val="24"/>
          <w:szCs w:val="24"/>
        </w:rPr>
      </w:pPr>
      <w:r>
        <w:rPr>
          <w:rFonts w:hint="eastAsia" w:ascii="宋体" w:hAnsi="宋体" w:eastAsia="宋体" w:cs="宋体"/>
          <w:color w:val="auto"/>
          <w:kern w:val="0"/>
          <w:sz w:val="24"/>
          <w:szCs w:val="24"/>
          <w:highlight w:val="none"/>
          <w:lang w:val="en-US" w:eastAsia="zh-CN"/>
        </w:rPr>
        <w:t>供应商</w:t>
      </w:r>
      <w:r>
        <w:rPr>
          <w:rFonts w:hint="eastAsia" w:ascii="宋体" w:hAnsi="宋体" w:cs="宋体"/>
          <w:kern w:val="0"/>
          <w:sz w:val="24"/>
          <w:szCs w:val="24"/>
        </w:rPr>
        <w:t>：</w:t>
      </w:r>
      <w:r>
        <w:rPr>
          <w:rFonts w:hint="eastAsia" w:ascii="宋体" w:hAnsi="宋体" w:cs="宋体"/>
          <w:kern w:val="0"/>
          <w:sz w:val="24"/>
          <w:szCs w:val="24"/>
          <w:u w:val="single"/>
        </w:rPr>
        <w:t xml:space="preserve">                   </w:t>
      </w:r>
      <w:r>
        <w:rPr>
          <w:rFonts w:hint="eastAsia" w:ascii="宋体" w:hAnsi="宋体" w:cs="宋体"/>
          <w:kern w:val="0"/>
          <w:sz w:val="24"/>
          <w:szCs w:val="24"/>
        </w:rPr>
        <w:t>（电子签章）</w:t>
      </w:r>
    </w:p>
    <w:p>
      <w:pPr>
        <w:widowControl/>
        <w:adjustRightInd w:val="0"/>
        <w:spacing w:line="360" w:lineRule="auto"/>
        <w:jc w:val="left"/>
        <w:rPr>
          <w:rFonts w:hint="eastAsia" w:ascii="宋体" w:hAns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 xml:space="preserve">           </w:t>
      </w:r>
      <w:r>
        <w:rPr>
          <w:rFonts w:hint="eastAsia" w:ascii="宋体" w:hAnsi="宋体" w:cs="宋体"/>
          <w:kern w:val="0"/>
          <w:sz w:val="24"/>
          <w:szCs w:val="24"/>
        </w:rPr>
        <w:t>（电子签章）</w:t>
      </w:r>
    </w:p>
    <w:p>
      <w:pPr>
        <w:wordWrap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pStyle w:val="4"/>
        <w:rPr>
          <w:rFonts w:hint="eastAsia" w:ascii="宋体" w:hAnsi="宋体" w:eastAsia="宋体" w:cs="宋体"/>
          <w:color w:val="auto"/>
        </w:rPr>
      </w:pPr>
      <w:r>
        <w:rPr>
          <w:rFonts w:hint="eastAsia" w:ascii="宋体" w:hAnsi="宋体"/>
          <w:color w:val="auto"/>
          <w:sz w:val="24"/>
        </w:rPr>
        <w:br w:type="page"/>
      </w:r>
      <w:bookmarkStart w:id="1404" w:name="_Toc77586873"/>
      <w:bookmarkStart w:id="1405" w:name="_Toc24154"/>
      <w:bookmarkStart w:id="1406" w:name="_Toc246997106"/>
      <w:bookmarkStart w:id="1407" w:name="_Toc144974863"/>
      <w:bookmarkStart w:id="1408" w:name="_Toc296602608"/>
      <w:bookmarkStart w:id="1409" w:name="_Toc152045795"/>
      <w:bookmarkStart w:id="1410" w:name="_Toc179632815"/>
      <w:bookmarkStart w:id="1411" w:name="_Toc77586971"/>
      <w:bookmarkStart w:id="1412" w:name="_Toc152042584"/>
      <w:bookmarkStart w:id="1413" w:name="_Toc246996363"/>
      <w:bookmarkStart w:id="1414" w:name="_Toc247085881"/>
      <w:bookmarkStart w:id="1415" w:name="_Toc179632816"/>
      <w:bookmarkStart w:id="1416" w:name="_Toc247085882"/>
      <w:bookmarkStart w:id="1417" w:name="_Toc144974864"/>
      <w:bookmarkStart w:id="1418" w:name="_Toc152042585"/>
      <w:bookmarkStart w:id="1419" w:name="_Toc246996364"/>
      <w:bookmarkStart w:id="1420" w:name="_Toc246997107"/>
      <w:bookmarkStart w:id="1421" w:name="_Toc152045796"/>
      <w:bookmarkStart w:id="1422" w:name="_Toc296602609"/>
      <w:r>
        <w:rPr>
          <w:rFonts w:hint="eastAsia" w:ascii="宋体" w:hAnsi="宋体" w:eastAsia="宋体" w:cs="宋体"/>
          <w:color w:val="auto"/>
          <w:lang w:val="en-US" w:eastAsia="zh-CN"/>
        </w:rPr>
        <w:t>五</w:t>
      </w:r>
      <w:r>
        <w:rPr>
          <w:rFonts w:ascii="宋体" w:hAnsi="宋体" w:eastAsia="宋体" w:cs="宋体"/>
          <w:color w:val="auto"/>
        </w:rPr>
        <w:t>、</w:t>
      </w:r>
      <w:r>
        <w:rPr>
          <w:rFonts w:hint="eastAsia" w:ascii="宋体" w:hAnsi="宋体" w:eastAsia="宋体" w:cs="宋体"/>
          <w:color w:val="auto"/>
        </w:rPr>
        <w:t>已标价工程量清单</w:t>
      </w:r>
      <w:bookmarkEnd w:id="1404"/>
      <w:bookmarkEnd w:id="1405"/>
      <w:bookmarkEnd w:id="1406"/>
      <w:bookmarkEnd w:id="1407"/>
      <w:bookmarkEnd w:id="1408"/>
      <w:bookmarkEnd w:id="1409"/>
      <w:bookmarkEnd w:id="1410"/>
      <w:bookmarkEnd w:id="1411"/>
      <w:bookmarkEnd w:id="1412"/>
      <w:bookmarkEnd w:id="1413"/>
      <w:bookmarkEnd w:id="1414"/>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p>
    <w:p>
      <w:pPr>
        <w:spacing w:line="440" w:lineRule="exact"/>
        <w:jc w:val="center"/>
        <w:rPr>
          <w:rFonts w:hint="eastAsia" w:ascii="宋体" w:hAnsi="宋体" w:cs="宋体"/>
          <w:b/>
          <w:sz w:val="32"/>
          <w:szCs w:val="32"/>
        </w:rPr>
      </w:pPr>
      <w:r>
        <w:rPr>
          <w:rFonts w:hint="eastAsia" w:ascii="宋体" w:hAnsi="宋体" w:cs="宋体"/>
          <w:b/>
          <w:sz w:val="32"/>
          <w:szCs w:val="32"/>
        </w:rPr>
        <w:br w:type="page"/>
      </w:r>
      <w:r>
        <w:rPr>
          <w:rFonts w:hint="eastAsia" w:ascii="宋体" w:hAnsi="宋体" w:cs="宋体"/>
          <w:b/>
          <w:sz w:val="32"/>
          <w:szCs w:val="32"/>
        </w:rPr>
        <w:t>六、施工组织设计</w:t>
      </w:r>
      <w:bookmarkEnd w:id="1415"/>
      <w:bookmarkEnd w:id="1416"/>
      <w:bookmarkEnd w:id="1417"/>
      <w:bookmarkEnd w:id="1418"/>
      <w:bookmarkEnd w:id="1419"/>
      <w:bookmarkEnd w:id="1420"/>
      <w:bookmarkEnd w:id="1421"/>
      <w:bookmarkEnd w:id="1422"/>
    </w:p>
    <w:p>
      <w:pPr>
        <w:spacing w:line="440" w:lineRule="exact"/>
        <w:rPr>
          <w:rFonts w:hint="eastAsia" w:ascii="宋体" w:hAnsi="宋体" w:cs="宋体"/>
        </w:rPr>
      </w:pPr>
    </w:p>
    <w:p>
      <w:pPr>
        <w:tabs>
          <w:tab w:val="left" w:pos="720"/>
        </w:tabs>
        <w:spacing w:line="440" w:lineRule="exact"/>
        <w:ind w:firstLine="480" w:firstLineChars="200"/>
        <w:rPr>
          <w:rFonts w:hint="eastAsia" w:ascii="宋体" w:hAnsi="宋体"/>
          <w:sz w:val="24"/>
        </w:rPr>
      </w:pPr>
      <w:bookmarkStart w:id="1423" w:name="_Toc152042592"/>
      <w:bookmarkStart w:id="1424" w:name="_Toc296602614"/>
      <w:bookmarkStart w:id="1425" w:name="_Toc144974871"/>
      <w:bookmarkStart w:id="1426" w:name="_Toc179632823"/>
      <w:bookmarkStart w:id="1427" w:name="_Toc246997112"/>
      <w:bookmarkStart w:id="1428" w:name="_Toc246996369"/>
      <w:bookmarkStart w:id="1429" w:name="_Toc152045803"/>
      <w:bookmarkStart w:id="1430" w:name="_Toc247085887"/>
      <w:r>
        <w:rPr>
          <w:rFonts w:ascii="宋体" w:hAnsi="宋体"/>
          <w:sz w:val="24"/>
        </w:rPr>
        <w:t>1.投标人编制施工组织设计的要求：编制时应</w:t>
      </w:r>
      <w:r>
        <w:rPr>
          <w:rFonts w:hint="eastAsia" w:ascii="宋体" w:hAnsi="宋体"/>
          <w:sz w:val="24"/>
        </w:rPr>
        <w:t>简明扼要地</w:t>
      </w:r>
      <w:r>
        <w:rPr>
          <w:rFonts w:ascii="宋体" w:hAnsi="宋体"/>
          <w:sz w:val="24"/>
        </w:rPr>
        <w:t>说明施工方法</w:t>
      </w:r>
      <w:r>
        <w:rPr>
          <w:rFonts w:hint="eastAsia" w:ascii="宋体" w:hAnsi="宋体"/>
          <w:sz w:val="24"/>
        </w:rPr>
        <w:t>，</w:t>
      </w:r>
      <w:r>
        <w:rPr>
          <w:rFonts w:ascii="宋体" w:hAnsi="宋体"/>
          <w:sz w:val="24"/>
        </w:rPr>
        <w:t>工程质量、安全生产、文明施工、环境</w:t>
      </w:r>
      <w:r>
        <w:rPr>
          <w:rFonts w:hint="eastAsia" w:ascii="宋体" w:hAnsi="宋体"/>
          <w:sz w:val="24"/>
        </w:rPr>
        <w:t>保护、</w:t>
      </w:r>
      <w:r>
        <w:rPr>
          <w:rFonts w:ascii="宋体" w:hAnsi="宋体"/>
          <w:sz w:val="24"/>
        </w:rPr>
        <w:t>工程进度、技术组织</w:t>
      </w:r>
      <w:r>
        <w:rPr>
          <w:rFonts w:hint="eastAsia" w:ascii="宋体" w:hAnsi="宋体"/>
          <w:sz w:val="24"/>
        </w:rPr>
        <w:t>等主要措施</w:t>
      </w:r>
      <w:r>
        <w:rPr>
          <w:rFonts w:ascii="宋体" w:hAnsi="宋体"/>
          <w:sz w:val="24"/>
        </w:rPr>
        <w:t>。</w:t>
      </w:r>
      <w:r>
        <w:rPr>
          <w:rFonts w:hint="eastAsia" w:ascii="宋体" w:hAnsi="宋体"/>
          <w:sz w:val="24"/>
        </w:rPr>
        <w:t>用图表形式阐明</w:t>
      </w:r>
      <w:r>
        <w:rPr>
          <w:rFonts w:ascii="宋体" w:hAnsi="宋体"/>
          <w:sz w:val="24"/>
        </w:rPr>
        <w:t>本</w:t>
      </w:r>
      <w:r>
        <w:rPr>
          <w:rFonts w:hint="eastAsia" w:ascii="宋体" w:hAnsi="宋体"/>
          <w:sz w:val="24"/>
        </w:rPr>
        <w:t>项目</w:t>
      </w:r>
      <w:r>
        <w:rPr>
          <w:rFonts w:ascii="宋体" w:hAnsi="宋体"/>
          <w:sz w:val="24"/>
        </w:rPr>
        <w:t>的</w:t>
      </w:r>
      <w:r>
        <w:rPr>
          <w:rFonts w:hint="eastAsia" w:ascii="宋体" w:hAnsi="宋体"/>
          <w:sz w:val="24"/>
        </w:rPr>
        <w:t>施工进度计划以及</w:t>
      </w:r>
      <w:r>
        <w:rPr>
          <w:rFonts w:ascii="宋体" w:hAnsi="宋体"/>
          <w:sz w:val="24"/>
        </w:rPr>
        <w:t>拟投入主要施工设备、劳动力</w:t>
      </w:r>
      <w:r>
        <w:rPr>
          <w:rFonts w:hint="eastAsia" w:ascii="宋体" w:hAnsi="宋体"/>
          <w:sz w:val="24"/>
        </w:rPr>
        <w:t>、项目管理机构</w:t>
      </w:r>
      <w:r>
        <w:rPr>
          <w:rFonts w:ascii="宋体" w:hAnsi="宋体"/>
          <w:sz w:val="24"/>
        </w:rPr>
        <w:t>等</w:t>
      </w:r>
      <w:r>
        <w:rPr>
          <w:rFonts w:hint="eastAsia" w:ascii="宋体" w:hAnsi="宋体"/>
          <w:sz w:val="24"/>
        </w:rPr>
        <w:t>。</w:t>
      </w:r>
    </w:p>
    <w:p>
      <w:pPr>
        <w:tabs>
          <w:tab w:val="left" w:pos="720"/>
        </w:tabs>
        <w:spacing w:line="440" w:lineRule="exact"/>
        <w:ind w:firstLine="480" w:firstLineChars="200"/>
        <w:rPr>
          <w:rFonts w:hint="eastAsia" w:ascii="宋体" w:hAnsi="宋体"/>
          <w:sz w:val="24"/>
        </w:rPr>
      </w:pPr>
      <w:r>
        <w:rPr>
          <w:rFonts w:ascii="宋体" w:hAnsi="宋体"/>
          <w:sz w:val="24"/>
        </w:rPr>
        <w:t>2.</w:t>
      </w:r>
      <w:r>
        <w:rPr>
          <w:rFonts w:hint="eastAsia" w:ascii="宋体" w:hAnsi="宋体"/>
          <w:sz w:val="24"/>
        </w:rPr>
        <w:t xml:space="preserve"> </w:t>
      </w:r>
      <w:r>
        <w:rPr>
          <w:rFonts w:ascii="宋体" w:hAnsi="宋体"/>
          <w:sz w:val="24"/>
        </w:rPr>
        <w:t>图表及格式要求</w:t>
      </w:r>
      <w:r>
        <w:rPr>
          <w:rFonts w:hint="eastAsia" w:ascii="宋体" w:hAnsi="宋体"/>
          <w:sz w:val="24"/>
        </w:rPr>
        <w:t>：</w:t>
      </w:r>
    </w:p>
    <w:p>
      <w:pPr>
        <w:tabs>
          <w:tab w:val="left" w:pos="720"/>
        </w:tabs>
        <w:spacing w:line="440" w:lineRule="exact"/>
        <w:ind w:firstLine="864" w:firstLineChars="360"/>
        <w:rPr>
          <w:rFonts w:ascii="宋体" w:hAnsi="宋体"/>
          <w:sz w:val="24"/>
        </w:rPr>
      </w:pPr>
      <w:r>
        <w:rPr>
          <w:rFonts w:ascii="宋体" w:hAnsi="宋体"/>
          <w:sz w:val="24"/>
        </w:rPr>
        <w:t>附表一  拟投入的主要施工设备表</w:t>
      </w:r>
    </w:p>
    <w:p>
      <w:pPr>
        <w:tabs>
          <w:tab w:val="left" w:pos="720"/>
        </w:tabs>
        <w:spacing w:line="440" w:lineRule="exact"/>
        <w:ind w:firstLine="864" w:firstLineChars="360"/>
        <w:rPr>
          <w:rFonts w:hint="eastAsia" w:ascii="宋体" w:hAnsi="宋体"/>
          <w:sz w:val="24"/>
        </w:rPr>
      </w:pPr>
      <w:r>
        <w:rPr>
          <w:rFonts w:ascii="宋体" w:hAnsi="宋体"/>
          <w:sz w:val="24"/>
        </w:rPr>
        <w:t>附表</w:t>
      </w:r>
      <w:r>
        <w:rPr>
          <w:rFonts w:hint="eastAsia" w:ascii="宋体" w:hAnsi="宋体"/>
          <w:sz w:val="24"/>
        </w:rPr>
        <w:t>二</w:t>
      </w:r>
      <w:r>
        <w:rPr>
          <w:rFonts w:ascii="宋体" w:hAnsi="宋体"/>
          <w:sz w:val="24"/>
        </w:rPr>
        <w:t xml:space="preserve">  劳动力计划表</w:t>
      </w:r>
    </w:p>
    <w:p>
      <w:pPr>
        <w:tabs>
          <w:tab w:val="left" w:pos="720"/>
        </w:tabs>
        <w:spacing w:line="440" w:lineRule="exact"/>
        <w:ind w:firstLine="864" w:firstLineChars="360"/>
        <w:rPr>
          <w:rFonts w:hint="eastAsia" w:ascii="宋体" w:hAnsi="宋体"/>
          <w:sz w:val="24"/>
        </w:rPr>
      </w:pPr>
      <w:r>
        <w:rPr>
          <w:rFonts w:ascii="宋体" w:hAnsi="宋体"/>
          <w:sz w:val="24"/>
        </w:rPr>
        <w:t>附表</w:t>
      </w:r>
      <w:r>
        <w:rPr>
          <w:rFonts w:hint="eastAsia" w:ascii="宋体" w:hAnsi="宋体"/>
          <w:sz w:val="24"/>
        </w:rPr>
        <w:t>三</w:t>
      </w:r>
      <w:r>
        <w:rPr>
          <w:rFonts w:ascii="宋体" w:hAnsi="宋体"/>
          <w:sz w:val="24"/>
        </w:rPr>
        <w:t xml:space="preserve">  进度</w:t>
      </w:r>
      <w:r>
        <w:rPr>
          <w:rFonts w:hint="eastAsia" w:ascii="宋体" w:hAnsi="宋体"/>
          <w:sz w:val="24"/>
        </w:rPr>
        <w:t>计划</w:t>
      </w: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spacing w:line="440" w:lineRule="exact"/>
        <w:rPr>
          <w:rFonts w:hint="eastAsia" w:ascii="宋体" w:hAnsi="宋体"/>
          <w:sz w:val="20"/>
          <w:szCs w:val="20"/>
        </w:rPr>
      </w:pPr>
    </w:p>
    <w:p>
      <w:pPr>
        <w:pStyle w:val="5"/>
        <w:rPr>
          <w:rFonts w:hint="eastAsia" w:ascii="宋体" w:hAnsi="宋体"/>
        </w:rPr>
      </w:pPr>
      <w:bookmarkStart w:id="1431" w:name="_Toc247085883"/>
      <w:bookmarkStart w:id="1432" w:name="_Toc296602610"/>
      <w:bookmarkStart w:id="1433" w:name="_Toc152045797"/>
      <w:bookmarkStart w:id="1434" w:name="_Toc179632817"/>
      <w:bookmarkStart w:id="1435" w:name="_Toc152042586"/>
      <w:bookmarkStart w:id="1436" w:name="_Toc29247"/>
      <w:bookmarkStart w:id="1437" w:name="_Toc246996365"/>
      <w:bookmarkStart w:id="1438" w:name="_Toc144974865"/>
      <w:bookmarkStart w:id="1439" w:name="_Toc246997108"/>
      <w:bookmarkStart w:id="1440" w:name="_Toc77586875"/>
      <w:bookmarkStart w:id="1441" w:name="_Toc77586973"/>
      <w:r>
        <w:rPr>
          <w:rFonts w:ascii="宋体" w:hAnsi="宋体"/>
        </w:rPr>
        <w:t>附表一：拟投入本</w:t>
      </w:r>
      <w:r>
        <w:rPr>
          <w:rFonts w:hint="eastAsia" w:ascii="宋体" w:hAnsi="宋体"/>
        </w:rPr>
        <w:t>项目</w:t>
      </w:r>
      <w:r>
        <w:rPr>
          <w:rFonts w:ascii="宋体" w:hAnsi="宋体"/>
        </w:rPr>
        <w:t>的主要施工设备表</w:t>
      </w:r>
      <w:bookmarkEnd w:id="1431"/>
      <w:bookmarkEnd w:id="1432"/>
      <w:bookmarkEnd w:id="1433"/>
      <w:bookmarkEnd w:id="1434"/>
      <w:bookmarkEnd w:id="1435"/>
      <w:bookmarkEnd w:id="1436"/>
      <w:bookmarkEnd w:id="1437"/>
      <w:bookmarkEnd w:id="1438"/>
      <w:bookmarkEnd w:id="1439"/>
      <w:bookmarkEnd w:id="1440"/>
      <w:bookmarkEnd w:id="1441"/>
    </w:p>
    <w:tbl>
      <w:tblPr>
        <w:tblStyle w:val="17"/>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780"/>
        <w:gridCol w:w="851"/>
        <w:gridCol w:w="850"/>
        <w:gridCol w:w="1028"/>
        <w:gridCol w:w="865"/>
        <w:gridCol w:w="1085"/>
        <w:gridCol w:w="874"/>
        <w:gridCol w:w="105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pPr>
              <w:spacing w:line="440" w:lineRule="exact"/>
              <w:rPr>
                <w:rFonts w:ascii="宋体" w:hAnsi="宋体"/>
                <w:sz w:val="24"/>
                <w:szCs w:val="24"/>
              </w:rPr>
            </w:pPr>
            <w:r>
              <w:rPr>
                <w:rFonts w:ascii="宋体" w:hAnsi="宋体"/>
                <w:sz w:val="24"/>
                <w:szCs w:val="24"/>
              </w:rPr>
              <w:t>序号</w:t>
            </w:r>
          </w:p>
        </w:tc>
        <w:tc>
          <w:tcPr>
            <w:tcW w:w="780" w:type="dxa"/>
            <w:noWrap w:val="0"/>
            <w:vAlign w:val="center"/>
          </w:tcPr>
          <w:p>
            <w:pPr>
              <w:spacing w:line="440" w:lineRule="exact"/>
              <w:jc w:val="center"/>
              <w:rPr>
                <w:rFonts w:ascii="宋体" w:hAnsi="宋体"/>
                <w:sz w:val="24"/>
                <w:szCs w:val="24"/>
              </w:rPr>
            </w:pPr>
            <w:r>
              <w:rPr>
                <w:rFonts w:ascii="宋体" w:hAnsi="宋体"/>
                <w:sz w:val="24"/>
                <w:szCs w:val="24"/>
              </w:rPr>
              <w:t>设备名称</w:t>
            </w:r>
          </w:p>
        </w:tc>
        <w:tc>
          <w:tcPr>
            <w:tcW w:w="851" w:type="dxa"/>
            <w:noWrap w:val="0"/>
            <w:vAlign w:val="center"/>
          </w:tcPr>
          <w:p>
            <w:pPr>
              <w:spacing w:line="440" w:lineRule="exact"/>
              <w:jc w:val="center"/>
              <w:rPr>
                <w:rFonts w:ascii="宋体" w:hAnsi="宋体"/>
                <w:sz w:val="24"/>
                <w:szCs w:val="24"/>
              </w:rPr>
            </w:pPr>
            <w:r>
              <w:rPr>
                <w:rFonts w:ascii="宋体" w:hAnsi="宋体"/>
                <w:sz w:val="24"/>
                <w:szCs w:val="24"/>
              </w:rPr>
              <w:t>型号</w:t>
            </w:r>
          </w:p>
          <w:p>
            <w:pPr>
              <w:spacing w:line="440" w:lineRule="exact"/>
              <w:jc w:val="center"/>
              <w:rPr>
                <w:rFonts w:ascii="宋体" w:hAnsi="宋体"/>
                <w:sz w:val="24"/>
                <w:szCs w:val="24"/>
              </w:rPr>
            </w:pPr>
            <w:r>
              <w:rPr>
                <w:rFonts w:ascii="宋体" w:hAnsi="宋体"/>
                <w:sz w:val="24"/>
                <w:szCs w:val="24"/>
              </w:rPr>
              <w:t>规格</w:t>
            </w:r>
          </w:p>
        </w:tc>
        <w:tc>
          <w:tcPr>
            <w:tcW w:w="850" w:type="dxa"/>
            <w:noWrap w:val="0"/>
            <w:vAlign w:val="center"/>
          </w:tcPr>
          <w:p>
            <w:pPr>
              <w:spacing w:line="440" w:lineRule="exact"/>
              <w:jc w:val="center"/>
              <w:rPr>
                <w:rFonts w:ascii="宋体" w:hAnsi="宋体"/>
                <w:sz w:val="24"/>
                <w:szCs w:val="24"/>
              </w:rPr>
            </w:pPr>
            <w:r>
              <w:rPr>
                <w:rFonts w:ascii="宋体" w:hAnsi="宋体"/>
                <w:sz w:val="24"/>
                <w:szCs w:val="24"/>
              </w:rPr>
              <w:t>数量</w:t>
            </w:r>
          </w:p>
        </w:tc>
        <w:tc>
          <w:tcPr>
            <w:tcW w:w="1028" w:type="dxa"/>
            <w:noWrap w:val="0"/>
            <w:vAlign w:val="center"/>
          </w:tcPr>
          <w:p>
            <w:pPr>
              <w:spacing w:line="440" w:lineRule="exact"/>
              <w:jc w:val="center"/>
              <w:rPr>
                <w:rFonts w:ascii="宋体" w:hAnsi="宋体"/>
                <w:sz w:val="24"/>
                <w:szCs w:val="24"/>
              </w:rPr>
            </w:pPr>
            <w:r>
              <w:rPr>
                <w:rFonts w:ascii="宋体" w:hAnsi="宋体"/>
                <w:sz w:val="24"/>
                <w:szCs w:val="24"/>
              </w:rPr>
              <w:t>国别</w:t>
            </w:r>
          </w:p>
          <w:p>
            <w:pPr>
              <w:spacing w:line="440" w:lineRule="exact"/>
              <w:jc w:val="center"/>
              <w:rPr>
                <w:rFonts w:ascii="宋体" w:hAnsi="宋体"/>
                <w:sz w:val="24"/>
                <w:szCs w:val="24"/>
              </w:rPr>
            </w:pPr>
            <w:r>
              <w:rPr>
                <w:rFonts w:ascii="宋体" w:hAnsi="宋体"/>
                <w:sz w:val="24"/>
                <w:szCs w:val="24"/>
              </w:rPr>
              <w:t>产地</w:t>
            </w:r>
          </w:p>
        </w:tc>
        <w:tc>
          <w:tcPr>
            <w:tcW w:w="865" w:type="dxa"/>
            <w:noWrap w:val="0"/>
            <w:vAlign w:val="center"/>
          </w:tcPr>
          <w:p>
            <w:pPr>
              <w:spacing w:line="440" w:lineRule="exact"/>
              <w:jc w:val="center"/>
              <w:rPr>
                <w:rFonts w:ascii="宋体" w:hAnsi="宋体"/>
                <w:sz w:val="24"/>
                <w:szCs w:val="24"/>
              </w:rPr>
            </w:pPr>
            <w:r>
              <w:rPr>
                <w:rFonts w:ascii="宋体" w:hAnsi="宋体"/>
                <w:sz w:val="24"/>
                <w:szCs w:val="24"/>
              </w:rPr>
              <w:t>制造</w:t>
            </w:r>
          </w:p>
          <w:p>
            <w:pPr>
              <w:spacing w:line="440" w:lineRule="exact"/>
              <w:jc w:val="center"/>
              <w:rPr>
                <w:rFonts w:ascii="宋体" w:hAnsi="宋体"/>
                <w:sz w:val="24"/>
                <w:szCs w:val="24"/>
              </w:rPr>
            </w:pPr>
            <w:r>
              <w:rPr>
                <w:rFonts w:ascii="宋体" w:hAnsi="宋体"/>
                <w:sz w:val="24"/>
                <w:szCs w:val="24"/>
              </w:rPr>
              <w:t>年份</w:t>
            </w:r>
          </w:p>
        </w:tc>
        <w:tc>
          <w:tcPr>
            <w:tcW w:w="1085" w:type="dxa"/>
            <w:noWrap w:val="0"/>
            <w:vAlign w:val="center"/>
          </w:tcPr>
          <w:p>
            <w:pPr>
              <w:spacing w:line="440" w:lineRule="exact"/>
              <w:jc w:val="center"/>
              <w:rPr>
                <w:rFonts w:ascii="宋体" w:hAnsi="宋体"/>
                <w:sz w:val="24"/>
                <w:szCs w:val="24"/>
              </w:rPr>
            </w:pPr>
            <w:r>
              <w:rPr>
                <w:rFonts w:ascii="宋体" w:hAnsi="宋体"/>
                <w:sz w:val="24"/>
                <w:szCs w:val="24"/>
              </w:rPr>
              <w:t>额定功率（</w:t>
            </w:r>
            <w:r>
              <w:rPr>
                <w:rFonts w:hint="eastAsia" w:ascii="宋体" w:hAnsi="宋体"/>
                <w:sz w:val="24"/>
                <w:szCs w:val="24"/>
              </w:rPr>
              <w:t>k</w:t>
            </w:r>
            <w:r>
              <w:rPr>
                <w:rFonts w:ascii="宋体" w:hAnsi="宋体"/>
                <w:sz w:val="24"/>
                <w:szCs w:val="24"/>
              </w:rPr>
              <w:t>W）</w:t>
            </w:r>
          </w:p>
        </w:tc>
        <w:tc>
          <w:tcPr>
            <w:tcW w:w="874" w:type="dxa"/>
            <w:noWrap w:val="0"/>
            <w:vAlign w:val="center"/>
          </w:tcPr>
          <w:p>
            <w:pPr>
              <w:spacing w:line="440" w:lineRule="exact"/>
              <w:jc w:val="center"/>
              <w:rPr>
                <w:rFonts w:ascii="宋体" w:hAnsi="宋体"/>
                <w:sz w:val="24"/>
                <w:szCs w:val="24"/>
              </w:rPr>
            </w:pPr>
            <w:r>
              <w:rPr>
                <w:rFonts w:ascii="宋体" w:hAnsi="宋体"/>
                <w:sz w:val="24"/>
                <w:szCs w:val="24"/>
              </w:rPr>
              <w:t>生产</w:t>
            </w:r>
          </w:p>
          <w:p>
            <w:pPr>
              <w:spacing w:line="440" w:lineRule="exact"/>
              <w:jc w:val="center"/>
              <w:rPr>
                <w:rFonts w:ascii="宋体" w:hAnsi="宋体"/>
                <w:sz w:val="24"/>
                <w:szCs w:val="24"/>
              </w:rPr>
            </w:pPr>
            <w:r>
              <w:rPr>
                <w:rFonts w:ascii="宋体" w:hAnsi="宋体"/>
                <w:sz w:val="24"/>
                <w:szCs w:val="24"/>
              </w:rPr>
              <w:t>能力</w:t>
            </w:r>
          </w:p>
        </w:tc>
        <w:tc>
          <w:tcPr>
            <w:tcW w:w="1055" w:type="dxa"/>
            <w:noWrap w:val="0"/>
            <w:vAlign w:val="center"/>
          </w:tcPr>
          <w:p>
            <w:pPr>
              <w:spacing w:line="440" w:lineRule="exact"/>
              <w:jc w:val="center"/>
              <w:rPr>
                <w:rFonts w:ascii="宋体" w:hAnsi="宋体"/>
                <w:sz w:val="24"/>
                <w:szCs w:val="24"/>
              </w:rPr>
            </w:pPr>
            <w:r>
              <w:rPr>
                <w:rFonts w:ascii="宋体" w:hAnsi="宋体"/>
                <w:sz w:val="24"/>
                <w:szCs w:val="24"/>
              </w:rPr>
              <w:t>用于施工部位</w:t>
            </w:r>
          </w:p>
        </w:tc>
        <w:tc>
          <w:tcPr>
            <w:tcW w:w="691" w:type="dxa"/>
            <w:noWrap w:val="0"/>
            <w:vAlign w:val="center"/>
          </w:tcPr>
          <w:p>
            <w:pPr>
              <w:spacing w:line="440" w:lineRule="exact"/>
              <w:jc w:val="center"/>
              <w:rPr>
                <w:rFonts w:ascii="宋体" w:hAnsi="宋体"/>
                <w:sz w:val="24"/>
                <w:szCs w:val="24"/>
              </w:rPr>
            </w:pPr>
            <w:r>
              <w:rPr>
                <w:rFonts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pPr>
              <w:spacing w:line="440" w:lineRule="exact"/>
              <w:jc w:val="center"/>
              <w:rPr>
                <w:rFonts w:ascii="宋体" w:hAnsi="宋体"/>
                <w:sz w:val="24"/>
                <w:szCs w:val="24"/>
              </w:rPr>
            </w:pPr>
          </w:p>
        </w:tc>
        <w:tc>
          <w:tcPr>
            <w:tcW w:w="780" w:type="dxa"/>
            <w:noWrap w:val="0"/>
            <w:vAlign w:val="center"/>
          </w:tcPr>
          <w:p>
            <w:pPr>
              <w:spacing w:line="440" w:lineRule="exact"/>
              <w:jc w:val="center"/>
              <w:rPr>
                <w:rFonts w:ascii="宋体" w:hAnsi="宋体"/>
                <w:sz w:val="24"/>
                <w:szCs w:val="24"/>
              </w:rPr>
            </w:pPr>
          </w:p>
        </w:tc>
        <w:tc>
          <w:tcPr>
            <w:tcW w:w="851" w:type="dxa"/>
            <w:noWrap w:val="0"/>
            <w:vAlign w:val="center"/>
          </w:tcPr>
          <w:p>
            <w:pPr>
              <w:spacing w:line="440" w:lineRule="exact"/>
              <w:jc w:val="center"/>
              <w:rPr>
                <w:rFonts w:ascii="宋体" w:hAnsi="宋体"/>
                <w:sz w:val="24"/>
                <w:szCs w:val="24"/>
              </w:rPr>
            </w:pPr>
          </w:p>
        </w:tc>
        <w:tc>
          <w:tcPr>
            <w:tcW w:w="850" w:type="dxa"/>
            <w:noWrap w:val="0"/>
            <w:vAlign w:val="center"/>
          </w:tcPr>
          <w:p>
            <w:pPr>
              <w:spacing w:line="440" w:lineRule="exact"/>
              <w:jc w:val="center"/>
              <w:rPr>
                <w:rFonts w:ascii="宋体" w:hAnsi="宋体"/>
                <w:sz w:val="24"/>
                <w:szCs w:val="24"/>
              </w:rPr>
            </w:pPr>
          </w:p>
        </w:tc>
        <w:tc>
          <w:tcPr>
            <w:tcW w:w="1028" w:type="dxa"/>
            <w:noWrap w:val="0"/>
            <w:vAlign w:val="center"/>
          </w:tcPr>
          <w:p>
            <w:pPr>
              <w:spacing w:line="440" w:lineRule="exact"/>
              <w:jc w:val="center"/>
              <w:rPr>
                <w:rFonts w:ascii="宋体" w:hAnsi="宋体"/>
                <w:sz w:val="24"/>
                <w:szCs w:val="24"/>
              </w:rPr>
            </w:pPr>
          </w:p>
        </w:tc>
        <w:tc>
          <w:tcPr>
            <w:tcW w:w="865" w:type="dxa"/>
            <w:noWrap w:val="0"/>
            <w:vAlign w:val="center"/>
          </w:tcPr>
          <w:p>
            <w:pPr>
              <w:spacing w:line="440" w:lineRule="exact"/>
              <w:jc w:val="center"/>
              <w:rPr>
                <w:rFonts w:ascii="宋体" w:hAnsi="宋体"/>
                <w:sz w:val="24"/>
                <w:szCs w:val="24"/>
              </w:rPr>
            </w:pPr>
          </w:p>
        </w:tc>
        <w:tc>
          <w:tcPr>
            <w:tcW w:w="1085" w:type="dxa"/>
            <w:noWrap w:val="0"/>
            <w:vAlign w:val="center"/>
          </w:tcPr>
          <w:p>
            <w:pPr>
              <w:spacing w:line="440" w:lineRule="exact"/>
              <w:jc w:val="center"/>
              <w:rPr>
                <w:rFonts w:ascii="宋体" w:hAnsi="宋体"/>
                <w:sz w:val="24"/>
                <w:szCs w:val="24"/>
              </w:rPr>
            </w:pPr>
          </w:p>
        </w:tc>
        <w:tc>
          <w:tcPr>
            <w:tcW w:w="874" w:type="dxa"/>
            <w:noWrap w:val="0"/>
            <w:vAlign w:val="center"/>
          </w:tcPr>
          <w:p>
            <w:pPr>
              <w:spacing w:line="440" w:lineRule="exact"/>
              <w:jc w:val="center"/>
              <w:rPr>
                <w:rFonts w:ascii="宋体" w:hAnsi="宋体"/>
                <w:sz w:val="24"/>
                <w:szCs w:val="24"/>
              </w:rPr>
            </w:pPr>
          </w:p>
        </w:tc>
        <w:tc>
          <w:tcPr>
            <w:tcW w:w="1055" w:type="dxa"/>
            <w:noWrap w:val="0"/>
            <w:vAlign w:val="center"/>
          </w:tcPr>
          <w:p>
            <w:pPr>
              <w:spacing w:line="440" w:lineRule="exact"/>
              <w:jc w:val="center"/>
              <w:rPr>
                <w:rFonts w:ascii="宋体" w:hAnsi="宋体"/>
                <w:sz w:val="24"/>
                <w:szCs w:val="24"/>
              </w:rPr>
            </w:pPr>
          </w:p>
        </w:tc>
        <w:tc>
          <w:tcPr>
            <w:tcW w:w="691" w:type="dxa"/>
            <w:noWrap w:val="0"/>
            <w:vAlign w:val="center"/>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pPr>
              <w:spacing w:line="440" w:lineRule="exact"/>
              <w:jc w:val="center"/>
              <w:rPr>
                <w:rFonts w:ascii="宋体" w:hAnsi="宋体"/>
                <w:sz w:val="24"/>
                <w:szCs w:val="24"/>
              </w:rPr>
            </w:pPr>
          </w:p>
        </w:tc>
        <w:tc>
          <w:tcPr>
            <w:tcW w:w="780" w:type="dxa"/>
            <w:noWrap w:val="0"/>
            <w:vAlign w:val="center"/>
          </w:tcPr>
          <w:p>
            <w:pPr>
              <w:spacing w:line="440" w:lineRule="exact"/>
              <w:jc w:val="center"/>
              <w:rPr>
                <w:rFonts w:ascii="宋体" w:hAnsi="宋体"/>
                <w:sz w:val="24"/>
                <w:szCs w:val="24"/>
              </w:rPr>
            </w:pPr>
          </w:p>
        </w:tc>
        <w:tc>
          <w:tcPr>
            <w:tcW w:w="851" w:type="dxa"/>
            <w:noWrap w:val="0"/>
            <w:vAlign w:val="center"/>
          </w:tcPr>
          <w:p>
            <w:pPr>
              <w:spacing w:line="440" w:lineRule="exact"/>
              <w:jc w:val="center"/>
              <w:rPr>
                <w:rFonts w:ascii="宋体" w:hAnsi="宋体"/>
                <w:sz w:val="24"/>
                <w:szCs w:val="24"/>
              </w:rPr>
            </w:pPr>
          </w:p>
        </w:tc>
        <w:tc>
          <w:tcPr>
            <w:tcW w:w="850" w:type="dxa"/>
            <w:noWrap w:val="0"/>
            <w:vAlign w:val="center"/>
          </w:tcPr>
          <w:p>
            <w:pPr>
              <w:spacing w:line="440" w:lineRule="exact"/>
              <w:jc w:val="center"/>
              <w:rPr>
                <w:rFonts w:ascii="宋体" w:hAnsi="宋体"/>
                <w:sz w:val="24"/>
                <w:szCs w:val="24"/>
              </w:rPr>
            </w:pPr>
          </w:p>
        </w:tc>
        <w:tc>
          <w:tcPr>
            <w:tcW w:w="1028" w:type="dxa"/>
            <w:noWrap w:val="0"/>
            <w:vAlign w:val="center"/>
          </w:tcPr>
          <w:p>
            <w:pPr>
              <w:spacing w:line="440" w:lineRule="exact"/>
              <w:jc w:val="center"/>
              <w:rPr>
                <w:rFonts w:ascii="宋体" w:hAnsi="宋体"/>
                <w:sz w:val="24"/>
                <w:szCs w:val="24"/>
              </w:rPr>
            </w:pPr>
          </w:p>
        </w:tc>
        <w:tc>
          <w:tcPr>
            <w:tcW w:w="865" w:type="dxa"/>
            <w:noWrap w:val="0"/>
            <w:vAlign w:val="center"/>
          </w:tcPr>
          <w:p>
            <w:pPr>
              <w:spacing w:line="440" w:lineRule="exact"/>
              <w:jc w:val="center"/>
              <w:rPr>
                <w:rFonts w:ascii="宋体" w:hAnsi="宋体"/>
                <w:sz w:val="24"/>
                <w:szCs w:val="24"/>
              </w:rPr>
            </w:pPr>
          </w:p>
        </w:tc>
        <w:tc>
          <w:tcPr>
            <w:tcW w:w="1085" w:type="dxa"/>
            <w:noWrap w:val="0"/>
            <w:vAlign w:val="center"/>
          </w:tcPr>
          <w:p>
            <w:pPr>
              <w:spacing w:line="440" w:lineRule="exact"/>
              <w:jc w:val="center"/>
              <w:rPr>
                <w:rFonts w:ascii="宋体" w:hAnsi="宋体"/>
                <w:sz w:val="24"/>
                <w:szCs w:val="24"/>
              </w:rPr>
            </w:pPr>
          </w:p>
        </w:tc>
        <w:tc>
          <w:tcPr>
            <w:tcW w:w="874" w:type="dxa"/>
            <w:noWrap w:val="0"/>
            <w:vAlign w:val="center"/>
          </w:tcPr>
          <w:p>
            <w:pPr>
              <w:spacing w:line="440" w:lineRule="exact"/>
              <w:jc w:val="center"/>
              <w:rPr>
                <w:rFonts w:ascii="宋体" w:hAnsi="宋体"/>
                <w:sz w:val="24"/>
                <w:szCs w:val="24"/>
              </w:rPr>
            </w:pPr>
          </w:p>
        </w:tc>
        <w:tc>
          <w:tcPr>
            <w:tcW w:w="1055" w:type="dxa"/>
            <w:noWrap w:val="0"/>
            <w:vAlign w:val="center"/>
          </w:tcPr>
          <w:p>
            <w:pPr>
              <w:spacing w:line="440" w:lineRule="exact"/>
              <w:jc w:val="center"/>
              <w:rPr>
                <w:rFonts w:ascii="宋体" w:hAnsi="宋体"/>
                <w:sz w:val="24"/>
                <w:szCs w:val="24"/>
              </w:rPr>
            </w:pPr>
          </w:p>
        </w:tc>
        <w:tc>
          <w:tcPr>
            <w:tcW w:w="691" w:type="dxa"/>
            <w:noWrap w:val="0"/>
            <w:vAlign w:val="center"/>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40" w:lineRule="exact"/>
              <w:jc w:val="center"/>
              <w:rPr>
                <w:rFonts w:ascii="宋体" w:hAnsi="宋体"/>
                <w:sz w:val="24"/>
                <w:szCs w:val="24"/>
              </w:rPr>
            </w:pPr>
          </w:p>
        </w:tc>
        <w:tc>
          <w:tcPr>
            <w:tcW w:w="780" w:type="dxa"/>
            <w:noWrap w:val="0"/>
            <w:vAlign w:val="top"/>
          </w:tcPr>
          <w:p>
            <w:pPr>
              <w:spacing w:line="440" w:lineRule="exact"/>
              <w:jc w:val="center"/>
              <w:rPr>
                <w:rFonts w:ascii="宋体" w:hAnsi="宋体"/>
                <w:sz w:val="24"/>
                <w:szCs w:val="24"/>
              </w:rPr>
            </w:pPr>
          </w:p>
        </w:tc>
        <w:tc>
          <w:tcPr>
            <w:tcW w:w="851" w:type="dxa"/>
            <w:noWrap w:val="0"/>
            <w:vAlign w:val="top"/>
          </w:tcPr>
          <w:p>
            <w:pPr>
              <w:spacing w:line="440" w:lineRule="exact"/>
              <w:jc w:val="center"/>
              <w:rPr>
                <w:rFonts w:ascii="宋体" w:hAnsi="宋体"/>
                <w:sz w:val="24"/>
                <w:szCs w:val="24"/>
              </w:rPr>
            </w:pPr>
          </w:p>
        </w:tc>
        <w:tc>
          <w:tcPr>
            <w:tcW w:w="850" w:type="dxa"/>
            <w:noWrap w:val="0"/>
            <w:vAlign w:val="top"/>
          </w:tcPr>
          <w:p>
            <w:pPr>
              <w:spacing w:line="440" w:lineRule="exact"/>
              <w:jc w:val="center"/>
              <w:rPr>
                <w:rFonts w:ascii="宋体" w:hAnsi="宋体"/>
                <w:sz w:val="24"/>
                <w:szCs w:val="24"/>
              </w:rPr>
            </w:pPr>
          </w:p>
        </w:tc>
        <w:tc>
          <w:tcPr>
            <w:tcW w:w="1028" w:type="dxa"/>
            <w:noWrap w:val="0"/>
            <w:vAlign w:val="top"/>
          </w:tcPr>
          <w:p>
            <w:pPr>
              <w:spacing w:line="440" w:lineRule="exact"/>
              <w:jc w:val="center"/>
              <w:rPr>
                <w:rFonts w:ascii="宋体" w:hAnsi="宋体"/>
                <w:sz w:val="24"/>
                <w:szCs w:val="24"/>
              </w:rPr>
            </w:pPr>
          </w:p>
        </w:tc>
        <w:tc>
          <w:tcPr>
            <w:tcW w:w="865" w:type="dxa"/>
            <w:noWrap w:val="0"/>
            <w:vAlign w:val="top"/>
          </w:tcPr>
          <w:p>
            <w:pPr>
              <w:spacing w:line="440" w:lineRule="exact"/>
              <w:jc w:val="center"/>
              <w:rPr>
                <w:rFonts w:ascii="宋体" w:hAnsi="宋体"/>
                <w:sz w:val="24"/>
                <w:szCs w:val="24"/>
              </w:rPr>
            </w:pPr>
          </w:p>
        </w:tc>
        <w:tc>
          <w:tcPr>
            <w:tcW w:w="1085" w:type="dxa"/>
            <w:noWrap w:val="0"/>
            <w:vAlign w:val="top"/>
          </w:tcPr>
          <w:p>
            <w:pPr>
              <w:spacing w:line="440" w:lineRule="exact"/>
              <w:jc w:val="center"/>
              <w:rPr>
                <w:rFonts w:ascii="宋体" w:hAnsi="宋体"/>
                <w:sz w:val="24"/>
                <w:szCs w:val="24"/>
              </w:rPr>
            </w:pPr>
          </w:p>
        </w:tc>
        <w:tc>
          <w:tcPr>
            <w:tcW w:w="874" w:type="dxa"/>
            <w:noWrap w:val="0"/>
            <w:vAlign w:val="top"/>
          </w:tcPr>
          <w:p>
            <w:pPr>
              <w:spacing w:line="440" w:lineRule="exact"/>
              <w:jc w:val="center"/>
              <w:rPr>
                <w:rFonts w:ascii="宋体" w:hAnsi="宋体"/>
                <w:sz w:val="24"/>
                <w:szCs w:val="24"/>
              </w:rPr>
            </w:pPr>
          </w:p>
        </w:tc>
        <w:tc>
          <w:tcPr>
            <w:tcW w:w="1055" w:type="dxa"/>
            <w:noWrap w:val="0"/>
            <w:vAlign w:val="top"/>
          </w:tcPr>
          <w:p>
            <w:pPr>
              <w:spacing w:line="440" w:lineRule="exact"/>
              <w:jc w:val="center"/>
              <w:rPr>
                <w:rFonts w:ascii="宋体" w:hAnsi="宋体"/>
                <w:sz w:val="24"/>
                <w:szCs w:val="24"/>
              </w:rPr>
            </w:pPr>
          </w:p>
        </w:tc>
        <w:tc>
          <w:tcPr>
            <w:tcW w:w="691" w:type="dxa"/>
            <w:noWrap w:val="0"/>
            <w:vAlign w:val="top"/>
          </w:tcPr>
          <w:p>
            <w:pPr>
              <w:spacing w:line="440" w:lineRule="exact"/>
              <w:jc w:val="center"/>
              <w:rPr>
                <w:rFonts w:ascii="宋体" w:hAnsi="宋体"/>
                <w:sz w:val="24"/>
                <w:szCs w:val="24"/>
              </w:rPr>
            </w:pPr>
          </w:p>
        </w:tc>
      </w:tr>
    </w:tbl>
    <w:p>
      <w:pPr>
        <w:spacing w:line="440" w:lineRule="exact"/>
        <w:rPr>
          <w:rFonts w:ascii="宋体" w:hAnsi="宋体"/>
          <w:sz w:val="20"/>
          <w:szCs w:val="20"/>
        </w:rPr>
      </w:pPr>
    </w:p>
    <w:p>
      <w:pPr>
        <w:spacing w:line="440" w:lineRule="exact"/>
        <w:rPr>
          <w:rFonts w:hint="eastAsia" w:ascii="宋体" w:hAnsi="宋体"/>
          <w:sz w:val="20"/>
          <w:szCs w:val="20"/>
        </w:rPr>
      </w:pPr>
    </w:p>
    <w:p>
      <w:pPr>
        <w:pStyle w:val="5"/>
        <w:rPr>
          <w:rFonts w:ascii="宋体" w:hAnsi="宋体"/>
        </w:rPr>
      </w:pPr>
      <w:bookmarkStart w:id="1442" w:name="_Toc246996366"/>
      <w:bookmarkStart w:id="1443" w:name="_Toc246997109"/>
      <w:bookmarkStart w:id="1444" w:name="_Toc152042588"/>
      <w:bookmarkStart w:id="1445" w:name="_Toc152045799"/>
      <w:bookmarkStart w:id="1446" w:name="_Toc77586876"/>
      <w:bookmarkStart w:id="1447" w:name="_Toc179632819"/>
      <w:bookmarkStart w:id="1448" w:name="_Toc247085884"/>
      <w:bookmarkStart w:id="1449" w:name="_Toc77586974"/>
      <w:bookmarkStart w:id="1450" w:name="_Toc296602611"/>
      <w:bookmarkStart w:id="1451" w:name="_Toc24720"/>
      <w:bookmarkStart w:id="1452" w:name="_Toc144974867"/>
      <w:r>
        <w:rPr>
          <w:rFonts w:ascii="宋体" w:hAnsi="宋体"/>
        </w:rPr>
        <w:t>附表</w:t>
      </w:r>
      <w:r>
        <w:rPr>
          <w:rFonts w:hint="eastAsia" w:ascii="宋体" w:hAnsi="宋体"/>
        </w:rPr>
        <w:t>二</w:t>
      </w:r>
      <w:r>
        <w:rPr>
          <w:rFonts w:ascii="宋体" w:hAnsi="宋体"/>
        </w:rPr>
        <w:t>：劳动力计划表</w:t>
      </w:r>
      <w:bookmarkEnd w:id="1442"/>
      <w:bookmarkEnd w:id="1443"/>
      <w:bookmarkEnd w:id="1444"/>
      <w:bookmarkEnd w:id="1445"/>
      <w:bookmarkEnd w:id="1446"/>
      <w:bookmarkEnd w:id="1447"/>
      <w:bookmarkEnd w:id="1448"/>
      <w:bookmarkEnd w:id="1449"/>
      <w:bookmarkEnd w:id="1450"/>
      <w:bookmarkEnd w:id="1451"/>
      <w:bookmarkEnd w:id="1452"/>
    </w:p>
    <w:p>
      <w:pPr>
        <w:spacing w:line="440" w:lineRule="exact"/>
        <w:ind w:right="200"/>
        <w:jc w:val="right"/>
        <w:rPr>
          <w:rFonts w:ascii="宋体" w:hAnsi="宋体"/>
          <w:sz w:val="24"/>
        </w:rPr>
      </w:pPr>
      <w:r>
        <w:rPr>
          <w:rFonts w:ascii="宋体" w:hAnsi="宋体"/>
          <w:sz w:val="24"/>
        </w:rPr>
        <w:t>单位：人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4"/>
        <w:gridCol w:w="1065"/>
        <w:gridCol w:w="1065"/>
        <w:gridCol w:w="1065"/>
        <w:gridCol w:w="1065"/>
        <w:gridCol w:w="106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pPr>
              <w:spacing w:line="440" w:lineRule="exact"/>
              <w:jc w:val="center"/>
              <w:rPr>
                <w:rFonts w:ascii="宋体" w:hAnsi="宋体"/>
                <w:sz w:val="24"/>
              </w:rPr>
            </w:pPr>
            <w:r>
              <w:rPr>
                <w:rFonts w:ascii="宋体" w:hAnsi="宋体"/>
                <w:sz w:val="24"/>
              </w:rPr>
              <w:t>工种</w:t>
            </w:r>
          </w:p>
        </w:tc>
        <w:tc>
          <w:tcPr>
            <w:tcW w:w="7693" w:type="dxa"/>
            <w:gridSpan w:val="7"/>
            <w:noWrap w:val="0"/>
            <w:vAlign w:val="center"/>
          </w:tcPr>
          <w:p>
            <w:pPr>
              <w:spacing w:line="440" w:lineRule="exact"/>
              <w:jc w:val="center"/>
              <w:rPr>
                <w:rFonts w:ascii="宋体" w:hAnsi="宋体"/>
                <w:sz w:val="24"/>
              </w:rPr>
            </w:pPr>
            <w:r>
              <w:rPr>
                <w:rFonts w:ascii="宋体" w:hAnsi="宋体"/>
                <w:sz w:val="24"/>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pPr>
              <w:spacing w:line="440" w:lineRule="exact"/>
              <w:jc w:val="center"/>
              <w:rPr>
                <w:rFonts w:ascii="宋体" w:hAnsi="宋体"/>
                <w:sz w:val="24"/>
              </w:rPr>
            </w:pPr>
          </w:p>
        </w:tc>
        <w:tc>
          <w:tcPr>
            <w:tcW w:w="1304"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4" w:type="dxa"/>
            <w:noWrap w:val="0"/>
            <w:vAlign w:val="center"/>
          </w:tcPr>
          <w:p>
            <w:pPr>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pPr>
              <w:spacing w:line="440" w:lineRule="exact"/>
              <w:jc w:val="center"/>
              <w:rPr>
                <w:rFonts w:ascii="宋体" w:hAnsi="宋体"/>
                <w:sz w:val="24"/>
              </w:rPr>
            </w:pPr>
          </w:p>
        </w:tc>
        <w:tc>
          <w:tcPr>
            <w:tcW w:w="1304"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5" w:type="dxa"/>
            <w:noWrap w:val="0"/>
            <w:vAlign w:val="center"/>
          </w:tcPr>
          <w:p>
            <w:pPr>
              <w:spacing w:line="440" w:lineRule="exact"/>
              <w:jc w:val="center"/>
              <w:rPr>
                <w:rFonts w:ascii="宋体" w:hAnsi="宋体"/>
                <w:sz w:val="24"/>
              </w:rPr>
            </w:pPr>
          </w:p>
        </w:tc>
        <w:tc>
          <w:tcPr>
            <w:tcW w:w="1064" w:type="dxa"/>
            <w:noWrap w:val="0"/>
            <w:vAlign w:val="center"/>
          </w:tcPr>
          <w:p>
            <w:pPr>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 w:type="dxa"/>
            <w:noWrap w:val="0"/>
            <w:vAlign w:val="top"/>
          </w:tcPr>
          <w:p>
            <w:pPr>
              <w:spacing w:line="440" w:lineRule="exact"/>
              <w:jc w:val="center"/>
              <w:rPr>
                <w:rFonts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top"/>
          </w:tcPr>
          <w:p>
            <w:pPr>
              <w:spacing w:line="440" w:lineRule="exact"/>
              <w:rPr>
                <w:rFonts w:hint="eastAsia" w:ascii="宋体" w:hAnsi="宋体"/>
              </w:rPr>
            </w:pPr>
          </w:p>
        </w:tc>
        <w:tc>
          <w:tcPr>
            <w:tcW w:w="1304"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5" w:type="dxa"/>
            <w:noWrap w:val="0"/>
            <w:vAlign w:val="top"/>
          </w:tcPr>
          <w:p>
            <w:pPr>
              <w:spacing w:line="440" w:lineRule="exact"/>
              <w:jc w:val="center"/>
              <w:rPr>
                <w:rFonts w:ascii="宋体" w:hAnsi="宋体"/>
              </w:rPr>
            </w:pPr>
          </w:p>
        </w:tc>
        <w:tc>
          <w:tcPr>
            <w:tcW w:w="1064" w:type="dxa"/>
            <w:noWrap w:val="0"/>
            <w:vAlign w:val="top"/>
          </w:tcPr>
          <w:p>
            <w:pPr>
              <w:spacing w:line="440" w:lineRule="exact"/>
              <w:jc w:val="center"/>
              <w:rPr>
                <w:rFonts w:ascii="宋体" w:hAnsi="宋体"/>
              </w:rPr>
            </w:pPr>
          </w:p>
        </w:tc>
      </w:tr>
    </w:tbl>
    <w:p>
      <w:pPr>
        <w:pStyle w:val="8"/>
        <w:rPr>
          <w:rFonts w:ascii="宋体" w:hAnsi="宋体"/>
        </w:rPr>
      </w:pPr>
      <w:bookmarkStart w:id="1453" w:name="_Toc246996367"/>
      <w:bookmarkStart w:id="1454" w:name="_Toc152042589"/>
      <w:bookmarkStart w:id="1455" w:name="_Toc179632820"/>
      <w:bookmarkStart w:id="1456" w:name="_Toc144974868"/>
      <w:bookmarkStart w:id="1457" w:name="_Toc246997110"/>
      <w:bookmarkStart w:id="1458" w:name="_Toc152045800"/>
    </w:p>
    <w:p>
      <w:pPr>
        <w:pStyle w:val="8"/>
        <w:rPr>
          <w:rFonts w:ascii="宋体" w:hAnsi="宋体"/>
          <w:b/>
          <w:sz w:val="32"/>
          <w:szCs w:val="32"/>
        </w:rPr>
      </w:pPr>
      <w:r>
        <w:rPr>
          <w:rFonts w:ascii="宋体" w:hAnsi="宋体"/>
        </w:rPr>
        <w:br w:type="page"/>
      </w:r>
      <w:bookmarkStart w:id="1459" w:name="_Toc247085885"/>
      <w:bookmarkStart w:id="1460" w:name="_Toc296602612"/>
      <w:r>
        <w:rPr>
          <w:rFonts w:ascii="宋体" w:hAnsi="宋体"/>
          <w:b/>
          <w:sz w:val="32"/>
          <w:szCs w:val="32"/>
        </w:rPr>
        <w:t>附表</w:t>
      </w:r>
      <w:r>
        <w:rPr>
          <w:rFonts w:hint="eastAsia" w:ascii="宋体" w:hAnsi="宋体"/>
          <w:b/>
          <w:sz w:val="32"/>
          <w:szCs w:val="32"/>
        </w:rPr>
        <w:t>三</w:t>
      </w:r>
      <w:r>
        <w:rPr>
          <w:rFonts w:ascii="宋体" w:hAnsi="宋体"/>
          <w:b/>
          <w:sz w:val="32"/>
          <w:szCs w:val="32"/>
        </w:rPr>
        <w:t>：进度</w:t>
      </w:r>
      <w:r>
        <w:rPr>
          <w:rFonts w:hint="eastAsia" w:ascii="宋体" w:hAnsi="宋体"/>
          <w:b/>
          <w:sz w:val="32"/>
          <w:szCs w:val="32"/>
        </w:rPr>
        <w:t>计划</w:t>
      </w:r>
      <w:bookmarkEnd w:id="1453"/>
      <w:bookmarkEnd w:id="1454"/>
      <w:bookmarkEnd w:id="1455"/>
      <w:bookmarkEnd w:id="1456"/>
      <w:bookmarkEnd w:id="1457"/>
      <w:bookmarkEnd w:id="1458"/>
      <w:bookmarkEnd w:id="1459"/>
      <w:bookmarkEnd w:id="1460"/>
    </w:p>
    <w:p>
      <w:pPr>
        <w:spacing w:line="440" w:lineRule="exact"/>
        <w:rPr>
          <w:rFonts w:ascii="宋体" w:hAnsi="宋体"/>
          <w:sz w:val="20"/>
          <w:szCs w:val="20"/>
        </w:rPr>
      </w:pPr>
    </w:p>
    <w:p>
      <w:pPr>
        <w:spacing w:line="440" w:lineRule="exact"/>
        <w:ind w:firstLine="480" w:firstLineChars="200"/>
        <w:rPr>
          <w:rFonts w:ascii="宋体" w:hAnsi="宋体"/>
          <w:sz w:val="24"/>
        </w:rPr>
      </w:pPr>
      <w:r>
        <w:rPr>
          <w:rFonts w:ascii="宋体" w:hAnsi="宋体"/>
          <w:sz w:val="24"/>
        </w:rPr>
        <w:t>1. 投标人应递交施工进度网络图或施工进度表，说明按竞争性磋商文件要求的计划工期进行施工的各个关键日期。</w:t>
      </w:r>
    </w:p>
    <w:p>
      <w:pPr>
        <w:spacing w:line="440" w:lineRule="exact"/>
        <w:ind w:firstLine="480" w:firstLineChars="200"/>
        <w:rPr>
          <w:rFonts w:ascii="宋体" w:hAnsi="宋体"/>
          <w:sz w:val="24"/>
        </w:rPr>
      </w:pPr>
      <w:r>
        <w:rPr>
          <w:rFonts w:ascii="宋体" w:hAnsi="宋体"/>
          <w:sz w:val="24"/>
        </w:rPr>
        <w:t>2. 施</w:t>
      </w:r>
      <w:r>
        <w:rPr>
          <w:rFonts w:hint="eastAsia" w:ascii="宋体" w:hAnsi="宋体"/>
          <w:sz w:val="24"/>
        </w:rPr>
        <w:t>工</w:t>
      </w:r>
      <w:r>
        <w:rPr>
          <w:rFonts w:ascii="宋体" w:hAnsi="宋体"/>
          <w:sz w:val="24"/>
        </w:rPr>
        <w:t>进度表可采用网络图或横道图表示。</w:t>
      </w:r>
    </w:p>
    <w:p>
      <w:pPr>
        <w:spacing w:line="440" w:lineRule="exact"/>
        <w:rPr>
          <w:rFonts w:ascii="宋体" w:hAnsi="宋体"/>
          <w:sz w:val="20"/>
          <w:szCs w:val="20"/>
        </w:rPr>
      </w:pPr>
    </w:p>
    <w:p>
      <w:pPr>
        <w:spacing w:line="440" w:lineRule="exact"/>
        <w:jc w:val="center"/>
        <w:rPr>
          <w:rFonts w:hint="eastAsia" w:ascii="宋体" w:hAnsi="宋体" w:cs="宋体"/>
          <w:b/>
          <w:sz w:val="32"/>
          <w:szCs w:val="32"/>
        </w:rPr>
      </w:pPr>
    </w:p>
    <w:p>
      <w:pPr>
        <w:pStyle w:val="15"/>
        <w:rPr>
          <w:rFonts w:hint="eastAsia" w:ascii="宋体" w:hAnsi="宋体" w:eastAsia="宋体"/>
          <w:color w:val="auto"/>
        </w:rPr>
      </w:pPr>
    </w:p>
    <w:p>
      <w:pPr>
        <w:pStyle w:val="16"/>
        <w:rPr>
          <w:rFonts w:hint="eastAsia" w:ascii="宋体" w:hAnsi="宋体" w:eastAsia="宋体"/>
          <w:color w:val="auto"/>
        </w:rPr>
      </w:pPr>
    </w:p>
    <w:p>
      <w:pPr>
        <w:pStyle w:val="16"/>
        <w:rPr>
          <w:rFonts w:hint="eastAsia" w:ascii="宋体" w:hAnsi="宋体" w:eastAsia="宋体"/>
          <w:color w:val="auto"/>
        </w:rPr>
      </w:pPr>
    </w:p>
    <w:p>
      <w:pPr>
        <w:pStyle w:val="16"/>
        <w:rPr>
          <w:rFonts w:hint="eastAsia" w:ascii="宋体" w:hAnsi="宋体" w:eastAsia="宋体"/>
          <w:color w:val="auto"/>
        </w:rPr>
      </w:pPr>
    </w:p>
    <w:p>
      <w:pPr>
        <w:pStyle w:val="16"/>
        <w:rPr>
          <w:rFonts w:hint="eastAsia" w:ascii="宋体" w:hAnsi="宋体" w:eastAsia="宋体"/>
          <w:color w:val="auto"/>
        </w:rPr>
      </w:pPr>
    </w:p>
    <w:p>
      <w:pPr>
        <w:pStyle w:val="16"/>
        <w:rPr>
          <w:rFonts w:hint="eastAsia" w:ascii="宋体" w:hAnsi="宋体" w:eastAsia="宋体"/>
          <w:color w:val="auto"/>
        </w:rPr>
      </w:pPr>
    </w:p>
    <w:p>
      <w:pPr>
        <w:pStyle w:val="16"/>
        <w:rPr>
          <w:rFonts w:hint="eastAsia" w:ascii="宋体" w:hAnsi="宋体" w:eastAsia="宋体"/>
          <w:color w:val="auto"/>
        </w:rPr>
      </w:pPr>
    </w:p>
    <w:p>
      <w:pPr>
        <w:spacing w:line="440" w:lineRule="exact"/>
        <w:jc w:val="center"/>
        <w:rPr>
          <w:rFonts w:hint="eastAsia" w:ascii="宋体" w:hAnsi="宋体" w:cs="宋体"/>
          <w:b/>
          <w:sz w:val="32"/>
          <w:szCs w:val="32"/>
        </w:rPr>
      </w:pPr>
      <w:r>
        <w:rPr>
          <w:rFonts w:hint="eastAsia" w:ascii="宋体" w:hAnsi="宋体" w:cs="宋体"/>
          <w:b/>
          <w:sz w:val="32"/>
          <w:szCs w:val="32"/>
        </w:rPr>
        <w:br w:type="page"/>
      </w:r>
      <w:r>
        <w:rPr>
          <w:rFonts w:hint="eastAsia" w:ascii="宋体" w:hAnsi="宋体" w:cs="宋体"/>
          <w:b/>
          <w:sz w:val="32"/>
          <w:szCs w:val="32"/>
        </w:rPr>
        <w:t>七、项目管理机构</w:t>
      </w:r>
      <w:bookmarkEnd w:id="1423"/>
      <w:bookmarkEnd w:id="1424"/>
      <w:bookmarkEnd w:id="1425"/>
      <w:bookmarkEnd w:id="1426"/>
      <w:bookmarkEnd w:id="1427"/>
      <w:bookmarkEnd w:id="1428"/>
      <w:bookmarkEnd w:id="1429"/>
      <w:bookmarkEnd w:id="1430"/>
    </w:p>
    <w:p>
      <w:pPr>
        <w:pStyle w:val="5"/>
        <w:jc w:val="center"/>
        <w:rPr>
          <w:rFonts w:hint="eastAsia" w:ascii="宋体" w:hAnsi="宋体" w:cs="宋体"/>
        </w:rPr>
      </w:pPr>
      <w:bookmarkStart w:id="1461" w:name="_Toc246996370"/>
      <w:bookmarkStart w:id="1462" w:name="_Toc152042593"/>
      <w:bookmarkStart w:id="1463" w:name="_Toc144974872"/>
      <w:bookmarkStart w:id="1464" w:name="_Toc296602615"/>
      <w:bookmarkStart w:id="1465" w:name="_Toc77586877"/>
      <w:bookmarkStart w:id="1466" w:name="_Toc152045804"/>
      <w:bookmarkStart w:id="1467" w:name="_Toc9871"/>
      <w:bookmarkStart w:id="1468" w:name="_Toc179632824"/>
      <w:bookmarkStart w:id="1469" w:name="_Toc247085888"/>
      <w:bookmarkStart w:id="1470" w:name="_Toc246997113"/>
      <w:bookmarkStart w:id="1471" w:name="_Toc77586975"/>
      <w:r>
        <w:rPr>
          <w:rFonts w:hint="eastAsia" w:ascii="宋体" w:hAnsi="宋体" w:cs="宋体"/>
        </w:rPr>
        <w:t>（一）项目管理机构组成表</w:t>
      </w:r>
      <w:bookmarkEnd w:id="1461"/>
      <w:bookmarkEnd w:id="1462"/>
      <w:bookmarkEnd w:id="1463"/>
      <w:bookmarkEnd w:id="1464"/>
      <w:bookmarkEnd w:id="1465"/>
      <w:bookmarkEnd w:id="1466"/>
      <w:bookmarkEnd w:id="1467"/>
      <w:bookmarkEnd w:id="1468"/>
      <w:bookmarkEnd w:id="1469"/>
      <w:bookmarkEnd w:id="1470"/>
      <w:bookmarkEnd w:id="1471"/>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21"/>
        <w:gridCol w:w="719"/>
        <w:gridCol w:w="1232"/>
        <w:gridCol w:w="1042"/>
        <w:gridCol w:w="992"/>
        <w:gridCol w:w="1276"/>
        <w:gridCol w:w="1221"/>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3" w:type="dxa"/>
            <w:vMerge w:val="restart"/>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职务</w:t>
            </w:r>
          </w:p>
        </w:tc>
        <w:tc>
          <w:tcPr>
            <w:tcW w:w="721" w:type="dxa"/>
            <w:vMerge w:val="restart"/>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姓名</w:t>
            </w:r>
          </w:p>
        </w:tc>
        <w:tc>
          <w:tcPr>
            <w:tcW w:w="719" w:type="dxa"/>
            <w:vMerge w:val="restart"/>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职称</w:t>
            </w:r>
          </w:p>
        </w:tc>
        <w:tc>
          <w:tcPr>
            <w:tcW w:w="5763" w:type="dxa"/>
            <w:gridSpan w:val="5"/>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执业或职业资格证明</w:t>
            </w:r>
          </w:p>
        </w:tc>
        <w:tc>
          <w:tcPr>
            <w:tcW w:w="672" w:type="dxa"/>
            <w:vMerge w:val="restart"/>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3" w:type="dxa"/>
            <w:vMerge w:val="continue"/>
            <w:noWrap w:val="0"/>
            <w:vAlign w:val="center"/>
          </w:tcPr>
          <w:p>
            <w:pPr>
              <w:spacing w:line="440" w:lineRule="exact"/>
              <w:jc w:val="center"/>
              <w:rPr>
                <w:rFonts w:hint="eastAsia" w:ascii="宋体" w:hAnsi="宋体" w:cs="宋体"/>
                <w:sz w:val="24"/>
                <w:szCs w:val="24"/>
              </w:rPr>
            </w:pPr>
          </w:p>
        </w:tc>
        <w:tc>
          <w:tcPr>
            <w:tcW w:w="721" w:type="dxa"/>
            <w:vMerge w:val="continue"/>
            <w:noWrap w:val="0"/>
            <w:vAlign w:val="center"/>
          </w:tcPr>
          <w:p>
            <w:pPr>
              <w:spacing w:line="440" w:lineRule="exact"/>
              <w:jc w:val="center"/>
              <w:rPr>
                <w:rFonts w:hint="eastAsia" w:ascii="宋体" w:hAnsi="宋体" w:cs="宋体"/>
                <w:sz w:val="24"/>
                <w:szCs w:val="24"/>
              </w:rPr>
            </w:pPr>
          </w:p>
        </w:tc>
        <w:tc>
          <w:tcPr>
            <w:tcW w:w="719" w:type="dxa"/>
            <w:vMerge w:val="continue"/>
            <w:noWrap w:val="0"/>
            <w:vAlign w:val="center"/>
          </w:tcPr>
          <w:p>
            <w:pPr>
              <w:spacing w:line="440" w:lineRule="exact"/>
              <w:jc w:val="center"/>
              <w:rPr>
                <w:rFonts w:hint="eastAsia" w:ascii="宋体" w:hAnsi="宋体" w:cs="宋体"/>
                <w:sz w:val="24"/>
                <w:szCs w:val="24"/>
              </w:rPr>
            </w:pPr>
          </w:p>
        </w:tc>
        <w:tc>
          <w:tcPr>
            <w:tcW w:w="1232"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证书名称</w:t>
            </w:r>
          </w:p>
        </w:tc>
        <w:tc>
          <w:tcPr>
            <w:tcW w:w="1042"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级别</w:t>
            </w:r>
          </w:p>
        </w:tc>
        <w:tc>
          <w:tcPr>
            <w:tcW w:w="992"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证号</w:t>
            </w:r>
          </w:p>
        </w:tc>
        <w:tc>
          <w:tcPr>
            <w:tcW w:w="1276"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专业</w:t>
            </w:r>
          </w:p>
        </w:tc>
        <w:tc>
          <w:tcPr>
            <w:tcW w:w="1221"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养老保险</w:t>
            </w:r>
          </w:p>
        </w:tc>
        <w:tc>
          <w:tcPr>
            <w:tcW w:w="672" w:type="dxa"/>
            <w:vMerge w:val="continue"/>
            <w:noWrap w:val="0"/>
            <w:vAlign w:val="center"/>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noWrap w:val="0"/>
            <w:vAlign w:val="center"/>
          </w:tcPr>
          <w:p>
            <w:pPr>
              <w:spacing w:line="440" w:lineRule="exact"/>
              <w:jc w:val="center"/>
              <w:rPr>
                <w:rFonts w:hint="eastAsia" w:ascii="宋体" w:hAnsi="宋体" w:cs="宋体"/>
                <w:sz w:val="24"/>
                <w:szCs w:val="24"/>
              </w:rPr>
            </w:pPr>
          </w:p>
        </w:tc>
        <w:tc>
          <w:tcPr>
            <w:tcW w:w="721" w:type="dxa"/>
            <w:noWrap w:val="0"/>
            <w:vAlign w:val="center"/>
          </w:tcPr>
          <w:p>
            <w:pPr>
              <w:spacing w:line="440" w:lineRule="exact"/>
              <w:jc w:val="center"/>
              <w:rPr>
                <w:rFonts w:hint="eastAsia" w:ascii="宋体" w:hAnsi="宋体" w:cs="宋体"/>
                <w:sz w:val="24"/>
                <w:szCs w:val="24"/>
              </w:rPr>
            </w:pPr>
          </w:p>
        </w:tc>
        <w:tc>
          <w:tcPr>
            <w:tcW w:w="719" w:type="dxa"/>
            <w:noWrap w:val="0"/>
            <w:vAlign w:val="center"/>
          </w:tcPr>
          <w:p>
            <w:pPr>
              <w:spacing w:line="440" w:lineRule="exact"/>
              <w:jc w:val="center"/>
              <w:rPr>
                <w:rFonts w:hint="eastAsia" w:ascii="宋体" w:hAnsi="宋体" w:cs="宋体"/>
                <w:sz w:val="24"/>
                <w:szCs w:val="24"/>
              </w:rPr>
            </w:pPr>
          </w:p>
        </w:tc>
        <w:tc>
          <w:tcPr>
            <w:tcW w:w="1232" w:type="dxa"/>
            <w:noWrap w:val="0"/>
            <w:vAlign w:val="center"/>
          </w:tcPr>
          <w:p>
            <w:pPr>
              <w:spacing w:line="440" w:lineRule="exact"/>
              <w:jc w:val="center"/>
              <w:rPr>
                <w:rFonts w:hint="eastAsia" w:ascii="宋体" w:hAnsi="宋体" w:cs="宋体"/>
                <w:sz w:val="24"/>
                <w:szCs w:val="24"/>
              </w:rPr>
            </w:pPr>
          </w:p>
        </w:tc>
        <w:tc>
          <w:tcPr>
            <w:tcW w:w="1042" w:type="dxa"/>
            <w:noWrap w:val="0"/>
            <w:vAlign w:val="center"/>
          </w:tcPr>
          <w:p>
            <w:pPr>
              <w:spacing w:line="440" w:lineRule="exact"/>
              <w:jc w:val="center"/>
              <w:rPr>
                <w:rFonts w:hint="eastAsia" w:ascii="宋体" w:hAnsi="宋体" w:cs="宋体"/>
                <w:sz w:val="24"/>
                <w:szCs w:val="24"/>
              </w:rPr>
            </w:pPr>
          </w:p>
        </w:tc>
        <w:tc>
          <w:tcPr>
            <w:tcW w:w="992" w:type="dxa"/>
            <w:noWrap w:val="0"/>
            <w:vAlign w:val="center"/>
          </w:tcPr>
          <w:p>
            <w:pPr>
              <w:spacing w:line="440" w:lineRule="exact"/>
              <w:jc w:val="center"/>
              <w:rPr>
                <w:rFonts w:hint="eastAsia" w:ascii="宋体" w:hAnsi="宋体" w:cs="宋体"/>
                <w:sz w:val="24"/>
                <w:szCs w:val="24"/>
              </w:rPr>
            </w:pPr>
          </w:p>
        </w:tc>
        <w:tc>
          <w:tcPr>
            <w:tcW w:w="1276" w:type="dxa"/>
            <w:noWrap w:val="0"/>
            <w:vAlign w:val="center"/>
          </w:tcPr>
          <w:p>
            <w:pPr>
              <w:spacing w:line="440" w:lineRule="exact"/>
              <w:jc w:val="center"/>
              <w:rPr>
                <w:rFonts w:hint="eastAsia" w:ascii="宋体" w:hAnsi="宋体" w:cs="宋体"/>
                <w:sz w:val="24"/>
                <w:szCs w:val="24"/>
              </w:rPr>
            </w:pPr>
          </w:p>
        </w:tc>
        <w:tc>
          <w:tcPr>
            <w:tcW w:w="1221" w:type="dxa"/>
            <w:noWrap w:val="0"/>
            <w:vAlign w:val="center"/>
          </w:tcPr>
          <w:p>
            <w:pPr>
              <w:spacing w:line="440" w:lineRule="exact"/>
              <w:jc w:val="center"/>
              <w:rPr>
                <w:rFonts w:hint="eastAsia" w:ascii="宋体" w:hAnsi="宋体" w:cs="宋体"/>
                <w:sz w:val="24"/>
                <w:szCs w:val="24"/>
              </w:rPr>
            </w:pPr>
          </w:p>
        </w:tc>
        <w:tc>
          <w:tcPr>
            <w:tcW w:w="672" w:type="dxa"/>
            <w:noWrap w:val="0"/>
            <w:vAlign w:val="center"/>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3" w:type="dxa"/>
            <w:noWrap w:val="0"/>
            <w:vAlign w:val="top"/>
          </w:tcPr>
          <w:p>
            <w:pPr>
              <w:spacing w:line="440" w:lineRule="exact"/>
              <w:jc w:val="center"/>
              <w:rPr>
                <w:rFonts w:hint="eastAsia" w:ascii="宋体" w:hAnsi="宋体" w:cs="宋体"/>
                <w:sz w:val="24"/>
                <w:szCs w:val="24"/>
              </w:rPr>
            </w:pPr>
          </w:p>
        </w:tc>
        <w:tc>
          <w:tcPr>
            <w:tcW w:w="721" w:type="dxa"/>
            <w:noWrap w:val="0"/>
            <w:vAlign w:val="top"/>
          </w:tcPr>
          <w:p>
            <w:pPr>
              <w:spacing w:line="440" w:lineRule="exact"/>
              <w:jc w:val="center"/>
              <w:rPr>
                <w:rFonts w:hint="eastAsia" w:ascii="宋体" w:hAnsi="宋体" w:cs="宋体"/>
                <w:sz w:val="24"/>
                <w:szCs w:val="24"/>
              </w:rPr>
            </w:pPr>
          </w:p>
        </w:tc>
        <w:tc>
          <w:tcPr>
            <w:tcW w:w="719" w:type="dxa"/>
            <w:noWrap w:val="0"/>
            <w:vAlign w:val="top"/>
          </w:tcPr>
          <w:p>
            <w:pPr>
              <w:spacing w:line="440" w:lineRule="exact"/>
              <w:jc w:val="center"/>
              <w:rPr>
                <w:rFonts w:hint="eastAsia" w:ascii="宋体" w:hAnsi="宋体" w:cs="宋体"/>
                <w:sz w:val="24"/>
                <w:szCs w:val="24"/>
              </w:rPr>
            </w:pPr>
          </w:p>
        </w:tc>
        <w:tc>
          <w:tcPr>
            <w:tcW w:w="1232" w:type="dxa"/>
            <w:noWrap w:val="0"/>
            <w:vAlign w:val="top"/>
          </w:tcPr>
          <w:p>
            <w:pPr>
              <w:spacing w:line="440" w:lineRule="exact"/>
              <w:jc w:val="center"/>
              <w:rPr>
                <w:rFonts w:hint="eastAsia" w:ascii="宋体" w:hAnsi="宋体" w:cs="宋体"/>
                <w:sz w:val="24"/>
                <w:szCs w:val="24"/>
              </w:rPr>
            </w:pPr>
          </w:p>
        </w:tc>
        <w:tc>
          <w:tcPr>
            <w:tcW w:w="1042" w:type="dxa"/>
            <w:noWrap w:val="0"/>
            <w:vAlign w:val="top"/>
          </w:tcPr>
          <w:p>
            <w:pPr>
              <w:spacing w:line="440" w:lineRule="exact"/>
              <w:jc w:val="center"/>
              <w:rPr>
                <w:rFonts w:hint="eastAsia" w:ascii="宋体" w:hAnsi="宋体" w:cs="宋体"/>
                <w:sz w:val="24"/>
                <w:szCs w:val="24"/>
              </w:rPr>
            </w:pPr>
          </w:p>
        </w:tc>
        <w:tc>
          <w:tcPr>
            <w:tcW w:w="992" w:type="dxa"/>
            <w:noWrap w:val="0"/>
            <w:vAlign w:val="top"/>
          </w:tcPr>
          <w:p>
            <w:pPr>
              <w:spacing w:line="440" w:lineRule="exact"/>
              <w:jc w:val="center"/>
              <w:rPr>
                <w:rFonts w:hint="eastAsia" w:ascii="宋体" w:hAnsi="宋体" w:cs="宋体"/>
                <w:sz w:val="24"/>
                <w:szCs w:val="24"/>
              </w:rPr>
            </w:pPr>
          </w:p>
        </w:tc>
        <w:tc>
          <w:tcPr>
            <w:tcW w:w="1276" w:type="dxa"/>
            <w:noWrap w:val="0"/>
            <w:vAlign w:val="top"/>
          </w:tcPr>
          <w:p>
            <w:pPr>
              <w:spacing w:line="440" w:lineRule="exact"/>
              <w:jc w:val="center"/>
              <w:rPr>
                <w:rFonts w:hint="eastAsia" w:ascii="宋体" w:hAnsi="宋体" w:cs="宋体"/>
                <w:sz w:val="24"/>
                <w:szCs w:val="24"/>
              </w:rPr>
            </w:pPr>
          </w:p>
        </w:tc>
        <w:tc>
          <w:tcPr>
            <w:tcW w:w="1221" w:type="dxa"/>
            <w:noWrap w:val="0"/>
            <w:vAlign w:val="top"/>
          </w:tcPr>
          <w:p>
            <w:pPr>
              <w:spacing w:line="440" w:lineRule="exact"/>
              <w:jc w:val="center"/>
              <w:rPr>
                <w:rFonts w:hint="eastAsia" w:ascii="宋体" w:hAnsi="宋体" w:cs="宋体"/>
                <w:sz w:val="24"/>
                <w:szCs w:val="24"/>
              </w:rPr>
            </w:pPr>
          </w:p>
        </w:tc>
        <w:tc>
          <w:tcPr>
            <w:tcW w:w="672" w:type="dxa"/>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noWrap w:val="0"/>
            <w:vAlign w:val="top"/>
          </w:tcPr>
          <w:p>
            <w:pPr>
              <w:spacing w:line="440" w:lineRule="exact"/>
              <w:jc w:val="center"/>
              <w:rPr>
                <w:rFonts w:hint="eastAsia" w:ascii="宋体" w:hAnsi="宋体" w:cs="宋体"/>
                <w:sz w:val="24"/>
                <w:szCs w:val="24"/>
              </w:rPr>
            </w:pPr>
          </w:p>
        </w:tc>
        <w:tc>
          <w:tcPr>
            <w:tcW w:w="721" w:type="dxa"/>
            <w:noWrap w:val="0"/>
            <w:vAlign w:val="top"/>
          </w:tcPr>
          <w:p>
            <w:pPr>
              <w:spacing w:line="440" w:lineRule="exact"/>
              <w:jc w:val="center"/>
              <w:rPr>
                <w:rFonts w:hint="eastAsia" w:ascii="宋体" w:hAnsi="宋体" w:cs="宋体"/>
                <w:sz w:val="24"/>
                <w:szCs w:val="24"/>
              </w:rPr>
            </w:pPr>
          </w:p>
        </w:tc>
        <w:tc>
          <w:tcPr>
            <w:tcW w:w="719" w:type="dxa"/>
            <w:noWrap w:val="0"/>
            <w:vAlign w:val="top"/>
          </w:tcPr>
          <w:p>
            <w:pPr>
              <w:spacing w:line="440" w:lineRule="exact"/>
              <w:jc w:val="center"/>
              <w:rPr>
                <w:rFonts w:hint="eastAsia" w:ascii="宋体" w:hAnsi="宋体" w:cs="宋体"/>
                <w:sz w:val="24"/>
                <w:szCs w:val="24"/>
              </w:rPr>
            </w:pPr>
          </w:p>
        </w:tc>
        <w:tc>
          <w:tcPr>
            <w:tcW w:w="1232" w:type="dxa"/>
            <w:noWrap w:val="0"/>
            <w:vAlign w:val="top"/>
          </w:tcPr>
          <w:p>
            <w:pPr>
              <w:spacing w:line="440" w:lineRule="exact"/>
              <w:jc w:val="center"/>
              <w:rPr>
                <w:rFonts w:hint="eastAsia" w:ascii="宋体" w:hAnsi="宋体" w:cs="宋体"/>
                <w:sz w:val="24"/>
                <w:szCs w:val="24"/>
              </w:rPr>
            </w:pPr>
          </w:p>
        </w:tc>
        <w:tc>
          <w:tcPr>
            <w:tcW w:w="1042" w:type="dxa"/>
            <w:noWrap w:val="0"/>
            <w:vAlign w:val="top"/>
          </w:tcPr>
          <w:p>
            <w:pPr>
              <w:spacing w:line="440" w:lineRule="exact"/>
              <w:jc w:val="center"/>
              <w:rPr>
                <w:rFonts w:hint="eastAsia" w:ascii="宋体" w:hAnsi="宋体" w:cs="宋体"/>
                <w:sz w:val="24"/>
                <w:szCs w:val="24"/>
              </w:rPr>
            </w:pPr>
          </w:p>
        </w:tc>
        <w:tc>
          <w:tcPr>
            <w:tcW w:w="992" w:type="dxa"/>
            <w:noWrap w:val="0"/>
            <w:vAlign w:val="top"/>
          </w:tcPr>
          <w:p>
            <w:pPr>
              <w:spacing w:line="440" w:lineRule="exact"/>
              <w:jc w:val="center"/>
              <w:rPr>
                <w:rFonts w:hint="eastAsia" w:ascii="宋体" w:hAnsi="宋体" w:cs="宋体"/>
                <w:sz w:val="24"/>
                <w:szCs w:val="24"/>
              </w:rPr>
            </w:pPr>
          </w:p>
        </w:tc>
        <w:tc>
          <w:tcPr>
            <w:tcW w:w="1276" w:type="dxa"/>
            <w:noWrap w:val="0"/>
            <w:vAlign w:val="top"/>
          </w:tcPr>
          <w:p>
            <w:pPr>
              <w:spacing w:line="440" w:lineRule="exact"/>
              <w:jc w:val="center"/>
              <w:rPr>
                <w:rFonts w:hint="eastAsia" w:ascii="宋体" w:hAnsi="宋体" w:cs="宋体"/>
                <w:sz w:val="24"/>
                <w:szCs w:val="24"/>
              </w:rPr>
            </w:pPr>
          </w:p>
        </w:tc>
        <w:tc>
          <w:tcPr>
            <w:tcW w:w="1221" w:type="dxa"/>
            <w:noWrap w:val="0"/>
            <w:vAlign w:val="top"/>
          </w:tcPr>
          <w:p>
            <w:pPr>
              <w:spacing w:line="440" w:lineRule="exact"/>
              <w:jc w:val="center"/>
              <w:rPr>
                <w:rFonts w:hint="eastAsia" w:ascii="宋体" w:hAnsi="宋体" w:cs="宋体"/>
                <w:sz w:val="24"/>
                <w:szCs w:val="24"/>
              </w:rPr>
            </w:pPr>
          </w:p>
        </w:tc>
        <w:tc>
          <w:tcPr>
            <w:tcW w:w="672" w:type="dxa"/>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noWrap w:val="0"/>
            <w:vAlign w:val="top"/>
          </w:tcPr>
          <w:p>
            <w:pPr>
              <w:spacing w:line="440" w:lineRule="exact"/>
              <w:jc w:val="center"/>
              <w:rPr>
                <w:rFonts w:hint="eastAsia" w:ascii="宋体" w:hAnsi="宋体" w:cs="宋体"/>
                <w:sz w:val="24"/>
                <w:szCs w:val="24"/>
              </w:rPr>
            </w:pPr>
          </w:p>
        </w:tc>
        <w:tc>
          <w:tcPr>
            <w:tcW w:w="721" w:type="dxa"/>
            <w:noWrap w:val="0"/>
            <w:vAlign w:val="top"/>
          </w:tcPr>
          <w:p>
            <w:pPr>
              <w:spacing w:line="440" w:lineRule="exact"/>
              <w:jc w:val="center"/>
              <w:rPr>
                <w:rFonts w:hint="eastAsia" w:ascii="宋体" w:hAnsi="宋体" w:cs="宋体"/>
                <w:sz w:val="24"/>
                <w:szCs w:val="24"/>
              </w:rPr>
            </w:pPr>
          </w:p>
        </w:tc>
        <w:tc>
          <w:tcPr>
            <w:tcW w:w="719" w:type="dxa"/>
            <w:noWrap w:val="0"/>
            <w:vAlign w:val="top"/>
          </w:tcPr>
          <w:p>
            <w:pPr>
              <w:spacing w:line="440" w:lineRule="exact"/>
              <w:jc w:val="center"/>
              <w:rPr>
                <w:rFonts w:hint="eastAsia" w:ascii="宋体" w:hAnsi="宋体" w:cs="宋体"/>
                <w:sz w:val="24"/>
                <w:szCs w:val="24"/>
              </w:rPr>
            </w:pPr>
          </w:p>
        </w:tc>
        <w:tc>
          <w:tcPr>
            <w:tcW w:w="1232" w:type="dxa"/>
            <w:noWrap w:val="0"/>
            <w:vAlign w:val="top"/>
          </w:tcPr>
          <w:p>
            <w:pPr>
              <w:spacing w:line="440" w:lineRule="exact"/>
              <w:jc w:val="center"/>
              <w:rPr>
                <w:rFonts w:hint="eastAsia" w:ascii="宋体" w:hAnsi="宋体" w:cs="宋体"/>
                <w:sz w:val="24"/>
                <w:szCs w:val="24"/>
              </w:rPr>
            </w:pPr>
          </w:p>
        </w:tc>
        <w:tc>
          <w:tcPr>
            <w:tcW w:w="1042" w:type="dxa"/>
            <w:noWrap w:val="0"/>
            <w:vAlign w:val="top"/>
          </w:tcPr>
          <w:p>
            <w:pPr>
              <w:spacing w:line="440" w:lineRule="exact"/>
              <w:jc w:val="center"/>
              <w:rPr>
                <w:rFonts w:hint="eastAsia" w:ascii="宋体" w:hAnsi="宋体" w:cs="宋体"/>
                <w:sz w:val="24"/>
                <w:szCs w:val="24"/>
              </w:rPr>
            </w:pPr>
          </w:p>
        </w:tc>
        <w:tc>
          <w:tcPr>
            <w:tcW w:w="992" w:type="dxa"/>
            <w:noWrap w:val="0"/>
            <w:vAlign w:val="top"/>
          </w:tcPr>
          <w:p>
            <w:pPr>
              <w:spacing w:line="440" w:lineRule="exact"/>
              <w:jc w:val="center"/>
              <w:rPr>
                <w:rFonts w:hint="eastAsia" w:ascii="宋体" w:hAnsi="宋体" w:cs="宋体"/>
                <w:sz w:val="24"/>
                <w:szCs w:val="24"/>
              </w:rPr>
            </w:pPr>
          </w:p>
        </w:tc>
        <w:tc>
          <w:tcPr>
            <w:tcW w:w="1276" w:type="dxa"/>
            <w:noWrap w:val="0"/>
            <w:vAlign w:val="top"/>
          </w:tcPr>
          <w:p>
            <w:pPr>
              <w:spacing w:line="440" w:lineRule="exact"/>
              <w:jc w:val="center"/>
              <w:rPr>
                <w:rFonts w:hint="eastAsia" w:ascii="宋体" w:hAnsi="宋体" w:cs="宋体"/>
                <w:sz w:val="24"/>
                <w:szCs w:val="24"/>
              </w:rPr>
            </w:pPr>
          </w:p>
        </w:tc>
        <w:tc>
          <w:tcPr>
            <w:tcW w:w="1221" w:type="dxa"/>
            <w:noWrap w:val="0"/>
            <w:vAlign w:val="top"/>
          </w:tcPr>
          <w:p>
            <w:pPr>
              <w:spacing w:line="440" w:lineRule="exact"/>
              <w:jc w:val="center"/>
              <w:rPr>
                <w:rFonts w:hint="eastAsia" w:ascii="宋体" w:hAnsi="宋体" w:cs="宋体"/>
                <w:sz w:val="24"/>
                <w:szCs w:val="24"/>
              </w:rPr>
            </w:pPr>
          </w:p>
        </w:tc>
        <w:tc>
          <w:tcPr>
            <w:tcW w:w="672" w:type="dxa"/>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noWrap w:val="0"/>
            <w:vAlign w:val="top"/>
          </w:tcPr>
          <w:p>
            <w:pPr>
              <w:spacing w:line="440" w:lineRule="exact"/>
              <w:jc w:val="center"/>
              <w:rPr>
                <w:rFonts w:hint="eastAsia" w:ascii="宋体" w:hAnsi="宋体" w:cs="宋体"/>
                <w:sz w:val="24"/>
                <w:szCs w:val="24"/>
              </w:rPr>
            </w:pPr>
          </w:p>
        </w:tc>
        <w:tc>
          <w:tcPr>
            <w:tcW w:w="721" w:type="dxa"/>
            <w:noWrap w:val="0"/>
            <w:vAlign w:val="top"/>
          </w:tcPr>
          <w:p>
            <w:pPr>
              <w:spacing w:line="440" w:lineRule="exact"/>
              <w:jc w:val="center"/>
              <w:rPr>
                <w:rFonts w:hint="eastAsia" w:ascii="宋体" w:hAnsi="宋体" w:cs="宋体"/>
                <w:sz w:val="24"/>
                <w:szCs w:val="24"/>
              </w:rPr>
            </w:pPr>
          </w:p>
        </w:tc>
        <w:tc>
          <w:tcPr>
            <w:tcW w:w="719" w:type="dxa"/>
            <w:noWrap w:val="0"/>
            <w:vAlign w:val="top"/>
          </w:tcPr>
          <w:p>
            <w:pPr>
              <w:spacing w:line="440" w:lineRule="exact"/>
              <w:jc w:val="center"/>
              <w:rPr>
                <w:rFonts w:hint="eastAsia" w:ascii="宋体" w:hAnsi="宋体" w:cs="宋体"/>
                <w:sz w:val="24"/>
                <w:szCs w:val="24"/>
              </w:rPr>
            </w:pPr>
          </w:p>
        </w:tc>
        <w:tc>
          <w:tcPr>
            <w:tcW w:w="1232" w:type="dxa"/>
            <w:noWrap w:val="0"/>
            <w:vAlign w:val="top"/>
          </w:tcPr>
          <w:p>
            <w:pPr>
              <w:spacing w:line="440" w:lineRule="exact"/>
              <w:jc w:val="center"/>
              <w:rPr>
                <w:rFonts w:hint="eastAsia" w:ascii="宋体" w:hAnsi="宋体" w:cs="宋体"/>
                <w:sz w:val="24"/>
                <w:szCs w:val="24"/>
              </w:rPr>
            </w:pPr>
          </w:p>
        </w:tc>
        <w:tc>
          <w:tcPr>
            <w:tcW w:w="1042" w:type="dxa"/>
            <w:noWrap w:val="0"/>
            <w:vAlign w:val="top"/>
          </w:tcPr>
          <w:p>
            <w:pPr>
              <w:spacing w:line="440" w:lineRule="exact"/>
              <w:jc w:val="center"/>
              <w:rPr>
                <w:rFonts w:hint="eastAsia" w:ascii="宋体" w:hAnsi="宋体" w:cs="宋体"/>
                <w:sz w:val="24"/>
                <w:szCs w:val="24"/>
              </w:rPr>
            </w:pPr>
          </w:p>
        </w:tc>
        <w:tc>
          <w:tcPr>
            <w:tcW w:w="992" w:type="dxa"/>
            <w:noWrap w:val="0"/>
            <w:vAlign w:val="top"/>
          </w:tcPr>
          <w:p>
            <w:pPr>
              <w:spacing w:line="440" w:lineRule="exact"/>
              <w:jc w:val="center"/>
              <w:rPr>
                <w:rFonts w:hint="eastAsia" w:ascii="宋体" w:hAnsi="宋体" w:cs="宋体"/>
                <w:sz w:val="24"/>
                <w:szCs w:val="24"/>
              </w:rPr>
            </w:pPr>
          </w:p>
        </w:tc>
        <w:tc>
          <w:tcPr>
            <w:tcW w:w="1276" w:type="dxa"/>
            <w:noWrap w:val="0"/>
            <w:vAlign w:val="top"/>
          </w:tcPr>
          <w:p>
            <w:pPr>
              <w:spacing w:line="440" w:lineRule="exact"/>
              <w:jc w:val="center"/>
              <w:rPr>
                <w:rFonts w:hint="eastAsia" w:ascii="宋体" w:hAnsi="宋体" w:cs="宋体"/>
                <w:sz w:val="24"/>
                <w:szCs w:val="24"/>
              </w:rPr>
            </w:pPr>
          </w:p>
        </w:tc>
        <w:tc>
          <w:tcPr>
            <w:tcW w:w="1221" w:type="dxa"/>
            <w:noWrap w:val="0"/>
            <w:vAlign w:val="top"/>
          </w:tcPr>
          <w:p>
            <w:pPr>
              <w:spacing w:line="440" w:lineRule="exact"/>
              <w:jc w:val="center"/>
              <w:rPr>
                <w:rFonts w:hint="eastAsia" w:ascii="宋体" w:hAnsi="宋体" w:cs="宋体"/>
                <w:sz w:val="24"/>
                <w:szCs w:val="24"/>
              </w:rPr>
            </w:pPr>
          </w:p>
        </w:tc>
        <w:tc>
          <w:tcPr>
            <w:tcW w:w="672" w:type="dxa"/>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3" w:type="dxa"/>
            <w:noWrap w:val="0"/>
            <w:vAlign w:val="top"/>
          </w:tcPr>
          <w:p>
            <w:pPr>
              <w:spacing w:line="440" w:lineRule="exact"/>
              <w:jc w:val="center"/>
              <w:rPr>
                <w:rFonts w:hint="eastAsia" w:ascii="宋体" w:hAnsi="宋体" w:cs="宋体"/>
                <w:sz w:val="24"/>
                <w:szCs w:val="24"/>
              </w:rPr>
            </w:pPr>
          </w:p>
        </w:tc>
        <w:tc>
          <w:tcPr>
            <w:tcW w:w="721" w:type="dxa"/>
            <w:noWrap w:val="0"/>
            <w:vAlign w:val="top"/>
          </w:tcPr>
          <w:p>
            <w:pPr>
              <w:spacing w:line="440" w:lineRule="exact"/>
              <w:jc w:val="center"/>
              <w:rPr>
                <w:rFonts w:hint="eastAsia" w:ascii="宋体" w:hAnsi="宋体" w:cs="宋体"/>
                <w:sz w:val="24"/>
                <w:szCs w:val="24"/>
              </w:rPr>
            </w:pPr>
          </w:p>
        </w:tc>
        <w:tc>
          <w:tcPr>
            <w:tcW w:w="719" w:type="dxa"/>
            <w:noWrap w:val="0"/>
            <w:vAlign w:val="top"/>
          </w:tcPr>
          <w:p>
            <w:pPr>
              <w:spacing w:line="440" w:lineRule="exact"/>
              <w:jc w:val="center"/>
              <w:rPr>
                <w:rFonts w:hint="eastAsia" w:ascii="宋体" w:hAnsi="宋体" w:cs="宋体"/>
                <w:sz w:val="24"/>
                <w:szCs w:val="24"/>
              </w:rPr>
            </w:pPr>
          </w:p>
        </w:tc>
        <w:tc>
          <w:tcPr>
            <w:tcW w:w="1232" w:type="dxa"/>
            <w:noWrap w:val="0"/>
            <w:vAlign w:val="top"/>
          </w:tcPr>
          <w:p>
            <w:pPr>
              <w:spacing w:line="440" w:lineRule="exact"/>
              <w:jc w:val="center"/>
              <w:rPr>
                <w:rFonts w:hint="eastAsia" w:ascii="宋体" w:hAnsi="宋体" w:cs="宋体"/>
                <w:sz w:val="24"/>
                <w:szCs w:val="24"/>
              </w:rPr>
            </w:pPr>
          </w:p>
        </w:tc>
        <w:tc>
          <w:tcPr>
            <w:tcW w:w="1042" w:type="dxa"/>
            <w:noWrap w:val="0"/>
            <w:vAlign w:val="top"/>
          </w:tcPr>
          <w:p>
            <w:pPr>
              <w:spacing w:line="440" w:lineRule="exact"/>
              <w:jc w:val="center"/>
              <w:rPr>
                <w:rFonts w:hint="eastAsia" w:ascii="宋体" w:hAnsi="宋体" w:cs="宋体"/>
                <w:sz w:val="24"/>
                <w:szCs w:val="24"/>
              </w:rPr>
            </w:pPr>
          </w:p>
        </w:tc>
        <w:tc>
          <w:tcPr>
            <w:tcW w:w="992" w:type="dxa"/>
            <w:noWrap w:val="0"/>
            <w:vAlign w:val="top"/>
          </w:tcPr>
          <w:p>
            <w:pPr>
              <w:spacing w:line="440" w:lineRule="exact"/>
              <w:jc w:val="center"/>
              <w:rPr>
                <w:rFonts w:hint="eastAsia" w:ascii="宋体" w:hAnsi="宋体" w:cs="宋体"/>
                <w:sz w:val="24"/>
                <w:szCs w:val="24"/>
              </w:rPr>
            </w:pPr>
          </w:p>
        </w:tc>
        <w:tc>
          <w:tcPr>
            <w:tcW w:w="1276" w:type="dxa"/>
            <w:noWrap w:val="0"/>
            <w:vAlign w:val="top"/>
          </w:tcPr>
          <w:p>
            <w:pPr>
              <w:spacing w:line="440" w:lineRule="exact"/>
              <w:jc w:val="center"/>
              <w:rPr>
                <w:rFonts w:hint="eastAsia" w:ascii="宋体" w:hAnsi="宋体" w:cs="宋体"/>
                <w:sz w:val="24"/>
                <w:szCs w:val="24"/>
              </w:rPr>
            </w:pPr>
          </w:p>
        </w:tc>
        <w:tc>
          <w:tcPr>
            <w:tcW w:w="1221" w:type="dxa"/>
            <w:noWrap w:val="0"/>
            <w:vAlign w:val="top"/>
          </w:tcPr>
          <w:p>
            <w:pPr>
              <w:spacing w:line="440" w:lineRule="exact"/>
              <w:jc w:val="center"/>
              <w:rPr>
                <w:rFonts w:hint="eastAsia" w:ascii="宋体" w:hAnsi="宋体" w:cs="宋体"/>
                <w:sz w:val="24"/>
                <w:szCs w:val="24"/>
              </w:rPr>
            </w:pPr>
          </w:p>
        </w:tc>
        <w:tc>
          <w:tcPr>
            <w:tcW w:w="672" w:type="dxa"/>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noWrap w:val="0"/>
            <w:vAlign w:val="top"/>
          </w:tcPr>
          <w:p>
            <w:pPr>
              <w:spacing w:line="440" w:lineRule="exact"/>
              <w:jc w:val="center"/>
              <w:rPr>
                <w:rFonts w:hint="eastAsia" w:ascii="宋体" w:hAnsi="宋体" w:cs="宋体"/>
                <w:sz w:val="24"/>
                <w:szCs w:val="24"/>
              </w:rPr>
            </w:pPr>
          </w:p>
        </w:tc>
        <w:tc>
          <w:tcPr>
            <w:tcW w:w="721" w:type="dxa"/>
            <w:noWrap w:val="0"/>
            <w:vAlign w:val="top"/>
          </w:tcPr>
          <w:p>
            <w:pPr>
              <w:spacing w:line="440" w:lineRule="exact"/>
              <w:jc w:val="center"/>
              <w:rPr>
                <w:rFonts w:hint="eastAsia" w:ascii="宋体" w:hAnsi="宋体" w:cs="宋体"/>
                <w:sz w:val="24"/>
                <w:szCs w:val="24"/>
              </w:rPr>
            </w:pPr>
          </w:p>
        </w:tc>
        <w:tc>
          <w:tcPr>
            <w:tcW w:w="719" w:type="dxa"/>
            <w:noWrap w:val="0"/>
            <w:vAlign w:val="top"/>
          </w:tcPr>
          <w:p>
            <w:pPr>
              <w:spacing w:line="440" w:lineRule="exact"/>
              <w:jc w:val="center"/>
              <w:rPr>
                <w:rFonts w:hint="eastAsia" w:ascii="宋体" w:hAnsi="宋体" w:cs="宋体"/>
                <w:sz w:val="24"/>
                <w:szCs w:val="24"/>
              </w:rPr>
            </w:pPr>
          </w:p>
        </w:tc>
        <w:tc>
          <w:tcPr>
            <w:tcW w:w="1232" w:type="dxa"/>
            <w:noWrap w:val="0"/>
            <w:vAlign w:val="top"/>
          </w:tcPr>
          <w:p>
            <w:pPr>
              <w:spacing w:line="440" w:lineRule="exact"/>
              <w:jc w:val="center"/>
              <w:rPr>
                <w:rFonts w:hint="eastAsia" w:ascii="宋体" w:hAnsi="宋体" w:cs="宋体"/>
                <w:sz w:val="24"/>
                <w:szCs w:val="24"/>
              </w:rPr>
            </w:pPr>
          </w:p>
        </w:tc>
        <w:tc>
          <w:tcPr>
            <w:tcW w:w="1042" w:type="dxa"/>
            <w:noWrap w:val="0"/>
            <w:vAlign w:val="top"/>
          </w:tcPr>
          <w:p>
            <w:pPr>
              <w:spacing w:line="440" w:lineRule="exact"/>
              <w:jc w:val="center"/>
              <w:rPr>
                <w:rFonts w:hint="eastAsia" w:ascii="宋体" w:hAnsi="宋体" w:cs="宋体"/>
                <w:sz w:val="24"/>
                <w:szCs w:val="24"/>
              </w:rPr>
            </w:pPr>
          </w:p>
        </w:tc>
        <w:tc>
          <w:tcPr>
            <w:tcW w:w="992" w:type="dxa"/>
            <w:noWrap w:val="0"/>
            <w:vAlign w:val="top"/>
          </w:tcPr>
          <w:p>
            <w:pPr>
              <w:spacing w:line="440" w:lineRule="exact"/>
              <w:jc w:val="center"/>
              <w:rPr>
                <w:rFonts w:hint="eastAsia" w:ascii="宋体" w:hAnsi="宋体" w:cs="宋体"/>
                <w:sz w:val="24"/>
                <w:szCs w:val="24"/>
              </w:rPr>
            </w:pPr>
          </w:p>
        </w:tc>
        <w:tc>
          <w:tcPr>
            <w:tcW w:w="1276" w:type="dxa"/>
            <w:noWrap w:val="0"/>
            <w:vAlign w:val="top"/>
          </w:tcPr>
          <w:p>
            <w:pPr>
              <w:spacing w:line="440" w:lineRule="exact"/>
              <w:jc w:val="center"/>
              <w:rPr>
                <w:rFonts w:hint="eastAsia" w:ascii="宋体" w:hAnsi="宋体" w:cs="宋体"/>
                <w:sz w:val="24"/>
                <w:szCs w:val="24"/>
              </w:rPr>
            </w:pPr>
          </w:p>
        </w:tc>
        <w:tc>
          <w:tcPr>
            <w:tcW w:w="1221" w:type="dxa"/>
            <w:noWrap w:val="0"/>
            <w:vAlign w:val="top"/>
          </w:tcPr>
          <w:p>
            <w:pPr>
              <w:spacing w:line="440" w:lineRule="exact"/>
              <w:jc w:val="center"/>
              <w:rPr>
                <w:rFonts w:hint="eastAsia" w:ascii="宋体" w:hAnsi="宋体" w:cs="宋体"/>
                <w:sz w:val="24"/>
                <w:szCs w:val="24"/>
              </w:rPr>
            </w:pPr>
          </w:p>
        </w:tc>
        <w:tc>
          <w:tcPr>
            <w:tcW w:w="672" w:type="dxa"/>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noWrap w:val="0"/>
            <w:vAlign w:val="top"/>
          </w:tcPr>
          <w:p>
            <w:pPr>
              <w:spacing w:line="440" w:lineRule="exact"/>
              <w:jc w:val="center"/>
              <w:rPr>
                <w:rFonts w:hint="eastAsia" w:ascii="宋体" w:hAnsi="宋体" w:cs="宋体"/>
                <w:sz w:val="24"/>
                <w:szCs w:val="24"/>
              </w:rPr>
            </w:pPr>
          </w:p>
        </w:tc>
        <w:tc>
          <w:tcPr>
            <w:tcW w:w="721" w:type="dxa"/>
            <w:noWrap w:val="0"/>
            <w:vAlign w:val="top"/>
          </w:tcPr>
          <w:p>
            <w:pPr>
              <w:spacing w:line="440" w:lineRule="exact"/>
              <w:jc w:val="center"/>
              <w:rPr>
                <w:rFonts w:hint="eastAsia" w:ascii="宋体" w:hAnsi="宋体" w:cs="宋体"/>
                <w:sz w:val="24"/>
                <w:szCs w:val="24"/>
              </w:rPr>
            </w:pPr>
          </w:p>
        </w:tc>
        <w:tc>
          <w:tcPr>
            <w:tcW w:w="719" w:type="dxa"/>
            <w:noWrap w:val="0"/>
            <w:vAlign w:val="top"/>
          </w:tcPr>
          <w:p>
            <w:pPr>
              <w:spacing w:line="440" w:lineRule="exact"/>
              <w:jc w:val="center"/>
              <w:rPr>
                <w:rFonts w:hint="eastAsia" w:ascii="宋体" w:hAnsi="宋体" w:cs="宋体"/>
                <w:sz w:val="24"/>
                <w:szCs w:val="24"/>
              </w:rPr>
            </w:pPr>
          </w:p>
        </w:tc>
        <w:tc>
          <w:tcPr>
            <w:tcW w:w="1232" w:type="dxa"/>
            <w:noWrap w:val="0"/>
            <w:vAlign w:val="top"/>
          </w:tcPr>
          <w:p>
            <w:pPr>
              <w:spacing w:line="440" w:lineRule="exact"/>
              <w:jc w:val="center"/>
              <w:rPr>
                <w:rFonts w:hint="eastAsia" w:ascii="宋体" w:hAnsi="宋体" w:cs="宋体"/>
                <w:sz w:val="24"/>
                <w:szCs w:val="24"/>
              </w:rPr>
            </w:pPr>
          </w:p>
        </w:tc>
        <w:tc>
          <w:tcPr>
            <w:tcW w:w="1042" w:type="dxa"/>
            <w:noWrap w:val="0"/>
            <w:vAlign w:val="top"/>
          </w:tcPr>
          <w:p>
            <w:pPr>
              <w:spacing w:line="440" w:lineRule="exact"/>
              <w:jc w:val="center"/>
              <w:rPr>
                <w:rFonts w:hint="eastAsia" w:ascii="宋体" w:hAnsi="宋体" w:cs="宋体"/>
                <w:sz w:val="24"/>
                <w:szCs w:val="24"/>
              </w:rPr>
            </w:pPr>
          </w:p>
        </w:tc>
        <w:tc>
          <w:tcPr>
            <w:tcW w:w="992" w:type="dxa"/>
            <w:noWrap w:val="0"/>
            <w:vAlign w:val="top"/>
          </w:tcPr>
          <w:p>
            <w:pPr>
              <w:spacing w:line="440" w:lineRule="exact"/>
              <w:jc w:val="center"/>
              <w:rPr>
                <w:rFonts w:hint="eastAsia" w:ascii="宋体" w:hAnsi="宋体" w:cs="宋体"/>
                <w:sz w:val="24"/>
                <w:szCs w:val="24"/>
              </w:rPr>
            </w:pPr>
          </w:p>
        </w:tc>
        <w:tc>
          <w:tcPr>
            <w:tcW w:w="1276" w:type="dxa"/>
            <w:noWrap w:val="0"/>
            <w:vAlign w:val="top"/>
          </w:tcPr>
          <w:p>
            <w:pPr>
              <w:spacing w:line="440" w:lineRule="exact"/>
              <w:jc w:val="center"/>
              <w:rPr>
                <w:rFonts w:hint="eastAsia" w:ascii="宋体" w:hAnsi="宋体" w:cs="宋体"/>
                <w:sz w:val="24"/>
                <w:szCs w:val="24"/>
              </w:rPr>
            </w:pPr>
          </w:p>
        </w:tc>
        <w:tc>
          <w:tcPr>
            <w:tcW w:w="1221" w:type="dxa"/>
            <w:noWrap w:val="0"/>
            <w:vAlign w:val="top"/>
          </w:tcPr>
          <w:p>
            <w:pPr>
              <w:spacing w:line="440" w:lineRule="exact"/>
              <w:jc w:val="center"/>
              <w:rPr>
                <w:rFonts w:hint="eastAsia" w:ascii="宋体" w:hAnsi="宋体" w:cs="宋体"/>
                <w:sz w:val="24"/>
                <w:szCs w:val="24"/>
              </w:rPr>
            </w:pPr>
          </w:p>
        </w:tc>
        <w:tc>
          <w:tcPr>
            <w:tcW w:w="672" w:type="dxa"/>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noWrap w:val="0"/>
            <w:vAlign w:val="top"/>
          </w:tcPr>
          <w:p>
            <w:pPr>
              <w:spacing w:line="440" w:lineRule="exact"/>
              <w:jc w:val="center"/>
              <w:rPr>
                <w:rFonts w:hint="eastAsia" w:ascii="宋体" w:hAnsi="宋体" w:cs="宋体"/>
                <w:sz w:val="24"/>
                <w:szCs w:val="24"/>
              </w:rPr>
            </w:pPr>
          </w:p>
        </w:tc>
        <w:tc>
          <w:tcPr>
            <w:tcW w:w="721" w:type="dxa"/>
            <w:noWrap w:val="0"/>
            <w:vAlign w:val="top"/>
          </w:tcPr>
          <w:p>
            <w:pPr>
              <w:spacing w:line="440" w:lineRule="exact"/>
              <w:jc w:val="center"/>
              <w:rPr>
                <w:rFonts w:hint="eastAsia" w:ascii="宋体" w:hAnsi="宋体" w:cs="宋体"/>
                <w:sz w:val="24"/>
                <w:szCs w:val="24"/>
              </w:rPr>
            </w:pPr>
          </w:p>
        </w:tc>
        <w:tc>
          <w:tcPr>
            <w:tcW w:w="719" w:type="dxa"/>
            <w:noWrap w:val="0"/>
            <w:vAlign w:val="top"/>
          </w:tcPr>
          <w:p>
            <w:pPr>
              <w:spacing w:line="440" w:lineRule="exact"/>
              <w:jc w:val="center"/>
              <w:rPr>
                <w:rFonts w:hint="eastAsia" w:ascii="宋体" w:hAnsi="宋体" w:cs="宋体"/>
                <w:sz w:val="24"/>
                <w:szCs w:val="24"/>
              </w:rPr>
            </w:pPr>
          </w:p>
        </w:tc>
        <w:tc>
          <w:tcPr>
            <w:tcW w:w="1232" w:type="dxa"/>
            <w:noWrap w:val="0"/>
            <w:vAlign w:val="top"/>
          </w:tcPr>
          <w:p>
            <w:pPr>
              <w:spacing w:line="440" w:lineRule="exact"/>
              <w:jc w:val="center"/>
              <w:rPr>
                <w:rFonts w:hint="eastAsia" w:ascii="宋体" w:hAnsi="宋体" w:cs="宋体"/>
                <w:sz w:val="24"/>
                <w:szCs w:val="24"/>
              </w:rPr>
            </w:pPr>
          </w:p>
        </w:tc>
        <w:tc>
          <w:tcPr>
            <w:tcW w:w="1042" w:type="dxa"/>
            <w:noWrap w:val="0"/>
            <w:vAlign w:val="top"/>
          </w:tcPr>
          <w:p>
            <w:pPr>
              <w:spacing w:line="440" w:lineRule="exact"/>
              <w:jc w:val="center"/>
              <w:rPr>
                <w:rFonts w:hint="eastAsia" w:ascii="宋体" w:hAnsi="宋体" w:cs="宋体"/>
                <w:sz w:val="24"/>
                <w:szCs w:val="24"/>
              </w:rPr>
            </w:pPr>
          </w:p>
        </w:tc>
        <w:tc>
          <w:tcPr>
            <w:tcW w:w="992" w:type="dxa"/>
            <w:noWrap w:val="0"/>
            <w:vAlign w:val="top"/>
          </w:tcPr>
          <w:p>
            <w:pPr>
              <w:spacing w:line="440" w:lineRule="exact"/>
              <w:jc w:val="center"/>
              <w:rPr>
                <w:rFonts w:hint="eastAsia" w:ascii="宋体" w:hAnsi="宋体" w:cs="宋体"/>
                <w:sz w:val="24"/>
                <w:szCs w:val="24"/>
              </w:rPr>
            </w:pPr>
          </w:p>
        </w:tc>
        <w:tc>
          <w:tcPr>
            <w:tcW w:w="1276" w:type="dxa"/>
            <w:noWrap w:val="0"/>
            <w:vAlign w:val="top"/>
          </w:tcPr>
          <w:p>
            <w:pPr>
              <w:spacing w:line="440" w:lineRule="exact"/>
              <w:jc w:val="center"/>
              <w:rPr>
                <w:rFonts w:hint="eastAsia" w:ascii="宋体" w:hAnsi="宋体" w:cs="宋体"/>
                <w:sz w:val="24"/>
                <w:szCs w:val="24"/>
              </w:rPr>
            </w:pPr>
          </w:p>
        </w:tc>
        <w:tc>
          <w:tcPr>
            <w:tcW w:w="1221" w:type="dxa"/>
            <w:noWrap w:val="0"/>
            <w:vAlign w:val="top"/>
          </w:tcPr>
          <w:p>
            <w:pPr>
              <w:spacing w:line="440" w:lineRule="exact"/>
              <w:jc w:val="center"/>
              <w:rPr>
                <w:rFonts w:hint="eastAsia" w:ascii="宋体" w:hAnsi="宋体" w:cs="宋体"/>
                <w:sz w:val="24"/>
                <w:szCs w:val="24"/>
              </w:rPr>
            </w:pPr>
          </w:p>
        </w:tc>
        <w:tc>
          <w:tcPr>
            <w:tcW w:w="672" w:type="dxa"/>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71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3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04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c>
          <w:tcPr>
            <w:tcW w:w="67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宋体" w:hAnsi="宋体" w:cs="宋体"/>
                <w:sz w:val="24"/>
                <w:szCs w:val="24"/>
              </w:rPr>
            </w:pPr>
          </w:p>
        </w:tc>
      </w:tr>
    </w:tbl>
    <w:p>
      <w:pPr>
        <w:pStyle w:val="5"/>
        <w:jc w:val="center"/>
        <w:rPr>
          <w:rFonts w:hint="eastAsia" w:ascii="宋体" w:hAnsi="宋体" w:cs="宋体"/>
        </w:rPr>
      </w:pPr>
      <w:bookmarkStart w:id="1472" w:name="_Toc152045805"/>
      <w:bookmarkStart w:id="1473" w:name="_Toc247085889"/>
      <w:bookmarkStart w:id="1474" w:name="_Toc246996371"/>
      <w:bookmarkStart w:id="1475" w:name="_Toc152042594"/>
      <w:bookmarkStart w:id="1476" w:name="_Toc246997114"/>
      <w:bookmarkStart w:id="1477" w:name="_Toc179632825"/>
      <w:bookmarkStart w:id="1478" w:name="_Toc144974873"/>
      <w:bookmarkStart w:id="1479" w:name="_Toc296602616"/>
    </w:p>
    <w:p>
      <w:pPr>
        <w:rPr>
          <w:rFonts w:hint="eastAsia" w:ascii="宋体" w:hAnsi="宋体" w:cs="宋体"/>
        </w:rPr>
      </w:pPr>
    </w:p>
    <w:p>
      <w:pPr>
        <w:rPr>
          <w:rFonts w:hint="eastAsia" w:ascii="宋体" w:hAnsi="宋体" w:cs="宋体"/>
        </w:rPr>
      </w:pPr>
    </w:p>
    <w:p>
      <w:pPr>
        <w:pStyle w:val="5"/>
        <w:jc w:val="center"/>
        <w:rPr>
          <w:rFonts w:hint="eastAsia" w:ascii="宋体" w:hAnsi="宋体" w:cs="宋体"/>
        </w:rPr>
      </w:pPr>
      <w:bookmarkStart w:id="1480" w:name="_Toc77586878"/>
      <w:bookmarkStart w:id="1481" w:name="_Toc20339"/>
      <w:bookmarkStart w:id="1482" w:name="_Toc77586976"/>
      <w:r>
        <w:rPr>
          <w:rFonts w:hint="eastAsia" w:ascii="宋体" w:hAnsi="宋体" w:cs="宋体"/>
        </w:rPr>
        <w:t>（二）项目经理简历表</w:t>
      </w:r>
      <w:bookmarkEnd w:id="1472"/>
      <w:bookmarkEnd w:id="1473"/>
      <w:bookmarkEnd w:id="1474"/>
      <w:bookmarkEnd w:id="1475"/>
      <w:bookmarkEnd w:id="1476"/>
      <w:bookmarkEnd w:id="1477"/>
      <w:bookmarkEnd w:id="1478"/>
      <w:bookmarkEnd w:id="1479"/>
      <w:bookmarkEnd w:id="1480"/>
      <w:bookmarkEnd w:id="1481"/>
      <w:bookmarkEnd w:id="1482"/>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姓  名</w:t>
            </w:r>
          </w:p>
        </w:tc>
        <w:tc>
          <w:tcPr>
            <w:tcW w:w="1079" w:type="dxa"/>
            <w:gridSpan w:val="2"/>
            <w:noWrap w:val="0"/>
            <w:vAlign w:val="center"/>
          </w:tcPr>
          <w:p>
            <w:pPr>
              <w:spacing w:line="440" w:lineRule="exact"/>
              <w:jc w:val="center"/>
              <w:rPr>
                <w:rFonts w:hint="eastAsia" w:ascii="宋体" w:hAnsi="宋体" w:cs="宋体"/>
                <w:sz w:val="24"/>
                <w:szCs w:val="24"/>
              </w:rPr>
            </w:pPr>
          </w:p>
        </w:tc>
        <w:tc>
          <w:tcPr>
            <w:tcW w:w="927"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年 龄</w:t>
            </w:r>
          </w:p>
        </w:tc>
        <w:tc>
          <w:tcPr>
            <w:tcW w:w="1065" w:type="dxa"/>
            <w:noWrap w:val="0"/>
            <w:vAlign w:val="center"/>
          </w:tcPr>
          <w:p>
            <w:pPr>
              <w:spacing w:line="440" w:lineRule="exact"/>
              <w:jc w:val="center"/>
              <w:rPr>
                <w:rFonts w:hint="eastAsia" w:ascii="宋体" w:hAnsi="宋体" w:cs="宋体"/>
                <w:sz w:val="24"/>
                <w:szCs w:val="24"/>
              </w:rPr>
            </w:pPr>
          </w:p>
        </w:tc>
        <w:tc>
          <w:tcPr>
            <w:tcW w:w="2130" w:type="dxa"/>
            <w:gridSpan w:val="3"/>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学历</w:t>
            </w:r>
          </w:p>
        </w:tc>
        <w:tc>
          <w:tcPr>
            <w:tcW w:w="2135" w:type="dxa"/>
            <w:noWrap w:val="0"/>
            <w:vAlign w:val="center"/>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职  称</w:t>
            </w:r>
          </w:p>
        </w:tc>
        <w:tc>
          <w:tcPr>
            <w:tcW w:w="1079" w:type="dxa"/>
            <w:gridSpan w:val="2"/>
            <w:noWrap w:val="0"/>
            <w:vAlign w:val="center"/>
          </w:tcPr>
          <w:p>
            <w:pPr>
              <w:spacing w:line="440" w:lineRule="exact"/>
              <w:jc w:val="center"/>
              <w:rPr>
                <w:rFonts w:hint="eastAsia" w:ascii="宋体" w:hAnsi="宋体" w:cs="宋体"/>
                <w:sz w:val="24"/>
                <w:szCs w:val="24"/>
              </w:rPr>
            </w:pPr>
          </w:p>
        </w:tc>
        <w:tc>
          <w:tcPr>
            <w:tcW w:w="927"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职 务</w:t>
            </w:r>
          </w:p>
        </w:tc>
        <w:tc>
          <w:tcPr>
            <w:tcW w:w="1065" w:type="dxa"/>
            <w:noWrap w:val="0"/>
            <w:vAlign w:val="center"/>
          </w:tcPr>
          <w:p>
            <w:pPr>
              <w:spacing w:line="440" w:lineRule="exact"/>
              <w:jc w:val="center"/>
              <w:rPr>
                <w:rFonts w:hint="eastAsia" w:ascii="宋体" w:hAnsi="宋体" w:cs="宋体"/>
                <w:sz w:val="24"/>
                <w:szCs w:val="24"/>
              </w:rPr>
            </w:pPr>
          </w:p>
        </w:tc>
        <w:tc>
          <w:tcPr>
            <w:tcW w:w="2130" w:type="dxa"/>
            <w:gridSpan w:val="3"/>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拟在本合同任职</w:t>
            </w:r>
          </w:p>
        </w:tc>
        <w:tc>
          <w:tcPr>
            <w:tcW w:w="2135" w:type="dxa"/>
            <w:noWrap w:val="0"/>
            <w:vAlign w:val="center"/>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rPr>
                <w:rFonts w:hint="eastAsia" w:ascii="宋体" w:hAnsi="宋体" w:cs="宋体"/>
                <w:sz w:val="24"/>
                <w:szCs w:val="24"/>
              </w:rPr>
            </w:pPr>
            <w:r>
              <w:rPr>
                <w:rFonts w:hint="eastAsia" w:ascii="宋体" w:hAnsi="宋体" w:cs="宋体"/>
                <w:sz w:val="24"/>
                <w:szCs w:val="24"/>
              </w:rPr>
              <w:t>毕业学校</w:t>
            </w:r>
          </w:p>
        </w:tc>
        <w:tc>
          <w:tcPr>
            <w:tcW w:w="7336" w:type="dxa"/>
            <w:gridSpan w:val="8"/>
            <w:noWrap w:val="0"/>
            <w:vAlign w:val="top"/>
          </w:tcPr>
          <w:p>
            <w:pPr>
              <w:spacing w:line="440" w:lineRule="exact"/>
              <w:rPr>
                <w:rFonts w:hint="eastAsia" w:ascii="宋体" w:hAnsi="宋体" w:cs="宋体"/>
                <w:sz w:val="24"/>
                <w:szCs w:val="24"/>
              </w:rPr>
            </w:pPr>
            <w:r>
              <w:rPr>
                <w:rFonts w:hint="eastAsia" w:ascii="宋体" w:hAnsi="宋体" w:cs="宋体"/>
                <w:sz w:val="24"/>
                <w:szCs w:val="24"/>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9"/>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时  间</w:t>
            </w:r>
          </w:p>
        </w:tc>
        <w:tc>
          <w:tcPr>
            <w:tcW w:w="3420" w:type="dxa"/>
            <w:gridSpan w:val="4"/>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参加过的类似项目</w:t>
            </w:r>
          </w:p>
        </w:tc>
        <w:tc>
          <w:tcPr>
            <w:tcW w:w="1261" w:type="dxa"/>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担任职务</w:t>
            </w:r>
          </w:p>
        </w:tc>
        <w:tc>
          <w:tcPr>
            <w:tcW w:w="2296" w:type="dxa"/>
            <w:gridSpan w:val="2"/>
            <w:noWrap w:val="0"/>
            <w:vAlign w:val="center"/>
          </w:tcPr>
          <w:p>
            <w:pPr>
              <w:spacing w:line="440" w:lineRule="exact"/>
              <w:jc w:val="center"/>
              <w:rPr>
                <w:rFonts w:hint="eastAsia" w:ascii="宋体" w:hAnsi="宋体" w:cs="宋体"/>
                <w:sz w:val="24"/>
                <w:szCs w:val="24"/>
              </w:rPr>
            </w:pPr>
            <w:r>
              <w:rPr>
                <w:rFonts w:hint="eastAsia" w:ascii="宋体" w:hAnsi="宋体" w:cs="宋体"/>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cs="宋体"/>
                <w:sz w:val="24"/>
                <w:szCs w:val="24"/>
              </w:rPr>
            </w:pPr>
          </w:p>
        </w:tc>
        <w:tc>
          <w:tcPr>
            <w:tcW w:w="3420" w:type="dxa"/>
            <w:gridSpan w:val="4"/>
            <w:noWrap w:val="0"/>
            <w:vAlign w:val="top"/>
          </w:tcPr>
          <w:p>
            <w:pPr>
              <w:spacing w:line="440" w:lineRule="exact"/>
              <w:rPr>
                <w:rFonts w:hint="eastAsia" w:ascii="宋体" w:hAnsi="宋体" w:cs="宋体"/>
                <w:sz w:val="24"/>
                <w:szCs w:val="24"/>
              </w:rPr>
            </w:pPr>
          </w:p>
        </w:tc>
        <w:tc>
          <w:tcPr>
            <w:tcW w:w="1261" w:type="dxa"/>
            <w:noWrap w:val="0"/>
            <w:vAlign w:val="top"/>
          </w:tcPr>
          <w:p>
            <w:pPr>
              <w:spacing w:line="440" w:lineRule="exact"/>
              <w:rPr>
                <w:rFonts w:hint="eastAsia" w:ascii="宋体" w:hAnsi="宋体" w:cs="宋体"/>
                <w:sz w:val="24"/>
                <w:szCs w:val="24"/>
              </w:rPr>
            </w:pPr>
          </w:p>
        </w:tc>
        <w:tc>
          <w:tcPr>
            <w:tcW w:w="2296" w:type="dxa"/>
            <w:gridSpan w:val="2"/>
            <w:noWrap w:val="0"/>
            <w:vAlign w:val="top"/>
          </w:tcPr>
          <w:p>
            <w:pPr>
              <w:spacing w:line="440" w:lineRule="exact"/>
              <w:rPr>
                <w:rFonts w:hint="eastAsia" w:ascii="宋体" w:hAnsi="宋体" w:cs="宋体"/>
                <w:sz w:val="24"/>
                <w:szCs w:val="24"/>
              </w:rPr>
            </w:pPr>
          </w:p>
        </w:tc>
      </w:tr>
    </w:tbl>
    <w:p>
      <w:pPr>
        <w:spacing w:line="360" w:lineRule="auto"/>
        <w:rPr>
          <w:rFonts w:hint="eastAsia" w:ascii="宋体" w:hAnsi="宋体" w:cs="宋体"/>
          <w:sz w:val="27"/>
          <w:szCs w:val="27"/>
        </w:rPr>
      </w:pPr>
    </w:p>
    <w:p>
      <w:pPr>
        <w:pStyle w:val="4"/>
        <w:rPr>
          <w:rFonts w:hint="eastAsia" w:ascii="宋体" w:hAnsi="宋体" w:eastAsia="宋体" w:cs="宋体"/>
          <w:color w:val="auto"/>
        </w:rPr>
      </w:pPr>
      <w:bookmarkStart w:id="1483" w:name="_Toc247085890"/>
      <w:bookmarkStart w:id="1484" w:name="_Toc144974875"/>
      <w:bookmarkStart w:id="1485" w:name="_Toc246997115"/>
      <w:bookmarkStart w:id="1486" w:name="_Toc152042596"/>
      <w:bookmarkStart w:id="1487" w:name="_Toc296602617"/>
      <w:bookmarkStart w:id="1488" w:name="_Toc152045807"/>
      <w:bookmarkStart w:id="1489" w:name="_Toc179632827"/>
      <w:bookmarkStart w:id="1490" w:name="_Toc246996372"/>
      <w:bookmarkStart w:id="1491" w:name="_Toc77586977"/>
      <w:bookmarkStart w:id="1492" w:name="_Toc77586879"/>
      <w:r>
        <w:rPr>
          <w:rFonts w:hint="eastAsia" w:ascii="宋体" w:hAnsi="宋体" w:eastAsia="宋体" w:cs="宋体"/>
          <w:color w:val="auto"/>
        </w:rPr>
        <w:br w:type="page"/>
      </w:r>
      <w:bookmarkStart w:id="1493" w:name="_Toc6931"/>
      <w:r>
        <w:rPr>
          <w:rFonts w:hint="eastAsia" w:ascii="宋体" w:hAnsi="宋体" w:eastAsia="宋体" w:cs="宋体"/>
          <w:color w:val="auto"/>
          <w:lang w:val="en-US" w:eastAsia="zh-CN"/>
        </w:rPr>
        <w:t>八</w:t>
      </w:r>
      <w:r>
        <w:rPr>
          <w:rFonts w:hint="eastAsia" w:ascii="宋体" w:hAnsi="宋体" w:eastAsia="宋体" w:cs="宋体"/>
          <w:color w:val="auto"/>
        </w:rPr>
        <w:t>、</w:t>
      </w:r>
      <w:bookmarkEnd w:id="1483"/>
      <w:bookmarkEnd w:id="1484"/>
      <w:bookmarkEnd w:id="1485"/>
      <w:bookmarkEnd w:id="1486"/>
      <w:bookmarkEnd w:id="1487"/>
      <w:bookmarkEnd w:id="1488"/>
      <w:bookmarkEnd w:id="1489"/>
      <w:bookmarkEnd w:id="1490"/>
      <w:r>
        <w:rPr>
          <w:rFonts w:hint="eastAsia" w:ascii="宋体" w:hAnsi="宋体" w:eastAsia="宋体" w:cs="宋体"/>
          <w:color w:val="auto"/>
        </w:rPr>
        <w:t>投标人基本情况</w:t>
      </w:r>
      <w:bookmarkEnd w:id="1491"/>
      <w:bookmarkEnd w:id="1492"/>
      <w:bookmarkEnd w:id="1493"/>
    </w:p>
    <w:p>
      <w:pPr>
        <w:pStyle w:val="5"/>
        <w:jc w:val="left"/>
        <w:rPr>
          <w:rFonts w:hint="eastAsia" w:ascii="宋体" w:hAnsi="宋体" w:cs="宋体"/>
        </w:rPr>
      </w:pPr>
      <w:bookmarkStart w:id="1494" w:name="_Toc246996373"/>
      <w:bookmarkStart w:id="1495" w:name="_Toc246997116"/>
      <w:bookmarkStart w:id="1496" w:name="_Toc152045808"/>
      <w:bookmarkStart w:id="1497" w:name="_Toc144974876"/>
      <w:bookmarkStart w:id="1498" w:name="_Toc123"/>
      <w:bookmarkStart w:id="1499" w:name="_Toc152042597"/>
      <w:bookmarkStart w:id="1500" w:name="_Toc296602618"/>
      <w:bookmarkStart w:id="1501" w:name="_Toc77586880"/>
      <w:bookmarkStart w:id="1502" w:name="_Toc179632828"/>
      <w:bookmarkStart w:id="1503" w:name="_Toc77586978"/>
      <w:bookmarkStart w:id="1504" w:name="_Toc247085891"/>
      <w:r>
        <w:rPr>
          <w:rFonts w:hint="eastAsia" w:ascii="宋体" w:hAnsi="宋体" w:cs="宋体"/>
        </w:rPr>
        <w:t>（一）</w:t>
      </w:r>
      <w:r>
        <w:rPr>
          <w:rFonts w:hint="eastAsia" w:ascii="宋体" w:hAnsi="宋体" w:cs="宋体"/>
          <w:lang w:val="en-US" w:eastAsia="zh-CN"/>
        </w:rPr>
        <w:t>供应商</w:t>
      </w:r>
      <w:r>
        <w:rPr>
          <w:rFonts w:hint="eastAsia" w:ascii="宋体" w:hAnsi="宋体" w:cs="宋体"/>
        </w:rPr>
        <w:t>基本情况表</w:t>
      </w:r>
      <w:bookmarkEnd w:id="1494"/>
      <w:bookmarkEnd w:id="1495"/>
      <w:bookmarkEnd w:id="1496"/>
      <w:bookmarkEnd w:id="1497"/>
      <w:bookmarkEnd w:id="1498"/>
      <w:bookmarkEnd w:id="1499"/>
      <w:bookmarkEnd w:id="1500"/>
      <w:bookmarkEnd w:id="1501"/>
      <w:bookmarkEnd w:id="1502"/>
      <w:bookmarkEnd w:id="1503"/>
      <w:bookmarkEnd w:id="1504"/>
    </w:p>
    <w:tbl>
      <w:tblPr>
        <w:tblStyle w:val="17"/>
        <w:tblW w:w="85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188"/>
        <w:gridCol w:w="661"/>
        <w:gridCol w:w="840"/>
        <w:gridCol w:w="420"/>
        <w:gridCol w:w="311"/>
        <w:gridCol w:w="1179"/>
        <w:gridCol w:w="389"/>
        <w:gridCol w:w="86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投标人名称</w:t>
            </w:r>
          </w:p>
        </w:tc>
        <w:tc>
          <w:tcPr>
            <w:tcW w:w="6840"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注册地址</w:t>
            </w:r>
          </w:p>
        </w:tc>
        <w:tc>
          <w:tcPr>
            <w:tcW w:w="3420"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117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邮政编码</w:t>
            </w:r>
          </w:p>
        </w:tc>
        <w:tc>
          <w:tcPr>
            <w:tcW w:w="2241"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1728"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联系方式</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联系人</w:t>
            </w:r>
          </w:p>
        </w:tc>
        <w:tc>
          <w:tcPr>
            <w:tcW w:w="2232"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117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电 话</w:t>
            </w:r>
          </w:p>
        </w:tc>
        <w:tc>
          <w:tcPr>
            <w:tcW w:w="2241"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1728"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传  真</w:t>
            </w:r>
          </w:p>
        </w:tc>
        <w:tc>
          <w:tcPr>
            <w:tcW w:w="2232"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117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网 址</w:t>
            </w:r>
          </w:p>
        </w:tc>
        <w:tc>
          <w:tcPr>
            <w:tcW w:w="2241"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组织结构</w:t>
            </w:r>
          </w:p>
        </w:tc>
        <w:tc>
          <w:tcPr>
            <w:tcW w:w="6840"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法定代表人</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姓名</w:t>
            </w:r>
          </w:p>
        </w:tc>
        <w:tc>
          <w:tcPr>
            <w:tcW w:w="661"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技术职称</w:t>
            </w:r>
          </w:p>
        </w:tc>
        <w:tc>
          <w:tcPr>
            <w:tcW w:w="1879"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技术负责人</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姓名</w:t>
            </w:r>
          </w:p>
        </w:tc>
        <w:tc>
          <w:tcPr>
            <w:tcW w:w="661"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技术职称</w:t>
            </w:r>
          </w:p>
        </w:tc>
        <w:tc>
          <w:tcPr>
            <w:tcW w:w="1879"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成立时间</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4991" w:type="dxa"/>
            <w:gridSpan w:val="7"/>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firstLine="120" w:firstLineChars="50"/>
              <w:jc w:val="center"/>
              <w:rPr>
                <w:rFonts w:hint="eastAsia" w:ascii="宋体" w:hAnsi="宋体" w:cs="宋体"/>
                <w:sz w:val="24"/>
                <w:szCs w:val="24"/>
              </w:rPr>
            </w:pPr>
            <w:r>
              <w:rPr>
                <w:rFonts w:hint="eastAsia" w:ascii="宋体" w:hAnsi="宋体" w:cs="宋体"/>
                <w:sz w:val="24"/>
                <w:szCs w:val="24"/>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营业执照号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840"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其中</w:t>
            </w:r>
          </w:p>
        </w:tc>
        <w:tc>
          <w:tcPr>
            <w:tcW w:w="2299"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高级职称人员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注册资金</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840"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2299"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中级职称人员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开户银行</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840"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2299"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初级职称人员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账号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840"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c>
          <w:tcPr>
            <w:tcW w:w="2299"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技  工</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1728" w:type="dxa"/>
            <w:tcBorders>
              <w:top w:val="single" w:color="auto" w:sz="4" w:space="0"/>
              <w:left w:val="single" w:color="auto" w:sz="4" w:space="0"/>
              <w:right w:val="single" w:color="auto" w:sz="4" w:space="0"/>
            </w:tcBorders>
            <w:noWrap w:val="0"/>
            <w:vAlign w:val="center"/>
          </w:tcPr>
          <w:p>
            <w:pPr>
              <w:topLinePunct/>
              <w:spacing w:line="440" w:lineRule="exact"/>
              <w:ind w:firstLine="240" w:firstLineChars="100"/>
              <w:jc w:val="center"/>
              <w:rPr>
                <w:rFonts w:hint="eastAsia" w:ascii="宋体" w:hAnsi="宋体" w:cs="宋体"/>
                <w:sz w:val="24"/>
                <w:szCs w:val="24"/>
              </w:rPr>
            </w:pPr>
            <w:r>
              <w:rPr>
                <w:rFonts w:hint="eastAsia" w:ascii="宋体" w:hAnsi="宋体" w:cs="宋体"/>
                <w:sz w:val="24"/>
                <w:szCs w:val="24"/>
              </w:rPr>
              <w:t>经营范围</w:t>
            </w:r>
          </w:p>
        </w:tc>
        <w:tc>
          <w:tcPr>
            <w:tcW w:w="6840" w:type="dxa"/>
            <w:gridSpan w:val="9"/>
            <w:tcBorders>
              <w:top w:val="single" w:color="auto" w:sz="4" w:space="0"/>
              <w:left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p>
          <w:p>
            <w:pPr>
              <w:topLinePunct/>
              <w:spacing w:line="440" w:lineRule="exact"/>
              <w:jc w:val="center"/>
              <w:rPr>
                <w:rFonts w:hint="eastAsia" w:ascii="宋体" w:hAnsi="宋体" w:cs="宋体"/>
                <w:sz w:val="24"/>
                <w:szCs w:val="24"/>
              </w:rPr>
            </w:pPr>
          </w:p>
          <w:p>
            <w:pPr>
              <w:topLinePunct/>
              <w:spacing w:line="440" w:lineRule="exact"/>
              <w:jc w:val="center"/>
              <w:rPr>
                <w:rFonts w:hint="eastAsia" w:ascii="宋体" w:hAnsi="宋体" w:cs="宋体"/>
                <w:sz w:val="24"/>
                <w:szCs w:val="24"/>
              </w:rPr>
            </w:pPr>
          </w:p>
          <w:p>
            <w:pPr>
              <w:topLinePunct/>
              <w:spacing w:line="440" w:lineRule="exact"/>
              <w:jc w:val="center"/>
              <w:rPr>
                <w:rFonts w:hint="eastAsia" w:ascii="宋体" w:hAnsi="宋体" w:cs="宋体"/>
                <w:sz w:val="24"/>
                <w:szCs w:val="24"/>
              </w:rPr>
            </w:pPr>
          </w:p>
          <w:p>
            <w:pPr>
              <w:topLinePunct/>
              <w:spacing w:line="44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cs="宋体"/>
                <w:sz w:val="24"/>
                <w:szCs w:val="24"/>
              </w:rPr>
            </w:pPr>
            <w:r>
              <w:rPr>
                <w:rFonts w:hint="eastAsia" w:ascii="宋体" w:hAnsi="宋体" w:cs="宋体"/>
                <w:sz w:val="24"/>
                <w:szCs w:val="24"/>
              </w:rPr>
              <w:t>备注</w:t>
            </w:r>
          </w:p>
        </w:tc>
        <w:tc>
          <w:tcPr>
            <w:tcW w:w="6840"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rPr>
                <w:rFonts w:hint="eastAsia" w:ascii="宋体" w:hAnsi="宋体" w:cs="宋体"/>
                <w:b/>
                <w:sz w:val="24"/>
                <w:szCs w:val="24"/>
              </w:rPr>
            </w:pPr>
          </w:p>
        </w:tc>
      </w:tr>
    </w:tbl>
    <w:p>
      <w:pPr>
        <w:topLinePunct/>
        <w:spacing w:line="440" w:lineRule="exact"/>
        <w:rPr>
          <w:rFonts w:hint="eastAsia" w:ascii="宋体" w:hAnsi="宋体" w:cs="宋体"/>
          <w:sz w:val="20"/>
        </w:rPr>
      </w:pPr>
    </w:p>
    <w:p>
      <w:pPr>
        <w:spacing w:line="440" w:lineRule="exact"/>
        <w:jc w:val="left"/>
        <w:rPr>
          <w:rFonts w:hint="eastAsia" w:ascii="宋体" w:hAnsi="宋体" w:cs="宋体"/>
          <w:b/>
          <w:bCs/>
          <w:sz w:val="32"/>
          <w:szCs w:val="32"/>
        </w:rPr>
      </w:pPr>
      <w:bookmarkStart w:id="1505" w:name="_Toc152042602"/>
      <w:bookmarkStart w:id="1506" w:name="_Toc152045813"/>
      <w:bookmarkStart w:id="1507" w:name="_Toc179632833"/>
      <w:bookmarkStart w:id="1508" w:name="_Toc144974881"/>
      <w:r>
        <w:rPr>
          <w:rFonts w:hint="eastAsia" w:ascii="宋体" w:hAnsi="宋体" w:cs="宋体"/>
          <w:sz w:val="20"/>
          <w:szCs w:val="20"/>
        </w:rPr>
        <w:br w:type="page"/>
      </w:r>
      <w:bookmarkStart w:id="1509" w:name="_Toc247514302"/>
      <w:bookmarkStart w:id="1510" w:name="_Toc265953296"/>
      <w:bookmarkStart w:id="1511" w:name="_Toc296602620"/>
      <w:bookmarkStart w:id="1512" w:name="_Toc247527850"/>
      <w:bookmarkStart w:id="1513" w:name="_Toc144974878"/>
      <w:bookmarkStart w:id="1514" w:name="_Toc152042599"/>
      <w:bookmarkStart w:id="1515" w:name="_Toc152045810"/>
      <w:r>
        <w:rPr>
          <w:rFonts w:hint="eastAsia" w:ascii="宋体" w:hAnsi="宋体" w:cs="宋体"/>
          <w:b/>
          <w:bCs/>
          <w:sz w:val="32"/>
          <w:szCs w:val="32"/>
        </w:rPr>
        <w:t>（二）近年财务状况表</w:t>
      </w:r>
    </w:p>
    <w:p>
      <w:pPr>
        <w:spacing w:line="440" w:lineRule="exact"/>
        <w:ind w:firstLine="600" w:firstLineChars="250"/>
        <w:jc w:val="left"/>
        <w:rPr>
          <w:rFonts w:hint="eastAsia" w:ascii="宋体" w:hAnsi="宋体" w:cs="宋体"/>
          <w:bCs/>
          <w:sz w:val="24"/>
          <w:szCs w:val="32"/>
        </w:rPr>
      </w:pPr>
    </w:p>
    <w:p>
      <w:pPr>
        <w:spacing w:line="440" w:lineRule="exact"/>
        <w:jc w:val="left"/>
        <w:rPr>
          <w:rFonts w:hint="eastAsia" w:ascii="宋体" w:hAnsi="宋体" w:cs="宋体"/>
          <w:b/>
          <w:sz w:val="32"/>
          <w:szCs w:val="32"/>
        </w:rPr>
      </w:pPr>
      <w:r>
        <w:rPr>
          <w:rFonts w:hint="eastAsia" w:ascii="宋体" w:hAnsi="宋体" w:cs="宋体"/>
          <w:b/>
          <w:sz w:val="32"/>
          <w:szCs w:val="32"/>
        </w:rPr>
        <w:t>（三）近年完成的类似项目情况表</w:t>
      </w:r>
      <w:bookmarkEnd w:id="1509"/>
      <w:bookmarkEnd w:id="1510"/>
      <w:bookmarkEnd w:id="1511"/>
      <w:bookmarkEnd w:id="1512"/>
      <w:bookmarkEnd w:id="1513"/>
      <w:bookmarkEnd w:id="1514"/>
      <w:bookmarkEnd w:id="1515"/>
    </w:p>
    <w:p>
      <w:pPr>
        <w:spacing w:line="440" w:lineRule="exact"/>
        <w:jc w:val="center"/>
        <w:rPr>
          <w:rFonts w:hint="eastAsia" w:ascii="宋体" w:hAnsi="宋体" w:cs="宋体"/>
          <w:sz w:val="23"/>
          <w:szCs w:val="23"/>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6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项目名称</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项目所在地</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发包人名称</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发包人地址</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发包人电话</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合同价格</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开工日期</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竣工日期</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承担的工作</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工程质量</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项目经理</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技术负责人</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项目描述</w:t>
            </w:r>
          </w:p>
        </w:tc>
        <w:tc>
          <w:tcPr>
            <w:tcW w:w="6211" w:type="dxa"/>
            <w:noWrap w:val="0"/>
            <w:vAlign w:val="top"/>
          </w:tcPr>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备注</w:t>
            </w:r>
          </w:p>
        </w:tc>
        <w:tc>
          <w:tcPr>
            <w:tcW w:w="6211" w:type="dxa"/>
            <w:noWrap w:val="0"/>
            <w:vAlign w:val="top"/>
          </w:tcPr>
          <w:p>
            <w:pPr>
              <w:topLinePunct/>
              <w:spacing w:line="440" w:lineRule="exact"/>
              <w:rPr>
                <w:rFonts w:hint="eastAsia" w:ascii="宋体" w:hAnsi="宋体" w:cs="宋体"/>
                <w:sz w:val="24"/>
              </w:rPr>
            </w:pPr>
          </w:p>
        </w:tc>
      </w:tr>
    </w:tbl>
    <w:p>
      <w:pPr>
        <w:pStyle w:val="5"/>
        <w:rPr>
          <w:rFonts w:hint="eastAsia" w:ascii="宋体" w:hAnsi="宋体" w:cs="宋体"/>
          <w:sz w:val="20"/>
          <w:szCs w:val="20"/>
        </w:rPr>
      </w:pPr>
      <w:bookmarkStart w:id="1516" w:name="_Toc247527851"/>
      <w:bookmarkStart w:id="1517" w:name="_Toc247514303"/>
      <w:bookmarkStart w:id="1518" w:name="_Toc144974879"/>
      <w:bookmarkStart w:id="1519" w:name="_Toc77586979"/>
      <w:bookmarkStart w:id="1520" w:name="_Toc77586881"/>
      <w:bookmarkStart w:id="1521" w:name="_Toc152042600"/>
      <w:bookmarkStart w:id="1522" w:name="_Toc265953297"/>
      <w:bookmarkStart w:id="1523" w:name="_Toc152045811"/>
      <w:bookmarkStart w:id="1524" w:name="_Toc296602621"/>
      <w:r>
        <w:rPr>
          <w:rFonts w:hint="eastAsia" w:ascii="宋体" w:hAnsi="宋体" w:cs="宋体"/>
        </w:rPr>
        <w:br w:type="page"/>
      </w:r>
      <w:bookmarkStart w:id="1525" w:name="_Toc26073"/>
      <w:r>
        <w:rPr>
          <w:rFonts w:hint="eastAsia" w:ascii="宋体" w:hAnsi="宋体" w:cs="宋体"/>
        </w:rPr>
        <w:t>（四）正在实施的和新承接的项目情况表</w:t>
      </w:r>
      <w:bookmarkEnd w:id="1516"/>
      <w:bookmarkEnd w:id="1517"/>
      <w:bookmarkEnd w:id="1518"/>
      <w:bookmarkEnd w:id="1519"/>
      <w:bookmarkEnd w:id="1520"/>
      <w:bookmarkEnd w:id="1521"/>
      <w:bookmarkEnd w:id="1522"/>
      <w:bookmarkEnd w:id="1523"/>
      <w:bookmarkEnd w:id="1524"/>
      <w:bookmarkEnd w:id="1525"/>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6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项目名称</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项目所在地</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发包人名称</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发包人地址</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发包人电话</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签约合同价</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开工日期</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计划竣工日期</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承担的工作</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工程质量</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项目经理</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技术负责人</w:t>
            </w:r>
          </w:p>
        </w:tc>
        <w:tc>
          <w:tcPr>
            <w:tcW w:w="6211" w:type="dxa"/>
            <w:noWrap w:val="0"/>
            <w:vAlign w:val="top"/>
          </w:tcPr>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项目描述</w:t>
            </w:r>
          </w:p>
        </w:tc>
        <w:tc>
          <w:tcPr>
            <w:tcW w:w="6211" w:type="dxa"/>
            <w:noWrap w:val="0"/>
            <w:vAlign w:val="top"/>
          </w:tcPr>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p>
            <w:pPr>
              <w:topLinePunct/>
              <w:spacing w:line="44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311" w:type="dxa"/>
            <w:noWrap w:val="0"/>
            <w:vAlign w:val="center"/>
          </w:tcPr>
          <w:p>
            <w:pPr>
              <w:topLinePunct/>
              <w:spacing w:line="440" w:lineRule="exact"/>
              <w:jc w:val="center"/>
              <w:rPr>
                <w:rFonts w:hint="eastAsia" w:ascii="宋体" w:hAnsi="宋体" w:cs="宋体"/>
                <w:sz w:val="24"/>
              </w:rPr>
            </w:pPr>
            <w:r>
              <w:rPr>
                <w:rFonts w:hint="eastAsia" w:ascii="宋体" w:hAnsi="宋体" w:cs="宋体"/>
                <w:sz w:val="24"/>
              </w:rPr>
              <w:t>备注</w:t>
            </w:r>
          </w:p>
        </w:tc>
        <w:tc>
          <w:tcPr>
            <w:tcW w:w="6211" w:type="dxa"/>
            <w:noWrap w:val="0"/>
            <w:vAlign w:val="top"/>
          </w:tcPr>
          <w:p>
            <w:pPr>
              <w:topLinePunct/>
              <w:spacing w:line="440" w:lineRule="exact"/>
              <w:rPr>
                <w:rFonts w:hint="eastAsia" w:ascii="宋体" w:hAnsi="宋体" w:cs="宋体"/>
                <w:sz w:val="24"/>
              </w:rPr>
            </w:pPr>
          </w:p>
        </w:tc>
      </w:tr>
    </w:tbl>
    <w:p>
      <w:pPr>
        <w:spacing w:line="440" w:lineRule="exact"/>
        <w:rPr>
          <w:rFonts w:hint="eastAsia" w:ascii="宋体" w:hAnsi="宋体" w:cs="宋体"/>
          <w:sz w:val="20"/>
          <w:szCs w:val="20"/>
        </w:rPr>
      </w:pPr>
    </w:p>
    <w:p>
      <w:pPr>
        <w:spacing w:line="440" w:lineRule="exact"/>
        <w:rPr>
          <w:rFonts w:hint="eastAsia" w:ascii="宋体" w:hAnsi="宋体" w:cs="宋体"/>
          <w:b/>
          <w:bCs/>
          <w:sz w:val="32"/>
          <w:szCs w:val="32"/>
        </w:rPr>
      </w:pPr>
      <w:r>
        <w:rPr>
          <w:rFonts w:hint="eastAsia" w:ascii="宋体" w:hAnsi="宋体" w:cs="宋体"/>
          <w:b/>
          <w:bCs/>
          <w:sz w:val="32"/>
          <w:szCs w:val="32"/>
        </w:rPr>
        <w:br w:type="page"/>
      </w:r>
    </w:p>
    <w:p>
      <w:pPr>
        <w:spacing w:line="440" w:lineRule="exact"/>
        <w:jc w:val="left"/>
        <w:rPr>
          <w:rFonts w:hint="eastAsia" w:ascii="宋体" w:hAnsi="宋体" w:cs="宋体"/>
          <w:b/>
          <w:bCs/>
          <w:sz w:val="32"/>
          <w:szCs w:val="32"/>
        </w:rPr>
      </w:pPr>
      <w:r>
        <w:rPr>
          <w:rFonts w:hint="eastAsia" w:ascii="宋体" w:hAnsi="宋体" w:cs="宋体"/>
          <w:b/>
          <w:bCs/>
          <w:sz w:val="32"/>
          <w:szCs w:val="32"/>
        </w:rPr>
        <w:t>（五）近年发生的诉讼和仲裁情况</w:t>
      </w:r>
    </w:p>
    <w:p>
      <w:pPr>
        <w:spacing w:line="440" w:lineRule="exact"/>
        <w:ind w:firstLine="803" w:firstLineChars="250"/>
        <w:jc w:val="center"/>
        <w:rPr>
          <w:rFonts w:hint="eastAsia" w:ascii="宋体" w:hAnsi="宋体" w:cs="宋体"/>
          <w:b/>
          <w:bCs/>
          <w:sz w:val="32"/>
          <w:szCs w:val="32"/>
        </w:rPr>
      </w:pPr>
    </w:p>
    <w:p>
      <w:pPr>
        <w:spacing w:line="440" w:lineRule="exact"/>
        <w:ind w:firstLine="600" w:firstLineChars="250"/>
        <w:jc w:val="left"/>
        <w:rPr>
          <w:rFonts w:hint="eastAsia" w:ascii="宋体" w:hAnsi="宋体" w:cs="宋体"/>
          <w:bCs/>
          <w:sz w:val="24"/>
          <w:szCs w:val="32"/>
        </w:rPr>
      </w:pPr>
      <w:r>
        <w:rPr>
          <w:rFonts w:hint="eastAsia" w:ascii="宋体" w:hAnsi="宋体" w:cs="宋体"/>
          <w:bCs/>
          <w:sz w:val="24"/>
          <w:szCs w:val="32"/>
        </w:rPr>
        <w:t>说明：近年发生的诉讼和仲裁情况仅限于投标人败诉的，且与履行施工承包合同有关的案件，不包括调解结案以及未裁决的仲裁或未终审判决的诉讼。</w:t>
      </w:r>
    </w:p>
    <w:p>
      <w:pPr>
        <w:spacing w:line="440" w:lineRule="exact"/>
        <w:jc w:val="left"/>
        <w:rPr>
          <w:rFonts w:hint="eastAsia" w:ascii="宋体" w:hAnsi="宋体" w:cs="宋体"/>
          <w:bCs/>
          <w:sz w:val="24"/>
          <w:szCs w:val="32"/>
        </w:rPr>
      </w:pPr>
    </w:p>
    <w:p>
      <w:pPr>
        <w:spacing w:line="440" w:lineRule="exact"/>
        <w:jc w:val="left"/>
        <w:rPr>
          <w:rFonts w:hint="eastAsia" w:ascii="宋体" w:hAnsi="宋体" w:cs="宋体"/>
          <w:bCs/>
          <w:sz w:val="24"/>
          <w:szCs w:val="32"/>
        </w:rPr>
      </w:pPr>
    </w:p>
    <w:p>
      <w:pPr>
        <w:spacing w:line="440" w:lineRule="exact"/>
        <w:jc w:val="left"/>
        <w:rPr>
          <w:rFonts w:hint="eastAsia" w:ascii="宋体" w:hAnsi="宋体" w:cs="宋体"/>
          <w:bCs/>
          <w:sz w:val="24"/>
          <w:szCs w:val="32"/>
        </w:rPr>
      </w:pPr>
    </w:p>
    <w:p>
      <w:pPr>
        <w:spacing w:line="460" w:lineRule="exact"/>
        <w:rPr>
          <w:rFonts w:hint="eastAsia" w:ascii="宋体" w:hAnsi="宋体" w:cs="宋体"/>
          <w:b/>
          <w:bCs/>
          <w:sz w:val="32"/>
          <w:szCs w:val="32"/>
        </w:rPr>
      </w:pPr>
      <w:bookmarkStart w:id="1526" w:name="_Toc246997117"/>
      <w:bookmarkStart w:id="1527" w:name="_Toc246996374"/>
      <w:bookmarkStart w:id="1528" w:name="_Toc296602622"/>
      <w:bookmarkStart w:id="1529" w:name="_Toc247085892"/>
      <w:r>
        <w:rPr>
          <w:rFonts w:hint="eastAsia" w:ascii="宋体" w:hAnsi="宋体" w:cs="宋体"/>
          <w:b/>
          <w:bCs/>
          <w:sz w:val="32"/>
          <w:szCs w:val="32"/>
        </w:rPr>
        <w:t>（六）</w:t>
      </w:r>
      <w:r>
        <w:rPr>
          <w:rFonts w:hint="eastAsia" w:ascii="宋体" w:hAnsi="宋体" w:cs="宋体"/>
          <w:b/>
          <w:bCs/>
          <w:sz w:val="32"/>
          <w:szCs w:val="32"/>
          <w:lang w:eastAsia="zh-CN"/>
        </w:rPr>
        <w:t>农民工</w:t>
      </w:r>
      <w:r>
        <w:rPr>
          <w:rFonts w:hint="eastAsia" w:ascii="宋体" w:hAnsi="宋体" w:cs="宋体"/>
          <w:b/>
          <w:bCs/>
          <w:sz w:val="32"/>
          <w:szCs w:val="32"/>
        </w:rPr>
        <w:t>工资</w:t>
      </w:r>
      <w:r>
        <w:rPr>
          <w:rFonts w:hint="eastAsia" w:ascii="宋体" w:hAnsi="宋体" w:cs="宋体"/>
          <w:b/>
          <w:bCs/>
          <w:sz w:val="32"/>
          <w:szCs w:val="32"/>
          <w:lang w:eastAsia="zh-CN"/>
        </w:rPr>
        <w:t>支付</w:t>
      </w:r>
      <w:r>
        <w:rPr>
          <w:rFonts w:hint="eastAsia" w:ascii="宋体" w:hAnsi="宋体" w:cs="宋体"/>
          <w:b/>
          <w:bCs/>
          <w:sz w:val="32"/>
          <w:szCs w:val="32"/>
        </w:rPr>
        <w:t>承诺</w:t>
      </w:r>
    </w:p>
    <w:p>
      <w:pPr>
        <w:spacing w:line="460" w:lineRule="exact"/>
        <w:ind w:firstLine="561" w:firstLineChars="234"/>
        <w:rPr>
          <w:rFonts w:hint="default" w:ascii="宋体" w:hAnsi="宋体" w:eastAsia="宋体" w:cs="宋体"/>
          <w:sz w:val="24"/>
          <w:szCs w:val="24"/>
          <w:lang w:val="en-US" w:eastAsia="zh-CN"/>
        </w:rPr>
      </w:pPr>
      <w:r>
        <w:rPr>
          <w:rFonts w:hint="eastAsia" w:ascii="宋体" w:hAnsi="宋体" w:cs="宋体"/>
          <w:sz w:val="24"/>
          <w:szCs w:val="24"/>
          <w:lang w:eastAsia="zh-CN"/>
        </w:rPr>
        <w:t>格式见附件</w:t>
      </w:r>
      <w:r>
        <w:rPr>
          <w:rFonts w:hint="eastAsia" w:ascii="宋体" w:hAnsi="宋体" w:cs="宋体"/>
          <w:sz w:val="24"/>
          <w:szCs w:val="24"/>
          <w:lang w:val="en-US" w:eastAsia="zh-CN"/>
        </w:rPr>
        <w:t>1</w:t>
      </w:r>
    </w:p>
    <w:p>
      <w:pPr>
        <w:pStyle w:val="16"/>
        <w:ind w:left="0" w:leftChars="0" w:firstLine="0" w:firstLineChars="0"/>
        <w:rPr>
          <w:rFonts w:hint="eastAsia" w:ascii="宋体" w:hAnsi="宋体" w:eastAsia="宋体" w:cs="宋体"/>
          <w:color w:val="auto"/>
          <w:sz w:val="24"/>
          <w:szCs w:val="24"/>
        </w:rPr>
      </w:pPr>
    </w:p>
    <w:p>
      <w:pPr>
        <w:pStyle w:val="5"/>
        <w:keepNext w:val="0"/>
        <w:keepLines w:val="0"/>
        <w:rPr>
          <w:rFonts w:hint="eastAsia"/>
          <w:sz w:val="28"/>
        </w:rPr>
      </w:pPr>
      <w:bookmarkStart w:id="1530" w:name="_Toc27054"/>
      <w:bookmarkStart w:id="1531" w:name="_Toc77586980"/>
      <w:bookmarkStart w:id="1532" w:name="_Toc77586882"/>
    </w:p>
    <w:p>
      <w:pPr>
        <w:pStyle w:val="5"/>
        <w:keepNext w:val="0"/>
        <w:keepLines w:val="0"/>
        <w:rPr>
          <w:rFonts w:hint="eastAsia"/>
          <w:sz w:val="28"/>
        </w:rPr>
      </w:pPr>
    </w:p>
    <w:p>
      <w:pPr>
        <w:pStyle w:val="5"/>
        <w:keepNext w:val="0"/>
        <w:keepLines w:val="0"/>
        <w:rPr>
          <w:rFonts w:hint="eastAsia"/>
          <w:sz w:val="28"/>
        </w:rPr>
      </w:pPr>
    </w:p>
    <w:p>
      <w:pPr>
        <w:pStyle w:val="5"/>
        <w:keepNext w:val="0"/>
        <w:keepLines w:val="0"/>
        <w:rPr>
          <w:rFonts w:hint="eastAsia"/>
          <w:sz w:val="28"/>
        </w:rPr>
      </w:pPr>
    </w:p>
    <w:p>
      <w:pPr>
        <w:pStyle w:val="5"/>
        <w:keepNext w:val="0"/>
        <w:keepLines w:val="0"/>
        <w:rPr>
          <w:rFonts w:hint="eastAsia"/>
          <w:sz w:val="28"/>
        </w:rPr>
      </w:pPr>
    </w:p>
    <w:p>
      <w:pPr>
        <w:pStyle w:val="5"/>
        <w:keepNext w:val="0"/>
        <w:keepLines w:val="0"/>
        <w:rPr>
          <w:rFonts w:hint="eastAsia"/>
          <w:sz w:val="28"/>
        </w:rPr>
      </w:pPr>
    </w:p>
    <w:p>
      <w:pPr>
        <w:pStyle w:val="5"/>
        <w:keepNext w:val="0"/>
        <w:keepLines w:val="0"/>
        <w:rPr>
          <w:rFonts w:hint="eastAsia"/>
          <w:sz w:val="28"/>
        </w:rPr>
      </w:pPr>
    </w:p>
    <w:p>
      <w:pPr>
        <w:pStyle w:val="5"/>
        <w:keepNext w:val="0"/>
        <w:keepLines w:val="0"/>
        <w:rPr>
          <w:rFonts w:hint="eastAsia"/>
          <w:sz w:val="28"/>
        </w:rPr>
      </w:pPr>
    </w:p>
    <w:p>
      <w:pPr>
        <w:pStyle w:val="5"/>
        <w:keepNext w:val="0"/>
        <w:keepLines w:val="0"/>
        <w:rPr>
          <w:rFonts w:hint="eastAsia"/>
          <w:sz w:val="28"/>
        </w:rPr>
      </w:pPr>
    </w:p>
    <w:p>
      <w:pPr>
        <w:pStyle w:val="5"/>
        <w:keepNext w:val="0"/>
        <w:keepLines w:val="0"/>
        <w:rPr>
          <w:rFonts w:hint="eastAsia"/>
          <w:sz w:val="28"/>
        </w:rPr>
      </w:pPr>
    </w:p>
    <w:p>
      <w:pPr>
        <w:pStyle w:val="5"/>
        <w:keepNext w:val="0"/>
        <w:keepLines w:val="0"/>
        <w:rPr>
          <w:rFonts w:hint="eastAsia"/>
          <w:sz w:val="28"/>
        </w:rPr>
      </w:pPr>
      <w:r>
        <w:rPr>
          <w:rFonts w:hint="eastAsia"/>
          <w:sz w:val="28"/>
        </w:rPr>
        <w:t>附：承诺书</w:t>
      </w:r>
      <w:bookmarkEnd w:id="1530"/>
    </w:p>
    <w:p>
      <w:pPr>
        <w:tabs>
          <w:tab w:val="left" w:pos="2766"/>
        </w:tabs>
        <w:jc w:val="center"/>
        <w:rPr>
          <w:rFonts w:hint="eastAsia"/>
          <w:sz w:val="28"/>
        </w:rPr>
      </w:pPr>
      <w:r>
        <w:rPr>
          <w:rFonts w:hint="eastAsia"/>
          <w:sz w:val="28"/>
        </w:rPr>
        <w:t>承诺书</w:t>
      </w:r>
    </w:p>
    <w:p>
      <w:pPr>
        <w:tabs>
          <w:tab w:val="left" w:pos="2766"/>
        </w:tabs>
        <w:rPr>
          <w:rFonts w:hint="eastAsia"/>
          <w:sz w:val="28"/>
        </w:rPr>
      </w:pPr>
      <w:r>
        <w:rPr>
          <w:rFonts w:hint="eastAsia"/>
          <w:sz w:val="28"/>
          <w:u w:val="single"/>
        </w:rPr>
        <w:t xml:space="preserve">                 </w:t>
      </w:r>
      <w:r>
        <w:rPr>
          <w:rFonts w:hint="eastAsia"/>
          <w:sz w:val="28"/>
        </w:rPr>
        <w:t>（招标人名称）：</w:t>
      </w:r>
    </w:p>
    <w:p>
      <w:pPr>
        <w:tabs>
          <w:tab w:val="left" w:pos="2766"/>
        </w:tabs>
        <w:ind w:firstLine="560" w:firstLineChars="200"/>
        <w:rPr>
          <w:rFonts w:hint="eastAsia"/>
          <w:sz w:val="28"/>
        </w:rPr>
      </w:pPr>
      <w:r>
        <w:rPr>
          <w:rFonts w:hint="eastAsia"/>
          <w:sz w:val="28"/>
        </w:rPr>
        <w:t>我方在此声明，我方拟派往</w:t>
      </w:r>
      <w:r>
        <w:rPr>
          <w:rFonts w:hint="eastAsia"/>
          <w:sz w:val="28"/>
          <w:u w:val="single"/>
        </w:rPr>
        <w:t xml:space="preserve">                 </w:t>
      </w:r>
      <w:r>
        <w:rPr>
          <w:rFonts w:hint="eastAsia"/>
          <w:sz w:val="28"/>
        </w:rPr>
        <w:t>（项目名称）（以下简称“本工程”）的项目经理</w:t>
      </w:r>
      <w:r>
        <w:rPr>
          <w:rFonts w:hint="eastAsia"/>
          <w:sz w:val="28"/>
          <w:u w:val="single"/>
        </w:rPr>
        <w:t xml:space="preserve">                 </w:t>
      </w:r>
      <w:r>
        <w:rPr>
          <w:rFonts w:hint="eastAsia"/>
          <w:sz w:val="28"/>
        </w:rPr>
        <w:t>（项目经理姓名）现阶段没有担任任何在施建设工程项目的项目经理。</w:t>
      </w:r>
    </w:p>
    <w:p>
      <w:pPr>
        <w:tabs>
          <w:tab w:val="left" w:pos="2766"/>
        </w:tabs>
        <w:ind w:firstLine="560" w:firstLineChars="200"/>
        <w:rPr>
          <w:sz w:val="28"/>
        </w:rPr>
      </w:pPr>
      <w:r>
        <w:rPr>
          <w:rFonts w:hint="eastAsia"/>
          <w:sz w:val="28"/>
        </w:rPr>
        <w:t>我方保证上述信息的真实和准确，并愿意承担因我方就此弄虚作假所引起的一切法律后果。</w:t>
      </w:r>
    </w:p>
    <w:p>
      <w:pPr>
        <w:tabs>
          <w:tab w:val="left" w:pos="2766"/>
        </w:tabs>
        <w:ind w:firstLine="560" w:firstLineChars="200"/>
        <w:rPr>
          <w:rFonts w:hint="eastAsia" w:eastAsia="宋体"/>
          <w:sz w:val="28"/>
          <w:lang w:eastAsia="zh-CN"/>
        </w:rPr>
      </w:pPr>
      <w:r>
        <w:rPr>
          <w:rFonts w:hint="eastAsia"/>
          <w:sz w:val="28"/>
        </w:rPr>
        <w:t>特此承诺</w:t>
      </w:r>
      <w:r>
        <w:rPr>
          <w:rFonts w:hint="eastAsia"/>
          <w:sz w:val="28"/>
          <w:lang w:eastAsia="zh-CN"/>
        </w:rPr>
        <w:t>。</w:t>
      </w:r>
    </w:p>
    <w:p>
      <w:pPr>
        <w:tabs>
          <w:tab w:val="left" w:pos="2766"/>
        </w:tabs>
        <w:rPr>
          <w:rFonts w:hint="eastAsia"/>
          <w:sz w:val="28"/>
        </w:rPr>
      </w:pPr>
      <w:r>
        <w:rPr>
          <w:rFonts w:hint="eastAsia"/>
          <w:sz w:val="28"/>
        </w:rPr>
        <w:t>投标单位：</w:t>
      </w:r>
      <w:r>
        <w:rPr>
          <w:rFonts w:hint="eastAsia"/>
          <w:sz w:val="28"/>
          <w:u w:val="single"/>
        </w:rPr>
        <w:t xml:space="preserve">                 </w:t>
      </w:r>
      <w:r>
        <w:rPr>
          <w:rFonts w:hint="eastAsia"/>
          <w:sz w:val="28"/>
        </w:rPr>
        <w:t>（公章签章）</w:t>
      </w:r>
    </w:p>
    <w:p>
      <w:pPr>
        <w:tabs>
          <w:tab w:val="left" w:pos="2766"/>
        </w:tabs>
        <w:rPr>
          <w:rFonts w:hint="eastAsia"/>
          <w:sz w:val="28"/>
        </w:rPr>
      </w:pPr>
      <w:r>
        <w:rPr>
          <w:rFonts w:hint="eastAsia"/>
          <w:sz w:val="28"/>
        </w:rPr>
        <w:t>法定代表人：</w:t>
      </w:r>
      <w:r>
        <w:rPr>
          <w:rFonts w:hint="eastAsia"/>
          <w:sz w:val="28"/>
          <w:u w:val="single"/>
        </w:rPr>
        <w:t xml:space="preserve">         </w:t>
      </w:r>
      <w:r>
        <w:rPr>
          <w:rFonts w:hint="eastAsia"/>
          <w:sz w:val="28"/>
        </w:rPr>
        <w:t>（电子签章）</w:t>
      </w:r>
    </w:p>
    <w:p>
      <w:pPr>
        <w:tabs>
          <w:tab w:val="left" w:pos="2766"/>
        </w:tabs>
        <w:rPr>
          <w:rFonts w:hint="eastAsia" w:ascii="宋体" w:hAnsi="宋体" w:cs="宋体"/>
          <w:b/>
          <w:bCs/>
          <w:sz w:val="32"/>
          <w:szCs w:val="32"/>
        </w:rPr>
      </w:pPr>
      <w:r>
        <w:rPr>
          <w:rFonts w:hint="eastAsia"/>
          <w:sz w:val="28"/>
        </w:rPr>
        <w:t>年   月    日</w:t>
      </w:r>
      <w:r>
        <w:rPr>
          <w:sz w:val="28"/>
        </w:rPr>
        <w:tab/>
      </w:r>
      <w:bookmarkEnd w:id="1505"/>
      <w:bookmarkEnd w:id="1506"/>
      <w:bookmarkEnd w:id="1507"/>
      <w:bookmarkEnd w:id="1508"/>
      <w:bookmarkEnd w:id="1526"/>
      <w:bookmarkEnd w:id="1527"/>
      <w:bookmarkEnd w:id="1528"/>
      <w:bookmarkEnd w:id="1529"/>
      <w:bookmarkEnd w:id="1531"/>
      <w:bookmarkEnd w:id="1532"/>
      <w:bookmarkStart w:id="1533" w:name="_Toc3728"/>
      <w:bookmarkStart w:id="1534" w:name="_Toc15413"/>
      <w:r>
        <w:rPr>
          <w:rFonts w:hint="eastAsia" w:ascii="宋体" w:hAnsi="宋体" w:cs="宋体"/>
          <w:b/>
          <w:bCs/>
          <w:sz w:val="32"/>
          <w:szCs w:val="32"/>
        </w:rPr>
        <w:br w:type="page"/>
      </w:r>
    </w:p>
    <w:p>
      <w:pPr>
        <w:spacing w:line="360" w:lineRule="auto"/>
        <w:jc w:val="both"/>
        <w:outlineLvl w:val="1"/>
        <w:rPr>
          <w:rFonts w:hint="eastAsia" w:ascii="宋体" w:hAnsi="宋体" w:cs="宋体"/>
          <w:b/>
          <w:bCs/>
          <w:sz w:val="32"/>
          <w:szCs w:val="32"/>
        </w:rPr>
      </w:pPr>
    </w:p>
    <w:p>
      <w:pPr>
        <w:spacing w:line="360" w:lineRule="auto"/>
        <w:jc w:val="center"/>
        <w:outlineLvl w:val="1"/>
        <w:rPr>
          <w:rFonts w:ascii="宋体" w:cs="宋体"/>
          <w:b/>
          <w:bCs/>
          <w:sz w:val="32"/>
          <w:szCs w:val="32"/>
        </w:rPr>
      </w:pPr>
      <w:r>
        <w:rPr>
          <w:rFonts w:hint="eastAsia" w:ascii="宋体" w:hAnsi="宋体" w:cs="宋体"/>
          <w:b/>
          <w:bCs/>
          <w:sz w:val="32"/>
          <w:szCs w:val="32"/>
        </w:rPr>
        <w:t>九、</w:t>
      </w:r>
      <w:bookmarkEnd w:id="1533"/>
      <w:bookmarkEnd w:id="1534"/>
      <w:r>
        <w:rPr>
          <w:rFonts w:hint="eastAsia" w:ascii="宋体" w:hAnsi="宋体" w:cs="宋体"/>
          <w:b/>
          <w:bCs/>
          <w:sz w:val="32"/>
          <w:szCs w:val="32"/>
        </w:rPr>
        <w:t>资格审查资料</w:t>
      </w:r>
    </w:p>
    <w:p>
      <w:pPr>
        <w:rPr>
          <w:rFonts w:hint="eastAsia" w:ascii="宋体" w:hAnsi="宋体" w:cs="宋体"/>
          <w:b/>
          <w:bCs/>
          <w:sz w:val="32"/>
          <w:szCs w:val="32"/>
        </w:rPr>
      </w:pPr>
    </w:p>
    <w:p>
      <w:pPr>
        <w:pStyle w:val="6"/>
        <w:jc w:val="center"/>
        <w:rPr>
          <w:rFonts w:hint="eastAsia" w:eastAsia="宋体"/>
          <w:sz w:val="24"/>
          <w:szCs w:val="24"/>
          <w:lang w:eastAsia="zh-CN"/>
        </w:rPr>
      </w:pPr>
      <w:r>
        <w:rPr>
          <w:rFonts w:hint="eastAsia"/>
          <w:sz w:val="24"/>
          <w:szCs w:val="24"/>
          <w:lang w:eastAsia="zh-CN"/>
        </w:rPr>
        <w:t>附投标人资格要求中相关证明材料</w:t>
      </w:r>
    </w:p>
    <w:p>
      <w:pPr>
        <w:jc w:val="center"/>
        <w:rPr>
          <w:rFonts w:hint="eastAsia" w:ascii="宋体" w:hAnsi="宋体" w:cs="宋体"/>
          <w:b/>
          <w:bCs/>
          <w:sz w:val="32"/>
          <w:szCs w:val="32"/>
        </w:rPr>
      </w:pPr>
    </w:p>
    <w:p>
      <w:pPr>
        <w:jc w:val="center"/>
        <w:rPr>
          <w:rFonts w:hint="eastAsia" w:ascii="宋体" w:hAnsi="宋体" w:cs="宋体"/>
          <w:b/>
          <w:bCs/>
          <w:sz w:val="32"/>
          <w:szCs w:val="32"/>
        </w:rPr>
      </w:pPr>
    </w:p>
    <w:p>
      <w:pPr>
        <w:jc w:val="center"/>
        <w:rPr>
          <w:rFonts w:hint="eastAsia" w:ascii="宋体" w:hAnsi="宋体" w:cs="宋体"/>
          <w:b/>
          <w:bCs/>
          <w:sz w:val="32"/>
          <w:szCs w:val="32"/>
        </w:rPr>
      </w:pPr>
    </w:p>
    <w:p>
      <w:pPr>
        <w:jc w:val="center"/>
        <w:rPr>
          <w:rFonts w:ascii="宋体" w:hAnsi="宋体"/>
        </w:rPr>
      </w:pPr>
      <w:r>
        <w:rPr>
          <w:rFonts w:hint="eastAsia" w:ascii="宋体" w:hAnsi="宋体" w:cs="宋体"/>
          <w:b/>
          <w:bCs/>
          <w:sz w:val="32"/>
          <w:szCs w:val="32"/>
        </w:rPr>
        <w:t>十、供应商认为应附的其他资料</w:t>
      </w:r>
    </w:p>
    <w:p>
      <w:pPr>
        <w:jc w:val="center"/>
        <w:rPr>
          <w:rFonts w:ascii="宋体" w:hAnsi="宋体"/>
        </w:rPr>
      </w:pPr>
    </w:p>
    <w:p>
      <w:pPr>
        <w:pStyle w:val="4"/>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自拟</w:t>
      </w:r>
    </w:p>
    <w:p>
      <w:pPr>
        <w:rPr>
          <w:rFonts w:ascii="宋体" w:hAnsi="宋体"/>
        </w:rPr>
      </w:pPr>
    </w:p>
    <w:p>
      <w:pPr>
        <w:pStyle w:val="4"/>
        <w:rPr>
          <w:color w:val="auto"/>
        </w:rPr>
      </w:pPr>
    </w:p>
    <w:p>
      <w:r>
        <w:br w:type="page"/>
      </w:r>
    </w:p>
    <w:p>
      <w:pPr>
        <w:rPr>
          <w:rFonts w:ascii="宋体" w:hAnsi="宋体"/>
          <w:sz w:val="24"/>
        </w:rPr>
      </w:pPr>
      <w:r>
        <w:rPr>
          <w:rFonts w:ascii="宋体" w:hAnsi="宋体"/>
          <w:sz w:val="24"/>
        </w:rPr>
        <w:t>附件</w:t>
      </w:r>
      <w:r>
        <w:rPr>
          <w:rFonts w:hint="eastAsia" w:ascii="宋体" w:hAnsi="宋体"/>
          <w:sz w:val="24"/>
        </w:rPr>
        <w:t>1</w:t>
      </w:r>
      <w:r>
        <w:rPr>
          <w:rFonts w:ascii="宋体" w:hAnsi="宋体"/>
          <w:sz w:val="24"/>
        </w:rPr>
        <w:t>：</w:t>
      </w:r>
    </w:p>
    <w:p>
      <w:pPr>
        <w:jc w:val="center"/>
        <w:rPr>
          <w:rFonts w:ascii="宋体" w:hAnsi="宋体"/>
          <w:b/>
          <w:sz w:val="32"/>
        </w:rPr>
      </w:pPr>
      <w:r>
        <w:rPr>
          <w:rFonts w:hint="eastAsia" w:ascii="宋体" w:hAnsi="宋体"/>
          <w:b/>
          <w:sz w:val="32"/>
        </w:rPr>
        <w:t>农民工工资支付承诺书</w:t>
      </w:r>
    </w:p>
    <w:p>
      <w:pPr>
        <w:rPr>
          <w:rFonts w:ascii="宋体" w:hAnsi="宋体"/>
          <w:sz w:val="24"/>
        </w:rPr>
      </w:pPr>
    </w:p>
    <w:p>
      <w:pPr>
        <w:spacing w:line="540" w:lineRule="exact"/>
        <w:ind w:firstLine="480" w:firstLineChars="200"/>
        <w:rPr>
          <w:rFonts w:ascii="宋体" w:hAnsi="宋体"/>
          <w:sz w:val="24"/>
        </w:rPr>
      </w:pPr>
      <w:r>
        <w:rPr>
          <w:rFonts w:ascii="宋体" w:hAnsi="宋体"/>
          <w:sz w:val="24"/>
        </w:rPr>
        <w:t>为保护农民工的合法权益，不拖欠农民工工资，本公司郑重承诺：</w:t>
      </w:r>
    </w:p>
    <w:p>
      <w:pPr>
        <w:spacing w:line="540" w:lineRule="exact"/>
        <w:ind w:firstLine="480" w:firstLineChars="200"/>
        <w:rPr>
          <w:rFonts w:ascii="宋体" w:hAnsi="宋体"/>
          <w:sz w:val="24"/>
        </w:rPr>
      </w:pPr>
      <w:r>
        <w:rPr>
          <w:rFonts w:ascii="宋体" w:hAnsi="宋体"/>
          <w:sz w:val="24"/>
        </w:rPr>
        <w:t>1、不转包或违法分包，并禁止分包单位再分包或层层转包。</w:t>
      </w:r>
    </w:p>
    <w:p>
      <w:pPr>
        <w:spacing w:line="540" w:lineRule="exact"/>
        <w:ind w:firstLine="480" w:firstLineChars="200"/>
        <w:rPr>
          <w:rFonts w:ascii="宋体" w:hAnsi="宋体"/>
          <w:sz w:val="24"/>
        </w:rPr>
      </w:pPr>
      <w:r>
        <w:rPr>
          <w:rFonts w:ascii="宋体" w:hAnsi="宋体"/>
          <w:sz w:val="24"/>
        </w:rPr>
        <w:t>2、自己雇佣农民工，与农民工签订劳务合同，如果有分包的督促劳务公司与农民工签订劳务合同并到总包单位备案。农民工工资由本公司或劳务公司直接足额发放到农民工本人手里，严禁发放给“包工头”。如“包工头”携款逃逸，或因其他原因无法支付民工工资，由本公司负责支付。</w:t>
      </w:r>
    </w:p>
    <w:p>
      <w:pPr>
        <w:spacing w:line="540" w:lineRule="exact"/>
        <w:ind w:firstLine="480" w:firstLineChars="200"/>
        <w:rPr>
          <w:rFonts w:ascii="宋体" w:hAnsi="宋体"/>
          <w:sz w:val="24"/>
        </w:rPr>
      </w:pPr>
      <w:r>
        <w:rPr>
          <w:rFonts w:ascii="宋体" w:hAnsi="宋体"/>
          <w:sz w:val="24"/>
        </w:rPr>
        <w:t>3、按照“总包负总责”的原则，若发生集体上访事件，第一时间到场解决，若确认拖欠农民工工资的，不论何种原因将由我公司先行垫付。不能垫付的同意动用农民工工资保证金并及时按规定补齐。</w:t>
      </w:r>
    </w:p>
    <w:p>
      <w:pPr>
        <w:spacing w:line="540" w:lineRule="exact"/>
        <w:ind w:firstLine="480" w:firstLineChars="200"/>
        <w:rPr>
          <w:rFonts w:ascii="宋体" w:hAnsi="宋体"/>
          <w:sz w:val="24"/>
        </w:rPr>
      </w:pPr>
      <w:r>
        <w:rPr>
          <w:rFonts w:ascii="宋体" w:hAnsi="宋体"/>
          <w:sz w:val="24"/>
        </w:rPr>
        <w:t>4、切实做好农民工记工考勤工作，按约定及时与农民工结算工资。如果发生违反规定拖欠和克扣农民工工资行为，或因劳资纠纷造成农民工上访，并引发群体性突发事件，本单位愿意无条件接受</w:t>
      </w:r>
      <w:r>
        <w:rPr>
          <w:rFonts w:hint="eastAsia" w:ascii="宋体" w:hAnsi="宋体"/>
          <w:sz w:val="24"/>
        </w:rPr>
        <w:t>相关</w:t>
      </w:r>
      <w:r>
        <w:rPr>
          <w:rFonts w:ascii="宋体" w:hAnsi="宋体"/>
          <w:sz w:val="24"/>
        </w:rPr>
        <w:t>部门依照有关规定作出的任何处罚决定。</w:t>
      </w:r>
    </w:p>
    <w:p>
      <w:pPr>
        <w:spacing w:line="540" w:lineRule="exact"/>
        <w:ind w:firstLine="480" w:firstLineChars="200"/>
        <w:rPr>
          <w:rFonts w:ascii="宋体" w:hAnsi="宋体"/>
          <w:sz w:val="24"/>
        </w:rPr>
      </w:pPr>
      <w:r>
        <w:rPr>
          <w:rFonts w:ascii="宋体" w:hAnsi="宋体"/>
          <w:sz w:val="24"/>
        </w:rPr>
        <w:t>特此承诺!</w:t>
      </w:r>
    </w:p>
    <w:p>
      <w:pPr>
        <w:rPr>
          <w:rFonts w:ascii="宋体" w:hAnsi="宋体"/>
          <w:sz w:val="24"/>
        </w:rPr>
      </w:pPr>
    </w:p>
    <w:p>
      <w:pPr>
        <w:rPr>
          <w:rFonts w:ascii="宋体" w:hAnsi="宋体"/>
        </w:rPr>
      </w:pPr>
    </w:p>
    <w:p>
      <w:pPr>
        <w:spacing w:line="480" w:lineRule="exact"/>
        <w:ind w:firstLine="2244" w:firstLineChars="935"/>
        <w:rPr>
          <w:rFonts w:ascii="宋体" w:hAnsi="宋体"/>
          <w:sz w:val="24"/>
          <w:u w:val="single"/>
        </w:rPr>
      </w:pPr>
      <w:r>
        <w:rPr>
          <w:rFonts w:hint="eastAsia" w:ascii="宋体" w:hAnsi="宋体"/>
          <w:sz w:val="24"/>
        </w:rPr>
        <w:t xml:space="preserve">投标人：（盖章） </w:t>
      </w:r>
      <w:r>
        <w:rPr>
          <w:rFonts w:hint="eastAsia" w:ascii="宋体" w:hAnsi="宋体"/>
          <w:sz w:val="24"/>
          <w:u w:val="single"/>
        </w:rPr>
        <w:t xml:space="preserve">         </w:t>
      </w:r>
    </w:p>
    <w:p>
      <w:pPr>
        <w:spacing w:line="480" w:lineRule="exact"/>
        <w:ind w:firstLine="2244" w:firstLineChars="935"/>
        <w:rPr>
          <w:rFonts w:ascii="宋体" w:hAnsi="宋体"/>
          <w:sz w:val="24"/>
          <w:u w:val="single"/>
        </w:rPr>
      </w:pPr>
      <w:r>
        <w:rPr>
          <w:rFonts w:hint="eastAsia" w:ascii="宋体" w:hAnsi="宋体"/>
          <w:sz w:val="24"/>
        </w:rPr>
        <w:t>法定代表人或其委托代理人：（电子签章）</w:t>
      </w:r>
      <w:r>
        <w:rPr>
          <w:rFonts w:hint="eastAsia" w:ascii="宋体" w:hAnsi="宋体"/>
          <w:sz w:val="24"/>
          <w:u w:val="single"/>
        </w:rPr>
        <w:t xml:space="preserve">            </w:t>
      </w:r>
    </w:p>
    <w:p>
      <w:pPr>
        <w:spacing w:line="480" w:lineRule="exact"/>
        <w:ind w:firstLine="2244" w:firstLineChars="935"/>
        <w:rPr>
          <w:rFonts w:ascii="宋体" w:hAnsi="宋体"/>
          <w:sz w:val="24"/>
        </w:rPr>
      </w:pPr>
      <w:r>
        <w:rPr>
          <w:rFonts w:hint="eastAsia" w:ascii="宋体" w:hAnsi="宋体"/>
          <w:sz w:val="24"/>
        </w:rPr>
        <w:t>年月日</w:t>
      </w:r>
    </w:p>
    <w:p>
      <w:pPr>
        <w:rPr>
          <w:rFonts w:ascii="宋体" w:hAnsi="宋体"/>
        </w:rPr>
      </w:pPr>
    </w:p>
    <w:p>
      <w:pPr>
        <w:widowControl/>
        <w:spacing w:line="240" w:lineRule="auto"/>
        <w:jc w:val="left"/>
        <w:rPr>
          <w:rFonts w:ascii="宋体" w:hAnsi="宋体"/>
        </w:rPr>
      </w:pPr>
      <w:r>
        <w:rPr>
          <w:rFonts w:ascii="宋体" w:hAnsi="宋体"/>
        </w:rPr>
        <w:br w:type="page"/>
      </w:r>
    </w:p>
    <w:p>
      <w:pPr>
        <w:rPr>
          <w:rFonts w:ascii="宋体" w:hAnsi="宋体"/>
        </w:rPr>
      </w:pPr>
      <w:r>
        <w:rPr>
          <w:rFonts w:ascii="宋体" w:hAnsi="宋体"/>
          <w:sz w:val="24"/>
        </w:rPr>
        <w:t>附件</w:t>
      </w:r>
      <w:r>
        <w:rPr>
          <w:rFonts w:hint="eastAsia" w:ascii="宋体" w:hAnsi="宋体"/>
          <w:sz w:val="24"/>
        </w:rPr>
        <w:t>2</w:t>
      </w:r>
      <w:r>
        <w:rPr>
          <w:rFonts w:hint="eastAsia" w:ascii="宋体" w:hAnsi="宋体"/>
        </w:rPr>
        <w:t>：</w:t>
      </w:r>
    </w:p>
    <w:p>
      <w:pPr>
        <w:widowControl/>
        <w:spacing w:line="240" w:lineRule="auto"/>
        <w:jc w:val="left"/>
        <w:rPr>
          <w:rFonts w:ascii="宋体" w:hAnsi="宋体"/>
        </w:rPr>
      </w:pPr>
      <w:r>
        <w:rPr>
          <w:rFonts w:ascii="宋体" w:hAnsi="宋体"/>
        </w:rPr>
        <w:drawing>
          <wp:anchor distT="0" distB="0" distL="114300" distR="114300" simplePos="0" relativeHeight="251659264" behindDoc="0" locked="0" layoutInCell="1" allowOverlap="1">
            <wp:simplePos x="0" y="0"/>
            <wp:positionH relativeFrom="column">
              <wp:posOffset>-73660</wp:posOffset>
            </wp:positionH>
            <wp:positionV relativeFrom="paragraph">
              <wp:posOffset>354965</wp:posOffset>
            </wp:positionV>
            <wp:extent cx="5481955" cy="7312660"/>
            <wp:effectExtent l="0" t="0" r="4445" b="2540"/>
            <wp:wrapNone/>
            <wp:docPr id="3" name="图片 3"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WeChat Files\wxid_dednxlkh0egp21\FileStorage\Temp\b361ce7ff8decfdc9d784e495c6d255.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ascii="宋体" w:hAnsi="宋体"/>
        </w:rPr>
        <w:br w:type="page"/>
      </w:r>
    </w:p>
    <w:p>
      <w:pPr>
        <w:rPr>
          <w:rFonts w:ascii="宋体" w:hAnsi="宋体"/>
        </w:rPr>
      </w:pPr>
      <w:r>
        <w:rPr>
          <w:rFonts w:ascii="宋体" w:hAnsi="宋体"/>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203835</wp:posOffset>
            </wp:positionV>
            <wp:extent cx="5688330" cy="7588250"/>
            <wp:effectExtent l="0" t="0" r="7620" b="12700"/>
            <wp:wrapNone/>
            <wp:docPr id="4" name="图片 4" descr="C:\Users\Administrator\Documents\WeChat Files\wxid_dednxlkh0egp21\FileStorage\Temp\429aaf5db35b8d561a891a7349c5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WeChat Files\wxid_dednxlkh0egp21\FileStorage\Temp\429aaf5db35b8d561a891a7349c5beb.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688614" cy="7588333"/>
                    </a:xfrm>
                    <a:prstGeom prst="rect">
                      <a:avLst/>
                    </a:prstGeom>
                    <a:noFill/>
                    <a:ln>
                      <a:noFill/>
                    </a:ln>
                  </pic:spPr>
                </pic:pic>
              </a:graphicData>
            </a:graphic>
          </wp:anchor>
        </w:drawing>
      </w:r>
    </w:p>
    <w:p>
      <w:pPr>
        <w:widowControl/>
        <w:spacing w:line="240" w:lineRule="auto"/>
        <w:jc w:val="left"/>
        <w:rPr>
          <w:rFonts w:ascii="宋体" w:hAnsi="宋体"/>
        </w:rPr>
      </w:pPr>
      <w:r>
        <w:rPr>
          <w:rFonts w:ascii="宋体" w:hAnsi="宋体"/>
        </w:rPr>
        <w:br w:type="page"/>
      </w:r>
    </w:p>
    <w:p>
      <w:pPr>
        <w:rPr>
          <w:rFonts w:ascii="宋体" w:hAnsi="宋体"/>
        </w:rPr>
      </w:pPr>
      <w:r>
        <w:rPr>
          <w:rFonts w:ascii="宋体" w:hAnsi="宋体"/>
        </w:rPr>
        <w:drawing>
          <wp:anchor distT="0" distB="0" distL="114300" distR="114300" simplePos="0" relativeHeight="251661312" behindDoc="0" locked="0" layoutInCell="1" allowOverlap="1">
            <wp:simplePos x="0" y="0"/>
            <wp:positionH relativeFrom="column">
              <wp:posOffset>34290</wp:posOffset>
            </wp:positionH>
            <wp:positionV relativeFrom="paragraph">
              <wp:posOffset>46990</wp:posOffset>
            </wp:positionV>
            <wp:extent cx="5486400" cy="7315200"/>
            <wp:effectExtent l="0" t="0" r="0" b="0"/>
            <wp:wrapNone/>
            <wp:docPr id="5" name="图片 5" descr="C:\Users\Administrator\Documents\WeChat Files\wxid_dednxlkh0egp21\FileStorage\Temp\5edc92d0ba47a3185fbc646a64b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dednxlkh0egp21\FileStorage\Temp\5edc92d0ba47a3185fbc646a64b7fbc.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6400" cy="7315200"/>
                    </a:xfrm>
                    <a:prstGeom prst="rect">
                      <a:avLst/>
                    </a:prstGeom>
                    <a:noFill/>
                    <a:ln>
                      <a:noFill/>
                    </a:ln>
                  </pic:spPr>
                </pic:pic>
              </a:graphicData>
            </a:graphic>
          </wp:anchor>
        </w:drawing>
      </w:r>
    </w:p>
    <w:p>
      <w:pPr>
        <w:rPr>
          <w:rFonts w:ascii="宋体" w:hAnsi="宋体"/>
        </w:rPr>
      </w:pPr>
    </w:p>
    <w:p>
      <w:pPr>
        <w:widowControl/>
        <w:spacing w:line="240" w:lineRule="auto"/>
        <w:jc w:val="left"/>
        <w:rPr>
          <w:rFonts w:ascii="宋体" w:hAnsi="宋体"/>
        </w:rPr>
      </w:pPr>
      <w:r>
        <w:rPr>
          <w:rFonts w:ascii="宋体" w:hAnsi="宋体"/>
        </w:rPr>
        <w:br w:type="page"/>
      </w:r>
    </w:p>
    <w:p>
      <w:pPr>
        <w:spacing w:line="700" w:lineRule="exact"/>
        <w:jc w:val="left"/>
        <w:rPr>
          <w:rFonts w:ascii="黑体" w:hAnsi="黑体" w:eastAsia="黑体" w:cs="黑体"/>
          <w:bCs/>
          <w:spacing w:val="57"/>
          <w:w w:val="90"/>
          <w:sz w:val="24"/>
          <w:szCs w:val="44"/>
        </w:rPr>
      </w:pPr>
      <w:r>
        <w:rPr>
          <w:rFonts w:hint="eastAsia" w:ascii="宋体" w:hAnsi="宋体"/>
          <w:sz w:val="24"/>
        </w:rPr>
        <w:t>附件</w:t>
      </w:r>
      <w:r>
        <w:rPr>
          <w:rFonts w:hint="eastAsia" w:ascii="宋体" w:hAnsi="宋体"/>
          <w:sz w:val="24"/>
          <w:lang w:val="en-US" w:eastAsia="zh-CN"/>
        </w:rPr>
        <w:t>3</w:t>
      </w:r>
      <w:r>
        <w:rPr>
          <w:rFonts w:hint="eastAsia" w:ascii="宋体" w:hAnsi="宋体"/>
          <w:sz w:val="24"/>
        </w:rPr>
        <w:t>：无拖欠农民工（员工）工资证明（函）</w:t>
      </w:r>
    </w:p>
    <w:p>
      <w:pPr>
        <w:spacing w:line="700" w:lineRule="exact"/>
        <w:ind w:firstLine="1111" w:firstLineChars="200"/>
        <w:jc w:val="center"/>
        <w:rPr>
          <w:rFonts w:ascii="黑体" w:hAnsi="黑体" w:eastAsia="黑体" w:cs="黑体"/>
          <w:b/>
          <w:bCs/>
          <w:spacing w:val="57"/>
          <w:sz w:val="44"/>
          <w:szCs w:val="44"/>
        </w:rPr>
      </w:pPr>
      <w:r>
        <w:rPr>
          <w:rFonts w:hint="eastAsia" w:ascii="黑体" w:hAnsi="黑体" w:eastAsia="黑体" w:cs="黑体"/>
          <w:b/>
          <w:bCs/>
          <w:spacing w:val="57"/>
          <w:sz w:val="44"/>
          <w:szCs w:val="44"/>
        </w:rPr>
        <w:t>无拖欠农民工工资证明</w:t>
      </w:r>
    </w:p>
    <w:p>
      <w:pPr>
        <w:spacing w:line="700" w:lineRule="exact"/>
        <w:ind w:firstLine="1111" w:firstLineChars="200"/>
        <w:jc w:val="center"/>
        <w:rPr>
          <w:rFonts w:ascii="黑体" w:hAnsi="黑体" w:eastAsia="黑体" w:cs="黑体"/>
          <w:b/>
          <w:bCs/>
          <w:spacing w:val="57"/>
          <w:sz w:val="44"/>
          <w:szCs w:val="44"/>
        </w:rPr>
      </w:pPr>
      <w:r>
        <w:rPr>
          <w:rFonts w:hint="eastAsia" w:ascii="黑体" w:hAnsi="黑体" w:eastAsia="黑体" w:cs="黑体"/>
          <w:b/>
          <w:bCs/>
          <w:spacing w:val="57"/>
          <w:sz w:val="44"/>
          <w:szCs w:val="44"/>
        </w:rPr>
        <w:t>（函）</w:t>
      </w:r>
    </w:p>
    <w:p>
      <w:pPr>
        <w:spacing w:line="560" w:lineRule="exact"/>
        <w:ind w:firstLine="640" w:firstLineChars="200"/>
        <w:rPr>
          <w:rFonts w:ascii="仿宋" w:hAnsi="仿宋" w:eastAsia="仿宋" w:cs="仿宋"/>
          <w:sz w:val="32"/>
          <w:szCs w:val="32"/>
        </w:rPr>
      </w:pPr>
    </w:p>
    <w:p>
      <w:pPr>
        <w:spacing w:line="560" w:lineRule="exact"/>
        <w:ind w:left="283" w:leftChars="135"/>
        <w:rPr>
          <w:rFonts w:hint="eastAsia" w:ascii="仿宋" w:hAnsi="仿宋" w:eastAsia="仿宋" w:cs="仿宋"/>
          <w:sz w:val="32"/>
          <w:szCs w:val="32"/>
        </w:rPr>
      </w:pPr>
      <w:r>
        <w:rPr>
          <w:rFonts w:hint="eastAsia" w:ascii="仿宋" w:hAnsi="仿宋" w:eastAsia="仿宋" w:cs="仿宋"/>
          <w:sz w:val="32"/>
          <w:szCs w:val="32"/>
        </w:rPr>
        <w:t>经审核，</w:t>
      </w:r>
      <w:r>
        <w:rPr>
          <w:rFonts w:hint="eastAsia" w:ascii="仿宋" w:hAnsi="仿宋" w:eastAsia="仿宋" w:cs="仿宋"/>
          <w:sz w:val="32"/>
          <w:szCs w:val="32"/>
          <w:u w:val="single"/>
        </w:rPr>
        <w:t xml:space="preserve">                   </w:t>
      </w:r>
      <w:r>
        <w:rPr>
          <w:rFonts w:hint="eastAsia" w:ascii="仿宋" w:hAnsi="仿宋" w:eastAsia="仿宋" w:cs="仿宋"/>
          <w:sz w:val="32"/>
          <w:szCs w:val="32"/>
        </w:rPr>
        <w:t>自</w:t>
      </w:r>
      <w:r>
        <w:rPr>
          <w:rFonts w:hint="eastAsia" w:ascii="仿宋" w:hAnsi="仿宋" w:eastAsia="仿宋" w:cs="仿宋"/>
          <w:sz w:val="32"/>
          <w:szCs w:val="32"/>
          <w:u w:val="single"/>
        </w:rPr>
        <w:t xml:space="preserve">       </w:t>
      </w:r>
      <w:r>
        <w:rPr>
          <w:rFonts w:hint="eastAsia" w:ascii="仿宋" w:hAnsi="仿宋" w:eastAsia="仿宋" w:cs="仿宋"/>
          <w:sz w:val="32"/>
          <w:szCs w:val="32"/>
        </w:rPr>
        <w:t>年</w:t>
      </w:r>
      <w:r>
        <w:rPr>
          <w:rFonts w:hint="eastAsia" w:ascii="仿宋" w:hAnsi="仿宋" w:eastAsia="仿宋" w:cs="仿宋"/>
          <w:sz w:val="32"/>
          <w:szCs w:val="32"/>
          <w:u w:val="single"/>
        </w:rPr>
        <w:t xml:space="preserve">        </w:t>
      </w:r>
      <w:r>
        <w:rPr>
          <w:rFonts w:hint="eastAsia" w:ascii="仿宋" w:hAnsi="仿宋" w:eastAsia="仿宋" w:cs="仿宋"/>
          <w:sz w:val="32"/>
          <w:szCs w:val="32"/>
        </w:rPr>
        <w:t>月至</w:t>
      </w:r>
    </w:p>
    <w:p>
      <w:pPr>
        <w:spacing w:line="560" w:lineRule="exact"/>
        <w:ind w:left="283" w:leftChars="135"/>
        <w:rPr>
          <w:rFonts w:ascii="仿宋" w:hAnsi="仿宋" w:eastAsia="仿宋" w:cs="仿宋"/>
          <w:sz w:val="32"/>
          <w:szCs w:val="32"/>
        </w:rPr>
      </w:pPr>
      <w:r>
        <w:rPr>
          <w:rFonts w:hint="eastAsia" w:ascii="仿宋" w:hAnsi="仿宋" w:eastAsia="仿宋" w:cs="仿宋"/>
          <w:sz w:val="32"/>
          <w:szCs w:val="32"/>
          <w:u w:val="single"/>
        </w:rPr>
        <w:t xml:space="preserve">     </w:t>
      </w:r>
      <w:r>
        <w:rPr>
          <w:rFonts w:hint="eastAsia" w:ascii="仿宋" w:hAnsi="仿宋" w:eastAsia="仿宋" w:cs="仿宋"/>
          <w:sz w:val="32"/>
          <w:szCs w:val="32"/>
        </w:rPr>
        <w:t>年</w:t>
      </w:r>
      <w:r>
        <w:rPr>
          <w:rFonts w:hint="eastAsia" w:ascii="仿宋" w:hAnsi="仿宋" w:eastAsia="仿宋" w:cs="仿宋"/>
          <w:sz w:val="32"/>
          <w:szCs w:val="32"/>
          <w:u w:val="single"/>
        </w:rPr>
        <w:t xml:space="preserve">     </w:t>
      </w:r>
      <w:r>
        <w:rPr>
          <w:rFonts w:hint="eastAsia" w:ascii="仿宋" w:hAnsi="仿宋" w:eastAsia="仿宋" w:cs="仿宋"/>
          <w:sz w:val="32"/>
          <w:szCs w:val="32"/>
        </w:rPr>
        <w:t>月期间，未发现拖欠农民工工资的情况（此证明仅用于</w:t>
      </w:r>
      <w:r>
        <w:rPr>
          <w:rFonts w:hint="eastAsia" w:ascii="仿宋" w:hAnsi="仿宋" w:eastAsia="仿宋" w:cs="仿宋"/>
          <w:sz w:val="32"/>
          <w:szCs w:val="32"/>
          <w:u w:val="single"/>
        </w:rPr>
        <w:t xml:space="preserve">                         </w:t>
      </w:r>
      <w:r>
        <w:rPr>
          <w:rFonts w:hint="eastAsia" w:ascii="仿宋" w:hAnsi="仿宋" w:eastAsia="仿宋" w:cs="仿宋"/>
          <w:sz w:val="32"/>
          <w:szCs w:val="32"/>
        </w:rPr>
        <w:t>招标）。</w:t>
      </w:r>
    </w:p>
    <w:p>
      <w:pPr>
        <w:spacing w:line="560" w:lineRule="exact"/>
        <w:ind w:left="283" w:leftChars="135"/>
        <w:rPr>
          <w:rFonts w:ascii="仿宋" w:hAnsi="仿宋" w:eastAsia="仿宋" w:cs="仿宋"/>
          <w:sz w:val="32"/>
          <w:szCs w:val="32"/>
        </w:rPr>
      </w:pPr>
      <w:r>
        <w:rPr>
          <w:rFonts w:hint="eastAsia" w:ascii="仿宋" w:hAnsi="仿宋" w:eastAsia="仿宋" w:cs="仿宋"/>
          <w:sz w:val="32"/>
          <w:szCs w:val="32"/>
        </w:rPr>
        <w:t>特此证明</w:t>
      </w:r>
    </w:p>
    <w:p>
      <w:pPr>
        <w:spacing w:line="560" w:lineRule="exact"/>
        <w:ind w:left="283" w:leftChars="135"/>
        <w:rPr>
          <w:rFonts w:ascii="仿宋" w:hAnsi="仿宋" w:eastAsia="仿宋" w:cs="仿宋"/>
          <w:sz w:val="32"/>
          <w:szCs w:val="32"/>
        </w:rPr>
      </w:pPr>
      <w:r>
        <w:rPr>
          <w:rFonts w:hint="eastAsia" w:ascii="仿宋" w:hAnsi="仿宋" w:eastAsia="仿宋" w:cs="仿宋"/>
          <w:sz w:val="32"/>
          <w:szCs w:val="32"/>
        </w:rPr>
        <w:t>（有效期30天）</w:t>
      </w:r>
    </w:p>
    <w:p>
      <w:pPr>
        <w:spacing w:line="560" w:lineRule="exact"/>
        <w:ind w:left="283" w:leftChars="135"/>
        <w:rPr>
          <w:rFonts w:ascii="仿宋" w:hAnsi="仿宋" w:eastAsia="仿宋" w:cs="仿宋"/>
          <w:sz w:val="32"/>
          <w:szCs w:val="32"/>
        </w:rPr>
      </w:pPr>
    </w:p>
    <w:p>
      <w:pPr>
        <w:spacing w:line="560" w:lineRule="exact"/>
        <w:ind w:left="283" w:leftChars="135"/>
        <w:jc w:val="center"/>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劳动保障监察大队</w:t>
      </w:r>
    </w:p>
    <w:p>
      <w:pPr>
        <w:spacing w:line="560" w:lineRule="exact"/>
        <w:ind w:left="283" w:leftChars="135"/>
        <w:jc w:val="center"/>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年</w:t>
      </w:r>
      <w:r>
        <w:rPr>
          <w:rFonts w:hint="eastAsia" w:ascii="仿宋" w:hAnsi="仿宋" w:eastAsia="仿宋" w:cs="仿宋"/>
          <w:sz w:val="32"/>
          <w:szCs w:val="32"/>
          <w:u w:val="single"/>
        </w:rPr>
        <w:t xml:space="preserve">    </w:t>
      </w:r>
      <w:r>
        <w:rPr>
          <w:rFonts w:hint="eastAsia" w:ascii="仿宋" w:hAnsi="仿宋" w:eastAsia="仿宋" w:cs="仿宋"/>
          <w:sz w:val="32"/>
          <w:szCs w:val="32"/>
        </w:rPr>
        <w:t>月</w:t>
      </w:r>
      <w:r>
        <w:rPr>
          <w:rFonts w:hint="eastAsia" w:ascii="仿宋" w:hAnsi="仿宋" w:eastAsia="仿宋" w:cs="仿宋"/>
          <w:sz w:val="32"/>
          <w:szCs w:val="32"/>
          <w:u w:val="single"/>
        </w:rPr>
        <w:t xml:space="preserve">    </w:t>
      </w:r>
      <w:r>
        <w:rPr>
          <w:rFonts w:hint="eastAsia" w:ascii="仿宋" w:hAnsi="仿宋" w:eastAsia="仿宋" w:cs="仿宋"/>
          <w:sz w:val="32"/>
          <w:szCs w:val="32"/>
        </w:rPr>
        <w:t>日</w:t>
      </w:r>
    </w:p>
    <w:p>
      <w:pPr>
        <w:spacing w:line="560" w:lineRule="exact"/>
        <w:ind w:left="283" w:leftChars="135"/>
        <w:rPr>
          <w:rFonts w:ascii="仿宋" w:hAnsi="仿宋" w:eastAsia="仿宋" w:cs="仿宋"/>
          <w:sz w:val="32"/>
          <w:szCs w:val="32"/>
        </w:rPr>
      </w:pPr>
    </w:p>
    <w:p>
      <w:pPr>
        <w:spacing w:line="560" w:lineRule="exact"/>
        <w:ind w:left="283" w:leftChars="135"/>
        <w:rPr>
          <w:rFonts w:ascii="仿宋" w:hAnsi="仿宋" w:eastAsia="仿宋" w:cs="仿宋"/>
          <w:sz w:val="32"/>
          <w:szCs w:val="32"/>
        </w:rPr>
      </w:pPr>
    </w:p>
    <w:p>
      <w:pPr>
        <w:spacing w:line="560" w:lineRule="exact"/>
        <w:ind w:left="283" w:leftChars="135"/>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single"/>
        </w:rPr>
        <w:t xml:space="preserve">                              </w:t>
      </w:r>
    </w:p>
    <w:p>
      <w:pPr>
        <w:spacing w:line="560" w:lineRule="exact"/>
        <w:ind w:left="283" w:leftChars="135"/>
        <w:rPr>
          <w:rFonts w:ascii="仿宋" w:hAnsi="仿宋" w:eastAsia="仿宋" w:cs="仿宋"/>
          <w:sz w:val="32"/>
          <w:szCs w:val="32"/>
        </w:rPr>
      </w:pPr>
    </w:p>
    <w:p>
      <w:pPr>
        <w:spacing w:line="560" w:lineRule="exact"/>
        <w:ind w:left="283" w:leftChars="135"/>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single"/>
        </w:rPr>
        <w:t xml:space="preserve">                            </w:t>
      </w:r>
    </w:p>
    <w:p>
      <w:pPr>
        <w:spacing w:line="560" w:lineRule="exact"/>
        <w:ind w:left="283" w:leftChars="135"/>
        <w:rPr>
          <w:rFonts w:ascii="仿宋" w:hAnsi="仿宋" w:eastAsia="仿宋" w:cs="仿宋"/>
          <w:sz w:val="32"/>
          <w:szCs w:val="32"/>
        </w:rPr>
      </w:pPr>
    </w:p>
    <w:p>
      <w:pPr>
        <w:spacing w:line="560" w:lineRule="exact"/>
        <w:ind w:left="283" w:leftChars="135"/>
        <w:rPr>
          <w:rFonts w:ascii="仿宋" w:hAnsi="仿宋" w:eastAsia="仿宋" w:cs="仿宋"/>
          <w:sz w:val="32"/>
          <w:szCs w:val="32"/>
        </w:rPr>
      </w:pPr>
    </w:p>
    <w:p>
      <w:pPr>
        <w:spacing w:line="560" w:lineRule="exact"/>
        <w:ind w:left="283" w:leftChars="135"/>
        <w:rPr>
          <w:rFonts w:ascii="仿宋" w:hAnsi="仿宋" w:eastAsia="仿宋" w:cs="仿宋"/>
          <w:sz w:val="32"/>
          <w:szCs w:val="32"/>
        </w:rPr>
      </w:pPr>
      <w:r>
        <w:rPr>
          <w:rFonts w:ascii="Arial" w:hAnsi="Arial" w:eastAsia="仿宋" w:cs="Arial"/>
          <w:sz w:val="32"/>
          <w:szCs w:val="32"/>
        </w:rPr>
        <w:t>……………………………………………………………</w:t>
      </w:r>
      <w:r>
        <w:rPr>
          <w:rFonts w:hint="eastAsia" w:ascii="仿宋" w:hAnsi="仿宋" w:eastAsia="仿宋" w:cs="仿宋"/>
          <w:sz w:val="32"/>
          <w:szCs w:val="32"/>
        </w:rPr>
        <w:t xml:space="preserve"> </w:t>
      </w:r>
    </w:p>
    <w:p>
      <w:pPr>
        <w:spacing w:line="560" w:lineRule="exact"/>
        <w:ind w:left="283" w:leftChars="135"/>
        <w:rPr>
          <w:rFonts w:ascii="仿宋" w:hAnsi="仿宋" w:eastAsia="仿宋" w:cs="仿宋"/>
          <w:sz w:val="32"/>
          <w:szCs w:val="32"/>
        </w:rPr>
      </w:pPr>
      <w:r>
        <w:rPr>
          <w:rFonts w:hint="eastAsia" w:ascii="仿宋" w:hAnsi="仿宋" w:eastAsia="仿宋" w:cs="仿宋"/>
          <w:sz w:val="32"/>
          <w:szCs w:val="32"/>
        </w:rPr>
        <w:t>注：本书一式两份，一份交投标企业，一份留存。</w:t>
      </w:r>
    </w:p>
    <w:p>
      <w:pPr>
        <w:spacing w:line="240" w:lineRule="auto"/>
        <w:ind w:left="283" w:leftChars="135"/>
        <w:rPr>
          <w:szCs w:val="24"/>
        </w:rPr>
      </w:pPr>
    </w:p>
    <w:p>
      <w:r>
        <w:br w:type="page"/>
      </w:r>
    </w:p>
    <w:p>
      <w:pPr>
        <w:spacing w:line="360" w:lineRule="auto"/>
        <w:ind w:firstLine="200"/>
        <w:outlineLvl w:val="1"/>
        <w:rPr>
          <w:rFonts w:hint="eastAsia" w:ascii="宋体" w:cs="宋体"/>
          <w:sz w:val="24"/>
          <w:szCs w:val="24"/>
        </w:rPr>
      </w:pPr>
      <w:bookmarkStart w:id="1535" w:name="_Toc3727"/>
      <w:bookmarkStart w:id="1536" w:name="_Toc24864"/>
      <w:r>
        <w:rPr>
          <w:rFonts w:hint="eastAsia" w:ascii="宋体" w:hAnsi="宋体" w:cs="宋体"/>
          <w:b/>
          <w:bCs/>
          <w:sz w:val="32"/>
          <w:szCs w:val="32"/>
        </w:rPr>
        <w:t>格式</w:t>
      </w:r>
      <w:bookmarkEnd w:id="1535"/>
      <w:bookmarkEnd w:id="1536"/>
    </w:p>
    <w:p>
      <w:pPr>
        <w:spacing w:line="312" w:lineRule="auto"/>
        <w:ind w:right="-334" w:rightChars="-159"/>
        <w:jc w:val="center"/>
        <w:rPr>
          <w:rFonts w:hint="eastAsia" w:ascii="宋体" w:hAnsi="宋体" w:cs="宋体"/>
          <w:b/>
          <w:bCs/>
          <w:kern w:val="10"/>
          <w:sz w:val="28"/>
          <w:szCs w:val="28"/>
        </w:rPr>
      </w:pPr>
      <w:bookmarkStart w:id="1537" w:name="_Toc6927090"/>
      <w:bookmarkStart w:id="1538" w:name="OLE_LINK13"/>
      <w:bookmarkStart w:id="1539" w:name="OLE_LINK14"/>
      <w:r>
        <w:rPr>
          <w:rFonts w:hint="eastAsia" w:ascii="宋体" w:hAnsi="宋体" w:cs="宋体"/>
          <w:b/>
          <w:bCs/>
          <w:kern w:val="10"/>
          <w:sz w:val="28"/>
          <w:szCs w:val="28"/>
        </w:rPr>
        <w:t>1、中小企业声明函（工程）</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本公司（联合体）郑重声明，根据《政府采购促进中小企业发展管理办法》（财库﹝2020﹞46 号）的规定，本公司（联合体）参加</w:t>
      </w:r>
      <w:r>
        <w:rPr>
          <w:rFonts w:hint="eastAsia" w:ascii="宋体" w:hAnsi="宋体" w:cs="宋体"/>
          <w:kern w:val="0"/>
          <w:sz w:val="24"/>
          <w:szCs w:val="24"/>
          <w:u w:val="single"/>
        </w:rPr>
        <w:t>（单位名称）</w:t>
      </w:r>
      <w:r>
        <w:rPr>
          <w:rFonts w:hint="eastAsia" w:ascii="宋体" w:hAnsi="宋体" w:cs="宋体"/>
          <w:kern w:val="0"/>
          <w:sz w:val="24"/>
          <w:szCs w:val="24"/>
        </w:rPr>
        <w:t>的</w:t>
      </w:r>
      <w:r>
        <w:rPr>
          <w:rFonts w:hint="eastAsia" w:ascii="宋体" w:hAnsi="宋体" w:cs="宋体"/>
          <w:kern w:val="0"/>
          <w:sz w:val="24"/>
          <w:szCs w:val="24"/>
          <w:u w:val="single"/>
        </w:rPr>
        <w:t>（项目名称）</w:t>
      </w:r>
      <w:r>
        <w:rPr>
          <w:rFonts w:hint="eastAsia" w:ascii="宋体" w:hAnsi="宋体" w:cs="宋体"/>
          <w:kern w:val="0"/>
          <w:sz w:val="24"/>
          <w:szCs w:val="24"/>
        </w:rPr>
        <w:t>采购活动，工程的施工单位全部为符合政策要求的中小企业（或者：服务全部由符合政策要求的中小企业承接）。相关企业（含联合 体中的中小企业、签订分包意向协议的中小企业）的具体情况如下：</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u w:val="single"/>
        </w:rPr>
        <w:t>（标的名称）</w:t>
      </w:r>
      <w:r>
        <w:rPr>
          <w:rFonts w:hint="eastAsia" w:ascii="宋体" w:hAnsi="宋体" w:cs="宋体"/>
          <w:kern w:val="0"/>
          <w:sz w:val="24"/>
          <w:szCs w:val="24"/>
        </w:rPr>
        <w:t>，属于（</w:t>
      </w:r>
      <w:r>
        <w:rPr>
          <w:rFonts w:hint="eastAsia" w:ascii="宋体" w:hAnsi="宋体" w:cs="宋体"/>
          <w:kern w:val="0"/>
          <w:sz w:val="24"/>
          <w:szCs w:val="24"/>
          <w:u w:val="single"/>
        </w:rPr>
        <w:t>采购文件中明确的所属行业）</w:t>
      </w:r>
      <w:r>
        <w:rPr>
          <w:rFonts w:hint="eastAsia" w:ascii="宋体" w:hAnsi="宋体" w:cs="宋体"/>
          <w:kern w:val="0"/>
          <w:sz w:val="24"/>
          <w:szCs w:val="24"/>
        </w:rPr>
        <w:t>；承建（承接）企业为</w:t>
      </w:r>
      <w:r>
        <w:rPr>
          <w:rFonts w:hint="eastAsia" w:ascii="宋体" w:hAnsi="宋体" w:cs="宋体"/>
          <w:kern w:val="0"/>
          <w:sz w:val="24"/>
          <w:szCs w:val="24"/>
          <w:u w:val="single"/>
        </w:rPr>
        <w:t>（企业名称）</w:t>
      </w:r>
      <w:r>
        <w:rPr>
          <w:rFonts w:hint="eastAsia" w:ascii="宋体" w:hAnsi="宋体" w:cs="宋体"/>
          <w:kern w:val="0"/>
          <w:sz w:val="24"/>
          <w:szCs w:val="24"/>
        </w:rPr>
        <w:t>，从业人员</w:t>
      </w:r>
      <w:r>
        <w:rPr>
          <w:rFonts w:hint="eastAsia" w:ascii="宋体" w:hAnsi="宋体" w:cs="宋体"/>
          <w:kern w:val="0"/>
          <w:sz w:val="24"/>
          <w:szCs w:val="24"/>
          <w:u w:val="single"/>
        </w:rPr>
        <w:t xml:space="preserve"> </w:t>
      </w:r>
      <w:r>
        <w:rPr>
          <w:rFonts w:hint="eastAsia" w:ascii="宋体" w:hAnsi="宋体" w:cs="宋体"/>
          <w:kern w:val="0"/>
          <w:sz w:val="24"/>
          <w:szCs w:val="24"/>
          <w:u w:val="single"/>
        </w:rPr>
        <w:tab/>
      </w:r>
      <w:r>
        <w:rPr>
          <w:rFonts w:hint="eastAsia" w:ascii="宋体" w:hAnsi="宋体" w:cs="宋体"/>
          <w:kern w:val="0"/>
          <w:sz w:val="24"/>
          <w:szCs w:val="24"/>
          <w:u w:val="single"/>
        </w:rPr>
        <w:t xml:space="preserve">  </w:t>
      </w:r>
      <w:r>
        <w:rPr>
          <w:rFonts w:hint="eastAsia" w:ascii="宋体" w:hAnsi="宋体" w:cs="宋体"/>
          <w:kern w:val="0"/>
          <w:sz w:val="24"/>
          <w:szCs w:val="24"/>
        </w:rPr>
        <w:t>人，营业收入为</w:t>
      </w:r>
      <w:r>
        <w:rPr>
          <w:rFonts w:hint="eastAsia" w:ascii="宋体" w:hAnsi="宋体" w:cs="宋体"/>
          <w:kern w:val="0"/>
          <w:sz w:val="24"/>
          <w:szCs w:val="24"/>
          <w:u w:val="single"/>
        </w:rPr>
        <w:t xml:space="preserve"> </w:t>
      </w:r>
      <w:r>
        <w:rPr>
          <w:rFonts w:hint="eastAsia" w:ascii="宋体" w:hAnsi="宋体" w:cs="宋体"/>
          <w:kern w:val="0"/>
          <w:sz w:val="24"/>
          <w:szCs w:val="24"/>
          <w:u w:val="single"/>
        </w:rPr>
        <w:tab/>
      </w:r>
      <w:r>
        <w:rPr>
          <w:rFonts w:hint="eastAsia" w:ascii="宋体" w:hAnsi="宋体" w:cs="宋体"/>
          <w:kern w:val="0"/>
          <w:sz w:val="24"/>
          <w:szCs w:val="24"/>
          <w:u w:val="single"/>
        </w:rPr>
        <w:t xml:space="preserve">  </w:t>
      </w:r>
      <w:r>
        <w:rPr>
          <w:rFonts w:hint="eastAsia" w:ascii="宋体" w:hAnsi="宋体" w:cs="宋体"/>
          <w:kern w:val="0"/>
          <w:sz w:val="24"/>
          <w:szCs w:val="24"/>
        </w:rPr>
        <w:t>万元，资产总额为</w:t>
      </w:r>
      <w:r>
        <w:rPr>
          <w:rFonts w:hint="eastAsia" w:ascii="宋体" w:hAnsi="宋体" w:cs="宋体"/>
          <w:kern w:val="0"/>
          <w:sz w:val="24"/>
          <w:szCs w:val="24"/>
          <w:u w:val="single"/>
        </w:rPr>
        <w:t xml:space="preserve"> </w:t>
      </w:r>
      <w:r>
        <w:rPr>
          <w:rFonts w:hint="eastAsia" w:ascii="宋体" w:hAnsi="宋体" w:cs="宋体"/>
          <w:kern w:val="0"/>
          <w:sz w:val="24"/>
          <w:szCs w:val="24"/>
          <w:u w:val="single"/>
        </w:rPr>
        <w:tab/>
      </w:r>
      <w:r>
        <w:rPr>
          <w:rFonts w:hint="eastAsia" w:ascii="宋体" w:hAnsi="宋体" w:cs="宋体"/>
          <w:kern w:val="0"/>
          <w:sz w:val="24"/>
          <w:szCs w:val="24"/>
          <w:u w:val="single"/>
        </w:rPr>
        <w:t xml:space="preserve">  </w:t>
      </w:r>
      <w:r>
        <w:rPr>
          <w:rFonts w:hint="eastAsia" w:ascii="宋体" w:hAnsi="宋体" w:cs="宋体"/>
          <w:kern w:val="0"/>
          <w:sz w:val="24"/>
          <w:szCs w:val="24"/>
        </w:rPr>
        <w:t>万元，属于（中型企业、 小型企业、微型企业）；</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w:t>
      </w:r>
      <w:r>
        <w:rPr>
          <w:rFonts w:hint="eastAsia" w:ascii="宋体" w:hAnsi="宋体" w:cs="宋体"/>
          <w:kern w:val="0"/>
          <w:sz w:val="24"/>
          <w:szCs w:val="24"/>
          <w:u w:val="single"/>
        </w:rPr>
        <w:t>（标的名称</w:t>
      </w:r>
      <w:r>
        <w:rPr>
          <w:rFonts w:hint="eastAsia" w:ascii="宋体" w:hAnsi="宋体" w:cs="宋体"/>
          <w:kern w:val="0"/>
          <w:sz w:val="24"/>
          <w:szCs w:val="24"/>
        </w:rPr>
        <w:t>），属于</w:t>
      </w:r>
      <w:r>
        <w:rPr>
          <w:rFonts w:hint="eastAsia" w:ascii="宋体" w:hAnsi="宋体" w:cs="宋体"/>
          <w:kern w:val="0"/>
          <w:sz w:val="24"/>
          <w:szCs w:val="24"/>
          <w:u w:val="single"/>
        </w:rPr>
        <w:t>（采购文件中明确的所属行业）</w:t>
      </w:r>
      <w:r>
        <w:rPr>
          <w:rFonts w:hint="eastAsia" w:ascii="宋体" w:hAnsi="宋体" w:cs="宋体"/>
          <w:kern w:val="0"/>
          <w:sz w:val="24"/>
          <w:szCs w:val="24"/>
        </w:rPr>
        <w:t>；承建（承接）企业为</w:t>
      </w:r>
      <w:r>
        <w:rPr>
          <w:rFonts w:hint="eastAsia" w:ascii="宋体" w:hAnsi="宋体" w:cs="宋体"/>
          <w:kern w:val="0"/>
          <w:sz w:val="24"/>
          <w:szCs w:val="24"/>
          <w:u w:val="single"/>
        </w:rPr>
        <w:t>（企业名称）</w:t>
      </w:r>
      <w:r>
        <w:rPr>
          <w:rFonts w:hint="eastAsia" w:ascii="宋体" w:hAnsi="宋体" w:cs="宋体"/>
          <w:kern w:val="0"/>
          <w:sz w:val="24"/>
          <w:szCs w:val="24"/>
        </w:rPr>
        <w:t>，从业人员</w:t>
      </w:r>
      <w:r>
        <w:rPr>
          <w:rFonts w:hint="eastAsia" w:ascii="宋体" w:hAnsi="宋体" w:cs="宋体"/>
          <w:kern w:val="0"/>
          <w:sz w:val="24"/>
          <w:szCs w:val="24"/>
          <w:u w:val="single"/>
        </w:rPr>
        <w:t xml:space="preserve"> </w:t>
      </w:r>
      <w:r>
        <w:rPr>
          <w:rFonts w:hint="eastAsia" w:ascii="宋体" w:hAnsi="宋体" w:cs="宋体"/>
          <w:kern w:val="0"/>
          <w:sz w:val="24"/>
          <w:szCs w:val="24"/>
          <w:u w:val="single"/>
        </w:rPr>
        <w:tab/>
      </w:r>
      <w:r>
        <w:rPr>
          <w:rFonts w:hint="eastAsia" w:ascii="宋体" w:hAnsi="宋体" w:cs="宋体"/>
          <w:kern w:val="0"/>
          <w:sz w:val="24"/>
          <w:szCs w:val="24"/>
          <w:u w:val="single"/>
        </w:rPr>
        <w:t xml:space="preserve">  </w:t>
      </w:r>
      <w:r>
        <w:rPr>
          <w:rFonts w:hint="eastAsia" w:ascii="宋体" w:hAnsi="宋体" w:cs="宋体"/>
          <w:kern w:val="0"/>
          <w:sz w:val="24"/>
          <w:szCs w:val="24"/>
        </w:rPr>
        <w:t>人，营业收入为</w:t>
      </w:r>
      <w:r>
        <w:rPr>
          <w:rFonts w:hint="eastAsia" w:ascii="宋体" w:hAnsi="宋体" w:cs="宋体"/>
          <w:kern w:val="0"/>
          <w:sz w:val="24"/>
          <w:szCs w:val="24"/>
          <w:u w:val="single"/>
        </w:rPr>
        <w:t xml:space="preserve"> </w:t>
      </w:r>
      <w:r>
        <w:rPr>
          <w:rFonts w:hint="eastAsia" w:ascii="宋体" w:hAnsi="宋体" w:cs="宋体"/>
          <w:kern w:val="0"/>
          <w:sz w:val="24"/>
          <w:szCs w:val="24"/>
          <w:u w:val="single"/>
        </w:rPr>
        <w:tab/>
      </w:r>
      <w:r>
        <w:rPr>
          <w:rFonts w:hint="eastAsia" w:ascii="宋体" w:hAnsi="宋体" w:cs="宋体"/>
          <w:kern w:val="0"/>
          <w:sz w:val="24"/>
          <w:szCs w:val="24"/>
          <w:u w:val="single"/>
        </w:rPr>
        <w:t xml:space="preserve">  </w:t>
      </w:r>
      <w:r>
        <w:rPr>
          <w:rFonts w:hint="eastAsia" w:ascii="宋体" w:hAnsi="宋体" w:cs="宋体"/>
          <w:kern w:val="0"/>
          <w:sz w:val="24"/>
          <w:szCs w:val="24"/>
        </w:rPr>
        <w:tab/>
      </w:r>
      <w:r>
        <w:rPr>
          <w:rFonts w:hint="eastAsia" w:ascii="宋体" w:hAnsi="宋体" w:cs="宋体"/>
          <w:kern w:val="0"/>
          <w:sz w:val="24"/>
          <w:szCs w:val="24"/>
        </w:rPr>
        <w:t>万元，资产总额为</w:t>
      </w:r>
      <w:r>
        <w:rPr>
          <w:rFonts w:hint="eastAsia" w:ascii="宋体" w:hAnsi="宋体" w:cs="宋体"/>
          <w:kern w:val="0"/>
          <w:sz w:val="24"/>
          <w:szCs w:val="24"/>
          <w:u w:val="single"/>
        </w:rPr>
        <w:t xml:space="preserve"> </w:t>
      </w:r>
      <w:r>
        <w:rPr>
          <w:rFonts w:hint="eastAsia" w:ascii="宋体" w:hAnsi="宋体" w:cs="宋体"/>
          <w:kern w:val="0"/>
          <w:sz w:val="24"/>
          <w:szCs w:val="24"/>
          <w:u w:val="single"/>
        </w:rPr>
        <w:tab/>
      </w:r>
      <w:r>
        <w:rPr>
          <w:rFonts w:hint="eastAsia" w:ascii="宋体" w:hAnsi="宋体" w:cs="宋体"/>
          <w:kern w:val="0"/>
          <w:sz w:val="24"/>
          <w:szCs w:val="24"/>
          <w:u w:val="single"/>
        </w:rPr>
        <w:t xml:space="preserve">  </w:t>
      </w:r>
      <w:r>
        <w:rPr>
          <w:rFonts w:hint="eastAsia" w:ascii="宋体" w:hAnsi="宋体" w:cs="宋体"/>
          <w:kern w:val="0"/>
          <w:sz w:val="24"/>
          <w:szCs w:val="24"/>
        </w:rPr>
        <w:t>万元，属于（中型企业、 小型企业、微型企业）；</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w:t>
      </w:r>
    </w:p>
    <w:p>
      <w:pPr>
        <w:spacing w:line="360" w:lineRule="auto"/>
        <w:ind w:firstLine="480" w:firstLineChars="200"/>
        <w:rPr>
          <w:rFonts w:hint="eastAsia" w:ascii="宋体" w:hAnsi="宋体" w:cs="宋体"/>
          <w:kern w:val="0"/>
          <w:sz w:val="24"/>
          <w:szCs w:val="24"/>
        </w:rPr>
      </w:pP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以上企业，不属于大企业的分支机构，不存在控股股东为大企业的情形，也不存在与大企业的负责人为同一人的情 形。</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本企业对上述声明内容的真实性负责。如有虚假，将依 法承担相应责任。</w:t>
      </w:r>
    </w:p>
    <w:p>
      <w:pPr>
        <w:spacing w:line="312" w:lineRule="auto"/>
        <w:ind w:firstLine="480" w:firstLineChars="200"/>
        <w:jc w:val="left"/>
        <w:rPr>
          <w:rFonts w:hint="eastAsia" w:ascii="宋体" w:hAnsi="宋体" w:cs="宋体"/>
          <w:kern w:val="0"/>
          <w:sz w:val="24"/>
          <w:szCs w:val="24"/>
        </w:rPr>
      </w:pPr>
    </w:p>
    <w:p>
      <w:pPr>
        <w:spacing w:line="312" w:lineRule="auto"/>
        <w:ind w:firstLine="480" w:firstLineChars="200"/>
        <w:jc w:val="left"/>
        <w:rPr>
          <w:rFonts w:hint="eastAsia" w:ascii="宋体" w:hAnsi="宋体" w:cs="宋体"/>
          <w:kern w:val="0"/>
          <w:sz w:val="24"/>
          <w:szCs w:val="24"/>
        </w:rPr>
      </w:pPr>
    </w:p>
    <w:p>
      <w:pPr>
        <w:spacing w:line="312"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企业名称（盖章）：</w:t>
      </w:r>
    </w:p>
    <w:p>
      <w:pPr>
        <w:spacing w:line="312"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日期：</w:t>
      </w:r>
    </w:p>
    <w:p>
      <w:pPr>
        <w:autoSpaceDE w:val="0"/>
        <w:autoSpaceDN w:val="0"/>
        <w:snapToGrid w:val="0"/>
        <w:spacing w:line="360" w:lineRule="auto"/>
        <w:jc w:val="center"/>
        <w:rPr>
          <w:rFonts w:ascii="宋体" w:hAnsi="宋体" w:cs="宋体"/>
          <w:b/>
          <w:bCs/>
          <w:kern w:val="10"/>
          <w:sz w:val="28"/>
          <w:szCs w:val="28"/>
        </w:rPr>
      </w:pPr>
    </w:p>
    <w:p>
      <w:pPr>
        <w:jc w:val="center"/>
        <w:rPr>
          <w:rFonts w:hint="eastAsia" w:ascii="宋体" w:hAnsi="宋体" w:cs="宋体"/>
          <w:kern w:val="0"/>
          <w:sz w:val="22"/>
        </w:rPr>
      </w:pPr>
      <w:r>
        <w:rPr>
          <w:rFonts w:hint="eastAsia" w:ascii="宋体" w:hAnsi="宋体" w:cs="宋体"/>
          <w:b/>
          <w:bCs/>
          <w:kern w:val="10"/>
          <w:sz w:val="28"/>
          <w:szCs w:val="28"/>
        </w:rPr>
        <w:br w:type="page"/>
      </w:r>
      <w:r>
        <w:rPr>
          <w:rFonts w:hint="eastAsia" w:ascii="宋体" w:hAnsi="宋体" w:cs="宋体"/>
          <w:b/>
          <w:bCs/>
          <w:kern w:val="10"/>
          <w:sz w:val="28"/>
          <w:szCs w:val="28"/>
        </w:rPr>
        <w:t>2、残疾人福利性单位声明函</w:t>
      </w:r>
      <w:bookmarkEnd w:id="1537"/>
    </w:p>
    <w:bookmarkEnd w:id="1538"/>
    <w:bookmarkEnd w:id="1539"/>
    <w:p>
      <w:pPr>
        <w:autoSpaceDE w:val="0"/>
        <w:autoSpaceDN w:val="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本单位郑重声明，根据《财政部 民政部 中国残疾人联合会关于促进残疾人就业政府采购政策的通知》（财库</w:t>
      </w:r>
      <w:r>
        <w:rPr>
          <w:rFonts w:hint="eastAsia" w:ascii="宋体" w:hAnsi="宋体" w:cs="宋体"/>
          <w:kern w:val="0"/>
          <w:sz w:val="24"/>
          <w:szCs w:val="24"/>
        </w:rPr>
        <w:t>〔2017〕 141</w:t>
      </w:r>
      <w:r>
        <w:rPr>
          <w:rFonts w:hint="eastAsia" w:ascii="宋体" w:hAnsi="宋体" w:cs="宋体"/>
          <w:spacing w:val="6"/>
          <w:kern w:val="0"/>
          <w:sz w:val="24"/>
          <w:szCs w:val="24"/>
        </w:rPr>
        <w:t>号）的规定，本单位为符合条件的残疾人福利性单位，且本单位参加</w:t>
      </w:r>
      <w:r>
        <w:rPr>
          <w:rFonts w:hint="eastAsia" w:ascii="宋体" w:hAnsi="宋体" w:cs="宋体"/>
          <w:spacing w:val="6"/>
          <w:kern w:val="0"/>
          <w:sz w:val="24"/>
          <w:szCs w:val="24"/>
          <w:u w:val="single"/>
        </w:rPr>
        <w:t xml:space="preserve">        </w:t>
      </w:r>
      <w:r>
        <w:rPr>
          <w:rFonts w:hint="eastAsia" w:ascii="宋体" w:hAnsi="宋体" w:cs="宋体"/>
          <w:spacing w:val="6"/>
          <w:kern w:val="0"/>
          <w:sz w:val="24"/>
          <w:szCs w:val="24"/>
        </w:rPr>
        <w:t>单位的</w:t>
      </w:r>
      <w:r>
        <w:rPr>
          <w:rFonts w:hint="eastAsia" w:ascii="宋体" w:hAnsi="宋体" w:cs="宋体"/>
          <w:spacing w:val="6"/>
          <w:kern w:val="0"/>
          <w:sz w:val="24"/>
          <w:szCs w:val="24"/>
          <w:u w:val="single"/>
        </w:rPr>
        <w:t xml:space="preserve">        </w:t>
      </w:r>
      <w:r>
        <w:rPr>
          <w:rFonts w:hint="eastAsia" w:ascii="宋体" w:hAnsi="宋体" w:cs="宋体"/>
          <w:spacing w:val="6"/>
          <w:kern w:val="0"/>
          <w:sz w:val="24"/>
          <w:szCs w:val="24"/>
        </w:rPr>
        <w:t>项目采购活动提供本单位制造的货物（由本单位承担工程/提供服务），或者提供其他残疾人福利性单位制造的货物（不包括使用非残疾人福利性单位注册商标的货物）。</w:t>
      </w:r>
    </w:p>
    <w:p>
      <w:pPr>
        <w:autoSpaceDE w:val="0"/>
        <w:autoSpaceDN w:val="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本单位对上述声明的真实性负责。如有虚假，将依法承担相应责任。</w:t>
      </w:r>
    </w:p>
    <w:p>
      <w:pPr>
        <w:autoSpaceDE w:val="0"/>
        <w:autoSpaceDN w:val="0"/>
        <w:spacing w:line="360" w:lineRule="auto"/>
        <w:ind w:firstLine="504" w:firstLineChars="200"/>
        <w:jc w:val="left"/>
        <w:rPr>
          <w:rFonts w:hint="eastAsia" w:ascii="宋体" w:hAnsi="宋体" w:cs="宋体"/>
          <w:spacing w:val="6"/>
          <w:kern w:val="0"/>
          <w:sz w:val="24"/>
          <w:szCs w:val="24"/>
        </w:rPr>
      </w:pPr>
    </w:p>
    <w:p>
      <w:pPr>
        <w:tabs>
          <w:tab w:val="left" w:pos="4860"/>
        </w:tabs>
        <w:autoSpaceDE w:val="0"/>
        <w:autoSpaceDN w:val="0"/>
        <w:spacing w:line="360" w:lineRule="auto"/>
        <w:ind w:right="1560" w:firstLine="504" w:firstLineChars="200"/>
        <w:jc w:val="center"/>
        <w:rPr>
          <w:rFonts w:hint="eastAsia" w:ascii="宋体" w:hAnsi="宋体" w:cs="宋体"/>
          <w:spacing w:val="6"/>
          <w:kern w:val="0"/>
          <w:sz w:val="24"/>
          <w:szCs w:val="24"/>
        </w:rPr>
      </w:pPr>
      <w:r>
        <w:rPr>
          <w:rFonts w:hint="eastAsia" w:ascii="宋体" w:hAnsi="宋体" w:cs="宋体"/>
          <w:spacing w:val="6"/>
          <w:kern w:val="0"/>
          <w:sz w:val="24"/>
          <w:szCs w:val="24"/>
        </w:rPr>
        <w:t xml:space="preserve">               单位名称（盖章）：</w:t>
      </w:r>
    </w:p>
    <w:p>
      <w:pPr>
        <w:tabs>
          <w:tab w:val="left" w:pos="4860"/>
        </w:tabs>
        <w:autoSpaceDE w:val="0"/>
        <w:autoSpaceDN w:val="0"/>
        <w:spacing w:line="360" w:lineRule="auto"/>
        <w:ind w:right="1560" w:firstLine="504" w:firstLineChars="200"/>
        <w:jc w:val="center"/>
        <w:rPr>
          <w:rFonts w:hint="eastAsia" w:ascii="宋体" w:hAnsi="宋体" w:cs="宋体"/>
          <w:spacing w:val="6"/>
          <w:kern w:val="0"/>
          <w:sz w:val="24"/>
          <w:szCs w:val="24"/>
        </w:rPr>
      </w:pPr>
      <w:r>
        <w:rPr>
          <w:rFonts w:hint="eastAsia" w:ascii="宋体" w:hAnsi="宋体" w:cs="宋体"/>
          <w:spacing w:val="6"/>
          <w:kern w:val="0"/>
          <w:sz w:val="24"/>
          <w:szCs w:val="24"/>
        </w:rPr>
        <w:t xml:space="preserve">       日  期：</w:t>
      </w:r>
    </w:p>
    <w:p>
      <w:pPr>
        <w:widowControl/>
        <w:autoSpaceDE w:val="0"/>
        <w:autoSpaceDN w:val="0"/>
        <w:ind w:firstLine="482" w:firstLineChars="200"/>
        <w:rPr>
          <w:rFonts w:hint="eastAsia" w:ascii="宋体" w:hAnsi="宋体" w:cs="宋体"/>
          <w:b/>
          <w:kern w:val="0"/>
          <w:sz w:val="24"/>
          <w:szCs w:val="24"/>
        </w:rPr>
      </w:pPr>
      <w:r>
        <w:rPr>
          <w:rFonts w:hint="eastAsia" w:ascii="宋体" w:hAnsi="宋体" w:cs="宋体"/>
          <w:b/>
          <w:kern w:val="0"/>
          <w:sz w:val="24"/>
          <w:szCs w:val="24"/>
        </w:rPr>
        <w:t>（提醒：如果供应商</w:t>
      </w:r>
      <w:r>
        <w:rPr>
          <w:rFonts w:hint="eastAsia" w:ascii="宋体" w:hAnsi="宋体" w:cs="宋体"/>
          <w:b/>
          <w:spacing w:val="10"/>
          <w:kern w:val="0"/>
          <w:sz w:val="24"/>
          <w:szCs w:val="24"/>
        </w:rPr>
        <w:t>不是残疾人福利性单位</w:t>
      </w:r>
      <w:r>
        <w:rPr>
          <w:rFonts w:hint="eastAsia" w:ascii="宋体" w:hAnsi="宋体" w:cs="宋体"/>
          <w:b/>
          <w:kern w:val="0"/>
          <w:sz w:val="24"/>
          <w:szCs w:val="24"/>
        </w:rPr>
        <w:t>，则不需要提供《残疾人福利性单位声明函》。否则，因此导致虚假投标的后果由供应商自行承担。）</w:t>
      </w:r>
    </w:p>
    <w:p>
      <w:pPr>
        <w:autoSpaceDE w:val="0"/>
        <w:autoSpaceDN w:val="0"/>
        <w:ind w:firstLine="480" w:firstLineChars="200"/>
        <w:rPr>
          <w:rFonts w:hint="eastAsia" w:ascii="宋体" w:hAnsi="宋体" w:cs="宋体"/>
          <w:kern w:val="0"/>
          <w:sz w:val="24"/>
          <w:szCs w:val="24"/>
        </w:rPr>
      </w:pPr>
      <w:r>
        <w:rPr>
          <w:rFonts w:hint="eastAsia" w:ascii="宋体" w:hAnsi="宋体" w:cs="宋体"/>
          <w:kern w:val="0"/>
          <w:sz w:val="24"/>
          <w:szCs w:val="24"/>
        </w:rPr>
        <w:t>《财政部民政部中国残疾人联合会关于促进残疾人就业政府采购政策的通知》（财库（2017〔141〕号）的规定：</w:t>
      </w:r>
    </w:p>
    <w:p>
      <w:pPr>
        <w:autoSpaceDE w:val="0"/>
        <w:autoSpaceDN w:val="0"/>
        <w:ind w:firstLine="480" w:firstLineChars="200"/>
        <w:rPr>
          <w:rFonts w:hint="eastAsia" w:ascii="宋体" w:hAnsi="宋体" w:cs="宋体"/>
          <w:kern w:val="0"/>
          <w:sz w:val="24"/>
          <w:szCs w:val="24"/>
        </w:rPr>
      </w:pPr>
      <w:r>
        <w:rPr>
          <w:rFonts w:hint="eastAsia" w:ascii="宋体" w:hAnsi="宋体" w:cs="宋体"/>
          <w:kern w:val="0"/>
          <w:sz w:val="24"/>
          <w:szCs w:val="24"/>
        </w:rPr>
        <w:t>一、享受政府采购支持政策的残疾人福利性单位应当同时满足以下条件：</w:t>
      </w:r>
    </w:p>
    <w:p>
      <w:pPr>
        <w:autoSpaceDE w:val="0"/>
        <w:autoSpaceDN w:val="0"/>
        <w:ind w:firstLine="480" w:firstLineChars="200"/>
        <w:rPr>
          <w:rFonts w:hint="eastAsia" w:ascii="宋体" w:hAnsi="宋体" w:cs="宋体"/>
          <w:kern w:val="0"/>
          <w:sz w:val="24"/>
          <w:szCs w:val="24"/>
        </w:rPr>
      </w:pPr>
      <w:r>
        <w:rPr>
          <w:rFonts w:hint="eastAsia" w:ascii="宋体" w:hAnsi="宋体" w:cs="宋体"/>
          <w:kern w:val="0"/>
          <w:sz w:val="24"/>
          <w:szCs w:val="24"/>
        </w:rPr>
        <w:t>（1）安置的残疾人占本单位在职职工人数的比例不低于25%（含25%），并且安置的残疾人人数不少于10人（含10人）；</w:t>
      </w:r>
    </w:p>
    <w:p>
      <w:pPr>
        <w:autoSpaceDE w:val="0"/>
        <w:autoSpaceDN w:val="0"/>
        <w:ind w:firstLine="480" w:firstLineChars="200"/>
        <w:rPr>
          <w:rFonts w:hint="eastAsia" w:ascii="宋体" w:hAnsi="宋体" w:cs="宋体"/>
          <w:kern w:val="0"/>
          <w:sz w:val="24"/>
          <w:szCs w:val="24"/>
        </w:rPr>
      </w:pPr>
      <w:r>
        <w:rPr>
          <w:rFonts w:hint="eastAsia" w:ascii="宋体" w:hAnsi="宋体" w:cs="宋体"/>
          <w:kern w:val="0"/>
          <w:sz w:val="24"/>
          <w:szCs w:val="24"/>
        </w:rPr>
        <w:t>（2）依法与安置的每位残疾人签订了一年以上（含一年）的劳动合同或服务协议；</w:t>
      </w:r>
    </w:p>
    <w:p>
      <w:pPr>
        <w:autoSpaceDE w:val="0"/>
        <w:autoSpaceDN w:val="0"/>
        <w:ind w:firstLine="480" w:firstLineChars="200"/>
        <w:rPr>
          <w:rFonts w:hint="eastAsia" w:ascii="宋体" w:hAnsi="宋体" w:cs="宋体"/>
          <w:kern w:val="0"/>
          <w:sz w:val="24"/>
          <w:szCs w:val="24"/>
        </w:rPr>
      </w:pPr>
      <w:r>
        <w:rPr>
          <w:rFonts w:hint="eastAsia" w:ascii="宋体" w:hAnsi="宋体" w:cs="宋体"/>
          <w:kern w:val="0"/>
          <w:sz w:val="24"/>
          <w:szCs w:val="24"/>
        </w:rPr>
        <w:t>（3）为安置的每位残疾人按月足额缴纳了基本养老保险、基本医疗保险、失业保险、工伤保险和生育保险等社会保险费；</w:t>
      </w:r>
    </w:p>
    <w:p>
      <w:pPr>
        <w:autoSpaceDE w:val="0"/>
        <w:autoSpaceDN w:val="0"/>
        <w:ind w:firstLine="480" w:firstLineChars="200"/>
        <w:rPr>
          <w:rFonts w:hint="eastAsia" w:ascii="宋体" w:hAnsi="宋体" w:cs="宋体"/>
          <w:kern w:val="0"/>
          <w:sz w:val="24"/>
          <w:szCs w:val="24"/>
        </w:rPr>
      </w:pPr>
      <w:r>
        <w:rPr>
          <w:rFonts w:hint="eastAsia" w:ascii="宋体" w:hAnsi="宋体" w:cs="宋体"/>
          <w:kern w:val="0"/>
          <w:sz w:val="24"/>
          <w:szCs w:val="24"/>
        </w:rPr>
        <w:t>（4）通过银行等金融机构向安置的每位残疾人，按月支付了不低于单位所在区县适用的经省级人民政府批准的月最低工资标准的工资；</w:t>
      </w:r>
    </w:p>
    <w:p>
      <w:pPr>
        <w:autoSpaceDE w:val="0"/>
        <w:autoSpaceDN w:val="0"/>
        <w:ind w:firstLine="480" w:firstLineChars="200"/>
        <w:rPr>
          <w:rFonts w:hint="eastAsia" w:ascii="宋体" w:hAnsi="宋体" w:cs="宋体"/>
          <w:kern w:val="0"/>
          <w:sz w:val="24"/>
          <w:szCs w:val="24"/>
        </w:rPr>
      </w:pPr>
      <w:r>
        <w:rPr>
          <w:rFonts w:hint="eastAsia" w:ascii="宋体" w:hAnsi="宋体" w:cs="宋体"/>
          <w:kern w:val="0"/>
          <w:sz w:val="24"/>
          <w:szCs w:val="24"/>
        </w:rPr>
        <w:t>（5）提供本单位制造的货物、承担的工程或者服务（以下简称产品），或者提供其他残疾人福利性单位制造的货物（不包括使用非残疾人福利性单位注册商标的货物）。</w:t>
      </w:r>
    </w:p>
    <w:p>
      <w:pPr>
        <w:autoSpaceDE w:val="0"/>
        <w:autoSpaceDN w:val="0"/>
        <w:ind w:firstLine="480" w:firstLineChars="200"/>
        <w:rPr>
          <w:rFonts w:hint="eastAsia" w:ascii="宋体" w:hAnsi="宋体" w:cs="宋体"/>
          <w:kern w:val="0"/>
          <w:sz w:val="24"/>
          <w:szCs w:val="24"/>
        </w:rPr>
      </w:pPr>
      <w:r>
        <w:rPr>
          <w:rFonts w:hint="eastAsia" w:ascii="宋体" w:hAnsi="宋体" w:cs="宋体"/>
          <w:kern w:val="0"/>
          <w:sz w:val="24"/>
          <w:szCs w:val="24"/>
        </w:rPr>
        <w:t>二、中标、成交供应商为残疾人福利性单位的，招标人或者其委托的招标代理机构应当随中标、成交结果同时公告其《残疾人福利性单位声明函》，接受社会监督。</w:t>
      </w:r>
    </w:p>
    <w:p>
      <w:pPr>
        <w:autoSpaceDE w:val="0"/>
        <w:autoSpaceDN w:val="0"/>
        <w:ind w:firstLine="480" w:firstLineChars="200"/>
        <w:rPr>
          <w:rFonts w:hint="eastAsia" w:ascii="宋体" w:hAnsi="宋体" w:cs="宋体"/>
          <w:kern w:val="0"/>
          <w:sz w:val="24"/>
          <w:szCs w:val="24"/>
        </w:rPr>
      </w:pPr>
      <w:r>
        <w:rPr>
          <w:rFonts w:hint="eastAsia" w:ascii="宋体" w:hAnsi="宋体" w:cs="宋体"/>
          <w:kern w:val="0"/>
          <w:sz w:val="24"/>
          <w:szCs w:val="24"/>
        </w:rPr>
        <w:t>供应商提供的《残疾人福利性单位声明函》与事实不符的，依照《政府采购法》第七十七条第一款的规定追究法律责任。</w:t>
      </w:r>
    </w:p>
    <w:p>
      <w:pPr>
        <w:numPr>
          <w:ilvl w:val="0"/>
          <w:numId w:val="6"/>
        </w:numPr>
        <w:autoSpaceDE w:val="0"/>
        <w:autoSpaceDN w:val="0"/>
        <w:ind w:firstLine="480" w:firstLineChars="200"/>
        <w:rPr>
          <w:rFonts w:hint="eastAsia" w:ascii="宋体" w:hAnsi="宋体" w:cs="宋体"/>
          <w:b/>
          <w:bCs/>
          <w:kern w:val="10"/>
          <w:sz w:val="28"/>
          <w:szCs w:val="28"/>
        </w:rPr>
      </w:pPr>
      <w:r>
        <w:rPr>
          <w:rFonts w:hint="eastAsia" w:ascii="宋体" w:hAnsi="宋体" w:cs="宋体"/>
          <w:kern w:val="0"/>
          <w:sz w:val="24"/>
          <w:szCs w:val="24"/>
        </w:rPr>
        <w:t>在政府采购活动中，</w:t>
      </w:r>
      <w:r>
        <w:rPr>
          <w:rFonts w:hint="eastAsia" w:ascii="宋体" w:hAnsi="宋体" w:cs="宋体"/>
          <w:b/>
          <w:bCs/>
          <w:kern w:val="0"/>
          <w:sz w:val="24"/>
          <w:szCs w:val="24"/>
        </w:rPr>
        <w:t>残疾人福利性单位视同小型、微型企业</w:t>
      </w:r>
      <w:r>
        <w:rPr>
          <w:rFonts w:hint="eastAsia" w:ascii="宋体" w:hAnsi="宋体" w:cs="宋体"/>
          <w:kern w:val="0"/>
          <w:sz w:val="24"/>
          <w:szCs w:val="24"/>
        </w:rPr>
        <w:t>，享受预留份额、评审中价格扣除等促进中小企业发展的政府采购政策。向残疾人福利性单位采购的金额，计入面向中小企业采购的统计数据。残疾人福利性单位属于小型、微型企业的，不重复享受政策。</w:t>
      </w:r>
    </w:p>
    <w:p>
      <w:pPr>
        <w:jc w:val="center"/>
        <w:rPr>
          <w:rFonts w:hint="eastAsia" w:ascii="宋体" w:hAnsi="宋体" w:cs="宋体"/>
          <w:b/>
          <w:bCs/>
          <w:kern w:val="10"/>
          <w:sz w:val="28"/>
          <w:szCs w:val="28"/>
        </w:rPr>
      </w:pPr>
      <w:r>
        <w:rPr>
          <w:rFonts w:hint="eastAsia" w:ascii="宋体" w:hAnsi="宋体" w:cs="宋体"/>
          <w:b/>
          <w:bCs/>
          <w:kern w:val="10"/>
          <w:sz w:val="28"/>
          <w:szCs w:val="28"/>
        </w:rPr>
        <w:br w:type="page"/>
      </w:r>
      <w:r>
        <w:rPr>
          <w:rFonts w:hint="eastAsia" w:ascii="宋体" w:hAnsi="宋体" w:cs="宋体"/>
          <w:b/>
          <w:bCs/>
          <w:kern w:val="10"/>
          <w:sz w:val="28"/>
          <w:szCs w:val="28"/>
        </w:rPr>
        <w:t>3、监狱企业证明文件</w:t>
      </w:r>
    </w:p>
    <w:p>
      <w:pPr>
        <w:autoSpaceDE w:val="0"/>
        <w:autoSpaceDN w:val="0"/>
        <w:spacing w:line="360" w:lineRule="auto"/>
        <w:ind w:firstLine="480" w:firstLineChars="200"/>
        <w:rPr>
          <w:rFonts w:hint="eastAsia" w:ascii="宋体" w:hAnsi="宋体" w:cs="宋体"/>
          <w:sz w:val="24"/>
          <w:szCs w:val="24"/>
        </w:rPr>
      </w:pPr>
    </w:p>
    <w:p>
      <w:pPr>
        <w:autoSpaceDE w:val="0"/>
        <w:autoSpaceDN w:val="0"/>
        <w:spacing w:line="360" w:lineRule="auto"/>
        <w:ind w:firstLine="480" w:firstLineChars="200"/>
        <w:rPr>
          <w:rFonts w:hint="eastAsia" w:ascii="宋体" w:hAnsi="宋体" w:cs="宋体"/>
          <w:sz w:val="24"/>
          <w:szCs w:val="24"/>
        </w:rPr>
      </w:pPr>
      <w:r>
        <w:rPr>
          <w:rFonts w:hint="eastAsia" w:ascii="宋体" w:hAnsi="宋体" w:cs="宋体"/>
          <w:sz w:val="24"/>
          <w:szCs w:val="24"/>
        </w:rPr>
        <w:t>省级以上监狱管理局、戒毒管理局（含新疆生产建设兵团）出具的属于监狱企业的证明文件。</w:t>
      </w:r>
    </w:p>
    <w:p>
      <w:pPr>
        <w:autoSpaceDE w:val="0"/>
        <w:autoSpaceDN w:val="0"/>
        <w:spacing w:line="360" w:lineRule="auto"/>
        <w:ind w:firstLine="480" w:firstLineChars="200"/>
        <w:rPr>
          <w:rFonts w:hint="eastAsia" w:ascii="宋体" w:hAnsi="宋体" w:cs="宋体"/>
          <w:sz w:val="24"/>
          <w:szCs w:val="24"/>
        </w:rPr>
      </w:pPr>
    </w:p>
    <w:p>
      <w:pPr>
        <w:autoSpaceDE w:val="0"/>
        <w:autoSpaceDN w:val="0"/>
        <w:spacing w:line="360" w:lineRule="auto"/>
        <w:ind w:firstLine="480" w:firstLineChars="200"/>
        <w:rPr>
          <w:rFonts w:hint="eastAsia" w:ascii="宋体" w:hAnsi="宋体" w:cs="宋体"/>
          <w:sz w:val="24"/>
          <w:szCs w:val="24"/>
        </w:rPr>
      </w:pPr>
    </w:p>
    <w:p>
      <w:pPr>
        <w:autoSpaceDE w:val="0"/>
        <w:autoSpaceDN w:val="0"/>
        <w:spacing w:line="360" w:lineRule="auto"/>
        <w:ind w:firstLine="480" w:firstLineChars="200"/>
        <w:rPr>
          <w:rFonts w:hint="eastAsia" w:ascii="宋体" w:hAnsi="宋体" w:cs="宋体"/>
          <w:sz w:val="24"/>
          <w:szCs w:val="24"/>
        </w:rPr>
      </w:pPr>
    </w:p>
    <w:p>
      <w:pPr>
        <w:autoSpaceDE w:val="0"/>
        <w:autoSpaceDN w:val="0"/>
        <w:spacing w:line="360" w:lineRule="auto"/>
        <w:ind w:firstLine="480" w:firstLineChars="200"/>
        <w:rPr>
          <w:rFonts w:hint="eastAsia" w:ascii="宋体" w:hAnsi="宋体" w:cs="宋体"/>
          <w:sz w:val="24"/>
          <w:szCs w:val="24"/>
        </w:rPr>
      </w:pPr>
      <w:r>
        <w:rPr>
          <w:rFonts w:hint="eastAsia" w:ascii="宋体" w:hAnsi="宋体" w:cs="宋体"/>
          <w:sz w:val="24"/>
          <w:szCs w:val="24"/>
        </w:rPr>
        <w:t>（</w:t>
      </w:r>
      <w:r>
        <w:rPr>
          <w:rFonts w:hint="eastAsia" w:ascii="宋体" w:hAnsi="宋体" w:cs="宋体"/>
          <w:kern w:val="0"/>
          <w:sz w:val="24"/>
          <w:szCs w:val="24"/>
        </w:rPr>
        <w:t>在政府采购活动中，</w:t>
      </w:r>
      <w:r>
        <w:rPr>
          <w:rFonts w:hint="eastAsia" w:ascii="宋体" w:hAnsi="宋体" w:cs="宋体"/>
          <w:b/>
          <w:bCs/>
          <w:kern w:val="0"/>
          <w:sz w:val="24"/>
          <w:szCs w:val="24"/>
        </w:rPr>
        <w:t>监狱企业视同小型、微型企业</w:t>
      </w:r>
      <w:r>
        <w:rPr>
          <w:rFonts w:hint="eastAsia" w:ascii="宋体" w:hAnsi="宋体" w:cs="宋体"/>
          <w:kern w:val="0"/>
          <w:sz w:val="24"/>
          <w:szCs w:val="24"/>
        </w:rPr>
        <w:t>，享受预留份额、评审中价格扣除等政府采购促进中小企业发展的政府采购政策。但监狱企业参加政府采购活动时，</w:t>
      </w:r>
      <w:r>
        <w:rPr>
          <w:rFonts w:hint="eastAsia" w:ascii="宋体" w:hAnsi="宋体" w:cs="宋体"/>
          <w:b/>
          <w:bCs/>
          <w:kern w:val="0"/>
          <w:sz w:val="24"/>
          <w:szCs w:val="24"/>
        </w:rPr>
        <w:t>应当提供由省级以上监狱管理局、戒毒管理局（含新疆生产建设兵团）出具的属于监狱企业的证明文件</w:t>
      </w:r>
      <w:r>
        <w:rPr>
          <w:rFonts w:hint="eastAsia" w:ascii="宋体" w:hAnsi="宋体" w:cs="宋体"/>
          <w:kern w:val="0"/>
          <w:sz w:val="24"/>
          <w:szCs w:val="24"/>
        </w:rPr>
        <w:t>，否则不能认为其为监狱企业）</w:t>
      </w:r>
    </w:p>
    <w:p>
      <w:pPr>
        <w:pStyle w:val="7"/>
      </w:pPr>
    </w:p>
    <w:sectPr>
      <w:headerReference r:id="rId9" w:type="default"/>
      <w:footerReference r:id="rId10" w:type="default"/>
      <w:pgSz w:w="11906" w:h="16838"/>
      <w:pgMar w:top="1440" w:right="1700" w:bottom="1440" w:left="1800" w:header="851" w:footer="992" w:gutter="0"/>
      <w:pgNumType w:start="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Noto Serif CJK SC">
    <w:altName w:val="微软雅黑"/>
    <w:panose1 w:val="00000000000000000000"/>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PAGE   \* MERGEFORMAT</w:instrText>
    </w:r>
    <w:r>
      <w:fldChar w:fldCharType="separate"/>
    </w:r>
    <w:r>
      <w:rPr>
        <w:lang w:val="zh-CN" w:eastAsia="zh-CN"/>
      </w:rPr>
      <w:t>0</w:t>
    </w:r>
    <w: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E2B2AA"/>
    <w:multiLevelType w:val="singleLevel"/>
    <w:tmpl w:val="A5E2B2AA"/>
    <w:lvl w:ilvl="0" w:tentative="0">
      <w:start w:val="3"/>
      <w:numFmt w:val="chineseCounting"/>
      <w:suff w:val="nothing"/>
      <w:lvlText w:val="%1、"/>
      <w:lvlJc w:val="left"/>
      <w:rPr>
        <w:rFonts w:hint="eastAsia"/>
      </w:rPr>
    </w:lvl>
  </w:abstractNum>
  <w:abstractNum w:abstractNumId="1">
    <w:nsid w:val="FB4995F6"/>
    <w:multiLevelType w:val="singleLevel"/>
    <w:tmpl w:val="FB4995F6"/>
    <w:lvl w:ilvl="0" w:tentative="0">
      <w:start w:val="1"/>
      <w:numFmt w:val="decimal"/>
      <w:suff w:val="nothing"/>
      <w:lvlText w:val="%1、"/>
      <w:lvlJc w:val="left"/>
    </w:lvl>
  </w:abstractNum>
  <w:abstractNum w:abstractNumId="2">
    <w:nsid w:val="0FACA99A"/>
    <w:multiLevelType w:val="singleLevel"/>
    <w:tmpl w:val="0FACA99A"/>
    <w:lvl w:ilvl="0" w:tentative="0">
      <w:start w:val="1"/>
      <w:numFmt w:val="chineseCounting"/>
      <w:suff w:val="nothing"/>
      <w:lvlText w:val="%1、"/>
      <w:lvlJc w:val="left"/>
      <w:rPr>
        <w:rFonts w:hint="eastAsia"/>
      </w:rPr>
    </w:lvl>
  </w:abstractNum>
  <w:abstractNum w:abstractNumId="3">
    <w:nsid w:val="2EEC4B40"/>
    <w:multiLevelType w:val="singleLevel"/>
    <w:tmpl w:val="2EEC4B40"/>
    <w:lvl w:ilvl="0" w:tentative="0">
      <w:start w:val="1"/>
      <w:numFmt w:val="decimal"/>
      <w:suff w:val="nothing"/>
      <w:lvlText w:val="%1、"/>
      <w:lvlJc w:val="left"/>
    </w:lvl>
  </w:abstractNum>
  <w:abstractNum w:abstractNumId="4">
    <w:nsid w:val="4A897137"/>
    <w:multiLevelType w:val="singleLevel"/>
    <w:tmpl w:val="4A897137"/>
    <w:lvl w:ilvl="0" w:tentative="0">
      <w:start w:val="1"/>
      <w:numFmt w:val="chineseCounting"/>
      <w:suff w:val="space"/>
      <w:lvlText w:val="第%1章"/>
      <w:lvlJc w:val="left"/>
      <w:rPr>
        <w:rFonts w:hint="eastAsia"/>
      </w:rPr>
    </w:lvl>
  </w:abstractNum>
  <w:abstractNum w:abstractNumId="5">
    <w:nsid w:val="669F2904"/>
    <w:multiLevelType w:val="singleLevel"/>
    <w:tmpl w:val="669F2904"/>
    <w:lvl w:ilvl="0" w:tentative="0">
      <w:start w:val="1"/>
      <w:numFmt w:val="decimal"/>
      <w:suff w:val="nothing"/>
      <w:lvlText w:val="（%1）"/>
      <w:lvlJc w:val="left"/>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2NzIyYzZhOGY2NzBmZDA4ZTZiMzdkMDQ2MjMwODQifQ=="/>
    <w:docVar w:name="KSO_WPS_MARK_KEY" w:val="e9a3b4cd-4aaf-4167-b864-ae7af5659468"/>
  </w:docVars>
  <w:rsids>
    <w:rsidRoot w:val="04102693"/>
    <w:rsid w:val="00F50CDF"/>
    <w:rsid w:val="04102693"/>
    <w:rsid w:val="0451344F"/>
    <w:rsid w:val="06E47D0E"/>
    <w:rsid w:val="0AE177EF"/>
    <w:rsid w:val="105570A4"/>
    <w:rsid w:val="105B0B5E"/>
    <w:rsid w:val="121B655F"/>
    <w:rsid w:val="13FB7F63"/>
    <w:rsid w:val="13FF5CA5"/>
    <w:rsid w:val="15311E8E"/>
    <w:rsid w:val="16005D04"/>
    <w:rsid w:val="1C737230"/>
    <w:rsid w:val="1D141861"/>
    <w:rsid w:val="2CE24881"/>
    <w:rsid w:val="2D59004C"/>
    <w:rsid w:val="2DCD42C6"/>
    <w:rsid w:val="306970EB"/>
    <w:rsid w:val="316A07AA"/>
    <w:rsid w:val="324B1B10"/>
    <w:rsid w:val="3258465F"/>
    <w:rsid w:val="349A5B44"/>
    <w:rsid w:val="34C82FAF"/>
    <w:rsid w:val="35245113"/>
    <w:rsid w:val="353D777D"/>
    <w:rsid w:val="39932868"/>
    <w:rsid w:val="39E22796"/>
    <w:rsid w:val="3A555D6F"/>
    <w:rsid w:val="3F6E5909"/>
    <w:rsid w:val="40297A82"/>
    <w:rsid w:val="427D40B5"/>
    <w:rsid w:val="45653B1C"/>
    <w:rsid w:val="45C049E4"/>
    <w:rsid w:val="47833F1C"/>
    <w:rsid w:val="498B5309"/>
    <w:rsid w:val="4B5005B9"/>
    <w:rsid w:val="4C6A56AA"/>
    <w:rsid w:val="4EB470B0"/>
    <w:rsid w:val="4F8F45D1"/>
    <w:rsid w:val="53997149"/>
    <w:rsid w:val="54680ECA"/>
    <w:rsid w:val="57596A47"/>
    <w:rsid w:val="5A6C6A91"/>
    <w:rsid w:val="5AD22D98"/>
    <w:rsid w:val="5DF83132"/>
    <w:rsid w:val="623A07E4"/>
    <w:rsid w:val="650D2C1F"/>
    <w:rsid w:val="68FD36D6"/>
    <w:rsid w:val="6ABE6E95"/>
    <w:rsid w:val="6CE8644B"/>
    <w:rsid w:val="6E5576F0"/>
    <w:rsid w:val="71245BFC"/>
    <w:rsid w:val="759A04FF"/>
    <w:rsid w:val="78455B5D"/>
    <w:rsid w:val="794B32BE"/>
    <w:rsid w:val="79863274"/>
    <w:rsid w:val="7A09652D"/>
    <w:rsid w:val="7AE2272C"/>
    <w:rsid w:val="7D923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2"/>
    <w:basedOn w:val="1"/>
    <w:next w:val="1"/>
    <w:qFormat/>
    <w:uiPriority w:val="9"/>
    <w:pPr>
      <w:widowControl/>
      <w:suppressAutoHyphens/>
      <w:adjustRightInd w:val="0"/>
      <w:spacing w:before="120" w:after="100" w:afterAutospacing="1" w:line="360" w:lineRule="auto"/>
      <w:ind w:firstLine="567"/>
      <w:jc w:val="center"/>
      <w:outlineLvl w:val="1"/>
    </w:pPr>
    <w:rPr>
      <w:rFonts w:ascii="Arial" w:hAnsi="Arial" w:eastAsia="黑体"/>
      <w:b/>
      <w:bCs/>
      <w:color w:val="FF0000"/>
      <w:kern w:val="28"/>
      <w:sz w:val="30"/>
      <w:szCs w:val="30"/>
    </w:rPr>
  </w:style>
  <w:style w:type="paragraph" w:styleId="5">
    <w:name w:val="heading 3"/>
    <w:basedOn w:val="1"/>
    <w:next w:val="1"/>
    <w:qFormat/>
    <w:uiPriority w:val="9"/>
    <w:pPr>
      <w:keepNext/>
      <w:keepLines/>
      <w:spacing w:before="260" w:after="260" w:line="408" w:lineRule="auto"/>
      <w:outlineLvl w:val="2"/>
    </w:pPr>
    <w:rPr>
      <w:b/>
      <w:bCs/>
      <w:kern w:val="0"/>
      <w:sz w:val="32"/>
      <w:szCs w:val="32"/>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3">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6">
    <w:name w:val="Body Text"/>
    <w:basedOn w:val="1"/>
    <w:next w:val="7"/>
    <w:qFormat/>
    <w:uiPriority w:val="99"/>
    <w:pPr>
      <w:spacing w:after="120" w:line="240" w:lineRule="auto"/>
    </w:pPr>
    <w:rPr>
      <w:rFonts w:ascii="Times New Roman" w:hAnsi="Times New Roman"/>
      <w:szCs w:val="24"/>
    </w:rPr>
  </w:style>
  <w:style w:type="paragraph" w:styleId="7">
    <w:name w:val="Body Text 2"/>
    <w:basedOn w:val="1"/>
    <w:next w:val="8"/>
    <w:qFormat/>
    <w:uiPriority w:val="0"/>
    <w:pPr>
      <w:spacing w:after="120" w:line="480" w:lineRule="auto"/>
    </w:pPr>
    <w:rPr>
      <w:rFonts w:ascii="Times New Roman" w:hAnsi="Times New Roman" w:eastAsiaTheme="minorEastAsia" w:cstheme="minorBidi"/>
      <w:szCs w:val="24"/>
    </w:rPr>
  </w:style>
  <w:style w:type="paragraph" w:styleId="8">
    <w:name w:val="Plain Text"/>
    <w:basedOn w:val="1"/>
    <w:unhideWhenUsed/>
    <w:qFormat/>
    <w:uiPriority w:val="99"/>
    <w:rPr>
      <w:rFonts w:ascii="Courier New" w:hAnsi="Courier New"/>
      <w:kern w:val="0"/>
      <w:sz w:val="20"/>
      <w:szCs w:val="20"/>
    </w:rPr>
  </w:style>
  <w:style w:type="paragraph" w:styleId="9">
    <w:name w:val="Body Text Indent"/>
    <w:basedOn w:val="1"/>
    <w:unhideWhenUsed/>
    <w:qFormat/>
    <w:uiPriority w:val="99"/>
    <w:pPr>
      <w:spacing w:after="120"/>
      <w:ind w:left="420" w:leftChars="200"/>
    </w:pPr>
    <w:rPr>
      <w:kern w:val="0"/>
      <w:sz w:val="20"/>
    </w:rPr>
  </w:style>
  <w:style w:type="paragraph" w:styleId="10">
    <w:name w:val="Date"/>
    <w:basedOn w:val="1"/>
    <w:next w:val="1"/>
    <w:semiHidden/>
    <w:qFormat/>
    <w:uiPriority w:val="0"/>
    <w:pPr>
      <w:spacing w:before="100" w:beforeAutospacing="1" w:after="100" w:afterAutospacing="1"/>
      <w:ind w:leftChars="2500"/>
    </w:pPr>
    <w:rPr>
      <w:kern w:val="0"/>
      <w:sz w:val="20"/>
    </w:rPr>
  </w:style>
  <w:style w:type="paragraph" w:styleId="11">
    <w:name w:val="Body Text Indent 2"/>
    <w:basedOn w:val="1"/>
    <w:qFormat/>
    <w:uiPriority w:val="0"/>
    <w:pPr>
      <w:tabs>
        <w:tab w:val="left" w:pos="468"/>
        <w:tab w:val="left" w:pos="936"/>
      </w:tabs>
      <w:spacing w:line="620" w:lineRule="exact"/>
      <w:ind w:firstLine="537" w:firstLineChars="200"/>
    </w:pPr>
    <w:rPr>
      <w:rFonts w:ascii="宋体" w:hAnsi="宋体"/>
      <w:sz w:val="28"/>
    </w:rPr>
  </w:style>
  <w:style w:type="paragraph" w:styleId="12">
    <w:name w:val="footer"/>
    <w:basedOn w:val="1"/>
    <w:qFormat/>
    <w:uiPriority w:val="99"/>
    <w:pPr>
      <w:tabs>
        <w:tab w:val="center" w:pos="4153"/>
        <w:tab w:val="right" w:pos="8306"/>
      </w:tabs>
      <w:snapToGrid w:val="0"/>
      <w:jc w:val="left"/>
    </w:pPr>
    <w:rPr>
      <w:kern w:val="0"/>
      <w:sz w:val="18"/>
      <w:szCs w:val="18"/>
    </w:rPr>
  </w:style>
  <w:style w:type="paragraph" w:styleId="13">
    <w:name w:val="footnote text"/>
    <w:basedOn w:val="1"/>
    <w:qFormat/>
    <w:uiPriority w:val="0"/>
    <w:rPr>
      <w:kern w:val="0"/>
      <w:sz w:val="20"/>
      <w:szCs w:val="20"/>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5">
    <w:name w:val="Body Text First Indent"/>
    <w:basedOn w:val="1"/>
    <w:next w:val="16"/>
    <w:qFormat/>
    <w:uiPriority w:val="0"/>
    <w:pPr>
      <w:spacing w:line="360" w:lineRule="auto"/>
      <w:ind w:firstLine="420"/>
    </w:pPr>
    <w:rPr>
      <w:rFonts w:eastAsia="Arial Unicode MS"/>
      <w:color w:val="000000"/>
      <w:kern w:val="0"/>
      <w:sz w:val="28"/>
      <w:szCs w:val="28"/>
    </w:rPr>
  </w:style>
  <w:style w:type="paragraph" w:styleId="16">
    <w:name w:val="Body Text First Indent 2"/>
    <w:basedOn w:val="9"/>
    <w:qFormat/>
    <w:uiPriority w:val="0"/>
    <w:pPr>
      <w:spacing w:before="100" w:beforeAutospacing="1" w:after="120" w:line="360" w:lineRule="auto"/>
      <w:ind w:left="420" w:firstLine="420"/>
    </w:pPr>
    <w:rPr>
      <w:rFonts w:eastAsia="Arial Unicode MS"/>
      <w:color w:val="000000"/>
    </w:rPr>
  </w:style>
  <w:style w:type="character" w:styleId="19">
    <w:name w:val="FollowedHyperlink"/>
    <w:basedOn w:val="18"/>
    <w:qFormat/>
    <w:uiPriority w:val="0"/>
    <w:rPr>
      <w:color w:val="800080"/>
      <w:u w:val="none"/>
    </w:rPr>
  </w:style>
  <w:style w:type="character" w:styleId="20">
    <w:name w:val="HTML Definition"/>
    <w:basedOn w:val="18"/>
    <w:qFormat/>
    <w:uiPriority w:val="0"/>
  </w:style>
  <w:style w:type="character" w:styleId="21">
    <w:name w:val="HTML Typewriter"/>
    <w:basedOn w:val="18"/>
    <w:qFormat/>
    <w:uiPriority w:val="0"/>
    <w:rPr>
      <w:rFonts w:hint="default" w:ascii="monospace" w:hAnsi="monospace" w:eastAsia="monospace" w:cs="monospace"/>
      <w:sz w:val="20"/>
    </w:rPr>
  </w:style>
  <w:style w:type="character" w:styleId="22">
    <w:name w:val="HTML Acronym"/>
    <w:basedOn w:val="18"/>
    <w:qFormat/>
    <w:uiPriority w:val="0"/>
  </w:style>
  <w:style w:type="character" w:styleId="23">
    <w:name w:val="HTML Variable"/>
    <w:basedOn w:val="18"/>
    <w:qFormat/>
    <w:uiPriority w:val="0"/>
  </w:style>
  <w:style w:type="character" w:styleId="24">
    <w:name w:val="Hyperlink"/>
    <w:basedOn w:val="18"/>
    <w:qFormat/>
    <w:uiPriority w:val="0"/>
    <w:rPr>
      <w:color w:val="0000FF"/>
      <w:u w:val="none"/>
    </w:rPr>
  </w:style>
  <w:style w:type="character" w:styleId="25">
    <w:name w:val="HTML Code"/>
    <w:basedOn w:val="18"/>
    <w:qFormat/>
    <w:uiPriority w:val="0"/>
    <w:rPr>
      <w:rFonts w:hint="default" w:ascii="monospace" w:hAnsi="monospace" w:eastAsia="monospace" w:cs="monospace"/>
      <w:sz w:val="20"/>
    </w:rPr>
  </w:style>
  <w:style w:type="character" w:styleId="26">
    <w:name w:val="HTML Cite"/>
    <w:basedOn w:val="18"/>
    <w:qFormat/>
    <w:uiPriority w:val="0"/>
  </w:style>
  <w:style w:type="character" w:styleId="27">
    <w:name w:val="HTML Keyboard"/>
    <w:basedOn w:val="18"/>
    <w:qFormat/>
    <w:uiPriority w:val="0"/>
    <w:rPr>
      <w:rFonts w:ascii="monospace" w:hAnsi="monospace" w:eastAsia="monospace" w:cs="monospace"/>
      <w:sz w:val="20"/>
    </w:rPr>
  </w:style>
  <w:style w:type="character" w:styleId="28">
    <w:name w:val="HTML Sample"/>
    <w:basedOn w:val="18"/>
    <w:qFormat/>
    <w:uiPriority w:val="0"/>
    <w:rPr>
      <w:rFonts w:hint="default" w:ascii="monospace" w:hAnsi="monospace" w:eastAsia="monospace" w:cs="monospace"/>
    </w:rPr>
  </w:style>
  <w:style w:type="character" w:customStyle="1" w:styleId="29">
    <w:name w:val="first-child"/>
    <w:basedOn w:val="18"/>
    <w:qFormat/>
    <w:uiPriority w:val="0"/>
  </w:style>
  <w:style w:type="character" w:customStyle="1" w:styleId="30">
    <w:name w:val="layui-layer-tabnow"/>
    <w:basedOn w:val="18"/>
    <w:qFormat/>
    <w:uiPriority w:val="0"/>
    <w:rPr>
      <w:bdr w:val="single" w:color="CCCCCC" w:sz="6" w:space="0"/>
      <w:shd w:val="clear" w:fill="FFFFFF"/>
    </w:rPr>
  </w:style>
  <w:style w:type="paragraph" w:styleId="31">
    <w:name w:val="List Paragraph"/>
    <w:basedOn w:val="1"/>
    <w:qFormat/>
    <w:uiPriority w:val="34"/>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microsoft.com/office/2007/relationships/hdphoto" Target="media/image6.wdp"/><Relationship Id="rId16" Type="http://schemas.openxmlformats.org/officeDocument/2006/relationships/image" Target="media/image5.jpeg"/><Relationship Id="rId15" Type="http://schemas.microsoft.com/office/2007/relationships/hdphoto" Target="media/image4.wdp"/><Relationship Id="rId14" Type="http://schemas.openxmlformats.org/officeDocument/2006/relationships/image" Target="media/image3.jpeg"/><Relationship Id="rId13" Type="http://schemas.microsoft.com/office/2007/relationships/hdphoto" Target="media/image2.wdp"/><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80</Pages>
  <Words>35403</Words>
  <Characters>38547</Characters>
  <Lines>0</Lines>
  <Paragraphs>0</Paragraphs>
  <TotalTime>33</TotalTime>
  <ScaleCrop>false</ScaleCrop>
  <LinksUpToDate>false</LinksUpToDate>
  <CharactersWithSpaces>43816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2024-01-02T04:30:00Z</dcterms:created>
  <dc:creator>宁 倩</dc:creator>
  <cp:lastModifiedBy>Administrator</cp:lastModifiedBy>
  <cp:lastPrinted>2024-01-02T06:26:00Z</cp:lastPrinted>
  <dcterms:modified xsi:type="dcterms:W3CDTF">2024-07-12T11:20:47Z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288C15C503B046848B26A75E0BF0D41A_11</vt:lpwstr>
  </property>
</Properties>
</file>