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4B5F2">
      <w:pPr>
        <w:spacing w:line="240" w:lineRule="auto"/>
        <w:jc w:val="center"/>
        <w:rPr>
          <w:rFonts w:hint="eastAsia" w:ascii="Times New Roman" w:hAnsi="Times New Roman"/>
          <w:b/>
          <w:bCs/>
          <w:color w:val="auto"/>
          <w:sz w:val="40"/>
          <w:szCs w:val="40"/>
          <w:highlight w:val="none"/>
        </w:rPr>
      </w:pPr>
    </w:p>
    <w:p w14:paraId="1A7C23FC">
      <w:pPr>
        <w:spacing w:line="240" w:lineRule="auto"/>
        <w:jc w:val="center"/>
        <w:rPr>
          <w:rFonts w:hint="eastAsia" w:ascii="Times New Roman" w:hAnsi="Times New Roman"/>
          <w:b/>
          <w:bCs/>
          <w:color w:val="auto"/>
          <w:sz w:val="40"/>
          <w:szCs w:val="40"/>
          <w:highlight w:val="none"/>
        </w:rPr>
      </w:pPr>
    </w:p>
    <w:p w14:paraId="7631E7CB">
      <w:pPr>
        <w:spacing w:line="240" w:lineRule="auto"/>
        <w:jc w:val="center"/>
        <w:rPr>
          <w:rFonts w:hint="eastAsia"/>
          <w:b/>
          <w:bCs/>
          <w:color w:val="auto"/>
          <w:sz w:val="40"/>
          <w:szCs w:val="40"/>
          <w:highlight w:val="none"/>
          <w:lang w:val="en-US" w:eastAsia="zh-CN"/>
        </w:rPr>
      </w:pPr>
      <w:r>
        <w:rPr>
          <w:rFonts w:hint="eastAsia" w:ascii="Times New Roman" w:hAnsi="Times New Roman"/>
          <w:b/>
          <w:bCs/>
          <w:color w:val="auto"/>
          <w:sz w:val="40"/>
          <w:szCs w:val="40"/>
          <w:highlight w:val="none"/>
        </w:rPr>
        <w:t>渑池县生活垃圾清运建设项目</w:t>
      </w:r>
      <w:bookmarkStart w:id="158" w:name="_GoBack"/>
      <w:bookmarkEnd w:id="158"/>
      <w:r>
        <w:rPr>
          <w:rFonts w:hint="eastAsia" w:ascii="Times New Roman" w:hAnsi="Times New Roman"/>
          <w:b/>
          <w:bCs/>
          <w:color w:val="auto"/>
          <w:sz w:val="40"/>
          <w:szCs w:val="40"/>
          <w:highlight w:val="none"/>
        </w:rPr>
        <w:t>-采购项目（E包至H包）项目</w:t>
      </w:r>
      <w:r>
        <w:rPr>
          <w:rFonts w:hint="eastAsia"/>
          <w:b/>
          <w:bCs/>
          <w:color w:val="auto"/>
          <w:sz w:val="40"/>
          <w:szCs w:val="40"/>
          <w:highlight w:val="none"/>
          <w:lang w:val="en-US" w:eastAsia="zh-CN"/>
        </w:rPr>
        <w:t>H包</w:t>
      </w:r>
    </w:p>
    <w:p w14:paraId="765C409F">
      <w:pPr>
        <w:spacing w:line="360" w:lineRule="auto"/>
        <w:jc w:val="center"/>
        <w:rPr>
          <w:rFonts w:hint="eastAsia" w:ascii="黑体" w:hAnsi="黑体" w:eastAsia="微软雅黑"/>
          <w:color w:val="auto"/>
          <w:sz w:val="32"/>
          <w:szCs w:val="32"/>
          <w:highlight w:val="none"/>
        </w:rPr>
      </w:pPr>
      <w:r>
        <w:rPr>
          <w:rFonts w:hint="eastAsia" w:ascii="微软雅黑" w:hAnsi="微软雅黑" w:eastAsia="微软雅黑" w:cs="微软雅黑"/>
          <w:b/>
          <w:bCs/>
          <w:color w:val="auto"/>
          <w:sz w:val="96"/>
          <w:szCs w:val="96"/>
          <w:highlight w:val="none"/>
        </w:rPr>
        <w:t>招标文件</w:t>
      </w:r>
    </w:p>
    <w:p w14:paraId="6EA5CD0F">
      <w:pPr>
        <w:spacing w:line="360" w:lineRule="auto"/>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项目编号：渑池公开采购-2024-67、MCGZ[2024]235-ZC170</w:t>
      </w:r>
    </w:p>
    <w:p w14:paraId="502E84E2">
      <w:pPr>
        <w:pStyle w:val="17"/>
        <w:ind w:firstLine="281"/>
        <w:rPr>
          <w:rFonts w:hint="eastAsia" w:ascii="黑体" w:hAnsi="黑体" w:eastAsia="黑体"/>
          <w:color w:val="auto"/>
          <w:sz w:val="28"/>
          <w:szCs w:val="28"/>
          <w:highlight w:val="none"/>
        </w:rPr>
      </w:pPr>
    </w:p>
    <w:p w14:paraId="2BF318F4">
      <w:pPr>
        <w:pStyle w:val="18"/>
        <w:ind w:firstLine="560"/>
        <w:jc w:val="center"/>
        <w:rPr>
          <w:rFonts w:hint="eastAsia" w:ascii="黑体" w:hAnsi="黑体" w:eastAsia="黑体"/>
          <w:color w:val="auto"/>
          <w:sz w:val="28"/>
          <w:szCs w:val="28"/>
          <w:highlight w:val="none"/>
        </w:rPr>
      </w:pPr>
    </w:p>
    <w:p w14:paraId="61255018">
      <w:pPr>
        <w:pStyle w:val="18"/>
        <w:ind w:firstLine="0" w:firstLineChars="0"/>
        <w:rPr>
          <w:rFonts w:hint="eastAsia" w:ascii="黑体" w:hAnsi="黑体" w:eastAsia="黑体"/>
          <w:color w:val="auto"/>
          <w:sz w:val="28"/>
          <w:szCs w:val="28"/>
          <w:highlight w:val="none"/>
        </w:rPr>
      </w:pPr>
    </w:p>
    <w:p w14:paraId="266D9F03">
      <w:pPr>
        <w:spacing w:after="360" w:afterLines="150" w:line="360" w:lineRule="auto"/>
        <w:rPr>
          <w:rFonts w:ascii="宋体" w:hAnsi="宋体"/>
          <w:color w:val="auto"/>
          <w:sz w:val="28"/>
          <w:szCs w:val="28"/>
          <w:highlight w:val="none"/>
        </w:rPr>
      </w:pPr>
    </w:p>
    <w:p w14:paraId="36B557E0">
      <w:pPr>
        <w:spacing w:line="360" w:lineRule="auto"/>
        <w:ind w:firstLine="1915" w:firstLineChars="596"/>
        <w:outlineLvl w:val="0"/>
        <w:rPr>
          <w:rFonts w:hint="eastAsia" w:ascii="宋体" w:hAnsi="宋体" w:cs="宋体"/>
          <w:b/>
          <w:sz w:val="32"/>
          <w:szCs w:val="32"/>
        </w:rPr>
      </w:pPr>
      <w:bookmarkStart w:id="0" w:name="_Toc30820"/>
    </w:p>
    <w:p w14:paraId="5E2D4727">
      <w:pPr>
        <w:spacing w:line="360" w:lineRule="auto"/>
        <w:ind w:firstLine="1915" w:firstLineChars="596"/>
        <w:outlineLvl w:val="0"/>
        <w:rPr>
          <w:rFonts w:hint="eastAsia" w:ascii="宋体" w:hAnsi="宋体" w:cs="宋体"/>
          <w:b/>
          <w:sz w:val="32"/>
          <w:szCs w:val="32"/>
        </w:rPr>
      </w:pPr>
    </w:p>
    <w:p w14:paraId="562C0644">
      <w:pPr>
        <w:spacing w:line="360" w:lineRule="auto"/>
        <w:outlineLvl w:val="0"/>
        <w:rPr>
          <w:rFonts w:hint="eastAsia" w:ascii="宋体" w:hAnsi="宋体" w:cs="宋体"/>
          <w:b/>
          <w:sz w:val="32"/>
          <w:szCs w:val="32"/>
        </w:rPr>
      </w:pPr>
    </w:p>
    <w:p w14:paraId="0A0E6775">
      <w:pPr>
        <w:pStyle w:val="11"/>
        <w:rPr>
          <w:rFonts w:hint="eastAsia" w:ascii="宋体" w:hAnsi="宋体" w:cs="宋体"/>
          <w:b/>
          <w:sz w:val="32"/>
          <w:szCs w:val="32"/>
        </w:rPr>
      </w:pPr>
    </w:p>
    <w:p w14:paraId="173B95C9">
      <w:pPr>
        <w:rPr>
          <w:rFonts w:hint="eastAsia" w:ascii="宋体" w:hAnsi="宋体" w:cs="宋体"/>
          <w:b/>
          <w:sz w:val="32"/>
          <w:szCs w:val="32"/>
        </w:rPr>
      </w:pPr>
    </w:p>
    <w:p w14:paraId="4AA9C2DA">
      <w:pPr>
        <w:pStyle w:val="11"/>
        <w:rPr>
          <w:rFonts w:hint="eastAsia"/>
        </w:rPr>
      </w:pPr>
    </w:p>
    <w:p w14:paraId="13E7E8EB">
      <w:pPr>
        <w:spacing w:line="240" w:lineRule="auto"/>
        <w:jc w:val="center"/>
        <w:rPr>
          <w:rFonts w:ascii="宋体" w:hAnsi="宋体" w:cs="黑体"/>
          <w:color w:val="000000"/>
          <w:sz w:val="32"/>
          <w:szCs w:val="32"/>
        </w:rPr>
      </w:pPr>
      <w:r>
        <w:rPr>
          <w:rFonts w:hint="eastAsia" w:ascii="宋体" w:hAnsi="宋体" w:cs="宋体"/>
          <w:b/>
          <w:sz w:val="32"/>
          <w:szCs w:val="32"/>
        </w:rPr>
        <w:t>招 标 人：渑池县农业农村局</w:t>
      </w:r>
      <w:bookmarkEnd w:id="0"/>
    </w:p>
    <w:p w14:paraId="092380B4">
      <w:pPr>
        <w:spacing w:line="240" w:lineRule="auto"/>
        <w:jc w:val="center"/>
        <w:rPr>
          <w:rFonts w:hint="eastAsia" w:ascii="宋体" w:hAnsi="宋体" w:cs="宋体"/>
          <w:b/>
          <w:sz w:val="32"/>
          <w:szCs w:val="32"/>
        </w:rPr>
      </w:pPr>
      <w:bookmarkStart w:id="1" w:name="_Toc30927"/>
      <w:r>
        <w:rPr>
          <w:rFonts w:hint="eastAsia" w:ascii="宋体" w:hAnsi="宋体" w:cs="宋体"/>
          <w:b/>
          <w:sz w:val="32"/>
          <w:szCs w:val="32"/>
        </w:rPr>
        <w:t>代理机构：</w:t>
      </w:r>
      <w:bookmarkEnd w:id="1"/>
      <w:r>
        <w:rPr>
          <w:rFonts w:hint="eastAsia" w:ascii="宋体" w:hAnsi="宋体" w:cs="宋体"/>
          <w:b/>
          <w:sz w:val="32"/>
          <w:szCs w:val="32"/>
        </w:rPr>
        <w:t>河南方兴工程咨询有限公司</w:t>
      </w:r>
    </w:p>
    <w:p w14:paraId="0CFB4A84">
      <w:pPr>
        <w:spacing w:line="240" w:lineRule="auto"/>
        <w:jc w:val="center"/>
        <w:rPr>
          <w:rFonts w:ascii="宋体" w:hAnsi="宋体" w:cs="宋体"/>
          <w:b/>
          <w:sz w:val="32"/>
          <w:szCs w:val="32"/>
        </w:rPr>
      </w:pPr>
      <w:bookmarkStart w:id="2" w:name="_Toc11603"/>
      <w:r>
        <w:rPr>
          <w:rFonts w:hint="eastAsia" w:ascii="宋体" w:hAnsi="宋体" w:cs="宋体"/>
          <w:b/>
          <w:sz w:val="32"/>
          <w:szCs w:val="32"/>
        </w:rPr>
        <w:t>日    期：二零二</w:t>
      </w:r>
      <w:r>
        <w:rPr>
          <w:rFonts w:hint="eastAsia" w:ascii="宋体" w:hAnsi="宋体" w:cs="宋体"/>
          <w:b/>
          <w:sz w:val="32"/>
          <w:szCs w:val="32"/>
          <w:lang w:val="en-US" w:eastAsia="zh-CN"/>
        </w:rPr>
        <w:t>四</w:t>
      </w:r>
      <w:r>
        <w:rPr>
          <w:rFonts w:hint="eastAsia" w:ascii="宋体" w:hAnsi="宋体" w:cs="宋体"/>
          <w:b/>
          <w:sz w:val="32"/>
          <w:szCs w:val="32"/>
        </w:rPr>
        <w:t>年</w:t>
      </w:r>
      <w:r>
        <w:rPr>
          <w:rFonts w:hint="eastAsia" w:ascii="宋体" w:hAnsi="宋体" w:cs="宋体"/>
          <w:b/>
          <w:sz w:val="32"/>
          <w:szCs w:val="32"/>
          <w:lang w:val="en-US" w:eastAsia="zh-CN"/>
        </w:rPr>
        <w:t>八</w:t>
      </w:r>
      <w:r>
        <w:rPr>
          <w:rFonts w:hint="eastAsia" w:ascii="宋体" w:hAnsi="宋体" w:cs="宋体"/>
          <w:b/>
          <w:sz w:val="32"/>
          <w:szCs w:val="32"/>
        </w:rPr>
        <w:t>月</w:t>
      </w:r>
      <w:bookmarkEnd w:id="2"/>
      <w:bookmarkStart w:id="3" w:name="_Toc190614710"/>
      <w:bookmarkEnd w:id="3"/>
    </w:p>
    <w:p w14:paraId="036E2F85">
      <w:pPr>
        <w:pStyle w:val="19"/>
        <w:rPr>
          <w:rFonts w:hint="eastAsia"/>
        </w:rPr>
        <w:sectPr>
          <w:pgSz w:w="11906" w:h="16838"/>
          <w:pgMar w:top="1361" w:right="1701" w:bottom="1361" w:left="1701" w:header="851" w:footer="992" w:gutter="0"/>
          <w:pgNumType w:fmt="numberInDash" w:start="1"/>
          <w:cols w:space="720" w:num="1"/>
          <w:docGrid w:type="lines" w:linePitch="312" w:charSpace="0"/>
        </w:sectPr>
      </w:pPr>
    </w:p>
    <w:p w14:paraId="34A0F54F">
      <w:pPr>
        <w:widowControl/>
        <w:ind w:firstLine="420"/>
        <w:jc w:val="center"/>
        <w:rPr>
          <w:rFonts w:ascii="宋体" w:hAnsi="宋体" w:cs="宋体"/>
          <w:b/>
          <w:color w:val="auto"/>
          <w:spacing w:val="14"/>
          <w:sz w:val="32"/>
          <w:szCs w:val="32"/>
          <w:highlight w:val="none"/>
        </w:rPr>
      </w:pPr>
    </w:p>
    <w:p w14:paraId="50C7B16C">
      <w:pPr>
        <w:spacing w:line="240" w:lineRule="auto"/>
        <w:jc w:val="center"/>
        <w:rPr>
          <w:rFonts w:ascii="Times New Roman" w:hAnsi="Times New Roman"/>
          <w:color w:val="auto"/>
          <w:sz w:val="72"/>
          <w:szCs w:val="72"/>
          <w:highlight w:val="none"/>
        </w:rPr>
      </w:pPr>
      <w:r>
        <w:rPr>
          <w:rFonts w:ascii="宋体" w:hAnsi="宋体"/>
          <w:color w:val="auto"/>
          <w:sz w:val="52"/>
          <w:szCs w:val="52"/>
          <w:highlight w:val="none"/>
        </w:rPr>
        <w:t>目录</w:t>
      </w:r>
    </w:p>
    <w:p w14:paraId="1501DBF0">
      <w:pPr>
        <w:pStyle w:val="9"/>
        <w:keepNext w:val="0"/>
        <w:keepLines w:val="0"/>
        <w:pageBreakBefore w:val="0"/>
        <w:widowControl w:val="0"/>
        <w:tabs>
          <w:tab w:val="right" w:leader="dot" w:pos="9904"/>
          <w:tab w:val="clear" w:pos="9628"/>
        </w:tabs>
        <w:kinsoku/>
        <w:wordWrap/>
        <w:overflowPunct/>
        <w:topLinePunct w:val="0"/>
        <w:autoSpaceDE/>
        <w:autoSpaceDN/>
        <w:bidi w:val="0"/>
        <w:adjustRightInd/>
        <w:snapToGrid/>
        <w:spacing w:line="1000" w:lineRule="exact"/>
        <w:textAlignment w:val="auto"/>
        <w:rPr>
          <w:sz w:val="32"/>
          <w:szCs w:val="32"/>
        </w:rPr>
      </w:pPr>
      <w:r>
        <w:rPr>
          <w:color w:val="auto"/>
          <w:kern w:val="0"/>
          <w:sz w:val="36"/>
          <w:szCs w:val="36"/>
          <w:highlight w:val="none"/>
        </w:rPr>
        <w:fldChar w:fldCharType="begin"/>
      </w:r>
      <w:r>
        <w:rPr>
          <w:color w:val="auto"/>
          <w:kern w:val="0"/>
          <w:sz w:val="36"/>
          <w:szCs w:val="36"/>
          <w:highlight w:val="none"/>
        </w:rPr>
        <w:instrText xml:space="preserve">TOC \o "1-1" \h \u </w:instrText>
      </w:r>
      <w:r>
        <w:rPr>
          <w:color w:val="auto"/>
          <w:kern w:val="0"/>
          <w:sz w:val="36"/>
          <w:szCs w:val="36"/>
          <w:highlight w:val="none"/>
        </w:rPr>
        <w:fldChar w:fldCharType="separate"/>
      </w:r>
      <w:r>
        <w:rPr>
          <w:color w:val="auto"/>
          <w:kern w:val="0"/>
          <w:sz w:val="32"/>
          <w:szCs w:val="32"/>
          <w:highlight w:val="none"/>
        </w:rPr>
        <w:fldChar w:fldCharType="begin"/>
      </w:r>
      <w:r>
        <w:rPr>
          <w:kern w:val="0"/>
          <w:sz w:val="32"/>
          <w:szCs w:val="32"/>
          <w:highlight w:val="none"/>
        </w:rPr>
        <w:instrText xml:space="preserve"> HYPERLINK \l _Toc27291 </w:instrText>
      </w:r>
      <w:r>
        <w:rPr>
          <w:kern w:val="0"/>
          <w:sz w:val="32"/>
          <w:szCs w:val="32"/>
          <w:highlight w:val="none"/>
        </w:rPr>
        <w:fldChar w:fldCharType="separate"/>
      </w:r>
      <w:r>
        <w:rPr>
          <w:rFonts w:hint="eastAsia" w:ascii="Times New Roman" w:hAnsi="Times New Roman"/>
          <w:kern w:val="44"/>
          <w:sz w:val="32"/>
          <w:szCs w:val="32"/>
          <w:highlight w:val="none"/>
        </w:rPr>
        <w:t>第一章</w:t>
      </w:r>
      <w:r>
        <w:rPr>
          <w:rFonts w:hint="eastAsia"/>
          <w:kern w:val="44"/>
          <w:sz w:val="32"/>
          <w:szCs w:val="32"/>
          <w:highlight w:val="none"/>
          <w:lang w:val="en-US" w:eastAsia="zh-CN"/>
        </w:rPr>
        <w:t xml:space="preserve">  </w:t>
      </w:r>
      <w:r>
        <w:rPr>
          <w:rFonts w:hint="eastAsia" w:ascii="Times New Roman" w:hAnsi="Times New Roman"/>
          <w:kern w:val="44"/>
          <w:sz w:val="32"/>
          <w:szCs w:val="32"/>
          <w:highlight w:val="none"/>
        </w:rPr>
        <w:t>招标公告</w:t>
      </w:r>
      <w:r>
        <w:rPr>
          <w:sz w:val="32"/>
          <w:szCs w:val="32"/>
        </w:rPr>
        <w:tab/>
      </w:r>
      <w:r>
        <w:rPr>
          <w:sz w:val="32"/>
          <w:szCs w:val="32"/>
        </w:rPr>
        <w:fldChar w:fldCharType="begin"/>
      </w:r>
      <w:r>
        <w:rPr>
          <w:sz w:val="32"/>
          <w:szCs w:val="32"/>
        </w:rPr>
        <w:instrText xml:space="preserve"> PAGEREF _Toc27291 \h </w:instrText>
      </w:r>
      <w:r>
        <w:rPr>
          <w:sz w:val="32"/>
          <w:szCs w:val="32"/>
        </w:rPr>
        <w:fldChar w:fldCharType="separate"/>
      </w:r>
      <w:r>
        <w:rPr>
          <w:sz w:val="32"/>
          <w:szCs w:val="32"/>
        </w:rPr>
        <w:t>2</w:t>
      </w:r>
      <w:r>
        <w:rPr>
          <w:sz w:val="32"/>
          <w:szCs w:val="32"/>
        </w:rPr>
        <w:fldChar w:fldCharType="end"/>
      </w:r>
      <w:r>
        <w:rPr>
          <w:color w:val="auto"/>
          <w:kern w:val="0"/>
          <w:sz w:val="32"/>
          <w:szCs w:val="32"/>
          <w:highlight w:val="none"/>
        </w:rPr>
        <w:fldChar w:fldCharType="end"/>
      </w:r>
    </w:p>
    <w:p w14:paraId="2E29ACE2">
      <w:pPr>
        <w:pStyle w:val="9"/>
        <w:keepNext w:val="0"/>
        <w:keepLines w:val="0"/>
        <w:pageBreakBefore w:val="0"/>
        <w:widowControl w:val="0"/>
        <w:tabs>
          <w:tab w:val="right" w:leader="dot" w:pos="9904"/>
          <w:tab w:val="clear" w:pos="9628"/>
        </w:tabs>
        <w:kinsoku/>
        <w:wordWrap/>
        <w:overflowPunct/>
        <w:topLinePunct w:val="0"/>
        <w:autoSpaceDE/>
        <w:autoSpaceDN/>
        <w:bidi w:val="0"/>
        <w:adjustRightInd/>
        <w:snapToGrid/>
        <w:spacing w:line="1000" w:lineRule="exact"/>
        <w:textAlignment w:val="auto"/>
        <w:rPr>
          <w:sz w:val="32"/>
          <w:szCs w:val="32"/>
        </w:rPr>
      </w:pPr>
      <w:r>
        <w:rPr>
          <w:rFonts w:ascii="宋体" w:hAnsi="宋体"/>
          <w:color w:val="auto"/>
          <w:sz w:val="32"/>
          <w:szCs w:val="32"/>
          <w:highlight w:val="none"/>
        </w:rPr>
        <w:fldChar w:fldCharType="begin"/>
      </w:r>
      <w:r>
        <w:rPr>
          <w:rFonts w:ascii="宋体" w:hAnsi="宋体"/>
          <w:sz w:val="32"/>
          <w:szCs w:val="32"/>
          <w:highlight w:val="none"/>
        </w:rPr>
        <w:instrText xml:space="preserve"> HYPERLINK \l _Toc6786 </w:instrText>
      </w:r>
      <w:r>
        <w:rPr>
          <w:rFonts w:ascii="宋体" w:hAnsi="宋体"/>
          <w:sz w:val="32"/>
          <w:szCs w:val="32"/>
          <w:highlight w:val="none"/>
        </w:rPr>
        <w:fldChar w:fldCharType="separate"/>
      </w:r>
      <w:r>
        <w:rPr>
          <w:rFonts w:hint="eastAsia" w:ascii="Times New Roman" w:hAnsi="Times New Roman"/>
          <w:kern w:val="44"/>
          <w:sz w:val="32"/>
          <w:szCs w:val="32"/>
          <w:highlight w:val="none"/>
        </w:rPr>
        <w:t>第二章 投标人须知</w:t>
      </w:r>
      <w:r>
        <w:rPr>
          <w:sz w:val="32"/>
          <w:szCs w:val="32"/>
        </w:rPr>
        <w:tab/>
      </w:r>
      <w:r>
        <w:rPr>
          <w:sz w:val="32"/>
          <w:szCs w:val="32"/>
        </w:rPr>
        <w:fldChar w:fldCharType="begin"/>
      </w:r>
      <w:r>
        <w:rPr>
          <w:sz w:val="32"/>
          <w:szCs w:val="32"/>
        </w:rPr>
        <w:instrText xml:space="preserve"> PAGEREF _Toc6786 \h </w:instrText>
      </w:r>
      <w:r>
        <w:rPr>
          <w:sz w:val="32"/>
          <w:szCs w:val="32"/>
        </w:rPr>
        <w:fldChar w:fldCharType="separate"/>
      </w:r>
      <w:r>
        <w:rPr>
          <w:sz w:val="32"/>
          <w:szCs w:val="32"/>
        </w:rPr>
        <w:t>8</w:t>
      </w:r>
      <w:r>
        <w:rPr>
          <w:sz w:val="32"/>
          <w:szCs w:val="32"/>
        </w:rPr>
        <w:fldChar w:fldCharType="end"/>
      </w:r>
      <w:r>
        <w:rPr>
          <w:rFonts w:ascii="宋体" w:hAnsi="宋体"/>
          <w:color w:val="auto"/>
          <w:sz w:val="32"/>
          <w:szCs w:val="32"/>
          <w:highlight w:val="none"/>
        </w:rPr>
        <w:fldChar w:fldCharType="end"/>
      </w:r>
    </w:p>
    <w:p w14:paraId="315560A4">
      <w:pPr>
        <w:pStyle w:val="9"/>
        <w:keepNext w:val="0"/>
        <w:keepLines w:val="0"/>
        <w:pageBreakBefore w:val="0"/>
        <w:widowControl w:val="0"/>
        <w:tabs>
          <w:tab w:val="right" w:leader="dot" w:pos="9904"/>
          <w:tab w:val="clear" w:pos="9628"/>
        </w:tabs>
        <w:kinsoku/>
        <w:wordWrap/>
        <w:overflowPunct/>
        <w:topLinePunct w:val="0"/>
        <w:autoSpaceDE/>
        <w:autoSpaceDN/>
        <w:bidi w:val="0"/>
        <w:adjustRightInd/>
        <w:snapToGrid/>
        <w:spacing w:line="1000" w:lineRule="exact"/>
        <w:textAlignment w:val="auto"/>
        <w:rPr>
          <w:sz w:val="32"/>
          <w:szCs w:val="32"/>
        </w:rPr>
      </w:pPr>
      <w:r>
        <w:rPr>
          <w:rFonts w:ascii="宋体" w:hAnsi="宋体"/>
          <w:color w:val="auto"/>
          <w:sz w:val="32"/>
          <w:szCs w:val="32"/>
          <w:highlight w:val="none"/>
        </w:rPr>
        <w:fldChar w:fldCharType="begin"/>
      </w:r>
      <w:r>
        <w:rPr>
          <w:rFonts w:ascii="宋体" w:hAnsi="宋体"/>
          <w:sz w:val="32"/>
          <w:szCs w:val="32"/>
          <w:highlight w:val="none"/>
        </w:rPr>
        <w:instrText xml:space="preserve"> HYPERLINK \l _Toc18852 </w:instrText>
      </w:r>
      <w:r>
        <w:rPr>
          <w:rFonts w:ascii="宋体" w:hAnsi="宋体"/>
          <w:sz w:val="32"/>
          <w:szCs w:val="32"/>
          <w:highlight w:val="none"/>
        </w:rPr>
        <w:fldChar w:fldCharType="separate"/>
      </w:r>
      <w:r>
        <w:rPr>
          <w:rFonts w:hint="eastAsia" w:ascii="Times New Roman" w:hAnsi="Times New Roman"/>
          <w:kern w:val="44"/>
          <w:sz w:val="32"/>
          <w:szCs w:val="32"/>
          <w:highlight w:val="none"/>
        </w:rPr>
        <w:t>第</w:t>
      </w:r>
      <w:r>
        <w:rPr>
          <w:rFonts w:hint="eastAsia" w:ascii="Times New Roman" w:hAnsi="Times New Roman"/>
          <w:kern w:val="44"/>
          <w:sz w:val="32"/>
          <w:szCs w:val="32"/>
          <w:highlight w:val="none"/>
          <w:lang w:val="en-US" w:eastAsia="zh-CN"/>
        </w:rPr>
        <w:t>三</w:t>
      </w:r>
      <w:r>
        <w:rPr>
          <w:rFonts w:hint="eastAsia" w:ascii="Times New Roman" w:hAnsi="Times New Roman"/>
          <w:kern w:val="44"/>
          <w:sz w:val="32"/>
          <w:szCs w:val="32"/>
          <w:highlight w:val="none"/>
        </w:rPr>
        <w:t>章 评标办法（综合评分法）</w:t>
      </w:r>
      <w:r>
        <w:rPr>
          <w:sz w:val="32"/>
          <w:szCs w:val="32"/>
        </w:rPr>
        <w:tab/>
      </w:r>
      <w:r>
        <w:rPr>
          <w:sz w:val="32"/>
          <w:szCs w:val="32"/>
        </w:rPr>
        <w:fldChar w:fldCharType="begin"/>
      </w:r>
      <w:r>
        <w:rPr>
          <w:sz w:val="32"/>
          <w:szCs w:val="32"/>
        </w:rPr>
        <w:instrText xml:space="preserve"> PAGEREF _Toc18852 \h </w:instrText>
      </w:r>
      <w:r>
        <w:rPr>
          <w:sz w:val="32"/>
          <w:szCs w:val="32"/>
        </w:rPr>
        <w:fldChar w:fldCharType="separate"/>
      </w:r>
      <w:r>
        <w:rPr>
          <w:sz w:val="32"/>
          <w:szCs w:val="32"/>
        </w:rPr>
        <w:t>25</w:t>
      </w:r>
      <w:r>
        <w:rPr>
          <w:sz w:val="32"/>
          <w:szCs w:val="32"/>
        </w:rPr>
        <w:fldChar w:fldCharType="end"/>
      </w:r>
      <w:r>
        <w:rPr>
          <w:rFonts w:ascii="宋体" w:hAnsi="宋体"/>
          <w:color w:val="auto"/>
          <w:sz w:val="32"/>
          <w:szCs w:val="32"/>
          <w:highlight w:val="none"/>
        </w:rPr>
        <w:fldChar w:fldCharType="end"/>
      </w:r>
    </w:p>
    <w:p w14:paraId="157387F3">
      <w:pPr>
        <w:pStyle w:val="9"/>
        <w:keepNext w:val="0"/>
        <w:keepLines w:val="0"/>
        <w:pageBreakBefore w:val="0"/>
        <w:widowControl w:val="0"/>
        <w:tabs>
          <w:tab w:val="right" w:leader="dot" w:pos="9904"/>
          <w:tab w:val="clear" w:pos="9628"/>
        </w:tabs>
        <w:kinsoku/>
        <w:wordWrap/>
        <w:overflowPunct/>
        <w:topLinePunct w:val="0"/>
        <w:autoSpaceDE/>
        <w:autoSpaceDN/>
        <w:bidi w:val="0"/>
        <w:adjustRightInd/>
        <w:snapToGrid/>
        <w:spacing w:line="1000" w:lineRule="exact"/>
        <w:textAlignment w:val="auto"/>
        <w:rPr>
          <w:sz w:val="32"/>
          <w:szCs w:val="32"/>
        </w:rPr>
      </w:pPr>
      <w:r>
        <w:rPr>
          <w:rFonts w:ascii="宋体" w:hAnsi="宋体"/>
          <w:color w:val="auto"/>
          <w:sz w:val="32"/>
          <w:szCs w:val="32"/>
          <w:highlight w:val="none"/>
        </w:rPr>
        <w:fldChar w:fldCharType="begin"/>
      </w:r>
      <w:r>
        <w:rPr>
          <w:rFonts w:ascii="宋体" w:hAnsi="宋体"/>
          <w:sz w:val="32"/>
          <w:szCs w:val="32"/>
          <w:highlight w:val="none"/>
        </w:rPr>
        <w:instrText xml:space="preserve"> HYPERLINK \l _Toc17773 </w:instrText>
      </w:r>
      <w:r>
        <w:rPr>
          <w:rFonts w:ascii="宋体" w:hAnsi="宋体"/>
          <w:sz w:val="32"/>
          <w:szCs w:val="32"/>
          <w:highlight w:val="none"/>
        </w:rPr>
        <w:fldChar w:fldCharType="separate"/>
      </w:r>
      <w:r>
        <w:rPr>
          <w:rFonts w:hint="eastAsia" w:ascii="Times New Roman" w:hAnsi="Times New Roman"/>
          <w:kern w:val="44"/>
          <w:sz w:val="32"/>
          <w:szCs w:val="32"/>
          <w:highlight w:val="none"/>
        </w:rPr>
        <w:t>第</w:t>
      </w:r>
      <w:r>
        <w:rPr>
          <w:rFonts w:hint="eastAsia" w:ascii="Times New Roman" w:hAnsi="Times New Roman"/>
          <w:kern w:val="44"/>
          <w:sz w:val="32"/>
          <w:szCs w:val="32"/>
          <w:highlight w:val="none"/>
          <w:lang w:val="en-US" w:eastAsia="zh-CN"/>
        </w:rPr>
        <w:t>四</w:t>
      </w:r>
      <w:r>
        <w:rPr>
          <w:rFonts w:hint="eastAsia" w:ascii="Times New Roman" w:hAnsi="Times New Roman"/>
          <w:kern w:val="44"/>
          <w:sz w:val="32"/>
          <w:szCs w:val="32"/>
          <w:highlight w:val="none"/>
        </w:rPr>
        <w:t>章 合同条款及格式</w:t>
      </w:r>
      <w:r>
        <w:rPr>
          <w:rFonts w:hint="eastAsia"/>
          <w:kern w:val="44"/>
          <w:sz w:val="32"/>
          <w:szCs w:val="32"/>
          <w:highlight w:val="none"/>
          <w:lang w:eastAsia="zh-CN"/>
        </w:rPr>
        <w:t>（</w:t>
      </w:r>
      <w:r>
        <w:rPr>
          <w:rFonts w:hint="eastAsia"/>
          <w:kern w:val="44"/>
          <w:sz w:val="32"/>
          <w:szCs w:val="32"/>
          <w:highlight w:val="none"/>
          <w:lang w:val="en-US" w:eastAsia="zh-CN"/>
        </w:rPr>
        <w:t>仅供参考</w:t>
      </w:r>
      <w:r>
        <w:rPr>
          <w:rFonts w:hint="eastAsia"/>
          <w:kern w:val="44"/>
          <w:sz w:val="32"/>
          <w:szCs w:val="32"/>
          <w:highlight w:val="none"/>
          <w:lang w:eastAsia="zh-CN"/>
        </w:rPr>
        <w:t>）</w:t>
      </w:r>
      <w:r>
        <w:rPr>
          <w:sz w:val="32"/>
          <w:szCs w:val="32"/>
        </w:rPr>
        <w:tab/>
      </w:r>
      <w:r>
        <w:rPr>
          <w:sz w:val="32"/>
          <w:szCs w:val="32"/>
        </w:rPr>
        <w:fldChar w:fldCharType="begin"/>
      </w:r>
      <w:r>
        <w:rPr>
          <w:sz w:val="32"/>
          <w:szCs w:val="32"/>
        </w:rPr>
        <w:instrText xml:space="preserve"> PAGEREF _Toc17773 \h </w:instrText>
      </w:r>
      <w:r>
        <w:rPr>
          <w:sz w:val="32"/>
          <w:szCs w:val="32"/>
        </w:rPr>
        <w:fldChar w:fldCharType="separate"/>
      </w:r>
      <w:r>
        <w:rPr>
          <w:sz w:val="32"/>
          <w:szCs w:val="32"/>
        </w:rPr>
        <w:t>31</w:t>
      </w:r>
      <w:r>
        <w:rPr>
          <w:sz w:val="32"/>
          <w:szCs w:val="32"/>
        </w:rPr>
        <w:fldChar w:fldCharType="end"/>
      </w:r>
      <w:r>
        <w:rPr>
          <w:rFonts w:ascii="宋体" w:hAnsi="宋体"/>
          <w:color w:val="auto"/>
          <w:sz w:val="32"/>
          <w:szCs w:val="32"/>
          <w:highlight w:val="none"/>
        </w:rPr>
        <w:fldChar w:fldCharType="end"/>
      </w:r>
    </w:p>
    <w:p w14:paraId="0F98F2D1">
      <w:pPr>
        <w:pStyle w:val="9"/>
        <w:keepNext w:val="0"/>
        <w:keepLines w:val="0"/>
        <w:pageBreakBefore w:val="0"/>
        <w:widowControl w:val="0"/>
        <w:tabs>
          <w:tab w:val="right" w:leader="dot" w:pos="9904"/>
          <w:tab w:val="clear" w:pos="9628"/>
        </w:tabs>
        <w:kinsoku/>
        <w:wordWrap/>
        <w:overflowPunct/>
        <w:topLinePunct w:val="0"/>
        <w:autoSpaceDE/>
        <w:autoSpaceDN/>
        <w:bidi w:val="0"/>
        <w:adjustRightInd/>
        <w:snapToGrid/>
        <w:spacing w:line="1000" w:lineRule="exact"/>
        <w:textAlignment w:val="auto"/>
        <w:rPr>
          <w:sz w:val="32"/>
          <w:szCs w:val="32"/>
        </w:rPr>
      </w:pPr>
      <w:r>
        <w:rPr>
          <w:rFonts w:ascii="宋体" w:hAnsi="宋体"/>
          <w:color w:val="auto"/>
          <w:sz w:val="32"/>
          <w:szCs w:val="32"/>
          <w:highlight w:val="none"/>
        </w:rPr>
        <w:fldChar w:fldCharType="begin"/>
      </w:r>
      <w:r>
        <w:rPr>
          <w:rFonts w:ascii="宋体" w:hAnsi="宋体"/>
          <w:sz w:val="32"/>
          <w:szCs w:val="32"/>
          <w:highlight w:val="none"/>
        </w:rPr>
        <w:instrText xml:space="preserve"> HYPERLINK \l _Toc9590 </w:instrText>
      </w:r>
      <w:r>
        <w:rPr>
          <w:rFonts w:ascii="宋体" w:hAnsi="宋体"/>
          <w:sz w:val="32"/>
          <w:szCs w:val="32"/>
          <w:highlight w:val="none"/>
        </w:rPr>
        <w:fldChar w:fldCharType="separate"/>
      </w:r>
      <w:r>
        <w:rPr>
          <w:rFonts w:hint="eastAsia" w:ascii="Times New Roman" w:hAnsi="Times New Roman"/>
          <w:kern w:val="44"/>
          <w:sz w:val="32"/>
          <w:szCs w:val="32"/>
          <w:highlight w:val="none"/>
        </w:rPr>
        <w:t>第</w:t>
      </w:r>
      <w:r>
        <w:rPr>
          <w:rFonts w:hint="eastAsia" w:ascii="Times New Roman" w:hAnsi="Times New Roman"/>
          <w:kern w:val="44"/>
          <w:sz w:val="32"/>
          <w:szCs w:val="32"/>
          <w:highlight w:val="none"/>
          <w:lang w:val="en-US" w:eastAsia="zh-CN"/>
        </w:rPr>
        <w:t>五</w:t>
      </w:r>
      <w:r>
        <w:rPr>
          <w:rFonts w:hint="eastAsia" w:ascii="Times New Roman" w:hAnsi="Times New Roman"/>
          <w:kern w:val="44"/>
          <w:sz w:val="32"/>
          <w:szCs w:val="32"/>
          <w:highlight w:val="none"/>
        </w:rPr>
        <w:t>章  监理技术要求</w:t>
      </w:r>
      <w:r>
        <w:rPr>
          <w:sz w:val="32"/>
          <w:szCs w:val="32"/>
        </w:rPr>
        <w:tab/>
      </w:r>
      <w:r>
        <w:rPr>
          <w:sz w:val="32"/>
          <w:szCs w:val="32"/>
        </w:rPr>
        <w:fldChar w:fldCharType="begin"/>
      </w:r>
      <w:r>
        <w:rPr>
          <w:sz w:val="32"/>
          <w:szCs w:val="32"/>
        </w:rPr>
        <w:instrText xml:space="preserve"> PAGEREF _Toc9590 \h </w:instrText>
      </w:r>
      <w:r>
        <w:rPr>
          <w:sz w:val="32"/>
          <w:szCs w:val="32"/>
        </w:rPr>
        <w:fldChar w:fldCharType="separate"/>
      </w:r>
      <w:r>
        <w:rPr>
          <w:sz w:val="32"/>
          <w:szCs w:val="32"/>
        </w:rPr>
        <w:t>52</w:t>
      </w:r>
      <w:r>
        <w:rPr>
          <w:sz w:val="32"/>
          <w:szCs w:val="32"/>
        </w:rPr>
        <w:fldChar w:fldCharType="end"/>
      </w:r>
      <w:r>
        <w:rPr>
          <w:rFonts w:ascii="宋体" w:hAnsi="宋体"/>
          <w:color w:val="auto"/>
          <w:sz w:val="32"/>
          <w:szCs w:val="32"/>
          <w:highlight w:val="none"/>
        </w:rPr>
        <w:fldChar w:fldCharType="end"/>
      </w:r>
    </w:p>
    <w:p w14:paraId="7C7E935A">
      <w:pPr>
        <w:pStyle w:val="9"/>
        <w:keepNext w:val="0"/>
        <w:keepLines w:val="0"/>
        <w:pageBreakBefore w:val="0"/>
        <w:widowControl w:val="0"/>
        <w:tabs>
          <w:tab w:val="right" w:leader="dot" w:pos="9904"/>
          <w:tab w:val="clear" w:pos="9628"/>
        </w:tabs>
        <w:kinsoku/>
        <w:wordWrap/>
        <w:overflowPunct/>
        <w:topLinePunct w:val="0"/>
        <w:autoSpaceDE/>
        <w:autoSpaceDN/>
        <w:bidi w:val="0"/>
        <w:adjustRightInd/>
        <w:snapToGrid/>
        <w:spacing w:line="1000" w:lineRule="exact"/>
        <w:textAlignment w:val="auto"/>
      </w:pPr>
      <w:r>
        <w:rPr>
          <w:rFonts w:ascii="宋体" w:hAnsi="宋体"/>
          <w:color w:val="auto"/>
          <w:sz w:val="32"/>
          <w:szCs w:val="32"/>
          <w:highlight w:val="none"/>
        </w:rPr>
        <w:fldChar w:fldCharType="begin"/>
      </w:r>
      <w:r>
        <w:rPr>
          <w:rFonts w:ascii="宋体" w:hAnsi="宋体"/>
          <w:sz w:val="32"/>
          <w:szCs w:val="32"/>
          <w:highlight w:val="none"/>
        </w:rPr>
        <w:instrText xml:space="preserve"> HYPERLINK \l _Toc32353 </w:instrText>
      </w:r>
      <w:r>
        <w:rPr>
          <w:rFonts w:ascii="宋体" w:hAnsi="宋体"/>
          <w:sz w:val="32"/>
          <w:szCs w:val="32"/>
          <w:highlight w:val="none"/>
        </w:rPr>
        <w:fldChar w:fldCharType="separate"/>
      </w:r>
      <w:r>
        <w:rPr>
          <w:rFonts w:hint="eastAsia" w:ascii="Times New Roman" w:hAnsi="Times New Roman"/>
          <w:kern w:val="44"/>
          <w:sz w:val="32"/>
          <w:szCs w:val="32"/>
          <w:highlight w:val="none"/>
        </w:rPr>
        <w:t>第</w:t>
      </w:r>
      <w:r>
        <w:rPr>
          <w:rFonts w:hint="eastAsia" w:ascii="Times New Roman" w:hAnsi="Times New Roman"/>
          <w:kern w:val="44"/>
          <w:sz w:val="32"/>
          <w:szCs w:val="32"/>
          <w:highlight w:val="none"/>
          <w:lang w:val="en-US" w:eastAsia="zh-CN"/>
        </w:rPr>
        <w:t>六</w:t>
      </w:r>
      <w:r>
        <w:rPr>
          <w:rFonts w:hint="eastAsia" w:ascii="Times New Roman" w:hAnsi="Times New Roman"/>
          <w:kern w:val="44"/>
          <w:sz w:val="32"/>
          <w:szCs w:val="32"/>
          <w:highlight w:val="none"/>
        </w:rPr>
        <w:t>章  投标文件格式</w:t>
      </w:r>
      <w:r>
        <w:rPr>
          <w:sz w:val="32"/>
          <w:szCs w:val="32"/>
        </w:rPr>
        <w:tab/>
      </w:r>
      <w:r>
        <w:rPr>
          <w:sz w:val="32"/>
          <w:szCs w:val="32"/>
        </w:rPr>
        <w:fldChar w:fldCharType="begin"/>
      </w:r>
      <w:r>
        <w:rPr>
          <w:sz w:val="32"/>
          <w:szCs w:val="32"/>
        </w:rPr>
        <w:instrText xml:space="preserve"> PAGEREF _Toc32353 \h </w:instrText>
      </w:r>
      <w:r>
        <w:rPr>
          <w:sz w:val="32"/>
          <w:szCs w:val="32"/>
        </w:rPr>
        <w:fldChar w:fldCharType="separate"/>
      </w:r>
      <w:r>
        <w:rPr>
          <w:sz w:val="32"/>
          <w:szCs w:val="32"/>
        </w:rPr>
        <w:t>55</w:t>
      </w:r>
      <w:r>
        <w:rPr>
          <w:sz w:val="32"/>
          <w:szCs w:val="32"/>
        </w:rPr>
        <w:fldChar w:fldCharType="end"/>
      </w:r>
      <w:r>
        <w:rPr>
          <w:rFonts w:ascii="宋体" w:hAnsi="宋体"/>
          <w:color w:val="auto"/>
          <w:sz w:val="32"/>
          <w:szCs w:val="32"/>
          <w:highlight w:val="none"/>
        </w:rPr>
        <w:fldChar w:fldCharType="end"/>
      </w:r>
    </w:p>
    <w:p w14:paraId="46DFC0D6">
      <w:pPr>
        <w:spacing w:line="480" w:lineRule="auto"/>
        <w:rPr>
          <w:rFonts w:ascii="Times New Roman" w:hAnsi="Times New Roman"/>
          <w:color w:val="auto"/>
          <w:sz w:val="36"/>
          <w:szCs w:val="36"/>
          <w:highlight w:val="none"/>
        </w:rPr>
      </w:pPr>
      <w:r>
        <w:rPr>
          <w:rFonts w:ascii="宋体" w:hAnsi="宋体"/>
          <w:color w:val="auto"/>
          <w:szCs w:val="36"/>
          <w:highlight w:val="none"/>
        </w:rPr>
        <w:fldChar w:fldCharType="end"/>
      </w:r>
    </w:p>
    <w:p w14:paraId="5425E28D">
      <w:pPr>
        <w:widowControl/>
        <w:jc w:val="left"/>
        <w:rPr>
          <w:rFonts w:ascii="宋体" w:hAnsi="宋体" w:cs="宋体"/>
          <w:b/>
          <w:color w:val="auto"/>
          <w:spacing w:val="14"/>
          <w:sz w:val="32"/>
          <w:szCs w:val="32"/>
          <w:highlight w:val="none"/>
        </w:rPr>
      </w:pPr>
      <w:r>
        <w:rPr>
          <w:rFonts w:hint="eastAsia" w:ascii="宋体" w:hAnsi="宋体" w:cs="宋体"/>
          <w:b/>
          <w:color w:val="auto"/>
          <w:spacing w:val="14"/>
          <w:sz w:val="32"/>
          <w:szCs w:val="32"/>
          <w:highlight w:val="none"/>
        </w:rPr>
        <w:br w:type="page"/>
      </w:r>
    </w:p>
    <w:p w14:paraId="25C47968">
      <w:pPr>
        <w:keepNext/>
        <w:keepLines/>
        <w:jc w:val="center"/>
        <w:outlineLvl w:val="0"/>
        <w:rPr>
          <w:rFonts w:ascii="Times New Roman" w:hAnsi="Times New Roman"/>
          <w:b/>
          <w:color w:val="auto"/>
          <w:kern w:val="44"/>
          <w:sz w:val="32"/>
          <w:szCs w:val="44"/>
          <w:highlight w:val="none"/>
        </w:rPr>
      </w:pPr>
      <w:bookmarkStart w:id="4" w:name="_Toc27291"/>
      <w:bookmarkStart w:id="5" w:name="_Toc142932627"/>
      <w:bookmarkStart w:id="6" w:name="_Toc13502"/>
      <w:bookmarkStart w:id="7" w:name="_Toc24547"/>
      <w:r>
        <w:rPr>
          <w:rFonts w:hint="eastAsia" w:ascii="Times New Roman" w:hAnsi="Times New Roman"/>
          <w:b/>
          <w:color w:val="auto"/>
          <w:kern w:val="44"/>
          <w:sz w:val="32"/>
          <w:szCs w:val="44"/>
          <w:highlight w:val="none"/>
        </w:rPr>
        <w:t>第一章</w:t>
      </w:r>
      <w:r>
        <w:rPr>
          <w:rFonts w:hint="eastAsia"/>
          <w:b/>
          <w:color w:val="auto"/>
          <w:kern w:val="44"/>
          <w:sz w:val="32"/>
          <w:szCs w:val="44"/>
          <w:highlight w:val="none"/>
          <w:lang w:val="en-US" w:eastAsia="zh-CN"/>
        </w:rPr>
        <w:t xml:space="preserve">  </w:t>
      </w:r>
      <w:r>
        <w:rPr>
          <w:rFonts w:hint="eastAsia" w:ascii="Times New Roman" w:hAnsi="Times New Roman"/>
          <w:b/>
          <w:color w:val="auto"/>
          <w:kern w:val="44"/>
          <w:sz w:val="32"/>
          <w:szCs w:val="44"/>
          <w:highlight w:val="none"/>
        </w:rPr>
        <w:t>招标公告</w:t>
      </w:r>
      <w:bookmarkEnd w:id="4"/>
    </w:p>
    <w:p w14:paraId="0F8DE34D">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32"/>
          <w:lang w:eastAsia="zh-CN"/>
        </w:rPr>
        <w:t xml:space="preserve"> </w:t>
      </w:r>
      <w:r>
        <w:rPr>
          <w:rFonts w:hint="eastAsia" w:ascii="宋体" w:hAnsi="宋体" w:eastAsia="宋体" w:cs="宋体"/>
          <w:color w:val="auto"/>
          <w:sz w:val="24"/>
          <w:szCs w:val="32"/>
        </w:rPr>
        <w:t>渑池县生活垃圾清运建设项目-采购项目的潜在</w:t>
      </w:r>
      <w:r>
        <w:rPr>
          <w:rFonts w:hint="eastAsia"/>
          <w:bCs/>
          <w:color w:val="auto"/>
          <w:lang w:eastAsia="zh-CN"/>
        </w:rPr>
        <w:t>供应商</w:t>
      </w:r>
      <w:r>
        <w:rPr>
          <w:rFonts w:hint="eastAsia" w:ascii="宋体" w:hAnsi="宋体" w:eastAsia="宋体" w:cs="宋体"/>
          <w:color w:val="auto"/>
          <w:sz w:val="24"/>
          <w:szCs w:val="32"/>
        </w:rPr>
        <w:t>应在三门峡市公共资源交易中心网（网址：http://gzjy.smx.gov.cn/）获取</w:t>
      </w:r>
      <w:r>
        <w:rPr>
          <w:rFonts w:hint="eastAsia" w:ascii="宋体" w:hAnsi="宋体" w:eastAsia="宋体" w:cs="宋体"/>
          <w:color w:val="auto"/>
          <w:sz w:val="24"/>
          <w:szCs w:val="32"/>
          <w:lang w:val="en-US" w:eastAsia="zh-CN"/>
        </w:rPr>
        <w:t>招标</w:t>
      </w:r>
      <w:r>
        <w:rPr>
          <w:rFonts w:hint="eastAsia" w:ascii="宋体" w:hAnsi="宋体" w:eastAsia="宋体" w:cs="宋体"/>
          <w:color w:val="auto"/>
          <w:sz w:val="24"/>
          <w:szCs w:val="32"/>
        </w:rPr>
        <w:t>文件</w:t>
      </w:r>
      <w:r>
        <w:rPr>
          <w:rFonts w:hint="eastAsia" w:ascii="宋体" w:hAnsi="宋体" w:eastAsia="宋体" w:cs="宋体"/>
          <w:color w:val="auto"/>
          <w:sz w:val="24"/>
          <w:szCs w:val="32"/>
          <w:highlight w:val="none"/>
        </w:rPr>
        <w:t>，并于</w:t>
      </w:r>
      <w:r>
        <w:rPr>
          <w:rFonts w:hint="eastAsia" w:ascii="宋体" w:hAnsi="宋体" w:eastAsia="宋体" w:cs="宋体"/>
          <w:color w:val="auto"/>
          <w:sz w:val="24"/>
          <w:szCs w:val="32"/>
          <w:lang w:eastAsia="zh-CN"/>
        </w:rPr>
        <w:t>2024年</w:t>
      </w:r>
      <w:r>
        <w:rPr>
          <w:rFonts w:hint="eastAsia" w:ascii="宋体" w:hAnsi="宋体" w:eastAsia="宋体" w:cs="宋体"/>
          <w:color w:val="auto"/>
          <w:sz w:val="24"/>
          <w:szCs w:val="32"/>
          <w:lang w:val="en-US" w:eastAsia="zh-CN"/>
        </w:rPr>
        <w:t>9</w:t>
      </w:r>
      <w:r>
        <w:rPr>
          <w:rFonts w:hint="eastAsia" w:ascii="宋体" w:hAnsi="宋体" w:eastAsia="宋体" w:cs="宋体"/>
          <w:color w:val="auto"/>
          <w:sz w:val="24"/>
          <w:szCs w:val="32"/>
          <w:lang w:eastAsia="zh-CN"/>
        </w:rPr>
        <w:t>月</w:t>
      </w:r>
      <w:r>
        <w:rPr>
          <w:rFonts w:hint="eastAsia" w:ascii="宋体" w:hAnsi="宋体" w:eastAsia="宋体" w:cs="宋体"/>
          <w:color w:val="auto"/>
          <w:sz w:val="24"/>
          <w:szCs w:val="32"/>
          <w:lang w:val="en-US" w:eastAsia="zh-CN"/>
        </w:rPr>
        <w:t>20</w:t>
      </w:r>
      <w:r>
        <w:rPr>
          <w:rFonts w:hint="eastAsia" w:ascii="宋体" w:hAnsi="宋体" w:eastAsia="宋体" w:cs="宋体"/>
          <w:color w:val="auto"/>
          <w:sz w:val="24"/>
          <w:szCs w:val="32"/>
          <w:lang w:eastAsia="zh-CN"/>
        </w:rPr>
        <w:t>日08时20分</w:t>
      </w:r>
      <w:r>
        <w:rPr>
          <w:rFonts w:hint="eastAsia" w:ascii="宋体" w:hAnsi="宋体" w:eastAsia="宋体" w:cs="宋体"/>
          <w:color w:val="auto"/>
          <w:sz w:val="24"/>
          <w:szCs w:val="32"/>
          <w:highlight w:val="none"/>
        </w:rPr>
        <w:t>（</w:t>
      </w:r>
      <w:r>
        <w:rPr>
          <w:rFonts w:hint="eastAsia" w:ascii="宋体" w:hAnsi="宋体" w:eastAsia="宋体" w:cs="宋体"/>
          <w:color w:val="auto"/>
          <w:kern w:val="0"/>
          <w:sz w:val="24"/>
          <w:highlight w:val="none"/>
          <w:lang w:eastAsia="zh-CN"/>
        </w:rPr>
        <w:t>北京时间）前递交投标文件。</w:t>
      </w:r>
    </w:p>
    <w:p w14:paraId="626FDFCA">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highlight w:val="none"/>
          <w:lang w:eastAsia="zh-CN"/>
        </w:rPr>
        <w:t xml:space="preserve">一、项目基本情况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rPr>
        <w:t xml:space="preserve">                                                                                                                                                             </w:t>
      </w:r>
    </w:p>
    <w:p w14:paraId="68567E99">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1、采购项目编号：渑池公开采购-2024-67、MCGZ[2024]235-ZC170</w:t>
      </w:r>
    </w:p>
    <w:p w14:paraId="2CF9FCE3">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2、采购项目名称：渑池县生活垃圾清运建设项目-采购项目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kern w:val="0"/>
          <w:sz w:val="24"/>
          <w:highlight w:val="none"/>
          <w:lang w:eastAsia="zh-CN"/>
        </w:rPr>
        <w:t xml:space="preserve"> </w:t>
      </w:r>
    </w:p>
    <w:p w14:paraId="2AB585B1">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3、采购方式：</w:t>
      </w:r>
      <w:r>
        <w:rPr>
          <w:rFonts w:hint="eastAsia" w:ascii="宋体" w:hAnsi="宋体" w:eastAsia="宋体" w:cs="宋体"/>
          <w:color w:val="auto"/>
          <w:kern w:val="0"/>
          <w:sz w:val="24"/>
          <w:highlight w:val="none"/>
          <w:lang w:eastAsia="zh-CN"/>
        </w:rPr>
        <w:t>公开招标</w:t>
      </w:r>
    </w:p>
    <w:p w14:paraId="566DBB5E">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4、预算金额：14674545.50元</w:t>
      </w:r>
    </w:p>
    <w:p w14:paraId="079C9F7C">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highlight w:val="none"/>
        </w:rPr>
        <w:t>最高限价：14674545.50元</w:t>
      </w:r>
    </w:p>
    <w:tbl>
      <w:tblPr>
        <w:tblStyle w:val="13"/>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22"/>
        <w:gridCol w:w="3528"/>
        <w:gridCol w:w="1229"/>
        <w:gridCol w:w="1555"/>
      </w:tblGrid>
      <w:tr w14:paraId="403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dxa"/>
            <w:noWrap w:val="0"/>
            <w:vAlign w:val="top"/>
          </w:tcPr>
          <w:p w14:paraId="653E2989">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22" w:type="dxa"/>
            <w:noWrap w:val="0"/>
            <w:vAlign w:val="top"/>
          </w:tcPr>
          <w:p w14:paraId="33F779A4">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3528" w:type="dxa"/>
            <w:noWrap w:val="0"/>
            <w:vAlign w:val="top"/>
          </w:tcPr>
          <w:p w14:paraId="31528D04">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1229" w:type="dxa"/>
            <w:noWrap w:val="0"/>
            <w:vAlign w:val="top"/>
          </w:tcPr>
          <w:p w14:paraId="2BBE98F2">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包预算（元）</w:t>
            </w:r>
          </w:p>
        </w:tc>
        <w:tc>
          <w:tcPr>
            <w:tcW w:w="1555" w:type="dxa"/>
            <w:noWrap w:val="0"/>
            <w:vAlign w:val="top"/>
          </w:tcPr>
          <w:p w14:paraId="2D10352A">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包最高限价(元）</w:t>
            </w:r>
          </w:p>
        </w:tc>
      </w:tr>
      <w:tr w14:paraId="156F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6CEA5D86">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1</w:t>
            </w:r>
          </w:p>
        </w:tc>
        <w:tc>
          <w:tcPr>
            <w:tcW w:w="1722" w:type="dxa"/>
            <w:noWrap w:val="0"/>
            <w:vAlign w:val="center"/>
          </w:tcPr>
          <w:p w14:paraId="68B2D16C">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MCGZ[2024]235-ZC170-1</w:t>
            </w:r>
          </w:p>
        </w:tc>
        <w:tc>
          <w:tcPr>
            <w:tcW w:w="3528" w:type="dxa"/>
            <w:noWrap w:val="0"/>
            <w:vAlign w:val="center"/>
          </w:tcPr>
          <w:p w14:paraId="7BA7B772">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E包</w:t>
            </w:r>
          </w:p>
        </w:tc>
        <w:tc>
          <w:tcPr>
            <w:tcW w:w="1229" w:type="dxa"/>
            <w:noWrap w:val="0"/>
            <w:vAlign w:val="center"/>
          </w:tcPr>
          <w:p w14:paraId="7F6C81BB">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c>
          <w:tcPr>
            <w:tcW w:w="1555" w:type="dxa"/>
            <w:noWrap w:val="0"/>
            <w:vAlign w:val="center"/>
          </w:tcPr>
          <w:p w14:paraId="08889DC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r>
      <w:tr w14:paraId="215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6346D6BD">
            <w:pPr>
              <w:pStyle w:val="1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w:t>
            </w:r>
          </w:p>
        </w:tc>
        <w:tc>
          <w:tcPr>
            <w:tcW w:w="1722" w:type="dxa"/>
            <w:noWrap w:val="0"/>
            <w:vAlign w:val="center"/>
          </w:tcPr>
          <w:p w14:paraId="76651D59">
            <w:pPr>
              <w:keepNext w:val="0"/>
              <w:keepLines w:val="0"/>
              <w:widowControl/>
              <w:suppressLineNumbers w:val="0"/>
              <w:spacing w:line="360" w:lineRule="auto"/>
              <w:jc w:val="center"/>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MCGZ[2024]235-ZC170-2</w:t>
            </w:r>
          </w:p>
        </w:tc>
        <w:tc>
          <w:tcPr>
            <w:tcW w:w="3528" w:type="dxa"/>
            <w:noWrap w:val="0"/>
            <w:vAlign w:val="center"/>
          </w:tcPr>
          <w:p w14:paraId="18ABCEB3">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F包</w:t>
            </w:r>
          </w:p>
        </w:tc>
        <w:tc>
          <w:tcPr>
            <w:tcW w:w="1229" w:type="dxa"/>
            <w:noWrap w:val="0"/>
            <w:vAlign w:val="center"/>
          </w:tcPr>
          <w:p w14:paraId="48E57A6F">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c>
          <w:tcPr>
            <w:tcW w:w="1555" w:type="dxa"/>
            <w:noWrap w:val="0"/>
            <w:vAlign w:val="center"/>
          </w:tcPr>
          <w:p w14:paraId="1541CB6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r>
      <w:tr w14:paraId="67EA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3652ECD8">
            <w:pPr>
              <w:pStyle w:val="1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22" w:type="dxa"/>
            <w:noWrap w:val="0"/>
            <w:vAlign w:val="center"/>
          </w:tcPr>
          <w:p w14:paraId="5FD0E0F9">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MCGZ[2024]235-ZC170-3</w:t>
            </w:r>
          </w:p>
        </w:tc>
        <w:tc>
          <w:tcPr>
            <w:tcW w:w="3528" w:type="dxa"/>
            <w:noWrap w:val="0"/>
            <w:vAlign w:val="center"/>
          </w:tcPr>
          <w:p w14:paraId="6F161CA4">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G包</w:t>
            </w:r>
          </w:p>
        </w:tc>
        <w:tc>
          <w:tcPr>
            <w:tcW w:w="1229" w:type="dxa"/>
            <w:noWrap w:val="0"/>
            <w:vAlign w:val="center"/>
          </w:tcPr>
          <w:p w14:paraId="6A858A9C">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c>
          <w:tcPr>
            <w:tcW w:w="1555" w:type="dxa"/>
            <w:noWrap w:val="0"/>
            <w:vAlign w:val="center"/>
          </w:tcPr>
          <w:p w14:paraId="1D89437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r>
      <w:tr w14:paraId="668E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74056BE1">
            <w:pPr>
              <w:pStyle w:val="1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22" w:type="dxa"/>
            <w:noWrap w:val="0"/>
            <w:vAlign w:val="center"/>
          </w:tcPr>
          <w:p w14:paraId="3D8CC29C">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MCGZ[2024]235-ZC170-4</w:t>
            </w:r>
          </w:p>
        </w:tc>
        <w:tc>
          <w:tcPr>
            <w:tcW w:w="3528" w:type="dxa"/>
            <w:noWrap w:val="0"/>
            <w:vAlign w:val="center"/>
          </w:tcPr>
          <w:p w14:paraId="159F5BA1">
            <w:pPr>
              <w:pStyle w:val="1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H包</w:t>
            </w:r>
          </w:p>
        </w:tc>
        <w:tc>
          <w:tcPr>
            <w:tcW w:w="1229" w:type="dxa"/>
            <w:noWrap w:val="0"/>
            <w:vAlign w:val="center"/>
          </w:tcPr>
          <w:p w14:paraId="22BC35C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c>
          <w:tcPr>
            <w:tcW w:w="1555" w:type="dxa"/>
            <w:noWrap w:val="0"/>
            <w:vAlign w:val="center"/>
          </w:tcPr>
          <w:p w14:paraId="0C7EA1D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r>
    </w:tbl>
    <w:p w14:paraId="580AA79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5、采购需求：（包括但不限于标的的名称、数量、简要技术需求或服务要求等）</w:t>
      </w:r>
    </w:p>
    <w:p w14:paraId="6E74F6AD">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5.1</w:t>
      </w:r>
      <w:r>
        <w:rPr>
          <w:rFonts w:hint="eastAsia" w:ascii="宋体" w:hAnsi="宋体" w:eastAsia="宋体" w:cs="宋体"/>
          <w:color w:val="auto"/>
          <w:kern w:val="0"/>
          <w:sz w:val="24"/>
          <w:highlight w:val="none"/>
          <w:lang w:eastAsia="zh-CN"/>
        </w:rPr>
        <w:t>采购内容</w:t>
      </w:r>
      <w:r>
        <w:rPr>
          <w:rFonts w:hint="eastAsia" w:ascii="宋体" w:hAnsi="宋体" w:eastAsia="宋体" w:cs="宋体"/>
          <w:color w:val="auto"/>
          <w:kern w:val="0"/>
          <w:sz w:val="24"/>
          <w:highlight w:val="none"/>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sz w:val="24"/>
          <w:szCs w:val="32"/>
          <w:lang w:eastAsia="zh-CN"/>
        </w:rPr>
        <w:t>。E包：50吨电子磅、负压除尘除臭系统、空间渗滤除臭系统；F包：简易分拣设备、热解设备（段村乡）；G包：分拣设备（英豪镇）；H包：</w:t>
      </w:r>
      <w:r>
        <w:rPr>
          <w:rFonts w:ascii="宋体" w:hAnsi="宋体" w:eastAsia="宋体" w:cs="宋体"/>
          <w:sz w:val="24"/>
          <w:szCs w:val="24"/>
        </w:rPr>
        <w:t>施工及验收全过程监理（含缺陷责任期）</w:t>
      </w:r>
      <w:r>
        <w:rPr>
          <w:rFonts w:hint="eastAsia" w:ascii="宋体" w:hAnsi="宋体" w:eastAsia="宋体" w:cs="宋体"/>
          <w:color w:val="auto"/>
          <w:sz w:val="24"/>
          <w:szCs w:val="32"/>
          <w:lang w:eastAsia="zh-CN"/>
        </w:rPr>
        <w:t>。具体采购需求详见招标文件。</w:t>
      </w:r>
    </w:p>
    <w:p w14:paraId="0E6280C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5.2</w:t>
      </w:r>
      <w:r>
        <w:rPr>
          <w:rFonts w:hint="eastAsia" w:ascii="宋体" w:hAnsi="宋体" w:eastAsia="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资金来源：</w:t>
      </w:r>
      <w:r>
        <w:rPr>
          <w:rFonts w:hint="eastAsia" w:ascii="宋体" w:hAnsi="宋体" w:eastAsia="宋体" w:cs="宋体"/>
          <w:bCs/>
          <w:color w:val="auto"/>
          <w:kern w:val="0"/>
          <w:sz w:val="24"/>
          <w:highlight w:val="none"/>
          <w:lang w:val="en-US" w:eastAsia="zh-CN"/>
        </w:rPr>
        <w:t>财政</w:t>
      </w:r>
      <w:r>
        <w:rPr>
          <w:rFonts w:hint="eastAsia" w:ascii="宋体" w:hAnsi="宋体" w:eastAsia="宋体" w:cs="宋体"/>
          <w:bCs/>
          <w:color w:val="auto"/>
          <w:kern w:val="0"/>
          <w:sz w:val="24"/>
          <w:highlight w:val="none"/>
        </w:rPr>
        <w:t>资金</w:t>
      </w:r>
    </w:p>
    <w:p w14:paraId="423738C0">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rPr>
      </w:pP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lang w:val="en-US" w:eastAsia="zh-CN"/>
        </w:rPr>
        <w:t xml:space="preserve">3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eastAsia="zh-CN"/>
        </w:rPr>
        <w:t>质量要求：</w:t>
      </w:r>
      <w:r>
        <w:rPr>
          <w:rFonts w:hint="eastAsia" w:ascii="宋体" w:hAnsi="宋体" w:eastAsia="宋体"/>
          <w:color w:val="auto"/>
          <w:sz w:val="24"/>
          <w:szCs w:val="28"/>
        </w:rPr>
        <w:t>符合国家规定，达到正常运行条件</w:t>
      </w:r>
    </w:p>
    <w:p w14:paraId="303BB8C5">
      <w:pPr>
        <w:keepNext w:val="0"/>
        <w:keepLines w:val="0"/>
        <w:pageBreakBefore w:val="0"/>
        <w:widowControl/>
        <w:kinsoku/>
        <w:wordWrap/>
        <w:overflowPunct/>
        <w:topLinePunct w:val="0"/>
        <w:bidi w:val="0"/>
        <w:adjustRightInd w:val="0"/>
        <w:snapToGrid w:val="0"/>
        <w:spacing w:line="360" w:lineRule="auto"/>
        <w:ind w:firstLine="960" w:firstLineChars="400"/>
        <w:jc w:val="left"/>
        <w:textAlignment w:val="auto"/>
        <w:rPr>
          <w:rFonts w:hint="eastAsia" w:ascii="宋体" w:hAnsi="宋体" w:eastAsia="宋体"/>
          <w:color w:val="auto"/>
          <w:sz w:val="24"/>
          <w:szCs w:val="28"/>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质量要求：达到国家现行建设工程施工质量验收规范合格标准</w:t>
      </w:r>
    </w:p>
    <w:p w14:paraId="5E5C90D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en-US" w:eastAsia="zh-CN"/>
        </w:rPr>
        <w:t xml:space="preserve">4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val="en-US" w:eastAsia="zh-CN"/>
        </w:rPr>
        <w:t>交货期：</w:t>
      </w: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p w14:paraId="463C3804">
      <w:pPr>
        <w:keepNext w:val="0"/>
        <w:keepLines w:val="0"/>
        <w:pageBreakBefore w:val="0"/>
        <w:widowControl/>
        <w:kinsoku/>
        <w:wordWrap/>
        <w:overflowPunct/>
        <w:topLinePunct w:val="0"/>
        <w:autoSpaceDE/>
        <w:autoSpaceDN/>
        <w:bidi w:val="0"/>
        <w:adjustRightInd w:val="0"/>
        <w:snapToGrid w:val="0"/>
        <w:spacing w:line="360" w:lineRule="auto"/>
        <w:ind w:left="0" w:leftChars="0" w:firstLine="960" w:firstLineChars="4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监理服务期：</w:t>
      </w:r>
      <w:r>
        <w:rPr>
          <w:rFonts w:ascii="宋体" w:hAnsi="宋体" w:eastAsia="宋体" w:cs="宋体"/>
          <w:sz w:val="24"/>
          <w:szCs w:val="24"/>
        </w:rPr>
        <w:t>施工及验收全过程监理（含缺陷责任期）</w:t>
      </w:r>
    </w:p>
    <w:p w14:paraId="2AC175D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5.6</w:t>
      </w:r>
      <w:r>
        <w:rPr>
          <w:rFonts w:hint="eastAsia" w:ascii="宋体" w:hAnsi="宋体"/>
          <w:color w:val="auto"/>
          <w:sz w:val="24"/>
          <w:szCs w:val="28"/>
          <w:highlight w:val="none"/>
          <w:lang w:val="en-US" w:eastAsia="zh-CN"/>
        </w:rPr>
        <w:t>项目</w:t>
      </w:r>
      <w:r>
        <w:rPr>
          <w:rFonts w:hint="eastAsia" w:ascii="宋体" w:hAnsi="宋体" w:eastAsia="宋体"/>
          <w:color w:val="auto"/>
          <w:sz w:val="24"/>
          <w:szCs w:val="28"/>
          <w:highlight w:val="none"/>
          <w:lang w:val="en-US" w:eastAsia="zh-CN"/>
        </w:rPr>
        <w:t>地点：采购人指点地点</w:t>
      </w:r>
    </w:p>
    <w:p w14:paraId="798854C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5.6</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范围：</w:t>
      </w:r>
      <w:r>
        <w:rPr>
          <w:rFonts w:hint="eastAsia" w:ascii="宋体" w:hAnsi="宋体" w:eastAsia="宋体" w:cs="宋体"/>
          <w:color w:val="auto"/>
          <w:kern w:val="0"/>
          <w:sz w:val="24"/>
          <w:highlight w:val="none"/>
          <w:lang w:val="en-US" w:eastAsia="zh-CN"/>
        </w:rPr>
        <w:t>招标文件所包含</w:t>
      </w:r>
      <w:r>
        <w:rPr>
          <w:rFonts w:hint="eastAsia" w:ascii="宋体" w:hAnsi="宋体" w:eastAsia="宋体" w:cs="宋体"/>
          <w:color w:val="auto"/>
          <w:kern w:val="0"/>
          <w:sz w:val="24"/>
          <w:highlight w:val="none"/>
        </w:rPr>
        <w:t>的全部内容</w:t>
      </w:r>
    </w:p>
    <w:p w14:paraId="2C347F9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段划分：本项目共划分为</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个</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w:t>
      </w:r>
    </w:p>
    <w:p w14:paraId="72EF428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s="宋体"/>
          <w:color w:val="auto"/>
          <w:kern w:val="0"/>
          <w:sz w:val="24"/>
          <w:highlight w:val="none"/>
        </w:rPr>
        <w:t>6、合同履行期限：</w:t>
      </w:r>
      <w:r>
        <w:rPr>
          <w:rFonts w:hint="eastAsia" w:ascii="宋体" w:hAnsi="宋体" w:eastAsia="宋体"/>
          <w:color w:val="auto"/>
          <w:sz w:val="24"/>
          <w:szCs w:val="28"/>
          <w:highlight w:val="none"/>
          <w:lang w:val="en-US" w:eastAsia="zh-CN"/>
        </w:rPr>
        <w:t>按合同执行</w:t>
      </w:r>
    </w:p>
    <w:p w14:paraId="16D1362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7、本项目是否接受联合体</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：否</w:t>
      </w:r>
    </w:p>
    <w:p w14:paraId="2D82E9E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8、是否接受进口产品：否</w:t>
      </w:r>
    </w:p>
    <w:p w14:paraId="17BA9A1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9.是否专门面向中小企业：否</w:t>
      </w:r>
    </w:p>
    <w:p w14:paraId="6F18740B">
      <w:pPr>
        <w:pStyle w:val="24"/>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二、申请人资格要求</w:t>
      </w:r>
    </w:p>
    <w:p w14:paraId="7F4E13A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39089C4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00F45AF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2FC103B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17A3EBD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55E2D47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06813F3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18BA815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8F0C61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3554D47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1BA7878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olor w:val="auto"/>
          <w:sz w:val="24"/>
          <w:szCs w:val="28"/>
          <w:lang w:val="en-US" w:eastAsia="zh-CN"/>
        </w:rPr>
        <w:t>E包-G包：</w:t>
      </w:r>
    </w:p>
    <w:p w14:paraId="4EE467F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w:t>
      </w:r>
      <w:r>
        <w:rPr>
          <w:rFonts w:hint="eastAsia" w:ascii="宋体" w:hAnsi="宋体" w:eastAsia="宋体" w:cs="Times New Roman"/>
          <w:color w:val="auto"/>
          <w:sz w:val="24"/>
          <w:szCs w:val="24"/>
        </w:rPr>
        <w:t>有效的营业执照；</w:t>
      </w:r>
    </w:p>
    <w:p w14:paraId="2595A5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22614F57">
      <w:pPr>
        <w:pStyle w:val="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40BF0C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78D022A4">
      <w:pPr>
        <w:pStyle w:val="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5C8D7EF5">
      <w:pPr>
        <w:pStyle w:val="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547B493A">
      <w:pPr>
        <w:pStyle w:val="3"/>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p w14:paraId="420855F3">
      <w:pPr>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H包：</w:t>
      </w:r>
    </w:p>
    <w:p w14:paraId="29587C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3.1 供应商具有房屋建筑工程监理乙级及以上资质或工程监理综合资质；</w:t>
      </w:r>
    </w:p>
    <w:p w14:paraId="170D55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eastAsia="zh-CN"/>
        </w:rPr>
      </w:pPr>
      <w:r>
        <w:rPr>
          <w:rFonts w:hint="eastAsia" w:ascii="宋体" w:hAnsi="宋体" w:eastAsia="宋体" w:cs="Times New Roman"/>
          <w:color w:val="auto"/>
          <w:sz w:val="24"/>
          <w:szCs w:val="24"/>
          <w:lang w:val="en-US" w:eastAsia="zh-CN"/>
        </w:rPr>
        <w:t>3.2 拟派项目总监须具有相关专业国家注册监理工程师资格，应提供有效的劳动合同并提供单位为其缴纳 2024 年以来任</w:t>
      </w:r>
      <w:r>
        <w:rPr>
          <w:rFonts w:hint="eastAsia" w:ascii="宋体" w:hAnsi="宋体" w:eastAsia="宋体" w:cs="宋体"/>
          <w:color w:val="auto"/>
          <w:sz w:val="24"/>
          <w:szCs w:val="32"/>
          <w:lang w:eastAsia="zh-CN"/>
        </w:rPr>
        <w:t>意一个月的社保证明材料；</w:t>
      </w:r>
    </w:p>
    <w:p w14:paraId="4D041D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3.3 信用查询：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的供应商；（查询渠道：“中国执行信息公开网”、“信用中国”和“中国政府采购网”；提供网站的查询信息截图；(注：査询时间必须是公告发布以后开标时间以前并提供网站查询网页截图，查询结果清晰可见)；</w:t>
      </w:r>
    </w:p>
    <w:p w14:paraId="45B8D1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3.4供应商自行出具本企业的无商业贿赂及无不正当竞争行为的承诺书（格式自拟）；</w:t>
      </w:r>
    </w:p>
    <w:p w14:paraId="505D36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3.5本项目不接受联合体投标，提供非联合体承诺，格式自拟。</w:t>
      </w:r>
    </w:p>
    <w:p w14:paraId="6B5EE7A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三、获取</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w:t>
      </w:r>
    </w:p>
    <w:p w14:paraId="180AD56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时间：</w:t>
      </w:r>
      <w:r>
        <w:rPr>
          <w:rFonts w:hint="eastAsia" w:ascii="宋体" w:hAnsi="宋体" w:eastAsia="宋体" w:cs="宋体"/>
          <w:color w:val="auto"/>
          <w:kern w:val="0"/>
          <w:sz w:val="24"/>
          <w:highlight w:val="none"/>
          <w:lang w:eastAsia="zh-CN"/>
        </w:rPr>
        <w:t>2024年</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eastAsia="zh-CN"/>
        </w:rPr>
        <w:t>日至2024年</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lang w:eastAsia="zh-CN"/>
        </w:rPr>
        <w:t>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45D525E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三门峡市公共资源交易中心网（网址：</w:t>
      </w:r>
      <w:r>
        <w:rPr>
          <w:rFonts w:hint="eastAsia" w:ascii="宋体" w:hAnsi="宋体" w:eastAsia="宋体" w:cs="宋体"/>
          <w:color w:val="auto"/>
          <w:kern w:val="0"/>
          <w:sz w:val="24"/>
          <w:highlight w:val="none"/>
          <w:lang w:eastAsia="zh-CN"/>
        </w:rPr>
        <w:fldChar w:fldCharType="begin"/>
      </w:r>
      <w:r>
        <w:rPr>
          <w:rFonts w:hint="eastAsia" w:ascii="宋体" w:hAnsi="宋体" w:eastAsia="宋体" w:cs="宋体"/>
          <w:color w:val="auto"/>
          <w:kern w:val="0"/>
          <w:sz w:val="24"/>
          <w:highlight w:val="none"/>
          <w:lang w:eastAsia="zh-CN"/>
        </w:rPr>
        <w:instrText xml:space="preserve"> HYPERLINK "http://gzjy.smx.gov.cn/" </w:instrText>
      </w:r>
      <w:r>
        <w:rPr>
          <w:rFonts w:hint="eastAsia" w:ascii="宋体" w:hAnsi="宋体" w:eastAsia="宋体" w:cs="宋体"/>
          <w:color w:val="auto"/>
          <w:kern w:val="0"/>
          <w:sz w:val="24"/>
          <w:highlight w:val="none"/>
          <w:lang w:eastAsia="zh-CN"/>
        </w:rPr>
        <w:fldChar w:fldCharType="separate"/>
      </w:r>
      <w:r>
        <w:rPr>
          <w:rStyle w:val="15"/>
          <w:rFonts w:hint="eastAsia" w:ascii="宋体" w:hAnsi="宋体" w:eastAsia="宋体" w:cs="宋体"/>
          <w:color w:val="auto"/>
          <w:kern w:val="0"/>
          <w:sz w:val="24"/>
          <w:highlight w:val="none"/>
          <w:lang w:eastAsia="zh-CN"/>
        </w:rPr>
        <w:t>http://gzjy.smx.gov.cn/</w:t>
      </w:r>
      <w:r>
        <w:rPr>
          <w:rFonts w:hint="eastAsia" w:ascii="宋体" w:hAnsi="宋体" w:eastAsia="宋体" w:cs="宋体"/>
          <w:color w:val="auto"/>
          <w:kern w:val="0"/>
          <w:sz w:val="24"/>
          <w:highlight w:val="none"/>
          <w:lang w:eastAsia="zh-CN"/>
        </w:rPr>
        <w:fldChar w:fldCharType="end"/>
      </w:r>
      <w:r>
        <w:rPr>
          <w:rFonts w:hint="eastAsia" w:ascii="宋体" w:hAnsi="宋体" w:eastAsia="宋体" w:cs="宋体"/>
          <w:color w:val="auto"/>
          <w:kern w:val="0"/>
          <w:sz w:val="24"/>
          <w:highlight w:val="none"/>
          <w:lang w:eastAsia="zh-CN"/>
        </w:rPr>
        <w:t>）</w:t>
      </w:r>
    </w:p>
    <w:p w14:paraId="3537EF7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eastAsia="宋体" w:cs="宋体"/>
          <w:color w:val="auto"/>
          <w:sz w:val="24"/>
          <w:highlight w:val="none"/>
        </w:rPr>
        <w:t>3.方式：</w:t>
      </w:r>
      <w:r>
        <w:rPr>
          <w:rFonts w:hint="eastAsia" w:ascii="宋体" w:hAnsi="宋体" w:cs="宋体"/>
          <w:color w:val="auto"/>
          <w:kern w:val="0"/>
          <w:sz w:val="24"/>
          <w:szCs w:val="24"/>
          <w:highlight w:val="none"/>
        </w:rPr>
        <w:t>本项目没有报名环节，投标</w:t>
      </w: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highlight w:val="none"/>
        </w:rPr>
        <w:t>凭CA数字证书通过三门</w:t>
      </w:r>
      <w:r>
        <w:rPr>
          <w:rFonts w:hint="eastAsia" w:ascii="宋体" w:hAnsi="宋体" w:cs="宋体"/>
          <w:color w:val="auto"/>
          <w:kern w:val="0"/>
          <w:sz w:val="24"/>
          <w:szCs w:val="24"/>
        </w:rPr>
        <w:t>峡市公共资源交易中心网（网址：http://gzjy.smx.gov.cn/），点击公共资源交易平台选择“交易主体登录”，在所参与项目右侧点击参与投标，即可直接下载本项目</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p>
    <w:p w14:paraId="76F7E25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注：根据《关于进一步加强公共资源交易管理持续优化营商环境的通知》（三公管办〔2020〕2号）文件的要求,招标文件费用不再收取。</w:t>
      </w:r>
    </w:p>
    <w:p w14:paraId="4F51298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4、售价：0元。</w:t>
      </w:r>
    </w:p>
    <w:p w14:paraId="08B73F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rPr>
        <w:t>四、</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w:t>
      </w:r>
      <w:r>
        <w:rPr>
          <w:rFonts w:hint="eastAsia" w:ascii="宋体" w:hAnsi="宋体" w:eastAsia="宋体" w:cs="宋体"/>
          <w:color w:val="auto"/>
          <w:kern w:val="0"/>
          <w:sz w:val="24"/>
          <w:highlight w:val="none"/>
        </w:rPr>
        <w:t>提交</w:t>
      </w:r>
    </w:p>
    <w:p w14:paraId="1F0928F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bookmarkStart w:id="8" w:name="_Toc22397"/>
      <w:bookmarkStart w:id="9" w:name="_Toc6253"/>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5BCE8BE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3A382A2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eastAsia="zh-CN"/>
        </w:rPr>
        <w:t>开标时间及地点</w:t>
      </w:r>
    </w:p>
    <w:p w14:paraId="46026DF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5FE3046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rPr>
        <w:t>2、地点：</w:t>
      </w:r>
      <w:r>
        <w:rPr>
          <w:rFonts w:hint="eastAsia" w:ascii="宋体" w:hAnsi="宋体" w:eastAsia="宋体" w:cs="宋体"/>
          <w:color w:val="auto"/>
          <w:kern w:val="0"/>
          <w:sz w:val="24"/>
          <w:szCs w:val="24"/>
          <w:lang w:val="en-US" w:eastAsia="zh-CN" w:bidi="ar"/>
        </w:rPr>
        <w:t>渑池县公共资源交易中心六楼开标区</w:t>
      </w:r>
    </w:p>
    <w:p w14:paraId="094B574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六、发布</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公告的媒介及</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公告期限</w:t>
      </w:r>
      <w:bookmarkEnd w:id="8"/>
      <w:bookmarkEnd w:id="9"/>
    </w:p>
    <w:p w14:paraId="04C4F5A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本次</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公告在</w:t>
      </w:r>
      <w:r>
        <w:rPr>
          <w:rFonts w:hint="eastAsia" w:ascii="宋体" w:hAnsi="宋体" w:cs="宋体"/>
          <w:color w:val="auto"/>
          <w:kern w:val="0"/>
          <w:sz w:val="24"/>
          <w:szCs w:val="24"/>
        </w:rPr>
        <w:t>在《河南省政府采购网》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中国招标投标公共服务平台</w:t>
      </w:r>
      <w:r>
        <w:rPr>
          <w:rFonts w:hint="eastAsia" w:ascii="宋体" w:hAnsi="宋体" w:cs="宋体"/>
          <w:color w:val="auto"/>
          <w:kern w:val="0"/>
          <w:sz w:val="24"/>
          <w:szCs w:val="24"/>
        </w:rPr>
        <w:t>》、《三门峡市公共资源交易中心网》</w:t>
      </w:r>
      <w:r>
        <w:rPr>
          <w:rFonts w:hint="eastAsia" w:ascii="宋体" w:hAnsi="宋体" w:cs="宋体"/>
          <w:color w:val="auto"/>
          <w:kern w:val="0"/>
          <w:sz w:val="24"/>
          <w:szCs w:val="24"/>
          <w:lang w:val="en-US" w:eastAsia="zh-CN"/>
        </w:rPr>
        <w:t>上</w:t>
      </w:r>
      <w:r>
        <w:rPr>
          <w:rFonts w:hint="eastAsia" w:ascii="宋体" w:hAnsi="宋体" w:cs="宋体"/>
          <w:color w:val="auto"/>
          <w:kern w:val="0"/>
          <w:sz w:val="24"/>
          <w:szCs w:val="24"/>
        </w:rPr>
        <w:t>发布</w:t>
      </w:r>
      <w:r>
        <w:rPr>
          <w:rFonts w:hint="eastAsia" w:ascii="宋体" w:hAnsi="宋体" w:eastAsia="宋体" w:cs="宋体"/>
          <w:color w:val="auto"/>
          <w:kern w:val="0"/>
          <w:sz w:val="24"/>
        </w:rPr>
        <w:t>。</w:t>
      </w:r>
    </w:p>
    <w:p w14:paraId="603DA62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其他补充事宜</w:t>
      </w:r>
    </w:p>
    <w:p w14:paraId="5C65728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200BE32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248A754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3.根据《河南省财政厅关于优化政府采购营商环境有关问题的通知》（豫财购【2019】4号）第6条的规定，投标保证金不再收取。</w:t>
      </w:r>
    </w:p>
    <w:p w14:paraId="49E48DC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 资格评（预）审部分：资格评（预）以投标文件为准，其上传资料真实性由供应商自行承担。同时，供应商应在开标前自行完善主体库信息。</w:t>
      </w:r>
    </w:p>
    <w:p w14:paraId="7B9C867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5.评标打分部分：评标打分部分仍按照100分制原则进行，涉及到资格审查、企业荣誉、企业业绩等计分部分时，以投标单位自行上传到投标文件中的相应内容为准。</w:t>
      </w:r>
    </w:p>
    <w:p w14:paraId="7D05CC0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6.在招标文件中要求供应商按照投标文件格式进行投标文件编制，在投标文件编制时，应明确将供应商企业基本情况、人员情况、财务情况、业绩情况编入投标文件，便于进行资格审查及评标打分。</w:t>
      </w:r>
    </w:p>
    <w:p w14:paraId="618CBB2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7.我单位（采购人）严格按三财购【2021】9号文要求的时限发布中标结果公告，发出中标通知书，签订采购合同，上传采购合同。</w:t>
      </w:r>
    </w:p>
    <w:p w14:paraId="34D9A2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八、对本次项目提出询问，请按以下方式联系</w:t>
      </w:r>
    </w:p>
    <w:p w14:paraId="6692E15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采购人</w:t>
      </w:r>
      <w:r>
        <w:rPr>
          <w:rFonts w:hint="eastAsia" w:ascii="宋体" w:hAnsi="宋体" w:cs="宋体"/>
          <w:color w:val="auto"/>
          <w:kern w:val="0"/>
          <w:sz w:val="24"/>
          <w:szCs w:val="24"/>
        </w:rPr>
        <w:t>信息：</w:t>
      </w:r>
    </w:p>
    <w:p w14:paraId="7023F97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715D7C8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eastAsia="zh-CN"/>
        </w:rPr>
        <w:t>会盟路</w:t>
      </w:r>
      <w:r>
        <w:rPr>
          <w:rFonts w:hint="eastAsia" w:ascii="宋体" w:hAnsi="宋体" w:cs="宋体"/>
          <w:color w:val="auto"/>
          <w:kern w:val="0"/>
          <w:sz w:val="24"/>
          <w:szCs w:val="24"/>
          <w:highlight w:val="none"/>
          <w:lang w:val="en-US" w:eastAsia="zh-CN"/>
        </w:rPr>
        <w:t>西</w:t>
      </w:r>
      <w:r>
        <w:rPr>
          <w:rFonts w:hint="eastAsia" w:ascii="宋体" w:hAnsi="宋体" w:cs="宋体"/>
          <w:color w:val="auto"/>
          <w:kern w:val="0"/>
          <w:sz w:val="24"/>
          <w:szCs w:val="24"/>
          <w:highlight w:val="none"/>
          <w:lang w:eastAsia="zh-CN"/>
        </w:rPr>
        <w:t>段</w:t>
      </w:r>
    </w:p>
    <w:p w14:paraId="2607836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联系人：彭女士</w:t>
      </w:r>
    </w:p>
    <w:p w14:paraId="63A0C17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电话：0398-4831779</w:t>
      </w:r>
    </w:p>
    <w:p w14:paraId="60DA6312">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2、采购代理机构信息：</w:t>
      </w:r>
    </w:p>
    <w:p w14:paraId="0870EB3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w:t>
      </w:r>
      <w:r>
        <w:rPr>
          <w:rFonts w:hint="eastAsia" w:ascii="宋体" w:hAnsi="宋体" w:cs="宋体"/>
          <w:bCs/>
          <w:kern w:val="0"/>
          <w:sz w:val="24"/>
        </w:rPr>
        <w:t>河南方兴工程咨询有限公司</w:t>
      </w:r>
      <w:r>
        <w:rPr>
          <w:rFonts w:hint="eastAsia" w:ascii="宋体" w:hAnsi="宋体" w:cs="宋体"/>
          <w:bCs/>
          <w:color w:val="auto"/>
          <w:sz w:val="24"/>
          <w:szCs w:val="24"/>
          <w:lang w:eastAsia="zh-CN"/>
        </w:rPr>
        <w:t xml:space="preserve"> </w:t>
      </w:r>
    </w:p>
    <w:p w14:paraId="7389633E">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07B07EF2">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牛先生</w:t>
      </w:r>
      <w:r>
        <w:rPr>
          <w:rFonts w:hint="eastAsia" w:ascii="宋体" w:hAnsi="宋体" w:cs="宋体"/>
          <w:bCs/>
          <w:color w:val="auto"/>
          <w:sz w:val="24"/>
          <w:szCs w:val="24"/>
          <w:lang w:eastAsia="zh-CN"/>
        </w:rPr>
        <w:t xml:space="preserve">  </w:t>
      </w:r>
    </w:p>
    <w:p w14:paraId="71C6A12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42971BA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项目联系人：牛先生</w:t>
      </w:r>
    </w:p>
    <w:p w14:paraId="01C8A6C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0BF9C17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、监督单位信息：</w:t>
      </w:r>
    </w:p>
    <w:p w14:paraId="1617105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名称：渑池县政府采购办公室</w:t>
      </w:r>
    </w:p>
    <w:p w14:paraId="6C619CEA">
      <w:pPr>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kern w:val="0"/>
          <w:sz w:val="24"/>
          <w:szCs w:val="24"/>
        </w:rPr>
        <w:t>联系方式：0398-4818677</w:t>
      </w:r>
      <w:r>
        <w:rPr>
          <w:rFonts w:hint="eastAsia" w:ascii="宋体" w:hAnsi="宋体" w:cs="宋体"/>
          <w:color w:val="auto"/>
          <w:sz w:val="24"/>
          <w:highlight w:val="none"/>
          <w:lang w:val="en-US" w:eastAsia="zh-CN"/>
        </w:rPr>
        <w:br w:type="page"/>
      </w:r>
    </w:p>
    <w:p w14:paraId="7C0D016C">
      <w:pPr>
        <w:keepNext/>
        <w:keepLines/>
        <w:jc w:val="center"/>
        <w:outlineLvl w:val="0"/>
        <w:rPr>
          <w:rFonts w:ascii="Times New Roman" w:hAnsi="Times New Roman"/>
          <w:b/>
          <w:color w:val="auto"/>
          <w:kern w:val="44"/>
          <w:sz w:val="32"/>
          <w:szCs w:val="44"/>
          <w:highlight w:val="none"/>
        </w:rPr>
      </w:pPr>
      <w:bookmarkStart w:id="10" w:name="_Toc6786"/>
      <w:r>
        <w:rPr>
          <w:rFonts w:hint="eastAsia" w:ascii="Times New Roman" w:hAnsi="Times New Roman"/>
          <w:b/>
          <w:color w:val="auto"/>
          <w:kern w:val="44"/>
          <w:sz w:val="32"/>
          <w:szCs w:val="44"/>
          <w:highlight w:val="none"/>
        </w:rPr>
        <w:t>第二章 投标人须知</w:t>
      </w:r>
      <w:bookmarkEnd w:id="5"/>
      <w:bookmarkEnd w:id="6"/>
      <w:bookmarkEnd w:id="7"/>
      <w:bookmarkEnd w:id="10"/>
    </w:p>
    <w:p w14:paraId="003F0708">
      <w:pPr>
        <w:widowControl/>
        <w:jc w:val="center"/>
        <w:outlineLvl w:val="2"/>
        <w:rPr>
          <w:rFonts w:ascii="宋体" w:hAnsi="宋体" w:cs="宋体"/>
          <w:b/>
          <w:color w:val="auto"/>
          <w:sz w:val="24"/>
          <w:szCs w:val="32"/>
          <w:highlight w:val="none"/>
        </w:rPr>
      </w:pPr>
      <w:bookmarkStart w:id="11" w:name="_Toc184635070"/>
      <w:bookmarkEnd w:id="11"/>
      <w:bookmarkStart w:id="12" w:name="_Toc25088"/>
      <w:bookmarkEnd w:id="12"/>
      <w:bookmarkStart w:id="13" w:name="_Toc12765"/>
      <w:bookmarkEnd w:id="13"/>
      <w:bookmarkStart w:id="14" w:name="_Toc26812"/>
      <w:bookmarkStart w:id="15" w:name="_Toc28094"/>
      <w:r>
        <w:rPr>
          <w:rFonts w:hint="eastAsia" w:ascii="宋体" w:hAnsi="宋体" w:cs="宋体"/>
          <w:b/>
          <w:color w:val="auto"/>
          <w:sz w:val="24"/>
          <w:szCs w:val="32"/>
          <w:highlight w:val="none"/>
        </w:rPr>
        <w:t>投标人须知前附表</w:t>
      </w:r>
      <w:bookmarkEnd w:id="14"/>
      <w:bookmarkEnd w:id="15"/>
    </w:p>
    <w:tbl>
      <w:tblPr>
        <w:tblStyle w:val="13"/>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211"/>
      </w:tblGrid>
      <w:tr w14:paraId="7CD6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7E7319C">
            <w:pP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400" w:type="dxa"/>
            <w:tcBorders>
              <w:top w:val="single" w:color="auto" w:sz="4" w:space="0"/>
              <w:left w:val="nil"/>
              <w:bottom w:val="single" w:color="auto" w:sz="4" w:space="0"/>
              <w:right w:val="single" w:color="auto" w:sz="4" w:space="0"/>
            </w:tcBorders>
            <w:noWrap w:val="0"/>
            <w:vAlign w:val="center"/>
          </w:tcPr>
          <w:p w14:paraId="52905AF2">
            <w:pPr>
              <w:rPr>
                <w:rFonts w:ascii="宋体" w:hAnsi="宋体" w:cs="宋体"/>
                <w:color w:val="auto"/>
                <w:sz w:val="24"/>
                <w:szCs w:val="24"/>
                <w:highlight w:val="none"/>
              </w:rPr>
            </w:pPr>
            <w:r>
              <w:rPr>
                <w:rFonts w:hint="eastAsia" w:ascii="宋体" w:hAnsi="宋体" w:cs="宋体"/>
                <w:color w:val="auto"/>
                <w:sz w:val="24"/>
                <w:szCs w:val="24"/>
                <w:highlight w:val="none"/>
              </w:rPr>
              <w:t>条 款 名 称</w:t>
            </w:r>
          </w:p>
        </w:tc>
        <w:tc>
          <w:tcPr>
            <w:tcW w:w="6211" w:type="dxa"/>
            <w:tcBorders>
              <w:top w:val="single" w:color="auto" w:sz="4" w:space="0"/>
              <w:left w:val="nil"/>
              <w:bottom w:val="single" w:color="auto" w:sz="4" w:space="0"/>
              <w:right w:val="single" w:color="auto" w:sz="4" w:space="0"/>
            </w:tcBorders>
            <w:noWrap w:val="0"/>
            <w:vAlign w:val="center"/>
          </w:tcPr>
          <w:p w14:paraId="72A89915">
            <w:pPr>
              <w:rPr>
                <w:rFonts w:ascii="宋体" w:hAnsi="宋体" w:cs="宋体"/>
                <w:color w:val="auto"/>
                <w:sz w:val="24"/>
                <w:szCs w:val="24"/>
                <w:highlight w:val="none"/>
              </w:rPr>
            </w:pPr>
            <w:r>
              <w:rPr>
                <w:rFonts w:hint="eastAsia" w:ascii="宋体" w:hAnsi="宋体" w:cs="宋体"/>
                <w:color w:val="auto"/>
                <w:sz w:val="24"/>
                <w:szCs w:val="24"/>
                <w:highlight w:val="none"/>
              </w:rPr>
              <w:t>编 列 内 容</w:t>
            </w:r>
          </w:p>
        </w:tc>
      </w:tr>
      <w:tr w14:paraId="4A42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92B4032">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400" w:type="dxa"/>
            <w:tcBorders>
              <w:top w:val="single" w:color="auto" w:sz="4" w:space="0"/>
              <w:left w:val="nil"/>
              <w:bottom w:val="single" w:color="auto" w:sz="4" w:space="0"/>
              <w:right w:val="single" w:color="auto" w:sz="4" w:space="0"/>
            </w:tcBorders>
            <w:noWrap w:val="0"/>
            <w:vAlign w:val="center"/>
          </w:tcPr>
          <w:p w14:paraId="094EA928">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211" w:type="dxa"/>
            <w:tcBorders>
              <w:top w:val="single" w:color="auto" w:sz="4" w:space="0"/>
              <w:left w:val="nil"/>
              <w:bottom w:val="single" w:color="auto" w:sz="4" w:space="0"/>
              <w:right w:val="single" w:color="auto" w:sz="4" w:space="0"/>
            </w:tcBorders>
            <w:noWrap w:val="0"/>
            <w:vAlign w:val="center"/>
          </w:tcPr>
          <w:p w14:paraId="223ADE96">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招标人：渑池县农业农村局</w:t>
            </w:r>
          </w:p>
          <w:p w14:paraId="505CECFF">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地址：渑池县会盟路</w:t>
            </w:r>
            <w:r>
              <w:rPr>
                <w:rFonts w:hint="eastAsia" w:ascii="宋体" w:hAnsi="宋体" w:cs="宋体"/>
                <w:color w:val="auto"/>
                <w:sz w:val="24"/>
                <w:szCs w:val="24"/>
                <w:highlight w:val="none"/>
                <w:lang w:val="en-US" w:eastAsia="zh-CN"/>
              </w:rPr>
              <w:t>西</w:t>
            </w:r>
            <w:r>
              <w:rPr>
                <w:rFonts w:hint="eastAsia" w:ascii="宋体" w:hAnsi="宋体" w:cs="宋体"/>
                <w:color w:val="auto"/>
                <w:sz w:val="24"/>
                <w:szCs w:val="24"/>
                <w:highlight w:val="none"/>
              </w:rPr>
              <w:t>段</w:t>
            </w:r>
          </w:p>
          <w:p w14:paraId="1A1B74BC">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彭</w:t>
            </w:r>
            <w:r>
              <w:rPr>
                <w:rFonts w:hint="eastAsia" w:ascii="宋体" w:hAnsi="宋体" w:cs="宋体"/>
                <w:color w:val="auto"/>
                <w:kern w:val="0"/>
                <w:sz w:val="24"/>
                <w:szCs w:val="24"/>
                <w:highlight w:val="none"/>
                <w:lang w:val="en-US" w:eastAsia="zh-CN"/>
              </w:rPr>
              <w:t>女士</w:t>
            </w:r>
          </w:p>
          <w:p w14:paraId="0A7A561D">
            <w:pPr>
              <w:jc w:val="left"/>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lang w:val="en-US" w:eastAsia="zh-CN"/>
              </w:rPr>
              <w:t>0398-4831779</w:t>
            </w:r>
          </w:p>
        </w:tc>
      </w:tr>
      <w:tr w14:paraId="3F78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DBA5A2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400" w:type="dxa"/>
            <w:tcBorders>
              <w:top w:val="single" w:color="auto" w:sz="4" w:space="0"/>
              <w:left w:val="nil"/>
              <w:bottom w:val="single" w:color="auto" w:sz="4" w:space="0"/>
              <w:right w:val="single" w:color="auto" w:sz="4" w:space="0"/>
            </w:tcBorders>
            <w:noWrap w:val="0"/>
            <w:vAlign w:val="center"/>
          </w:tcPr>
          <w:p w14:paraId="5E7BBD70">
            <w:pPr>
              <w:wordWrap w:val="0"/>
              <w:topLinePunct/>
              <w:rPr>
                <w:rFonts w:hint="eastAsia" w:ascii="宋体" w:hAnsi="宋体" w:cs="宋体"/>
                <w:color w:val="auto"/>
                <w:sz w:val="24"/>
                <w:highlight w:val="none"/>
              </w:rPr>
            </w:pPr>
            <w:r>
              <w:rPr>
                <w:rFonts w:hint="eastAsia" w:ascii="宋体" w:hAnsi="宋体" w:cs="宋体"/>
                <w:color w:val="auto"/>
                <w:sz w:val="24"/>
                <w:highlight w:val="none"/>
              </w:rPr>
              <w:t>招标代理机构</w:t>
            </w:r>
          </w:p>
        </w:tc>
        <w:tc>
          <w:tcPr>
            <w:tcW w:w="6211" w:type="dxa"/>
            <w:tcBorders>
              <w:top w:val="single" w:color="auto" w:sz="4" w:space="0"/>
              <w:left w:val="nil"/>
              <w:bottom w:val="single" w:color="auto" w:sz="4" w:space="0"/>
              <w:right w:val="single" w:color="auto" w:sz="4" w:space="0"/>
            </w:tcBorders>
            <w:noWrap w:val="0"/>
            <w:vAlign w:val="center"/>
          </w:tcPr>
          <w:p w14:paraId="34DD0D39">
            <w:pPr>
              <w:wordWrap w:val="0"/>
              <w:topLinePunct/>
              <w:rPr>
                <w:rFonts w:hint="eastAsia" w:ascii="宋体" w:hAnsi="宋体" w:cs="宋体"/>
                <w:color w:val="auto"/>
                <w:sz w:val="24"/>
                <w:highlight w:val="none"/>
              </w:rPr>
            </w:pPr>
            <w:r>
              <w:rPr>
                <w:rFonts w:hint="eastAsia" w:ascii="宋体" w:hAnsi="宋体" w:cs="宋体"/>
                <w:color w:val="auto"/>
                <w:sz w:val="24"/>
                <w:highlight w:val="none"/>
              </w:rPr>
              <w:t>代理机构：河南方兴工程咨询有限公司</w:t>
            </w:r>
          </w:p>
          <w:p w14:paraId="14005D18">
            <w:pPr>
              <w:wordWrap w:val="0"/>
              <w:topLinePunct/>
              <w:rPr>
                <w:rFonts w:hint="eastAsia" w:ascii="宋体" w:hAnsi="宋体" w:cs="宋体"/>
                <w:color w:val="auto"/>
                <w:sz w:val="24"/>
                <w:highlight w:val="none"/>
              </w:rPr>
            </w:pPr>
            <w:r>
              <w:rPr>
                <w:rFonts w:hint="eastAsia" w:ascii="宋体" w:hAnsi="宋体" w:cs="宋体"/>
                <w:color w:val="auto"/>
                <w:sz w:val="24"/>
                <w:highlight w:val="none"/>
              </w:rPr>
              <w:t>地址：河南省郑州市高新区西城科技大厦B座1308</w:t>
            </w:r>
          </w:p>
          <w:p w14:paraId="66F4CFF3">
            <w:pPr>
              <w:wordWrap w:val="0"/>
              <w:topLinePunct/>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kern w:val="0"/>
                <w:sz w:val="24"/>
                <w:szCs w:val="24"/>
                <w:lang w:val="en-US" w:eastAsia="zh-CN"/>
              </w:rPr>
              <w:t>牛先生</w:t>
            </w:r>
          </w:p>
          <w:p w14:paraId="3DBE880A">
            <w:pPr>
              <w:wordWrap w:val="0"/>
              <w:topLinePunct/>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kern w:val="0"/>
                <w:sz w:val="24"/>
                <w:szCs w:val="24"/>
                <w:lang w:val="en-US" w:eastAsia="zh-CN"/>
              </w:rPr>
              <w:t>18839836588</w:t>
            </w:r>
          </w:p>
        </w:tc>
      </w:tr>
      <w:tr w14:paraId="1C7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CE3C523">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400" w:type="dxa"/>
            <w:tcBorders>
              <w:top w:val="single" w:color="auto" w:sz="4" w:space="0"/>
              <w:left w:val="nil"/>
              <w:bottom w:val="single" w:color="auto" w:sz="4" w:space="0"/>
              <w:right w:val="single" w:color="auto" w:sz="4" w:space="0"/>
            </w:tcBorders>
            <w:noWrap w:val="0"/>
            <w:vAlign w:val="center"/>
          </w:tcPr>
          <w:p w14:paraId="0340B850">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11" w:type="dxa"/>
            <w:tcBorders>
              <w:top w:val="single" w:color="auto" w:sz="4" w:space="0"/>
              <w:left w:val="nil"/>
              <w:bottom w:val="single" w:color="auto" w:sz="4" w:space="0"/>
              <w:right w:val="single" w:color="auto" w:sz="4" w:space="0"/>
            </w:tcBorders>
            <w:noWrap w:val="0"/>
            <w:vAlign w:val="center"/>
          </w:tcPr>
          <w:p w14:paraId="7FF4916D">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渑池县生活垃圾清运建设项目-采购项目（E包至H包）项目</w:t>
            </w:r>
          </w:p>
        </w:tc>
      </w:tr>
      <w:tr w14:paraId="071F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A3A58E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400" w:type="dxa"/>
            <w:tcBorders>
              <w:top w:val="single" w:color="auto" w:sz="4" w:space="0"/>
              <w:left w:val="nil"/>
              <w:bottom w:val="single" w:color="auto" w:sz="4" w:space="0"/>
              <w:right w:val="single" w:color="auto" w:sz="4" w:space="0"/>
            </w:tcBorders>
            <w:noWrap w:val="0"/>
            <w:vAlign w:val="center"/>
          </w:tcPr>
          <w:p w14:paraId="1756CE00">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地点</w:t>
            </w:r>
          </w:p>
        </w:tc>
        <w:tc>
          <w:tcPr>
            <w:tcW w:w="6211" w:type="dxa"/>
            <w:tcBorders>
              <w:top w:val="single" w:color="auto" w:sz="4" w:space="0"/>
              <w:left w:val="nil"/>
              <w:bottom w:val="single" w:color="auto" w:sz="4" w:space="0"/>
              <w:right w:val="single" w:color="auto" w:sz="4" w:space="0"/>
            </w:tcBorders>
            <w:noWrap w:val="0"/>
            <w:vAlign w:val="center"/>
          </w:tcPr>
          <w:p w14:paraId="4A3D54F4">
            <w:pPr>
              <w:jc w:val="left"/>
              <w:rPr>
                <w:rFonts w:ascii="宋体" w:hAnsi="宋体" w:cs="宋体"/>
                <w:color w:val="auto"/>
                <w:sz w:val="24"/>
                <w:szCs w:val="24"/>
                <w:highlight w:val="none"/>
              </w:rPr>
            </w:pPr>
            <w:r>
              <w:rPr>
                <w:rFonts w:hint="eastAsia" w:ascii="宋体" w:hAnsi="宋体" w:cs="宋体"/>
                <w:color w:val="auto"/>
                <w:sz w:val="24"/>
                <w:szCs w:val="24"/>
                <w:highlight w:val="none"/>
              </w:rPr>
              <w:t>采购人指点地点</w:t>
            </w:r>
          </w:p>
        </w:tc>
      </w:tr>
      <w:tr w14:paraId="631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6E90688">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400" w:type="dxa"/>
            <w:tcBorders>
              <w:top w:val="single" w:color="auto" w:sz="4" w:space="0"/>
              <w:left w:val="nil"/>
              <w:bottom w:val="single" w:color="auto" w:sz="4" w:space="0"/>
              <w:right w:val="single" w:color="auto" w:sz="4" w:space="0"/>
            </w:tcBorders>
            <w:noWrap w:val="0"/>
            <w:vAlign w:val="center"/>
          </w:tcPr>
          <w:p w14:paraId="15C56749">
            <w:pPr>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6211" w:type="dxa"/>
            <w:tcBorders>
              <w:top w:val="single" w:color="auto" w:sz="4" w:space="0"/>
              <w:left w:val="nil"/>
              <w:bottom w:val="single" w:color="auto" w:sz="4" w:space="0"/>
              <w:right w:val="single" w:color="auto" w:sz="4" w:space="0"/>
            </w:tcBorders>
            <w:noWrap w:val="0"/>
            <w:vAlign w:val="center"/>
          </w:tcPr>
          <w:p w14:paraId="68D89B48">
            <w:pPr>
              <w:jc w:val="left"/>
              <w:rPr>
                <w:rFonts w:ascii="宋体" w:hAnsi="宋体" w:cs="宋体"/>
                <w:color w:val="auto"/>
                <w:sz w:val="24"/>
                <w:szCs w:val="24"/>
                <w:highlight w:val="none"/>
              </w:rPr>
            </w:pPr>
            <w:r>
              <w:rPr>
                <w:rFonts w:hint="eastAsia" w:ascii="宋体" w:hAnsi="宋体" w:cs="宋体"/>
                <w:color w:val="auto"/>
                <w:sz w:val="24"/>
                <w:szCs w:val="24"/>
                <w:highlight w:val="none"/>
              </w:rPr>
              <w:t>财政资金</w:t>
            </w:r>
          </w:p>
        </w:tc>
      </w:tr>
      <w:tr w14:paraId="0A74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A662CB4">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400" w:type="dxa"/>
            <w:tcBorders>
              <w:top w:val="single" w:color="auto" w:sz="4" w:space="0"/>
              <w:left w:val="nil"/>
              <w:bottom w:val="single" w:color="auto" w:sz="4" w:space="0"/>
              <w:right w:val="single" w:color="auto" w:sz="4" w:space="0"/>
            </w:tcBorders>
            <w:noWrap w:val="0"/>
            <w:vAlign w:val="center"/>
          </w:tcPr>
          <w:p w14:paraId="3C63F4A6">
            <w:pPr>
              <w:jc w:val="center"/>
              <w:rPr>
                <w:rFonts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6211" w:type="dxa"/>
            <w:tcBorders>
              <w:top w:val="single" w:color="auto" w:sz="4" w:space="0"/>
              <w:left w:val="nil"/>
              <w:bottom w:val="single" w:color="auto" w:sz="4" w:space="0"/>
              <w:right w:val="single" w:color="auto" w:sz="4" w:space="0"/>
            </w:tcBorders>
            <w:noWrap w:val="0"/>
            <w:vAlign w:val="center"/>
          </w:tcPr>
          <w:p w14:paraId="0826B4B4">
            <w:pPr>
              <w:jc w:val="left"/>
              <w:rPr>
                <w:rFonts w:ascii="宋体" w:hAnsi="宋体" w:cs="宋体"/>
                <w:color w:val="auto"/>
                <w:sz w:val="24"/>
                <w:szCs w:val="24"/>
                <w:highlight w:val="none"/>
              </w:rPr>
            </w:pPr>
            <w:r>
              <w:rPr>
                <w:rFonts w:hint="eastAsia" w:ascii="宋体" w:hAnsi="宋体" w:cs="宋体"/>
                <w:color w:val="auto"/>
                <w:sz w:val="24"/>
                <w:szCs w:val="24"/>
                <w:highlight w:val="none"/>
              </w:rPr>
              <w:t>资金已落实</w:t>
            </w:r>
          </w:p>
        </w:tc>
      </w:tr>
      <w:tr w14:paraId="531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93A792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400" w:type="dxa"/>
            <w:tcBorders>
              <w:top w:val="single" w:color="auto" w:sz="4" w:space="0"/>
              <w:left w:val="nil"/>
              <w:bottom w:val="single" w:color="auto" w:sz="4" w:space="0"/>
              <w:right w:val="single" w:color="auto" w:sz="4" w:space="0"/>
            </w:tcBorders>
            <w:noWrap w:val="0"/>
            <w:vAlign w:val="center"/>
          </w:tcPr>
          <w:p w14:paraId="74AAFE65">
            <w:pPr>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211" w:type="dxa"/>
            <w:tcBorders>
              <w:top w:val="single" w:color="auto" w:sz="4" w:space="0"/>
              <w:left w:val="nil"/>
              <w:bottom w:val="single" w:color="auto" w:sz="4" w:space="0"/>
              <w:right w:val="single" w:color="auto" w:sz="4" w:space="0"/>
            </w:tcBorders>
            <w:noWrap w:val="0"/>
            <w:vAlign w:val="center"/>
          </w:tcPr>
          <w:p w14:paraId="7130AA79">
            <w:pPr>
              <w:wordWrap w:val="0"/>
              <w:topLinePunct/>
              <w:rPr>
                <w:rFonts w:hint="eastAsia" w:ascii="宋体" w:hAnsi="宋体" w:cs="宋体"/>
                <w:color w:val="auto"/>
                <w:sz w:val="24"/>
                <w:highlight w:val="none"/>
              </w:rPr>
            </w:pPr>
            <w:r>
              <w:rPr>
                <w:rFonts w:hint="eastAsia" w:ascii="宋体" w:hAnsi="宋体" w:cs="宋体"/>
                <w:color w:val="auto"/>
                <w:sz w:val="24"/>
                <w:highlight w:val="none"/>
              </w:rPr>
              <w:t>招标文件所包含的全部内容</w:t>
            </w:r>
          </w:p>
        </w:tc>
      </w:tr>
      <w:tr w14:paraId="3469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2B831C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400" w:type="dxa"/>
            <w:tcBorders>
              <w:top w:val="single" w:color="auto" w:sz="4" w:space="0"/>
              <w:left w:val="nil"/>
              <w:bottom w:val="single" w:color="auto" w:sz="4" w:space="0"/>
              <w:right w:val="single" w:color="auto" w:sz="4" w:space="0"/>
            </w:tcBorders>
            <w:noWrap w:val="0"/>
            <w:vAlign w:val="center"/>
          </w:tcPr>
          <w:p w14:paraId="6A5E8E0D">
            <w:pPr>
              <w:jc w:val="center"/>
              <w:rPr>
                <w:rFonts w:ascii="宋体" w:hAnsi="宋体" w:cs="宋体"/>
                <w:color w:val="auto"/>
                <w:sz w:val="24"/>
                <w:szCs w:val="24"/>
                <w:highlight w:val="none"/>
              </w:rPr>
            </w:pPr>
            <w:r>
              <w:rPr>
                <w:rFonts w:ascii="宋体" w:hAnsi="宋体" w:cs="宋体"/>
                <w:color w:val="auto"/>
                <w:sz w:val="24"/>
                <w:szCs w:val="24"/>
                <w:highlight w:val="none"/>
              </w:rPr>
              <w:t>监理服务期</w:t>
            </w:r>
          </w:p>
        </w:tc>
        <w:tc>
          <w:tcPr>
            <w:tcW w:w="6211" w:type="dxa"/>
            <w:tcBorders>
              <w:top w:val="single" w:color="auto" w:sz="4" w:space="0"/>
              <w:left w:val="nil"/>
              <w:bottom w:val="single" w:color="auto" w:sz="4" w:space="0"/>
              <w:right w:val="single" w:color="auto" w:sz="4" w:space="0"/>
            </w:tcBorders>
            <w:noWrap w:val="0"/>
            <w:vAlign w:val="center"/>
          </w:tcPr>
          <w:p w14:paraId="75259798">
            <w:pPr>
              <w:wordWrap w:val="0"/>
              <w:topLinePunct/>
              <w:rPr>
                <w:rFonts w:hint="eastAsia" w:ascii="宋体" w:hAnsi="宋体" w:cs="宋体"/>
                <w:color w:val="auto"/>
                <w:sz w:val="24"/>
                <w:highlight w:val="none"/>
              </w:rPr>
            </w:pPr>
            <w:r>
              <w:rPr>
                <w:rFonts w:hint="eastAsia" w:ascii="宋体" w:hAnsi="宋体" w:cs="宋体"/>
                <w:color w:val="auto"/>
                <w:sz w:val="24"/>
                <w:highlight w:val="none"/>
              </w:rPr>
              <w:t>施工及验收全过程监理（含缺陷责任期）</w:t>
            </w:r>
          </w:p>
        </w:tc>
      </w:tr>
      <w:tr w14:paraId="7187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9C49517">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400" w:type="dxa"/>
            <w:tcBorders>
              <w:top w:val="single" w:color="auto" w:sz="4" w:space="0"/>
              <w:left w:val="nil"/>
              <w:bottom w:val="single" w:color="auto" w:sz="4" w:space="0"/>
              <w:right w:val="single" w:color="auto" w:sz="4" w:space="0"/>
            </w:tcBorders>
            <w:noWrap w:val="0"/>
            <w:vAlign w:val="center"/>
          </w:tcPr>
          <w:p w14:paraId="4EAF8D22">
            <w:pPr>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211" w:type="dxa"/>
            <w:tcBorders>
              <w:top w:val="single" w:color="auto" w:sz="4" w:space="0"/>
              <w:left w:val="nil"/>
              <w:bottom w:val="single" w:color="auto" w:sz="4" w:space="0"/>
              <w:right w:val="single" w:color="auto" w:sz="4" w:space="0"/>
            </w:tcBorders>
            <w:noWrap w:val="0"/>
            <w:vAlign w:val="center"/>
          </w:tcPr>
          <w:p w14:paraId="0CB7BA8A">
            <w:pPr>
              <w:rPr>
                <w:rFonts w:ascii="宋体" w:hAnsi="宋体" w:cs="宋体"/>
                <w:color w:val="auto"/>
                <w:sz w:val="24"/>
                <w:szCs w:val="24"/>
                <w:highlight w:val="none"/>
              </w:rPr>
            </w:pPr>
            <w:r>
              <w:rPr>
                <w:rFonts w:hint="eastAsia" w:ascii="宋体" w:hAnsi="宋体" w:cs="宋体"/>
                <w:color w:val="auto"/>
                <w:sz w:val="24"/>
                <w:highlight w:val="none"/>
                <w:lang w:val="en-US" w:eastAsia="zh-CN"/>
              </w:rPr>
              <w:t>达到国家现行建设工程施工质量验收规范合格标准</w:t>
            </w:r>
          </w:p>
        </w:tc>
      </w:tr>
      <w:tr w14:paraId="6DB5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11BAE7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400" w:type="dxa"/>
            <w:tcBorders>
              <w:top w:val="single" w:color="auto" w:sz="4" w:space="0"/>
              <w:left w:val="nil"/>
              <w:bottom w:val="single" w:color="auto" w:sz="4" w:space="0"/>
              <w:right w:val="single" w:color="auto" w:sz="4" w:space="0"/>
            </w:tcBorders>
            <w:noWrap w:val="0"/>
            <w:vAlign w:val="center"/>
          </w:tcPr>
          <w:p w14:paraId="58396CDC">
            <w:pPr>
              <w:jc w:val="center"/>
              <w:rPr>
                <w:rFonts w:ascii="宋体" w:hAnsi="宋体" w:cs="宋体"/>
                <w:color w:val="auto"/>
                <w:sz w:val="24"/>
                <w:szCs w:val="24"/>
                <w:highlight w:val="none"/>
              </w:rPr>
            </w:pPr>
            <w:r>
              <w:rPr>
                <w:rFonts w:hint="eastAsia" w:ascii="宋体" w:hAnsi="宋体" w:cs="宋体"/>
                <w:color w:val="auto"/>
                <w:sz w:val="24"/>
                <w:szCs w:val="24"/>
                <w:highlight w:val="none"/>
              </w:rPr>
              <w:t>安全目标</w:t>
            </w:r>
          </w:p>
        </w:tc>
        <w:tc>
          <w:tcPr>
            <w:tcW w:w="6211" w:type="dxa"/>
            <w:tcBorders>
              <w:top w:val="single" w:color="auto" w:sz="4" w:space="0"/>
              <w:left w:val="nil"/>
              <w:bottom w:val="single" w:color="auto" w:sz="4" w:space="0"/>
              <w:right w:val="single" w:color="auto" w:sz="4" w:space="0"/>
            </w:tcBorders>
            <w:noWrap w:val="0"/>
            <w:vAlign w:val="center"/>
          </w:tcPr>
          <w:p w14:paraId="3674B4A9">
            <w:pPr>
              <w:jc w:val="both"/>
              <w:rPr>
                <w:rFonts w:ascii="宋体" w:hAnsi="宋体" w:cs="宋体"/>
                <w:color w:val="auto"/>
                <w:sz w:val="24"/>
                <w:szCs w:val="24"/>
                <w:highlight w:val="none"/>
              </w:rPr>
            </w:pPr>
            <w:r>
              <w:rPr>
                <w:rFonts w:hint="eastAsia" w:ascii="宋体" w:hAnsi="宋体" w:cs="宋体"/>
                <w:color w:val="auto"/>
                <w:sz w:val="24"/>
                <w:szCs w:val="24"/>
                <w:highlight w:val="none"/>
              </w:rPr>
              <w:t>安全无事故</w:t>
            </w:r>
          </w:p>
        </w:tc>
      </w:tr>
      <w:tr w14:paraId="602F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A11E40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400" w:type="dxa"/>
            <w:tcBorders>
              <w:top w:val="single" w:color="auto" w:sz="4" w:space="0"/>
              <w:left w:val="nil"/>
              <w:bottom w:val="single" w:color="auto" w:sz="4" w:space="0"/>
              <w:right w:val="single" w:color="auto" w:sz="4" w:space="0"/>
            </w:tcBorders>
            <w:noWrap w:val="0"/>
            <w:vAlign w:val="center"/>
          </w:tcPr>
          <w:p w14:paraId="1FF97641">
            <w:pPr>
              <w:spacing w:before="72" w:beforeLines="30" w:line="380" w:lineRule="atLeast"/>
              <w:jc w:val="center"/>
              <w:rPr>
                <w:rFonts w:hint="eastAsia" w:ascii="宋体" w:hAnsi="宋体" w:cs="宋体"/>
                <w:color w:val="auto"/>
                <w:sz w:val="24"/>
                <w:szCs w:val="24"/>
                <w:highlight w:val="none"/>
              </w:rPr>
            </w:pPr>
            <w:r>
              <w:rPr>
                <w:rFonts w:hint="eastAsia" w:ascii="宋体" w:hAnsi="宋体" w:eastAsia="宋体"/>
                <w:color w:val="auto"/>
                <w:sz w:val="24"/>
                <w:szCs w:val="24"/>
                <w:highlight w:val="none"/>
              </w:rPr>
              <w:t>扬尘防治目标</w:t>
            </w:r>
          </w:p>
        </w:tc>
        <w:tc>
          <w:tcPr>
            <w:tcW w:w="6211" w:type="dxa"/>
            <w:tcBorders>
              <w:top w:val="single" w:color="auto" w:sz="4" w:space="0"/>
              <w:left w:val="nil"/>
              <w:bottom w:val="single" w:color="auto" w:sz="4" w:space="0"/>
              <w:right w:val="single" w:color="auto" w:sz="4" w:space="0"/>
            </w:tcBorders>
            <w:noWrap w:val="0"/>
            <w:vAlign w:val="center"/>
          </w:tcPr>
          <w:p w14:paraId="05BDFDAA">
            <w:pPr>
              <w:spacing w:before="72" w:beforeLines="30" w:line="380" w:lineRule="atLeast"/>
              <w:jc w:val="left"/>
              <w:rPr>
                <w:rFonts w:hint="eastAsia" w:ascii="宋体" w:hAnsi="宋体" w:cs="宋体"/>
                <w:color w:val="auto"/>
                <w:sz w:val="24"/>
                <w:szCs w:val="24"/>
                <w:highlight w:val="none"/>
              </w:rPr>
            </w:pPr>
            <w:r>
              <w:rPr>
                <w:rFonts w:hint="eastAsia" w:ascii="宋体" w:hAnsi="宋体" w:eastAsia="宋体"/>
                <w:color w:val="auto"/>
                <w:sz w:val="24"/>
                <w:szCs w:val="24"/>
                <w:highlight w:val="none"/>
              </w:rPr>
              <w:t>严格按照国家、省、市扬尘污染防治标准及各项扬尘管控指令，做到达标生产。</w:t>
            </w:r>
          </w:p>
        </w:tc>
      </w:tr>
      <w:tr w14:paraId="2F67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F65E90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400" w:type="dxa"/>
            <w:tcBorders>
              <w:top w:val="single" w:color="auto" w:sz="4" w:space="0"/>
              <w:left w:val="nil"/>
              <w:bottom w:val="single" w:color="auto" w:sz="4" w:space="0"/>
              <w:right w:val="single" w:color="auto" w:sz="4" w:space="0"/>
            </w:tcBorders>
            <w:noWrap w:val="0"/>
            <w:vAlign w:val="center"/>
          </w:tcPr>
          <w:p w14:paraId="2674408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资格要求</w:t>
            </w:r>
          </w:p>
        </w:tc>
        <w:tc>
          <w:tcPr>
            <w:tcW w:w="6211" w:type="dxa"/>
            <w:tcBorders>
              <w:top w:val="single" w:color="auto" w:sz="4" w:space="0"/>
              <w:left w:val="nil"/>
              <w:bottom w:val="single" w:color="auto" w:sz="4" w:space="0"/>
              <w:right w:val="single" w:color="auto" w:sz="4" w:space="0"/>
            </w:tcBorders>
            <w:noWrap w:val="0"/>
            <w:vAlign w:val="center"/>
          </w:tcPr>
          <w:p w14:paraId="4FC8E06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2D81507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2422FD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079DE5A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40F275D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2961D91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0A632B7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7024568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1E349E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0815F905">
            <w:pP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2F327458">
            <w:pPr>
              <w:rPr>
                <w:rFonts w:hint="eastAsia" w:ascii="宋体" w:hAnsi="宋体" w:eastAsia="宋体" w:cs="宋体"/>
                <w:color w:val="auto"/>
                <w:sz w:val="24"/>
                <w:szCs w:val="24"/>
              </w:rPr>
            </w:pPr>
            <w:r>
              <w:rPr>
                <w:rFonts w:hint="eastAsia" w:ascii="宋体" w:hAnsi="宋体" w:eastAsia="宋体" w:cs="宋体"/>
                <w:color w:val="auto"/>
                <w:sz w:val="24"/>
                <w:szCs w:val="24"/>
              </w:rPr>
              <w:t>3.1 供应商具有房屋建筑工程监理乙级及以上资质或工程监理综合资质；</w:t>
            </w:r>
          </w:p>
          <w:p w14:paraId="5E52318C">
            <w:pPr>
              <w:rPr>
                <w:rFonts w:hint="eastAsia" w:ascii="宋体" w:hAnsi="宋体" w:eastAsia="宋体" w:cs="宋体"/>
                <w:color w:val="auto"/>
                <w:sz w:val="24"/>
                <w:szCs w:val="24"/>
              </w:rPr>
            </w:pPr>
            <w:r>
              <w:rPr>
                <w:rFonts w:hint="eastAsia" w:ascii="宋体" w:hAnsi="宋体" w:eastAsia="宋体" w:cs="宋体"/>
                <w:color w:val="auto"/>
                <w:sz w:val="24"/>
                <w:szCs w:val="24"/>
              </w:rPr>
              <w:t>3.2 拟派项目总监须具有相关专业国家注册监理工程师资格，应提供有效的劳动合同并提供单位为其缴纳 2024 年以来任意一个月的社保证明材料；</w:t>
            </w:r>
          </w:p>
          <w:p w14:paraId="289C6F62">
            <w:pPr>
              <w:rPr>
                <w:rFonts w:hint="eastAsia" w:ascii="宋体" w:hAnsi="宋体" w:eastAsia="宋体" w:cs="宋体"/>
                <w:color w:val="auto"/>
                <w:sz w:val="24"/>
                <w:szCs w:val="24"/>
              </w:rPr>
            </w:pPr>
            <w:r>
              <w:rPr>
                <w:rFonts w:hint="eastAsia" w:ascii="宋体" w:hAnsi="宋体" w:eastAsia="宋体" w:cs="宋体"/>
                <w:color w:val="auto"/>
                <w:sz w:val="24"/>
                <w:szCs w:val="24"/>
              </w:rPr>
              <w:t>3.3 信用查询：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的供应商；（查询渠道：“中国执行信息公开网”、“信用中国”和“中国政府采购网”；提供网站的查询信息截图；(注：査询时间必须是公告发布以后开标时间以前并提供网站查询网页截图，查询结果清晰可见)；</w:t>
            </w:r>
          </w:p>
          <w:p w14:paraId="2FECAB4E">
            <w:pPr>
              <w:rPr>
                <w:rFonts w:hint="eastAsia" w:ascii="宋体" w:hAnsi="宋体" w:eastAsia="宋体" w:cs="宋体"/>
                <w:color w:val="auto"/>
                <w:sz w:val="24"/>
                <w:szCs w:val="24"/>
              </w:rPr>
            </w:pPr>
            <w:r>
              <w:rPr>
                <w:rFonts w:hint="eastAsia" w:ascii="宋体" w:hAnsi="宋体" w:eastAsia="宋体" w:cs="宋体"/>
                <w:color w:val="auto"/>
                <w:sz w:val="24"/>
                <w:szCs w:val="24"/>
              </w:rPr>
              <w:t>3.4供应商自行出具本企业的无商业贿赂及无不正当竞争行为的承诺书（格式自拟）；</w:t>
            </w:r>
          </w:p>
          <w:p w14:paraId="62F18403">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3.5本项目不接受联合体投标，提供非联合体承诺，格式自拟。</w:t>
            </w:r>
          </w:p>
        </w:tc>
      </w:tr>
      <w:tr w14:paraId="58A5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DD1393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400" w:type="dxa"/>
            <w:tcBorders>
              <w:top w:val="single" w:color="auto" w:sz="4" w:space="0"/>
              <w:left w:val="nil"/>
              <w:bottom w:val="single" w:color="auto" w:sz="4" w:space="0"/>
              <w:right w:val="single" w:color="auto" w:sz="4" w:space="0"/>
            </w:tcBorders>
            <w:noWrap w:val="0"/>
            <w:vAlign w:val="center"/>
          </w:tcPr>
          <w:p w14:paraId="620894F8">
            <w:pPr>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211" w:type="dxa"/>
            <w:tcBorders>
              <w:top w:val="single" w:color="auto" w:sz="4" w:space="0"/>
              <w:left w:val="nil"/>
              <w:bottom w:val="single" w:color="auto" w:sz="4" w:space="0"/>
              <w:right w:val="single" w:color="auto" w:sz="4" w:space="0"/>
            </w:tcBorders>
            <w:noWrap w:val="0"/>
            <w:vAlign w:val="center"/>
          </w:tcPr>
          <w:p w14:paraId="1E7044D1">
            <w:pPr>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不接受 </w:t>
            </w:r>
          </w:p>
        </w:tc>
      </w:tr>
      <w:tr w14:paraId="43A1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9065A8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400" w:type="dxa"/>
            <w:tcBorders>
              <w:top w:val="single" w:color="auto" w:sz="4" w:space="0"/>
              <w:left w:val="nil"/>
              <w:bottom w:val="single" w:color="auto" w:sz="4" w:space="0"/>
              <w:right w:val="single" w:color="auto" w:sz="4" w:space="0"/>
            </w:tcBorders>
            <w:noWrap w:val="0"/>
            <w:vAlign w:val="center"/>
          </w:tcPr>
          <w:p w14:paraId="1BAF7647">
            <w:pPr>
              <w:jc w:val="center"/>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211" w:type="dxa"/>
            <w:tcBorders>
              <w:top w:val="single" w:color="auto" w:sz="4" w:space="0"/>
              <w:left w:val="nil"/>
              <w:bottom w:val="single" w:color="auto" w:sz="4" w:space="0"/>
              <w:right w:val="single" w:color="auto" w:sz="4" w:space="0"/>
            </w:tcBorders>
            <w:noWrap w:val="0"/>
            <w:vAlign w:val="center"/>
          </w:tcPr>
          <w:p w14:paraId="542C814F">
            <w:pPr>
              <w:jc w:val="left"/>
              <w:rPr>
                <w:rFonts w:ascii="宋体" w:hAnsi="宋体" w:cs="宋体"/>
                <w:color w:val="auto"/>
                <w:sz w:val="24"/>
                <w:szCs w:val="24"/>
                <w:highlight w:val="none"/>
              </w:rPr>
            </w:pPr>
            <w:r>
              <w:rPr>
                <w:rFonts w:hint="eastAsia" w:ascii="宋体" w:hAnsi="宋体" w:cs="宋体"/>
                <w:color w:val="auto"/>
                <w:sz w:val="24"/>
                <w:szCs w:val="24"/>
                <w:highlight w:val="none"/>
              </w:rPr>
              <w:t>不组织，投标人可自行组织踏勘现场并负责在踏勘现场中所发生的人员安全。</w:t>
            </w:r>
          </w:p>
        </w:tc>
      </w:tr>
      <w:tr w14:paraId="3D7B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9CBB6D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400" w:type="dxa"/>
            <w:tcBorders>
              <w:top w:val="single" w:color="auto" w:sz="4" w:space="0"/>
              <w:left w:val="nil"/>
              <w:bottom w:val="single" w:color="auto" w:sz="4" w:space="0"/>
              <w:right w:val="single" w:color="auto" w:sz="4" w:space="0"/>
            </w:tcBorders>
            <w:noWrap w:val="0"/>
            <w:vAlign w:val="center"/>
          </w:tcPr>
          <w:p w14:paraId="525FBB4B">
            <w:pPr>
              <w:jc w:val="center"/>
              <w:rPr>
                <w:rFonts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211" w:type="dxa"/>
            <w:tcBorders>
              <w:top w:val="single" w:color="auto" w:sz="4" w:space="0"/>
              <w:left w:val="nil"/>
              <w:bottom w:val="single" w:color="auto" w:sz="4" w:space="0"/>
              <w:right w:val="single" w:color="auto" w:sz="4" w:space="0"/>
            </w:tcBorders>
            <w:noWrap w:val="0"/>
            <w:vAlign w:val="center"/>
          </w:tcPr>
          <w:p w14:paraId="544BA510">
            <w:pPr>
              <w:jc w:val="left"/>
              <w:rPr>
                <w:rFonts w:ascii="宋体" w:hAnsi="宋体" w:cs="宋体"/>
                <w:color w:val="auto"/>
                <w:sz w:val="24"/>
                <w:szCs w:val="24"/>
                <w:highlight w:val="none"/>
              </w:rPr>
            </w:pPr>
            <w:r>
              <w:rPr>
                <w:rFonts w:hint="eastAsia" w:ascii="宋体" w:hAnsi="宋体" w:cs="宋体"/>
                <w:color w:val="auto"/>
                <w:sz w:val="24"/>
                <w:szCs w:val="24"/>
                <w:highlight w:val="none"/>
              </w:rPr>
              <w:t>不召开</w:t>
            </w:r>
          </w:p>
        </w:tc>
      </w:tr>
      <w:tr w14:paraId="44A1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F253F3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400" w:type="dxa"/>
            <w:tcBorders>
              <w:top w:val="single" w:color="auto" w:sz="4" w:space="0"/>
              <w:left w:val="nil"/>
              <w:bottom w:val="single" w:color="auto" w:sz="4" w:space="0"/>
              <w:right w:val="single" w:color="auto" w:sz="4" w:space="0"/>
            </w:tcBorders>
            <w:noWrap w:val="0"/>
            <w:vAlign w:val="center"/>
          </w:tcPr>
          <w:p w14:paraId="4B1CA72C">
            <w:pPr>
              <w:jc w:val="center"/>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6211" w:type="dxa"/>
            <w:tcBorders>
              <w:top w:val="single" w:color="auto" w:sz="4" w:space="0"/>
              <w:left w:val="nil"/>
              <w:bottom w:val="single" w:color="auto" w:sz="4" w:space="0"/>
              <w:right w:val="single" w:color="auto" w:sz="4" w:space="0"/>
            </w:tcBorders>
            <w:noWrap w:val="0"/>
            <w:vAlign w:val="center"/>
          </w:tcPr>
          <w:p w14:paraId="5E42A106">
            <w:pPr>
              <w:jc w:val="left"/>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14:paraId="6BF9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F8E362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400" w:type="dxa"/>
            <w:tcBorders>
              <w:top w:val="single" w:color="auto" w:sz="4" w:space="0"/>
              <w:left w:val="nil"/>
              <w:bottom w:val="single" w:color="auto" w:sz="4" w:space="0"/>
              <w:right w:val="single" w:color="auto" w:sz="4" w:space="0"/>
            </w:tcBorders>
            <w:noWrap w:val="0"/>
            <w:vAlign w:val="center"/>
          </w:tcPr>
          <w:p w14:paraId="028CC4D3">
            <w:pPr>
              <w:jc w:val="center"/>
              <w:rPr>
                <w:rFonts w:ascii="宋体" w:hAnsi="宋体" w:cs="宋体"/>
                <w:color w:val="auto"/>
                <w:sz w:val="24"/>
                <w:szCs w:val="24"/>
                <w:highlight w:val="none"/>
              </w:rPr>
            </w:pPr>
            <w:r>
              <w:rPr>
                <w:rFonts w:hint="eastAsia" w:ascii="宋体" w:hAnsi="宋体" w:cs="宋体"/>
                <w:color w:val="auto"/>
                <w:sz w:val="24"/>
                <w:szCs w:val="24"/>
                <w:highlight w:val="none"/>
              </w:rPr>
              <w:t>偏离</w:t>
            </w:r>
          </w:p>
        </w:tc>
        <w:tc>
          <w:tcPr>
            <w:tcW w:w="6211" w:type="dxa"/>
            <w:tcBorders>
              <w:top w:val="single" w:color="auto" w:sz="4" w:space="0"/>
              <w:left w:val="nil"/>
              <w:bottom w:val="single" w:color="auto" w:sz="4" w:space="0"/>
              <w:right w:val="single" w:color="auto" w:sz="4" w:space="0"/>
            </w:tcBorders>
            <w:noWrap w:val="0"/>
            <w:vAlign w:val="center"/>
          </w:tcPr>
          <w:p w14:paraId="2A2B1BB8">
            <w:pPr>
              <w:jc w:val="left"/>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14:paraId="39F3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90E6CA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400" w:type="dxa"/>
            <w:tcBorders>
              <w:top w:val="single" w:color="auto" w:sz="4" w:space="0"/>
              <w:left w:val="nil"/>
              <w:bottom w:val="single" w:color="auto" w:sz="4" w:space="0"/>
              <w:right w:val="single" w:color="auto" w:sz="4" w:space="0"/>
            </w:tcBorders>
            <w:noWrap w:val="0"/>
            <w:vAlign w:val="center"/>
          </w:tcPr>
          <w:p w14:paraId="41F7CEE4">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投标人提出问题的截止时间</w:t>
            </w:r>
          </w:p>
        </w:tc>
        <w:tc>
          <w:tcPr>
            <w:tcW w:w="6211" w:type="dxa"/>
            <w:tcBorders>
              <w:top w:val="single" w:color="auto" w:sz="4" w:space="0"/>
              <w:left w:val="nil"/>
              <w:bottom w:val="single" w:color="auto" w:sz="4" w:space="0"/>
              <w:right w:val="single" w:color="auto" w:sz="4" w:space="0"/>
            </w:tcBorders>
            <w:noWrap w:val="0"/>
            <w:vAlign w:val="center"/>
          </w:tcPr>
          <w:p w14:paraId="1B974201">
            <w:pPr>
              <w:jc w:val="left"/>
              <w:rPr>
                <w:rFonts w:ascii="宋体" w:hAnsi="宋体" w:cs="宋体"/>
                <w:color w:val="auto"/>
                <w:sz w:val="24"/>
                <w:szCs w:val="24"/>
                <w:highlight w:val="none"/>
              </w:rPr>
            </w:pPr>
            <w:r>
              <w:rPr>
                <w:rFonts w:hint="eastAsia" w:ascii="宋体" w:hAnsi="宋体" w:cs="宋体"/>
                <w:color w:val="auto"/>
                <w:sz w:val="24"/>
                <w:szCs w:val="24"/>
                <w:highlight w:val="none"/>
              </w:rPr>
              <w:t>递交投标文件的截止时间前10天</w:t>
            </w:r>
          </w:p>
        </w:tc>
      </w:tr>
      <w:tr w14:paraId="6DEB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976E8D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400" w:type="dxa"/>
            <w:tcBorders>
              <w:top w:val="single" w:color="auto" w:sz="4" w:space="0"/>
              <w:left w:val="nil"/>
              <w:bottom w:val="single" w:color="auto" w:sz="4" w:space="0"/>
              <w:right w:val="single" w:color="auto" w:sz="4" w:space="0"/>
            </w:tcBorders>
            <w:noWrap w:val="0"/>
            <w:vAlign w:val="center"/>
          </w:tcPr>
          <w:p w14:paraId="44C5F09E">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招标人书面澄清的时间</w:t>
            </w:r>
          </w:p>
        </w:tc>
        <w:tc>
          <w:tcPr>
            <w:tcW w:w="6211" w:type="dxa"/>
            <w:tcBorders>
              <w:top w:val="single" w:color="auto" w:sz="4" w:space="0"/>
              <w:left w:val="nil"/>
              <w:bottom w:val="single" w:color="auto" w:sz="4" w:space="0"/>
              <w:right w:val="single" w:color="auto" w:sz="4" w:space="0"/>
            </w:tcBorders>
            <w:noWrap w:val="0"/>
            <w:vAlign w:val="center"/>
          </w:tcPr>
          <w:p w14:paraId="04BEE6F0">
            <w:pPr>
              <w:jc w:val="left"/>
              <w:rPr>
                <w:rFonts w:ascii="宋体" w:hAnsi="宋体" w:cs="宋体"/>
                <w:color w:val="auto"/>
                <w:sz w:val="24"/>
                <w:szCs w:val="24"/>
                <w:highlight w:val="none"/>
              </w:rPr>
            </w:pPr>
            <w:r>
              <w:rPr>
                <w:rFonts w:hint="eastAsia" w:ascii="宋体" w:hAnsi="宋体" w:cs="宋体"/>
                <w:color w:val="auto"/>
                <w:sz w:val="24"/>
                <w:szCs w:val="24"/>
                <w:highlight w:val="none"/>
              </w:rPr>
              <w:t>递交投标文件的截止时间前15天</w:t>
            </w:r>
          </w:p>
        </w:tc>
      </w:tr>
      <w:tr w14:paraId="52C3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D77F7B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400" w:type="dxa"/>
            <w:tcBorders>
              <w:top w:val="single" w:color="auto" w:sz="4" w:space="0"/>
              <w:left w:val="nil"/>
              <w:bottom w:val="single" w:color="auto" w:sz="4" w:space="0"/>
              <w:right w:val="single" w:color="auto" w:sz="4" w:space="0"/>
            </w:tcBorders>
            <w:noWrap w:val="0"/>
            <w:vAlign w:val="center"/>
          </w:tcPr>
          <w:p w14:paraId="77A757E9">
            <w:pPr>
              <w:jc w:val="center"/>
              <w:rPr>
                <w:rFonts w:ascii="宋体" w:hAnsi="宋体" w:cs="宋体"/>
                <w:color w:val="auto"/>
                <w:sz w:val="24"/>
                <w:szCs w:val="24"/>
                <w:highlight w:val="none"/>
              </w:rPr>
            </w:pPr>
            <w:r>
              <w:rPr>
                <w:rFonts w:hint="eastAsia" w:ascii="宋体" w:hAnsi="宋体" w:cs="宋体"/>
                <w:color w:val="auto"/>
                <w:sz w:val="24"/>
                <w:szCs w:val="24"/>
                <w:highlight w:val="none"/>
              </w:rPr>
              <w:t>构成招标文件的其他</w:t>
            </w:r>
          </w:p>
          <w:p w14:paraId="0333EC9D">
            <w:pPr>
              <w:jc w:val="center"/>
              <w:rPr>
                <w:rFonts w:ascii="宋体" w:hAnsi="宋体" w:cs="宋体"/>
                <w:color w:val="auto"/>
                <w:sz w:val="24"/>
                <w:szCs w:val="24"/>
                <w:highlight w:val="none"/>
              </w:rPr>
            </w:pPr>
            <w:r>
              <w:rPr>
                <w:rFonts w:hint="eastAsia" w:ascii="宋体" w:hAnsi="宋体" w:cs="宋体"/>
                <w:color w:val="auto"/>
                <w:sz w:val="24"/>
                <w:szCs w:val="24"/>
                <w:highlight w:val="none"/>
              </w:rPr>
              <w:t>材料</w:t>
            </w:r>
          </w:p>
        </w:tc>
        <w:tc>
          <w:tcPr>
            <w:tcW w:w="6211" w:type="dxa"/>
            <w:tcBorders>
              <w:top w:val="single" w:color="auto" w:sz="4" w:space="0"/>
              <w:left w:val="nil"/>
              <w:bottom w:val="single" w:color="auto" w:sz="4" w:space="0"/>
              <w:right w:val="single" w:color="auto" w:sz="4" w:space="0"/>
            </w:tcBorders>
            <w:noWrap w:val="0"/>
            <w:vAlign w:val="center"/>
          </w:tcPr>
          <w:p w14:paraId="0301D870">
            <w:pPr>
              <w:jc w:val="left"/>
              <w:rPr>
                <w:rFonts w:ascii="宋体" w:hAnsi="宋体" w:cs="宋体"/>
                <w:color w:val="auto"/>
                <w:sz w:val="24"/>
                <w:szCs w:val="24"/>
                <w:highlight w:val="none"/>
              </w:rPr>
            </w:pPr>
            <w:r>
              <w:rPr>
                <w:rFonts w:hint="eastAsia" w:ascii="宋体" w:hAnsi="宋体" w:cs="宋体"/>
                <w:color w:val="auto"/>
                <w:sz w:val="24"/>
                <w:szCs w:val="24"/>
                <w:highlight w:val="none"/>
              </w:rPr>
              <w:t>答疑、补充通知、招标文件的补充文件、图纸等。</w:t>
            </w:r>
          </w:p>
        </w:tc>
      </w:tr>
      <w:tr w14:paraId="44E4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504127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400" w:type="dxa"/>
            <w:tcBorders>
              <w:top w:val="single" w:color="auto" w:sz="4" w:space="0"/>
              <w:left w:val="nil"/>
              <w:bottom w:val="single" w:color="auto" w:sz="4" w:space="0"/>
              <w:right w:val="single" w:color="auto" w:sz="4" w:space="0"/>
            </w:tcBorders>
            <w:noWrap w:val="0"/>
            <w:vAlign w:val="center"/>
          </w:tcPr>
          <w:p w14:paraId="290768B0">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投标人要求澄清招标文件的截止时间</w:t>
            </w:r>
          </w:p>
        </w:tc>
        <w:tc>
          <w:tcPr>
            <w:tcW w:w="6211" w:type="dxa"/>
            <w:tcBorders>
              <w:top w:val="single" w:color="auto" w:sz="4" w:space="0"/>
              <w:left w:val="nil"/>
              <w:bottom w:val="single" w:color="auto" w:sz="4" w:space="0"/>
              <w:right w:val="single" w:color="auto" w:sz="4" w:space="0"/>
            </w:tcBorders>
            <w:noWrap w:val="0"/>
            <w:vAlign w:val="center"/>
          </w:tcPr>
          <w:p w14:paraId="546DA745">
            <w:pPr>
              <w:jc w:val="left"/>
              <w:rPr>
                <w:rFonts w:ascii="宋体" w:hAnsi="宋体" w:cs="宋体"/>
                <w:color w:val="auto"/>
                <w:sz w:val="24"/>
                <w:szCs w:val="24"/>
                <w:highlight w:val="none"/>
              </w:rPr>
            </w:pPr>
            <w:r>
              <w:rPr>
                <w:rFonts w:hint="eastAsia" w:ascii="宋体" w:hAnsi="宋体" w:cs="宋体"/>
                <w:color w:val="auto"/>
                <w:sz w:val="24"/>
                <w:szCs w:val="24"/>
                <w:highlight w:val="none"/>
              </w:rPr>
              <w:t>递交投标文件的截止时间前10天</w:t>
            </w:r>
          </w:p>
        </w:tc>
      </w:tr>
      <w:tr w14:paraId="5D6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6F1341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400" w:type="dxa"/>
            <w:tcBorders>
              <w:top w:val="single" w:color="auto" w:sz="4" w:space="0"/>
              <w:left w:val="nil"/>
              <w:bottom w:val="single" w:color="auto" w:sz="4" w:space="0"/>
              <w:right w:val="single" w:color="auto" w:sz="4" w:space="0"/>
            </w:tcBorders>
            <w:noWrap w:val="0"/>
            <w:vAlign w:val="center"/>
          </w:tcPr>
          <w:p w14:paraId="2ABD6557">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6211" w:type="dxa"/>
            <w:tcBorders>
              <w:top w:val="single" w:color="auto" w:sz="4" w:space="0"/>
              <w:left w:val="nil"/>
              <w:bottom w:val="single" w:color="auto" w:sz="4" w:space="0"/>
              <w:right w:val="single" w:color="auto" w:sz="4" w:space="0"/>
            </w:tcBorders>
            <w:noWrap w:val="0"/>
            <w:vAlign w:val="center"/>
          </w:tcPr>
          <w:p w14:paraId="6F23F20F">
            <w:pPr>
              <w:jc w:val="left"/>
              <w:rPr>
                <w:rFonts w:ascii="宋体" w:hAnsi="宋体" w:cs="宋体"/>
                <w:color w:val="auto"/>
                <w:sz w:val="24"/>
                <w:szCs w:val="24"/>
                <w:highlight w:val="none"/>
              </w:rPr>
            </w:pPr>
            <w:r>
              <w:rPr>
                <w:rFonts w:hint="eastAsia" w:ascii="宋体" w:hAnsi="宋体" w:cs="宋体"/>
                <w:color w:val="auto"/>
                <w:sz w:val="24"/>
                <w:highlight w:val="none"/>
                <w:lang w:val="en-US" w:eastAsia="zh-CN"/>
              </w:rPr>
              <w:t>2024年9月20日8时20分</w:t>
            </w:r>
          </w:p>
        </w:tc>
      </w:tr>
      <w:tr w14:paraId="35FC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B5680F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400" w:type="dxa"/>
            <w:tcBorders>
              <w:top w:val="single" w:color="auto" w:sz="4" w:space="0"/>
              <w:left w:val="nil"/>
              <w:bottom w:val="single" w:color="auto" w:sz="4" w:space="0"/>
              <w:right w:val="single" w:color="auto" w:sz="4" w:space="0"/>
            </w:tcBorders>
            <w:noWrap w:val="0"/>
            <w:vAlign w:val="center"/>
          </w:tcPr>
          <w:p w14:paraId="6E95A799">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投标人确认收到招标文件澄清的时间</w:t>
            </w:r>
          </w:p>
        </w:tc>
        <w:tc>
          <w:tcPr>
            <w:tcW w:w="6211" w:type="dxa"/>
            <w:tcBorders>
              <w:top w:val="single" w:color="auto" w:sz="4" w:space="0"/>
              <w:left w:val="nil"/>
              <w:bottom w:val="single" w:color="auto" w:sz="4" w:space="0"/>
              <w:right w:val="single" w:color="auto" w:sz="4" w:space="0"/>
            </w:tcBorders>
            <w:noWrap w:val="0"/>
            <w:vAlign w:val="center"/>
          </w:tcPr>
          <w:p w14:paraId="7FCDB733">
            <w:pPr>
              <w:jc w:val="left"/>
              <w:rPr>
                <w:rFonts w:ascii="宋体" w:hAnsi="宋体" w:cs="宋体"/>
                <w:color w:val="auto"/>
                <w:sz w:val="24"/>
                <w:szCs w:val="24"/>
                <w:highlight w:val="none"/>
              </w:rPr>
            </w:pPr>
            <w:r>
              <w:rPr>
                <w:rFonts w:hint="eastAsia" w:ascii="宋体" w:hAnsi="宋体" w:cs="宋体"/>
                <w:color w:val="auto"/>
                <w:sz w:val="24"/>
                <w:szCs w:val="24"/>
                <w:highlight w:val="none"/>
              </w:rPr>
              <w:t>招标文件的澄清文件发出后24小时内，如未回函确认，招标人和招标代理机构都视为投标人收到招标文件澄清内容。</w:t>
            </w:r>
          </w:p>
        </w:tc>
      </w:tr>
      <w:tr w14:paraId="4DEE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857B15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400" w:type="dxa"/>
            <w:tcBorders>
              <w:top w:val="single" w:color="auto" w:sz="4" w:space="0"/>
              <w:left w:val="nil"/>
              <w:bottom w:val="single" w:color="auto" w:sz="4" w:space="0"/>
              <w:right w:val="single" w:color="auto" w:sz="4" w:space="0"/>
            </w:tcBorders>
            <w:noWrap w:val="0"/>
            <w:vAlign w:val="center"/>
          </w:tcPr>
          <w:p w14:paraId="2C947FAE">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投标人确认收到招标文件修改的时间</w:t>
            </w:r>
          </w:p>
        </w:tc>
        <w:tc>
          <w:tcPr>
            <w:tcW w:w="6211" w:type="dxa"/>
            <w:tcBorders>
              <w:top w:val="single" w:color="auto" w:sz="4" w:space="0"/>
              <w:left w:val="nil"/>
              <w:bottom w:val="single" w:color="auto" w:sz="4" w:space="0"/>
              <w:right w:val="single" w:color="auto" w:sz="4" w:space="0"/>
            </w:tcBorders>
            <w:noWrap w:val="0"/>
            <w:vAlign w:val="center"/>
          </w:tcPr>
          <w:p w14:paraId="5AA4339A">
            <w:pPr>
              <w:jc w:val="left"/>
              <w:rPr>
                <w:rFonts w:ascii="宋体" w:hAnsi="宋体" w:cs="宋体"/>
                <w:color w:val="auto"/>
                <w:sz w:val="24"/>
                <w:szCs w:val="24"/>
                <w:highlight w:val="none"/>
              </w:rPr>
            </w:pPr>
            <w:r>
              <w:rPr>
                <w:rFonts w:hint="eastAsia" w:ascii="宋体" w:hAnsi="宋体" w:cs="宋体"/>
                <w:color w:val="auto"/>
                <w:sz w:val="24"/>
                <w:szCs w:val="24"/>
                <w:highlight w:val="none"/>
              </w:rPr>
              <w:t>招标文件的修改文件发出后24小时内，如未回函确认，招标人和招标代理机构都视为投标人收到招标文件澄清内容。</w:t>
            </w:r>
          </w:p>
        </w:tc>
      </w:tr>
      <w:tr w14:paraId="4B18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658D55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400" w:type="dxa"/>
            <w:tcBorders>
              <w:top w:val="single" w:color="auto" w:sz="4" w:space="0"/>
              <w:left w:val="nil"/>
              <w:bottom w:val="single" w:color="auto" w:sz="4" w:space="0"/>
              <w:right w:val="single" w:color="auto" w:sz="4" w:space="0"/>
            </w:tcBorders>
            <w:noWrap w:val="0"/>
            <w:vAlign w:val="center"/>
          </w:tcPr>
          <w:p w14:paraId="66CD3D4F">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211" w:type="dxa"/>
            <w:tcBorders>
              <w:top w:val="single" w:color="auto" w:sz="4" w:space="0"/>
              <w:left w:val="nil"/>
              <w:bottom w:val="single" w:color="auto" w:sz="4" w:space="0"/>
              <w:right w:val="single" w:color="auto" w:sz="4" w:space="0"/>
            </w:tcBorders>
            <w:noWrap w:val="0"/>
            <w:vAlign w:val="center"/>
          </w:tcPr>
          <w:p w14:paraId="5BA4E3B4">
            <w:pPr>
              <w:jc w:val="left"/>
              <w:rPr>
                <w:rFonts w:ascii="宋体" w:hAnsi="宋体" w:cs="宋体"/>
                <w:color w:val="auto"/>
                <w:sz w:val="24"/>
                <w:szCs w:val="24"/>
                <w:highlight w:val="none"/>
              </w:rPr>
            </w:pPr>
            <w:r>
              <w:rPr>
                <w:rFonts w:hint="eastAsia" w:ascii="宋体" w:hAnsi="宋体" w:cs="宋体"/>
                <w:color w:val="auto"/>
                <w:sz w:val="24"/>
                <w:szCs w:val="24"/>
                <w:highlight w:val="none"/>
              </w:rPr>
              <w:t>从投标截止之日起60日历天</w:t>
            </w:r>
          </w:p>
        </w:tc>
      </w:tr>
      <w:tr w14:paraId="6CFE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DB3D53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400" w:type="dxa"/>
            <w:tcBorders>
              <w:top w:val="single" w:color="auto" w:sz="4" w:space="0"/>
              <w:left w:val="nil"/>
              <w:bottom w:val="single" w:color="auto" w:sz="4" w:space="0"/>
              <w:right w:val="single" w:color="auto" w:sz="4" w:space="0"/>
            </w:tcBorders>
            <w:noWrap w:val="0"/>
            <w:vAlign w:val="center"/>
          </w:tcPr>
          <w:p w14:paraId="3620FD6B">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211" w:type="dxa"/>
            <w:tcBorders>
              <w:top w:val="single" w:color="auto" w:sz="4" w:space="0"/>
              <w:left w:val="nil"/>
              <w:bottom w:val="single" w:color="auto" w:sz="4" w:space="0"/>
              <w:right w:val="single" w:color="auto" w:sz="4" w:space="0"/>
            </w:tcBorders>
            <w:noWrap w:val="0"/>
            <w:vAlign w:val="center"/>
          </w:tcPr>
          <w:p w14:paraId="6BC02E4B">
            <w:pPr>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见公告</w:t>
            </w:r>
          </w:p>
        </w:tc>
      </w:tr>
      <w:tr w14:paraId="25EA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035D80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2400" w:type="dxa"/>
            <w:tcBorders>
              <w:top w:val="single" w:color="auto" w:sz="4" w:space="0"/>
              <w:left w:val="nil"/>
              <w:bottom w:val="single" w:color="auto" w:sz="4" w:space="0"/>
              <w:right w:val="single" w:color="auto" w:sz="4" w:space="0"/>
            </w:tcBorders>
            <w:noWrap w:val="0"/>
            <w:vAlign w:val="center"/>
          </w:tcPr>
          <w:p w14:paraId="3667C328">
            <w:pPr>
              <w:jc w:val="center"/>
              <w:rPr>
                <w:rFonts w:ascii="宋体" w:hAnsi="宋体" w:cs="宋体"/>
                <w:color w:val="auto"/>
                <w:sz w:val="24"/>
                <w:szCs w:val="24"/>
                <w:highlight w:val="none"/>
              </w:rPr>
            </w:pPr>
            <w:r>
              <w:rPr>
                <w:rFonts w:hint="eastAsia" w:ascii="宋体" w:hAnsi="宋体" w:cs="宋体"/>
                <w:color w:val="auto"/>
                <w:sz w:val="24"/>
                <w:szCs w:val="24"/>
                <w:highlight w:val="none"/>
              </w:rPr>
              <w:t>近年财务状况的年份要求</w:t>
            </w:r>
          </w:p>
        </w:tc>
        <w:tc>
          <w:tcPr>
            <w:tcW w:w="6211" w:type="dxa"/>
            <w:tcBorders>
              <w:top w:val="single" w:color="auto" w:sz="4" w:space="0"/>
              <w:left w:val="nil"/>
              <w:bottom w:val="single" w:color="auto" w:sz="4" w:space="0"/>
              <w:right w:val="single" w:color="auto" w:sz="4" w:space="0"/>
            </w:tcBorders>
            <w:noWrap w:val="0"/>
            <w:vAlign w:val="center"/>
          </w:tcPr>
          <w:p w14:paraId="5A7CB086">
            <w:pPr>
              <w:jc w:val="lef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年度（新办企业以企业注册成立之日起提供），提供经会计师事务所或审计机构审计的审计报告原件扫描件 </w:t>
            </w:r>
          </w:p>
        </w:tc>
      </w:tr>
      <w:tr w14:paraId="2D12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E99D6A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400" w:type="dxa"/>
            <w:tcBorders>
              <w:top w:val="single" w:color="auto" w:sz="4" w:space="0"/>
              <w:left w:val="nil"/>
              <w:bottom w:val="single" w:color="auto" w:sz="4" w:space="0"/>
              <w:right w:val="single" w:color="auto" w:sz="4" w:space="0"/>
            </w:tcBorders>
            <w:noWrap w:val="0"/>
            <w:vAlign w:val="center"/>
          </w:tcPr>
          <w:p w14:paraId="56455B29">
            <w:pPr>
              <w:jc w:val="left"/>
              <w:rPr>
                <w:rFonts w:ascii="宋体" w:hAnsi="宋体" w:cs="宋体"/>
                <w:color w:val="auto"/>
                <w:sz w:val="24"/>
                <w:szCs w:val="24"/>
                <w:highlight w:val="none"/>
              </w:rPr>
            </w:pPr>
            <w:r>
              <w:rPr>
                <w:rFonts w:hint="eastAsia" w:ascii="宋体" w:hAnsi="宋体" w:cs="宋体"/>
                <w:color w:val="auto"/>
                <w:sz w:val="24"/>
                <w:szCs w:val="24"/>
                <w:highlight w:val="none"/>
              </w:rPr>
              <w:t>近年发生的诉讼及仲裁情况的年份要求</w:t>
            </w:r>
          </w:p>
        </w:tc>
        <w:tc>
          <w:tcPr>
            <w:tcW w:w="6211" w:type="dxa"/>
            <w:tcBorders>
              <w:top w:val="single" w:color="auto" w:sz="4" w:space="0"/>
              <w:left w:val="nil"/>
              <w:bottom w:val="single" w:color="auto" w:sz="4" w:space="0"/>
              <w:right w:val="single" w:color="auto" w:sz="4" w:space="0"/>
            </w:tcBorders>
            <w:noWrap w:val="0"/>
            <w:vAlign w:val="center"/>
          </w:tcPr>
          <w:p w14:paraId="665509A9">
            <w:pPr>
              <w:jc w:val="lef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年度至今（新办企业以企业注册成立之日起提供）</w:t>
            </w:r>
          </w:p>
        </w:tc>
      </w:tr>
      <w:tr w14:paraId="4BF7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C6B171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2400" w:type="dxa"/>
            <w:tcBorders>
              <w:top w:val="single" w:color="auto" w:sz="4" w:space="0"/>
              <w:left w:val="nil"/>
              <w:bottom w:val="single" w:color="auto" w:sz="4" w:space="0"/>
              <w:right w:val="single" w:color="auto" w:sz="4" w:space="0"/>
            </w:tcBorders>
            <w:noWrap w:val="0"/>
            <w:vAlign w:val="center"/>
          </w:tcPr>
          <w:p w14:paraId="7925F5E3">
            <w:pPr>
              <w:jc w:val="center"/>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近年完成的类似项目情况表</w:t>
            </w:r>
          </w:p>
        </w:tc>
        <w:tc>
          <w:tcPr>
            <w:tcW w:w="6211" w:type="dxa"/>
            <w:tcBorders>
              <w:top w:val="single" w:color="auto" w:sz="4" w:space="0"/>
              <w:left w:val="nil"/>
              <w:bottom w:val="single" w:color="auto" w:sz="4" w:space="0"/>
              <w:right w:val="single" w:color="auto" w:sz="4" w:space="0"/>
            </w:tcBorders>
            <w:noWrap w:val="0"/>
            <w:vAlign w:val="center"/>
          </w:tcPr>
          <w:p w14:paraId="35086E83">
            <w:pPr>
              <w:jc w:val="left"/>
              <w:rPr>
                <w:rFonts w:ascii="宋体" w:hAnsi="宋体" w:cs="宋体"/>
                <w:color w:val="auto"/>
                <w:sz w:val="24"/>
                <w:szCs w:val="24"/>
                <w:highlight w:val="none"/>
              </w:rPr>
            </w:pPr>
            <w:r>
              <w:rPr>
                <w:rFonts w:hint="eastAsia" w:ascii="宋体" w:hAnsi="宋体" w:cs="宋体"/>
                <w:color w:val="auto"/>
                <w:sz w:val="24"/>
                <w:szCs w:val="24"/>
                <w:highlight w:val="none"/>
              </w:rPr>
              <w:t>以评分办法时间为准</w:t>
            </w:r>
          </w:p>
        </w:tc>
      </w:tr>
      <w:tr w14:paraId="3BBB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849EA8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2400" w:type="dxa"/>
            <w:tcBorders>
              <w:top w:val="single" w:color="auto" w:sz="4" w:space="0"/>
              <w:left w:val="nil"/>
              <w:bottom w:val="single" w:color="auto" w:sz="4" w:space="0"/>
              <w:right w:val="single" w:color="auto" w:sz="4" w:space="0"/>
            </w:tcBorders>
            <w:noWrap w:val="0"/>
            <w:vAlign w:val="center"/>
          </w:tcPr>
          <w:p w14:paraId="5776FF43">
            <w:pPr>
              <w:wordWrap w:val="0"/>
              <w:topLinePunct/>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投标文件</w:t>
            </w:r>
          </w:p>
        </w:tc>
        <w:tc>
          <w:tcPr>
            <w:tcW w:w="6211" w:type="dxa"/>
            <w:tcBorders>
              <w:top w:val="single" w:color="auto" w:sz="4" w:space="0"/>
              <w:left w:val="nil"/>
              <w:bottom w:val="single" w:color="auto" w:sz="4" w:space="0"/>
              <w:right w:val="single" w:color="auto" w:sz="4" w:space="0"/>
            </w:tcBorders>
            <w:noWrap w:val="0"/>
            <w:vAlign w:val="center"/>
          </w:tcPr>
          <w:p w14:paraId="4091A9CE">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用CA上传电子投标文件，应在投标截止时间前成功上传至三门峡市公共资源电子化交易系统。本项目为电子化、无纸化交易项目。</w:t>
            </w:r>
          </w:p>
          <w:p w14:paraId="716D6C22">
            <w:pPr>
              <w:jc w:val="left"/>
              <w:rPr>
                <w:rFonts w:hint="eastAsia" w:ascii="宋体" w:hAnsi="宋体" w:cs="宋体"/>
                <w:color w:val="auto"/>
                <w:sz w:val="24"/>
                <w:szCs w:val="24"/>
                <w:highlight w:val="none"/>
              </w:rPr>
            </w:pPr>
            <w:r>
              <w:rPr>
                <w:rFonts w:hint="eastAsia" w:ascii="宋体" w:hAnsi="宋体" w:eastAsia="宋体" w:cs="宋体"/>
                <w:color w:val="auto"/>
                <w:sz w:val="24"/>
                <w:lang w:bidi="ar"/>
              </w:rPr>
              <w:t>为便于资料存档，中</w:t>
            </w:r>
            <w:r>
              <w:rPr>
                <w:rFonts w:hint="eastAsia" w:ascii="宋体" w:hAnsi="宋体" w:eastAsia="宋体" w:cs="宋体"/>
                <w:color w:val="auto"/>
                <w:sz w:val="24"/>
                <w:lang w:eastAsia="zh-CN" w:bidi="ar"/>
              </w:rPr>
              <w:t>标人</w:t>
            </w:r>
            <w:r>
              <w:rPr>
                <w:rFonts w:hint="eastAsia" w:ascii="宋体" w:hAnsi="宋体" w:eastAsia="宋体" w:cs="宋体"/>
                <w:color w:val="auto"/>
                <w:sz w:val="24"/>
                <w:lang w:bidi="ar"/>
              </w:rPr>
              <w:t>在领取</w:t>
            </w:r>
            <w:r>
              <w:rPr>
                <w:rFonts w:hint="eastAsia" w:ascii="宋体" w:hAnsi="宋体" w:eastAsia="宋体" w:cs="宋体"/>
                <w:color w:val="auto"/>
                <w:sz w:val="24"/>
                <w:lang w:eastAsia="zh-CN" w:bidi="ar"/>
              </w:rPr>
              <w:t>中标</w:t>
            </w:r>
            <w:r>
              <w:rPr>
                <w:rFonts w:hint="eastAsia" w:ascii="宋体" w:hAnsi="宋体" w:eastAsia="宋体" w:cs="宋体"/>
                <w:color w:val="auto"/>
                <w:sz w:val="24"/>
                <w:lang w:bidi="ar"/>
              </w:rPr>
              <w:t>通知书时，需提供投标文件纸质版一正，未加密的电子投标文件 1 份（U 盘介质），纸质版内容及未加密电子投标文件内容必须与</w:t>
            </w:r>
            <w:r>
              <w:rPr>
                <w:rFonts w:hint="eastAsia" w:ascii="宋体" w:hAnsi="宋体" w:eastAsia="宋体" w:cs="宋体"/>
                <w:color w:val="auto"/>
                <w:sz w:val="24"/>
                <w:lang w:eastAsia="zh-CN" w:bidi="ar"/>
              </w:rPr>
              <w:t>三门峡市</w:t>
            </w:r>
            <w:r>
              <w:rPr>
                <w:rFonts w:hint="eastAsia" w:ascii="宋体" w:hAnsi="宋体" w:eastAsia="宋体" w:cs="宋体"/>
                <w:color w:val="auto"/>
                <w:sz w:val="24"/>
                <w:lang w:bidi="ar"/>
              </w:rPr>
              <w:t>公共资源交易中心系统上传内容一致。</w:t>
            </w:r>
          </w:p>
        </w:tc>
      </w:tr>
      <w:tr w14:paraId="0C80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9315BD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400" w:type="dxa"/>
            <w:tcBorders>
              <w:top w:val="single" w:color="auto" w:sz="4" w:space="0"/>
              <w:left w:val="nil"/>
              <w:bottom w:val="single" w:color="auto" w:sz="4" w:space="0"/>
              <w:right w:val="single" w:color="auto" w:sz="4" w:space="0"/>
            </w:tcBorders>
            <w:noWrap w:val="0"/>
            <w:vAlign w:val="center"/>
          </w:tcPr>
          <w:p w14:paraId="006DFE27">
            <w:pPr>
              <w:jc w:val="center"/>
              <w:rPr>
                <w:rFonts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6211" w:type="dxa"/>
            <w:tcBorders>
              <w:top w:val="single" w:color="auto" w:sz="4" w:space="0"/>
              <w:left w:val="nil"/>
              <w:bottom w:val="single" w:color="auto" w:sz="4" w:space="0"/>
              <w:right w:val="single" w:color="auto" w:sz="4" w:space="0"/>
            </w:tcBorders>
            <w:noWrap w:val="0"/>
            <w:vAlign w:val="center"/>
          </w:tcPr>
          <w:p w14:paraId="1029899D">
            <w:pPr>
              <w:jc w:val="left"/>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14:paraId="770C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F09FE0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2400" w:type="dxa"/>
            <w:tcBorders>
              <w:top w:val="single" w:color="auto" w:sz="4" w:space="0"/>
              <w:left w:val="nil"/>
              <w:bottom w:val="single" w:color="auto" w:sz="4" w:space="0"/>
              <w:right w:val="single" w:color="auto" w:sz="4" w:space="0"/>
            </w:tcBorders>
            <w:noWrap w:val="0"/>
            <w:vAlign w:val="center"/>
          </w:tcPr>
          <w:p w14:paraId="63FDC8FF">
            <w:pPr>
              <w:spacing w:before="72" w:beforeLines="30" w:line="380" w:lineRule="atLeast"/>
              <w:jc w:val="center"/>
              <w:rPr>
                <w:rFonts w:hint="eastAsia" w:ascii="宋体" w:hAnsi="宋体" w:cs="宋体"/>
                <w:color w:val="auto"/>
                <w:sz w:val="24"/>
                <w:szCs w:val="24"/>
                <w:highlight w:val="none"/>
              </w:rPr>
            </w:pPr>
            <w:r>
              <w:rPr>
                <w:rFonts w:hint="eastAsia" w:ascii="宋体" w:hAnsi="宋体" w:eastAsia="宋体"/>
                <w:color w:val="auto"/>
                <w:sz w:val="24"/>
                <w:szCs w:val="24"/>
                <w:highlight w:val="none"/>
              </w:rPr>
              <w:t>是否退还投标文件</w:t>
            </w:r>
          </w:p>
        </w:tc>
        <w:tc>
          <w:tcPr>
            <w:tcW w:w="6211" w:type="dxa"/>
            <w:tcBorders>
              <w:top w:val="single" w:color="auto" w:sz="4" w:space="0"/>
              <w:left w:val="nil"/>
              <w:bottom w:val="single" w:color="auto" w:sz="4" w:space="0"/>
              <w:right w:val="single" w:color="auto" w:sz="4" w:space="0"/>
            </w:tcBorders>
            <w:noWrap w:val="0"/>
            <w:vAlign w:val="center"/>
          </w:tcPr>
          <w:p w14:paraId="66478EA3">
            <w:pPr>
              <w:spacing w:before="72" w:beforeLines="30" w:line="380" w:lineRule="atLeast"/>
              <w:jc w:val="both"/>
              <w:rPr>
                <w:rFonts w:hint="eastAsia" w:ascii="宋体" w:hAnsi="宋体" w:cs="宋体"/>
                <w:color w:val="auto"/>
                <w:sz w:val="24"/>
                <w:szCs w:val="24"/>
                <w:highlight w:val="none"/>
              </w:rPr>
            </w:pPr>
            <w:r>
              <w:rPr>
                <w:rFonts w:hint="eastAsia" w:ascii="宋体" w:hAnsi="宋体" w:eastAsia="宋体"/>
                <w:color w:val="auto"/>
                <w:sz w:val="24"/>
                <w:szCs w:val="24"/>
                <w:highlight w:val="none"/>
              </w:rPr>
              <w:t>否</w:t>
            </w:r>
          </w:p>
        </w:tc>
      </w:tr>
      <w:tr w14:paraId="2BB7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A8D481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2400" w:type="dxa"/>
            <w:tcBorders>
              <w:top w:val="single" w:color="auto" w:sz="4" w:space="0"/>
              <w:left w:val="nil"/>
              <w:bottom w:val="single" w:color="auto" w:sz="4" w:space="0"/>
              <w:right w:val="single" w:color="auto" w:sz="4" w:space="0"/>
            </w:tcBorders>
            <w:noWrap w:val="0"/>
            <w:vAlign w:val="center"/>
          </w:tcPr>
          <w:p w14:paraId="67CE6A8E">
            <w:pPr>
              <w:wordWrap w:val="0"/>
              <w:topLinePunct/>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装订要求</w:t>
            </w:r>
          </w:p>
        </w:tc>
        <w:tc>
          <w:tcPr>
            <w:tcW w:w="6211" w:type="dxa"/>
            <w:tcBorders>
              <w:top w:val="single" w:color="auto" w:sz="4" w:space="0"/>
              <w:left w:val="nil"/>
              <w:bottom w:val="single" w:color="auto" w:sz="4" w:space="0"/>
              <w:right w:val="single" w:color="auto" w:sz="4" w:space="0"/>
            </w:tcBorders>
            <w:noWrap w:val="0"/>
            <w:vAlign w:val="center"/>
          </w:tcPr>
          <w:p w14:paraId="35A9568F">
            <w:pPr>
              <w:wordWrap w:val="0"/>
              <w:topLinePunct/>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本项目为电子化、无纸化交易项目。（不适用）</w:t>
            </w:r>
          </w:p>
        </w:tc>
      </w:tr>
      <w:tr w14:paraId="2E9F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2949E2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400" w:type="dxa"/>
            <w:tcBorders>
              <w:top w:val="single" w:color="auto" w:sz="4" w:space="0"/>
              <w:left w:val="nil"/>
              <w:bottom w:val="single" w:color="auto" w:sz="4" w:space="0"/>
              <w:right w:val="single" w:color="auto" w:sz="4" w:space="0"/>
            </w:tcBorders>
            <w:noWrap w:val="0"/>
            <w:vAlign w:val="center"/>
          </w:tcPr>
          <w:p w14:paraId="5333086E">
            <w:pPr>
              <w:wordWrap w:val="0"/>
              <w:topLinePunct/>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封套上应载明的信息</w:t>
            </w:r>
          </w:p>
        </w:tc>
        <w:tc>
          <w:tcPr>
            <w:tcW w:w="6211" w:type="dxa"/>
            <w:tcBorders>
              <w:top w:val="single" w:color="auto" w:sz="4" w:space="0"/>
              <w:left w:val="nil"/>
              <w:bottom w:val="single" w:color="auto" w:sz="4" w:space="0"/>
              <w:right w:val="single" w:color="auto" w:sz="4" w:space="0"/>
            </w:tcBorders>
            <w:noWrap w:val="0"/>
            <w:vAlign w:val="center"/>
          </w:tcPr>
          <w:p w14:paraId="09E34D10">
            <w:pPr>
              <w:wordWrap w:val="0"/>
              <w:topLinePunct/>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本项目为电子化、无纸化交易项目。（不适用）</w:t>
            </w:r>
          </w:p>
        </w:tc>
      </w:tr>
      <w:tr w14:paraId="13A3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03B51D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400" w:type="dxa"/>
            <w:tcBorders>
              <w:top w:val="single" w:color="auto" w:sz="4" w:space="0"/>
              <w:left w:val="nil"/>
              <w:bottom w:val="single" w:color="auto" w:sz="4" w:space="0"/>
              <w:right w:val="single" w:color="auto" w:sz="4" w:space="0"/>
            </w:tcBorders>
            <w:noWrap w:val="0"/>
            <w:vAlign w:val="center"/>
          </w:tcPr>
          <w:p w14:paraId="2D74C784">
            <w:pPr>
              <w:wordWrap w:val="0"/>
              <w:topLinePunct/>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递交投标文件地点</w:t>
            </w:r>
          </w:p>
        </w:tc>
        <w:tc>
          <w:tcPr>
            <w:tcW w:w="6211" w:type="dxa"/>
            <w:tcBorders>
              <w:top w:val="single" w:color="auto" w:sz="4" w:space="0"/>
              <w:left w:val="nil"/>
              <w:bottom w:val="single" w:color="auto" w:sz="4" w:space="0"/>
              <w:right w:val="single" w:color="auto" w:sz="4" w:space="0"/>
            </w:tcBorders>
            <w:noWrap w:val="0"/>
            <w:vAlign w:val="center"/>
          </w:tcPr>
          <w:p w14:paraId="140D59CB">
            <w:pPr>
              <w:wordWrap w:val="0"/>
              <w:topLinePunct/>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电子投标文件的电子版用数字证书在开标截止时间前上传至“三门峡市公共资源交易中心网站”。</w:t>
            </w:r>
          </w:p>
        </w:tc>
      </w:tr>
      <w:tr w14:paraId="2C2A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63573A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2400" w:type="dxa"/>
            <w:tcBorders>
              <w:top w:val="single" w:color="auto" w:sz="4" w:space="0"/>
              <w:left w:val="nil"/>
              <w:bottom w:val="single" w:color="auto" w:sz="4" w:space="0"/>
              <w:right w:val="single" w:color="auto" w:sz="4" w:space="0"/>
            </w:tcBorders>
            <w:noWrap w:val="0"/>
            <w:vAlign w:val="center"/>
          </w:tcPr>
          <w:p w14:paraId="69F4FF42">
            <w:pPr>
              <w:wordWrap w:val="0"/>
              <w:topLinePunct/>
              <w:rPr>
                <w:rFonts w:hint="eastAsia" w:ascii="宋体" w:hAnsi="宋体" w:cs="宋体"/>
                <w:color w:val="auto"/>
                <w:sz w:val="24"/>
                <w:highlight w:val="none"/>
              </w:rPr>
            </w:pPr>
            <w:r>
              <w:rPr>
                <w:rFonts w:hint="eastAsia" w:ascii="宋体" w:hAnsi="宋体" w:cs="宋体"/>
                <w:color w:val="auto"/>
                <w:sz w:val="24"/>
                <w:highlight w:val="none"/>
              </w:rPr>
              <w:t>开标时间和地点</w:t>
            </w:r>
          </w:p>
        </w:tc>
        <w:tc>
          <w:tcPr>
            <w:tcW w:w="6211" w:type="dxa"/>
            <w:tcBorders>
              <w:top w:val="single" w:color="auto" w:sz="4" w:space="0"/>
              <w:left w:val="nil"/>
              <w:bottom w:val="single" w:color="auto" w:sz="4" w:space="0"/>
              <w:right w:val="single" w:color="auto" w:sz="4" w:space="0"/>
            </w:tcBorders>
            <w:noWrap w:val="0"/>
            <w:vAlign w:val="center"/>
          </w:tcPr>
          <w:p w14:paraId="6FFF5826">
            <w:pPr>
              <w:wordWrap w:val="0"/>
              <w:topLinePunct/>
              <w:rPr>
                <w:rFonts w:hint="eastAsia" w:ascii="宋体" w:hAnsi="宋体" w:cs="宋体"/>
                <w:color w:val="auto"/>
                <w:sz w:val="24"/>
                <w:highlight w:val="none"/>
              </w:rPr>
            </w:pPr>
            <w:r>
              <w:rPr>
                <w:rFonts w:hint="eastAsia" w:ascii="宋体" w:hAnsi="宋体" w:cs="宋体"/>
                <w:color w:val="auto"/>
                <w:sz w:val="24"/>
                <w:highlight w:val="none"/>
              </w:rPr>
              <w:t>开标时间：同投标截止时间（加密电子投标文件必须凭制作投标文件所用的CA密匙完成解密）。</w:t>
            </w:r>
          </w:p>
          <w:p w14:paraId="68E69345">
            <w:pPr>
              <w:wordWrap w:val="0"/>
              <w:topLinePunct/>
              <w:rPr>
                <w:rFonts w:hint="eastAsia" w:ascii="宋体" w:hAnsi="宋体" w:cs="宋体"/>
                <w:color w:val="auto"/>
                <w:sz w:val="24"/>
                <w:highlight w:val="none"/>
              </w:rPr>
            </w:pPr>
            <w:r>
              <w:rPr>
                <w:rFonts w:hint="eastAsia" w:ascii="宋体" w:hAnsi="宋体" w:cs="宋体"/>
                <w:color w:val="auto"/>
                <w:sz w:val="24"/>
                <w:highlight w:val="none"/>
              </w:rPr>
              <w:t>开标地点：</w:t>
            </w:r>
            <w:r>
              <w:rPr>
                <w:rFonts w:hint="eastAsia" w:ascii="宋体" w:hAnsi="宋体" w:eastAsia="宋体" w:cs="宋体"/>
                <w:color w:val="auto"/>
                <w:sz w:val="24"/>
                <w:szCs w:val="24"/>
                <w:highlight w:val="none"/>
              </w:rPr>
              <w:t>渑池县公共资源交易中心六楼开标区</w:t>
            </w:r>
            <w:r>
              <w:rPr>
                <w:rFonts w:hint="eastAsia" w:ascii="宋体" w:hAnsi="宋体" w:cs="宋体"/>
                <w:color w:val="auto"/>
                <w:sz w:val="24"/>
                <w:highlight w:val="none"/>
              </w:rPr>
              <w:t>。</w:t>
            </w:r>
          </w:p>
        </w:tc>
      </w:tr>
      <w:tr w14:paraId="73FD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B86A9D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2400" w:type="dxa"/>
            <w:tcBorders>
              <w:top w:val="single" w:color="auto" w:sz="4" w:space="0"/>
              <w:left w:val="nil"/>
              <w:bottom w:val="single" w:color="auto" w:sz="4" w:space="0"/>
              <w:right w:val="single" w:color="auto" w:sz="4" w:space="0"/>
            </w:tcBorders>
            <w:noWrap w:val="0"/>
            <w:vAlign w:val="center"/>
          </w:tcPr>
          <w:p w14:paraId="684B6B38">
            <w:pPr>
              <w:jc w:val="center"/>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6211" w:type="dxa"/>
            <w:tcBorders>
              <w:top w:val="single" w:color="auto" w:sz="4" w:space="0"/>
              <w:left w:val="nil"/>
              <w:bottom w:val="single" w:color="auto" w:sz="4" w:space="0"/>
              <w:right w:val="single" w:color="auto" w:sz="4" w:space="0"/>
            </w:tcBorders>
            <w:noWrap w:val="0"/>
            <w:vAlign w:val="center"/>
          </w:tcPr>
          <w:p w14:paraId="667E6604">
            <w:pPr>
              <w:wordWrap w:val="0"/>
              <w:topLinePunct/>
              <w:spacing w:line="360" w:lineRule="auto"/>
              <w:rPr>
                <w:rFonts w:hint="eastAsia" w:ascii="宋体" w:hAnsi="宋体" w:cs="宋体"/>
                <w:color w:val="auto"/>
                <w:sz w:val="24"/>
                <w:highlight w:val="none"/>
              </w:rPr>
            </w:pPr>
            <w:r>
              <w:rPr>
                <w:rFonts w:hint="eastAsia" w:ascii="宋体" w:hAnsi="宋体" w:cs="宋体"/>
                <w:color w:val="auto"/>
                <w:sz w:val="24"/>
                <w:highlight w:val="none"/>
              </w:rPr>
              <w:t>主持人按下列程序进行开标：</w:t>
            </w:r>
          </w:p>
          <w:p w14:paraId="06C28FDA">
            <w:pPr>
              <w:wordWrap w:val="0"/>
              <w:topLinePunct/>
              <w:spacing w:line="360" w:lineRule="auto"/>
              <w:rPr>
                <w:rFonts w:hint="eastAsia" w:ascii="宋体" w:hAnsi="宋体" w:cs="宋体"/>
                <w:color w:val="auto"/>
                <w:sz w:val="24"/>
                <w:highlight w:val="none"/>
              </w:rPr>
            </w:pPr>
            <w:r>
              <w:rPr>
                <w:rFonts w:hint="eastAsia" w:ascii="宋体" w:hAnsi="宋体" w:cs="宋体"/>
                <w:color w:val="auto"/>
                <w:sz w:val="24"/>
                <w:highlight w:val="none"/>
              </w:rPr>
              <w:t>（1）宣布开标纪律；</w:t>
            </w:r>
          </w:p>
          <w:p w14:paraId="5EF5349B">
            <w:pPr>
              <w:wordWrap w:val="0"/>
              <w:topLinePunct/>
              <w:spacing w:line="360" w:lineRule="auto"/>
              <w:rPr>
                <w:rFonts w:hint="eastAsia" w:ascii="宋体" w:hAnsi="宋体" w:cs="宋体"/>
                <w:color w:val="auto"/>
                <w:sz w:val="24"/>
                <w:highlight w:val="none"/>
              </w:rPr>
            </w:pPr>
            <w:r>
              <w:rPr>
                <w:rFonts w:hint="eastAsia" w:ascii="宋体" w:hAnsi="宋体" w:cs="宋体"/>
                <w:color w:val="auto"/>
                <w:sz w:val="24"/>
                <w:highlight w:val="none"/>
              </w:rPr>
              <w:t>（2）唱标开始，投标人使用CA锁解密，进行电子唱标；</w:t>
            </w:r>
          </w:p>
          <w:p w14:paraId="7282D2C5">
            <w:pPr>
              <w:wordWrap w:val="0"/>
              <w:topLinePunct/>
              <w:spacing w:line="360" w:lineRule="auto"/>
              <w:rPr>
                <w:rFonts w:hint="eastAsia" w:ascii="宋体" w:hAnsi="宋体" w:cs="宋体"/>
                <w:color w:val="auto"/>
                <w:sz w:val="24"/>
                <w:highlight w:val="none"/>
              </w:rPr>
            </w:pPr>
            <w:r>
              <w:rPr>
                <w:rFonts w:hint="eastAsia" w:ascii="宋体" w:hAnsi="宋体" w:cs="宋体"/>
                <w:color w:val="auto"/>
                <w:sz w:val="24"/>
                <w:highlight w:val="none"/>
              </w:rPr>
              <w:t>（3）宣布招标控制价；</w:t>
            </w:r>
          </w:p>
          <w:p w14:paraId="42A5F1A3">
            <w:pPr>
              <w:wordWrap w:val="0"/>
              <w:topLinePunct/>
              <w:spacing w:line="360" w:lineRule="auto"/>
              <w:rPr>
                <w:rFonts w:hint="eastAsia"/>
                <w:color w:val="auto"/>
                <w:highlight w:val="none"/>
              </w:rPr>
            </w:pPr>
            <w:r>
              <w:rPr>
                <w:rFonts w:hint="eastAsia" w:ascii="宋体" w:hAnsi="宋体" w:cs="宋体"/>
                <w:color w:val="auto"/>
                <w:sz w:val="24"/>
                <w:highlight w:val="none"/>
              </w:rPr>
              <w:t>（4）开标结束。</w:t>
            </w:r>
          </w:p>
          <w:p w14:paraId="6B6D0280">
            <w:pPr>
              <w:wordWrap w:val="0"/>
              <w:topLinePunct/>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77068844">
            <w:pPr>
              <w:jc w:val="left"/>
              <w:rPr>
                <w:rFonts w:ascii="宋体" w:hAnsi="宋体" w:cs="宋体"/>
                <w:color w:val="auto"/>
                <w:sz w:val="24"/>
                <w:szCs w:val="24"/>
                <w:highlight w:val="none"/>
              </w:rPr>
            </w:pPr>
            <w:r>
              <w:rPr>
                <w:rFonts w:hint="eastAsia" w:ascii="宋体" w:hAnsi="宋体" w:cs="宋体"/>
                <w:color w:val="auto"/>
                <w:sz w:val="24"/>
                <w:highlight w:val="none"/>
              </w:rPr>
              <w:t>电子化投标文件采用一次加密方式。开标时，由投标人使用CA证书，在规定时间内对其电子化投标文件进行解密。每位投标人的解密时间为开标时间起30分钟内，如在规定时间内未完成解密的，其投标文件不予开标、唱标。</w:t>
            </w:r>
          </w:p>
        </w:tc>
      </w:tr>
      <w:tr w14:paraId="4BBA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20E3E2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2400" w:type="dxa"/>
            <w:tcBorders>
              <w:top w:val="single" w:color="auto" w:sz="4" w:space="0"/>
              <w:left w:val="nil"/>
              <w:bottom w:val="single" w:color="auto" w:sz="4" w:space="0"/>
              <w:right w:val="single" w:color="auto" w:sz="4" w:space="0"/>
            </w:tcBorders>
            <w:noWrap w:val="0"/>
            <w:vAlign w:val="center"/>
          </w:tcPr>
          <w:p w14:paraId="155C872E">
            <w:pPr>
              <w:wordWrap w:val="0"/>
              <w:topLinePunct/>
              <w:rPr>
                <w:rFonts w:hint="eastAsia" w:ascii="宋体" w:hAnsi="宋体" w:cs="宋体"/>
                <w:color w:val="auto"/>
                <w:sz w:val="24"/>
                <w:highlight w:val="none"/>
              </w:rPr>
            </w:pPr>
            <w:r>
              <w:rPr>
                <w:rFonts w:hint="eastAsia" w:ascii="宋体" w:hAnsi="宋体" w:cs="宋体"/>
                <w:color w:val="auto"/>
                <w:sz w:val="24"/>
                <w:highlight w:val="none"/>
              </w:rPr>
              <w:t>评标委员会的组建</w:t>
            </w:r>
          </w:p>
        </w:tc>
        <w:tc>
          <w:tcPr>
            <w:tcW w:w="6211" w:type="dxa"/>
            <w:tcBorders>
              <w:top w:val="single" w:color="auto" w:sz="4" w:space="0"/>
              <w:left w:val="nil"/>
              <w:bottom w:val="single" w:color="auto" w:sz="4" w:space="0"/>
              <w:right w:val="single" w:color="auto" w:sz="4" w:space="0"/>
            </w:tcBorders>
            <w:noWrap w:val="0"/>
            <w:vAlign w:val="center"/>
          </w:tcPr>
          <w:p w14:paraId="19C774F8">
            <w:pPr>
              <w:wordWrap w:val="0"/>
              <w:topLinePunct/>
              <w:rPr>
                <w:rFonts w:hint="eastAsia" w:ascii="宋体" w:hAnsi="宋体" w:cs="宋体"/>
                <w:color w:val="auto"/>
                <w:sz w:val="24"/>
                <w:highlight w:val="none"/>
              </w:rPr>
            </w:pPr>
            <w:r>
              <w:rPr>
                <w:rFonts w:hint="eastAsia" w:ascii="宋体" w:hAnsi="宋体" w:eastAsia="宋体" w:cs="宋体"/>
                <w:color w:val="auto"/>
                <w:sz w:val="24"/>
                <w:lang w:bidi="ar"/>
              </w:rPr>
              <w:t>从相关评标专家库随机抽取经济、技术方面专家</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人，业主代表</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bidi="ar"/>
              </w:rPr>
              <w:t>人，共</w:t>
            </w:r>
            <w:r>
              <w:rPr>
                <w:rFonts w:hint="eastAsia" w:ascii="宋体" w:hAnsi="宋体" w:eastAsia="宋体" w:cs="宋体"/>
                <w:color w:val="auto"/>
                <w:sz w:val="24"/>
                <w:lang w:val="en-US" w:eastAsia="zh-CN" w:bidi="ar"/>
              </w:rPr>
              <w:t>7</w:t>
            </w:r>
            <w:r>
              <w:rPr>
                <w:rFonts w:hint="eastAsia" w:ascii="宋体" w:hAnsi="宋体" w:eastAsia="宋体" w:cs="宋体"/>
                <w:color w:val="auto"/>
                <w:sz w:val="24"/>
                <w:lang w:bidi="ar"/>
              </w:rPr>
              <w:t>人组成。</w:t>
            </w:r>
          </w:p>
        </w:tc>
      </w:tr>
      <w:tr w14:paraId="7F7B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12E247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c>
          <w:tcPr>
            <w:tcW w:w="2400" w:type="dxa"/>
            <w:tcBorders>
              <w:top w:val="single" w:color="auto" w:sz="4" w:space="0"/>
              <w:left w:val="nil"/>
              <w:bottom w:val="single" w:color="auto" w:sz="4" w:space="0"/>
              <w:right w:val="single" w:color="auto" w:sz="4" w:space="0"/>
            </w:tcBorders>
            <w:noWrap w:val="0"/>
            <w:vAlign w:val="center"/>
          </w:tcPr>
          <w:p w14:paraId="1773E8E9">
            <w:pPr>
              <w:jc w:val="center"/>
              <w:rPr>
                <w:rFonts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6211" w:type="dxa"/>
            <w:tcBorders>
              <w:top w:val="single" w:color="auto" w:sz="4" w:space="0"/>
              <w:left w:val="nil"/>
              <w:bottom w:val="single" w:color="auto" w:sz="4" w:space="0"/>
              <w:right w:val="single" w:color="auto" w:sz="4" w:space="0"/>
            </w:tcBorders>
            <w:noWrap w:val="0"/>
            <w:vAlign w:val="center"/>
          </w:tcPr>
          <w:p w14:paraId="78EFD7DB">
            <w:pPr>
              <w:wordWrap w:val="0"/>
              <w:topLinePun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否，按顺序推荐的中标候选人数：</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3名，并排序</w:t>
            </w:r>
            <w:r>
              <w:rPr>
                <w:rFonts w:hint="eastAsia" w:ascii="宋体" w:hAnsi="宋体" w:eastAsia="宋体" w:cs="宋体"/>
                <w:color w:val="auto"/>
                <w:sz w:val="24"/>
                <w:highlight w:val="none"/>
                <w:lang w:eastAsia="zh-CN"/>
              </w:rPr>
              <w:t>。</w:t>
            </w:r>
          </w:p>
        </w:tc>
      </w:tr>
      <w:tr w14:paraId="58CF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997F50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2400" w:type="dxa"/>
            <w:tcBorders>
              <w:top w:val="single" w:color="auto" w:sz="4" w:space="0"/>
              <w:left w:val="nil"/>
              <w:bottom w:val="single" w:color="auto" w:sz="4" w:space="0"/>
              <w:right w:val="single" w:color="auto" w:sz="4" w:space="0"/>
            </w:tcBorders>
            <w:noWrap w:val="0"/>
            <w:vAlign w:val="center"/>
          </w:tcPr>
          <w:p w14:paraId="2FA64F3A">
            <w:pPr>
              <w:wordWrap w:val="0"/>
              <w:topLinePunct/>
              <w:spacing w:line="360" w:lineRule="auto"/>
              <w:rPr>
                <w:rFonts w:hint="eastAsia" w:ascii="宋体" w:hAnsi="宋体" w:cs="宋体"/>
                <w:color w:val="auto"/>
                <w:sz w:val="24"/>
                <w:szCs w:val="24"/>
                <w:highlight w:val="none"/>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w:t>
            </w:r>
            <w:r>
              <w:rPr>
                <w:rFonts w:hint="eastAsia" w:ascii="宋体" w:hAnsi="宋体" w:cs="宋体"/>
                <w:color w:val="auto"/>
                <w:sz w:val="24"/>
                <w:highlight w:val="none"/>
              </w:rPr>
              <w:t>公示媒介</w:t>
            </w:r>
          </w:p>
        </w:tc>
        <w:tc>
          <w:tcPr>
            <w:tcW w:w="6211" w:type="dxa"/>
            <w:tcBorders>
              <w:top w:val="single" w:color="auto" w:sz="4" w:space="0"/>
              <w:left w:val="nil"/>
              <w:bottom w:val="single" w:color="auto" w:sz="4" w:space="0"/>
              <w:right w:val="single" w:color="auto" w:sz="4" w:space="0"/>
            </w:tcBorders>
            <w:noWrap w:val="0"/>
            <w:vAlign w:val="center"/>
          </w:tcPr>
          <w:p w14:paraId="2FBAC773">
            <w:pPr>
              <w:wordWrap w:val="0"/>
              <w:topLinePunct/>
              <w:rPr>
                <w:rFonts w:hint="eastAsia" w:ascii="宋体" w:hAnsi="宋体" w:eastAsia="宋体" w:cs="宋体"/>
                <w:color w:val="auto"/>
                <w:sz w:val="24"/>
                <w:highlight w:val="none"/>
              </w:rPr>
            </w:pPr>
            <w:r>
              <w:rPr>
                <w:rFonts w:hint="eastAsia" w:ascii="宋体" w:hAnsi="宋体" w:cs="宋体"/>
                <w:color w:val="auto"/>
                <w:kern w:val="0"/>
                <w:sz w:val="24"/>
                <w:szCs w:val="24"/>
              </w:rPr>
              <w:t>《河南省政府采购网》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中国招标投标公共服务平台</w:t>
            </w:r>
            <w:r>
              <w:rPr>
                <w:rFonts w:hint="eastAsia" w:ascii="宋体" w:hAnsi="宋体" w:cs="宋体"/>
                <w:color w:val="auto"/>
                <w:kern w:val="0"/>
                <w:sz w:val="24"/>
                <w:szCs w:val="24"/>
              </w:rPr>
              <w:t>》、《三门峡市公共资源交易中心网》</w:t>
            </w:r>
          </w:p>
        </w:tc>
      </w:tr>
      <w:tr w14:paraId="2204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4A3D1D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2400" w:type="dxa"/>
            <w:tcBorders>
              <w:top w:val="single" w:color="auto" w:sz="4" w:space="0"/>
              <w:left w:val="nil"/>
              <w:bottom w:val="single" w:color="auto" w:sz="4" w:space="0"/>
              <w:right w:val="single" w:color="auto" w:sz="4" w:space="0"/>
            </w:tcBorders>
            <w:noWrap w:val="0"/>
            <w:vAlign w:val="center"/>
          </w:tcPr>
          <w:p w14:paraId="3E43263D">
            <w:pPr>
              <w:wordWrap w:val="0"/>
              <w:topLinePunct/>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付款办法</w:t>
            </w:r>
          </w:p>
        </w:tc>
        <w:tc>
          <w:tcPr>
            <w:tcW w:w="6211" w:type="dxa"/>
            <w:tcBorders>
              <w:top w:val="single" w:color="auto" w:sz="4" w:space="0"/>
              <w:left w:val="nil"/>
              <w:bottom w:val="single" w:color="auto" w:sz="4" w:space="0"/>
              <w:right w:val="single" w:color="auto" w:sz="4" w:space="0"/>
            </w:tcBorders>
            <w:noWrap w:val="0"/>
            <w:vAlign w:val="center"/>
          </w:tcPr>
          <w:p w14:paraId="4DD9B21C">
            <w:pPr>
              <w:wordWrap w:val="0"/>
              <w:topLinePunct/>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按</w:t>
            </w:r>
            <w:r>
              <w:rPr>
                <w:rFonts w:hint="eastAsia" w:ascii="宋体" w:hAnsi="宋体" w:cs="宋体"/>
                <w:color w:val="auto"/>
                <w:sz w:val="24"/>
                <w:highlight w:val="none"/>
                <w:lang w:val="en-US" w:eastAsia="zh-CN"/>
              </w:rPr>
              <w:t>渑池县</w:t>
            </w:r>
            <w:r>
              <w:rPr>
                <w:rFonts w:hint="eastAsia" w:ascii="宋体" w:hAnsi="宋体" w:cs="宋体"/>
                <w:color w:val="auto"/>
                <w:sz w:val="24"/>
                <w:highlight w:val="none"/>
              </w:rPr>
              <w:t>财政投资建设项目资金拨付程序付款</w:t>
            </w:r>
          </w:p>
        </w:tc>
      </w:tr>
      <w:tr w14:paraId="6545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F31216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2400" w:type="dxa"/>
            <w:tcBorders>
              <w:top w:val="single" w:color="auto" w:sz="4" w:space="0"/>
              <w:left w:val="nil"/>
              <w:bottom w:val="single" w:color="auto" w:sz="4" w:space="0"/>
              <w:right w:val="single" w:color="auto" w:sz="4" w:space="0"/>
            </w:tcBorders>
            <w:noWrap w:val="0"/>
            <w:vAlign w:val="center"/>
          </w:tcPr>
          <w:p w14:paraId="00D64EE2">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招标控制价</w:t>
            </w:r>
          </w:p>
        </w:tc>
        <w:tc>
          <w:tcPr>
            <w:tcW w:w="6211" w:type="dxa"/>
            <w:tcBorders>
              <w:top w:val="single" w:color="auto" w:sz="4" w:space="0"/>
              <w:left w:val="nil"/>
              <w:bottom w:val="single" w:color="auto" w:sz="4" w:space="0"/>
              <w:right w:val="single" w:color="auto" w:sz="4" w:space="0"/>
            </w:tcBorders>
            <w:noWrap w:val="0"/>
            <w:vAlign w:val="center"/>
          </w:tcPr>
          <w:p w14:paraId="193E3555">
            <w:pPr>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招标控制价</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施工中标价的1.5%</w:t>
            </w:r>
          </w:p>
          <w:p w14:paraId="0D24A39A">
            <w:pPr>
              <w:jc w:val="left"/>
              <w:rPr>
                <w:rFonts w:ascii="宋体" w:hAnsi="宋体" w:cs="宋体"/>
                <w:color w:val="auto"/>
                <w:sz w:val="24"/>
                <w:szCs w:val="24"/>
                <w:highlight w:val="none"/>
              </w:rPr>
            </w:pPr>
            <w:r>
              <w:rPr>
                <w:rFonts w:hint="eastAsia" w:ascii="宋体" w:hAnsi="宋体" w:cs="宋体"/>
                <w:color w:val="auto"/>
                <w:sz w:val="24"/>
                <w:szCs w:val="24"/>
                <w:highlight w:val="none"/>
                <w:shd w:val="clear" w:color="auto" w:fill="FFFFFF"/>
              </w:rPr>
              <w:t>注：招标控制价是招标人控制招标工程造价的最高限价，投标人的投</w:t>
            </w:r>
            <w:r>
              <w:rPr>
                <w:rFonts w:hint="eastAsia" w:ascii="宋体" w:hAnsi="宋体" w:cs="宋体"/>
                <w:color w:val="auto"/>
                <w:sz w:val="24"/>
                <w:szCs w:val="24"/>
                <w:highlight w:val="none"/>
              </w:rPr>
              <w:t>标报价高于招标控制价的，其投标予以拒绝。</w:t>
            </w:r>
          </w:p>
        </w:tc>
      </w:tr>
      <w:tr w14:paraId="144E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7824B9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c>
          <w:tcPr>
            <w:tcW w:w="2400" w:type="dxa"/>
            <w:tcBorders>
              <w:top w:val="single" w:color="auto" w:sz="4" w:space="0"/>
              <w:left w:val="nil"/>
              <w:bottom w:val="single" w:color="auto" w:sz="4" w:space="0"/>
              <w:right w:val="single" w:color="auto" w:sz="4" w:space="0"/>
            </w:tcBorders>
            <w:noWrap w:val="0"/>
            <w:vAlign w:val="center"/>
          </w:tcPr>
          <w:p w14:paraId="767E39E2">
            <w:pPr>
              <w:jc w:val="center"/>
              <w:rPr>
                <w:rFonts w:ascii="宋体" w:hAnsi="宋体" w:cs="宋体"/>
                <w:color w:val="auto"/>
                <w:sz w:val="24"/>
                <w:szCs w:val="24"/>
                <w:highlight w:val="none"/>
              </w:rPr>
            </w:pPr>
            <w:r>
              <w:rPr>
                <w:rFonts w:hint="eastAsia" w:ascii="宋体" w:hAnsi="宋体" w:cs="宋体"/>
                <w:color w:val="auto"/>
                <w:sz w:val="24"/>
                <w:szCs w:val="24"/>
                <w:highlight w:val="none"/>
              </w:rPr>
              <w:t>履约担保</w:t>
            </w:r>
          </w:p>
        </w:tc>
        <w:tc>
          <w:tcPr>
            <w:tcW w:w="6211" w:type="dxa"/>
            <w:tcBorders>
              <w:top w:val="single" w:color="auto" w:sz="4" w:space="0"/>
              <w:left w:val="nil"/>
              <w:bottom w:val="single" w:color="auto" w:sz="4" w:space="0"/>
              <w:right w:val="single" w:color="auto" w:sz="4" w:space="0"/>
            </w:tcBorders>
            <w:noWrap w:val="0"/>
            <w:vAlign w:val="center"/>
          </w:tcPr>
          <w:p w14:paraId="58B7D1A9">
            <w:pPr>
              <w:wordWrap w:val="0"/>
              <w:topLinePunct/>
              <w:spacing w:line="360" w:lineRule="auto"/>
              <w:rPr>
                <w:rFonts w:ascii="宋体" w:hAnsi="宋体" w:cs="宋体"/>
                <w:color w:val="auto"/>
                <w:sz w:val="24"/>
                <w:szCs w:val="24"/>
                <w:highlight w:val="none"/>
              </w:rPr>
            </w:pPr>
            <w:r>
              <w:rPr>
                <w:rFonts w:hint="eastAsia" w:ascii="宋体" w:hAnsi="宋体" w:eastAsia="宋体" w:cs="宋体"/>
                <w:color w:val="auto"/>
                <w:sz w:val="24"/>
                <w:highlight w:val="none"/>
                <w:lang w:val="en-US" w:eastAsia="zh-CN"/>
              </w:rPr>
              <w:t>不收取</w:t>
            </w:r>
          </w:p>
        </w:tc>
      </w:tr>
      <w:tr w14:paraId="3061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478C80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2400" w:type="dxa"/>
            <w:tcBorders>
              <w:top w:val="single" w:color="auto" w:sz="4" w:space="0"/>
              <w:left w:val="nil"/>
              <w:bottom w:val="single" w:color="auto" w:sz="4" w:space="0"/>
              <w:right w:val="single" w:color="auto" w:sz="4" w:space="0"/>
            </w:tcBorders>
            <w:noWrap w:val="0"/>
            <w:vAlign w:val="center"/>
          </w:tcPr>
          <w:p w14:paraId="039D3538">
            <w:pPr>
              <w:jc w:val="center"/>
              <w:rPr>
                <w:rFonts w:ascii="宋体" w:hAnsi="宋体" w:cs="宋体"/>
                <w:color w:val="auto"/>
                <w:sz w:val="24"/>
                <w:szCs w:val="24"/>
                <w:highlight w:val="none"/>
              </w:rPr>
            </w:pPr>
            <w:r>
              <w:rPr>
                <w:rFonts w:hint="eastAsia" w:ascii="宋体" w:hAnsi="宋体" w:cs="宋体"/>
                <w:color w:val="auto"/>
                <w:sz w:val="24"/>
                <w:szCs w:val="24"/>
                <w:highlight w:val="none"/>
              </w:rPr>
              <w:t>农民工工资保证金</w:t>
            </w:r>
          </w:p>
        </w:tc>
        <w:tc>
          <w:tcPr>
            <w:tcW w:w="6211" w:type="dxa"/>
            <w:tcBorders>
              <w:top w:val="single" w:color="auto" w:sz="4" w:space="0"/>
              <w:left w:val="nil"/>
              <w:bottom w:val="single" w:color="auto" w:sz="4" w:space="0"/>
              <w:right w:val="single" w:color="auto" w:sz="4" w:space="0"/>
            </w:tcBorders>
            <w:noWrap w:val="0"/>
            <w:vAlign w:val="center"/>
          </w:tcPr>
          <w:p w14:paraId="7D3EF032">
            <w:pPr>
              <w:wordWrap w:val="0"/>
              <w:topLinePunct/>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508C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C9A1C5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2400" w:type="dxa"/>
            <w:tcBorders>
              <w:top w:val="single" w:color="auto" w:sz="4" w:space="0"/>
              <w:left w:val="nil"/>
              <w:bottom w:val="single" w:color="auto" w:sz="4" w:space="0"/>
              <w:right w:val="single" w:color="auto" w:sz="4" w:space="0"/>
            </w:tcBorders>
            <w:noWrap w:val="0"/>
            <w:vAlign w:val="center"/>
          </w:tcPr>
          <w:p w14:paraId="62947041">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招标文件的解释</w:t>
            </w:r>
          </w:p>
        </w:tc>
        <w:tc>
          <w:tcPr>
            <w:tcW w:w="6211" w:type="dxa"/>
            <w:tcBorders>
              <w:top w:val="single" w:color="auto" w:sz="4" w:space="0"/>
              <w:left w:val="nil"/>
              <w:bottom w:val="single" w:color="auto" w:sz="4" w:space="0"/>
              <w:right w:val="single" w:color="auto" w:sz="4" w:space="0"/>
            </w:tcBorders>
            <w:noWrap w:val="0"/>
            <w:vAlign w:val="center"/>
          </w:tcPr>
          <w:p w14:paraId="6113303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如有不明确或不一致，构成合同文件组成内容的，以合同文件约定内容为准；除招标文件中有特殊规定外，仅适用于招标投标阶段的规定，按招标公告、供应商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1D61B6A1">
            <w:pPr>
              <w:rPr>
                <w:rFonts w:ascii="宋体" w:hAnsi="宋体" w:cs="宋体"/>
                <w:color w:val="auto"/>
                <w:szCs w:val="24"/>
                <w:highlight w:val="none"/>
              </w:rPr>
            </w:pPr>
            <w:r>
              <w:rPr>
                <w:rFonts w:hint="eastAsia" w:ascii="宋体" w:hAnsi="宋体" w:eastAsia="宋体" w:cs="宋体"/>
                <w:color w:val="auto"/>
                <w:sz w:val="24"/>
                <w:szCs w:val="24"/>
                <w:highlight w:val="none"/>
              </w:rPr>
              <w:t>按本款前述规定仍不能形成结论的，由采购人（或采购代理机构）负责解释。</w:t>
            </w:r>
          </w:p>
        </w:tc>
      </w:tr>
      <w:tr w14:paraId="52EB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6A9219C">
            <w:pPr>
              <w:autoSpaceDE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2400" w:type="dxa"/>
            <w:tcBorders>
              <w:top w:val="single" w:color="auto" w:sz="4" w:space="0"/>
              <w:left w:val="nil"/>
              <w:bottom w:val="single" w:color="auto" w:sz="4" w:space="0"/>
              <w:right w:val="single" w:color="auto" w:sz="4" w:space="0"/>
            </w:tcBorders>
            <w:noWrap w:val="0"/>
            <w:vAlign w:val="center"/>
          </w:tcPr>
          <w:p w14:paraId="2B8E1366">
            <w:pPr>
              <w:autoSpaceDE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其他补充内容</w:t>
            </w:r>
          </w:p>
        </w:tc>
        <w:tc>
          <w:tcPr>
            <w:tcW w:w="6211" w:type="dxa"/>
            <w:tcBorders>
              <w:top w:val="single" w:color="auto" w:sz="4" w:space="0"/>
              <w:left w:val="nil"/>
              <w:bottom w:val="single" w:color="auto" w:sz="4" w:space="0"/>
              <w:right w:val="single" w:color="auto" w:sz="4" w:space="0"/>
            </w:tcBorders>
            <w:noWrap w:val="0"/>
            <w:vAlign w:val="center"/>
          </w:tcPr>
          <w:p w14:paraId="2C0813F8">
            <w:pPr>
              <w:autoSpaceDE w:val="0"/>
              <w:adjustRightInd w:val="0"/>
              <w:snapToGrid w:val="0"/>
              <w:jc w:val="left"/>
              <w:rPr>
                <w:rFonts w:ascii="宋体" w:hAnsi="宋体" w:cs="宋体"/>
                <w:color w:val="auto"/>
                <w:sz w:val="24"/>
                <w:szCs w:val="24"/>
                <w:highlight w:val="none"/>
              </w:rPr>
            </w:pPr>
            <w:r>
              <w:rPr>
                <w:rFonts w:hint="eastAsia" w:ascii="宋体" w:hAnsi="宋体" w:cs="宋体"/>
                <w:color w:val="auto"/>
                <w:sz w:val="24"/>
                <w:szCs w:val="24"/>
                <w:highlight w:val="none"/>
              </w:rPr>
              <w:t>（1）招标人若发现评标委员会推举的中标候选人有借用资质、虚假投标或造假等行为时，招标人将报请有关监督部门取消其中标候选人资格或中标资格。给招标人造成的损失超过其交纳的投标保证金数额的，还应当对超过部分予以赔偿；</w:t>
            </w:r>
          </w:p>
          <w:p w14:paraId="5BB7B765">
            <w:pPr>
              <w:autoSpaceDE w:val="0"/>
              <w:adjustRightInd w:val="0"/>
              <w:snapToGrid w:val="0"/>
              <w:jc w:val="left"/>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排名第一的中标候选人放弃中标、因不可抗力提出不能履行合同，招标文件规定应当提交履约保证金而在规定的期限内未提交的，或者存在违法行为被有关部门依法查处，且其违法行为影响中标结果的，招标人将报请政府监督管理部门取消其中标决定。在此情况下，招标人可以按照评标报告推荐的中标或成交候选人名单排序，确定下一候选人为中标或者成交投标人，也可以重新招标。</w:t>
            </w:r>
          </w:p>
        </w:tc>
      </w:tr>
      <w:tr w14:paraId="636A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97E29A2">
            <w:pPr>
              <w:autoSpaceDE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2400" w:type="dxa"/>
            <w:tcBorders>
              <w:top w:val="single" w:color="auto" w:sz="4" w:space="0"/>
              <w:left w:val="nil"/>
              <w:bottom w:val="single" w:color="auto" w:sz="4" w:space="0"/>
              <w:right w:val="single" w:color="auto" w:sz="4" w:space="0"/>
            </w:tcBorders>
            <w:noWrap w:val="0"/>
            <w:vAlign w:val="center"/>
          </w:tcPr>
          <w:p w14:paraId="23AAA90C">
            <w:pPr>
              <w:autoSpaceDE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招标代理费</w:t>
            </w:r>
          </w:p>
        </w:tc>
        <w:tc>
          <w:tcPr>
            <w:tcW w:w="6211" w:type="dxa"/>
            <w:tcBorders>
              <w:top w:val="single" w:color="auto" w:sz="4" w:space="0"/>
              <w:left w:val="nil"/>
              <w:bottom w:val="single" w:color="auto" w:sz="4" w:space="0"/>
              <w:right w:val="single" w:color="auto" w:sz="4" w:space="0"/>
            </w:tcBorders>
            <w:noWrap w:val="0"/>
            <w:vAlign w:val="center"/>
          </w:tcPr>
          <w:p w14:paraId="49C8DE7D">
            <w:pPr>
              <w:autoSpaceDE w:val="0"/>
              <w:adjustRightInd w:val="0"/>
              <w:snapToGrid w:val="0"/>
              <w:jc w:val="left"/>
              <w:rPr>
                <w:rFonts w:ascii="宋体" w:hAnsi="宋体" w:cs="宋体"/>
                <w:color w:val="auto"/>
                <w:sz w:val="24"/>
                <w:szCs w:val="24"/>
                <w:highlight w:val="none"/>
              </w:rPr>
            </w:pPr>
            <w:r>
              <w:rPr>
                <w:rFonts w:hint="eastAsia" w:ascii="宋体" w:hAnsi="宋体" w:cs="宋体"/>
                <w:color w:val="auto"/>
                <w:sz w:val="24"/>
                <w:szCs w:val="24"/>
                <w:highlight w:val="none"/>
              </w:rPr>
              <w:t>招标代理服务收费参照豫招协[2023]002号河南省招标投标协会关于印发《河南省招标代理服务收费指导意见》规定的收费标准收取中标服务费，由中标人支付。招标代理服务收费按差额定率累进法计算。</w:t>
            </w:r>
          </w:p>
        </w:tc>
      </w:tr>
      <w:tr w14:paraId="3275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F2B315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8611" w:type="dxa"/>
            <w:gridSpan w:val="2"/>
            <w:tcBorders>
              <w:top w:val="single" w:color="auto" w:sz="4" w:space="0"/>
              <w:left w:val="nil"/>
              <w:bottom w:val="single" w:color="auto" w:sz="4" w:space="0"/>
              <w:right w:val="single" w:color="auto" w:sz="4" w:space="0"/>
            </w:tcBorders>
            <w:noWrap w:val="0"/>
            <w:vAlign w:val="center"/>
          </w:tcPr>
          <w:p w14:paraId="3444AC94">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r>
      <w:tr w14:paraId="7A98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393CDC6">
            <w:pPr>
              <w:autoSpaceDE w:val="0"/>
              <w:jc w:val="center"/>
              <w:rPr>
                <w:rFonts w:ascii="宋体" w:hAnsi="宋体" w:cs="宋体"/>
                <w:color w:val="auto"/>
                <w:sz w:val="24"/>
                <w:szCs w:val="24"/>
                <w:highlight w:val="none"/>
              </w:rPr>
            </w:pPr>
            <w:r>
              <w:rPr>
                <w:rFonts w:hint="eastAsia" w:ascii="宋体" w:hAnsi="宋体" w:cs="宋体"/>
                <w:color w:val="auto"/>
                <w:sz w:val="24"/>
                <w:szCs w:val="24"/>
                <w:highlight w:val="none"/>
              </w:rPr>
              <w:t>电子化交易注意事项</w:t>
            </w:r>
          </w:p>
        </w:tc>
        <w:tc>
          <w:tcPr>
            <w:tcW w:w="8611" w:type="dxa"/>
            <w:gridSpan w:val="2"/>
            <w:tcBorders>
              <w:top w:val="single" w:color="auto" w:sz="4" w:space="0"/>
              <w:left w:val="nil"/>
              <w:bottom w:val="single" w:color="auto" w:sz="4" w:space="0"/>
              <w:right w:val="single" w:color="auto" w:sz="4" w:space="0"/>
            </w:tcBorders>
            <w:noWrap w:val="0"/>
            <w:vAlign w:val="center"/>
          </w:tcPr>
          <w:p w14:paraId="252736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具体要求：本项目为电子化、无纸化交易项目，</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制作系统制作，并经过签章和加密后生成的电子版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w:t>
            </w:r>
          </w:p>
          <w:p w14:paraId="346B47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具体制作文件请点击http://gzjy.smx.gov.cn/fwzn/004003/20200330/0de4b849-7eb7-4f4e-9a30-ae8b6a961d7f.html进行下载。</w:t>
            </w:r>
          </w:p>
          <w:p w14:paraId="6EFC2B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温馨提示：本项目为电子化、无纸化交易项目，为保证您能投标成功，请需仔细阅读以下条款。</w:t>
            </w:r>
          </w:p>
          <w:p w14:paraId="42E4BB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b/>
                <w:color w:val="auto"/>
                <w:sz w:val="24"/>
                <w:szCs w:val="21"/>
              </w:rPr>
              <w:t>一、电子化投标</w:t>
            </w:r>
          </w:p>
          <w:p w14:paraId="3F65E3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（一）网上</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保证金的缴纳</w:t>
            </w:r>
          </w:p>
          <w:p w14:paraId="129371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Times New Roman"/>
                <w:color w:val="auto"/>
                <w:sz w:val="24"/>
                <w:szCs w:val="24"/>
              </w:rPr>
              <w:t>根据《河南省财政厅关于优化政府采购营商环境有关问题的通知》（豫财购【2019】4号）第6条的规定，</w:t>
            </w:r>
            <w:r>
              <w:rPr>
                <w:rFonts w:hint="eastAsia" w:ascii="宋体" w:hAnsi="宋体" w:cs="Times New Roman"/>
                <w:color w:val="auto"/>
                <w:sz w:val="24"/>
                <w:szCs w:val="24"/>
                <w:lang w:val="en-US" w:eastAsia="zh-CN"/>
              </w:rPr>
              <w:t>投标</w:t>
            </w:r>
            <w:r>
              <w:rPr>
                <w:rFonts w:hint="eastAsia" w:ascii="宋体" w:hAnsi="宋体" w:eastAsia="宋体" w:cs="Times New Roman"/>
                <w:color w:val="auto"/>
                <w:sz w:val="24"/>
                <w:szCs w:val="24"/>
              </w:rPr>
              <w:t>保证金不再收取</w:t>
            </w:r>
            <w:r>
              <w:rPr>
                <w:rFonts w:hint="eastAsia" w:ascii="宋体" w:hAnsi="宋体" w:eastAsia="宋体" w:cs="宋体"/>
                <w:color w:val="auto"/>
                <w:sz w:val="24"/>
                <w:szCs w:val="21"/>
              </w:rPr>
              <w:t>。</w:t>
            </w:r>
          </w:p>
          <w:p w14:paraId="39F6F4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（二）电子化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的签章</w:t>
            </w:r>
          </w:p>
          <w:p w14:paraId="73FA16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在生成电子化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后，应对电子化</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响应</w:t>
            </w:r>
            <w:r>
              <w:rPr>
                <w:rFonts w:hint="eastAsia" w:ascii="宋体" w:hAnsi="宋体" w:cs="宋体"/>
                <w:color w:val="auto"/>
                <w:sz w:val="24"/>
                <w:szCs w:val="21"/>
                <w:lang w:val="en-US" w:eastAsia="zh-CN"/>
              </w:rPr>
              <w:t>）</w:t>
            </w:r>
            <w:r>
              <w:rPr>
                <w:rFonts w:hint="eastAsia" w:ascii="宋体" w:hAnsi="宋体" w:eastAsia="宋体" w:cs="宋体"/>
                <w:color w:val="auto"/>
                <w:sz w:val="24"/>
                <w:szCs w:val="21"/>
              </w:rPr>
              <w:t>文件进行签章，未进行签章的视为无效投标。</w:t>
            </w:r>
          </w:p>
          <w:p w14:paraId="701DA2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cs="宋体"/>
                <w:b/>
                <w:color w:val="auto"/>
                <w:sz w:val="24"/>
                <w:szCs w:val="21"/>
                <w:lang w:eastAsia="zh-CN"/>
              </w:rPr>
              <w:t>招标文件</w:t>
            </w:r>
            <w:r>
              <w:rPr>
                <w:rFonts w:hint="eastAsia" w:ascii="宋体" w:hAnsi="宋体" w:eastAsia="宋体" w:cs="宋体"/>
                <w:b/>
                <w:color w:val="auto"/>
                <w:sz w:val="24"/>
                <w:szCs w:val="21"/>
              </w:rPr>
              <w:t>中要求</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盖章的，以签盖单位章为准；要求法定代表人或授权代理人签章的，以签盖法定代表人签章为准</w:t>
            </w:r>
            <w:r>
              <w:rPr>
                <w:rFonts w:hint="eastAsia" w:ascii="宋体" w:hAnsi="宋体" w:eastAsia="宋体" w:cs="宋体"/>
                <w:color w:val="auto"/>
                <w:sz w:val="24"/>
                <w:szCs w:val="21"/>
              </w:rPr>
              <w:t>。</w:t>
            </w:r>
          </w:p>
          <w:p w14:paraId="7D9D3B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（三）电子化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的格式及上传投标</w:t>
            </w:r>
          </w:p>
          <w:p w14:paraId="21C134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所上传的电子化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，应是通过中心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制作系统制作的，经过签章和加密后生成的电子版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。其中包含用于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上传的主文件（后缀为.smxtf）和用于应急补救的</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备份文件（后缀为.nsmxtf）。</w:t>
            </w:r>
          </w:p>
          <w:p w14:paraId="7D8502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应在投标截止时间前成功上传至三门峡市公共资源电子化交易系统。至投标截止时间止，仍未上传成功的电子化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w:t>
            </w:r>
          </w:p>
          <w:p w14:paraId="48EBED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注：</w:t>
            </w:r>
            <w:r>
              <w:rPr>
                <w:rFonts w:hint="eastAsia" w:ascii="宋体" w:hAnsi="宋体" w:eastAsia="宋体" w:cs="宋体"/>
                <w:color w:val="auto"/>
                <w:sz w:val="24"/>
                <w:szCs w:val="21"/>
              </w:rPr>
              <w:t>如按照电子化投标操作教材制作完成的电子化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无法上传的，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应在</w:t>
            </w:r>
            <w:r>
              <w:rPr>
                <w:rFonts w:hint="eastAsia" w:ascii="宋体" w:hAnsi="宋体" w:eastAsia="宋体" w:cs="宋体"/>
                <w:b/>
                <w:color w:val="auto"/>
                <w:sz w:val="24"/>
                <w:szCs w:val="21"/>
              </w:rPr>
              <w:t>投标截止时间前尽早的</w:t>
            </w:r>
            <w:r>
              <w:rPr>
                <w:rFonts w:hint="eastAsia" w:ascii="宋体" w:hAnsi="宋体" w:eastAsia="宋体" w:cs="宋体"/>
                <w:color w:val="auto"/>
                <w:sz w:val="24"/>
                <w:szCs w:val="21"/>
              </w:rPr>
              <w:t>联系中心技术人员，以便有充分的时间进行处理。</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应充分考虑到处理技术问题和上传数据等工作所需的时间问题，</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未在投标截止时间前成功上传的，其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w:t>
            </w:r>
          </w:p>
          <w:p w14:paraId="7729BD5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（四）电子化项目开标、解密、唱标、评标</w:t>
            </w:r>
          </w:p>
          <w:p w14:paraId="7BFC14A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1、本项目采用</w:t>
            </w:r>
            <w:r>
              <w:rPr>
                <w:rFonts w:hint="eastAsia" w:ascii="宋体" w:hAnsi="宋体" w:eastAsia="宋体" w:cs="宋体"/>
                <w:b/>
                <w:color w:val="auto"/>
                <w:sz w:val="24"/>
                <w:szCs w:val="21"/>
              </w:rPr>
              <w:t>电子化、无纸化</w:t>
            </w:r>
            <w:r>
              <w:rPr>
                <w:rFonts w:hint="eastAsia" w:ascii="宋体" w:hAnsi="宋体" w:eastAsia="宋体" w:cs="宋体"/>
                <w:color w:val="auto"/>
                <w:sz w:val="24"/>
                <w:szCs w:val="21"/>
              </w:rPr>
              <w:t>进行招标，开标当日，</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无需到开标现场参加开标会议，</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应当在投标截止时间前，登陆不见面开标大厅选择登陆三门峡市公共资源电子招投标系统进行登陆,在线准时参加开标活动并进行</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解密等</w:t>
            </w:r>
          </w:p>
          <w:p w14:paraId="042810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采用一次加密方式。开标时，由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使用CA 证书，在规定时间内对其电子化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进行解密。每位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的解密时间为开标时间起30 分钟内，如在规定时间内未完成解密的，其</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不予开标、唱标。</w:t>
            </w:r>
          </w:p>
          <w:p w14:paraId="41CBF6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3、电子化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解密异常的处理</w:t>
            </w:r>
          </w:p>
          <w:p w14:paraId="78AB79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如出现</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的电子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无法解密等异常情况，</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应及时致电中介服务机构说明。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异常，按以下步骤进行处理：</w:t>
            </w:r>
          </w:p>
          <w:p w14:paraId="352D24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（1）首先由技术人员进行问题排查。</w:t>
            </w:r>
          </w:p>
          <w:p w14:paraId="70C00E7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（2）经技术人员排查后，是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文件自身问题导致</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无法解密的，该</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将不予接收、解密和唱标。开标会议继续进行。</w:t>
            </w:r>
          </w:p>
          <w:p w14:paraId="5CA47D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（3）经技术人员排查后，如果是电子化交易系统问题造成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无法解密的，将由技术人员对问题进行处理。如短时间内问题无法解决的，将由中介服务机构向监督部门申请，经监督部门同意后，暂停开标会议，待问题解决后继续开标。</w:t>
            </w:r>
          </w:p>
          <w:p w14:paraId="5904D2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4、待所有</w:t>
            </w:r>
            <w:r>
              <w:rPr>
                <w:rFonts w:hint="eastAsia" w:ascii="宋体" w:hAnsi="宋体" w:cs="宋体"/>
                <w:color w:val="auto"/>
                <w:sz w:val="24"/>
                <w:szCs w:val="21"/>
                <w:lang w:eastAsia="zh-CN"/>
              </w:rPr>
              <w:t>投标人（供应商）投标文件</w:t>
            </w:r>
            <w:r>
              <w:rPr>
                <w:rFonts w:hint="eastAsia" w:ascii="宋体" w:hAnsi="宋体" w:eastAsia="宋体" w:cs="宋体"/>
                <w:color w:val="auto"/>
                <w:sz w:val="24"/>
                <w:szCs w:val="21"/>
              </w:rPr>
              <w:t>解密完成后，由中介服务机构操作，对所有已解密</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进行唱标。</w:t>
            </w:r>
          </w:p>
          <w:p w14:paraId="1882468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应保证在开标期间电话、电脑、网络能够正常工作，</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因停电、电脑病毒、网络堵塞等原因，未在规定的解密时间内对</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进行解密的，其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不予接收、唱标。</w:t>
            </w:r>
          </w:p>
          <w:p w14:paraId="1DBAE3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5</w:t>
            </w:r>
            <w:r>
              <w:rPr>
                <w:rFonts w:hint="eastAsia" w:ascii="宋体" w:hAnsi="宋体" w:eastAsia="宋体" w:cs="宋体"/>
                <w:color w:val="auto"/>
                <w:sz w:val="24"/>
                <w:szCs w:val="21"/>
              </w:rPr>
              <w:t>、评标时，评标委员会对电子化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有质疑的，将通过电子化交易系统对</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发起质疑，并在监督人员的监督下，用免提模式致电需要答复的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对质疑进行回复。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的回复文件必须以经过</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和其法定代表人签章的PDF格式文件为准，并通过电子化交易系统提交至评标委员会。</w:t>
            </w:r>
          </w:p>
          <w:p w14:paraId="2A3435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6</w:t>
            </w:r>
            <w:r>
              <w:rPr>
                <w:rFonts w:hint="eastAsia" w:ascii="宋体" w:hAnsi="宋体" w:eastAsia="宋体" w:cs="宋体"/>
                <w:color w:val="auto"/>
                <w:sz w:val="24"/>
                <w:szCs w:val="21"/>
              </w:rPr>
              <w:t>、如评标委员会对需要回复的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连续三次致电未接通的，视为</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放弃回复，评标委员会将自行对需要回复的内容进行认定。</w:t>
            </w:r>
          </w:p>
          <w:p w14:paraId="3B1BC7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bCs/>
                <w:color w:val="auto"/>
                <w:sz w:val="24"/>
                <w:szCs w:val="21"/>
              </w:rPr>
            </w:pPr>
            <w:r>
              <w:rPr>
                <w:rFonts w:hint="eastAsia" w:ascii="宋体" w:hAnsi="宋体" w:eastAsia="宋体" w:cs="宋体"/>
                <w:b/>
                <w:bCs/>
                <w:color w:val="auto"/>
                <w:sz w:val="24"/>
                <w:szCs w:val="21"/>
              </w:rPr>
              <w:t>二、相关证书原件的提交</w:t>
            </w:r>
          </w:p>
          <w:p w14:paraId="3E67ED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本项目实行资格后审，以投标文件为准，其上传资料真实性由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自行承担，同时，</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要完善主体库。</w:t>
            </w:r>
          </w:p>
          <w:p w14:paraId="75B173D3">
            <w:pPr>
              <w:autoSpaceDE w:val="0"/>
              <w:adjustRightInd w:val="0"/>
              <w:snapToGrid w:val="0"/>
              <w:jc w:val="left"/>
              <w:rPr>
                <w:rFonts w:ascii="宋体" w:hAnsi="宋体" w:cs="宋体"/>
                <w:color w:val="auto"/>
                <w:szCs w:val="24"/>
                <w:highlight w:val="none"/>
              </w:rPr>
            </w:pPr>
            <w:r>
              <w:rPr>
                <w:rFonts w:hint="eastAsia" w:ascii="宋体" w:hAnsi="宋体" w:eastAsia="宋体" w:cs="宋体"/>
                <w:b/>
                <w:color w:val="auto"/>
                <w:sz w:val="24"/>
                <w:szCs w:val="21"/>
              </w:rPr>
              <w:t>提示：本项目为电子化、无纸化交易项目，为保证您能投标成功，请需仔细阅读以上条款。</w:t>
            </w:r>
          </w:p>
        </w:tc>
      </w:tr>
      <w:tr w14:paraId="4FB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40C6F77">
            <w:pPr>
              <w:autoSpaceDE w:val="0"/>
              <w:jc w:val="center"/>
              <w:rPr>
                <w:rFonts w:ascii="宋体" w:hAnsi="宋体" w:cs="宋体"/>
                <w:color w:val="auto"/>
                <w:sz w:val="24"/>
                <w:szCs w:val="24"/>
                <w:highlight w:val="none"/>
              </w:rPr>
            </w:pPr>
            <w:r>
              <w:rPr>
                <w:rFonts w:hint="eastAsia" w:ascii="宋体" w:hAnsi="宋体"/>
                <w:color w:val="auto"/>
                <w:sz w:val="24"/>
                <w:highlight w:val="none"/>
                <w:lang w:eastAsia="zh-CN"/>
              </w:rPr>
              <w:t>其他</w:t>
            </w:r>
          </w:p>
        </w:tc>
        <w:tc>
          <w:tcPr>
            <w:tcW w:w="8611" w:type="dxa"/>
            <w:gridSpan w:val="2"/>
            <w:tcBorders>
              <w:top w:val="single" w:color="auto" w:sz="4" w:space="0"/>
              <w:left w:val="nil"/>
              <w:bottom w:val="single" w:color="auto" w:sz="4" w:space="0"/>
              <w:right w:val="single" w:color="auto" w:sz="4" w:space="0"/>
            </w:tcBorders>
            <w:noWrap w:val="0"/>
            <w:vAlign w:val="center"/>
          </w:tcPr>
          <w:p w14:paraId="63EBC5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1.我单位（</w:t>
            </w:r>
            <w:r>
              <w:rPr>
                <w:rFonts w:hint="eastAsia" w:ascii="宋体" w:hAnsi="宋体" w:eastAsia="宋体" w:cs="宋体"/>
                <w:color w:val="auto"/>
                <w:sz w:val="24"/>
                <w:szCs w:val="21"/>
                <w:lang w:val="en-US" w:eastAsia="zh-CN"/>
              </w:rPr>
              <w:t>采购</w:t>
            </w:r>
            <w:r>
              <w:rPr>
                <w:rFonts w:hint="eastAsia" w:ascii="宋体" w:hAnsi="宋体" w:eastAsia="宋体" w:cs="宋体"/>
                <w:color w:val="auto"/>
                <w:sz w:val="24"/>
                <w:szCs w:val="21"/>
                <w:lang w:eastAsia="zh-CN"/>
              </w:rPr>
              <w:t>人</w:t>
            </w:r>
            <w:r>
              <w:rPr>
                <w:rFonts w:hint="eastAsia" w:ascii="宋体" w:hAnsi="宋体" w:eastAsia="宋体" w:cs="宋体"/>
                <w:color w:val="auto"/>
                <w:sz w:val="24"/>
                <w:szCs w:val="21"/>
              </w:rPr>
              <w:t>）严格按三财购【2021】9号文要求的时限发布中标结果公告，发出中标（成交）通知书，签订采购合同，上传采购合同。</w:t>
            </w:r>
          </w:p>
          <w:p w14:paraId="207B7B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2</w:t>
            </w:r>
            <w:r>
              <w:rPr>
                <w:rFonts w:hint="eastAsia" w:ascii="宋体" w:hAnsi="宋体" w:eastAsia="宋体" w:cs="宋体"/>
                <w:color w:val="auto"/>
                <w:sz w:val="24"/>
                <w:szCs w:val="21"/>
              </w:rPr>
              <w:t>.本项目实行资格后审，根据优化营商环境的要求，评标时审查内容以投标（响应）文件为准：</w:t>
            </w:r>
          </w:p>
          <w:p w14:paraId="62C2C3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3.</w:t>
            </w:r>
            <w:r>
              <w:rPr>
                <w:rFonts w:hint="eastAsia" w:ascii="宋体" w:hAnsi="宋体" w:eastAsia="宋体" w:cs="宋体"/>
                <w:color w:val="auto"/>
                <w:sz w:val="24"/>
                <w:szCs w:val="21"/>
              </w:rPr>
              <w:t>资格评（预）审部分：资格评（预）以投标（响应）文件为准，其上传资料真实性由</w:t>
            </w:r>
            <w:r>
              <w:rPr>
                <w:rFonts w:hint="eastAsia" w:ascii="宋体" w:hAnsi="宋体" w:eastAsia="宋体" w:cs="宋体"/>
                <w:color w:val="auto"/>
                <w:sz w:val="24"/>
                <w:szCs w:val="21"/>
                <w:lang w:val="en-US" w:eastAsia="zh-CN"/>
              </w:rPr>
              <w:t>供应商</w:t>
            </w:r>
            <w:r>
              <w:rPr>
                <w:rFonts w:hint="eastAsia" w:ascii="宋体" w:hAnsi="宋体" w:eastAsia="宋体" w:cs="宋体"/>
                <w:color w:val="auto"/>
                <w:sz w:val="24"/>
                <w:szCs w:val="21"/>
              </w:rPr>
              <w:t>自行承担，同时，</w:t>
            </w:r>
            <w:r>
              <w:rPr>
                <w:rFonts w:hint="eastAsia" w:ascii="宋体" w:hAnsi="宋体" w:eastAsia="宋体" w:cs="宋体"/>
                <w:color w:val="auto"/>
                <w:sz w:val="24"/>
                <w:szCs w:val="21"/>
                <w:lang w:val="en-US" w:eastAsia="zh-CN"/>
              </w:rPr>
              <w:t>供应商</w:t>
            </w:r>
            <w:r>
              <w:rPr>
                <w:rFonts w:hint="eastAsia" w:ascii="宋体" w:hAnsi="宋体" w:eastAsia="宋体" w:cs="宋体"/>
                <w:color w:val="auto"/>
                <w:sz w:val="24"/>
                <w:szCs w:val="21"/>
              </w:rPr>
              <w:t>要完善主体库。</w:t>
            </w:r>
          </w:p>
          <w:p w14:paraId="3FA493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4.</w:t>
            </w:r>
            <w:r>
              <w:rPr>
                <w:rFonts w:hint="eastAsia" w:ascii="宋体" w:hAnsi="宋体" w:eastAsia="宋体" w:cs="宋体"/>
                <w:color w:val="auto"/>
                <w:sz w:val="24"/>
                <w:szCs w:val="21"/>
              </w:rPr>
              <w:t>评标打分部分：评标打分部分仍按照100分制原则进行，涉及到计分部分时，以</w:t>
            </w:r>
            <w:r>
              <w:rPr>
                <w:rFonts w:hint="eastAsia" w:ascii="宋体" w:hAnsi="宋体" w:eastAsia="宋体" w:cs="宋体"/>
                <w:color w:val="auto"/>
                <w:sz w:val="24"/>
                <w:szCs w:val="21"/>
                <w:lang w:val="en-US" w:eastAsia="zh-CN"/>
              </w:rPr>
              <w:t>供应商</w:t>
            </w:r>
            <w:r>
              <w:rPr>
                <w:rFonts w:hint="eastAsia" w:ascii="宋体" w:hAnsi="宋体" w:eastAsia="宋体" w:cs="宋体"/>
                <w:color w:val="auto"/>
                <w:sz w:val="24"/>
                <w:szCs w:val="21"/>
              </w:rPr>
              <w:t>自行上传到投标（响应）文件中的相应内容为准。</w:t>
            </w:r>
          </w:p>
          <w:p w14:paraId="58B0AE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b/>
                <w:color w:val="auto"/>
                <w:sz w:val="24"/>
                <w:szCs w:val="24"/>
                <w:highlight w:val="none"/>
              </w:rPr>
            </w:pPr>
            <w:r>
              <w:rPr>
                <w:rFonts w:hint="eastAsia" w:ascii="宋体" w:hAnsi="宋体" w:eastAsia="宋体" w:cs="宋体"/>
                <w:color w:val="auto"/>
                <w:sz w:val="24"/>
                <w:szCs w:val="21"/>
                <w:lang w:val="en-US" w:eastAsia="zh-CN"/>
              </w:rPr>
              <w:t>5.投标（</w:t>
            </w:r>
            <w:r>
              <w:rPr>
                <w:rFonts w:hint="eastAsia" w:ascii="宋体" w:hAnsi="宋体" w:eastAsia="宋体" w:cs="宋体"/>
                <w:color w:val="auto"/>
                <w:sz w:val="24"/>
                <w:szCs w:val="21"/>
              </w:rPr>
              <w:t>响应</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文件编制部分：在招标文件中要求</w:t>
            </w:r>
            <w:r>
              <w:rPr>
                <w:rFonts w:hint="eastAsia" w:ascii="宋体" w:hAnsi="宋体" w:eastAsia="宋体" w:cs="宋体"/>
                <w:color w:val="auto"/>
                <w:sz w:val="24"/>
                <w:szCs w:val="21"/>
                <w:lang w:val="en-US" w:eastAsia="zh-CN"/>
              </w:rPr>
              <w:t>供应商</w:t>
            </w:r>
            <w:r>
              <w:rPr>
                <w:rFonts w:hint="eastAsia" w:ascii="宋体" w:hAnsi="宋体" w:eastAsia="宋体" w:cs="宋体"/>
                <w:color w:val="auto"/>
                <w:sz w:val="24"/>
                <w:szCs w:val="21"/>
              </w:rPr>
              <w:t>按照投标（响应）文件格式进行投标文件编制，在投标文件编制时，应明确将投标单位企业基本情况编入投标文件，便于进行资格审查及评标打分。</w:t>
            </w:r>
          </w:p>
        </w:tc>
      </w:tr>
    </w:tbl>
    <w:p w14:paraId="2E4CDCD1">
      <w:pPr>
        <w:widowControl/>
        <w:ind w:firstLine="482" w:firstLineChars="200"/>
        <w:outlineLvl w:val="2"/>
        <w:rPr>
          <w:rFonts w:ascii="宋体" w:hAnsi="宋体" w:cs="宋体"/>
          <w:b/>
          <w:color w:val="auto"/>
          <w:sz w:val="24"/>
          <w:szCs w:val="24"/>
          <w:highlight w:val="none"/>
        </w:rPr>
      </w:pPr>
      <w:bookmarkStart w:id="16" w:name="_Toc25053"/>
      <w:bookmarkEnd w:id="16"/>
      <w:bookmarkStart w:id="17" w:name="_Toc17699"/>
      <w:bookmarkEnd w:id="17"/>
      <w:bookmarkStart w:id="18" w:name="_Toc13929"/>
      <w:bookmarkEnd w:id="18"/>
      <w:bookmarkStart w:id="19" w:name="_Toc215724725"/>
      <w:bookmarkEnd w:id="19"/>
      <w:bookmarkStart w:id="20" w:name="_Toc28739"/>
      <w:r>
        <w:rPr>
          <w:rFonts w:hint="eastAsia" w:ascii="宋体" w:hAnsi="宋体" w:cs="宋体"/>
          <w:b/>
          <w:color w:val="auto"/>
          <w:sz w:val="24"/>
          <w:szCs w:val="32"/>
          <w:highlight w:val="none"/>
        </w:rPr>
        <w:t>1 ．总则</w:t>
      </w:r>
      <w:bookmarkEnd w:id="20"/>
    </w:p>
    <w:p w14:paraId="195BCC01">
      <w:pPr>
        <w:widowControl/>
        <w:ind w:firstLine="482" w:firstLineChars="200"/>
        <w:outlineLvl w:val="3"/>
        <w:rPr>
          <w:rFonts w:ascii="宋体" w:hAnsi="宋体" w:cs="宋体"/>
          <w:b/>
          <w:color w:val="auto"/>
          <w:kern w:val="0"/>
          <w:sz w:val="24"/>
          <w:szCs w:val="24"/>
          <w:highlight w:val="none"/>
        </w:rPr>
      </w:pPr>
      <w:r>
        <w:rPr>
          <w:rFonts w:hint="eastAsia" w:ascii="宋体" w:hAnsi="宋体" w:cs="宋体"/>
          <w:b/>
          <w:color w:val="auto"/>
          <w:sz w:val="24"/>
          <w:szCs w:val="24"/>
          <w:highlight w:val="none"/>
        </w:rPr>
        <w:t>1.1 项目概况</w:t>
      </w:r>
    </w:p>
    <w:p w14:paraId="29A48493">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 根据《中华人民共和国招标投标法》 《中华人民共和国</w:t>
      </w:r>
      <w:r>
        <w:rPr>
          <w:rFonts w:hint="eastAsia" w:ascii="宋体" w:hAnsi="宋体" w:cs="宋体"/>
          <w:color w:val="auto"/>
          <w:sz w:val="24"/>
          <w:szCs w:val="24"/>
          <w:highlight w:val="none"/>
          <w:lang w:val="en-US" w:eastAsia="zh-CN"/>
        </w:rPr>
        <w:t>政府采购法</w:t>
      </w:r>
      <w:r>
        <w:rPr>
          <w:rFonts w:hint="eastAsia" w:ascii="宋体" w:hAnsi="宋体" w:cs="宋体"/>
          <w:color w:val="auto"/>
          <w:sz w:val="24"/>
          <w:szCs w:val="24"/>
          <w:highlight w:val="none"/>
        </w:rPr>
        <w:t>》等有关法律、法规和规章的规定，本招标项目已具备招标条件，现对本项目监理进行招标。</w:t>
      </w:r>
    </w:p>
    <w:p w14:paraId="5DDAF74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本项目招标人：见投标人须知前附表。</w:t>
      </w:r>
    </w:p>
    <w:p w14:paraId="38AFFF43">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本项目招标代理机构：见投标人须知前附表。</w:t>
      </w:r>
    </w:p>
    <w:p w14:paraId="6F2173D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 本项目名称：见投标人须知前附表。</w:t>
      </w:r>
    </w:p>
    <w:p w14:paraId="7FD1509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 本项目地点：见投标人须知前附表。</w:t>
      </w:r>
    </w:p>
    <w:p w14:paraId="1E15E4A9">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 资金来源和落实情况</w:t>
      </w:r>
    </w:p>
    <w:p w14:paraId="5A1B697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本招标项目的资金来源：见投标人须知前附表。</w:t>
      </w:r>
    </w:p>
    <w:p w14:paraId="4FEBEC86">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 本招标项目的资金落实情况：见投标人须知前附表。</w:t>
      </w:r>
    </w:p>
    <w:p w14:paraId="1E79C46B">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 招标范围、计划工期、质量要求、安全目标</w:t>
      </w:r>
    </w:p>
    <w:p w14:paraId="0F9FD46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本次招标范围：见投标人须知前附表。</w:t>
      </w:r>
    </w:p>
    <w:p w14:paraId="13189DA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本项目的计划工期：见投标人须知前附表。</w:t>
      </w:r>
    </w:p>
    <w:p w14:paraId="543A248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 本项目的质量要求：见投标人须知前附表。</w:t>
      </w:r>
    </w:p>
    <w:p w14:paraId="68084256">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1.3.1本项目的安全目标：见投标人须知前附表</w:t>
      </w:r>
    </w:p>
    <w:p w14:paraId="149ACF7C">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 投标人资格要求</w:t>
      </w:r>
    </w:p>
    <w:p w14:paraId="6D53DCF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投标人应具备承担本项目</w:t>
      </w:r>
      <w:r>
        <w:rPr>
          <w:rFonts w:hint="eastAsia" w:ascii="宋体" w:hAnsi="宋体" w:cs="宋体"/>
          <w:color w:val="auto"/>
          <w:sz w:val="24"/>
          <w:szCs w:val="24"/>
          <w:highlight w:val="none"/>
          <w:lang w:val="en-US" w:eastAsia="zh-CN"/>
        </w:rPr>
        <w:t>监理</w:t>
      </w:r>
      <w:r>
        <w:rPr>
          <w:rFonts w:hint="eastAsia" w:ascii="宋体" w:hAnsi="宋体" w:cs="宋体"/>
          <w:color w:val="auto"/>
          <w:sz w:val="24"/>
          <w:szCs w:val="24"/>
          <w:highlight w:val="none"/>
        </w:rPr>
        <w:t>的资质条件、能力和信誉。</w:t>
      </w:r>
    </w:p>
    <w:p w14:paraId="493981C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(l）资质条件：见投标人须知前附表；</w:t>
      </w:r>
    </w:p>
    <w:p w14:paraId="28B86805">
      <w:pPr>
        <w:ind w:firstLine="218" w:firstLineChars="91"/>
        <w:rPr>
          <w:rFonts w:ascii="宋体" w:hAnsi="宋体" w:cs="宋体"/>
          <w:color w:val="auto"/>
          <w:sz w:val="24"/>
          <w:szCs w:val="24"/>
          <w:highlight w:val="none"/>
        </w:rPr>
      </w:pPr>
      <w:r>
        <w:rPr>
          <w:rFonts w:hint="eastAsia" w:ascii="宋体" w:hAnsi="宋体" w:cs="宋体"/>
          <w:color w:val="auto"/>
          <w:sz w:val="24"/>
          <w:szCs w:val="24"/>
          <w:highlight w:val="none"/>
        </w:rPr>
        <w:t xml:space="preserve">  (2）信誉要求：见投标人须知前附表；</w:t>
      </w:r>
    </w:p>
    <w:p w14:paraId="595C28D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w:t>
      </w:r>
      <w:r>
        <w:rPr>
          <w:rFonts w:hint="eastAsia" w:ascii="宋体" w:hAnsi="宋体" w:cs="宋体"/>
          <w:color w:val="auto"/>
          <w:sz w:val="24"/>
          <w:szCs w:val="24"/>
          <w:highlight w:val="none"/>
          <w:lang w:val="en-US" w:eastAsia="zh-CN"/>
        </w:rPr>
        <w:t>总监</w:t>
      </w:r>
      <w:r>
        <w:rPr>
          <w:rFonts w:hint="eastAsia" w:ascii="宋体" w:hAnsi="宋体" w:cs="宋体"/>
          <w:color w:val="auto"/>
          <w:sz w:val="24"/>
          <w:szCs w:val="24"/>
          <w:highlight w:val="none"/>
        </w:rPr>
        <w:t>资格：见投标人须知前附表；</w:t>
      </w:r>
    </w:p>
    <w:p w14:paraId="29FCE80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（4）其他要求：见投标人须知前附表。</w:t>
      </w:r>
    </w:p>
    <w:p w14:paraId="1FDEB4B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 本项目不接受联合体投标。</w:t>
      </w:r>
    </w:p>
    <w:p w14:paraId="3D979AB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p>
    <w:p w14:paraId="5936ED3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(l）为招标人不具有独立法人资格的附属机构（单位）; </w:t>
      </w:r>
    </w:p>
    <w:p w14:paraId="559B8AC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(2）为本项目前期准备提供设计或咨询服务的，但设计施工总承包的除外；</w:t>
      </w:r>
    </w:p>
    <w:p w14:paraId="5934F22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(3）为本项目的代建人；</w:t>
      </w:r>
    </w:p>
    <w:p w14:paraId="600B67E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(5）为本项目提供招标代理服务的；</w:t>
      </w:r>
    </w:p>
    <w:p w14:paraId="7E7C4EF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(6）与代建人或招标代理机构同为一个法定代表人的；</w:t>
      </w:r>
    </w:p>
    <w:p w14:paraId="7DB2BDC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(7）与代建人或招标代理机构相互控股的；</w:t>
      </w:r>
    </w:p>
    <w:p w14:paraId="4C6477E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(8）与代建人或招标代理机构为同一实际控制人的；</w:t>
      </w:r>
    </w:p>
    <w:p w14:paraId="4C1BD6C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(9）被责令停业的；</w:t>
      </w:r>
    </w:p>
    <w:p w14:paraId="283DB399">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(10）被暂停或取消投标资格的；</w:t>
      </w:r>
    </w:p>
    <w:p w14:paraId="336C79E9">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(11）财产被接管或冻结的；</w:t>
      </w:r>
    </w:p>
    <w:p w14:paraId="3ADF7413">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(12）在最近三年内有骗取中标或严重违约或重大工程质量问题的。</w:t>
      </w:r>
    </w:p>
    <w:p w14:paraId="077F1825">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 费用承担</w:t>
      </w:r>
    </w:p>
    <w:p w14:paraId="197E330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14:paraId="1D2C7A97">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 保密</w:t>
      </w:r>
    </w:p>
    <w:p w14:paraId="048FBB5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参与招标投标活动的各方应对招标文件和投标文件中的商业和技术等秘密保密，违者应对由此造成的后果承担法律责任。</w:t>
      </w:r>
    </w:p>
    <w:p w14:paraId="53487B52">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 语言文字</w:t>
      </w:r>
    </w:p>
    <w:p w14:paraId="6BD1DAEF">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除专用术语外，与招标投标有关的语言均使用中文。必要时专用术语应附有中文注释。</w:t>
      </w:r>
    </w:p>
    <w:p w14:paraId="60B309A9">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 计量单位</w:t>
      </w:r>
    </w:p>
    <w:p w14:paraId="3BFBBA4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14:paraId="04B3B3BC">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1.9 踏勘现场</w:t>
      </w:r>
    </w:p>
    <w:p w14:paraId="2303755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不组织踏勘现场，请投标人务必自行认真踏勘现场条件，一旦中标不得对现场条件提出额外要求和费用。</w:t>
      </w:r>
    </w:p>
    <w:p w14:paraId="78E8BE24">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1.10 投标预备会</w:t>
      </w:r>
    </w:p>
    <w:p w14:paraId="2497C5AE">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投标人不再召开投标预备会，对投标人所提问题的澄清，以书面方式通知所有购买招标文件的投标人。该澄清内容为招标文件的组成部分。</w:t>
      </w:r>
    </w:p>
    <w:p w14:paraId="499F6AD9">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1.11 分包</w:t>
      </w:r>
    </w:p>
    <w:p w14:paraId="1ADA951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不允许分包。</w:t>
      </w:r>
    </w:p>
    <w:p w14:paraId="6148107B">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1.12 偏离</w:t>
      </w:r>
    </w:p>
    <w:p w14:paraId="4E533B73">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不允许偏离。</w:t>
      </w:r>
    </w:p>
    <w:p w14:paraId="5305E697">
      <w:pPr>
        <w:widowControl/>
        <w:ind w:firstLine="482" w:firstLineChars="200"/>
        <w:outlineLvl w:val="2"/>
        <w:rPr>
          <w:rFonts w:ascii="宋体" w:hAnsi="宋体" w:cs="宋体"/>
          <w:b/>
          <w:color w:val="auto"/>
          <w:sz w:val="24"/>
          <w:szCs w:val="24"/>
          <w:highlight w:val="none"/>
        </w:rPr>
      </w:pPr>
      <w:bookmarkStart w:id="21" w:name="_Toc2180"/>
      <w:bookmarkEnd w:id="21"/>
      <w:bookmarkStart w:id="22" w:name="_Toc184635072"/>
      <w:bookmarkEnd w:id="22"/>
      <w:bookmarkStart w:id="23" w:name="_Toc28568"/>
      <w:bookmarkEnd w:id="23"/>
      <w:bookmarkStart w:id="24" w:name="_Toc19240"/>
      <w:bookmarkStart w:id="25" w:name="_Toc13358"/>
      <w:r>
        <w:rPr>
          <w:rFonts w:hint="eastAsia" w:ascii="宋体" w:hAnsi="宋体" w:cs="宋体"/>
          <w:b/>
          <w:color w:val="auto"/>
          <w:sz w:val="24"/>
          <w:szCs w:val="32"/>
          <w:highlight w:val="none"/>
        </w:rPr>
        <w:t>2．招标文件</w:t>
      </w:r>
      <w:bookmarkEnd w:id="24"/>
      <w:bookmarkEnd w:id="25"/>
    </w:p>
    <w:p w14:paraId="734ED309">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2.1 招标文件的组成</w:t>
      </w:r>
    </w:p>
    <w:p w14:paraId="4900B37B">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29B1057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(1）招标公告 </w:t>
      </w:r>
    </w:p>
    <w:p w14:paraId="2D9AF029">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5496984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）评标办法；</w:t>
      </w:r>
    </w:p>
    <w:p w14:paraId="3388ABE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）合同条款及格式；</w:t>
      </w:r>
    </w:p>
    <w:p w14:paraId="515FD04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）监理技术要求；</w:t>
      </w:r>
    </w:p>
    <w:p w14:paraId="15CA00EB">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）投标文件格式；</w:t>
      </w:r>
    </w:p>
    <w:p w14:paraId="0118A8C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对招标文件所作的澄清、修改，构成招标文件的组成部分。</w:t>
      </w:r>
    </w:p>
    <w:p w14:paraId="6354D05C">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2.2 招标文件的澄清</w:t>
      </w:r>
    </w:p>
    <w:p w14:paraId="65304149">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 投标人应仔细阅读和检查招标文件的全部内容。如发现缺页或附件不全，应及时向招标人提出，以便补齐。如有疑问，应在投标人须知前附表规定的时间前将需澄清及答疑内容通过电子化交易系统（加盖单位公章）在答疑递交截止时间前提交至招标代理机构，要求招标人对招标文件予以澄清。</w:t>
      </w:r>
    </w:p>
    <w:p w14:paraId="3561E8E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 招标文件的澄清通过电子化交易系统告知所有购买招标文件的投标人，但不指明澄清问题的来源。澄清发出的时间距投标人须知前附表规定的投标截止时间不足15日的，并且澄清内容影响投标文件编制的，将相应延长投标截止时间。</w:t>
      </w:r>
    </w:p>
    <w:p w14:paraId="6155C625">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2.2.3招标文件变更不再另行通知，以网上发布的变更信息为准，潜在投标人注意上网查看变更信息。</w:t>
      </w:r>
    </w:p>
    <w:p w14:paraId="699895F7">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2.3 招标文件的修改</w:t>
      </w:r>
    </w:p>
    <w:p w14:paraId="573BA755">
      <w:pPr>
        <w:ind w:firstLine="480" w:firstLineChars="200"/>
        <w:rPr>
          <w:rFonts w:ascii="宋体" w:hAnsi="宋体" w:cs="宋体"/>
          <w:color w:val="auto"/>
          <w:sz w:val="24"/>
          <w:szCs w:val="24"/>
          <w:highlight w:val="none"/>
        </w:rPr>
      </w:pPr>
      <w:bookmarkStart w:id="26" w:name="_Toc27113"/>
      <w:bookmarkEnd w:id="26"/>
      <w:bookmarkStart w:id="27" w:name="_Toc936"/>
      <w:bookmarkEnd w:id="27"/>
      <w:bookmarkStart w:id="28" w:name="_Toc12617"/>
      <w:bookmarkEnd w:id="28"/>
      <w:bookmarkStart w:id="29" w:name="_Toc184635073"/>
      <w:r>
        <w:rPr>
          <w:rFonts w:hint="eastAsia" w:ascii="宋体" w:hAnsi="宋体" w:cs="宋体"/>
          <w:color w:val="auto"/>
          <w:sz w:val="24"/>
          <w:szCs w:val="24"/>
          <w:highlight w:val="none"/>
        </w:rPr>
        <w:t xml:space="preserve">2.3.1 招标人可以通过电子化交易系统澄清修改招标文件，澄清修改招标文件的时间距投标人须知前附表规定的投标截止时间不足15日的，并且澄清内容影响投标文件编制的，将相应延长投标截止时间。 </w:t>
      </w:r>
      <w:bookmarkEnd w:id="29"/>
    </w:p>
    <w:p w14:paraId="6AE113D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 招标文件的澄清修改内容作为招标文件的组成部分，对投标人和招标人均具有约束作用。</w:t>
      </w:r>
    </w:p>
    <w:p w14:paraId="728C1FAB">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2.3.3 招标文件的澄清、修改、补充等内容均通过电子化交易系统明确的内容为准。当招标文件的澄清、修改、补充等在同一内容的表述不一致时，以最后发出的文件为准。投标人对招标文件的任何推论和误解所造成的后果，均有投标人承担。</w:t>
      </w:r>
    </w:p>
    <w:p w14:paraId="1E9B211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2.3.2款和第2.3.3款对招标文件所作的澄清、修改，构成招标文件的组成部分。上述所列内容均以书面文件（或网上发布的电子文件）为准，招标人（招标代理机构）的任何工作人员对投标人所作的任何口头解释、介绍、答复，对招标人和投标人无任何约束力。投标人应按照公告要求的时间请登陆三门峡市公共资源交易中心下载招标文件（含清单、图纸电子文件）、招标答疑文件等资料。并仔细检查招标文件的所有内容，如有残缺等问题应在收到招标文件10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下载的图纸电子文件，不得复制修改，并予以保密。因投标人原因造成图纸流失造成招标人损失的将依法追究责任。</w:t>
      </w:r>
    </w:p>
    <w:p w14:paraId="6C3A00AD">
      <w:pPr>
        <w:widowControl/>
        <w:ind w:firstLine="482" w:firstLineChars="200"/>
        <w:outlineLvl w:val="2"/>
        <w:rPr>
          <w:rFonts w:ascii="宋体" w:hAnsi="宋体" w:cs="宋体"/>
          <w:b/>
          <w:color w:val="auto"/>
          <w:sz w:val="24"/>
          <w:szCs w:val="24"/>
          <w:highlight w:val="none"/>
        </w:rPr>
      </w:pPr>
      <w:bookmarkStart w:id="30" w:name="_Toc7932"/>
      <w:r>
        <w:rPr>
          <w:rFonts w:hint="eastAsia" w:ascii="宋体" w:hAnsi="宋体" w:cs="宋体"/>
          <w:b/>
          <w:color w:val="auto"/>
          <w:sz w:val="24"/>
          <w:szCs w:val="32"/>
          <w:highlight w:val="none"/>
        </w:rPr>
        <w:t>3．投标文件</w:t>
      </w:r>
      <w:bookmarkEnd w:id="30"/>
    </w:p>
    <w:p w14:paraId="37D26D4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本项目为电子化、无纸化交易项目。电子投标文件需在电子平台上传，上传时必须用CA锁登陆上传。</w:t>
      </w:r>
    </w:p>
    <w:p w14:paraId="0162F521">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3.1 投标文件的组成</w:t>
      </w:r>
    </w:p>
    <w:p w14:paraId="035C6E75">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 投标文件应包括下列内容：</w:t>
      </w:r>
    </w:p>
    <w:p w14:paraId="28A10A97">
      <w:pPr>
        <w:spacing w:before="36"/>
        <w:ind w:right="265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一、投标函及投标函附录</w:t>
      </w:r>
    </w:p>
    <w:p w14:paraId="22357FB8">
      <w:pPr>
        <w:spacing w:before="36"/>
        <w:ind w:right="265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二、法定代表人身份证明或授权委托书 </w:t>
      </w:r>
    </w:p>
    <w:p w14:paraId="5CCD6FAD">
      <w:pPr>
        <w:spacing w:before="36"/>
        <w:ind w:right="265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、资格审查资料</w:t>
      </w:r>
    </w:p>
    <w:p w14:paraId="2E30719F">
      <w:pPr>
        <w:spacing w:before="36"/>
        <w:ind w:right="265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 xml:space="preserve">、监理大纲 </w:t>
      </w:r>
    </w:p>
    <w:p w14:paraId="22B78F6D">
      <w:pPr>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、其他资料</w:t>
      </w:r>
    </w:p>
    <w:p w14:paraId="781FF43C">
      <w:pPr>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3.2 投标报价</w:t>
      </w:r>
    </w:p>
    <w:p w14:paraId="679E57F8">
      <w:pPr>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3.2.1 投标人应按招标文件要求填写相应表格，并应按第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章“投标文件格式”的要求在投标函中进行报价。</w:t>
      </w:r>
    </w:p>
    <w:p w14:paraId="18E95538">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投标人在投标截止时间前修改投标函中的投标报价的，应同时修改第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章“投标文件格式中的相应报价。</w:t>
      </w:r>
    </w:p>
    <w:p w14:paraId="396C738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3.2.3投标人应充分了解该项目的总体情况以及影响投标报价的其他要素。</w:t>
      </w:r>
    </w:p>
    <w:p w14:paraId="23F81725">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3.2.4投标报价的其他要求见投标人须知前附表。</w:t>
      </w:r>
    </w:p>
    <w:p w14:paraId="2C12AE4D">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 xml:space="preserve">3.3 投标有效期 </w:t>
      </w:r>
    </w:p>
    <w:p w14:paraId="73AD171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 在投标人须知前附表规定的投标有效期内，投标人不得要求撤销或修改其投标文件。</w:t>
      </w:r>
    </w:p>
    <w:p w14:paraId="0D512F33">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7C91B08">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3.4 投标保证金</w:t>
      </w:r>
    </w:p>
    <w:p w14:paraId="7C5BFB9C">
      <w:pPr>
        <w:widowControl/>
        <w:ind w:firstLine="482" w:firstLineChars="200"/>
        <w:outlineLvl w:val="3"/>
        <w:rPr>
          <w:rFonts w:hint="eastAsia" w:ascii="宋体" w:hAnsi="宋体" w:cs="宋体"/>
          <w:b/>
          <w:color w:val="auto"/>
          <w:sz w:val="24"/>
          <w:szCs w:val="24"/>
          <w:highlight w:val="none"/>
        </w:rPr>
      </w:pPr>
      <w:r>
        <w:rPr>
          <w:rFonts w:hint="eastAsia" w:ascii="宋体" w:hAnsi="宋体" w:cs="宋体"/>
          <w:b/>
          <w:color w:val="auto"/>
          <w:sz w:val="24"/>
          <w:szCs w:val="24"/>
          <w:highlight w:val="none"/>
        </w:rPr>
        <w:t>根据《河南省财政厅关于优化政府采购营商环境有关问题的通知》（豫财购【2019】4 号）第6条的规定，投标保证金不再收取。</w:t>
      </w:r>
    </w:p>
    <w:p w14:paraId="47758AFC">
      <w:pPr>
        <w:widowControl/>
        <w:ind w:firstLine="482" w:firstLineChars="200"/>
        <w:outlineLvl w:val="3"/>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 xml:space="preserve">3.5 </w:t>
      </w:r>
      <w:r>
        <w:rPr>
          <w:rFonts w:hint="eastAsia" w:ascii="宋体" w:hAnsi="宋体" w:cs="宋体"/>
          <w:b/>
          <w:color w:val="auto"/>
          <w:sz w:val="24"/>
          <w:szCs w:val="24"/>
          <w:highlight w:val="none"/>
          <w:lang w:val="en-US" w:eastAsia="zh-CN"/>
        </w:rPr>
        <w:t>资格审查</w:t>
      </w:r>
      <w:r>
        <w:rPr>
          <w:rFonts w:hint="eastAsia" w:ascii="宋体" w:hAnsi="宋体" w:cs="宋体"/>
          <w:b/>
          <w:color w:val="auto"/>
          <w:sz w:val="24"/>
          <w:szCs w:val="24"/>
          <w:highlight w:val="none"/>
        </w:rPr>
        <w:t>资料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见公告</w:t>
      </w:r>
    </w:p>
    <w:p w14:paraId="1B7512B2">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3.6 备选投标方案</w:t>
      </w:r>
    </w:p>
    <w:p w14:paraId="72AC3B4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除投标人须知前附表另有规定外，投标人不得递交备选投标方案。</w:t>
      </w:r>
    </w:p>
    <w:p w14:paraId="2159E9F1">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3.7 投标文件的编制</w:t>
      </w:r>
    </w:p>
    <w:p w14:paraId="0BC97DB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 投标文件应按第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章“投标文件格式”进行编写，如有必要，可以增加附页，作为投标文件的组成部分。其中，投标函附录在满足招标文件实质性要求的基础上，可以提出比招标文件要求更有利于招标人的承诺。</w:t>
      </w:r>
    </w:p>
    <w:p w14:paraId="45B74FD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 投标文件应当对招标文件有关监理服务期、投标有效期、质量等实质性内容作出响应。</w:t>
      </w:r>
    </w:p>
    <w:p w14:paraId="53F2A531">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3.8 投标文件的签署</w:t>
      </w:r>
    </w:p>
    <w:p w14:paraId="1516345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 投标文件的签署</w:t>
      </w:r>
    </w:p>
    <w:p w14:paraId="63C0EC3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（1）电子投标文件必须上传电子评标系统。</w:t>
      </w:r>
    </w:p>
    <w:p w14:paraId="45CF5CCA">
      <w:pPr>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（2）电子投标文件由投标人的法定代表人签章。</w:t>
      </w:r>
    </w:p>
    <w:p w14:paraId="75265BAA">
      <w:pPr>
        <w:widowControl/>
        <w:ind w:firstLine="482" w:firstLineChars="200"/>
        <w:outlineLvl w:val="2"/>
        <w:rPr>
          <w:rFonts w:ascii="宋体" w:hAnsi="宋体" w:cs="宋体"/>
          <w:b/>
          <w:color w:val="auto"/>
          <w:sz w:val="24"/>
          <w:szCs w:val="32"/>
          <w:highlight w:val="none"/>
        </w:rPr>
      </w:pPr>
      <w:bookmarkStart w:id="31" w:name="_Toc14807"/>
      <w:bookmarkEnd w:id="31"/>
      <w:bookmarkStart w:id="32" w:name="_Toc184635074"/>
      <w:bookmarkEnd w:id="32"/>
      <w:bookmarkStart w:id="33" w:name="_Toc11024"/>
      <w:bookmarkEnd w:id="33"/>
      <w:bookmarkStart w:id="34" w:name="_Toc29312"/>
      <w:bookmarkStart w:id="35" w:name="_Toc2854"/>
      <w:r>
        <w:rPr>
          <w:rFonts w:hint="eastAsia" w:ascii="宋体" w:hAnsi="宋体" w:cs="宋体"/>
          <w:b/>
          <w:color w:val="auto"/>
          <w:sz w:val="24"/>
          <w:szCs w:val="32"/>
          <w:highlight w:val="none"/>
        </w:rPr>
        <w:t>4．投标</w:t>
      </w:r>
      <w:bookmarkEnd w:id="34"/>
      <w:r>
        <w:rPr>
          <w:rFonts w:hint="eastAsia" w:ascii="宋体" w:hAnsi="宋体" w:cs="宋体"/>
          <w:b/>
          <w:color w:val="auto"/>
          <w:sz w:val="24"/>
          <w:szCs w:val="32"/>
          <w:highlight w:val="none"/>
        </w:rPr>
        <w:t>（电子平台投标文件上传）</w:t>
      </w:r>
      <w:bookmarkEnd w:id="35"/>
    </w:p>
    <w:p w14:paraId="3E7F76D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4.1投标人应当按照招标文件和电子招标投标交易平台的要求加密投标文件，具体要求见投标人须知前附表“电子化招标投标交易注意事项”。</w:t>
      </w:r>
    </w:p>
    <w:p w14:paraId="32B73D18">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4.2电子投标文件的递交</w:t>
      </w:r>
    </w:p>
    <w:p w14:paraId="386BD26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4.2.1投标人应在投标人须知前附表规定的投标截止时间前递交投标文件。</w:t>
      </w:r>
    </w:p>
    <w:p w14:paraId="5DB086F3">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4.2.2投标人通过下载招标文件的电子招标投标交易平台递交电子投标文件。</w:t>
      </w:r>
    </w:p>
    <w:p w14:paraId="4F20730E">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4.2.3除投标人须知前附表另有规定外，投标人所递交的投标文件不予退还。</w:t>
      </w:r>
    </w:p>
    <w:p w14:paraId="415616D3">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4.2.4逾期送达的投标文件，电子招标投标交易平台将予以拒收。</w:t>
      </w:r>
    </w:p>
    <w:p w14:paraId="096E8AAF">
      <w:pPr>
        <w:spacing w:line="400" w:lineRule="atLeas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4.3投标文件的修改与撤回</w:t>
      </w:r>
    </w:p>
    <w:p w14:paraId="448E759C">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本项目为电子化、无纸化交易项目，具体要求详见投标人须知。</w:t>
      </w:r>
    </w:p>
    <w:p w14:paraId="52471EB3">
      <w:pPr>
        <w:widowControl/>
        <w:ind w:firstLine="482" w:firstLineChars="200"/>
        <w:outlineLvl w:val="2"/>
        <w:rPr>
          <w:rFonts w:ascii="宋体" w:hAnsi="宋体" w:cs="宋体"/>
          <w:b/>
          <w:color w:val="auto"/>
          <w:sz w:val="24"/>
          <w:szCs w:val="32"/>
          <w:highlight w:val="none"/>
        </w:rPr>
      </w:pPr>
      <w:bookmarkStart w:id="36" w:name="_Toc31268"/>
      <w:bookmarkEnd w:id="36"/>
      <w:bookmarkStart w:id="37" w:name="_Toc184635075"/>
      <w:bookmarkEnd w:id="37"/>
      <w:bookmarkStart w:id="38" w:name="_Toc12860"/>
      <w:bookmarkEnd w:id="38"/>
      <w:bookmarkStart w:id="39" w:name="_Toc1848"/>
      <w:bookmarkStart w:id="40" w:name="_Toc4134"/>
      <w:r>
        <w:rPr>
          <w:rFonts w:hint="eastAsia" w:ascii="宋体" w:hAnsi="宋体" w:cs="宋体"/>
          <w:b/>
          <w:color w:val="auto"/>
          <w:sz w:val="24"/>
          <w:szCs w:val="32"/>
          <w:highlight w:val="none"/>
        </w:rPr>
        <w:t>5．开标</w:t>
      </w:r>
      <w:bookmarkEnd w:id="39"/>
      <w:bookmarkEnd w:id="40"/>
    </w:p>
    <w:p w14:paraId="40D666DA">
      <w:pPr>
        <w:tabs>
          <w:tab w:val="left" w:pos="180"/>
        </w:tabs>
        <w:ind w:firstLine="482" w:firstLineChars="200"/>
        <w:jc w:val="left"/>
        <w:rPr>
          <w:rFonts w:ascii="宋体" w:hAnsi="宋体" w:cs="宋体"/>
          <w:b/>
          <w:color w:val="auto"/>
          <w:sz w:val="24"/>
          <w:szCs w:val="24"/>
          <w:highlight w:val="none"/>
        </w:rPr>
      </w:pPr>
      <w:bookmarkStart w:id="41" w:name="_Toc7466"/>
      <w:bookmarkStart w:id="42" w:name="_Toc9263"/>
      <w:bookmarkStart w:id="43" w:name="_Toc4072"/>
      <w:bookmarkStart w:id="44" w:name="_Toc5603"/>
      <w:r>
        <w:rPr>
          <w:rFonts w:hint="eastAsia" w:ascii="宋体" w:hAnsi="宋体" w:cs="宋体"/>
          <w:b/>
          <w:color w:val="auto"/>
          <w:sz w:val="24"/>
          <w:szCs w:val="24"/>
          <w:highlight w:val="none"/>
        </w:rPr>
        <w:t>5.1开标时间和地点</w:t>
      </w:r>
      <w:bookmarkEnd w:id="41"/>
      <w:bookmarkEnd w:id="42"/>
      <w:bookmarkEnd w:id="43"/>
      <w:bookmarkEnd w:id="44"/>
    </w:p>
    <w:p w14:paraId="66589E10">
      <w:pPr>
        <w:tabs>
          <w:tab w:val="left" w:pos="180"/>
        </w:tabs>
        <w:ind w:firstLine="720" w:firstLineChars="300"/>
        <w:jc w:val="left"/>
        <w:rPr>
          <w:rFonts w:ascii="宋体" w:hAnsi="宋体" w:cs="宋体"/>
          <w:b/>
          <w:color w:val="auto"/>
          <w:sz w:val="24"/>
          <w:szCs w:val="24"/>
          <w:highlight w:val="none"/>
        </w:rPr>
      </w:pPr>
      <w:r>
        <w:rPr>
          <w:rFonts w:hint="eastAsia" w:ascii="宋体" w:hAnsi="宋体" w:cs="宋体"/>
          <w:color w:val="auto"/>
          <w:sz w:val="24"/>
          <w:szCs w:val="24"/>
          <w:highlight w:val="none"/>
        </w:rPr>
        <w:t xml:space="preserve"> 招标人在本</w:t>
      </w:r>
      <w:r>
        <w:rPr>
          <w:rFonts w:hint="eastAsia" w:ascii="宋体" w:hAnsi="宋体" w:cs="宋体"/>
          <w:color w:val="auto"/>
          <w:sz w:val="24"/>
          <w:szCs w:val="24"/>
          <w:highlight w:val="none"/>
          <w:lang w:val="en-US" w:eastAsia="zh-CN"/>
        </w:rPr>
        <w:t>招标文件</w:t>
      </w:r>
      <w:r>
        <w:rPr>
          <w:rFonts w:hint="eastAsia" w:ascii="宋体" w:hAnsi="宋体" w:cs="宋体"/>
          <w:color w:val="auto"/>
          <w:sz w:val="24"/>
          <w:szCs w:val="24"/>
          <w:highlight w:val="none"/>
        </w:rPr>
        <w:t>规定的投标截止时间（开标时间）和地点开标。</w:t>
      </w:r>
    </w:p>
    <w:p w14:paraId="05067FB1">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5.2开标程序</w:t>
      </w:r>
    </w:p>
    <w:p w14:paraId="00EB2E3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5.2.1 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5A046BE7">
      <w:pPr>
        <w:ind w:firstLine="480" w:firstLineChars="200"/>
        <w:rPr>
          <w:rFonts w:ascii="宋体" w:hAnsi="宋体" w:cs="宋体"/>
          <w:color w:val="auto"/>
          <w:sz w:val="24"/>
          <w:szCs w:val="24"/>
          <w:highlight w:val="none"/>
        </w:rPr>
      </w:pPr>
      <w:bookmarkStart w:id="45" w:name="_Toc24220"/>
      <w:bookmarkEnd w:id="45"/>
      <w:bookmarkStart w:id="46" w:name="_Toc184635076"/>
      <w:bookmarkEnd w:id="46"/>
      <w:bookmarkStart w:id="47" w:name="_Toc27649"/>
      <w:bookmarkEnd w:id="47"/>
      <w:bookmarkStart w:id="48" w:name="_Toc24359"/>
      <w:r>
        <w:rPr>
          <w:rFonts w:hint="eastAsia" w:ascii="宋体" w:hAnsi="宋体" w:cs="宋体"/>
          <w:color w:val="auto"/>
          <w:sz w:val="24"/>
          <w:szCs w:val="24"/>
          <w:highlight w:val="none"/>
        </w:rPr>
        <w:t>5.2.2 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14:paraId="690448D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5.2.3 电子化投标文件解密异常的处理</w:t>
      </w:r>
    </w:p>
    <w:p w14:paraId="0A818E5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如出现投标人的电子投标文件无法解密等异常情况，投标人应及时致电中介服务机构说明。投标文件异常，按以下步骤进行处理：</w:t>
      </w:r>
    </w:p>
    <w:p w14:paraId="2141C31F">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（1）首先由技术人员进行问题排查。</w:t>
      </w:r>
    </w:p>
    <w:p w14:paraId="7B2E4E76">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（2）经技术人员排查后，是投标人文件自身问题导致投标文件无法解密的，该投标文件将不予接收、解密和唱标。开标会议继续进行。</w:t>
      </w:r>
    </w:p>
    <w:p w14:paraId="0FCCE706">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2CFE87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5.2.4 待所有投标人投标文件解密完成后，由中介服务机构操作，对所有已解密投标文件进行唱标。</w:t>
      </w:r>
    </w:p>
    <w:p w14:paraId="1C1C056E">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039EE72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5.2.5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0D1C3234">
      <w:pPr>
        <w:widowControl/>
        <w:ind w:firstLine="482" w:firstLineChars="200"/>
        <w:outlineLvl w:val="2"/>
        <w:rPr>
          <w:rFonts w:ascii="宋体" w:hAnsi="宋体" w:cs="宋体"/>
          <w:b/>
          <w:color w:val="auto"/>
          <w:sz w:val="24"/>
          <w:szCs w:val="24"/>
          <w:highlight w:val="none"/>
        </w:rPr>
      </w:pPr>
      <w:bookmarkStart w:id="49" w:name="_Toc25431"/>
      <w:r>
        <w:rPr>
          <w:rFonts w:hint="eastAsia" w:ascii="宋体" w:hAnsi="宋体" w:cs="宋体"/>
          <w:b/>
          <w:color w:val="auto"/>
          <w:sz w:val="24"/>
          <w:szCs w:val="32"/>
          <w:highlight w:val="none"/>
        </w:rPr>
        <w:t>6．评标</w:t>
      </w:r>
      <w:bookmarkEnd w:id="48"/>
      <w:bookmarkEnd w:id="49"/>
    </w:p>
    <w:p w14:paraId="2D7CD233">
      <w:pPr>
        <w:widowControl/>
        <w:ind w:firstLine="480" w:firstLineChars="200"/>
        <w:outlineLvl w:val="3"/>
        <w:rPr>
          <w:rFonts w:ascii="宋体" w:hAnsi="宋体" w:cs="宋体"/>
          <w:color w:val="auto"/>
          <w:sz w:val="24"/>
          <w:szCs w:val="24"/>
          <w:highlight w:val="none"/>
        </w:rPr>
      </w:pPr>
      <w:r>
        <w:rPr>
          <w:rFonts w:hint="eastAsia" w:ascii="宋体" w:hAnsi="宋体" w:cs="宋体"/>
          <w:color w:val="auto"/>
          <w:sz w:val="24"/>
          <w:szCs w:val="24"/>
          <w:highlight w:val="none"/>
        </w:rPr>
        <w:t>6.1 评标委员会</w:t>
      </w:r>
    </w:p>
    <w:p w14:paraId="4CA0AFEB">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6.1.1评标委员会构成:评标委员会由招标人代表</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人和有关技术、经济等方面的评标专家</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人，共</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人组成；评标专家确定方式见投标人须知前附表。</w:t>
      </w:r>
    </w:p>
    <w:p w14:paraId="732A6D4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576B1EA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(1）投标人或投标人的主要负责人的近亲属；</w:t>
      </w:r>
    </w:p>
    <w:p w14:paraId="14C9A1F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5E4CFF9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156DFE2E">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2D7D114C">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106728B9">
      <w:pPr>
        <w:widowControl/>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6.2 评标原则</w:t>
      </w:r>
    </w:p>
    <w:p w14:paraId="2A3993E6">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7B3D693B">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6.3 评标</w:t>
      </w:r>
    </w:p>
    <w:p w14:paraId="662DEB22">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评标委员会按照第四章“评标办法”规定的方法、评审因素、标准和程序对投标文件进行评审。第四章“评标办法”没有规定的方法、评审因素和标准，不作为评标依据。</w:t>
      </w:r>
    </w:p>
    <w:p w14:paraId="2BF009AD">
      <w:pPr>
        <w:widowControl/>
        <w:autoSpaceDE w:val="0"/>
        <w:ind w:firstLine="482" w:firstLineChars="200"/>
        <w:outlineLvl w:val="2"/>
        <w:rPr>
          <w:rFonts w:ascii="宋体" w:hAnsi="宋体" w:cs="宋体"/>
          <w:b/>
          <w:color w:val="auto"/>
          <w:sz w:val="24"/>
          <w:szCs w:val="24"/>
          <w:highlight w:val="none"/>
        </w:rPr>
      </w:pPr>
      <w:bookmarkStart w:id="50" w:name="_Toc836"/>
      <w:bookmarkEnd w:id="50"/>
      <w:bookmarkStart w:id="51" w:name="_Toc5958"/>
      <w:bookmarkEnd w:id="51"/>
      <w:bookmarkStart w:id="52" w:name="_Toc30599"/>
      <w:bookmarkEnd w:id="52"/>
      <w:bookmarkStart w:id="53" w:name="_Toc184635077"/>
      <w:bookmarkStart w:id="54" w:name="_Toc18213"/>
      <w:r>
        <w:rPr>
          <w:rFonts w:hint="eastAsia" w:ascii="宋体" w:hAnsi="宋体" w:cs="宋体"/>
          <w:b/>
          <w:color w:val="auto"/>
          <w:sz w:val="24"/>
          <w:szCs w:val="32"/>
          <w:highlight w:val="none"/>
        </w:rPr>
        <w:t>7．合同授予</w:t>
      </w:r>
      <w:bookmarkEnd w:id="53"/>
      <w:bookmarkEnd w:id="54"/>
    </w:p>
    <w:p w14:paraId="63D07D34">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7.1 定标方式</w:t>
      </w:r>
    </w:p>
    <w:p w14:paraId="5BD4BC23">
      <w:pPr>
        <w:autoSpaceDE w:val="0"/>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招标人依据评标委员会推荐的中标候选人确定中标人，评标委员会推荐中标候选人的人数见投标人须知前附表。</w:t>
      </w:r>
    </w:p>
    <w:p w14:paraId="52A0D7EC">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7.2 中标通知</w:t>
      </w:r>
    </w:p>
    <w:p w14:paraId="4DEC3E31">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在本章第3.3款规定的投标有效期内，招标人以书面形式向中标人发出中标通知书，同时将中标结果通知未中标的投标人。</w:t>
      </w:r>
    </w:p>
    <w:p w14:paraId="1BFA0CEA">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7.3签订合同</w:t>
      </w:r>
    </w:p>
    <w:p w14:paraId="294F6477">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7.3.1 招标人和中标人应当自中标通知书发出之日起根据招标文件和中标人的投标文件订立书面合同。中标人无正当理由拒签合同的，招标人取消其中标资格；给招标人造成的损失的，中标人还应当对超过部分予以赔偿。</w:t>
      </w:r>
    </w:p>
    <w:p w14:paraId="6D4195AA">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7.3.2 发出中标通知书后，招标人无正当理由拒签合同的，给中标人造成损失的，还应当赔偿损失。</w:t>
      </w:r>
      <w:bookmarkStart w:id="55" w:name="_Toc184635078"/>
      <w:bookmarkEnd w:id="55"/>
      <w:bookmarkStart w:id="56" w:name="_Toc6261"/>
      <w:bookmarkEnd w:id="56"/>
      <w:bookmarkStart w:id="57" w:name="_Toc470520331"/>
      <w:bookmarkEnd w:id="57"/>
      <w:bookmarkStart w:id="58" w:name="_Toc26252"/>
      <w:bookmarkEnd w:id="58"/>
      <w:bookmarkStart w:id="59" w:name="_Toc30855"/>
      <w:bookmarkEnd w:id="59"/>
    </w:p>
    <w:p w14:paraId="78650ED7">
      <w:pPr>
        <w:autoSpaceDE w:val="0"/>
        <w:ind w:firstLine="482" w:firstLineChars="200"/>
        <w:outlineLvl w:val="1"/>
        <w:rPr>
          <w:rFonts w:ascii="宋体" w:hAnsi="宋体" w:cs="宋体"/>
          <w:b/>
          <w:color w:val="auto"/>
          <w:sz w:val="24"/>
          <w:szCs w:val="24"/>
          <w:highlight w:val="none"/>
        </w:rPr>
      </w:pPr>
      <w:bookmarkStart w:id="60" w:name="_Toc14284"/>
      <w:r>
        <w:rPr>
          <w:rFonts w:hint="eastAsia" w:ascii="宋体" w:hAnsi="宋体" w:cs="宋体"/>
          <w:b/>
          <w:color w:val="auto"/>
          <w:sz w:val="24"/>
          <w:szCs w:val="24"/>
          <w:highlight w:val="none"/>
        </w:rPr>
        <w:t>8.履约担保</w:t>
      </w:r>
      <w:bookmarkEnd w:id="60"/>
    </w:p>
    <w:p w14:paraId="72F2DA5D">
      <w:pPr>
        <w:autoSpaceDE w:val="0"/>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不缴纳</w:t>
      </w:r>
      <w:r>
        <w:rPr>
          <w:rFonts w:hint="eastAsia" w:ascii="宋体" w:hAnsi="宋体" w:cs="宋体"/>
          <w:color w:val="auto"/>
          <w:sz w:val="24"/>
          <w:szCs w:val="24"/>
          <w:highlight w:val="none"/>
        </w:rPr>
        <w:t>。</w:t>
      </w:r>
    </w:p>
    <w:p w14:paraId="00075433">
      <w:pPr>
        <w:widowControl/>
        <w:autoSpaceDE w:val="0"/>
        <w:ind w:firstLine="482" w:firstLineChars="200"/>
        <w:outlineLvl w:val="2"/>
        <w:rPr>
          <w:rFonts w:ascii="宋体" w:hAnsi="宋体" w:cs="宋体"/>
          <w:b/>
          <w:color w:val="auto"/>
          <w:sz w:val="24"/>
          <w:szCs w:val="24"/>
          <w:highlight w:val="none"/>
        </w:rPr>
      </w:pPr>
      <w:bookmarkStart w:id="61" w:name="_Toc13584"/>
      <w:r>
        <w:rPr>
          <w:rFonts w:hint="eastAsia" w:ascii="宋体" w:hAnsi="宋体" w:cs="宋体"/>
          <w:b/>
          <w:color w:val="auto"/>
          <w:sz w:val="24"/>
          <w:szCs w:val="32"/>
          <w:highlight w:val="none"/>
        </w:rPr>
        <w:t>9.重新招标和不再招标</w:t>
      </w:r>
      <w:bookmarkEnd w:id="61"/>
    </w:p>
    <w:p w14:paraId="34505F5A">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9.1 重新招标</w:t>
      </w:r>
    </w:p>
    <w:p w14:paraId="527A8790">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有下列情形之一的，招标人将重新招标：</w:t>
      </w:r>
    </w:p>
    <w:p w14:paraId="519AEB6B">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(l）投标截止时间止，投标人少于3个的；</w:t>
      </w:r>
    </w:p>
    <w:p w14:paraId="7BC2CE68">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评标委员会评审后否决所有投标的；</w:t>
      </w:r>
    </w:p>
    <w:p w14:paraId="647162D7">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依法必须进行招标的项目的招标投标活动违反招标投标法和招投标法实施条例的规定，对中标结果造成实质性影响，且不能采取补救措施予以纠正的。</w:t>
      </w:r>
    </w:p>
    <w:p w14:paraId="0F8F4ACF">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9.2 不再招标</w:t>
      </w:r>
    </w:p>
    <w:p w14:paraId="20037433">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重新招标后投标人仍少于3个或者所有投标被否决的，属于必须审批或核准的工程建设项目，经原审批或核准部门批准后不再进行招标。</w:t>
      </w:r>
    </w:p>
    <w:p w14:paraId="1BB48DBE">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9.3 否决投标的情形</w:t>
      </w:r>
    </w:p>
    <w:p w14:paraId="4D22A92F">
      <w:pPr>
        <w:widowControl/>
        <w:autoSpaceDE w:val="0"/>
        <w:ind w:left="537" w:leftChars="227" w:hanging="60" w:hangingChars="25"/>
        <w:rPr>
          <w:rFonts w:ascii="宋体" w:hAnsi="宋体" w:cs="宋体"/>
          <w:color w:val="auto"/>
          <w:sz w:val="24"/>
          <w:szCs w:val="24"/>
          <w:highlight w:val="none"/>
        </w:rPr>
      </w:pPr>
      <w:bookmarkStart w:id="62" w:name="_Toc15032"/>
      <w:bookmarkEnd w:id="62"/>
      <w:bookmarkStart w:id="63" w:name="_Toc3560"/>
      <w:bookmarkEnd w:id="63"/>
      <w:bookmarkStart w:id="64" w:name="_Toc184635079"/>
      <w:bookmarkEnd w:id="64"/>
      <w:bookmarkStart w:id="65" w:name="_Toc26367"/>
      <w:r>
        <w:rPr>
          <w:rFonts w:hint="eastAsia" w:ascii="宋体" w:hAnsi="宋体" w:cs="宋体"/>
          <w:color w:val="auto"/>
          <w:sz w:val="24"/>
          <w:szCs w:val="24"/>
          <w:highlight w:val="none"/>
        </w:rPr>
        <w:t>（1）投标文件未经投标单位盖章或法定代表人签章；</w:t>
      </w:r>
      <w:bookmarkEnd w:id="65"/>
    </w:p>
    <w:p w14:paraId="6B88AC0E">
      <w:pPr>
        <w:widowControl/>
        <w:autoSpaceDE w:val="0"/>
        <w:ind w:left="424" w:leftChars="202"/>
        <w:rPr>
          <w:rFonts w:ascii="宋体" w:hAnsi="宋体" w:cs="宋体"/>
          <w:color w:val="auto"/>
          <w:sz w:val="24"/>
          <w:szCs w:val="24"/>
          <w:highlight w:val="none"/>
        </w:rPr>
      </w:pPr>
      <w:r>
        <w:rPr>
          <w:rFonts w:hint="eastAsia" w:ascii="宋体" w:hAnsi="宋体" w:cs="宋体"/>
          <w:color w:val="auto"/>
          <w:sz w:val="24"/>
          <w:szCs w:val="24"/>
          <w:highlight w:val="none"/>
        </w:rPr>
        <w:t>（2）投标人不符合国家或者招标文件规定的资格条件；</w:t>
      </w:r>
    </w:p>
    <w:p w14:paraId="4D8A1BAC">
      <w:pPr>
        <w:widowControl/>
        <w:autoSpaceDE w:val="0"/>
        <w:ind w:left="424" w:leftChars="202"/>
        <w:rPr>
          <w:rFonts w:ascii="宋体" w:hAnsi="宋体" w:cs="宋体"/>
          <w:color w:val="auto"/>
          <w:sz w:val="24"/>
          <w:szCs w:val="24"/>
          <w:highlight w:val="none"/>
        </w:rPr>
      </w:pPr>
      <w:r>
        <w:rPr>
          <w:rFonts w:hint="eastAsia" w:ascii="宋体" w:hAnsi="宋体" w:cs="宋体"/>
          <w:color w:val="auto"/>
          <w:sz w:val="24"/>
          <w:szCs w:val="24"/>
          <w:highlight w:val="none"/>
        </w:rPr>
        <w:t>（3）同一投标人提交两个以上不同的投标文件或者投标报价，但招标文件要求提交备选投标的除外；</w:t>
      </w:r>
    </w:p>
    <w:p w14:paraId="0AB2E65F">
      <w:pPr>
        <w:widowControl/>
        <w:autoSpaceDE w:val="0"/>
        <w:ind w:left="424" w:leftChars="202"/>
        <w:rPr>
          <w:rFonts w:ascii="宋体" w:hAnsi="宋体" w:cs="宋体"/>
          <w:color w:val="auto"/>
          <w:sz w:val="24"/>
          <w:szCs w:val="24"/>
          <w:highlight w:val="none"/>
        </w:rPr>
      </w:pPr>
      <w:r>
        <w:rPr>
          <w:rFonts w:hint="eastAsia" w:ascii="宋体" w:hAnsi="宋体" w:cs="宋体"/>
          <w:color w:val="auto"/>
          <w:sz w:val="24"/>
          <w:szCs w:val="24"/>
          <w:highlight w:val="none"/>
        </w:rPr>
        <w:t>（4）投标报价低于成本或者高于招标文件设定的招标控制价；</w:t>
      </w:r>
    </w:p>
    <w:p w14:paraId="0B7F5529">
      <w:pPr>
        <w:widowControl/>
        <w:autoSpaceDE w:val="0"/>
        <w:ind w:left="424" w:leftChars="202"/>
        <w:rPr>
          <w:rFonts w:ascii="宋体" w:hAnsi="宋体" w:cs="宋体"/>
          <w:color w:val="auto"/>
          <w:sz w:val="24"/>
          <w:szCs w:val="24"/>
          <w:highlight w:val="none"/>
        </w:rPr>
      </w:pPr>
      <w:r>
        <w:rPr>
          <w:rFonts w:hint="eastAsia" w:ascii="宋体" w:hAnsi="宋体" w:cs="宋体"/>
          <w:color w:val="auto"/>
          <w:sz w:val="24"/>
          <w:szCs w:val="24"/>
          <w:highlight w:val="none"/>
        </w:rPr>
        <w:t>（5）投标文件没有对招标文件的实质性要求和条件作出响应；</w:t>
      </w:r>
    </w:p>
    <w:p w14:paraId="4A1FEF77">
      <w:pPr>
        <w:widowControl/>
        <w:autoSpaceDE w:val="0"/>
        <w:ind w:left="424" w:leftChars="202"/>
        <w:rPr>
          <w:rFonts w:ascii="宋体" w:hAnsi="宋体" w:cs="宋体"/>
          <w:color w:val="auto"/>
          <w:sz w:val="24"/>
          <w:szCs w:val="24"/>
          <w:highlight w:val="none"/>
        </w:rPr>
      </w:pPr>
      <w:r>
        <w:rPr>
          <w:rFonts w:hint="eastAsia" w:ascii="宋体" w:hAnsi="宋体" w:cs="宋体"/>
          <w:color w:val="auto"/>
          <w:sz w:val="24"/>
          <w:szCs w:val="24"/>
          <w:highlight w:val="none"/>
        </w:rPr>
        <w:t>（6）投标人有串通投标、弄虚作假、行贿等违法行为。</w:t>
      </w:r>
    </w:p>
    <w:p w14:paraId="07140360">
      <w:pPr>
        <w:widowControl/>
        <w:autoSpaceDE w:val="0"/>
        <w:ind w:firstLine="482" w:firstLineChars="200"/>
        <w:outlineLvl w:val="2"/>
        <w:rPr>
          <w:rFonts w:ascii="宋体" w:hAnsi="宋体" w:cs="宋体"/>
          <w:b/>
          <w:color w:val="auto"/>
          <w:sz w:val="24"/>
          <w:szCs w:val="24"/>
          <w:highlight w:val="none"/>
        </w:rPr>
      </w:pPr>
      <w:bookmarkStart w:id="66" w:name="_Toc9544"/>
      <w:r>
        <w:rPr>
          <w:rFonts w:hint="eastAsia" w:ascii="宋体" w:hAnsi="宋体" w:cs="宋体"/>
          <w:b/>
          <w:color w:val="auto"/>
          <w:sz w:val="24"/>
          <w:szCs w:val="32"/>
          <w:highlight w:val="none"/>
        </w:rPr>
        <w:t>10．纪律和监督</w:t>
      </w:r>
      <w:bookmarkEnd w:id="66"/>
    </w:p>
    <w:p w14:paraId="69505EAB">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10.1 对招标人的纪律要求</w:t>
      </w:r>
    </w:p>
    <w:p w14:paraId="3DE00AEC">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110E1BF3">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10.2 对投标人的纪律要求</w:t>
      </w:r>
    </w:p>
    <w:p w14:paraId="4B3CEB08">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423B89B">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10.3 对评标委员会成员的纪律要求</w:t>
      </w:r>
    </w:p>
    <w:p w14:paraId="64861E69">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四章“评标办法”没有规定的评审因素和标准进行评标。</w:t>
      </w:r>
    </w:p>
    <w:p w14:paraId="06C19D6A">
      <w:pPr>
        <w:widowControl/>
        <w:autoSpaceDE w:val="0"/>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10.4 对与评标活动有关的工作人员的纪律要求</w:t>
      </w:r>
    </w:p>
    <w:p w14:paraId="116B9039">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4EDAD9F">
      <w:pPr>
        <w:autoSpaceDE w:val="0"/>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10.5 投诉</w:t>
      </w:r>
    </w:p>
    <w:p w14:paraId="00860D03">
      <w:pPr>
        <w:autoSpaceDE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投标人和其他利害关系人认为本次招标活动违反法律、法规和规章规定的，有权向有关行政监督部门投诉。</w:t>
      </w:r>
      <w:bookmarkStart w:id="67" w:name="_Toc27446"/>
      <w:bookmarkEnd w:id="67"/>
      <w:bookmarkStart w:id="68" w:name="_Toc184635080"/>
      <w:bookmarkEnd w:id="68"/>
      <w:bookmarkStart w:id="69" w:name="_Toc23377"/>
      <w:bookmarkEnd w:id="69"/>
    </w:p>
    <w:p w14:paraId="461177FF">
      <w:pPr>
        <w:autoSpaceDE w:val="0"/>
        <w:ind w:firstLine="482" w:firstLineChars="200"/>
        <w:outlineLvl w:val="1"/>
        <w:rPr>
          <w:rFonts w:ascii="宋体" w:hAnsi="宋体" w:cs="宋体"/>
          <w:b/>
          <w:color w:val="auto"/>
          <w:sz w:val="24"/>
          <w:szCs w:val="24"/>
          <w:highlight w:val="none"/>
        </w:rPr>
      </w:pPr>
      <w:bookmarkStart w:id="70" w:name="_Toc23432"/>
      <w:r>
        <w:rPr>
          <w:rFonts w:hint="eastAsia" w:ascii="宋体" w:hAnsi="宋体" w:cs="宋体"/>
          <w:b/>
          <w:color w:val="auto"/>
          <w:sz w:val="24"/>
          <w:szCs w:val="24"/>
          <w:highlight w:val="none"/>
        </w:rPr>
        <w:t>11、需要补充的其他内容</w:t>
      </w:r>
      <w:bookmarkEnd w:id="70"/>
    </w:p>
    <w:p w14:paraId="25069521">
      <w:pPr>
        <w:autoSpaceDE w:val="0"/>
        <w:ind w:firstLine="480" w:firstLineChars="200"/>
        <w:rPr>
          <w:rFonts w:hint="eastAsia" w:ascii="宋体" w:hAnsi="宋体" w:eastAsia="宋体" w:cs="宋体"/>
          <w:color w:val="auto"/>
          <w:sz w:val="24"/>
          <w:szCs w:val="24"/>
          <w:highlight w:val="none"/>
        </w:rPr>
      </w:pPr>
      <w:bookmarkStart w:id="71" w:name="_Toc328651812"/>
      <w:bookmarkEnd w:id="71"/>
      <w:r>
        <w:rPr>
          <w:rFonts w:hint="eastAsia" w:ascii="宋体" w:hAnsi="宋体" w:eastAsia="宋体" w:cs="宋体"/>
          <w:color w:val="auto"/>
          <w:sz w:val="24"/>
          <w:szCs w:val="24"/>
          <w:highlight w:val="none"/>
        </w:rPr>
        <w:t>需要补充的其他内容：见供应商须知前附表。</w:t>
      </w:r>
    </w:p>
    <w:p w14:paraId="418141FF">
      <w:pPr>
        <w:spacing w:line="240" w:lineRule="auto"/>
        <w:rPr>
          <w:rFonts w:ascii="Times New Roman" w:hAnsi="Times New Roman"/>
          <w:color w:val="auto"/>
          <w:szCs w:val="24"/>
          <w:highlight w:val="none"/>
        </w:rPr>
      </w:pPr>
      <w:bookmarkStart w:id="72" w:name="_Toc277"/>
      <w:r>
        <w:rPr>
          <w:rFonts w:hint="eastAsia" w:ascii="宋体" w:hAnsi="宋体" w:cs="宋体"/>
          <w:b/>
          <w:color w:val="auto"/>
          <w:sz w:val="32"/>
          <w:szCs w:val="32"/>
          <w:highlight w:val="none"/>
        </w:rPr>
        <w:br w:type="page"/>
      </w:r>
      <w:bookmarkEnd w:id="72"/>
      <w:bookmarkStart w:id="73" w:name="_Toc142932629"/>
      <w:bookmarkStart w:id="74" w:name="_Toc29521"/>
    </w:p>
    <w:p w14:paraId="5D3B5AA9">
      <w:pPr>
        <w:keepNext/>
        <w:keepLines/>
        <w:jc w:val="center"/>
        <w:outlineLvl w:val="0"/>
        <w:rPr>
          <w:rFonts w:ascii="Times New Roman" w:hAnsi="Times New Roman"/>
          <w:b/>
          <w:color w:val="auto"/>
          <w:kern w:val="44"/>
          <w:sz w:val="32"/>
          <w:szCs w:val="44"/>
          <w:highlight w:val="none"/>
        </w:rPr>
      </w:pPr>
      <w:bookmarkStart w:id="75" w:name="_Toc18852"/>
      <w:r>
        <w:rPr>
          <w:rFonts w:hint="eastAsia" w:ascii="Times New Roman" w:hAnsi="Times New Roman"/>
          <w:b/>
          <w:color w:val="auto"/>
          <w:kern w:val="44"/>
          <w:sz w:val="32"/>
          <w:szCs w:val="44"/>
          <w:highlight w:val="none"/>
        </w:rPr>
        <w:t>第</w:t>
      </w:r>
      <w:r>
        <w:rPr>
          <w:rFonts w:hint="eastAsia" w:ascii="Times New Roman" w:hAnsi="Times New Roman"/>
          <w:b/>
          <w:color w:val="auto"/>
          <w:kern w:val="44"/>
          <w:sz w:val="32"/>
          <w:szCs w:val="44"/>
          <w:highlight w:val="none"/>
          <w:lang w:val="en-US" w:eastAsia="zh-CN"/>
        </w:rPr>
        <w:t>三</w:t>
      </w:r>
      <w:r>
        <w:rPr>
          <w:rFonts w:hint="eastAsia" w:ascii="Times New Roman" w:hAnsi="Times New Roman"/>
          <w:b/>
          <w:color w:val="auto"/>
          <w:kern w:val="44"/>
          <w:sz w:val="32"/>
          <w:szCs w:val="44"/>
          <w:highlight w:val="none"/>
        </w:rPr>
        <w:t>章 评标办法（综合评分法）</w:t>
      </w:r>
      <w:bookmarkEnd w:id="73"/>
      <w:bookmarkEnd w:id="74"/>
      <w:bookmarkEnd w:id="75"/>
      <w:bookmarkStart w:id="76" w:name="_Toc466566794"/>
      <w:bookmarkEnd w:id="76"/>
      <w:bookmarkStart w:id="77" w:name="_Toc466566705"/>
      <w:bookmarkEnd w:id="77"/>
    </w:p>
    <w:p w14:paraId="762E3891">
      <w:pPr>
        <w:jc w:val="center"/>
        <w:outlineLvl w:val="1"/>
        <w:rPr>
          <w:rFonts w:ascii="宋体" w:hAnsi="宋体" w:cs="宋体"/>
          <w:b/>
          <w:bCs/>
          <w:color w:val="auto"/>
          <w:kern w:val="0"/>
          <w:sz w:val="24"/>
          <w:szCs w:val="24"/>
          <w:highlight w:val="none"/>
        </w:rPr>
      </w:pPr>
      <w:bookmarkStart w:id="78" w:name="_Toc32115"/>
      <w:r>
        <w:rPr>
          <w:rFonts w:hint="eastAsia" w:ascii="宋体" w:hAnsi="宋体" w:cs="宋体"/>
          <w:b/>
          <w:bCs/>
          <w:color w:val="auto"/>
          <w:kern w:val="0"/>
          <w:sz w:val="24"/>
          <w:szCs w:val="24"/>
          <w:highlight w:val="none"/>
        </w:rPr>
        <w:t>评标办法前附表</w:t>
      </w:r>
      <w:bookmarkEnd w:id="78"/>
    </w:p>
    <w:p w14:paraId="137516D3">
      <w:pPr>
        <w:spacing w:before="12"/>
        <w:jc w:val="left"/>
        <w:rPr>
          <w:rFonts w:ascii="宋体" w:hAnsi="宋体" w:cs="宋体"/>
          <w:b/>
          <w:bCs/>
          <w:color w:val="auto"/>
          <w:kern w:val="0"/>
          <w:sz w:val="12"/>
          <w:szCs w:val="12"/>
          <w:highlight w:val="none"/>
        </w:rPr>
      </w:pPr>
    </w:p>
    <w:tbl>
      <w:tblPr>
        <w:tblStyle w:val="13"/>
        <w:tblW w:w="11015" w:type="dxa"/>
        <w:jc w:val="center"/>
        <w:tblLayout w:type="fixed"/>
        <w:tblCellMar>
          <w:top w:w="0" w:type="dxa"/>
          <w:left w:w="0" w:type="dxa"/>
          <w:bottom w:w="0" w:type="dxa"/>
          <w:right w:w="0" w:type="dxa"/>
        </w:tblCellMar>
      </w:tblPr>
      <w:tblGrid>
        <w:gridCol w:w="929"/>
        <w:gridCol w:w="1518"/>
        <w:gridCol w:w="2072"/>
        <w:gridCol w:w="6496"/>
      </w:tblGrid>
      <w:tr w14:paraId="0C9ADB14">
        <w:tblPrEx>
          <w:tblCellMar>
            <w:top w:w="0" w:type="dxa"/>
            <w:left w:w="0" w:type="dxa"/>
            <w:bottom w:w="0" w:type="dxa"/>
            <w:right w:w="0" w:type="dxa"/>
          </w:tblCellMar>
        </w:tblPrEx>
        <w:trPr>
          <w:trHeight w:val="450" w:hRule="exact"/>
          <w:jc w:val="center"/>
        </w:trPr>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14:paraId="7BDF619A">
            <w:pPr>
              <w:spacing w:before="41" w:line="240" w:lineRule="auto"/>
              <w:jc w:val="center"/>
              <w:rPr>
                <w:rFonts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条款号</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3F34920B">
            <w:pPr>
              <w:spacing w:before="41"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评审因素</w:t>
            </w:r>
          </w:p>
        </w:tc>
        <w:tc>
          <w:tcPr>
            <w:tcW w:w="6496" w:type="dxa"/>
            <w:tcBorders>
              <w:top w:val="single" w:color="000000" w:sz="4" w:space="0"/>
              <w:left w:val="single" w:color="000000" w:sz="4" w:space="0"/>
              <w:bottom w:val="single" w:color="000000" w:sz="4" w:space="0"/>
              <w:right w:val="single" w:color="000000" w:sz="4" w:space="0"/>
            </w:tcBorders>
            <w:noWrap w:val="0"/>
            <w:vAlign w:val="top"/>
          </w:tcPr>
          <w:p w14:paraId="3861E878">
            <w:pPr>
              <w:spacing w:before="41"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评审标准</w:t>
            </w:r>
          </w:p>
        </w:tc>
      </w:tr>
      <w:tr w14:paraId="4C41E2D8">
        <w:tblPrEx>
          <w:tblCellMar>
            <w:top w:w="0" w:type="dxa"/>
            <w:left w:w="0" w:type="dxa"/>
            <w:bottom w:w="0" w:type="dxa"/>
            <w:right w:w="0" w:type="dxa"/>
          </w:tblCellMar>
        </w:tblPrEx>
        <w:trPr>
          <w:trHeight w:val="1084" w:hRule="exact"/>
          <w:jc w:val="center"/>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16C75C78">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1</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0CC0D3DB">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评标方法</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68C4BAA2">
            <w:pPr>
              <w:spacing w:before="40" w:after="24" w:afterLines="10" w:line="240" w:lineRule="auto"/>
              <w:ind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中标候选人排序方法</w:t>
            </w:r>
          </w:p>
        </w:tc>
        <w:tc>
          <w:tcPr>
            <w:tcW w:w="6496" w:type="dxa"/>
            <w:tcBorders>
              <w:top w:val="single" w:color="000000" w:sz="4" w:space="0"/>
              <w:left w:val="single" w:color="000000" w:sz="4" w:space="0"/>
              <w:bottom w:val="single" w:color="000000" w:sz="4" w:space="0"/>
              <w:right w:val="single" w:color="000000" w:sz="4" w:space="0"/>
            </w:tcBorders>
            <w:noWrap w:val="0"/>
            <w:vAlign w:val="top"/>
          </w:tcPr>
          <w:p w14:paraId="0218AA2E">
            <w:pPr>
              <w:widowControl/>
              <w:spacing w:before="40" w:after="24" w:afterLines="10" w:line="240" w:lineRule="auto"/>
              <w:ind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按照综合评分由高到低的顺序排列，综合评分相等时，以投标报价低的优先；投标报价也相等的，以监理大纲得分高的优先；如果监理大纲得分也相等，有评标委员会确定。</w:t>
            </w:r>
          </w:p>
        </w:tc>
      </w:tr>
      <w:tr w14:paraId="0B68D0DB">
        <w:tblPrEx>
          <w:tblCellMar>
            <w:top w:w="0" w:type="dxa"/>
            <w:left w:w="0" w:type="dxa"/>
            <w:bottom w:w="0" w:type="dxa"/>
            <w:right w:w="0" w:type="dxa"/>
          </w:tblCellMar>
        </w:tblPrEx>
        <w:trPr>
          <w:trHeight w:val="452" w:hRule="exact"/>
          <w:jc w:val="center"/>
        </w:trPr>
        <w:tc>
          <w:tcPr>
            <w:tcW w:w="929" w:type="dxa"/>
            <w:vMerge w:val="restart"/>
            <w:tcBorders>
              <w:top w:val="single" w:color="000000" w:sz="4" w:space="0"/>
              <w:left w:val="single" w:color="000000" w:sz="4" w:space="0"/>
              <w:right w:val="single" w:color="000000" w:sz="4" w:space="0"/>
            </w:tcBorders>
            <w:noWrap w:val="0"/>
            <w:vAlign w:val="center"/>
          </w:tcPr>
          <w:p w14:paraId="4542151B">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2.1.1</w:t>
            </w:r>
          </w:p>
        </w:tc>
        <w:tc>
          <w:tcPr>
            <w:tcW w:w="1518" w:type="dxa"/>
            <w:vMerge w:val="restart"/>
            <w:tcBorders>
              <w:top w:val="single" w:color="000000" w:sz="4" w:space="0"/>
              <w:left w:val="single" w:color="000000" w:sz="4" w:space="0"/>
              <w:right w:val="single" w:color="000000" w:sz="4" w:space="0"/>
            </w:tcBorders>
            <w:noWrap w:val="0"/>
            <w:vAlign w:val="center"/>
          </w:tcPr>
          <w:p w14:paraId="65459474">
            <w:pPr>
              <w:spacing w:line="240" w:lineRule="auto"/>
              <w:jc w:val="center"/>
              <w:rPr>
                <w:rFonts w:hint="eastAsia"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zh-CN"/>
              </w:rPr>
              <w:t>符合性</w:t>
            </w:r>
            <w:r>
              <w:rPr>
                <w:rFonts w:hint="eastAsia" w:ascii="宋体" w:hAnsi="宋体" w:cs="宋体"/>
                <w:color w:val="auto"/>
                <w:kern w:val="0"/>
                <w:sz w:val="24"/>
                <w:szCs w:val="24"/>
                <w:highlight w:val="none"/>
                <w:lang w:eastAsia="en-US"/>
              </w:rPr>
              <w:t>评审</w:t>
            </w:r>
          </w:p>
          <w:p w14:paraId="2A28F4D5">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标准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338DBEA6">
            <w:pPr>
              <w:spacing w:before="40" w:after="24" w:afterLines="10" w:line="240" w:lineRule="auto"/>
              <w:ind w:left="105" w:leftChars="50" w:right="105" w:rightChars="50" w:firstLine="240" w:firstLineChars="1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投标人名称</w:t>
            </w:r>
          </w:p>
        </w:tc>
        <w:tc>
          <w:tcPr>
            <w:tcW w:w="6496" w:type="dxa"/>
            <w:tcBorders>
              <w:top w:val="single" w:color="000000" w:sz="4" w:space="0"/>
              <w:left w:val="single" w:color="000000" w:sz="4" w:space="0"/>
              <w:bottom w:val="single" w:color="000000" w:sz="4" w:space="0"/>
              <w:right w:val="single" w:color="000000" w:sz="4" w:space="0"/>
            </w:tcBorders>
            <w:noWrap w:val="0"/>
            <w:vAlign w:val="top"/>
          </w:tcPr>
          <w:p w14:paraId="6B498469">
            <w:pPr>
              <w:spacing w:before="40" w:after="24" w:afterLines="10" w:line="240" w:lineRule="auto"/>
              <w:ind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与营业执照、资质证书一致</w:t>
            </w:r>
          </w:p>
        </w:tc>
      </w:tr>
      <w:tr w14:paraId="46D31155">
        <w:tblPrEx>
          <w:tblCellMar>
            <w:top w:w="0" w:type="dxa"/>
            <w:left w:w="0" w:type="dxa"/>
            <w:bottom w:w="0" w:type="dxa"/>
            <w:right w:w="0" w:type="dxa"/>
          </w:tblCellMar>
        </w:tblPrEx>
        <w:trPr>
          <w:trHeight w:val="824" w:hRule="exact"/>
          <w:jc w:val="center"/>
        </w:trPr>
        <w:tc>
          <w:tcPr>
            <w:tcW w:w="929" w:type="dxa"/>
            <w:vMerge w:val="continue"/>
            <w:tcBorders>
              <w:left w:val="single" w:color="000000" w:sz="4" w:space="0"/>
              <w:right w:val="single" w:color="000000" w:sz="4" w:space="0"/>
            </w:tcBorders>
            <w:noWrap w:val="0"/>
            <w:vAlign w:val="center"/>
          </w:tcPr>
          <w:p w14:paraId="5FA0B3AD">
            <w:pPr>
              <w:spacing w:line="240" w:lineRule="auto"/>
              <w:jc w:val="center"/>
              <w:rPr>
                <w:rFonts w:ascii="宋体" w:hAnsi="宋体" w:cs="宋体"/>
                <w:color w:val="auto"/>
                <w:kern w:val="0"/>
                <w:sz w:val="24"/>
                <w:szCs w:val="24"/>
                <w:highlight w:val="none"/>
              </w:rPr>
            </w:pPr>
          </w:p>
        </w:tc>
        <w:tc>
          <w:tcPr>
            <w:tcW w:w="1518" w:type="dxa"/>
            <w:vMerge w:val="continue"/>
            <w:tcBorders>
              <w:left w:val="single" w:color="000000" w:sz="4" w:space="0"/>
              <w:right w:val="single" w:color="000000" w:sz="4" w:space="0"/>
            </w:tcBorders>
            <w:noWrap w:val="0"/>
            <w:vAlign w:val="center"/>
          </w:tcPr>
          <w:p w14:paraId="51BC5106">
            <w:pPr>
              <w:spacing w:line="240" w:lineRule="auto"/>
              <w:jc w:val="center"/>
              <w:rPr>
                <w:rFonts w:ascii="宋体" w:hAnsi="宋体" w:cs="宋体"/>
                <w:color w:val="auto"/>
                <w:kern w:val="0"/>
                <w:sz w:val="24"/>
                <w:szCs w:val="24"/>
                <w:highlight w:val="none"/>
              </w:rPr>
            </w:pP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0E122620">
            <w:pPr>
              <w:spacing w:before="40" w:after="24" w:afterLines="10" w:line="240" w:lineRule="auto"/>
              <w:ind w:left="105" w:leftChars="50" w:right="105" w:right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投标函及投标函附录签字盖章</w:t>
            </w:r>
          </w:p>
        </w:tc>
        <w:tc>
          <w:tcPr>
            <w:tcW w:w="6496" w:type="dxa"/>
            <w:tcBorders>
              <w:top w:val="single" w:color="000000" w:sz="4" w:space="0"/>
              <w:left w:val="single" w:color="000000" w:sz="4" w:space="0"/>
              <w:bottom w:val="single" w:color="000000" w:sz="4" w:space="0"/>
              <w:right w:val="single" w:color="000000" w:sz="4" w:space="0"/>
            </w:tcBorders>
            <w:noWrap w:val="0"/>
            <w:vAlign w:val="center"/>
          </w:tcPr>
          <w:p w14:paraId="2D787513">
            <w:pPr>
              <w:spacing w:before="40" w:after="24" w:afterLines="10" w:line="240" w:lineRule="auto"/>
              <w:ind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法定代表人电子签章并加盖单位章</w:t>
            </w:r>
          </w:p>
        </w:tc>
      </w:tr>
      <w:tr w14:paraId="0A414969">
        <w:tblPrEx>
          <w:tblCellMar>
            <w:top w:w="0" w:type="dxa"/>
            <w:left w:w="0" w:type="dxa"/>
            <w:bottom w:w="0" w:type="dxa"/>
            <w:right w:w="0" w:type="dxa"/>
          </w:tblCellMar>
        </w:tblPrEx>
        <w:trPr>
          <w:trHeight w:val="497" w:hRule="exact"/>
          <w:jc w:val="center"/>
        </w:trPr>
        <w:tc>
          <w:tcPr>
            <w:tcW w:w="929" w:type="dxa"/>
            <w:vMerge w:val="continue"/>
            <w:tcBorders>
              <w:left w:val="single" w:color="000000" w:sz="4" w:space="0"/>
              <w:right w:val="single" w:color="000000" w:sz="4" w:space="0"/>
            </w:tcBorders>
            <w:noWrap w:val="0"/>
            <w:vAlign w:val="center"/>
          </w:tcPr>
          <w:p w14:paraId="31AB362C">
            <w:pPr>
              <w:spacing w:line="240" w:lineRule="auto"/>
              <w:jc w:val="center"/>
              <w:rPr>
                <w:rFonts w:ascii="宋体" w:hAnsi="宋体" w:cs="宋体"/>
                <w:color w:val="auto"/>
                <w:kern w:val="0"/>
                <w:sz w:val="24"/>
                <w:szCs w:val="24"/>
                <w:highlight w:val="none"/>
              </w:rPr>
            </w:pPr>
          </w:p>
        </w:tc>
        <w:tc>
          <w:tcPr>
            <w:tcW w:w="1518" w:type="dxa"/>
            <w:vMerge w:val="continue"/>
            <w:tcBorders>
              <w:left w:val="single" w:color="000000" w:sz="4" w:space="0"/>
              <w:right w:val="single" w:color="000000" w:sz="4" w:space="0"/>
            </w:tcBorders>
            <w:noWrap w:val="0"/>
            <w:vAlign w:val="center"/>
          </w:tcPr>
          <w:p w14:paraId="7F8DE7BC">
            <w:pPr>
              <w:spacing w:line="240" w:lineRule="auto"/>
              <w:jc w:val="center"/>
              <w:rPr>
                <w:rFonts w:ascii="宋体" w:hAnsi="宋体" w:cs="宋体"/>
                <w:color w:val="auto"/>
                <w:kern w:val="0"/>
                <w:sz w:val="24"/>
                <w:szCs w:val="24"/>
                <w:highlight w:val="none"/>
              </w:rPr>
            </w:pP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2DDFDB34">
            <w:pPr>
              <w:spacing w:before="40" w:after="24" w:afterLines="10" w:line="240" w:lineRule="auto"/>
              <w:ind w:left="105" w:leftChars="50" w:right="105" w:right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投标文件格式</w:t>
            </w:r>
          </w:p>
        </w:tc>
        <w:tc>
          <w:tcPr>
            <w:tcW w:w="6496" w:type="dxa"/>
            <w:tcBorders>
              <w:top w:val="single" w:color="000000" w:sz="4" w:space="0"/>
              <w:left w:val="single" w:color="000000" w:sz="4" w:space="0"/>
              <w:bottom w:val="single" w:color="000000" w:sz="4" w:space="0"/>
              <w:right w:val="single" w:color="000000" w:sz="4" w:space="0"/>
            </w:tcBorders>
            <w:noWrap w:val="0"/>
            <w:vAlign w:val="top"/>
          </w:tcPr>
          <w:p w14:paraId="33F2A0DB">
            <w:pPr>
              <w:spacing w:before="40" w:after="24" w:afterLines="10" w:line="240" w:lineRule="auto"/>
              <w:ind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符合第</w:t>
            </w: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章“投标文件格式”的规定</w:t>
            </w:r>
          </w:p>
        </w:tc>
      </w:tr>
      <w:tr w14:paraId="55509D10">
        <w:tblPrEx>
          <w:tblCellMar>
            <w:top w:w="0" w:type="dxa"/>
            <w:left w:w="0" w:type="dxa"/>
            <w:bottom w:w="0" w:type="dxa"/>
            <w:right w:w="0" w:type="dxa"/>
          </w:tblCellMar>
        </w:tblPrEx>
        <w:trPr>
          <w:trHeight w:val="465" w:hRule="exact"/>
          <w:jc w:val="center"/>
        </w:trPr>
        <w:tc>
          <w:tcPr>
            <w:tcW w:w="929" w:type="dxa"/>
            <w:vMerge w:val="continue"/>
            <w:tcBorders>
              <w:left w:val="single" w:color="000000" w:sz="4" w:space="0"/>
              <w:bottom w:val="single" w:color="auto" w:sz="4" w:space="0"/>
              <w:right w:val="single" w:color="000000" w:sz="4" w:space="0"/>
            </w:tcBorders>
            <w:noWrap w:val="0"/>
            <w:vAlign w:val="center"/>
          </w:tcPr>
          <w:p w14:paraId="4E6DFD24">
            <w:pPr>
              <w:spacing w:line="240" w:lineRule="auto"/>
              <w:jc w:val="center"/>
              <w:rPr>
                <w:rFonts w:ascii="宋体" w:hAnsi="宋体" w:cs="宋体"/>
                <w:color w:val="auto"/>
                <w:kern w:val="0"/>
                <w:sz w:val="24"/>
                <w:szCs w:val="24"/>
                <w:highlight w:val="none"/>
              </w:rPr>
            </w:pPr>
          </w:p>
        </w:tc>
        <w:tc>
          <w:tcPr>
            <w:tcW w:w="1518" w:type="dxa"/>
            <w:vMerge w:val="continue"/>
            <w:tcBorders>
              <w:left w:val="single" w:color="000000" w:sz="4" w:space="0"/>
              <w:bottom w:val="single" w:color="auto" w:sz="4" w:space="0"/>
              <w:right w:val="single" w:color="000000" w:sz="4" w:space="0"/>
            </w:tcBorders>
            <w:noWrap w:val="0"/>
            <w:vAlign w:val="center"/>
          </w:tcPr>
          <w:p w14:paraId="01C1C627">
            <w:pPr>
              <w:spacing w:line="240" w:lineRule="auto"/>
              <w:jc w:val="center"/>
              <w:rPr>
                <w:rFonts w:ascii="宋体" w:hAnsi="宋体" w:cs="宋体"/>
                <w:color w:val="auto"/>
                <w:kern w:val="0"/>
                <w:sz w:val="24"/>
                <w:szCs w:val="24"/>
                <w:highlight w:val="none"/>
              </w:rPr>
            </w:pPr>
          </w:p>
        </w:tc>
        <w:tc>
          <w:tcPr>
            <w:tcW w:w="2072" w:type="dxa"/>
            <w:tcBorders>
              <w:top w:val="single" w:color="000000" w:sz="4" w:space="0"/>
              <w:left w:val="single" w:color="000000" w:sz="4" w:space="0"/>
              <w:bottom w:val="single" w:color="auto" w:sz="4" w:space="0"/>
              <w:right w:val="single" w:color="000000" w:sz="4" w:space="0"/>
            </w:tcBorders>
            <w:noWrap w:val="0"/>
            <w:vAlign w:val="center"/>
          </w:tcPr>
          <w:p w14:paraId="646B8E24">
            <w:pPr>
              <w:spacing w:before="40" w:after="24" w:afterLines="10" w:line="240" w:lineRule="auto"/>
              <w:ind w:left="105" w:leftChars="50" w:right="105" w:rightChars="50" w:firstLine="240" w:firstLineChars="1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报价唯一</w:t>
            </w:r>
          </w:p>
          <w:p w14:paraId="106879BD">
            <w:pPr>
              <w:spacing w:before="40" w:after="24" w:afterLines="10" w:line="240" w:lineRule="auto"/>
              <w:ind w:left="105" w:leftChars="50" w:right="105" w:rightChars="50" w:firstLine="240" w:firstLineChars="100"/>
              <w:jc w:val="center"/>
              <w:rPr>
                <w:rFonts w:ascii="宋体" w:hAnsi="宋体" w:cs="宋体"/>
                <w:color w:val="auto"/>
                <w:kern w:val="0"/>
                <w:sz w:val="24"/>
                <w:szCs w:val="24"/>
                <w:highlight w:val="none"/>
              </w:rPr>
            </w:pPr>
          </w:p>
        </w:tc>
        <w:tc>
          <w:tcPr>
            <w:tcW w:w="6496" w:type="dxa"/>
            <w:tcBorders>
              <w:top w:val="single" w:color="000000" w:sz="4" w:space="0"/>
              <w:left w:val="single" w:color="000000" w:sz="4" w:space="0"/>
              <w:bottom w:val="single" w:color="auto" w:sz="4" w:space="0"/>
              <w:right w:val="single" w:color="000000" w:sz="4" w:space="0"/>
            </w:tcBorders>
            <w:noWrap w:val="0"/>
            <w:vAlign w:val="top"/>
          </w:tcPr>
          <w:p w14:paraId="1D3A83FC">
            <w:pPr>
              <w:spacing w:before="40" w:after="24" w:afterLines="10" w:line="240" w:lineRule="auto"/>
              <w:ind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只能有一个有效报价</w:t>
            </w:r>
          </w:p>
          <w:p w14:paraId="14C0EE9D">
            <w:pPr>
              <w:spacing w:before="40" w:after="24" w:afterLines="10" w:line="240" w:lineRule="auto"/>
              <w:ind w:left="105" w:leftChars="50" w:right="105" w:rightChars="50" w:firstLine="240" w:firstLineChars="100"/>
              <w:jc w:val="left"/>
              <w:rPr>
                <w:rFonts w:ascii="宋体" w:hAnsi="宋体" w:cs="宋体"/>
                <w:color w:val="auto"/>
                <w:kern w:val="0"/>
                <w:sz w:val="24"/>
                <w:szCs w:val="24"/>
                <w:highlight w:val="none"/>
              </w:rPr>
            </w:pPr>
          </w:p>
        </w:tc>
      </w:tr>
      <w:tr w14:paraId="30FA673C">
        <w:tblPrEx>
          <w:tblCellMar>
            <w:top w:w="0" w:type="dxa"/>
            <w:left w:w="0" w:type="dxa"/>
            <w:bottom w:w="0" w:type="dxa"/>
            <w:right w:w="0" w:type="dxa"/>
          </w:tblCellMar>
        </w:tblPrEx>
        <w:trPr>
          <w:trHeight w:val="494" w:hRule="exact"/>
          <w:jc w:val="center"/>
        </w:trPr>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F0FEE6C">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2.1.2</w:t>
            </w:r>
          </w:p>
        </w:tc>
        <w:tc>
          <w:tcPr>
            <w:tcW w:w="1518" w:type="dxa"/>
            <w:vMerge w:val="restart"/>
            <w:tcBorders>
              <w:top w:val="single" w:color="auto" w:sz="4" w:space="0"/>
              <w:left w:val="single" w:color="auto" w:sz="4" w:space="0"/>
              <w:bottom w:val="single" w:color="auto" w:sz="4" w:space="0"/>
              <w:right w:val="single" w:color="auto" w:sz="4" w:space="0"/>
            </w:tcBorders>
            <w:noWrap w:val="0"/>
            <w:vAlign w:val="center"/>
          </w:tcPr>
          <w:p w14:paraId="09E77413">
            <w:pPr>
              <w:spacing w:line="240" w:lineRule="auto"/>
              <w:jc w:val="center"/>
              <w:rPr>
                <w:rFonts w:hint="eastAsia"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资格评审</w:t>
            </w:r>
          </w:p>
          <w:p w14:paraId="0F05E9D4">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标准</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6447917F">
            <w:pPr>
              <w:wordWrap w:val="0"/>
              <w:topLinePunct/>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营业执照</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F42AE0A">
            <w:pPr>
              <w:wordWrap w:val="0"/>
              <w:topLinePunct/>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具备有效的营业执照</w:t>
            </w:r>
          </w:p>
        </w:tc>
      </w:tr>
      <w:tr w14:paraId="5CF88762">
        <w:tblPrEx>
          <w:tblCellMar>
            <w:top w:w="0" w:type="dxa"/>
            <w:left w:w="0" w:type="dxa"/>
            <w:bottom w:w="0" w:type="dxa"/>
            <w:right w:w="0" w:type="dxa"/>
          </w:tblCellMar>
        </w:tblPrEx>
        <w:trPr>
          <w:trHeight w:val="830"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604D3B78">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79F77561">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39A6B72E">
            <w:pPr>
              <w:wordWrap w:val="0"/>
              <w:topLinePunct/>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资质</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A93C345">
            <w:pPr>
              <w:wordWrap w:val="0"/>
              <w:topLinePunct/>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供应商具有房屋建筑工程监理乙级及以上资质或工程监理综合资质</w:t>
            </w:r>
          </w:p>
        </w:tc>
      </w:tr>
      <w:tr w14:paraId="248B2789">
        <w:tblPrEx>
          <w:tblCellMar>
            <w:top w:w="0" w:type="dxa"/>
            <w:left w:w="0" w:type="dxa"/>
            <w:bottom w:w="0" w:type="dxa"/>
            <w:right w:w="0" w:type="dxa"/>
          </w:tblCellMar>
        </w:tblPrEx>
        <w:trPr>
          <w:trHeight w:val="1393"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B94A4F4">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15570D5C">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1D556919">
            <w:pPr>
              <w:wordWrap w:val="0"/>
              <w:topLinePunct/>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总监理工程师</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83CB3D6">
            <w:pPr>
              <w:wordWrap w:val="0"/>
              <w:topLinePunct/>
              <w:jc w:val="left"/>
              <w:rPr>
                <w:rFonts w:hint="eastAsia" w:ascii="宋体" w:hAnsi="宋体" w:cs="宋体"/>
                <w:color w:val="auto"/>
                <w:kern w:val="0"/>
                <w:sz w:val="24"/>
                <w:szCs w:val="20"/>
                <w:highlight w:val="none"/>
              </w:rPr>
            </w:pPr>
            <w:r>
              <w:rPr>
                <w:rFonts w:hint="eastAsia" w:ascii="宋体" w:hAnsi="宋体" w:eastAsia="宋体" w:cs="Times New Roman"/>
                <w:color w:val="auto"/>
                <w:sz w:val="24"/>
                <w:szCs w:val="24"/>
                <w:lang w:val="en-US" w:eastAsia="zh-CN"/>
              </w:rPr>
              <w:t>拟派项目总监须具有相关专业国家注册监理工程师资格，应提供有效的劳动合同并提供单位为其缴纳 2024 年以来任</w:t>
            </w:r>
            <w:r>
              <w:rPr>
                <w:rFonts w:hint="eastAsia" w:ascii="宋体" w:hAnsi="宋体" w:eastAsia="宋体" w:cs="宋体"/>
                <w:color w:val="auto"/>
                <w:sz w:val="24"/>
                <w:szCs w:val="32"/>
                <w:lang w:eastAsia="zh-CN"/>
              </w:rPr>
              <w:t>意一个月的社保证明材料</w:t>
            </w:r>
          </w:p>
        </w:tc>
      </w:tr>
      <w:tr w14:paraId="74C33554">
        <w:tblPrEx>
          <w:tblCellMar>
            <w:top w:w="0" w:type="dxa"/>
            <w:left w:w="0" w:type="dxa"/>
            <w:bottom w:w="0" w:type="dxa"/>
            <w:right w:w="0" w:type="dxa"/>
          </w:tblCellMar>
        </w:tblPrEx>
        <w:trPr>
          <w:trHeight w:val="5052"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DC24478">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5646EC34">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4DC4F132">
            <w:pPr>
              <w:wordWrap w:val="0"/>
              <w:topLinePunct/>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信用查询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2359E762">
            <w:pPr>
              <w:wordWrap w:val="0"/>
              <w:topLinePunct/>
              <w:jc w:val="left"/>
              <w:rPr>
                <w:rFonts w:hint="eastAsia" w:ascii="宋体" w:hAnsi="宋体" w:cs="宋体"/>
                <w:color w:val="auto"/>
                <w:kern w:val="0"/>
                <w:sz w:val="24"/>
                <w:szCs w:val="20"/>
                <w:highlight w:val="none"/>
              </w:rPr>
            </w:pPr>
            <w:r>
              <w:rPr>
                <w:rFonts w:hint="eastAsia" w:ascii="宋体" w:hAnsi="宋体" w:eastAsia="宋体" w:cs="宋体"/>
                <w:color w:val="auto"/>
                <w:sz w:val="24"/>
                <w:szCs w:val="32"/>
                <w:lang w:val="en-US" w:eastAsia="zh-CN"/>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的供应商；（查询渠道：“中国执行信息公开网”、“信用中国”和“中国政府采购网”；提供网站的查询信息截图；(注：査询时间必须是公告发布以后开标时间以前并提供网站查询网页截图，查询结果清晰可见)</w:t>
            </w:r>
          </w:p>
        </w:tc>
      </w:tr>
      <w:tr w14:paraId="48C456EE">
        <w:tblPrEx>
          <w:tblCellMar>
            <w:top w:w="0" w:type="dxa"/>
            <w:left w:w="0" w:type="dxa"/>
            <w:bottom w:w="0" w:type="dxa"/>
            <w:right w:w="0" w:type="dxa"/>
          </w:tblCellMar>
        </w:tblPrEx>
        <w:trPr>
          <w:trHeight w:val="796"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AF045A7">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69BEEB56">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3F0D52DC">
            <w:pPr>
              <w:wordWrap w:val="0"/>
              <w:topLinePunct/>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无商业贿赂及无不正当竞争行为</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7D690CF">
            <w:pPr>
              <w:wordWrap w:val="0"/>
              <w:topLinePunct/>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供应商自行出具本企业的无商业贿赂及无不正当竞争行为的承诺书（格式自拟）</w:t>
            </w:r>
          </w:p>
        </w:tc>
      </w:tr>
      <w:tr w14:paraId="48AB1770">
        <w:tblPrEx>
          <w:tblCellMar>
            <w:top w:w="0" w:type="dxa"/>
            <w:left w:w="0" w:type="dxa"/>
            <w:bottom w:w="0" w:type="dxa"/>
            <w:right w:w="0" w:type="dxa"/>
          </w:tblCellMar>
        </w:tblPrEx>
        <w:trPr>
          <w:trHeight w:val="719"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15C6CB5C">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1B4C7DF9">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33AA9749">
            <w:pPr>
              <w:wordWrap w:val="0"/>
              <w:topLinePunct/>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联合体投标</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7A3C03F">
            <w:pPr>
              <w:wordWrap w:val="0"/>
              <w:topLinePunct/>
              <w:jc w:val="left"/>
              <w:rPr>
                <w:rFonts w:hint="eastAsia" w:ascii="宋体" w:hAnsi="宋体" w:cs="宋体"/>
                <w:color w:val="auto"/>
                <w:kern w:val="0"/>
                <w:sz w:val="24"/>
                <w:szCs w:val="20"/>
                <w:highlight w:val="none"/>
              </w:rPr>
            </w:pPr>
            <w:r>
              <w:rPr>
                <w:rFonts w:hint="eastAsia" w:ascii="宋体" w:hAnsi="宋体" w:eastAsia="宋体" w:cs="宋体"/>
                <w:color w:val="auto"/>
                <w:sz w:val="24"/>
                <w:szCs w:val="32"/>
                <w:lang w:val="en-US" w:eastAsia="zh-CN"/>
              </w:rPr>
              <w:t>本项目不接受联合体投标，提供非联合体承诺，格式自拟</w:t>
            </w:r>
          </w:p>
        </w:tc>
      </w:tr>
      <w:tr w14:paraId="575C9CA4">
        <w:tblPrEx>
          <w:tblCellMar>
            <w:top w:w="0" w:type="dxa"/>
            <w:left w:w="0" w:type="dxa"/>
            <w:bottom w:w="0" w:type="dxa"/>
            <w:right w:w="0" w:type="dxa"/>
          </w:tblCellMar>
        </w:tblPrEx>
        <w:trPr>
          <w:trHeight w:val="663" w:hRule="exact"/>
          <w:jc w:val="center"/>
        </w:trPr>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ED8028A">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2.1.3</w:t>
            </w:r>
          </w:p>
        </w:tc>
        <w:tc>
          <w:tcPr>
            <w:tcW w:w="1518" w:type="dxa"/>
            <w:vMerge w:val="restart"/>
            <w:tcBorders>
              <w:top w:val="single" w:color="auto" w:sz="4" w:space="0"/>
              <w:left w:val="single" w:color="auto" w:sz="4" w:space="0"/>
              <w:bottom w:val="single" w:color="auto" w:sz="4" w:space="0"/>
              <w:right w:val="single" w:color="auto" w:sz="4" w:space="0"/>
            </w:tcBorders>
            <w:noWrap w:val="0"/>
            <w:vAlign w:val="center"/>
          </w:tcPr>
          <w:p w14:paraId="7C168F09">
            <w:pPr>
              <w:spacing w:line="240" w:lineRule="auto"/>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响应性评审标准</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0DCA5E7F">
            <w:pPr>
              <w:spacing w:before="40" w:after="24" w:afterLines="10"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投标报价</w:t>
            </w:r>
          </w:p>
        </w:tc>
        <w:tc>
          <w:tcPr>
            <w:tcW w:w="6496" w:type="dxa"/>
            <w:tcBorders>
              <w:top w:val="single" w:color="auto" w:sz="4" w:space="0"/>
              <w:left w:val="single" w:color="auto" w:sz="4" w:space="0"/>
              <w:bottom w:val="single" w:color="auto" w:sz="4" w:space="0"/>
              <w:right w:val="single" w:color="auto" w:sz="4" w:space="0"/>
            </w:tcBorders>
            <w:noWrap w:val="0"/>
            <w:vAlign w:val="top"/>
          </w:tcPr>
          <w:p w14:paraId="5A0C17A2">
            <w:pPr>
              <w:spacing w:before="40" w:after="24" w:afterLines="10" w:line="240" w:lineRule="auto"/>
              <w:ind w:left="105" w:leftChars="50"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投标人的投标报价都不得高于招标人公布的控制价，否则其投标将被否决。</w:t>
            </w:r>
          </w:p>
        </w:tc>
      </w:tr>
      <w:tr w14:paraId="3AA8B9F8">
        <w:tblPrEx>
          <w:tblCellMar>
            <w:top w:w="0" w:type="dxa"/>
            <w:left w:w="0" w:type="dxa"/>
            <w:bottom w:w="0" w:type="dxa"/>
            <w:right w:w="0" w:type="dxa"/>
          </w:tblCellMar>
        </w:tblPrEx>
        <w:trPr>
          <w:trHeight w:val="429"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C0C96BF">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212E46EF">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75BA708A">
            <w:pPr>
              <w:spacing w:before="40" w:after="24" w:afterLines="10" w:line="240" w:lineRule="auto"/>
              <w:ind w:left="105" w:leftChars="50" w:right="105" w:rightChars="50"/>
              <w:jc w:val="center"/>
              <w:rPr>
                <w:rFonts w:hint="eastAsia"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监理服务期限</w:t>
            </w:r>
          </w:p>
        </w:tc>
        <w:tc>
          <w:tcPr>
            <w:tcW w:w="6496" w:type="dxa"/>
            <w:tcBorders>
              <w:top w:val="single" w:color="auto" w:sz="4" w:space="0"/>
              <w:left w:val="single" w:color="auto" w:sz="4" w:space="0"/>
              <w:bottom w:val="single" w:color="auto" w:sz="4" w:space="0"/>
              <w:right w:val="single" w:color="auto" w:sz="4" w:space="0"/>
            </w:tcBorders>
            <w:noWrap w:val="0"/>
            <w:vAlign w:val="top"/>
          </w:tcPr>
          <w:p w14:paraId="1F379153">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施工及验收全过程监理（含缺陷责任期）</w:t>
            </w:r>
          </w:p>
        </w:tc>
      </w:tr>
      <w:tr w14:paraId="37B9F4D5">
        <w:tblPrEx>
          <w:tblCellMar>
            <w:top w:w="0" w:type="dxa"/>
            <w:left w:w="0" w:type="dxa"/>
            <w:bottom w:w="0" w:type="dxa"/>
            <w:right w:w="0" w:type="dxa"/>
          </w:tblCellMar>
        </w:tblPrEx>
        <w:trPr>
          <w:trHeight w:val="433"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1F1B6EA6">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1CD41A76">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6CDCC11B">
            <w:pPr>
              <w:spacing w:before="40" w:after="24" w:afterLines="10" w:line="240" w:lineRule="auto"/>
              <w:ind w:left="105" w:leftChars="50" w:right="105" w:right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质量要求</w:t>
            </w:r>
          </w:p>
        </w:tc>
        <w:tc>
          <w:tcPr>
            <w:tcW w:w="6496" w:type="dxa"/>
            <w:tcBorders>
              <w:top w:val="single" w:color="auto" w:sz="4" w:space="0"/>
              <w:left w:val="single" w:color="auto" w:sz="4" w:space="0"/>
              <w:bottom w:val="single" w:color="auto" w:sz="4" w:space="0"/>
              <w:right w:val="single" w:color="auto" w:sz="4" w:space="0"/>
            </w:tcBorders>
            <w:noWrap w:val="0"/>
            <w:vAlign w:val="top"/>
          </w:tcPr>
          <w:p w14:paraId="2EC34C0B">
            <w:pPr>
              <w:spacing w:before="40" w:after="24" w:afterLines="10" w:line="240" w:lineRule="auto"/>
              <w:ind w:left="105" w:leftChars="50"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达到国家现行建设工程施工质量验收规范合格标准</w:t>
            </w:r>
          </w:p>
        </w:tc>
      </w:tr>
      <w:tr w14:paraId="17E8DACD">
        <w:tblPrEx>
          <w:tblCellMar>
            <w:top w:w="0" w:type="dxa"/>
            <w:left w:w="0" w:type="dxa"/>
            <w:bottom w:w="0" w:type="dxa"/>
            <w:right w:w="0" w:type="dxa"/>
          </w:tblCellMar>
        </w:tblPrEx>
        <w:trPr>
          <w:trHeight w:val="450"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EEED61A">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0B55037A">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4D3ABE96">
            <w:pPr>
              <w:spacing w:before="40" w:after="24" w:afterLines="10"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投标有效期</w:t>
            </w:r>
          </w:p>
        </w:tc>
        <w:tc>
          <w:tcPr>
            <w:tcW w:w="6496" w:type="dxa"/>
            <w:tcBorders>
              <w:top w:val="single" w:color="auto" w:sz="4" w:space="0"/>
              <w:left w:val="single" w:color="auto" w:sz="4" w:space="0"/>
              <w:bottom w:val="single" w:color="auto" w:sz="4" w:space="0"/>
              <w:right w:val="single" w:color="auto" w:sz="4" w:space="0"/>
            </w:tcBorders>
            <w:noWrap w:val="0"/>
            <w:vAlign w:val="top"/>
          </w:tcPr>
          <w:p w14:paraId="06D392CB">
            <w:pPr>
              <w:spacing w:before="40" w:after="24" w:afterLines="10" w:line="240" w:lineRule="auto"/>
              <w:ind w:left="105" w:leftChars="50"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从投标截止之日起60日历天</w:t>
            </w:r>
          </w:p>
        </w:tc>
      </w:tr>
      <w:tr w14:paraId="60910975">
        <w:tblPrEx>
          <w:tblCellMar>
            <w:top w:w="0" w:type="dxa"/>
            <w:left w:w="0" w:type="dxa"/>
            <w:bottom w:w="0" w:type="dxa"/>
            <w:right w:w="0" w:type="dxa"/>
          </w:tblCellMar>
        </w:tblPrEx>
        <w:trPr>
          <w:trHeight w:val="1451" w:hRule="exact"/>
          <w:jc w:val="center"/>
        </w:trPr>
        <w:tc>
          <w:tcPr>
            <w:tcW w:w="11015" w:type="dxa"/>
            <w:gridSpan w:val="4"/>
            <w:tcBorders>
              <w:top w:val="single" w:color="auto" w:sz="4" w:space="0"/>
              <w:left w:val="single" w:color="auto" w:sz="4" w:space="0"/>
              <w:bottom w:val="single" w:color="auto" w:sz="4" w:space="0"/>
              <w:right w:val="single" w:color="auto" w:sz="4" w:space="0"/>
            </w:tcBorders>
            <w:noWrap w:val="0"/>
            <w:vAlign w:val="center"/>
          </w:tcPr>
          <w:p w14:paraId="19652F9A">
            <w:pPr>
              <w:spacing w:before="40" w:after="24" w:afterLines="10" w:line="240" w:lineRule="auto"/>
              <w:ind w:left="105" w:leftChars="50" w:right="105" w:rightChars="5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应中华人民共和国财政部令第87号《政府采购货物和服务招标投标管理办法》第四十四条公开招标采购项目开标结束后，采购人或者采购代理机构应当依法对投标供应商的资格进行审查。合格投标供应商不足3家的，不得评标。</w:t>
            </w:r>
          </w:p>
          <w:p w14:paraId="7079088C">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资格评审以投标文件为准，其上传资料真实性由供应商自行承担。</w:t>
            </w:r>
          </w:p>
        </w:tc>
      </w:tr>
      <w:tr w14:paraId="5B5BC95A">
        <w:tblPrEx>
          <w:tblCellMar>
            <w:top w:w="0" w:type="dxa"/>
            <w:left w:w="0" w:type="dxa"/>
            <w:bottom w:w="0" w:type="dxa"/>
            <w:right w:w="0" w:type="dxa"/>
          </w:tblCellMar>
        </w:tblPrEx>
        <w:trPr>
          <w:trHeight w:val="392" w:hRule="exact"/>
          <w:jc w:val="center"/>
        </w:trPr>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14:paraId="166D8A26">
            <w:pPr>
              <w:spacing w:before="40" w:line="240" w:lineRule="auto"/>
              <w:jc w:val="center"/>
              <w:rPr>
                <w:rFonts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条款号</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1BD66EDF">
            <w:pPr>
              <w:spacing w:before="40" w:after="24" w:afterLines="10"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条款内容</w:t>
            </w:r>
          </w:p>
        </w:tc>
        <w:tc>
          <w:tcPr>
            <w:tcW w:w="6496" w:type="dxa"/>
            <w:tcBorders>
              <w:top w:val="single" w:color="000000" w:sz="4" w:space="0"/>
              <w:left w:val="single" w:color="000000" w:sz="4" w:space="0"/>
              <w:bottom w:val="single" w:color="000000" w:sz="4" w:space="0"/>
              <w:right w:val="single" w:color="000000" w:sz="4" w:space="0"/>
            </w:tcBorders>
            <w:noWrap w:val="0"/>
            <w:vAlign w:val="top"/>
          </w:tcPr>
          <w:p w14:paraId="52153866">
            <w:pPr>
              <w:spacing w:before="40" w:after="24" w:afterLines="10"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编列内容</w:t>
            </w:r>
          </w:p>
        </w:tc>
      </w:tr>
      <w:tr w14:paraId="0929A01D">
        <w:tblPrEx>
          <w:tblCellMar>
            <w:top w:w="0" w:type="dxa"/>
            <w:left w:w="0" w:type="dxa"/>
            <w:bottom w:w="0" w:type="dxa"/>
            <w:right w:w="0" w:type="dxa"/>
          </w:tblCellMar>
        </w:tblPrEx>
        <w:trPr>
          <w:trHeight w:val="1077" w:hRule="exact"/>
          <w:jc w:val="center"/>
        </w:trPr>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14:paraId="7E2B72A3">
            <w:pPr>
              <w:spacing w:before="127" w:line="240" w:lineRule="auto"/>
              <w:ind w:left="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2.2.1</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36F14640">
            <w:pPr>
              <w:spacing w:before="40" w:after="24" w:afterLines="10"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分值构成</w:t>
            </w:r>
          </w:p>
          <w:p w14:paraId="03DB8522">
            <w:pPr>
              <w:spacing w:before="40" w:after="24" w:afterLines="10" w:line="240" w:lineRule="auto"/>
              <w:ind w:left="105" w:leftChars="50" w:right="105" w:rightChars="5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(总分100分)</w:t>
            </w:r>
          </w:p>
        </w:tc>
        <w:tc>
          <w:tcPr>
            <w:tcW w:w="6496" w:type="dxa"/>
            <w:tcBorders>
              <w:top w:val="single" w:color="000000" w:sz="4" w:space="0"/>
              <w:left w:val="single" w:color="000000" w:sz="4" w:space="0"/>
              <w:bottom w:val="single" w:color="000000" w:sz="4" w:space="0"/>
              <w:right w:val="single" w:color="000000" w:sz="4" w:space="0"/>
            </w:tcBorders>
            <w:noWrap w:val="0"/>
            <w:vAlign w:val="center"/>
          </w:tcPr>
          <w:p w14:paraId="238B2832">
            <w:pPr>
              <w:spacing w:before="40" w:after="24" w:afterLines="10" w:line="240" w:lineRule="auto"/>
              <w:ind w:left="105" w:leftChars="50" w:right="105" w:rightChars="5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投标报价：</w:t>
            </w:r>
            <w:r>
              <w:rPr>
                <w:rFonts w:hint="eastAsia" w:ascii="宋体" w:hAnsi="宋体" w:cs="宋体"/>
                <w:color w:val="auto"/>
                <w:kern w:val="0"/>
                <w:sz w:val="24"/>
                <w:szCs w:val="24"/>
                <w:highlight w:val="none"/>
                <w:u w:val="single"/>
                <w:lang w:val="en-US" w:eastAsia="zh-CN"/>
              </w:rPr>
              <w:t>3</w:t>
            </w:r>
            <w:r>
              <w:rPr>
                <w:rFonts w:hint="eastAsia" w:ascii="宋体" w:hAnsi="宋体" w:cs="宋体"/>
                <w:color w:val="auto"/>
                <w:kern w:val="0"/>
                <w:sz w:val="24"/>
                <w:szCs w:val="24"/>
                <w:highlight w:val="none"/>
                <w:u w:val="single"/>
              </w:rPr>
              <w:t>0分</w:t>
            </w:r>
          </w:p>
          <w:p w14:paraId="21F03531">
            <w:pPr>
              <w:spacing w:before="40" w:after="24" w:afterLines="10" w:line="240" w:lineRule="auto"/>
              <w:ind w:left="105" w:leftChars="50" w:right="105" w:rightChars="5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lang w:val="en-US" w:eastAsia="zh-CN"/>
              </w:rPr>
              <w:t>商务</w:t>
            </w:r>
            <w:r>
              <w:rPr>
                <w:rFonts w:hint="eastAsia" w:ascii="宋体" w:hAnsi="宋体" w:cs="宋体"/>
                <w:color w:val="auto"/>
                <w:kern w:val="0"/>
                <w:sz w:val="24"/>
                <w:szCs w:val="24"/>
                <w:highlight w:val="none"/>
                <w:lang w:eastAsia="en-US"/>
              </w:rPr>
              <w:t>标评分标准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20</w:t>
            </w:r>
            <w:r>
              <w:rPr>
                <w:rFonts w:hint="eastAsia" w:ascii="宋体" w:hAnsi="宋体" w:cs="宋体"/>
                <w:color w:val="auto"/>
                <w:kern w:val="0"/>
                <w:sz w:val="24"/>
                <w:szCs w:val="24"/>
                <w:highlight w:val="none"/>
                <w:u w:val="single"/>
              </w:rPr>
              <w:t>分</w:t>
            </w:r>
          </w:p>
          <w:p w14:paraId="310368CF">
            <w:pPr>
              <w:spacing w:before="40" w:after="24" w:afterLines="10" w:line="240" w:lineRule="auto"/>
              <w:ind w:left="105" w:leftChars="50" w:right="105" w:rightChars="5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技术标评分标准：</w:t>
            </w:r>
            <w:r>
              <w:rPr>
                <w:rFonts w:hint="eastAsia" w:ascii="宋体" w:hAnsi="宋体" w:cs="宋体"/>
                <w:color w:val="auto"/>
                <w:kern w:val="0"/>
                <w:sz w:val="24"/>
                <w:szCs w:val="24"/>
                <w:highlight w:val="none"/>
                <w:u w:val="single"/>
                <w:lang w:val="en-US" w:eastAsia="zh-CN"/>
              </w:rPr>
              <w:t>50</w:t>
            </w:r>
            <w:r>
              <w:rPr>
                <w:rFonts w:hint="eastAsia" w:ascii="宋体" w:hAnsi="宋体" w:cs="宋体"/>
                <w:color w:val="auto"/>
                <w:kern w:val="0"/>
                <w:sz w:val="24"/>
                <w:szCs w:val="24"/>
                <w:highlight w:val="none"/>
                <w:u w:val="single"/>
              </w:rPr>
              <w:t>分</w:t>
            </w:r>
          </w:p>
          <w:p w14:paraId="6FE8BFAA">
            <w:pPr>
              <w:tabs>
                <w:tab w:val="left" w:pos="2309"/>
              </w:tabs>
              <w:spacing w:before="40" w:after="24" w:afterLines="10" w:line="240" w:lineRule="auto"/>
              <w:ind w:left="105" w:leftChars="50" w:right="105" w:rightChars="50"/>
              <w:jc w:val="left"/>
              <w:rPr>
                <w:rFonts w:ascii="宋体" w:hAnsi="宋体" w:cs="宋体"/>
                <w:color w:val="auto"/>
                <w:kern w:val="0"/>
                <w:sz w:val="24"/>
                <w:szCs w:val="24"/>
                <w:highlight w:val="none"/>
              </w:rPr>
            </w:pPr>
          </w:p>
        </w:tc>
      </w:tr>
      <w:tr w14:paraId="06AC967A">
        <w:tblPrEx>
          <w:tblCellMar>
            <w:top w:w="0" w:type="dxa"/>
            <w:left w:w="0" w:type="dxa"/>
            <w:bottom w:w="0" w:type="dxa"/>
            <w:right w:w="0" w:type="dxa"/>
          </w:tblCellMar>
        </w:tblPrEx>
        <w:trPr>
          <w:trHeight w:val="351" w:hRule="exact"/>
          <w:jc w:val="center"/>
        </w:trPr>
        <w:tc>
          <w:tcPr>
            <w:tcW w:w="2447" w:type="dxa"/>
            <w:gridSpan w:val="2"/>
            <w:tcBorders>
              <w:top w:val="single" w:color="000000" w:sz="4" w:space="0"/>
              <w:left w:val="single" w:color="000000" w:sz="4" w:space="0"/>
              <w:bottom w:val="single" w:color="000000" w:sz="4" w:space="0"/>
              <w:right w:val="single" w:color="000000" w:sz="4" w:space="0"/>
            </w:tcBorders>
            <w:noWrap w:val="0"/>
            <w:vAlign w:val="top"/>
          </w:tcPr>
          <w:p w14:paraId="42838FDA">
            <w:pPr>
              <w:spacing w:before="40" w:line="240" w:lineRule="auto"/>
              <w:jc w:val="center"/>
              <w:rPr>
                <w:rFonts w:hint="eastAsia"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条款号</w:t>
            </w:r>
          </w:p>
        </w:tc>
        <w:tc>
          <w:tcPr>
            <w:tcW w:w="2072" w:type="dxa"/>
            <w:tcBorders>
              <w:top w:val="single" w:color="000000" w:sz="4" w:space="0"/>
              <w:left w:val="single" w:color="000000" w:sz="4" w:space="0"/>
              <w:bottom w:val="single" w:color="000000" w:sz="4" w:space="0"/>
              <w:right w:val="single" w:color="000000" w:sz="4" w:space="0"/>
            </w:tcBorders>
            <w:noWrap w:val="0"/>
            <w:vAlign w:val="top"/>
          </w:tcPr>
          <w:p w14:paraId="04E19710">
            <w:pPr>
              <w:spacing w:before="40" w:after="24" w:afterLines="10" w:line="240" w:lineRule="auto"/>
              <w:ind w:left="105" w:leftChars="50" w:right="105" w:rightChars="50"/>
              <w:jc w:val="center"/>
              <w:rPr>
                <w:rFonts w:hint="eastAsia" w:ascii="宋体" w:hAnsi="宋体" w:cs="宋体"/>
                <w:color w:val="auto"/>
                <w:kern w:val="0"/>
                <w:sz w:val="24"/>
                <w:szCs w:val="24"/>
                <w:highlight w:val="none"/>
                <w:lang w:eastAsia="en-US"/>
              </w:rPr>
            </w:pPr>
            <w:r>
              <w:rPr>
                <w:rFonts w:hint="eastAsia" w:ascii="宋体" w:hAnsi="宋体" w:cs="宋体"/>
                <w:b/>
                <w:bCs/>
                <w:color w:val="auto"/>
                <w:kern w:val="0"/>
                <w:sz w:val="24"/>
                <w:szCs w:val="24"/>
                <w:highlight w:val="none"/>
                <w:lang w:eastAsia="en-US"/>
              </w:rPr>
              <w:t>评分因素</w:t>
            </w:r>
          </w:p>
        </w:tc>
        <w:tc>
          <w:tcPr>
            <w:tcW w:w="6496" w:type="dxa"/>
            <w:tcBorders>
              <w:top w:val="single" w:color="000000" w:sz="4" w:space="0"/>
              <w:left w:val="single" w:color="000000" w:sz="4" w:space="0"/>
              <w:bottom w:val="single" w:color="000000" w:sz="4" w:space="0"/>
              <w:right w:val="single" w:color="000000" w:sz="4" w:space="0"/>
            </w:tcBorders>
            <w:noWrap w:val="0"/>
            <w:vAlign w:val="top"/>
          </w:tcPr>
          <w:p w14:paraId="4BCFFEE0">
            <w:pPr>
              <w:spacing w:before="40" w:after="24" w:afterLines="10" w:line="240" w:lineRule="auto"/>
              <w:ind w:left="105" w:leftChars="50" w:right="105" w:rightChars="50"/>
              <w:jc w:val="center"/>
              <w:rPr>
                <w:rFonts w:hint="eastAsia" w:asciiTheme="minorEastAsia" w:hAnsiTheme="minorEastAsia" w:cstheme="minorEastAsia"/>
                <w:color w:val="000000" w:themeColor="text1"/>
                <w:kern w:val="0"/>
                <w:sz w:val="24"/>
                <w:szCs w:val="24"/>
                <w14:textFill>
                  <w14:solidFill>
                    <w14:schemeClr w14:val="tx1"/>
                  </w14:solidFill>
                </w14:textFill>
              </w:rPr>
            </w:pPr>
            <w:r>
              <w:rPr>
                <w:rFonts w:hint="eastAsia" w:ascii="宋体" w:hAnsi="宋体" w:cs="宋体"/>
                <w:b/>
                <w:bCs/>
                <w:color w:val="auto"/>
                <w:kern w:val="0"/>
                <w:sz w:val="24"/>
                <w:szCs w:val="24"/>
                <w:highlight w:val="none"/>
                <w:lang w:eastAsia="en-US"/>
              </w:rPr>
              <w:t>评分标准</w:t>
            </w:r>
          </w:p>
        </w:tc>
      </w:tr>
      <w:tr w14:paraId="60258327">
        <w:tblPrEx>
          <w:tblCellMar>
            <w:top w:w="0" w:type="dxa"/>
            <w:left w:w="0" w:type="dxa"/>
            <w:bottom w:w="0" w:type="dxa"/>
            <w:right w:w="0" w:type="dxa"/>
          </w:tblCellMar>
        </w:tblPrEx>
        <w:trPr>
          <w:trHeight w:val="7491" w:hRule="exact"/>
          <w:jc w:val="center"/>
        </w:trPr>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14:paraId="28A76C83">
            <w:pPr>
              <w:spacing w:before="156" w:line="240" w:lineRule="auto"/>
              <w:ind w:left="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2.2.2</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245F0340">
            <w:pPr>
              <w:spacing w:before="40" w:after="24" w:afterLines="10" w:line="240" w:lineRule="auto"/>
              <w:ind w:left="105" w:leftChars="50" w:right="105" w:rightChars="5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en-US"/>
              </w:rPr>
              <w:t>投标报价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30分</w:t>
            </w:r>
            <w:r>
              <w:rPr>
                <w:rFonts w:hint="eastAsia" w:ascii="宋体" w:hAnsi="宋体" w:cs="宋体"/>
                <w:color w:val="auto"/>
                <w:kern w:val="0"/>
                <w:sz w:val="24"/>
                <w:szCs w:val="24"/>
                <w:highlight w:val="none"/>
                <w:lang w:eastAsia="zh-CN"/>
              </w:rPr>
              <w:t>）</w:t>
            </w:r>
          </w:p>
        </w:tc>
        <w:tc>
          <w:tcPr>
            <w:tcW w:w="6496" w:type="dxa"/>
            <w:tcBorders>
              <w:top w:val="single" w:color="000000" w:sz="4" w:space="0"/>
              <w:left w:val="single" w:color="000000" w:sz="4" w:space="0"/>
              <w:bottom w:val="single" w:color="000000" w:sz="4" w:space="0"/>
              <w:right w:val="single" w:color="000000" w:sz="4" w:space="0"/>
            </w:tcBorders>
            <w:noWrap w:val="0"/>
            <w:vAlign w:val="center"/>
          </w:tcPr>
          <w:p w14:paraId="7FF2B2D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1、超出采购人最高限价的投标报价为无效报价、按废标处理。</w:t>
            </w:r>
          </w:p>
          <w:p w14:paraId="02364CA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2、所有未进入详细评审的投标为无效投标，其报价不作为评分依据。</w:t>
            </w:r>
          </w:p>
          <w:p w14:paraId="5C9D49B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3、价格分统一采用低价优先法计算，既满足招标文件要求且投标价格最低的投标报价为评标基准价，其价格分为满分。其他供应商的价格分统一按照下列公式计算：</w:t>
            </w:r>
          </w:p>
          <w:p w14:paraId="230CAE32">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供应商报价得分=（评标基准价/供应商投标报价）×30</w:t>
            </w:r>
          </w:p>
          <w:p w14:paraId="4D7C80D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注：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14:paraId="243F2FBF">
            <w:pPr>
              <w:pStyle w:val="2"/>
              <w:widowControl/>
              <w:spacing w:line="400" w:lineRule="exact"/>
              <w:ind w:left="0" w:leftChars="0" w:firstLine="0" w:firstLineChars="0"/>
              <w:textAlignment w:val="baseline"/>
              <w:rPr>
                <w:rFonts w:ascii="宋体" w:hAnsi="宋体" w:cs="宋体"/>
                <w:color w:val="auto"/>
                <w:kern w:val="0"/>
                <w:sz w:val="24"/>
                <w:szCs w:val="24"/>
                <w:highlight w:val="none"/>
              </w:rPr>
            </w:pPr>
            <w:r>
              <w:rPr>
                <w:rFonts w:hint="eastAsia" w:asciiTheme="minorEastAsia" w:hAnsiTheme="minorEastAsia" w:cstheme="minorEastAsia"/>
                <w:color w:val="000000" w:themeColor="text1"/>
                <w:kern w:val="0"/>
                <w:sz w:val="24"/>
                <w:szCs w:val="24"/>
                <w14:textFill>
                  <w14:solidFill>
                    <w14:schemeClr w14:val="tx1"/>
                  </w14:solidFill>
                </w14:textFill>
              </w:rPr>
              <w:t>备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2E02EB40">
        <w:tblPrEx>
          <w:tblCellMar>
            <w:top w:w="0" w:type="dxa"/>
            <w:left w:w="0" w:type="dxa"/>
            <w:bottom w:w="0" w:type="dxa"/>
            <w:right w:w="0" w:type="dxa"/>
          </w:tblCellMar>
        </w:tblPrEx>
        <w:trPr>
          <w:trHeight w:val="1039" w:hRule="exact"/>
          <w:jc w:val="center"/>
        </w:trPr>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9BC57B6">
            <w:pPr>
              <w:spacing w:line="240" w:lineRule="auto"/>
              <w:ind w:left="235"/>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en-US"/>
              </w:rPr>
              <w:t>2.2.</w:t>
            </w:r>
            <w:r>
              <w:rPr>
                <w:rFonts w:hint="eastAsia" w:ascii="宋体" w:hAnsi="宋体" w:cs="宋体"/>
                <w:color w:val="auto"/>
                <w:kern w:val="0"/>
                <w:sz w:val="24"/>
                <w:szCs w:val="24"/>
                <w:highlight w:val="none"/>
                <w:lang w:val="en-US" w:eastAsia="zh-CN"/>
              </w:rPr>
              <w:t>3</w:t>
            </w:r>
          </w:p>
          <w:p w14:paraId="2713E137">
            <w:pPr>
              <w:spacing w:before="151" w:line="240" w:lineRule="auto"/>
              <w:ind w:left="18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（1）</w:t>
            </w:r>
          </w:p>
        </w:tc>
        <w:tc>
          <w:tcPr>
            <w:tcW w:w="1518" w:type="dxa"/>
            <w:vMerge w:val="restart"/>
            <w:tcBorders>
              <w:top w:val="single" w:color="auto" w:sz="4" w:space="0"/>
              <w:left w:val="single" w:color="auto" w:sz="4" w:space="0"/>
              <w:bottom w:val="single" w:color="auto" w:sz="4" w:space="0"/>
              <w:right w:val="single" w:color="auto" w:sz="4" w:space="0"/>
            </w:tcBorders>
            <w:noWrap w:val="0"/>
            <w:vAlign w:val="center"/>
          </w:tcPr>
          <w:p w14:paraId="193D1821">
            <w:pPr>
              <w:spacing w:line="240" w:lineRule="auto"/>
              <w:ind w:left="136" w:right="13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商务</w:t>
            </w:r>
            <w:r>
              <w:rPr>
                <w:rFonts w:hint="eastAsia" w:ascii="宋体" w:hAnsi="宋体" w:cs="宋体"/>
                <w:color w:val="auto"/>
                <w:kern w:val="0"/>
                <w:sz w:val="24"/>
                <w:szCs w:val="24"/>
                <w:highlight w:val="none"/>
              </w:rPr>
              <w:t>标评分标准（</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分）</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046FF27C">
            <w:pPr>
              <w:spacing w:before="40" w:after="24" w:afterLines="10" w:line="240" w:lineRule="auto"/>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项目组人员配置</w:t>
            </w:r>
          </w:p>
          <w:p w14:paraId="4E98BA39">
            <w:pPr>
              <w:spacing w:before="40" w:after="24" w:afterLines="10" w:line="240" w:lineRule="auto"/>
              <w:ind w:left="105" w:leftChars="50" w:right="105" w:right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w:t>
            </w:r>
          </w:p>
        </w:tc>
        <w:tc>
          <w:tcPr>
            <w:tcW w:w="6496" w:type="dxa"/>
            <w:tcBorders>
              <w:top w:val="single" w:color="auto" w:sz="4" w:space="0"/>
              <w:left w:val="single" w:color="auto" w:sz="4" w:space="0"/>
              <w:bottom w:val="single" w:color="auto" w:sz="4" w:space="0"/>
              <w:right w:val="single" w:color="auto" w:sz="4" w:space="0"/>
            </w:tcBorders>
            <w:noWrap w:val="0"/>
            <w:vAlign w:val="top"/>
          </w:tcPr>
          <w:p w14:paraId="4C53EEBD">
            <w:pPr>
              <w:spacing w:before="40" w:after="24" w:afterLines="10" w:line="240" w:lineRule="auto"/>
              <w:ind w:left="105" w:leftChars="50" w:right="105" w:right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各级监理人员岗位职责：应具有总监、专业监理工程师、安全员、监理员岗位职责，以上职责齐全得3分，缺一个岗位职责扣1分，扣完为止。</w:t>
            </w:r>
          </w:p>
        </w:tc>
      </w:tr>
      <w:tr w14:paraId="75ACBEB4">
        <w:tblPrEx>
          <w:tblCellMar>
            <w:top w:w="0" w:type="dxa"/>
            <w:left w:w="0" w:type="dxa"/>
            <w:bottom w:w="0" w:type="dxa"/>
            <w:right w:w="0" w:type="dxa"/>
          </w:tblCellMar>
        </w:tblPrEx>
        <w:trPr>
          <w:trHeight w:val="1190"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38CC8A5D">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right w:val="single" w:color="auto" w:sz="4" w:space="0"/>
            </w:tcBorders>
            <w:noWrap w:val="0"/>
            <w:vAlign w:val="center"/>
          </w:tcPr>
          <w:p w14:paraId="57C9619C">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5EC6199">
            <w:pPr>
              <w:spacing w:before="40" w:after="24" w:afterLines="10" w:line="240" w:lineRule="auto"/>
              <w:ind w:left="105" w:leftChars="50" w:right="105" w:right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企业工程监理业绩</w:t>
            </w:r>
          </w:p>
          <w:p w14:paraId="06ED8EB4">
            <w:pPr>
              <w:spacing w:before="40" w:after="24" w:afterLines="10" w:line="240" w:lineRule="auto"/>
              <w:ind w:left="105" w:leftChars="50" w:right="105" w:rightChar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c>
          <w:tcPr>
            <w:tcW w:w="6496" w:type="dxa"/>
            <w:tcBorders>
              <w:top w:val="single" w:color="auto" w:sz="4" w:space="0"/>
              <w:left w:val="single" w:color="auto" w:sz="4" w:space="0"/>
              <w:bottom w:val="single" w:color="auto" w:sz="4" w:space="0"/>
              <w:right w:val="single" w:color="auto" w:sz="4" w:space="0"/>
            </w:tcBorders>
            <w:noWrap w:val="0"/>
            <w:vAlign w:val="top"/>
          </w:tcPr>
          <w:p w14:paraId="6D2A31D2">
            <w:pPr>
              <w:spacing w:before="40" w:after="24" w:afterLines="10" w:line="240" w:lineRule="auto"/>
              <w:ind w:left="105" w:leftChars="50" w:right="105" w:rightChars="5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年1月1日以来有类似项目监理业绩，每项得2分；最多得</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zh-CN"/>
              </w:rPr>
              <w:t>分。（以合同签订日期为准，提供中标通知书和合同</w:t>
            </w:r>
            <w:r>
              <w:rPr>
                <w:rFonts w:hint="eastAsia" w:ascii="宋体" w:hAnsi="宋体" w:cs="宋体"/>
                <w:color w:val="auto"/>
                <w:kern w:val="0"/>
                <w:sz w:val="24"/>
                <w:szCs w:val="24"/>
                <w:highlight w:val="none"/>
                <w:lang w:val="en-US" w:eastAsia="zh-CN"/>
              </w:rPr>
              <w:t>扫描</w:t>
            </w:r>
            <w:r>
              <w:rPr>
                <w:rFonts w:hint="eastAsia" w:ascii="宋体" w:hAnsi="宋体" w:cs="宋体"/>
                <w:color w:val="auto"/>
                <w:kern w:val="0"/>
                <w:sz w:val="24"/>
                <w:szCs w:val="24"/>
                <w:highlight w:val="none"/>
                <w:lang w:val="zh-CN"/>
              </w:rPr>
              <w:t>件）。</w:t>
            </w:r>
          </w:p>
          <w:p w14:paraId="63D7DD4F">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p>
        </w:tc>
      </w:tr>
      <w:tr w14:paraId="056C7CA3">
        <w:tblPrEx>
          <w:tblCellMar>
            <w:top w:w="0" w:type="dxa"/>
            <w:left w:w="0" w:type="dxa"/>
            <w:bottom w:w="0" w:type="dxa"/>
            <w:right w:w="0" w:type="dxa"/>
          </w:tblCellMar>
        </w:tblPrEx>
        <w:trPr>
          <w:trHeight w:val="1260"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38960125">
            <w:pPr>
              <w:spacing w:line="240" w:lineRule="auto"/>
              <w:jc w:val="center"/>
              <w:rPr>
                <w:rFonts w:ascii="宋体" w:hAnsi="宋体" w:cs="宋体"/>
                <w:color w:val="auto"/>
                <w:kern w:val="0"/>
                <w:sz w:val="24"/>
                <w:szCs w:val="24"/>
                <w:highlight w:val="none"/>
              </w:rPr>
            </w:pPr>
          </w:p>
        </w:tc>
        <w:tc>
          <w:tcPr>
            <w:tcW w:w="1518" w:type="dxa"/>
            <w:vMerge w:val="continue"/>
            <w:tcBorders>
              <w:left w:val="single" w:color="auto" w:sz="4" w:space="0"/>
              <w:right w:val="single" w:color="auto" w:sz="4" w:space="0"/>
            </w:tcBorders>
            <w:noWrap w:val="0"/>
            <w:vAlign w:val="center"/>
          </w:tcPr>
          <w:p w14:paraId="5D2ADCEA">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47D70134">
            <w:pPr>
              <w:spacing w:before="40" w:after="24" w:afterLines="10" w:line="240" w:lineRule="auto"/>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总监理工程师业绩</w:t>
            </w:r>
          </w:p>
          <w:p w14:paraId="6DFDC93F">
            <w:pPr>
              <w:spacing w:before="40" w:after="24" w:afterLines="10" w:line="240" w:lineRule="auto"/>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（0-4分）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E8317B4">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年1月1日以来总监理工程师有类似项目总监理业绩，每项得2分；最多得4分。（以合同签订日期为准，提供中标通知书和</w:t>
            </w:r>
            <w:r>
              <w:rPr>
                <w:rFonts w:hint="eastAsia" w:ascii="宋体" w:hAnsi="宋体" w:cs="宋体"/>
                <w:color w:val="auto"/>
                <w:kern w:val="0"/>
                <w:sz w:val="24"/>
                <w:szCs w:val="24"/>
                <w:highlight w:val="none"/>
                <w:lang w:val="en-US" w:eastAsia="zh-CN"/>
              </w:rPr>
              <w:t>扫描</w:t>
            </w:r>
            <w:r>
              <w:rPr>
                <w:rFonts w:hint="eastAsia" w:ascii="宋体" w:hAnsi="宋体" w:cs="宋体"/>
                <w:color w:val="auto"/>
                <w:kern w:val="0"/>
                <w:sz w:val="24"/>
                <w:szCs w:val="24"/>
                <w:highlight w:val="none"/>
                <w:lang w:val="zh-CN"/>
              </w:rPr>
              <w:t>复印件）。</w:t>
            </w:r>
          </w:p>
        </w:tc>
      </w:tr>
      <w:tr w14:paraId="5B91CC7D">
        <w:tblPrEx>
          <w:tblCellMar>
            <w:top w:w="0" w:type="dxa"/>
            <w:left w:w="0" w:type="dxa"/>
            <w:bottom w:w="0" w:type="dxa"/>
            <w:right w:w="0" w:type="dxa"/>
          </w:tblCellMar>
        </w:tblPrEx>
        <w:trPr>
          <w:trHeight w:val="2633"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7EE3BDC">
            <w:pPr>
              <w:spacing w:line="240" w:lineRule="auto"/>
              <w:jc w:val="center"/>
              <w:rPr>
                <w:rFonts w:ascii="宋体" w:hAnsi="宋体" w:cs="宋体"/>
                <w:color w:val="auto"/>
                <w:kern w:val="0"/>
                <w:sz w:val="24"/>
                <w:szCs w:val="24"/>
                <w:highlight w:val="none"/>
              </w:rPr>
            </w:pPr>
          </w:p>
        </w:tc>
        <w:tc>
          <w:tcPr>
            <w:tcW w:w="1518" w:type="dxa"/>
            <w:vMerge w:val="continue"/>
            <w:tcBorders>
              <w:left w:val="single" w:color="auto" w:sz="4" w:space="0"/>
              <w:bottom w:val="single" w:color="auto" w:sz="4" w:space="0"/>
              <w:right w:val="single" w:color="auto" w:sz="4" w:space="0"/>
            </w:tcBorders>
            <w:noWrap w:val="0"/>
            <w:vAlign w:val="center"/>
          </w:tcPr>
          <w:p w14:paraId="514F8B44">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7ACAE094">
            <w:pPr>
              <w:spacing w:before="40" w:after="24" w:afterLines="10" w:line="240" w:lineRule="auto"/>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服务承诺（</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900B305">
            <w:pPr>
              <w:spacing w:before="40" w:after="24" w:afterLines="10" w:line="240" w:lineRule="auto"/>
              <w:ind w:right="105" w:rightChars="5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针对本项目为招标人服务、排忧解难提出的承诺1-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35E36BEE">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承诺监理单位未经建设单位同意，不得更换项目总监；项目总监要常驻工地，每周不少于5天，且工程关键部位的隐蔽工程施工在岗在位1-3分；</w:t>
            </w:r>
          </w:p>
          <w:p w14:paraId="4369481A">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保修期内服务承诺</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rPr>
              <w:t>分；</w:t>
            </w:r>
          </w:p>
          <w:p w14:paraId="389F63CE">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优惠服务承诺及其他实质性服务承诺</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rPr>
              <w:t>分；</w:t>
            </w:r>
          </w:p>
          <w:p w14:paraId="4ED5A2CD">
            <w:pPr>
              <w:spacing w:before="40" w:after="24" w:afterLines="10" w:line="240" w:lineRule="auto"/>
              <w:ind w:left="105" w:leftChars="50" w:right="105" w:rightChars="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上述各项如有缺项，则该项为0分。</w:t>
            </w:r>
          </w:p>
        </w:tc>
      </w:tr>
      <w:tr w14:paraId="12E20A81">
        <w:tblPrEx>
          <w:tblCellMar>
            <w:top w:w="0" w:type="dxa"/>
            <w:left w:w="0" w:type="dxa"/>
            <w:bottom w:w="0" w:type="dxa"/>
            <w:right w:w="0" w:type="dxa"/>
          </w:tblCellMar>
        </w:tblPrEx>
        <w:trPr>
          <w:trHeight w:val="1343" w:hRule="exact"/>
          <w:jc w:val="center"/>
        </w:trPr>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EC791E9">
            <w:pPr>
              <w:spacing w:line="240" w:lineRule="auto"/>
              <w:ind w:left="235"/>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en-US"/>
              </w:rPr>
              <w:t>2.2.</w:t>
            </w:r>
            <w:r>
              <w:rPr>
                <w:rFonts w:hint="eastAsia" w:ascii="宋体" w:hAnsi="宋体" w:cs="宋体"/>
                <w:color w:val="auto"/>
                <w:kern w:val="0"/>
                <w:sz w:val="24"/>
                <w:szCs w:val="24"/>
                <w:highlight w:val="none"/>
                <w:lang w:val="en-US" w:eastAsia="zh-CN"/>
              </w:rPr>
              <w:t>3</w:t>
            </w:r>
          </w:p>
          <w:p w14:paraId="2885ACC2">
            <w:pPr>
              <w:spacing w:before="149" w:line="240" w:lineRule="auto"/>
              <w:ind w:left="18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en-US"/>
              </w:rPr>
              <w:t>）</w:t>
            </w:r>
          </w:p>
        </w:tc>
        <w:tc>
          <w:tcPr>
            <w:tcW w:w="1518" w:type="dxa"/>
            <w:vMerge w:val="restart"/>
            <w:tcBorders>
              <w:top w:val="single" w:color="auto" w:sz="4" w:space="0"/>
              <w:left w:val="single" w:color="auto" w:sz="4" w:space="0"/>
              <w:bottom w:val="single" w:color="auto" w:sz="4" w:space="0"/>
              <w:right w:val="single" w:color="auto" w:sz="4" w:space="0"/>
            </w:tcBorders>
            <w:noWrap w:val="0"/>
            <w:vAlign w:val="center"/>
          </w:tcPr>
          <w:p w14:paraId="2ED39BE2">
            <w:pPr>
              <w:spacing w:line="240" w:lineRule="auto"/>
              <w:ind w:left="136" w:right="13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技术标评分标准（</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分）</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46E7DAAD">
            <w:pPr>
              <w:spacing w:line="360" w:lineRule="auto"/>
              <w:jc w:val="center"/>
              <w:rPr>
                <w:rFonts w:ascii="宋体" w:hAnsi="宋体" w:cs="宋体"/>
                <w:color w:val="auto"/>
                <w:kern w:val="0"/>
                <w:sz w:val="24"/>
                <w:szCs w:val="24"/>
                <w:highlight w:val="none"/>
              </w:rPr>
            </w:pPr>
            <w:r>
              <w:rPr>
                <w:rFonts w:hint="eastAsia" w:ascii="宋体" w:hAnsi="宋体" w:cs="宋体"/>
                <w:sz w:val="24"/>
                <w:szCs w:val="24"/>
              </w:rPr>
              <w:t>1、监理范围、监理内容（</w:t>
            </w:r>
            <w:r>
              <w:rPr>
                <w:rFonts w:hint="eastAsia" w:ascii="宋体" w:hAnsi="宋体" w:cs="宋体"/>
                <w:sz w:val="24"/>
                <w:szCs w:val="24"/>
                <w:lang w:val="en-US" w:eastAsia="zh-CN"/>
              </w:rPr>
              <w:t>8</w:t>
            </w:r>
            <w:r>
              <w:rPr>
                <w:rFonts w:hint="eastAsia" w:ascii="宋体" w:hAnsi="宋体" w:cs="宋体"/>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12EC098">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监理范围明确，内容全面合理，制度健全可行，可体现较高管理水平得 </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监理范围明确，内容全面，制度基本健全得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分。</w:t>
            </w:r>
          </w:p>
        </w:tc>
      </w:tr>
      <w:tr w14:paraId="5779D12E">
        <w:tblPrEx>
          <w:tblCellMar>
            <w:top w:w="0" w:type="dxa"/>
            <w:left w:w="0" w:type="dxa"/>
            <w:bottom w:w="0" w:type="dxa"/>
            <w:right w:w="0" w:type="dxa"/>
          </w:tblCellMar>
        </w:tblPrEx>
        <w:trPr>
          <w:trHeight w:val="1812"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3A4FEAA">
            <w:pPr>
              <w:spacing w:before="149" w:line="240" w:lineRule="auto"/>
              <w:ind w:left="182"/>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714FCE75">
            <w:pPr>
              <w:spacing w:line="240" w:lineRule="auto"/>
              <w:ind w:left="136" w:right="132"/>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4D1FE7D4">
            <w:pPr>
              <w:spacing w:line="360" w:lineRule="auto"/>
              <w:jc w:val="center"/>
              <w:rPr>
                <w:rFonts w:ascii="宋体" w:hAnsi="宋体" w:cs="宋体"/>
                <w:color w:val="auto"/>
                <w:kern w:val="0"/>
                <w:sz w:val="24"/>
                <w:szCs w:val="24"/>
                <w:highlight w:val="none"/>
              </w:rPr>
            </w:pPr>
            <w:r>
              <w:rPr>
                <w:rFonts w:hint="eastAsia" w:ascii="宋体" w:hAnsi="宋体" w:cs="宋体"/>
                <w:sz w:val="24"/>
                <w:szCs w:val="24"/>
              </w:rPr>
              <w:t>2、监理机构设置及岗位职责（</w:t>
            </w:r>
            <w:r>
              <w:rPr>
                <w:rFonts w:hint="eastAsia" w:ascii="宋体" w:hAnsi="宋体" w:cs="宋体"/>
                <w:sz w:val="24"/>
                <w:szCs w:val="24"/>
                <w:lang w:val="en-US" w:eastAsia="zh-CN"/>
              </w:rPr>
              <w:t>7</w:t>
            </w:r>
            <w:r>
              <w:rPr>
                <w:rFonts w:hint="eastAsia" w:ascii="宋体" w:hAnsi="宋体" w:cs="宋体"/>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53B9DFB">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监理机构设置科学可行，专业配备满足工程需要，进驻计划合理，岗位职责清晰、全面科学可行得 </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 xml:space="preserve"> 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 xml:space="preserve">监理机构设置合理，专业配备基本满足工程需要，进驻计划基本合理，岗位职责全面得 </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r>
      <w:tr w14:paraId="31D7FFD7">
        <w:tblPrEx>
          <w:tblCellMar>
            <w:top w:w="0" w:type="dxa"/>
            <w:left w:w="0" w:type="dxa"/>
            <w:bottom w:w="0" w:type="dxa"/>
            <w:right w:w="0" w:type="dxa"/>
          </w:tblCellMar>
        </w:tblPrEx>
        <w:trPr>
          <w:trHeight w:val="1325"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E57E43C">
            <w:pPr>
              <w:spacing w:before="149" w:line="240" w:lineRule="auto"/>
              <w:ind w:left="182"/>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29748684">
            <w:pPr>
              <w:spacing w:line="240" w:lineRule="auto"/>
              <w:ind w:left="136" w:right="132"/>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3AD0FE74">
            <w:pPr>
              <w:spacing w:line="360" w:lineRule="auto"/>
              <w:jc w:val="center"/>
              <w:rPr>
                <w:rFonts w:ascii="宋体" w:hAnsi="宋体" w:cs="宋体"/>
                <w:color w:val="auto"/>
                <w:kern w:val="0"/>
                <w:sz w:val="24"/>
                <w:szCs w:val="24"/>
                <w:highlight w:val="none"/>
              </w:rPr>
            </w:pPr>
            <w:r>
              <w:rPr>
                <w:rFonts w:hint="eastAsia" w:ascii="宋体" w:hAnsi="宋体" w:cs="宋体"/>
                <w:sz w:val="24"/>
                <w:szCs w:val="24"/>
              </w:rPr>
              <w:t>3、工程质量控制措施（</w:t>
            </w:r>
            <w:r>
              <w:rPr>
                <w:rFonts w:hint="eastAsia" w:ascii="宋体" w:hAnsi="宋体" w:cs="宋体"/>
                <w:sz w:val="24"/>
                <w:szCs w:val="24"/>
                <w:lang w:val="en-US" w:eastAsia="zh-CN"/>
              </w:rPr>
              <w:t>5</w:t>
            </w:r>
            <w:r>
              <w:rPr>
                <w:rFonts w:hint="eastAsia" w:ascii="宋体" w:hAnsi="宋体" w:cs="宋体"/>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5D52C799">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质量控制措施内容全面、工作流程得当、方案对本项目有针对性，对监理工作指导性强得 </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;质量控制措施内容基本全面、有明确工作流程、 方案对本项目有针对性得 2 分。</w:t>
            </w:r>
          </w:p>
        </w:tc>
      </w:tr>
      <w:tr w14:paraId="48E676F3">
        <w:tblPrEx>
          <w:tblCellMar>
            <w:top w:w="0" w:type="dxa"/>
            <w:left w:w="0" w:type="dxa"/>
            <w:bottom w:w="0" w:type="dxa"/>
            <w:right w:w="0" w:type="dxa"/>
          </w:tblCellMar>
        </w:tblPrEx>
        <w:trPr>
          <w:trHeight w:val="1939"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636C13F">
            <w:pPr>
              <w:spacing w:before="149" w:line="240" w:lineRule="auto"/>
              <w:ind w:left="182"/>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3BEE9306">
            <w:pPr>
              <w:spacing w:line="240" w:lineRule="auto"/>
              <w:ind w:left="136" w:right="132"/>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2909BF92">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4、工程进度控</w:t>
            </w:r>
          </w:p>
          <w:p w14:paraId="53BD349F">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制措施对策及监理建议（</w:t>
            </w:r>
            <w:r>
              <w:rPr>
                <w:rFonts w:hint="eastAsia" w:ascii="宋体" w:hAnsi="宋体" w:cs="宋体"/>
                <w:color w:val="000000"/>
                <w:sz w:val="24"/>
                <w:szCs w:val="24"/>
                <w:lang w:val="en-US" w:eastAsia="zh-CN"/>
              </w:rPr>
              <w:t>4</w:t>
            </w:r>
            <w:r>
              <w:rPr>
                <w:rFonts w:hint="eastAsia" w:ascii="宋体" w:hAnsi="宋体" w:cs="宋体"/>
                <w:color w:val="000000"/>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9090FEC">
            <w:pPr>
              <w:spacing w:line="360" w:lineRule="auto"/>
              <w:rPr>
                <w:rFonts w:ascii="宋体" w:hAnsi="宋体" w:cs="宋体"/>
                <w:color w:val="auto"/>
                <w:kern w:val="0"/>
                <w:sz w:val="24"/>
                <w:szCs w:val="24"/>
                <w:highlight w:val="none"/>
              </w:rPr>
            </w:pPr>
            <w:r>
              <w:rPr>
                <w:rFonts w:hint="eastAsia" w:ascii="宋体" w:hAnsi="宋体" w:cs="宋体"/>
                <w:sz w:val="24"/>
                <w:szCs w:val="24"/>
              </w:rPr>
              <w:t>进度控制的原则、任务及目标详尽得当，措施得当预控方法手段明确，有进度控制节点，能体现预控水平和全面控制水平得</w:t>
            </w:r>
            <w:r>
              <w:rPr>
                <w:rFonts w:hint="eastAsia" w:ascii="宋体" w:hAnsi="宋体" w:cs="宋体"/>
                <w:sz w:val="24"/>
                <w:szCs w:val="24"/>
                <w:lang w:val="en-US" w:eastAsia="zh-CN"/>
              </w:rPr>
              <w:t>4</w:t>
            </w:r>
            <w:r>
              <w:rPr>
                <w:rFonts w:hint="eastAsia" w:ascii="宋体" w:hAnsi="宋体" w:cs="宋体"/>
                <w:sz w:val="24"/>
                <w:szCs w:val="24"/>
              </w:rPr>
              <w:t xml:space="preserve"> 分。 进度控制的原则、任务及目标基本明确，措施得当能体现预控水平和全面控制水平得 2 分。</w:t>
            </w:r>
          </w:p>
        </w:tc>
      </w:tr>
      <w:tr w14:paraId="53F24800">
        <w:tblPrEx>
          <w:tblCellMar>
            <w:top w:w="0" w:type="dxa"/>
            <w:left w:w="0" w:type="dxa"/>
            <w:bottom w:w="0" w:type="dxa"/>
            <w:right w:w="0" w:type="dxa"/>
          </w:tblCellMar>
        </w:tblPrEx>
        <w:trPr>
          <w:trHeight w:val="1353"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6BC6B753">
            <w:pPr>
              <w:spacing w:before="149" w:line="240" w:lineRule="auto"/>
              <w:ind w:left="182"/>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4218C40C">
            <w:pPr>
              <w:spacing w:line="240" w:lineRule="auto"/>
              <w:ind w:left="136" w:right="132"/>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2F095185">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5、工程投资控制措施（</w:t>
            </w:r>
            <w:r>
              <w:rPr>
                <w:rFonts w:hint="eastAsia" w:ascii="宋体" w:hAnsi="宋体" w:cs="宋体"/>
                <w:color w:val="000000"/>
                <w:sz w:val="24"/>
                <w:szCs w:val="24"/>
                <w:lang w:val="en-US" w:eastAsia="zh-CN"/>
              </w:rPr>
              <w:t>4</w:t>
            </w:r>
            <w:r>
              <w:rPr>
                <w:rFonts w:hint="eastAsia" w:ascii="宋体" w:hAnsi="宋体" w:cs="宋体"/>
                <w:color w:val="000000"/>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A4F6C21">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 xml:space="preserve">投资控制措施的原则、内容及任务详细、合理，措施针对性强，技术措施、组织措施、经济措施、合同措施科学、全面得 </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;组织措施、经济措施、合同措施全面得 2 分。</w:t>
            </w:r>
          </w:p>
        </w:tc>
      </w:tr>
      <w:tr w14:paraId="5064A5A4">
        <w:tblPrEx>
          <w:tblCellMar>
            <w:top w:w="0" w:type="dxa"/>
            <w:left w:w="0" w:type="dxa"/>
            <w:bottom w:w="0" w:type="dxa"/>
            <w:right w:w="0" w:type="dxa"/>
          </w:tblCellMar>
        </w:tblPrEx>
        <w:trPr>
          <w:trHeight w:val="1397"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2731F51">
            <w:pPr>
              <w:spacing w:before="149" w:line="240" w:lineRule="auto"/>
              <w:jc w:val="center"/>
              <w:rPr>
                <w:rFonts w:ascii="宋体" w:hAnsi="宋体" w:cs="宋体"/>
                <w:color w:val="auto"/>
                <w:kern w:val="0"/>
                <w:sz w:val="24"/>
                <w:szCs w:val="24"/>
                <w:highlight w:val="none"/>
                <w:lang w:eastAsia="en-US"/>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2448021C">
            <w:pPr>
              <w:spacing w:line="240" w:lineRule="auto"/>
              <w:ind w:left="136" w:right="132"/>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03911E5B">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6、合同、信息管</w:t>
            </w:r>
          </w:p>
          <w:p w14:paraId="00101326">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理方案（</w:t>
            </w:r>
            <w:r>
              <w:rPr>
                <w:rFonts w:hint="eastAsia" w:ascii="宋体" w:hAnsi="宋体" w:cs="宋体"/>
                <w:color w:val="000000"/>
                <w:sz w:val="24"/>
                <w:szCs w:val="24"/>
                <w:lang w:val="en-US" w:eastAsia="zh-CN"/>
              </w:rPr>
              <w:t>4</w:t>
            </w:r>
            <w:r>
              <w:rPr>
                <w:rFonts w:hint="eastAsia" w:ascii="宋体" w:hAnsi="宋体" w:cs="宋体"/>
                <w:color w:val="000000"/>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229C505">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合同、信息管理的监理工作原则、程序和方法详细全面，监理措施科学合理，指导性强得 </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;合同、信息管理的监理工作原则、程序和方法齐全，监理措施得当得 2 分。</w:t>
            </w:r>
          </w:p>
        </w:tc>
      </w:tr>
      <w:tr w14:paraId="64DC8EC6">
        <w:tblPrEx>
          <w:tblCellMar>
            <w:top w:w="0" w:type="dxa"/>
            <w:left w:w="0" w:type="dxa"/>
            <w:bottom w:w="0" w:type="dxa"/>
            <w:right w:w="0" w:type="dxa"/>
          </w:tblCellMar>
        </w:tblPrEx>
        <w:trPr>
          <w:trHeight w:val="1873"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B6DACA0">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4BEE00C0">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90601F8">
            <w:pPr>
              <w:spacing w:line="360" w:lineRule="auto"/>
              <w:jc w:val="center"/>
              <w:rPr>
                <w:rFonts w:ascii="宋体" w:hAnsi="宋体" w:cs="宋体"/>
                <w:color w:val="auto"/>
                <w:kern w:val="0"/>
                <w:sz w:val="24"/>
                <w:szCs w:val="24"/>
                <w:highlight w:val="none"/>
              </w:rPr>
            </w:pPr>
            <w:r>
              <w:rPr>
                <w:rFonts w:hint="eastAsia" w:ascii="宋体" w:hAnsi="宋体" w:cs="宋体"/>
                <w:sz w:val="24"/>
                <w:szCs w:val="24"/>
              </w:rPr>
              <w:t>7、监理组织协调内容及措施（</w:t>
            </w:r>
            <w:r>
              <w:rPr>
                <w:rFonts w:hint="eastAsia" w:ascii="宋体" w:hAnsi="宋体" w:cs="宋体"/>
                <w:sz w:val="24"/>
                <w:szCs w:val="24"/>
                <w:lang w:val="en-US" w:eastAsia="zh-CN"/>
              </w:rPr>
              <w:t>4</w:t>
            </w:r>
            <w:r>
              <w:rPr>
                <w:rFonts w:hint="eastAsia" w:ascii="宋体" w:hAnsi="宋体" w:cs="宋体"/>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3DA9491">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监理组织协调的内容、原则和程序科学全面，工作方法和措施得当，对监理工作具有很好的指导作用得 </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;监理组织协调的内容、原则和程序合理，工作方法和措施基本满足工作需要得 2 分。</w:t>
            </w:r>
          </w:p>
        </w:tc>
      </w:tr>
      <w:tr w14:paraId="0F525143">
        <w:tblPrEx>
          <w:tblCellMar>
            <w:top w:w="0" w:type="dxa"/>
            <w:left w:w="0" w:type="dxa"/>
            <w:bottom w:w="0" w:type="dxa"/>
            <w:right w:w="0" w:type="dxa"/>
          </w:tblCellMar>
        </w:tblPrEx>
        <w:trPr>
          <w:trHeight w:val="1443"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4191E7B2">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294A1C14">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1992E062">
            <w:pPr>
              <w:spacing w:line="360" w:lineRule="auto"/>
              <w:jc w:val="center"/>
              <w:rPr>
                <w:rFonts w:hint="eastAsia" w:ascii="宋体" w:hAnsi="宋体" w:cs="宋体"/>
                <w:sz w:val="24"/>
                <w:szCs w:val="24"/>
              </w:rPr>
            </w:pPr>
            <w:r>
              <w:rPr>
                <w:rFonts w:hint="eastAsia" w:ascii="宋体" w:hAnsi="宋体" w:cs="宋体"/>
                <w:sz w:val="24"/>
                <w:szCs w:val="24"/>
              </w:rPr>
              <w:t>8、安全文明、环</w:t>
            </w:r>
          </w:p>
          <w:p w14:paraId="4BD334B3">
            <w:pPr>
              <w:spacing w:line="360" w:lineRule="auto"/>
              <w:jc w:val="center"/>
              <w:rPr>
                <w:rFonts w:ascii="宋体" w:hAnsi="宋体" w:cs="宋体"/>
                <w:color w:val="auto"/>
                <w:kern w:val="0"/>
                <w:sz w:val="24"/>
                <w:szCs w:val="24"/>
                <w:highlight w:val="none"/>
              </w:rPr>
            </w:pPr>
            <w:r>
              <w:rPr>
                <w:rFonts w:hint="eastAsia" w:ascii="宋体" w:hAnsi="宋体" w:cs="宋体"/>
                <w:sz w:val="24"/>
                <w:szCs w:val="24"/>
              </w:rPr>
              <w:t>保及扬尘治理监理措施（</w:t>
            </w:r>
            <w:r>
              <w:rPr>
                <w:rFonts w:hint="eastAsia" w:ascii="宋体" w:hAnsi="宋体" w:cs="宋体"/>
                <w:sz w:val="24"/>
                <w:szCs w:val="24"/>
                <w:lang w:val="en-US" w:eastAsia="zh-CN"/>
              </w:rPr>
              <w:t>7</w:t>
            </w:r>
            <w:r>
              <w:rPr>
                <w:rFonts w:hint="eastAsia" w:ascii="宋体" w:hAnsi="宋体" w:cs="宋体"/>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50CFCAF">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安全、文明以及扬尘治理的监理方法和措施切实可行，针对性强，符合工程特点得 </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;安全、文明以及扬尘治理的监理方法和措施基本可行得 5 分。</w:t>
            </w:r>
          </w:p>
        </w:tc>
      </w:tr>
      <w:tr w14:paraId="33566886">
        <w:tblPrEx>
          <w:tblCellMar>
            <w:top w:w="0" w:type="dxa"/>
            <w:left w:w="0" w:type="dxa"/>
            <w:bottom w:w="0" w:type="dxa"/>
            <w:right w:w="0" w:type="dxa"/>
          </w:tblCellMar>
        </w:tblPrEx>
        <w:trPr>
          <w:trHeight w:val="1612" w:hRule="exact"/>
          <w:jc w:val="center"/>
        </w:trPr>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BFB093C">
            <w:pPr>
              <w:spacing w:line="240" w:lineRule="auto"/>
              <w:jc w:val="center"/>
              <w:rPr>
                <w:rFonts w:ascii="宋体" w:hAnsi="宋体" w:cs="宋体"/>
                <w:color w:val="auto"/>
                <w:kern w:val="0"/>
                <w:sz w:val="24"/>
                <w:szCs w:val="24"/>
                <w:highlight w:val="none"/>
              </w:rPr>
            </w:pPr>
          </w:p>
        </w:tc>
        <w:tc>
          <w:tcPr>
            <w:tcW w:w="1518" w:type="dxa"/>
            <w:vMerge w:val="continue"/>
            <w:tcBorders>
              <w:top w:val="single" w:color="auto" w:sz="4" w:space="0"/>
              <w:left w:val="single" w:color="auto" w:sz="4" w:space="0"/>
              <w:bottom w:val="single" w:color="auto" w:sz="4" w:space="0"/>
              <w:right w:val="single" w:color="auto" w:sz="4" w:space="0"/>
            </w:tcBorders>
            <w:noWrap w:val="0"/>
            <w:vAlign w:val="center"/>
          </w:tcPr>
          <w:p w14:paraId="31F37F44">
            <w:pPr>
              <w:spacing w:line="240" w:lineRule="auto"/>
              <w:jc w:val="center"/>
              <w:rPr>
                <w:rFonts w:ascii="宋体" w:hAnsi="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287932AD">
            <w:pPr>
              <w:spacing w:line="360" w:lineRule="auto"/>
              <w:jc w:val="center"/>
              <w:rPr>
                <w:rFonts w:ascii="宋体" w:hAnsi="宋体" w:cs="宋体"/>
                <w:color w:val="auto"/>
                <w:kern w:val="0"/>
                <w:sz w:val="24"/>
                <w:szCs w:val="24"/>
                <w:highlight w:val="none"/>
              </w:rPr>
            </w:pPr>
            <w:r>
              <w:rPr>
                <w:rFonts w:hint="eastAsia" w:ascii="宋体" w:hAnsi="宋体" w:cs="宋体"/>
                <w:sz w:val="24"/>
                <w:szCs w:val="24"/>
              </w:rPr>
              <w:t>9、监理工作重点、难点分析、针对性监理措施（</w:t>
            </w:r>
            <w:r>
              <w:rPr>
                <w:rFonts w:hint="eastAsia" w:ascii="宋体" w:hAnsi="宋体" w:cs="宋体"/>
                <w:sz w:val="24"/>
                <w:szCs w:val="24"/>
                <w:lang w:val="en-US" w:eastAsia="zh-CN"/>
              </w:rPr>
              <w:t>7</w:t>
            </w:r>
            <w:r>
              <w:rPr>
                <w:rFonts w:hint="eastAsia" w:ascii="宋体" w:hAnsi="宋体" w:cs="宋体"/>
                <w:sz w:val="24"/>
                <w:szCs w:val="24"/>
              </w:rPr>
              <w:t>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56EC474">
            <w:pP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监理工作重点、难点分析针对性强，监理措施切实可行，符合工程特点得 </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;监理工作重点、难点分析有针对性，监理措施基本可行得 5 分。</w:t>
            </w:r>
          </w:p>
        </w:tc>
      </w:tr>
      <w:tr w14:paraId="1447D872">
        <w:tblPrEx>
          <w:tblCellMar>
            <w:top w:w="0" w:type="dxa"/>
            <w:left w:w="0" w:type="dxa"/>
            <w:bottom w:w="0" w:type="dxa"/>
            <w:right w:w="0" w:type="dxa"/>
          </w:tblCellMar>
        </w:tblPrEx>
        <w:trPr>
          <w:trHeight w:val="381" w:hRule="exact"/>
          <w:jc w:val="center"/>
        </w:trPr>
        <w:tc>
          <w:tcPr>
            <w:tcW w:w="11015" w:type="dxa"/>
            <w:gridSpan w:val="4"/>
            <w:tcBorders>
              <w:top w:val="single" w:color="auto" w:sz="4" w:space="0"/>
              <w:left w:val="single" w:color="auto" w:sz="4" w:space="0"/>
              <w:bottom w:val="single" w:color="auto" w:sz="4" w:space="0"/>
              <w:right w:val="single" w:color="auto" w:sz="4" w:space="0"/>
            </w:tcBorders>
            <w:noWrap w:val="0"/>
            <w:vAlign w:val="center"/>
          </w:tcPr>
          <w:p w14:paraId="2050738D">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监理大纲存在缺项或某项内容与本工程无关联的为零分</w:t>
            </w:r>
          </w:p>
        </w:tc>
      </w:tr>
      <w:tr w14:paraId="31E2058B">
        <w:tblPrEx>
          <w:tblCellMar>
            <w:top w:w="0" w:type="dxa"/>
            <w:left w:w="0" w:type="dxa"/>
            <w:bottom w:w="0" w:type="dxa"/>
            <w:right w:w="0" w:type="dxa"/>
          </w:tblCellMar>
        </w:tblPrEx>
        <w:trPr>
          <w:trHeight w:val="5145" w:hRule="exact"/>
          <w:jc w:val="center"/>
        </w:trPr>
        <w:tc>
          <w:tcPr>
            <w:tcW w:w="11015" w:type="dxa"/>
            <w:gridSpan w:val="4"/>
            <w:tcBorders>
              <w:top w:val="single" w:color="auto" w:sz="4" w:space="0"/>
              <w:left w:val="single" w:color="auto" w:sz="4" w:space="0"/>
              <w:bottom w:val="single" w:color="auto" w:sz="4" w:space="0"/>
              <w:right w:val="single" w:color="auto" w:sz="4" w:space="0"/>
            </w:tcBorders>
            <w:noWrap w:val="0"/>
            <w:vAlign w:val="center"/>
          </w:tcPr>
          <w:p w14:paraId="2FE472C4">
            <w:pPr>
              <w:widowControl/>
              <w:spacing w:line="24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备注：企业业绩与项目总监业绩不可重复计取。</w:t>
            </w:r>
          </w:p>
          <w:p w14:paraId="44A578AD">
            <w:pPr>
              <w:autoSpaceDE w:val="0"/>
              <w:autoSpaceDN w:val="0"/>
              <w:spacing w:line="360" w:lineRule="auto"/>
              <w:ind w:right="97" w:firstLine="121" w:firstLineChars="50"/>
              <w:rPr>
                <w:rFonts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1．评委在评分办法规定的分值范围内打分，超出范围的，评分无效。</w:t>
            </w:r>
          </w:p>
          <w:p w14:paraId="53768E14">
            <w:pPr>
              <w:autoSpaceDE w:val="0"/>
              <w:autoSpaceDN w:val="0"/>
              <w:spacing w:line="360" w:lineRule="auto"/>
              <w:ind w:left="117" w:leftChars="28" w:right="97" w:hanging="58" w:hangingChars="24"/>
              <w:rPr>
                <w:rFonts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2.投标人综合得分﹦投标报价得分+商务标得分+技术标得分。</w:t>
            </w:r>
          </w:p>
          <w:p w14:paraId="0620A739">
            <w:pPr>
              <w:autoSpaceDE w:val="0"/>
              <w:autoSpaceDN w:val="0"/>
              <w:spacing w:line="360" w:lineRule="auto"/>
              <w:ind w:left="117" w:leftChars="28" w:right="97" w:hanging="58" w:hangingChars="24"/>
              <w:jc w:val="left"/>
              <w:rPr>
                <w:rFonts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3.本办法计算过程中分值按四舍五入保留三位小数，结果按四舍五入保留两位小数。所有评委的算术平均值即为该投标人的最终得分。</w:t>
            </w:r>
          </w:p>
          <w:p w14:paraId="00162491">
            <w:pPr>
              <w:autoSpaceDE w:val="0"/>
              <w:autoSpaceDN w:val="0"/>
              <w:spacing w:line="360" w:lineRule="auto"/>
              <w:ind w:left="117" w:leftChars="28" w:right="97" w:hanging="58" w:hangingChars="24"/>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4.业绩以合同签订日期为准。</w:t>
            </w:r>
          </w:p>
          <w:p w14:paraId="490D14C1">
            <w:pPr>
              <w:autoSpaceDE w:val="0"/>
              <w:autoSpaceDN w:val="0"/>
              <w:spacing w:line="360" w:lineRule="auto"/>
              <w:ind w:left="117" w:leftChars="28" w:right="97" w:hanging="58" w:hangingChars="24"/>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5.项目总监理工程师业绩及荣誉均以在本企业任职期间发生的为准。</w:t>
            </w:r>
          </w:p>
          <w:p w14:paraId="5A604E60">
            <w:pPr>
              <w:autoSpaceDE w:val="0"/>
              <w:autoSpaceDN w:val="0"/>
              <w:spacing w:line="360" w:lineRule="auto"/>
              <w:ind w:left="117" w:leftChars="28" w:right="97" w:hanging="58" w:hangingChars="24"/>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6.以上评分如有缺项，则为零分。</w:t>
            </w:r>
          </w:p>
          <w:p w14:paraId="1B1FBEC5">
            <w:pPr>
              <w:autoSpaceDE w:val="0"/>
              <w:autoSpaceDN w:val="0"/>
              <w:spacing w:line="360" w:lineRule="auto"/>
              <w:ind w:left="117" w:leftChars="28" w:right="97" w:hanging="58" w:hangingChars="24"/>
              <w:jc w:val="left"/>
              <w:rPr>
                <w:rFonts w:hint="default" w:ascii="宋体" w:hAnsi="宋体" w:cs="宋体"/>
                <w:color w:val="auto"/>
                <w:spacing w:val="1"/>
                <w:kern w:val="0"/>
                <w:sz w:val="24"/>
                <w:szCs w:val="24"/>
                <w:highlight w:val="none"/>
                <w:lang w:val="en-US" w:eastAsia="zh-CN"/>
              </w:rPr>
            </w:pPr>
            <w:r>
              <w:rPr>
                <w:rFonts w:hint="eastAsia" w:ascii="宋体" w:hAnsi="宋体" w:cs="宋体"/>
                <w:color w:val="auto"/>
                <w:spacing w:val="1"/>
                <w:kern w:val="0"/>
                <w:sz w:val="24"/>
                <w:szCs w:val="24"/>
                <w:highlight w:val="none"/>
                <w:lang w:val="en-US" w:eastAsia="zh-CN"/>
              </w:rPr>
              <w:t xml:space="preserve">7. </w:t>
            </w:r>
            <w:r>
              <w:rPr>
                <w:rFonts w:hint="eastAsia" w:ascii="宋体" w:hAnsi="宋体" w:cs="宋体"/>
                <w:color w:val="auto"/>
                <w:spacing w:val="1"/>
                <w:kern w:val="0"/>
                <w:sz w:val="24"/>
                <w:szCs w:val="24"/>
                <w:highlight w:val="none"/>
              </w:rPr>
              <w:t>企业业绩</w:t>
            </w:r>
            <w:r>
              <w:rPr>
                <w:rFonts w:hint="eastAsia" w:ascii="宋体" w:hAnsi="宋体" w:cs="宋体"/>
                <w:color w:val="auto"/>
                <w:spacing w:val="1"/>
                <w:kern w:val="0"/>
                <w:sz w:val="24"/>
                <w:szCs w:val="24"/>
                <w:highlight w:val="none"/>
                <w:lang w:val="en-US" w:eastAsia="zh-CN"/>
              </w:rPr>
              <w:t>和</w:t>
            </w:r>
            <w:r>
              <w:rPr>
                <w:rFonts w:hint="eastAsia" w:ascii="宋体" w:hAnsi="宋体" w:cs="宋体"/>
                <w:color w:val="auto"/>
                <w:spacing w:val="1"/>
                <w:kern w:val="0"/>
                <w:sz w:val="24"/>
                <w:szCs w:val="24"/>
                <w:highlight w:val="none"/>
              </w:rPr>
              <w:t>总监理工程师业绩</w:t>
            </w:r>
            <w:r>
              <w:rPr>
                <w:rFonts w:hint="eastAsia" w:ascii="宋体" w:hAnsi="宋体" w:cs="宋体"/>
                <w:color w:val="auto"/>
                <w:spacing w:val="1"/>
                <w:kern w:val="0"/>
                <w:sz w:val="24"/>
                <w:szCs w:val="24"/>
                <w:highlight w:val="none"/>
                <w:lang w:val="en-US" w:eastAsia="zh-CN"/>
              </w:rPr>
              <w:t>不可累计得分。</w:t>
            </w:r>
          </w:p>
          <w:p w14:paraId="0DF065BC">
            <w:pPr>
              <w:autoSpaceDE w:val="0"/>
              <w:autoSpaceDN w:val="0"/>
              <w:spacing w:line="360" w:lineRule="auto"/>
              <w:ind w:left="117" w:leftChars="28" w:right="97" w:hanging="58" w:hangingChars="24"/>
              <w:jc w:val="left"/>
              <w:rPr>
                <w:color w:val="auto"/>
                <w:highlight w:val="none"/>
              </w:rPr>
            </w:pPr>
            <w:r>
              <w:rPr>
                <w:rFonts w:hint="eastAsia" w:ascii="宋体" w:hAnsi="宋体" w:cs="宋体"/>
                <w:color w:val="auto"/>
                <w:spacing w:val="1"/>
                <w:kern w:val="0"/>
                <w:sz w:val="24"/>
                <w:szCs w:val="24"/>
                <w:highlight w:val="none"/>
                <w:lang w:val="en-US" w:eastAsia="zh-CN"/>
              </w:rPr>
              <w:t>注：评标过程中涉及到资格审查、企业荣誉、</w:t>
            </w:r>
            <w:r>
              <w:rPr>
                <w:rFonts w:hint="eastAsia" w:ascii="宋体" w:hAnsi="宋体" w:eastAsia="宋体" w:cs="宋体"/>
                <w:color w:val="auto"/>
                <w:spacing w:val="1"/>
                <w:kern w:val="0"/>
                <w:sz w:val="24"/>
                <w:szCs w:val="24"/>
                <w:highlight w:val="none"/>
                <w:lang w:val="en-US" w:eastAsia="zh-CN" w:bidi="ar-SA"/>
              </w:rPr>
              <w:t>人员业绩、企业业绩等计分部分时，以投标单位自行上传到投标文件中的相应内容为准。</w:t>
            </w:r>
          </w:p>
        </w:tc>
      </w:tr>
    </w:tbl>
    <w:p w14:paraId="4272C413">
      <w:pPr>
        <w:ind w:firstLine="420" w:firstLineChars="200"/>
        <w:jc w:val="center"/>
        <w:rPr>
          <w:rFonts w:ascii="宋体" w:hAnsi="宋体" w:cs="宋体"/>
          <w:color w:val="auto"/>
          <w:kern w:val="0"/>
          <w:szCs w:val="21"/>
          <w:highlight w:val="none"/>
        </w:rPr>
        <w:sectPr>
          <w:footerReference r:id="rId5" w:type="default"/>
          <w:type w:val="continuous"/>
          <w:pgSz w:w="12240" w:h="15840"/>
          <w:pgMar w:top="1060" w:right="1168" w:bottom="1060" w:left="1168" w:header="0" w:footer="901" w:gutter="0"/>
          <w:pgNumType w:fmt="decimal" w:start="1"/>
          <w:cols w:space="720" w:num="1"/>
          <w:rtlGutter w:val="0"/>
          <w:docGrid w:linePitch="1" w:charSpace="0"/>
        </w:sectPr>
      </w:pPr>
    </w:p>
    <w:p w14:paraId="7844453F">
      <w:pPr>
        <w:ind w:firstLine="482" w:firstLineChars="200"/>
        <w:jc w:val="left"/>
        <w:outlineLvl w:val="1"/>
        <w:rPr>
          <w:rFonts w:ascii="宋体" w:hAnsi="宋体" w:cs="宋体"/>
          <w:color w:val="auto"/>
          <w:kern w:val="0"/>
          <w:sz w:val="24"/>
          <w:szCs w:val="24"/>
          <w:highlight w:val="none"/>
        </w:rPr>
      </w:pPr>
      <w:bookmarkStart w:id="79" w:name="_bookmark84"/>
      <w:bookmarkEnd w:id="79"/>
      <w:bookmarkStart w:id="80" w:name="_Toc20564"/>
      <w:bookmarkStart w:id="81" w:name="_Toc23724"/>
      <w:r>
        <w:rPr>
          <w:rFonts w:hint="eastAsia" w:ascii="宋体" w:hAnsi="宋体" w:cs="宋体"/>
          <w:b/>
          <w:bCs/>
          <w:color w:val="auto"/>
          <w:kern w:val="0"/>
          <w:sz w:val="24"/>
          <w:szCs w:val="24"/>
          <w:highlight w:val="none"/>
        </w:rPr>
        <w:t>1. 评标方法</w:t>
      </w:r>
      <w:bookmarkEnd w:id="80"/>
      <w:bookmarkEnd w:id="81"/>
    </w:p>
    <w:p w14:paraId="3524ED64">
      <w:pPr>
        <w:ind w:firstLine="476" w:firstLineChars="200"/>
        <w:jc w:val="left"/>
        <w:rPr>
          <w:rFonts w:ascii="宋体" w:hAnsi="宋体" w:cs="宋体"/>
          <w:color w:val="auto"/>
          <w:kern w:val="0"/>
          <w:sz w:val="24"/>
          <w:szCs w:val="24"/>
          <w:highlight w:val="none"/>
        </w:rPr>
      </w:pPr>
      <w:r>
        <w:rPr>
          <w:rFonts w:hint="eastAsia" w:ascii="宋体" w:hAnsi="宋体" w:cs="宋体"/>
          <w:color w:val="auto"/>
          <w:spacing w:val="-1"/>
          <w:kern w:val="0"/>
          <w:sz w:val="24"/>
          <w:szCs w:val="24"/>
          <w:highlight w:val="none"/>
        </w:rPr>
        <w:t>本次评标采用综合评分法。评标委员会对满足招标文件实质性要求的投标文件，按照本章</w:t>
      </w:r>
      <w:r>
        <w:rPr>
          <w:rFonts w:hint="eastAsia" w:ascii="宋体" w:hAnsi="宋体" w:cs="宋体"/>
          <w:color w:val="auto"/>
          <w:kern w:val="0"/>
          <w:sz w:val="24"/>
          <w:szCs w:val="24"/>
          <w:highlight w:val="none"/>
        </w:rPr>
        <w:t>第2.2款规定的评分标准进行打分，并按得分由高到低顺序推荐中标候选人，或根据招标人授</w:t>
      </w:r>
      <w:r>
        <w:rPr>
          <w:rFonts w:hint="eastAsia" w:ascii="宋体" w:hAnsi="宋体" w:cs="宋体"/>
          <w:color w:val="auto"/>
          <w:spacing w:val="-1"/>
          <w:kern w:val="0"/>
          <w:sz w:val="24"/>
          <w:szCs w:val="24"/>
          <w:highlight w:val="none"/>
        </w:rPr>
        <w:t>权直接确定中标人，但投标报价低于其成本的除外。综合评分相等时，以投标报价低的优先；投标报价也相等的，以监理大纲得分高的优先；如果监理大纲得分也相等，按照评标办法前附</w:t>
      </w:r>
      <w:r>
        <w:rPr>
          <w:rFonts w:hint="eastAsia" w:ascii="宋体" w:hAnsi="宋体" w:cs="宋体"/>
          <w:color w:val="auto"/>
          <w:kern w:val="0"/>
          <w:sz w:val="24"/>
          <w:szCs w:val="24"/>
          <w:highlight w:val="none"/>
        </w:rPr>
        <w:t>表的规定确定中标候选人顺序。</w:t>
      </w:r>
    </w:p>
    <w:p w14:paraId="70AF27D0">
      <w:pPr>
        <w:ind w:firstLine="482" w:firstLineChars="200"/>
        <w:jc w:val="left"/>
        <w:outlineLvl w:val="1"/>
        <w:rPr>
          <w:rFonts w:ascii="宋体" w:hAnsi="宋体" w:cs="宋体"/>
          <w:b/>
          <w:bCs/>
          <w:color w:val="auto"/>
          <w:kern w:val="0"/>
          <w:sz w:val="24"/>
          <w:szCs w:val="24"/>
          <w:highlight w:val="none"/>
        </w:rPr>
      </w:pPr>
      <w:bookmarkStart w:id="82" w:name="_bookmark85"/>
      <w:bookmarkEnd w:id="82"/>
      <w:bookmarkStart w:id="83" w:name="_Toc32659"/>
      <w:bookmarkStart w:id="84" w:name="_Toc26246"/>
      <w:r>
        <w:rPr>
          <w:rFonts w:hint="eastAsia" w:ascii="宋体" w:hAnsi="宋体" w:cs="宋体"/>
          <w:b/>
          <w:bCs/>
          <w:color w:val="auto"/>
          <w:kern w:val="0"/>
          <w:sz w:val="24"/>
          <w:szCs w:val="24"/>
          <w:highlight w:val="none"/>
        </w:rPr>
        <w:t>2. 评审标准</w:t>
      </w:r>
      <w:bookmarkEnd w:id="83"/>
      <w:bookmarkEnd w:id="84"/>
    </w:p>
    <w:p w14:paraId="25280DAB">
      <w:pPr>
        <w:ind w:firstLine="482" w:firstLineChars="200"/>
        <w:jc w:val="left"/>
        <w:outlineLvl w:val="5"/>
        <w:rPr>
          <w:rFonts w:ascii="宋体" w:hAnsi="宋体" w:cs="宋体"/>
          <w:b/>
          <w:bCs/>
          <w:color w:val="auto"/>
          <w:kern w:val="0"/>
          <w:sz w:val="24"/>
          <w:szCs w:val="24"/>
          <w:highlight w:val="none"/>
        </w:rPr>
      </w:pPr>
      <w:bookmarkStart w:id="85" w:name="_bookmark86"/>
      <w:bookmarkEnd w:id="85"/>
      <w:r>
        <w:rPr>
          <w:rFonts w:hint="eastAsia" w:ascii="宋体" w:hAnsi="宋体" w:cs="宋体"/>
          <w:b/>
          <w:bCs/>
          <w:color w:val="auto"/>
          <w:kern w:val="0"/>
          <w:sz w:val="24"/>
          <w:szCs w:val="24"/>
          <w:highlight w:val="none"/>
        </w:rPr>
        <w:t>2.1初步评审标准</w:t>
      </w:r>
    </w:p>
    <w:p w14:paraId="60412039">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w:t>
      </w:r>
      <w:r>
        <w:rPr>
          <w:rFonts w:hint="eastAsia" w:ascii="宋体" w:hAnsi="宋体" w:cs="宋体"/>
          <w:color w:val="auto"/>
          <w:kern w:val="0"/>
          <w:sz w:val="24"/>
          <w:szCs w:val="24"/>
          <w:highlight w:val="none"/>
          <w:lang w:eastAsia="zh-CN"/>
        </w:rPr>
        <w:t>符合性</w:t>
      </w:r>
      <w:r>
        <w:rPr>
          <w:rFonts w:hint="eastAsia" w:ascii="宋体" w:hAnsi="宋体" w:cs="宋体"/>
          <w:color w:val="auto"/>
          <w:kern w:val="0"/>
          <w:sz w:val="24"/>
          <w:szCs w:val="24"/>
          <w:highlight w:val="none"/>
        </w:rPr>
        <w:t>评审标准：见评标办法前附表。</w:t>
      </w:r>
    </w:p>
    <w:p w14:paraId="463A914F">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2.1.2资格评审标准：见评标办法前附表。</w:t>
      </w:r>
    </w:p>
    <w:p w14:paraId="289BCF9B">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2.1.3响应性评审标准：见评标办法前附表。</w:t>
      </w:r>
    </w:p>
    <w:p w14:paraId="05DC4F34">
      <w:pPr>
        <w:ind w:firstLine="482" w:firstLineChars="200"/>
        <w:jc w:val="left"/>
        <w:outlineLvl w:val="5"/>
        <w:rPr>
          <w:rFonts w:ascii="宋体" w:hAnsi="宋体" w:cs="宋体"/>
          <w:b/>
          <w:bCs/>
          <w:color w:val="auto"/>
          <w:kern w:val="0"/>
          <w:sz w:val="24"/>
          <w:szCs w:val="24"/>
          <w:highlight w:val="none"/>
        </w:rPr>
      </w:pPr>
      <w:bookmarkStart w:id="86" w:name="_bookmark87"/>
      <w:bookmarkEnd w:id="86"/>
      <w:r>
        <w:rPr>
          <w:rFonts w:hint="eastAsia" w:ascii="宋体" w:hAnsi="宋体" w:cs="宋体"/>
          <w:b/>
          <w:bCs/>
          <w:color w:val="auto"/>
          <w:kern w:val="0"/>
          <w:sz w:val="24"/>
          <w:szCs w:val="24"/>
          <w:highlight w:val="none"/>
        </w:rPr>
        <w:t>2.2分值构成与评分标准</w:t>
      </w:r>
    </w:p>
    <w:p w14:paraId="08CD76F5">
      <w:pPr>
        <w:ind w:firstLine="480" w:firstLineChars="200"/>
        <w:jc w:val="left"/>
        <w:outlineLvl w:val="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（1）投标报价：见评标办法前附表。</w:t>
      </w:r>
    </w:p>
    <w:p w14:paraId="06EB205B">
      <w:pPr>
        <w:numPr>
          <w:ilvl w:val="0"/>
          <w:numId w:val="1"/>
        </w:numPr>
        <w:ind w:firstLine="480" w:firstLineChars="200"/>
        <w:jc w:val="left"/>
        <w:outlineLvl w:val="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商务标评分标准：见评标办法前附表。</w:t>
      </w:r>
    </w:p>
    <w:p w14:paraId="77A57122">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技术标评分标准：见评标办法前附表。</w:t>
      </w:r>
    </w:p>
    <w:p w14:paraId="2DBC0300">
      <w:pPr>
        <w:ind w:firstLine="482" w:firstLineChars="200"/>
        <w:jc w:val="left"/>
        <w:outlineLvl w:val="1"/>
        <w:rPr>
          <w:rFonts w:ascii="宋体" w:hAnsi="宋体" w:cs="宋体"/>
          <w:b/>
          <w:bCs/>
          <w:color w:val="auto"/>
          <w:kern w:val="0"/>
          <w:sz w:val="24"/>
          <w:szCs w:val="24"/>
          <w:highlight w:val="none"/>
        </w:rPr>
      </w:pPr>
      <w:bookmarkStart w:id="87" w:name="_Toc21103"/>
      <w:bookmarkStart w:id="88" w:name="_Toc26842"/>
      <w:r>
        <w:rPr>
          <w:rFonts w:hint="eastAsia" w:ascii="宋体" w:hAnsi="宋体" w:cs="宋体"/>
          <w:b/>
          <w:bCs/>
          <w:color w:val="auto"/>
          <w:kern w:val="0"/>
          <w:sz w:val="24"/>
          <w:szCs w:val="24"/>
          <w:highlight w:val="none"/>
        </w:rPr>
        <w:t>3.  评标程序</w:t>
      </w:r>
      <w:bookmarkEnd w:id="87"/>
      <w:bookmarkEnd w:id="88"/>
    </w:p>
    <w:p w14:paraId="554D7C02">
      <w:pPr>
        <w:ind w:firstLine="482" w:firstLineChars="200"/>
        <w:jc w:val="left"/>
        <w:outlineLvl w:val="5"/>
        <w:rPr>
          <w:rFonts w:ascii="宋体" w:hAnsi="宋体" w:cs="宋体"/>
          <w:b/>
          <w:bCs/>
          <w:color w:val="auto"/>
          <w:kern w:val="0"/>
          <w:sz w:val="24"/>
          <w:szCs w:val="24"/>
          <w:highlight w:val="none"/>
        </w:rPr>
      </w:pPr>
      <w:bookmarkStart w:id="89" w:name="_bookmark89"/>
      <w:bookmarkEnd w:id="89"/>
      <w:r>
        <w:rPr>
          <w:rFonts w:hint="eastAsia" w:ascii="宋体" w:hAnsi="宋体" w:cs="宋体"/>
          <w:b/>
          <w:bCs/>
          <w:color w:val="auto"/>
          <w:kern w:val="0"/>
          <w:sz w:val="24"/>
          <w:szCs w:val="24"/>
          <w:highlight w:val="none"/>
        </w:rPr>
        <w:t>3.1 初步评审</w:t>
      </w:r>
    </w:p>
    <w:p w14:paraId="6E7F5FF3">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3.1.1  采购人或招标代理机构将按照评标办法前附表中资格评审标准进行核查，以投标文件为准，其上传资料真实性由供应商自行承担。有一项不符合评审标准的，视为未通过资格审查，合格供应商不足3家的，不得评标。符合的进入下一评标程序。</w:t>
      </w:r>
    </w:p>
    <w:p w14:paraId="1B3A3EC8">
      <w:pPr>
        <w:ind w:firstLine="480" w:firstLineChars="200"/>
        <w:jc w:val="left"/>
        <w:outlineLvl w:val="5"/>
        <w:rPr>
          <w:rFonts w:ascii="宋体" w:hAnsi="宋体" w:cs="宋体"/>
          <w:color w:val="auto"/>
          <w:kern w:val="0"/>
          <w:sz w:val="24"/>
          <w:szCs w:val="24"/>
          <w:highlight w:val="none"/>
        </w:rPr>
      </w:pPr>
      <w:r>
        <w:rPr>
          <w:rFonts w:hint="eastAsia" w:ascii="宋体" w:hAnsi="宋体" w:eastAsia="宋体" w:cs="宋体"/>
          <w:color w:val="auto"/>
          <w:sz w:val="24"/>
          <w:szCs w:val="24"/>
          <w:lang w:val="en-US" w:eastAsia="zh-CN"/>
        </w:rPr>
        <w:t>3.1.2评标委员会按照招标文件要求对通过资格审查的供应商进行进一步</w:t>
      </w:r>
      <w:r>
        <w:rPr>
          <w:rFonts w:hint="eastAsia" w:ascii="宋体" w:hAnsi="宋体" w:eastAsia="宋体" w:cs="宋体"/>
          <w:color w:val="auto"/>
          <w:sz w:val="24"/>
          <w:szCs w:val="24"/>
        </w:rPr>
        <w:t>形式评审</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响应性评审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视为未通过审查，不得进入下一评标程序。</w:t>
      </w:r>
    </w:p>
    <w:p w14:paraId="27E0AF47">
      <w:pPr>
        <w:ind w:firstLine="482" w:firstLineChars="200"/>
        <w:jc w:val="left"/>
        <w:outlineLvl w:val="5"/>
        <w:rPr>
          <w:rFonts w:ascii="宋体" w:hAnsi="宋体" w:cs="宋体"/>
          <w:b/>
          <w:bCs/>
          <w:color w:val="auto"/>
          <w:kern w:val="0"/>
          <w:sz w:val="24"/>
          <w:szCs w:val="24"/>
          <w:highlight w:val="none"/>
        </w:rPr>
      </w:pPr>
      <w:bookmarkStart w:id="90" w:name="_bookmark90"/>
      <w:bookmarkEnd w:id="90"/>
      <w:r>
        <w:rPr>
          <w:rFonts w:hint="eastAsia" w:ascii="宋体" w:hAnsi="宋体" w:cs="宋体"/>
          <w:b/>
          <w:bCs/>
          <w:color w:val="auto"/>
          <w:kern w:val="0"/>
          <w:sz w:val="24"/>
          <w:szCs w:val="24"/>
          <w:highlight w:val="none"/>
        </w:rPr>
        <w:t>3.2 详细评审</w:t>
      </w:r>
    </w:p>
    <w:p w14:paraId="76DCDF6A">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3.2.1  评标委员会按本章规定的量化因素和分值进行打分，并计算出综合评估得分。</w:t>
      </w:r>
    </w:p>
    <w:p w14:paraId="002512AD">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（1）按本章第2.2.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规定的评审因素和分值对投标报价计算出得分A；</w:t>
      </w:r>
    </w:p>
    <w:p w14:paraId="4C19030E">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（2）按本章第2.2.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）目规定的评审因素和分值对商务标计算出得分B；</w:t>
      </w:r>
    </w:p>
    <w:p w14:paraId="2E143CE3">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（3）按本章第2.2.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）目规定的评审因素和分值对</w:t>
      </w:r>
      <w:r>
        <w:rPr>
          <w:rFonts w:hint="eastAsia" w:ascii="宋体" w:hAnsi="宋体" w:cs="宋体"/>
          <w:color w:val="auto"/>
          <w:kern w:val="0"/>
          <w:sz w:val="24"/>
          <w:szCs w:val="24"/>
          <w:highlight w:val="none"/>
          <w:lang w:val="en-US" w:eastAsia="zh-CN"/>
        </w:rPr>
        <w:t>技术标</w:t>
      </w:r>
      <w:r>
        <w:rPr>
          <w:rFonts w:hint="eastAsia" w:ascii="宋体" w:hAnsi="宋体" w:cs="宋体"/>
          <w:color w:val="auto"/>
          <w:kern w:val="0"/>
          <w:sz w:val="24"/>
          <w:szCs w:val="24"/>
          <w:highlight w:val="none"/>
        </w:rPr>
        <w:t>计算出得分C；</w:t>
      </w:r>
    </w:p>
    <w:p w14:paraId="6ADCF8D1">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3.2.2评分分值计算保留小数点后两位，小数点后第三位“四舍五入”。</w:t>
      </w:r>
    </w:p>
    <w:p w14:paraId="169D159A">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3.2.3投标人得分=A+B+C。</w:t>
      </w:r>
    </w:p>
    <w:p w14:paraId="1A8DBD05">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FEA0FB">
      <w:pPr>
        <w:ind w:firstLine="482" w:firstLineChars="200"/>
        <w:jc w:val="left"/>
        <w:outlineLvl w:val="5"/>
        <w:rPr>
          <w:rFonts w:ascii="宋体" w:hAnsi="宋体" w:cs="宋体"/>
          <w:b/>
          <w:bCs/>
          <w:color w:val="auto"/>
          <w:kern w:val="0"/>
          <w:sz w:val="24"/>
          <w:szCs w:val="24"/>
          <w:highlight w:val="none"/>
        </w:rPr>
      </w:pPr>
      <w:bookmarkStart w:id="91" w:name="_bookmark91"/>
      <w:bookmarkEnd w:id="91"/>
      <w:r>
        <w:rPr>
          <w:rFonts w:hint="eastAsia" w:ascii="宋体" w:hAnsi="宋体" w:cs="宋体"/>
          <w:b/>
          <w:bCs/>
          <w:color w:val="auto"/>
          <w:kern w:val="0"/>
          <w:sz w:val="24"/>
          <w:szCs w:val="24"/>
          <w:highlight w:val="none"/>
        </w:rPr>
        <w:t>3.3  投标文件的澄清</w:t>
      </w:r>
    </w:p>
    <w:p w14:paraId="61B28E62">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2548E0CE">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3.3.2澄清、说明或补正不得超出投标文件的范围且不得改变投标文件的实质性内容，并构 成投标文件的组成部分。</w:t>
      </w:r>
    </w:p>
    <w:p w14:paraId="42EA4850">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3.3.3评标委员会对投标人提交的澄清、说明或补正有疑问的，可以要求投标人进一步澄清、 说明或补正，直至满足评标委员会的要求。</w:t>
      </w:r>
    </w:p>
    <w:p w14:paraId="1CFADFF5">
      <w:pPr>
        <w:ind w:firstLine="482" w:firstLineChars="200"/>
        <w:jc w:val="left"/>
        <w:outlineLvl w:val="5"/>
        <w:rPr>
          <w:rFonts w:ascii="宋体" w:hAnsi="宋体" w:cs="宋体"/>
          <w:b/>
          <w:bCs/>
          <w:color w:val="auto"/>
          <w:kern w:val="0"/>
          <w:sz w:val="24"/>
          <w:szCs w:val="24"/>
          <w:highlight w:val="none"/>
        </w:rPr>
      </w:pPr>
      <w:bookmarkStart w:id="92" w:name="_bookmark92"/>
      <w:bookmarkEnd w:id="92"/>
      <w:r>
        <w:rPr>
          <w:rFonts w:hint="eastAsia" w:ascii="宋体" w:hAnsi="宋体" w:cs="宋体"/>
          <w:b/>
          <w:bCs/>
          <w:color w:val="auto"/>
          <w:kern w:val="0"/>
          <w:sz w:val="24"/>
          <w:szCs w:val="24"/>
          <w:highlight w:val="none"/>
        </w:rPr>
        <w:t>3.4 评标结果</w:t>
      </w:r>
    </w:p>
    <w:p w14:paraId="61E24D42">
      <w:pPr>
        <w:ind w:firstLine="480" w:firstLineChars="200"/>
        <w:jc w:val="left"/>
        <w:outlineLvl w:val="5"/>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57D30932">
      <w:pPr>
        <w:spacing w:line="240" w:lineRule="auto"/>
        <w:rPr>
          <w:rFonts w:ascii="Times New Roman" w:hAnsi="宋体" w:cs="宋体"/>
          <w:color w:val="auto"/>
          <w:szCs w:val="24"/>
          <w:highlight w:val="none"/>
        </w:rPr>
      </w:pPr>
      <w:r>
        <w:rPr>
          <w:rFonts w:ascii="Times New Roman" w:hAnsi="宋体" w:cs="宋体"/>
          <w:color w:val="auto"/>
          <w:szCs w:val="24"/>
          <w:highlight w:val="none"/>
        </w:rPr>
        <w:br w:type="page"/>
      </w:r>
    </w:p>
    <w:p w14:paraId="568A8A0E">
      <w:pPr>
        <w:spacing w:line="240" w:lineRule="auto"/>
        <w:rPr>
          <w:rFonts w:ascii="Times New Roman" w:hAnsi="Arial Unicode MS" w:eastAsia="Arial Unicode MS" w:cs="Arial Unicode MS"/>
          <w:color w:val="auto"/>
          <w:szCs w:val="21"/>
          <w:highlight w:val="none"/>
        </w:rPr>
      </w:pPr>
    </w:p>
    <w:p w14:paraId="7F3EBB2C">
      <w:pPr>
        <w:keepNext/>
        <w:keepLines/>
        <w:jc w:val="center"/>
        <w:outlineLvl w:val="0"/>
        <w:rPr>
          <w:rFonts w:hint="eastAsia" w:ascii="宋体" w:hAnsi="宋体" w:eastAsia="宋体" w:cs="宋体"/>
          <w:b/>
          <w:color w:val="auto"/>
          <w:sz w:val="24"/>
          <w:szCs w:val="24"/>
          <w:lang w:eastAsia="zh-CN"/>
        </w:rPr>
      </w:pPr>
      <w:bookmarkStart w:id="93" w:name="_Toc17925"/>
      <w:bookmarkStart w:id="94" w:name="_Toc2989"/>
      <w:bookmarkStart w:id="95" w:name="_Toc142932630"/>
      <w:bookmarkStart w:id="96" w:name="_Toc17773"/>
      <w:r>
        <w:rPr>
          <w:rFonts w:hint="eastAsia" w:ascii="Times New Roman" w:hAnsi="Times New Roman"/>
          <w:b/>
          <w:color w:val="auto"/>
          <w:kern w:val="44"/>
          <w:sz w:val="32"/>
          <w:szCs w:val="44"/>
          <w:highlight w:val="none"/>
        </w:rPr>
        <w:t>第</w:t>
      </w:r>
      <w:r>
        <w:rPr>
          <w:rFonts w:hint="eastAsia" w:ascii="Times New Roman" w:hAnsi="Times New Roman"/>
          <w:b/>
          <w:color w:val="auto"/>
          <w:kern w:val="44"/>
          <w:sz w:val="32"/>
          <w:szCs w:val="44"/>
          <w:highlight w:val="none"/>
          <w:lang w:val="en-US" w:eastAsia="zh-CN"/>
        </w:rPr>
        <w:t>四</w:t>
      </w:r>
      <w:r>
        <w:rPr>
          <w:rFonts w:hint="eastAsia" w:ascii="Times New Roman" w:hAnsi="Times New Roman"/>
          <w:b/>
          <w:color w:val="auto"/>
          <w:kern w:val="44"/>
          <w:sz w:val="32"/>
          <w:szCs w:val="44"/>
          <w:highlight w:val="none"/>
        </w:rPr>
        <w:t>章 合同条款及格式</w:t>
      </w:r>
      <w:bookmarkEnd w:id="93"/>
      <w:bookmarkEnd w:id="94"/>
      <w:bookmarkEnd w:id="95"/>
      <w:r>
        <w:rPr>
          <w:rFonts w:hint="eastAsia"/>
          <w:b/>
          <w:color w:val="auto"/>
          <w:kern w:val="44"/>
          <w:sz w:val="32"/>
          <w:szCs w:val="44"/>
          <w:highlight w:val="none"/>
          <w:lang w:eastAsia="zh-CN"/>
        </w:rPr>
        <w:t>（</w:t>
      </w:r>
      <w:r>
        <w:rPr>
          <w:rFonts w:hint="eastAsia"/>
          <w:b/>
          <w:color w:val="auto"/>
          <w:kern w:val="44"/>
          <w:sz w:val="32"/>
          <w:szCs w:val="44"/>
          <w:highlight w:val="none"/>
          <w:lang w:val="en-US" w:eastAsia="zh-CN"/>
        </w:rPr>
        <w:t>仅供参考</w:t>
      </w:r>
      <w:r>
        <w:rPr>
          <w:rFonts w:hint="eastAsia"/>
          <w:b/>
          <w:color w:val="auto"/>
          <w:kern w:val="44"/>
          <w:sz w:val="32"/>
          <w:szCs w:val="44"/>
          <w:highlight w:val="none"/>
          <w:lang w:eastAsia="zh-CN"/>
        </w:rPr>
        <w:t>）</w:t>
      </w:r>
      <w:bookmarkEnd w:id="96"/>
    </w:p>
    <w:p w14:paraId="685B5DE9">
      <w:pPr>
        <w:spacing w:line="680" w:lineRule="exact"/>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第一部分  协议书</w:t>
      </w:r>
    </w:p>
    <w:p w14:paraId="79497FE7">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rPr>
        <w:t>委托人（全称）：</w:t>
      </w:r>
      <w:r>
        <w:rPr>
          <w:rFonts w:hint="eastAsia" w:ascii="宋体" w:hAnsi="宋体" w:eastAsia="宋体" w:cs="宋体"/>
          <w:b/>
          <w:color w:val="auto"/>
          <w:sz w:val="24"/>
          <w:szCs w:val="24"/>
          <w:u w:val="single"/>
          <w:lang w:eastAsia="zh-CN"/>
        </w:rPr>
        <w:t xml:space="preserve">                    </w:t>
      </w:r>
    </w:p>
    <w:p w14:paraId="2E866BBA">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color w:val="auto"/>
          <w:sz w:val="24"/>
          <w:szCs w:val="24"/>
          <w:lang w:val="en-US"/>
        </w:rPr>
      </w:pPr>
      <w:r>
        <w:rPr>
          <w:rFonts w:hint="eastAsia" w:ascii="宋体" w:hAnsi="宋体" w:eastAsia="宋体" w:cs="宋体"/>
          <w:b/>
          <w:color w:val="auto"/>
          <w:sz w:val="24"/>
          <w:szCs w:val="24"/>
        </w:rPr>
        <w:t>监理人（全称）：</w:t>
      </w:r>
      <w:r>
        <w:rPr>
          <w:rFonts w:hint="eastAsia" w:ascii="宋体" w:hAnsi="宋体" w:eastAsia="宋体" w:cs="宋体"/>
          <w:color w:val="auto"/>
          <w:sz w:val="24"/>
          <w:szCs w:val="24"/>
          <w:u w:val="single"/>
          <w:shd w:val="clear" w:color="auto" w:fill="FFFFFF"/>
        </w:rPr>
        <w:t xml:space="preserve">                      </w:t>
      </w:r>
    </w:p>
    <w:p w14:paraId="1EF496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根据《中华人民共和国合同法》、《中华人民共和国建筑法》及其他有关法律、法规，遵循平等、自愿、公平和诚信的原则，双方就下述工程委托监理与相关服务事项协商一致，订立本合同。</w:t>
      </w:r>
    </w:p>
    <w:p w14:paraId="037BE21A">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bookmarkStart w:id="97" w:name="_Toc413702037"/>
      <w:r>
        <w:rPr>
          <w:rFonts w:hint="eastAsia" w:ascii="宋体" w:hAnsi="宋体" w:eastAsia="宋体" w:cs="宋体"/>
          <w:b/>
          <w:color w:val="auto"/>
          <w:sz w:val="24"/>
          <w:szCs w:val="24"/>
        </w:rPr>
        <w:t>一、工程概况</w:t>
      </w:r>
      <w:bookmarkEnd w:id="97"/>
    </w:p>
    <w:p w14:paraId="07C74C27">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u w:val="single"/>
          <w:shd w:val="clear" w:color="auto" w:fill="FFFFFF"/>
          <w:lang w:val="en-US"/>
        </w:rPr>
      </w:pPr>
      <w:r>
        <w:rPr>
          <w:rFonts w:hint="eastAsia" w:ascii="宋体" w:hAnsi="宋体" w:eastAsia="宋体" w:cs="宋体"/>
          <w:color w:val="auto"/>
          <w:sz w:val="24"/>
          <w:szCs w:val="24"/>
        </w:rPr>
        <w:t>1. 工程名称：</w:t>
      </w:r>
      <w:r>
        <w:rPr>
          <w:rFonts w:hint="eastAsia" w:ascii="宋体" w:hAnsi="宋体" w:eastAsia="宋体" w:cs="宋体"/>
          <w:color w:val="auto"/>
          <w:sz w:val="24"/>
          <w:szCs w:val="24"/>
          <w:u w:val="single"/>
          <w:shd w:val="clear" w:color="auto" w:fill="FFFFFF"/>
        </w:rPr>
        <w:t xml:space="preserve">               </w:t>
      </w:r>
    </w:p>
    <w:p w14:paraId="474149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工程地点：</w:t>
      </w:r>
      <w:r>
        <w:rPr>
          <w:rFonts w:hint="eastAsia" w:ascii="宋体" w:hAnsi="宋体" w:eastAsia="宋体" w:cs="宋体"/>
          <w:color w:val="auto"/>
          <w:sz w:val="24"/>
          <w:szCs w:val="24"/>
          <w:u w:val="single"/>
        </w:rPr>
        <w:t xml:space="preserve">                </w:t>
      </w:r>
    </w:p>
    <w:p w14:paraId="64C8A4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工程规模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p>
    <w:p w14:paraId="39219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 </w:t>
      </w:r>
      <w:r>
        <w:rPr>
          <w:rFonts w:hint="eastAsia" w:ascii="宋体" w:hAnsi="宋体" w:eastAsia="宋体" w:cs="宋体"/>
          <w:color w:val="auto"/>
          <w:kern w:val="0"/>
          <w:sz w:val="24"/>
          <w:szCs w:val="24"/>
        </w:rPr>
        <w:t>合同价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3003EEB">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二、词语限定</w:t>
      </w:r>
    </w:p>
    <w:p w14:paraId="6CEED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协议书中相关词语的含义与通用条件中的定义与解释相同。</w:t>
      </w:r>
    </w:p>
    <w:p w14:paraId="54F24D38">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bookmarkStart w:id="98" w:name="_Toc413702038"/>
      <w:r>
        <w:rPr>
          <w:rFonts w:hint="eastAsia" w:ascii="宋体" w:hAnsi="宋体" w:eastAsia="宋体" w:cs="宋体"/>
          <w:b/>
          <w:color w:val="auto"/>
          <w:sz w:val="24"/>
          <w:szCs w:val="24"/>
        </w:rPr>
        <w:t>三、组成本合同的文件</w:t>
      </w:r>
      <w:bookmarkEnd w:id="98"/>
    </w:p>
    <w:p w14:paraId="02476A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协议书；</w:t>
      </w:r>
    </w:p>
    <w:p w14:paraId="48286E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14:paraId="12851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 专用条件； </w:t>
      </w:r>
    </w:p>
    <w:p w14:paraId="6C3989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4．通用条件； </w:t>
      </w:r>
    </w:p>
    <w:p w14:paraId="3240E9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招标文件</w:t>
      </w:r>
    </w:p>
    <w:p w14:paraId="179608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投标文件；</w:t>
      </w:r>
    </w:p>
    <w:p w14:paraId="530B7A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附录，即：</w:t>
      </w:r>
    </w:p>
    <w:p w14:paraId="0CD778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附录A  相关服务的范围和内容</w:t>
      </w:r>
    </w:p>
    <w:p w14:paraId="4C3DC8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附录B  委托人派遣的人员和提供的</w:t>
      </w:r>
      <w:r>
        <w:rPr>
          <w:rFonts w:hint="eastAsia" w:ascii="宋体" w:hAnsi="宋体" w:eastAsia="宋体" w:cs="宋体"/>
          <w:bCs/>
          <w:color w:val="auto"/>
          <w:sz w:val="24"/>
          <w:szCs w:val="24"/>
        </w:rPr>
        <w:t>房屋、资料</w:t>
      </w:r>
      <w:r>
        <w:rPr>
          <w:rFonts w:hint="eastAsia" w:ascii="宋体" w:hAnsi="宋体" w:eastAsia="宋体" w:cs="宋体"/>
          <w:color w:val="auto"/>
          <w:sz w:val="24"/>
          <w:szCs w:val="24"/>
        </w:rPr>
        <w:t>、设备</w:t>
      </w:r>
    </w:p>
    <w:p w14:paraId="01B10F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本合同签订后，双方依法签订的补充协议也是本合同文件的组成部分。</w:t>
      </w:r>
    </w:p>
    <w:p w14:paraId="325BF91F">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bookmarkStart w:id="99" w:name="_Toc413702039"/>
      <w:r>
        <w:rPr>
          <w:rFonts w:hint="eastAsia" w:ascii="宋体" w:hAnsi="宋体" w:eastAsia="宋体" w:cs="宋体"/>
          <w:b/>
          <w:color w:val="auto"/>
          <w:sz w:val="24"/>
          <w:szCs w:val="24"/>
        </w:rPr>
        <w:t>四、总监理工程师</w:t>
      </w:r>
      <w:bookmarkEnd w:id="99"/>
    </w:p>
    <w:p w14:paraId="6F74AC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总监理工程师姓名：</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14:paraId="6ED787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，注册号：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21A176E8">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bookmarkStart w:id="100" w:name="_Toc413702040"/>
      <w:r>
        <w:rPr>
          <w:rFonts w:hint="eastAsia" w:ascii="宋体" w:hAnsi="宋体" w:eastAsia="宋体" w:cs="宋体"/>
          <w:b/>
          <w:color w:val="auto"/>
          <w:sz w:val="24"/>
          <w:szCs w:val="24"/>
        </w:rPr>
        <w:t>五、签约酬金</w:t>
      </w:r>
      <w:bookmarkEnd w:id="100"/>
    </w:p>
    <w:p w14:paraId="5DDCD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签约酬金按监理范围内全部工程施工（采购）项目合同价的</w:t>
      </w:r>
      <w:r>
        <w:rPr>
          <w:rFonts w:hint="eastAsia" w:ascii="宋体" w:hAnsi="宋体" w:eastAsia="宋体" w:cs="宋体"/>
          <w:color w:val="auto"/>
          <w:sz w:val="24"/>
          <w:szCs w:val="24"/>
          <w:u w:val="single"/>
        </w:rPr>
        <w:t xml:space="preserve">     （大写：百分之      ）计算。</w:t>
      </w:r>
    </w:p>
    <w:p w14:paraId="0631C9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为固定</w:t>
      </w:r>
      <w:r>
        <w:rPr>
          <w:rFonts w:hint="eastAsia" w:ascii="宋体" w:hAnsi="宋体" w:eastAsia="宋体" w:cs="宋体"/>
          <w:color w:val="auto"/>
          <w:sz w:val="24"/>
          <w:szCs w:val="24"/>
          <w:u w:val="single"/>
          <w:lang w:eastAsia="zh-CN"/>
        </w:rPr>
        <w:t>金额</w:t>
      </w:r>
      <w:r>
        <w:rPr>
          <w:rFonts w:hint="eastAsia" w:ascii="宋体" w:hAnsi="宋体" w:eastAsia="宋体" w:cs="宋体"/>
          <w:color w:val="auto"/>
          <w:sz w:val="24"/>
          <w:szCs w:val="24"/>
          <w:u w:val="single"/>
        </w:rPr>
        <w:t>，固定</w:t>
      </w:r>
      <w:r>
        <w:rPr>
          <w:rFonts w:hint="eastAsia" w:ascii="宋体" w:hAnsi="宋体" w:eastAsia="宋体" w:cs="宋体"/>
          <w:color w:val="auto"/>
          <w:sz w:val="24"/>
          <w:szCs w:val="24"/>
          <w:u w:val="single"/>
          <w:lang w:eastAsia="zh-CN"/>
        </w:rPr>
        <w:t>金额</w:t>
      </w:r>
      <w:r>
        <w:rPr>
          <w:rFonts w:hint="eastAsia" w:ascii="宋体" w:hAnsi="宋体" w:eastAsia="宋体" w:cs="宋体"/>
          <w:color w:val="auto"/>
          <w:sz w:val="24"/>
          <w:szCs w:val="24"/>
          <w:u w:val="single"/>
        </w:rPr>
        <w:t>中包括的风险范围为：监理人未考虑到或漏算的项目，合同执行期间人员费用、设备价格的变动；委托人提供的资料与现场实际情况不符；因各种原因施工工期延长导致监理时间延长；其他各种风险因素。</w:t>
      </w:r>
    </w:p>
    <w:p w14:paraId="15171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包括：</w:t>
      </w:r>
    </w:p>
    <w:p w14:paraId="0FD562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 监理酬金：</w:t>
      </w:r>
      <w:r>
        <w:rPr>
          <w:rFonts w:hint="eastAsia" w:ascii="宋体" w:hAnsi="宋体" w:eastAsia="宋体" w:cs="宋体"/>
          <w:color w:val="auto"/>
          <w:sz w:val="24"/>
          <w:szCs w:val="24"/>
          <w:u w:val="single"/>
        </w:rPr>
        <w:t xml:space="preserve"> 按照全部工程</w:t>
      </w:r>
      <w:r>
        <w:rPr>
          <w:rFonts w:hint="eastAsia" w:ascii="宋体" w:hAnsi="宋体" w:eastAsia="宋体" w:cs="宋体"/>
          <w:color w:val="auto"/>
          <w:sz w:val="24"/>
          <w:szCs w:val="24"/>
        </w:rPr>
        <w:t>施工（采购）项目合同价</w:t>
      </w:r>
      <w:r>
        <w:rPr>
          <w:rFonts w:hint="eastAsia" w:ascii="宋体" w:hAnsi="宋体" w:eastAsia="宋体" w:cs="宋体"/>
          <w:color w:val="auto"/>
          <w:sz w:val="24"/>
          <w:szCs w:val="24"/>
          <w:u w:val="single"/>
        </w:rPr>
        <w:t>的    （大写：百分之      ）计算。</w:t>
      </w:r>
    </w:p>
    <w:p w14:paraId="2209E2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u w:val="single"/>
        </w:rPr>
        <w:t>缺陷责任期监理</w:t>
      </w:r>
      <w:r>
        <w:rPr>
          <w:rFonts w:hint="eastAsia" w:ascii="宋体" w:hAnsi="宋体" w:eastAsia="宋体" w:cs="宋体"/>
          <w:color w:val="auto"/>
          <w:sz w:val="24"/>
          <w:szCs w:val="24"/>
        </w:rPr>
        <w:t>服务酬金已包含在上述费用中，不再另行支付。</w:t>
      </w:r>
    </w:p>
    <w:p w14:paraId="6086D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相关服务酬金：</w:t>
      </w:r>
    </w:p>
    <w:p w14:paraId="378573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（1）勘察阶段服务酬金：   </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176C8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（2）设计阶段服务酬金：   </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006ED7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（3）缺陷责任期服务酬金： </w:t>
      </w:r>
      <w:r>
        <w:rPr>
          <w:rFonts w:hint="eastAsia" w:ascii="宋体" w:hAnsi="宋体" w:eastAsia="宋体" w:cs="宋体"/>
          <w:color w:val="auto"/>
          <w:sz w:val="24"/>
          <w:szCs w:val="24"/>
          <w:u w:val="single"/>
        </w:rPr>
        <w:t xml:space="preserve"> 已包括 </w:t>
      </w:r>
      <w:r>
        <w:rPr>
          <w:rFonts w:hint="eastAsia" w:ascii="宋体" w:hAnsi="宋体" w:eastAsia="宋体" w:cs="宋体"/>
          <w:color w:val="auto"/>
          <w:sz w:val="24"/>
          <w:szCs w:val="24"/>
        </w:rPr>
        <w:t xml:space="preserve"> 。</w:t>
      </w:r>
    </w:p>
    <w:p w14:paraId="4CE5C5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（4）其他相关服务酬金：   </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4A197DB7">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bookmarkStart w:id="101" w:name="_Toc413702041"/>
      <w:r>
        <w:rPr>
          <w:rFonts w:hint="eastAsia" w:ascii="宋体" w:hAnsi="宋体" w:eastAsia="宋体" w:cs="宋体"/>
          <w:b/>
          <w:color w:val="auto"/>
          <w:sz w:val="24"/>
          <w:szCs w:val="24"/>
        </w:rPr>
        <w:t>六、期限</w:t>
      </w:r>
      <w:bookmarkEnd w:id="101"/>
    </w:p>
    <w:p w14:paraId="48A6D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监理期限：</w:t>
      </w:r>
    </w:p>
    <w:p w14:paraId="46EE88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始，至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止。但监理期限不应短于工程开工日至全部工程竣工验收合格之日止的期间。</w:t>
      </w:r>
    </w:p>
    <w:p w14:paraId="3A3E9C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相关服务期限：</w:t>
      </w:r>
    </w:p>
    <w:p w14:paraId="2ACE42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施工及验收全过程监理（含缺陷责任期）。</w:t>
      </w:r>
    </w:p>
    <w:p w14:paraId="5EAD371F">
      <w:pPr>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auto"/>
          <w:sz w:val="24"/>
          <w:szCs w:val="24"/>
        </w:rPr>
      </w:pPr>
      <w:bookmarkStart w:id="102" w:name="_Toc413702042"/>
      <w:r>
        <w:rPr>
          <w:rFonts w:hint="eastAsia" w:ascii="宋体" w:hAnsi="宋体" w:eastAsia="宋体" w:cs="宋体"/>
          <w:b/>
          <w:color w:val="auto"/>
          <w:sz w:val="24"/>
          <w:szCs w:val="24"/>
        </w:rPr>
        <w:t>七、双方承诺</w:t>
      </w:r>
      <w:bookmarkEnd w:id="102"/>
    </w:p>
    <w:p w14:paraId="30D331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color w:val="auto"/>
          <w:sz w:val="24"/>
          <w:szCs w:val="24"/>
        </w:rPr>
      </w:pPr>
      <w:bookmarkStart w:id="103" w:name="_Toc413702043"/>
      <w:r>
        <w:rPr>
          <w:rFonts w:hint="eastAsia" w:ascii="宋体" w:hAnsi="宋体" w:eastAsia="宋体" w:cs="宋体"/>
          <w:color w:val="auto"/>
          <w:sz w:val="24"/>
          <w:szCs w:val="24"/>
        </w:rPr>
        <w:t>1. 监理人向委托人承诺，按照本合同约定</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监理与相关服务。</w:t>
      </w:r>
      <w:bookmarkEnd w:id="103"/>
    </w:p>
    <w:p w14:paraId="54FB637C">
      <w:pPr>
        <w:pStyle w:val="21"/>
        <w:keepNext w:val="0"/>
        <w:keepLines w:val="0"/>
        <w:pageBreakBefore w:val="0"/>
        <w:widowControl w:val="0"/>
        <w:kinsoku/>
        <w:wordWrap/>
        <w:overflowPunct/>
        <w:topLinePunct w:val="0"/>
        <w:autoSpaceDE/>
        <w:autoSpaceDN/>
        <w:bidi w:val="0"/>
        <w:spacing w:line="360" w:lineRule="auto"/>
        <w:ind w:firstLine="482" w:firstLineChars="200"/>
        <w:jc w:val="center"/>
        <w:outlineLvl w:val="1"/>
        <w:rPr>
          <w:rFonts w:hint="eastAsia" w:ascii="宋体" w:hAnsi="宋体" w:eastAsia="宋体" w:cs="宋体"/>
          <w:b/>
          <w:bCs/>
          <w:color w:val="auto"/>
          <w:sz w:val="24"/>
          <w:szCs w:val="24"/>
        </w:rPr>
      </w:pPr>
      <w:bookmarkStart w:id="104" w:name="_Toc413702044"/>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第二部分  通用条件</w:t>
      </w:r>
    </w:p>
    <w:p w14:paraId="3FF8B4DD">
      <w:pPr>
        <w:keepNext w:val="0"/>
        <w:keepLines w:val="0"/>
        <w:pageBreakBefore w:val="0"/>
        <w:widowControl w:val="0"/>
        <w:kinsoku/>
        <w:wordWrap/>
        <w:overflowPunct/>
        <w:topLinePunct w:val="0"/>
        <w:autoSpaceDE/>
        <w:autoSpaceDN/>
        <w:bidi w:val="0"/>
        <w:spacing w:line="360" w:lineRule="auto"/>
        <w:ind w:firstLine="482" w:firstLineChars="200"/>
        <w:jc w:val="center"/>
        <w:rPr>
          <w:rFonts w:hint="eastAsia" w:ascii="宋体" w:hAnsi="宋体" w:eastAsia="宋体" w:cs="宋体"/>
          <w:b/>
          <w:color w:val="auto"/>
          <w:sz w:val="24"/>
          <w:szCs w:val="24"/>
        </w:rPr>
      </w:pPr>
    </w:p>
    <w:p w14:paraId="67D75A08">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 定义与解释</w:t>
      </w:r>
    </w:p>
    <w:p w14:paraId="28AC06D0">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bCs/>
          <w:color w:val="auto"/>
          <w:sz w:val="24"/>
          <w:szCs w:val="24"/>
        </w:rPr>
        <w:t>定义</w:t>
      </w:r>
    </w:p>
    <w:p w14:paraId="53C70B5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除根据上下文另有其意义外，组成本合同的全部文件中的下列名词和用语应具有本款所赋予的含义：</w:t>
      </w:r>
    </w:p>
    <w:p w14:paraId="2C583D2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“工程”是指按照本合同约定实施监理与相关服务的建设工程。</w:t>
      </w:r>
    </w:p>
    <w:p w14:paraId="42CDEDC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“委托人”是指本合同中委托监理与相关服务的一方，及其合法的继承人或受让人。</w:t>
      </w:r>
    </w:p>
    <w:p w14:paraId="013DA1D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“监理人”是指本合同中提供监理与相关服务的一方，及其合法的继承人。</w:t>
      </w:r>
    </w:p>
    <w:p w14:paraId="75CF630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“承包人”是指在工程范围内与委托人签订勘察、设计、施工等有关合同的当事人，及其合法的继承人。</w:t>
      </w:r>
    </w:p>
    <w:p w14:paraId="790DB36B">
      <w:pPr>
        <w:pStyle w:val="22"/>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“监理”是指监理人受委托人的委托</w:t>
      </w:r>
      <w:r>
        <w:rPr>
          <w:rFonts w:hint="eastAsia" w:hAnsi="宋体" w:eastAsia="宋体" w:cs="宋体"/>
          <w:color w:val="auto"/>
          <w:sz w:val="24"/>
          <w:szCs w:val="24"/>
          <w:lang w:eastAsia="zh-CN"/>
        </w:rPr>
        <w:t>，</w:t>
      </w:r>
      <w:r>
        <w:rPr>
          <w:rFonts w:hint="eastAsia" w:ascii="宋体" w:hAnsi="宋体" w:eastAsia="宋体" w:cs="宋体"/>
          <w:color w:val="auto"/>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7F65DB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 “相关服务”是指监理人受委托人的委托 ，按照本合同约定，在勘察、设计、保修等阶段提供的服务活动。</w:t>
      </w:r>
    </w:p>
    <w:p w14:paraId="1B92007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1.1.7 “正常工作”指本合同订立时通用条件和专用条件中约定的监理人的工作。</w:t>
      </w:r>
    </w:p>
    <w:p w14:paraId="088677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1.1.8 “附加工作”是指本合同约定的正常工作以外监理人的工作。</w:t>
      </w:r>
    </w:p>
    <w:p w14:paraId="644E560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1.1.9 “项目监理机构”是指监理人派驻工程负责履行本合同的组织机构。</w:t>
      </w:r>
    </w:p>
    <w:p w14:paraId="107C348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1.1.10 “总监理工程师”是指由监理人的法定代表人书面授权，全面负责履行本合同、主持项目监理机构工作的注册监理工程师。</w:t>
      </w:r>
    </w:p>
    <w:p w14:paraId="4BDE995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“酬金”是指监理人履行本合同义务，委托人按照本合同约定给付监理人的金额。</w:t>
      </w:r>
    </w:p>
    <w:p w14:paraId="44DA152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“正常工作</w:t>
      </w:r>
      <w:r>
        <w:rPr>
          <w:rFonts w:hint="eastAsia" w:ascii="宋体" w:hAnsi="宋体" w:eastAsia="宋体" w:cs="宋体"/>
          <w:color w:val="auto"/>
          <w:kern w:val="0"/>
          <w:sz w:val="24"/>
          <w:szCs w:val="24"/>
        </w:rPr>
        <w:t>酬金”</w:t>
      </w:r>
      <w:r>
        <w:rPr>
          <w:rFonts w:hint="eastAsia" w:ascii="宋体" w:hAnsi="宋体" w:eastAsia="宋体" w:cs="宋体"/>
          <w:color w:val="auto"/>
          <w:sz w:val="24"/>
          <w:szCs w:val="24"/>
        </w:rPr>
        <w:t>是指监理人完成正常工作，委托人应给付监理人并在协议书中载明的签约</w:t>
      </w:r>
      <w:r>
        <w:rPr>
          <w:rFonts w:hint="eastAsia" w:ascii="宋体" w:hAnsi="宋体" w:eastAsia="宋体" w:cs="宋体"/>
          <w:color w:val="auto"/>
          <w:kern w:val="0"/>
          <w:sz w:val="24"/>
          <w:szCs w:val="24"/>
        </w:rPr>
        <w:t>酬金额</w:t>
      </w:r>
      <w:r>
        <w:rPr>
          <w:rFonts w:hint="eastAsia" w:ascii="宋体" w:hAnsi="宋体" w:eastAsia="宋体" w:cs="宋体"/>
          <w:color w:val="auto"/>
          <w:sz w:val="24"/>
          <w:szCs w:val="24"/>
        </w:rPr>
        <w:t>。</w:t>
      </w:r>
    </w:p>
    <w:p w14:paraId="59CF49C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“附加工作酬金”是指监理人完成附加工作，委托人应给付监理人的金额。</w:t>
      </w:r>
    </w:p>
    <w:p w14:paraId="34A8C49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“一方”是指委托人或监理人；“双方”是指委托人和监理人；“第三方”是指除委托人和监理人以外的有关方。</w:t>
      </w:r>
    </w:p>
    <w:p w14:paraId="6726E1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“书面形式”是指合同书、信件和数据电文（包括电报、电传、传真、电子数据交换和电子邮件）等可以有形地表现所载内容的形式。</w:t>
      </w:r>
    </w:p>
    <w:p w14:paraId="158577D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“天”是指第一天零时至第二天零时的时间。</w:t>
      </w:r>
    </w:p>
    <w:p w14:paraId="137DE8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1.1.17“月”是指按公历从一个月中任何一天开始的一个公历月时间。</w:t>
      </w:r>
    </w:p>
    <w:p w14:paraId="37BB2F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1C03CED">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1.2 </w:t>
      </w:r>
      <w:r>
        <w:rPr>
          <w:rFonts w:hint="eastAsia" w:ascii="宋体" w:hAnsi="宋体" w:eastAsia="宋体" w:cs="宋体"/>
          <w:color w:val="auto"/>
          <w:sz w:val="24"/>
          <w:szCs w:val="24"/>
        </w:rPr>
        <w:t>解释</w:t>
      </w:r>
    </w:p>
    <w:p w14:paraId="449556F9">
      <w:pPr>
        <w:keepNext w:val="0"/>
        <w:keepLines w:val="0"/>
        <w:pageBreakBefore w:val="0"/>
        <w:widowControl w:val="0"/>
        <w:tabs>
          <w:tab w:val="left" w:pos="6140"/>
        </w:tabs>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1.2.1本合同使用中文书写、解释和说明。如专用条件约定使用两种及以上语言文字时，应以中文为准。</w:t>
      </w:r>
    </w:p>
    <w:p w14:paraId="5DB0AC53">
      <w:pPr>
        <w:keepNext w:val="0"/>
        <w:keepLines w:val="0"/>
        <w:pageBreakBefore w:val="0"/>
        <w:widowControl w:val="0"/>
        <w:tabs>
          <w:tab w:val="left" w:pos="6140"/>
        </w:tabs>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组成本合同的下列文件彼此应能相互解释、互为说明。除专用条件另有约定外，本合同文件的解释顺序如下：</w:t>
      </w:r>
    </w:p>
    <w:p w14:paraId="325EBEC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（1）协议书；</w:t>
      </w:r>
    </w:p>
    <w:p w14:paraId="4A6817F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（2）中标通知书（适用于招标工程）或委托书（适用于非招标工程）；</w:t>
      </w:r>
    </w:p>
    <w:p w14:paraId="6F2D9D6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（3）专用条件及附录A、附录B；</w:t>
      </w:r>
    </w:p>
    <w:p w14:paraId="6B83F6D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（4）通用条件；</w:t>
      </w:r>
    </w:p>
    <w:p w14:paraId="34E5F4F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（5）投标文件（适用于招标工程）或监理与相关服务建议书（适用于非招标工程）。</w:t>
      </w:r>
    </w:p>
    <w:p w14:paraId="567E3F8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双方签订的补充协议与其他文件发生矛盾或歧义时，属于同一类内容的文件，应以最新签署的为准。</w:t>
      </w:r>
    </w:p>
    <w:p w14:paraId="3CD349B2">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 监理人的义务</w:t>
      </w:r>
    </w:p>
    <w:p w14:paraId="2F123AFF">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2.1 监理的范围和工作内容</w:t>
      </w:r>
    </w:p>
    <w:p w14:paraId="3421EF1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监理范围在专用条件中约定。</w:t>
      </w:r>
    </w:p>
    <w:p w14:paraId="1F2FF6AF">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除专用条件另有约定外，监理工作内容包括：</w:t>
      </w:r>
    </w:p>
    <w:p w14:paraId="512791B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（1）收到工程设计文件后编制监理规划，并在第一次工地会议7天前报委托人。根据有关规定和监理工作需要，编制监理实施细则；</w:t>
      </w:r>
    </w:p>
    <w:p w14:paraId="746A0A9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（2）熟悉工程设计文件，并参加由委托人主持的图纸会审和设计交底会议；</w:t>
      </w:r>
    </w:p>
    <w:p w14:paraId="7E973C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（3）参加由委托人主持的第一次工地会议；主持监理例会并根据工程需要主持或参加专题会议；</w:t>
      </w:r>
    </w:p>
    <w:p w14:paraId="374276B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（4）审查施工承包人提交的施工组织设计，重点审查其中的质量安全技术措施、专项施工方案与工程建设强制性标准的符合性；</w:t>
      </w:r>
    </w:p>
    <w:p w14:paraId="136DF88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（5）检查施工承包人工程质量、安全生产管理制度及组织机构和人员资格； </w:t>
      </w:r>
    </w:p>
    <w:p w14:paraId="0C9AA6E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（6）检查施工承包人专职安全生产管理人员的配备情况；</w:t>
      </w:r>
    </w:p>
    <w:p w14:paraId="33BF81D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（7）审查施工承包人提交的施工进度计划，核查承包人对施工进度计划的调整；</w:t>
      </w:r>
    </w:p>
    <w:p w14:paraId="51F277B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（8）检查施工承包人的试验室；</w:t>
      </w:r>
    </w:p>
    <w:p w14:paraId="0076B22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（9）审核施工分包人资质条件；</w:t>
      </w:r>
    </w:p>
    <w:p w14:paraId="2C5BDE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（10）查验施工承包人的施工测量放线成果；</w:t>
      </w:r>
    </w:p>
    <w:p w14:paraId="61BD993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（11）审查工程开工条件，对条件具备的签发开工令；</w:t>
      </w:r>
    </w:p>
    <w:p w14:paraId="4C5D6D6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（12）审查施工承包人报送的工程材料、构配件、设备质量证明文件的有效性和符合性，并按规定对用于工程的材料采取平行检验或见证取样方式进行抽检；</w:t>
      </w:r>
    </w:p>
    <w:p w14:paraId="54A7B4D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（13）审核施工承包人提交的工程款支付申请，签发或出具工程款支付证书，并报委托人审核、批准；</w:t>
      </w:r>
    </w:p>
    <w:p w14:paraId="527CD17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（14）在巡视、旁站和检验过程中，发现工程质量、施工安全存在事故隐患的，要求施工承包人整改并报委托人；</w:t>
      </w:r>
    </w:p>
    <w:p w14:paraId="3579A83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（15）经委托人同意，签发工程暂停令和复工令；</w:t>
      </w:r>
    </w:p>
    <w:p w14:paraId="1801FCD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（16）审查施工承包人提交的采用新材料、新工艺、新技术、新设备的论证材料及相关验收标准；</w:t>
      </w:r>
    </w:p>
    <w:p w14:paraId="0263F64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（17）验收隐蔽工程、分部分项工程；</w:t>
      </w:r>
    </w:p>
    <w:p w14:paraId="2E9030E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（18）审查施工承包人提交的工程变更申请，协调处理施工进度调整、费用索赔、合同争议等事项；</w:t>
      </w:r>
    </w:p>
    <w:p w14:paraId="6F5D30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（19）审查施工承包人提交的竣工验收申请，编写工程质量评估报告；</w:t>
      </w:r>
    </w:p>
    <w:p w14:paraId="4A7644C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（20）参加工程竣工验收，签署竣工验收意见；</w:t>
      </w:r>
    </w:p>
    <w:p w14:paraId="48B2DD2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（21）审查施工承包人提交的竣工结算申请并报委托人；</w:t>
      </w:r>
    </w:p>
    <w:p w14:paraId="047C5CF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（22）编制、整理工程监理归档文件并报委托人。</w:t>
      </w:r>
    </w:p>
    <w:p w14:paraId="05394EF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相关服务的范围和内容在附录A中约定。</w:t>
      </w:r>
    </w:p>
    <w:p w14:paraId="58677D1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bCs/>
          <w:color w:val="auto"/>
          <w:sz w:val="24"/>
          <w:szCs w:val="24"/>
        </w:rPr>
        <w:t>监理与相关服务依据</w:t>
      </w:r>
    </w:p>
    <w:p w14:paraId="612EC5B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监理依据包括：</w:t>
      </w:r>
    </w:p>
    <w:p w14:paraId="668A162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（1）适用的法律、行政法规及部门规章；</w:t>
      </w:r>
    </w:p>
    <w:p w14:paraId="30D78C1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（2）与工程有关的标准；</w:t>
      </w:r>
    </w:p>
    <w:p w14:paraId="6933A18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（3）工程设计及有关文件；</w:t>
      </w:r>
    </w:p>
    <w:p w14:paraId="0D4C13F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（4）本合同及委托人与第三方签订的与实施工程有关的其他合同。</w:t>
      </w:r>
    </w:p>
    <w:p w14:paraId="47F68CF4">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双方根据工程的行业和地域特点，在专用条件中具体约定监理依据。</w:t>
      </w:r>
    </w:p>
    <w:p w14:paraId="34A2F4C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 相关服务依据在专用条件中约定。</w:t>
      </w:r>
    </w:p>
    <w:p w14:paraId="707F607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 项目监理机构和人员</w:t>
      </w:r>
    </w:p>
    <w:p w14:paraId="5B57F93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2.3.1 监理人应组建满足工作需要的项目监理机构，配备必要的检测设备。项目监理机构的主要人员应具有相应的资格条件。</w:t>
      </w:r>
    </w:p>
    <w:p w14:paraId="3D37101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2.3.2本合同履行过程中，总监理工程师及重要岗位监理人员应保持相对稳定，以保证监理工作正常进行。</w:t>
      </w:r>
    </w:p>
    <w:p w14:paraId="366C155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28CC89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2.3.4 监理人应及时更换有下列情形之一的监理人员：</w:t>
      </w:r>
    </w:p>
    <w:p w14:paraId="0CD18E3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（1）严重过失行为的；</w:t>
      </w:r>
    </w:p>
    <w:p w14:paraId="0A3EC29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（2）有违法行为不能履行职责的；</w:t>
      </w:r>
    </w:p>
    <w:p w14:paraId="1189F03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（3）涉嫌犯罪的；</w:t>
      </w:r>
    </w:p>
    <w:p w14:paraId="3FCE41B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（4）不能胜任岗位职责的；</w:t>
      </w:r>
    </w:p>
    <w:p w14:paraId="7523803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（5）严重违反职业道德的；</w:t>
      </w:r>
    </w:p>
    <w:p w14:paraId="1586817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（6）专用条件约定的其他情形。</w:t>
      </w:r>
    </w:p>
    <w:p w14:paraId="37F9DDC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2.3.5 委托人可要求监理人更换不能胜任本职工作的项目监理机构人员。</w:t>
      </w:r>
    </w:p>
    <w:p w14:paraId="5D4A9866">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 履行职责</w:t>
      </w:r>
    </w:p>
    <w:p w14:paraId="17F024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监理人应遵循职业道德准则和行为规范，严格按照法律法规、工程建设有关标准及本合同履行职责。</w:t>
      </w:r>
    </w:p>
    <w:p w14:paraId="583D795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2.4.1 在监理与相关服务范围内，委托人和承包人提出的意见和要求，监理人应及时提出处置意见。当委托人与承包人之间发生合同争议时，监理人应协助委托人、承包人协商解决。</w:t>
      </w:r>
    </w:p>
    <w:p w14:paraId="7EDA546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2.4.2 当委托人与承包人之间的合同争议提交仲裁机构仲裁或人民法院审理时，监理人应提供必要的证明资料。</w:t>
      </w:r>
    </w:p>
    <w:p w14:paraId="40CABF4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2.4.3 监理人应在专用条件约定的授权范围内，处理委托人与承包人所签订合同的变更事宜。如果变更超过授权范围，应以书面形式报委托人批准。</w:t>
      </w:r>
    </w:p>
    <w:p w14:paraId="38200F4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在紧急情况下，为了保护财产和人身安全，监理人所发出的指令未能事先报委托人批准时，应在发出指令后的24小时内以书面形式报委托人。</w:t>
      </w:r>
    </w:p>
    <w:p w14:paraId="75F9D94E">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2.4.4 除专用条件另有约定外，监理人发现承包人的人员不能胜任本职工作的，有权要求承包人予以调换。</w:t>
      </w:r>
    </w:p>
    <w:p w14:paraId="4F04029D">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 提交报告</w:t>
      </w:r>
    </w:p>
    <w:p w14:paraId="052CE2C5">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监理人应按专用条件约定的种类、时间和份数向委托人提交监理与相关服务的报告。</w:t>
      </w:r>
    </w:p>
    <w:p w14:paraId="339CE5EB">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 文件资料</w:t>
      </w:r>
    </w:p>
    <w:p w14:paraId="2DC0F425">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在本合同履行期内，监理人应在现场保留工作所用的图纸、报告及记录监理工</w:t>
      </w:r>
      <w:r>
        <w:rPr>
          <w:rFonts w:hint="eastAsia" w:ascii="宋体" w:hAnsi="宋体" w:eastAsia="宋体" w:cs="宋体"/>
          <w:color w:val="auto"/>
          <w:sz w:val="24"/>
          <w:szCs w:val="24"/>
        </w:rPr>
        <w:t>作的相关文件。工程竣工后，应当按照档案管理规定将监理有关文件归档。</w:t>
      </w:r>
    </w:p>
    <w:p w14:paraId="44A35ECF">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 使用委托人的财产</w:t>
      </w:r>
    </w:p>
    <w:p w14:paraId="011A40B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756CC52">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3．委托人的义务</w:t>
      </w:r>
    </w:p>
    <w:p w14:paraId="74C2639A">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 告知</w:t>
      </w:r>
    </w:p>
    <w:p w14:paraId="2DCEDE7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委托人应在委托人与承包人签订的合同中明确监理人、总监理工程师和授予项目监理机构的权限。如有变更，应及时通知承包人。</w:t>
      </w:r>
    </w:p>
    <w:p w14:paraId="74F959FD">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提供资料</w:t>
      </w:r>
    </w:p>
    <w:p w14:paraId="725E10B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委托人应按照附录B约定，无偿向监理人提供工程有关的资料。</w:t>
      </w:r>
      <w:r>
        <w:rPr>
          <w:rFonts w:hint="eastAsia" w:ascii="宋体" w:hAnsi="宋体" w:eastAsia="宋体" w:cs="宋体"/>
          <w:color w:val="auto"/>
          <w:sz w:val="24"/>
          <w:szCs w:val="24"/>
        </w:rPr>
        <w:t>在本合同履行过程中，委托人应及时向监理人提供最新的与工程有关的资料。</w:t>
      </w:r>
    </w:p>
    <w:p w14:paraId="204CEDA4">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 提供工作条件</w:t>
      </w:r>
    </w:p>
    <w:p w14:paraId="098AA53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委托人应为监理人完成监理与相关服务提供必要的条件。</w:t>
      </w:r>
    </w:p>
    <w:p w14:paraId="267B483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3.3.1 </w:t>
      </w:r>
      <w:r>
        <w:rPr>
          <w:rFonts w:hint="eastAsia" w:ascii="宋体" w:hAnsi="宋体" w:eastAsia="宋体" w:cs="宋体"/>
          <w:color w:val="auto"/>
          <w:sz w:val="24"/>
          <w:szCs w:val="24"/>
        </w:rPr>
        <w:t>委托人应按照附录B约定，派遣相应的人员，提供房屋、设备，供监理人</w:t>
      </w:r>
      <w:r>
        <w:rPr>
          <w:rFonts w:hint="eastAsia" w:ascii="宋体" w:hAnsi="宋体" w:eastAsia="宋体" w:cs="宋体"/>
          <w:color w:val="auto"/>
          <w:kern w:val="0"/>
          <w:sz w:val="24"/>
          <w:szCs w:val="24"/>
        </w:rPr>
        <w:t>无偿</w:t>
      </w:r>
      <w:r>
        <w:rPr>
          <w:rFonts w:hint="eastAsia" w:ascii="宋体" w:hAnsi="宋体" w:eastAsia="宋体" w:cs="宋体"/>
          <w:color w:val="auto"/>
          <w:sz w:val="24"/>
          <w:szCs w:val="24"/>
        </w:rPr>
        <w:t>使用。</w:t>
      </w:r>
    </w:p>
    <w:p w14:paraId="12512A6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3.3.2 </w:t>
      </w:r>
      <w:r>
        <w:rPr>
          <w:rFonts w:hint="eastAsia" w:ascii="宋体" w:hAnsi="宋体" w:eastAsia="宋体" w:cs="宋体"/>
          <w:color w:val="auto"/>
          <w:sz w:val="24"/>
          <w:szCs w:val="24"/>
        </w:rPr>
        <w:t>委托人应负责协调工程建设中所有外部关系，为监理人履行本合同提供必要的外部条件。</w:t>
      </w:r>
    </w:p>
    <w:p w14:paraId="546BCD13">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 委托人代表</w:t>
      </w:r>
    </w:p>
    <w:p w14:paraId="058B96C5">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04A2E427">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 委托人意见或要求</w:t>
      </w:r>
    </w:p>
    <w:p w14:paraId="3B154614">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在本合同约定的监理与相关服务工作范围内，委托人对承包人的任何意见或要求应通知监理人，由监理人向承包人发出相应指令。</w:t>
      </w:r>
    </w:p>
    <w:p w14:paraId="287F07FA">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 答复</w:t>
      </w:r>
    </w:p>
    <w:p w14:paraId="33713502">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委托人应在专用条件约定的时间内，对监理人以书面形式提交并要求作出决定的事宜，给予书面答复。逾期未答复的，视为委托人认可。</w:t>
      </w:r>
    </w:p>
    <w:p w14:paraId="17A70C64">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 支付</w:t>
      </w:r>
    </w:p>
    <w:p w14:paraId="2B36401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委托人应按本合同约定，向监理人支付酬金。</w:t>
      </w:r>
    </w:p>
    <w:p w14:paraId="13D9C5F7">
      <w:pPr>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 违约责任</w:t>
      </w:r>
    </w:p>
    <w:p w14:paraId="33BAF980">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监理人的违约责任</w:t>
      </w:r>
    </w:p>
    <w:p w14:paraId="3BFF8E2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监理人未履行本合同义务的，应承担相应的责任。</w:t>
      </w:r>
    </w:p>
    <w:p w14:paraId="3EF39C2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4.1.1 因监理人违反本合同约定</w:t>
      </w:r>
      <w:r>
        <w:rPr>
          <w:rFonts w:hint="eastAsia" w:ascii="宋体" w:hAnsi="宋体" w:eastAsia="宋体" w:cs="宋体"/>
          <w:color w:val="auto"/>
          <w:sz w:val="24"/>
          <w:szCs w:val="24"/>
        </w:rPr>
        <w:t>给委托人造成损失的，监理人应当赔偿委托人损失</w:t>
      </w:r>
      <w:r>
        <w:rPr>
          <w:rFonts w:hint="eastAsia" w:ascii="宋体" w:hAnsi="宋体" w:eastAsia="宋体" w:cs="宋体"/>
          <w:color w:val="auto"/>
          <w:kern w:val="0"/>
          <w:sz w:val="24"/>
          <w:szCs w:val="24"/>
        </w:rPr>
        <w:t>。赔偿金额的确定方法在专用条件中约定。监理人承担部分赔偿责任的，其承担赔偿金额由双方协商确定。</w:t>
      </w:r>
    </w:p>
    <w:p w14:paraId="1CD36FC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4.1.2 监理人向委托人的索赔不成立时，监理人应赔偿委托人由此发生的费用。</w:t>
      </w:r>
    </w:p>
    <w:p w14:paraId="64B71864">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 委托人的违约责任</w:t>
      </w:r>
    </w:p>
    <w:p w14:paraId="391EA33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委托人未履行本合同义务的，应承担相应的责任。</w:t>
      </w:r>
    </w:p>
    <w:p w14:paraId="415C60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 委托人违反本合同约定造成监理人损失的，委托人应予以赔偿。</w:t>
      </w:r>
    </w:p>
    <w:p w14:paraId="15A4FAE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4.2.2 委托人向监理人的索赔不成立时，应赔偿监理人由此引起的费用。</w:t>
      </w:r>
    </w:p>
    <w:p w14:paraId="349DC36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4.2.3 </w:t>
      </w:r>
      <w:r>
        <w:rPr>
          <w:rFonts w:hint="eastAsia" w:ascii="宋体" w:hAnsi="宋体" w:eastAsia="宋体" w:cs="宋体"/>
          <w:color w:val="auto"/>
          <w:kern w:val="0"/>
          <w:sz w:val="24"/>
          <w:szCs w:val="24"/>
        </w:rPr>
        <w:t>委托人未能按期支付</w:t>
      </w:r>
      <w:r>
        <w:rPr>
          <w:rFonts w:hint="eastAsia" w:ascii="宋体" w:hAnsi="宋体" w:eastAsia="宋体" w:cs="宋体"/>
          <w:color w:val="auto"/>
          <w:sz w:val="24"/>
          <w:szCs w:val="24"/>
        </w:rPr>
        <w:t>酬金</w:t>
      </w:r>
      <w:r>
        <w:rPr>
          <w:rFonts w:hint="eastAsia" w:ascii="宋体" w:hAnsi="宋体" w:eastAsia="宋体" w:cs="宋体"/>
          <w:color w:val="auto"/>
          <w:kern w:val="0"/>
          <w:sz w:val="24"/>
          <w:szCs w:val="24"/>
        </w:rPr>
        <w:t>超过28天，应按专用条件约定支付逾期付款利息。</w:t>
      </w:r>
    </w:p>
    <w:p w14:paraId="073CDF5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 除外责任</w:t>
      </w:r>
    </w:p>
    <w:p w14:paraId="7A124F4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因非监理人的原因，且监理人无过错，发生工程质量事故、安全事故、工期延误等造成的损失，监理人不承担赔偿责任。</w:t>
      </w:r>
    </w:p>
    <w:p w14:paraId="0EF2A4AF">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因不可抗力导致本合同全部或部分不能履行时，双方各自承担其因此而造成的损失、损害。</w:t>
      </w:r>
    </w:p>
    <w:p w14:paraId="767F69BD">
      <w:pPr>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 支付</w:t>
      </w:r>
    </w:p>
    <w:p w14:paraId="50F66AC0">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5.1 </w:t>
      </w:r>
      <w:r>
        <w:rPr>
          <w:rFonts w:hint="eastAsia" w:ascii="宋体" w:hAnsi="宋体" w:eastAsia="宋体" w:cs="宋体"/>
          <w:bCs/>
          <w:color w:val="auto"/>
          <w:sz w:val="24"/>
          <w:szCs w:val="24"/>
        </w:rPr>
        <w:t>支付货币</w:t>
      </w:r>
    </w:p>
    <w:p w14:paraId="6D4F1960">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除专用条件另有约定外，酬金均以人民币支付。涉及外币支付的，所采用的货币种类、比例和汇率在专用条件中约定。</w:t>
      </w:r>
    </w:p>
    <w:p w14:paraId="28A0C97A">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5.2 支付申请</w:t>
      </w:r>
    </w:p>
    <w:p w14:paraId="52DA764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监理人应在本合同约定的每次应付款时间的7天前，向委托人提交支付申请书。支付申请书应当说明当期应付款总额，并列出当期应支付的款项及其金额。</w:t>
      </w:r>
    </w:p>
    <w:p w14:paraId="13F06F6B">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5.3 支付酬金</w:t>
      </w:r>
    </w:p>
    <w:p w14:paraId="4E0A5FA3">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支付的酬金包括正常工作酬金、附加工作酬金、合理化建议奖励金额及费用。</w:t>
      </w:r>
    </w:p>
    <w:p w14:paraId="6FD02238">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5.4 </w:t>
      </w:r>
      <w:r>
        <w:rPr>
          <w:rFonts w:hint="eastAsia" w:ascii="宋体" w:hAnsi="宋体" w:eastAsia="宋体" w:cs="宋体"/>
          <w:bCs/>
          <w:color w:val="auto"/>
          <w:sz w:val="24"/>
          <w:szCs w:val="24"/>
        </w:rPr>
        <w:t>有争议部分的付款</w:t>
      </w:r>
    </w:p>
    <w:p w14:paraId="2F9C28DF">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19A5C177">
      <w:pPr>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 合同生效、变更、暂停、解除与终止</w:t>
      </w:r>
    </w:p>
    <w:p w14:paraId="0DBCC55D">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6.1生效</w:t>
      </w:r>
    </w:p>
    <w:p w14:paraId="5664F8A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除法律另有规定或者专用条件另有约定外，委托人和监理人的法定代表人或其授权代理人在协议书上签字并盖单位章后本合同生效。</w:t>
      </w:r>
    </w:p>
    <w:p w14:paraId="44913285">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6.2</w:t>
      </w:r>
      <w:r>
        <w:rPr>
          <w:rFonts w:hint="eastAsia" w:ascii="宋体" w:hAnsi="宋体" w:eastAsia="宋体" w:cs="宋体"/>
          <w:bCs/>
          <w:color w:val="auto"/>
          <w:sz w:val="24"/>
          <w:szCs w:val="24"/>
        </w:rPr>
        <w:t>变更</w:t>
      </w:r>
    </w:p>
    <w:p w14:paraId="5620297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6.2.1 任何一方提出变更请求时，双方经协商一致后可进行变更。</w:t>
      </w:r>
    </w:p>
    <w:p w14:paraId="3D39630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2CD30C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EF1B237">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6.2.4合同签订后，遇有与工程相关的法律法规、标准颁布或修订的，双方应遵照执行。由此引起监理与相关服务的范围、时间、酬金变化的，双方应通过协商进行相应调整。</w:t>
      </w:r>
    </w:p>
    <w:p w14:paraId="437F11D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6.2.5 因非监理人原因造成工程概算投资额或建筑安装工程费增加时，正常工作酬金应作相应调整。调整方法在专用条件中约定。</w:t>
      </w:r>
    </w:p>
    <w:p w14:paraId="3E14701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6.2.6 因工程规模、监理范围的变化导致监理人的正常工作量减少时，正常工作酬金应作相应调整。调整方法在专用条件中约定。</w:t>
      </w:r>
    </w:p>
    <w:p w14:paraId="38BEC5C2">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6.3 暂停与</w:t>
      </w:r>
      <w:r>
        <w:rPr>
          <w:rFonts w:hint="eastAsia" w:ascii="宋体" w:hAnsi="宋体" w:eastAsia="宋体" w:cs="宋体"/>
          <w:bCs/>
          <w:color w:val="auto"/>
          <w:sz w:val="24"/>
          <w:szCs w:val="24"/>
        </w:rPr>
        <w:t>解除</w:t>
      </w:r>
    </w:p>
    <w:p w14:paraId="46FE771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除双方协商一致可以解除本合同外，当一方无正当理由未履行本合同约定的义务时，另一方可以根据本合同约定暂停履行本合同直至解除本合同。</w:t>
      </w:r>
    </w:p>
    <w:p w14:paraId="385E830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787A7D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因解除本合同或解除监理人的部分义务导致监理人遭受的损失，除依法可以免除责任的情况外，应由委托人予以补偿，补偿金额由双方协商确定。</w:t>
      </w:r>
    </w:p>
    <w:p w14:paraId="1032DD0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解除本合同的协议必须采取书面形式，协议未达成之前，本合同仍然有效。</w:t>
      </w:r>
    </w:p>
    <w:p w14:paraId="78299F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6A292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szCs w:val="24"/>
        </w:rPr>
        <w:t>的</w:t>
      </w:r>
      <w:r>
        <w:rPr>
          <w:rFonts w:hint="eastAsia" w:ascii="宋体" w:hAnsi="宋体" w:eastAsia="宋体" w:cs="宋体"/>
          <w:color w:val="auto"/>
          <w:sz w:val="24"/>
          <w:szCs w:val="24"/>
        </w:rPr>
        <w:t>酬金支付至本合同解除日，且应承担第4.2款约定的责任。</w:t>
      </w:r>
    </w:p>
    <w:p w14:paraId="63DA049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szCs w:val="24"/>
        </w:rPr>
        <w:t>的</w:t>
      </w:r>
      <w:r>
        <w:rPr>
          <w:rFonts w:hint="eastAsia" w:ascii="宋体" w:hAnsi="宋体" w:eastAsia="宋体" w:cs="宋体"/>
          <w:color w:val="auto"/>
          <w:sz w:val="24"/>
          <w:szCs w:val="24"/>
        </w:rPr>
        <w:t>酬金支付至</w:t>
      </w:r>
      <w:r>
        <w:rPr>
          <w:rFonts w:hint="eastAsia" w:ascii="宋体" w:hAnsi="宋体" w:eastAsia="宋体" w:cs="宋体"/>
          <w:color w:val="auto"/>
          <w:kern w:val="0"/>
          <w:sz w:val="24"/>
          <w:szCs w:val="24"/>
        </w:rPr>
        <w:t>限期改正通知到达监理人之日</w:t>
      </w:r>
      <w:r>
        <w:rPr>
          <w:rFonts w:hint="eastAsia" w:ascii="宋体" w:hAnsi="宋体" w:eastAsia="宋体" w:cs="宋体"/>
          <w:color w:val="auto"/>
          <w:sz w:val="24"/>
          <w:szCs w:val="24"/>
        </w:rPr>
        <w:t>，但监理人应承担第4.1款约定的责任。</w:t>
      </w:r>
    </w:p>
    <w:p w14:paraId="0D28C31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7E3173F9">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6.3.5 因不可抗力致使本合同部分或全部不能履行时，一方应立即通知另一方，可暂停或解除本合同。</w:t>
      </w:r>
    </w:p>
    <w:p w14:paraId="0D94D7CC">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6.3.6 本合同解除后，本合同约定的有关结算、清理、争议解决方式的条件仍然有效。</w:t>
      </w:r>
    </w:p>
    <w:p w14:paraId="14CE351E">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6.4 </w:t>
      </w:r>
      <w:r>
        <w:rPr>
          <w:rFonts w:hint="eastAsia" w:ascii="宋体" w:hAnsi="宋体" w:eastAsia="宋体" w:cs="宋体"/>
          <w:bCs/>
          <w:color w:val="auto"/>
          <w:sz w:val="24"/>
          <w:szCs w:val="24"/>
        </w:rPr>
        <w:t>终止</w:t>
      </w:r>
    </w:p>
    <w:p w14:paraId="0E21F0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以下条件全部满足时，本合同即告终止：</w:t>
      </w:r>
    </w:p>
    <w:p w14:paraId="20FF837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（1）监理人完成本合同约定的全部工作；</w:t>
      </w:r>
    </w:p>
    <w:p w14:paraId="4921528E">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（2）委托人与监理人结清并支付全部酬金。</w:t>
      </w:r>
    </w:p>
    <w:p w14:paraId="15E8B527">
      <w:pPr>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争议解决</w:t>
      </w:r>
    </w:p>
    <w:p w14:paraId="304B2934">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7.1</w:t>
      </w:r>
      <w:r>
        <w:rPr>
          <w:rFonts w:hint="eastAsia" w:ascii="宋体" w:hAnsi="宋体" w:eastAsia="宋体" w:cs="宋体"/>
          <w:bCs/>
          <w:color w:val="auto"/>
          <w:sz w:val="24"/>
          <w:szCs w:val="24"/>
        </w:rPr>
        <w:t>协商</w:t>
      </w:r>
    </w:p>
    <w:p w14:paraId="02A43F43">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双方应本着诚信原则协商解决彼此间的争议。</w:t>
      </w:r>
    </w:p>
    <w:p w14:paraId="10D1B850">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7.2</w:t>
      </w:r>
      <w:r>
        <w:rPr>
          <w:rFonts w:hint="eastAsia" w:ascii="宋体" w:hAnsi="宋体" w:eastAsia="宋体" w:cs="宋体"/>
          <w:bCs/>
          <w:color w:val="auto"/>
          <w:sz w:val="24"/>
          <w:szCs w:val="24"/>
        </w:rPr>
        <w:t>调解</w:t>
      </w:r>
    </w:p>
    <w:p w14:paraId="4F6D6113">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如果双方不能在14天内或双方商定的其他时间内解决本合同争议，可以将其提交给专用条件约定的或事后达成协议的调解人进行调解。</w:t>
      </w:r>
    </w:p>
    <w:p w14:paraId="6E88A068">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7.3</w:t>
      </w:r>
      <w:r>
        <w:rPr>
          <w:rFonts w:hint="eastAsia" w:ascii="宋体" w:hAnsi="宋体" w:eastAsia="宋体" w:cs="宋体"/>
          <w:bCs/>
          <w:color w:val="auto"/>
          <w:sz w:val="24"/>
          <w:szCs w:val="24"/>
        </w:rPr>
        <w:t>仲裁或诉讼</w:t>
      </w:r>
    </w:p>
    <w:p w14:paraId="59756D9F">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双方均有权不经调解直接向专用条件约定的仲裁机构申请仲裁或向有管辖权的人民法院提起诉讼。</w:t>
      </w:r>
    </w:p>
    <w:p w14:paraId="087739A7">
      <w:pPr>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 其他</w:t>
      </w:r>
    </w:p>
    <w:p w14:paraId="29B3EB14">
      <w:pPr>
        <w:keepNext w:val="0"/>
        <w:keepLines w:val="0"/>
        <w:pageBreakBefore w:val="0"/>
        <w:widowControl w:val="0"/>
        <w:kinsoku/>
        <w:wordWrap/>
        <w:overflowPunct/>
        <w:topLinePunct w:val="0"/>
        <w:autoSpaceDE/>
        <w:autoSpaceDN/>
        <w:bidi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bCs/>
          <w:color w:val="auto"/>
          <w:sz w:val="24"/>
          <w:szCs w:val="24"/>
        </w:rPr>
        <w:t>外出考察费用</w:t>
      </w:r>
    </w:p>
    <w:p w14:paraId="4C4228EF">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经委托人同意，监理人员外出考察发生的费用由委托人审核后支付。</w:t>
      </w:r>
    </w:p>
    <w:p w14:paraId="3A3C4D69">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bCs/>
          <w:color w:val="auto"/>
          <w:sz w:val="24"/>
          <w:szCs w:val="24"/>
        </w:rPr>
        <w:t>检测费用</w:t>
      </w:r>
    </w:p>
    <w:p w14:paraId="2F7DF10E">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委托人要求监理人进行的材料和设备检测所发生的费用，由委托人支付，支付时间在专用条件中约定。</w:t>
      </w:r>
    </w:p>
    <w:p w14:paraId="1FBBF8C2">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bCs/>
          <w:color w:val="auto"/>
          <w:sz w:val="24"/>
          <w:szCs w:val="24"/>
        </w:rPr>
        <w:t>咨询费用</w:t>
      </w:r>
    </w:p>
    <w:p w14:paraId="0EF79537">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经委托人同意，根据工程需要由监理人组织的相关咨询论证会以及聘请相关专家等发生的费用由委托人支付，支付时间在专用条件中约定。</w:t>
      </w:r>
    </w:p>
    <w:p w14:paraId="01BB5894">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bCs/>
          <w:color w:val="auto"/>
          <w:sz w:val="24"/>
          <w:szCs w:val="24"/>
        </w:rPr>
        <w:t>奖励</w:t>
      </w:r>
    </w:p>
    <w:p w14:paraId="7B2B067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54970B59">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bCs/>
          <w:color w:val="auto"/>
          <w:sz w:val="24"/>
          <w:szCs w:val="24"/>
        </w:rPr>
        <w:t>守法诚信</w:t>
      </w:r>
    </w:p>
    <w:p w14:paraId="5983C203">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监理人及其工作人员不得从与实施工程有关的第三方处获得任何经济利益。</w:t>
      </w:r>
    </w:p>
    <w:p w14:paraId="1E008479">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8.6 </w:t>
      </w:r>
      <w:r>
        <w:rPr>
          <w:rFonts w:hint="eastAsia" w:ascii="宋体" w:hAnsi="宋体" w:eastAsia="宋体" w:cs="宋体"/>
          <w:bCs/>
          <w:color w:val="auto"/>
          <w:sz w:val="24"/>
          <w:szCs w:val="24"/>
        </w:rPr>
        <w:t>保密</w:t>
      </w:r>
    </w:p>
    <w:p w14:paraId="7D771C2D">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双方不得泄露对方申明的保密资料，亦不得泄露与实施工程有关的第三方所提供的保密资料，保密事项在专用条件中约定。</w:t>
      </w:r>
    </w:p>
    <w:p w14:paraId="7EB4BFFA">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8.7 </w:t>
      </w:r>
      <w:r>
        <w:rPr>
          <w:rFonts w:hint="eastAsia" w:ascii="宋体" w:hAnsi="宋体" w:eastAsia="宋体" w:cs="宋体"/>
          <w:bCs/>
          <w:color w:val="auto"/>
          <w:sz w:val="24"/>
          <w:szCs w:val="24"/>
        </w:rPr>
        <w:t>通知</w:t>
      </w:r>
    </w:p>
    <w:p w14:paraId="51ACC40E">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本合同涉及的通知均应当采用书面形式，并在送达对方时生效，收件人应书面签收。</w:t>
      </w:r>
    </w:p>
    <w:p w14:paraId="68179F3D">
      <w:pPr>
        <w:keepNext w:val="0"/>
        <w:keepLines w:val="0"/>
        <w:pageBreakBefore w:val="0"/>
        <w:widowControl w:val="0"/>
        <w:kinsoku/>
        <w:wordWrap/>
        <w:overflowPunct/>
        <w:topLinePunct w:val="0"/>
        <w:autoSpaceDE/>
        <w:autoSpaceDN/>
        <w:bidi w:val="0"/>
        <w:snapToGrid w:val="0"/>
        <w:spacing w:line="460" w:lineRule="exact"/>
        <w:ind w:left="210" w:leftChars="10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8.8 </w:t>
      </w:r>
      <w:r>
        <w:rPr>
          <w:rFonts w:hint="eastAsia" w:ascii="宋体" w:hAnsi="宋体" w:eastAsia="宋体" w:cs="宋体"/>
          <w:bCs/>
          <w:color w:val="auto"/>
          <w:sz w:val="24"/>
          <w:szCs w:val="24"/>
        </w:rPr>
        <w:t>著作权</w:t>
      </w:r>
    </w:p>
    <w:p w14:paraId="5B85E8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监理人对其编制的文件拥有著作权。</w:t>
      </w:r>
    </w:p>
    <w:p w14:paraId="5A72B3E7">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762C48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委托人向监理人承诺，按照本合同约定派遣相应的人员，提供</w:t>
      </w:r>
      <w:r>
        <w:rPr>
          <w:rFonts w:hint="eastAsia" w:ascii="宋体" w:hAnsi="宋体" w:eastAsia="宋体" w:cs="宋体"/>
          <w:bCs/>
          <w:color w:val="auto"/>
          <w:sz w:val="24"/>
          <w:szCs w:val="24"/>
        </w:rPr>
        <w:t>房屋、资料</w:t>
      </w:r>
      <w:r>
        <w:rPr>
          <w:rFonts w:hint="eastAsia" w:ascii="宋体" w:hAnsi="宋体" w:eastAsia="宋体" w:cs="宋体"/>
          <w:color w:val="auto"/>
          <w:sz w:val="24"/>
          <w:szCs w:val="24"/>
        </w:rPr>
        <w:t>、设备，并按本合同约定支付酬金。</w:t>
      </w:r>
      <w:bookmarkEnd w:id="104"/>
    </w:p>
    <w:p w14:paraId="0E267030">
      <w:pPr>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color w:val="auto"/>
          <w:sz w:val="24"/>
          <w:szCs w:val="24"/>
        </w:rPr>
      </w:pPr>
      <w:bookmarkStart w:id="105" w:name="_Toc413702045"/>
      <w:r>
        <w:rPr>
          <w:rFonts w:hint="eastAsia" w:ascii="宋体" w:hAnsi="宋体" w:eastAsia="宋体" w:cs="宋体"/>
          <w:b/>
          <w:color w:val="auto"/>
          <w:sz w:val="24"/>
          <w:szCs w:val="24"/>
        </w:rPr>
        <w:t>八、合同订立</w:t>
      </w:r>
      <w:bookmarkEnd w:id="105"/>
    </w:p>
    <w:p w14:paraId="49D4AA4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订立时间：</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default"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w:t>
      </w:r>
    </w:p>
    <w:p w14:paraId="136E895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订立地点：</w:t>
      </w:r>
      <w:r>
        <w:rPr>
          <w:rFonts w:hint="default"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76FC9F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本合同一式</w:t>
      </w:r>
      <w:r>
        <w:rPr>
          <w:rFonts w:hint="eastAsia" w:ascii="宋体" w:hAnsi="宋体" w:eastAsia="宋体" w:cs="宋体"/>
          <w:color w:val="auto"/>
          <w:sz w:val="24"/>
          <w:szCs w:val="24"/>
          <w:u w:val="single"/>
        </w:rPr>
        <w:t>十二</w:t>
      </w:r>
      <w:r>
        <w:rPr>
          <w:rFonts w:hint="eastAsia" w:ascii="宋体" w:hAnsi="宋体" w:eastAsia="宋体" w:cs="宋体"/>
          <w:color w:val="auto"/>
          <w:sz w:val="24"/>
          <w:szCs w:val="24"/>
        </w:rPr>
        <w:t>份，具有同等法律效力，其中：正本二份，副本十份。副本委托人六份，监理人四份。</w:t>
      </w:r>
    </w:p>
    <w:p w14:paraId="35264DF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bookmarkStart w:id="106" w:name="_Toc413702046"/>
      <w:r>
        <w:rPr>
          <w:rFonts w:hint="eastAsia" w:ascii="宋体" w:hAnsi="宋体" w:eastAsia="宋体" w:cs="宋体"/>
          <w:color w:val="auto"/>
          <w:sz w:val="24"/>
          <w:szCs w:val="24"/>
        </w:rPr>
        <w:t xml:space="preserve">委托人：   （盖章）              监理人：   （盖章）    </w:t>
      </w:r>
    </w:p>
    <w:p w14:paraId="484860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        法定代表人或委托代理人 ：</w:t>
      </w:r>
    </w:p>
    <w:p w14:paraId="3DD755D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（签字或盖章）：    　　        （签字或盖章）：　　　　　　　</w:t>
      </w:r>
    </w:p>
    <w:p w14:paraId="5F467D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住所：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住所：</w:t>
      </w:r>
    </w:p>
    <w:p w14:paraId="4A7124F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default"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电话： </w:t>
      </w:r>
    </w:p>
    <w:p w14:paraId="1729C0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传真： </w:t>
      </w:r>
      <w:bookmarkEnd w:id="106"/>
    </w:p>
    <w:p w14:paraId="62DEF0B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bookmarkStart w:id="107" w:name="_Toc413702047"/>
      <w:r>
        <w:rPr>
          <w:rFonts w:hint="eastAsia" w:ascii="宋体" w:hAnsi="宋体" w:eastAsia="宋体" w:cs="宋体"/>
          <w:color w:val="auto"/>
          <w:sz w:val="24"/>
          <w:szCs w:val="24"/>
        </w:rPr>
        <w:br w:type="page"/>
      </w:r>
    </w:p>
    <w:p w14:paraId="18C3B729">
      <w:pPr>
        <w:pStyle w:val="21"/>
        <w:spacing w:line="600" w:lineRule="exact"/>
        <w:ind w:firstLine="0"/>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第三部分  专用条件</w:t>
      </w:r>
      <w:bookmarkEnd w:id="107"/>
    </w:p>
    <w:p w14:paraId="106EBCF9">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 定义与解释</w:t>
      </w:r>
    </w:p>
    <w:p w14:paraId="4110152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解释</w:t>
      </w:r>
    </w:p>
    <w:p w14:paraId="381CBC7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本合同文件除使用中文外，还可用</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BFACC6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约定本合同文件的解释顺序为：</w:t>
      </w:r>
    </w:p>
    <w:p w14:paraId="4CB814F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协议书；</w:t>
      </w:r>
    </w:p>
    <w:p w14:paraId="359D876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14:paraId="34FA5F1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专用条件；</w:t>
      </w:r>
    </w:p>
    <w:p w14:paraId="47B5506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通用条件 ；</w:t>
      </w:r>
    </w:p>
    <w:p w14:paraId="2266056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招标文件</w:t>
      </w:r>
    </w:p>
    <w:p w14:paraId="5B8D4B5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投标文件</w:t>
      </w:r>
    </w:p>
    <w:p w14:paraId="32828C0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7.附录，即：</w:t>
      </w:r>
    </w:p>
    <w:p w14:paraId="5733B2F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附录A  相关服务的范围和内容。</w:t>
      </w:r>
    </w:p>
    <w:p w14:paraId="6574E449">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附录B  委托人派遣的人员和提供的</w:t>
      </w:r>
      <w:r>
        <w:rPr>
          <w:rFonts w:hint="eastAsia" w:ascii="宋体" w:hAnsi="宋体" w:eastAsia="宋体" w:cs="宋体"/>
          <w:bCs/>
          <w:color w:val="auto"/>
          <w:sz w:val="24"/>
          <w:szCs w:val="24"/>
        </w:rPr>
        <w:t>房屋、资料</w:t>
      </w:r>
      <w:r>
        <w:rPr>
          <w:rFonts w:hint="eastAsia" w:ascii="宋体" w:hAnsi="宋体" w:eastAsia="宋体" w:cs="宋体"/>
          <w:color w:val="auto"/>
          <w:sz w:val="24"/>
          <w:szCs w:val="24"/>
        </w:rPr>
        <w:t>、设备。</w:t>
      </w:r>
    </w:p>
    <w:p w14:paraId="069FF014">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 监理人义务</w:t>
      </w:r>
    </w:p>
    <w:p w14:paraId="2C24364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 监理的范围和</w:t>
      </w:r>
      <w:r>
        <w:rPr>
          <w:rFonts w:hint="eastAsia" w:ascii="宋体" w:hAnsi="宋体" w:eastAsia="宋体" w:cs="宋体"/>
          <w:bCs/>
          <w:color w:val="auto"/>
          <w:sz w:val="24"/>
          <w:szCs w:val="24"/>
        </w:rPr>
        <w:t>内容</w:t>
      </w:r>
    </w:p>
    <w:p w14:paraId="387F956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监理范围包括：</w:t>
      </w:r>
    </w:p>
    <w:p w14:paraId="5BEAE4A6">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监理内容包括：</w:t>
      </w:r>
    </w:p>
    <w:p w14:paraId="738F6EA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u w:val="single"/>
        </w:rPr>
        <w:t>上述工程的</w:t>
      </w:r>
      <w:r>
        <w:rPr>
          <w:rFonts w:hint="eastAsia" w:ascii="宋体" w:hAnsi="宋体" w:eastAsia="宋体" w:cs="宋体"/>
          <w:color w:val="auto"/>
          <w:sz w:val="24"/>
          <w:szCs w:val="24"/>
          <w:u w:val="single"/>
        </w:rPr>
        <w:t>施工阶段及缺陷责任期监理。包括工程质量、工程进度、工程投资、安全文明施工、环境保护等方面控制。</w:t>
      </w:r>
    </w:p>
    <w:p w14:paraId="7C508ED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监理工作内容还包括：</w:t>
      </w:r>
    </w:p>
    <w:p w14:paraId="5FEB871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缺陷责任期监理。</w:t>
      </w:r>
    </w:p>
    <w:p w14:paraId="5C2297EB">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监理与相关服务依据</w:t>
      </w:r>
    </w:p>
    <w:p w14:paraId="774978DD">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 监理依据包括：</w:t>
      </w:r>
    </w:p>
    <w:p w14:paraId="138A8218">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1、《建设工程监理规范》;</w:t>
      </w:r>
    </w:p>
    <w:p w14:paraId="2EBC4B56">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2、国家和地方现行的有关法律、法规、政策和标准;</w:t>
      </w:r>
    </w:p>
    <w:p w14:paraId="48C3E7D1">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3、工程施工规范及质量标准、其他有关专业施工规范及质量标准;</w:t>
      </w:r>
    </w:p>
    <w:p w14:paraId="1DA07F57">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4、经批准的由发包方发出的设计文件及图纸;</w:t>
      </w:r>
    </w:p>
    <w:p w14:paraId="0BB1B381">
      <w:pPr>
        <w:keepNext w:val="0"/>
        <w:keepLines w:val="0"/>
        <w:pageBreakBefore w:val="0"/>
        <w:kinsoku/>
        <w:wordWrap/>
        <w:overflowPunct/>
        <w:topLinePunct w:val="0"/>
        <w:bidi w:val="0"/>
        <w:snapToGrid w:val="0"/>
        <w:spacing w:line="360" w:lineRule="auto"/>
        <w:ind w:firstLine="720" w:firstLineChars="3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5、委托人与承包商签订的施工合同;</w:t>
      </w:r>
    </w:p>
    <w:p w14:paraId="10ACE727">
      <w:pPr>
        <w:keepNext w:val="0"/>
        <w:keepLines w:val="0"/>
        <w:pageBreakBefore w:val="0"/>
        <w:kinsoku/>
        <w:wordWrap/>
        <w:overflowPunct/>
        <w:topLinePunct w:val="0"/>
        <w:bidi w:val="0"/>
        <w:snapToGrid w:val="0"/>
        <w:spacing w:line="360" w:lineRule="auto"/>
        <w:ind w:left="210" w:leftChars="100"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6、经过规定程序评审或鉴定的专项报告书和建议书；</w:t>
      </w:r>
    </w:p>
    <w:p w14:paraId="3234D419">
      <w:pPr>
        <w:keepNext w:val="0"/>
        <w:keepLines w:val="0"/>
        <w:pageBreakBefore w:val="0"/>
        <w:kinsoku/>
        <w:wordWrap/>
        <w:overflowPunct/>
        <w:topLinePunct w:val="0"/>
        <w:bidi w:val="0"/>
        <w:snapToGrid w:val="0"/>
        <w:spacing w:line="360" w:lineRule="auto"/>
        <w:ind w:left="210" w:leftChars="100"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7.委托人批准的施工组织设计。</w:t>
      </w:r>
    </w:p>
    <w:p w14:paraId="0520F86D">
      <w:pPr>
        <w:keepNext w:val="0"/>
        <w:keepLines w:val="0"/>
        <w:pageBreakBefore w:val="0"/>
        <w:kinsoku/>
        <w:wordWrap/>
        <w:overflowPunct/>
        <w:topLinePunct w:val="0"/>
        <w:bidi w:val="0"/>
        <w:snapToGrid w:val="0"/>
        <w:spacing w:line="360" w:lineRule="auto"/>
        <w:ind w:left="210" w:leftChars="100"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国家和地方的现行标准是指按照法定程序颁布实施并于工程施工全部结束前30天内仍在有效期的《技术规范》、《规程》、《标准》以及安全文明施工规定等。</w:t>
      </w:r>
    </w:p>
    <w:p w14:paraId="55B8715F">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2.2.2 相关服务依据包括：</w:t>
      </w:r>
    </w:p>
    <w:p w14:paraId="6CC0636F">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dstrike/>
          <w:color w:val="auto"/>
          <w:sz w:val="24"/>
          <w:szCs w:val="24"/>
        </w:rPr>
      </w:pPr>
      <w:r>
        <w:rPr>
          <w:rFonts w:hint="eastAsia" w:ascii="宋体" w:hAnsi="宋体" w:eastAsia="宋体" w:cs="宋体"/>
          <w:color w:val="auto"/>
          <w:sz w:val="24"/>
          <w:szCs w:val="24"/>
          <w:u w:val="single"/>
        </w:rPr>
        <w:t xml:space="preserve">现行国家及地方关于工程质量管理的有关规定 </w:t>
      </w:r>
      <w:r>
        <w:rPr>
          <w:rFonts w:hint="eastAsia" w:ascii="宋体" w:hAnsi="宋体" w:eastAsia="宋体" w:cs="宋体"/>
          <w:color w:val="auto"/>
          <w:sz w:val="24"/>
          <w:szCs w:val="24"/>
        </w:rPr>
        <w:t>。</w:t>
      </w:r>
    </w:p>
    <w:p w14:paraId="63BF614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2.3</w:t>
      </w:r>
      <w:r>
        <w:rPr>
          <w:rFonts w:hint="eastAsia" w:ascii="宋体" w:hAnsi="宋体" w:eastAsia="宋体" w:cs="宋体"/>
          <w:color w:val="auto"/>
          <w:kern w:val="0"/>
          <w:sz w:val="24"/>
          <w:szCs w:val="24"/>
        </w:rPr>
        <w:t>项目监理机构和人员</w:t>
      </w:r>
    </w:p>
    <w:p w14:paraId="74CE4BD9">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委托人根据工程需要，有权要求监理人增加满足工程监理需要的相应人员（包括但不限于监理人员、各专业技术人员），产生的相关费用，由监理人自行承担。</w:t>
      </w:r>
    </w:p>
    <w:p w14:paraId="20ED422E">
      <w:pPr>
        <w:keepNext w:val="0"/>
        <w:keepLines w:val="0"/>
        <w:pageBreakBefore w:val="0"/>
        <w:kinsoku/>
        <w:wordWrap/>
        <w:overflowPunct/>
        <w:topLinePunct w:val="0"/>
        <w:bidi w:val="0"/>
        <w:adjustRightInd w:val="0"/>
        <w:snapToGrid w:val="0"/>
        <w:spacing w:line="360" w:lineRule="auto"/>
        <w:ind w:left="105" w:leftChars="50"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2.3.3</w:t>
      </w:r>
      <w:r>
        <w:rPr>
          <w:rFonts w:hint="eastAsia" w:ascii="宋体" w:hAnsi="宋体" w:eastAsia="宋体" w:cs="宋体"/>
          <w:color w:val="auto"/>
          <w:kern w:val="0"/>
          <w:sz w:val="24"/>
          <w:szCs w:val="24"/>
          <w:u w:val="single"/>
        </w:rPr>
        <w:t>监理人更换总监理工程师、总监代表、专业监理工程师、监理机构其他人员时，应以不低于目前人员的资格与能力的人员替换，且应提前21天向委托人书面报告，经委托人书面批准后方可更换。</w:t>
      </w:r>
      <w:r>
        <w:rPr>
          <w:rFonts w:hint="eastAsia" w:ascii="宋体" w:hAnsi="宋体" w:eastAsia="宋体" w:cs="宋体"/>
          <w:color w:val="auto"/>
          <w:sz w:val="24"/>
          <w:szCs w:val="24"/>
          <w:u w:val="single"/>
        </w:rPr>
        <w:t>更换总监理工程师、总监代表时，需要同时报项目所在地建设行政主管部门批准；更换专业监理工程师、监理机构其他人员时，需要同时报项目所在地建设行政主管部门备案</w:t>
      </w:r>
      <w:r>
        <w:rPr>
          <w:rFonts w:hint="eastAsia" w:ascii="宋体" w:hAnsi="宋体" w:eastAsia="宋体" w:cs="宋体"/>
          <w:color w:val="auto"/>
          <w:kern w:val="0"/>
          <w:sz w:val="24"/>
          <w:szCs w:val="24"/>
          <w:u w:val="single"/>
        </w:rPr>
        <w:t>。</w:t>
      </w:r>
    </w:p>
    <w:p w14:paraId="43FE1C0A">
      <w:pPr>
        <w:keepNext w:val="0"/>
        <w:keepLines w:val="0"/>
        <w:pageBreakBefore w:val="0"/>
        <w:kinsoku/>
        <w:wordWrap/>
        <w:overflowPunct/>
        <w:topLinePunct w:val="0"/>
        <w:bidi w:val="0"/>
        <w:adjustRightInd w:val="0"/>
        <w:snapToGrid w:val="0"/>
        <w:spacing w:line="360" w:lineRule="auto"/>
        <w:ind w:left="105" w:leftChars="50"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经委托人书面批准后更换总监理工程师、总监代表的，监理人需向委托人支付违约金每人次伍万元；经委托人书面批准后监理人更换项目监理机构其他监理人员（专业监理工程师）的，监理人需向委托人支付违约金每人次壹万元；未经委托人书面批准，监理人擅自更换上述人员的，应当按照上述标准支付双倍违约金，同时，委托人有权视情况单方解除合同。</w:t>
      </w:r>
    </w:p>
    <w:p w14:paraId="15E4CEF2">
      <w:pPr>
        <w:keepNext w:val="0"/>
        <w:keepLines w:val="0"/>
        <w:pageBreakBefore w:val="0"/>
        <w:kinsoku/>
        <w:wordWrap/>
        <w:overflowPunct/>
        <w:topLinePunct w:val="0"/>
        <w:bidi w:val="0"/>
        <w:adjustRightInd w:val="0"/>
        <w:snapToGrid w:val="0"/>
        <w:spacing w:line="360" w:lineRule="auto"/>
        <w:ind w:left="479" w:leftChars="228"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2.3.4 </w:t>
      </w:r>
      <w:r>
        <w:rPr>
          <w:rFonts w:hint="eastAsia" w:ascii="宋体" w:hAnsi="宋体" w:eastAsia="宋体" w:cs="宋体"/>
          <w:color w:val="auto"/>
          <w:kern w:val="0"/>
          <w:sz w:val="24"/>
          <w:szCs w:val="24"/>
        </w:rPr>
        <w:t>更换监理人员的其他情形：</w:t>
      </w:r>
    </w:p>
    <w:p w14:paraId="3D1794E3">
      <w:pPr>
        <w:keepNext w:val="0"/>
        <w:keepLines w:val="0"/>
        <w:pageBreakBefore w:val="0"/>
        <w:kinsoku/>
        <w:wordWrap/>
        <w:overflowPunct/>
        <w:topLinePunct w:val="0"/>
        <w:bidi w:val="0"/>
        <w:adjustRightInd w:val="0"/>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监理人员在现场工作时间不能满足工程实际要求  </w:t>
      </w:r>
      <w:r>
        <w:rPr>
          <w:rFonts w:hint="eastAsia" w:ascii="宋体" w:hAnsi="宋体" w:eastAsia="宋体" w:cs="宋体"/>
          <w:color w:val="auto"/>
          <w:sz w:val="24"/>
          <w:szCs w:val="24"/>
        </w:rPr>
        <w:t>；</w:t>
      </w:r>
    </w:p>
    <w:p w14:paraId="0EAC5127">
      <w:pPr>
        <w:keepNext w:val="0"/>
        <w:keepLines w:val="0"/>
        <w:pageBreakBefore w:val="0"/>
        <w:kinsoku/>
        <w:wordWrap/>
        <w:overflowPunct/>
        <w:topLinePunct w:val="0"/>
        <w:bidi w:val="0"/>
        <w:adjustRightInd w:val="0"/>
        <w:snapToGrid w:val="0"/>
        <w:spacing w:line="360" w:lineRule="auto"/>
        <w:ind w:left="105" w:leftChars="5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监理人员专业配置不合理或工作经验不能满足工程施工当前阶段的要求 。</w:t>
      </w:r>
    </w:p>
    <w:p w14:paraId="66072793">
      <w:pPr>
        <w:keepNext w:val="0"/>
        <w:keepLines w:val="0"/>
        <w:pageBreakBefore w:val="0"/>
        <w:kinsoku/>
        <w:wordWrap/>
        <w:overflowPunct/>
        <w:topLinePunct w:val="0"/>
        <w:bidi w:val="0"/>
        <w:adjustRightInd w:val="0"/>
        <w:snapToGrid w:val="0"/>
        <w:spacing w:line="360" w:lineRule="auto"/>
        <w:ind w:left="105" w:leftChars="5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监理人承诺按照委托人根据工程实际要求适时调整监理部人员组成。</w:t>
      </w:r>
    </w:p>
    <w:p w14:paraId="37126548">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2.4 </w:t>
      </w:r>
      <w:r>
        <w:rPr>
          <w:rFonts w:hint="eastAsia" w:ascii="宋体" w:hAnsi="宋体" w:eastAsia="宋体" w:cs="宋体"/>
          <w:color w:val="auto"/>
          <w:kern w:val="0"/>
          <w:sz w:val="24"/>
          <w:szCs w:val="24"/>
        </w:rPr>
        <w:t>履行职责</w:t>
      </w:r>
    </w:p>
    <w:p w14:paraId="153FBF2F">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2.4.3 对监理人的授权范围：</w:t>
      </w:r>
    </w:p>
    <w:p w14:paraId="40500B32">
      <w:pPr>
        <w:pStyle w:val="23"/>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工程质量、工程进度、工程投资、安全文明施工、环境保护等方面控制。</w:t>
      </w:r>
    </w:p>
    <w:p w14:paraId="6F53174A">
      <w:pPr>
        <w:pStyle w:val="23"/>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工程开工、停工及设计变更、工程变更、工程量签证需要取得委托人书面批准 。 </w:t>
      </w:r>
    </w:p>
    <w:p w14:paraId="04391D08">
      <w:pPr>
        <w:keepNext w:val="0"/>
        <w:keepLines w:val="0"/>
        <w:pageBreakBefore w:val="0"/>
        <w:kinsoku/>
        <w:wordWrap/>
        <w:overflowPunct/>
        <w:topLinePunct w:val="0"/>
        <w:bidi w:val="0"/>
        <w:adjustRightInd w:val="0"/>
        <w:snapToGrid w:val="0"/>
        <w:spacing w:line="360" w:lineRule="auto"/>
        <w:ind w:left="105" w:leftChars="50" w:firstLine="480" w:firstLineChars="200"/>
        <w:rPr>
          <w:rFonts w:hint="eastAsia" w:ascii="宋体" w:hAnsi="宋体" w:eastAsia="宋体" w:cs="宋体"/>
          <w:color w:val="auto"/>
          <w:sz w:val="24"/>
          <w:szCs w:val="24"/>
        </w:rPr>
      </w:pPr>
      <w:bookmarkStart w:id="108" w:name="_Toc413702048"/>
      <w:r>
        <w:rPr>
          <w:rFonts w:hint="eastAsia" w:ascii="宋体" w:hAnsi="宋体" w:eastAsia="宋体" w:cs="宋体"/>
          <w:color w:val="auto"/>
          <w:sz w:val="24"/>
          <w:szCs w:val="24"/>
        </w:rPr>
        <w:t xml:space="preserve">在涉及工程延期 </w:t>
      </w:r>
      <w:r>
        <w:rPr>
          <w:rFonts w:hint="eastAsia" w:ascii="宋体" w:hAnsi="宋体" w:eastAsia="宋体" w:cs="宋体"/>
          <w:color w:val="auto"/>
          <w:sz w:val="24"/>
          <w:szCs w:val="24"/>
          <w:u w:val="single"/>
        </w:rPr>
        <w:t xml:space="preserve">壹 </w:t>
      </w:r>
      <w:r>
        <w:rPr>
          <w:rFonts w:hint="eastAsia" w:ascii="宋体" w:hAnsi="宋体" w:eastAsia="宋体" w:cs="宋体"/>
          <w:color w:val="auto"/>
          <w:sz w:val="24"/>
          <w:szCs w:val="24"/>
        </w:rPr>
        <w:t xml:space="preserve">天内和（或）金额 </w:t>
      </w:r>
      <w:r>
        <w:rPr>
          <w:rFonts w:hint="eastAsia" w:ascii="宋体" w:hAnsi="宋体" w:eastAsia="宋体" w:cs="宋体"/>
          <w:color w:val="auto"/>
          <w:sz w:val="24"/>
          <w:szCs w:val="24"/>
          <w:u w:val="single"/>
        </w:rPr>
        <w:t>壹仟</w:t>
      </w:r>
      <w:r>
        <w:rPr>
          <w:rFonts w:hint="eastAsia" w:ascii="宋体" w:hAnsi="宋体" w:eastAsia="宋体" w:cs="宋体"/>
          <w:color w:val="auto"/>
          <w:sz w:val="24"/>
          <w:szCs w:val="24"/>
        </w:rPr>
        <w:t>元内的变更，监理人不需请示委托人即可向承包人发布变更通知。</w:t>
      </w:r>
      <w:bookmarkEnd w:id="108"/>
    </w:p>
    <w:p w14:paraId="3656F23D">
      <w:pPr>
        <w:keepNext w:val="0"/>
        <w:keepLines w:val="0"/>
        <w:pageBreakBefore w:val="0"/>
        <w:kinsoku/>
        <w:wordWrap/>
        <w:overflowPunct/>
        <w:topLinePunct w:val="0"/>
        <w:bidi w:val="0"/>
        <w:adjustRightInd w:val="0"/>
        <w:snapToGrid w:val="0"/>
        <w:spacing w:line="360" w:lineRule="auto"/>
        <w:ind w:left="105" w:leftChars="50"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2.4.4 监理人有权要求承包人调换其人员</w:t>
      </w:r>
      <w:r>
        <w:rPr>
          <w:rFonts w:hint="eastAsia" w:ascii="宋体" w:hAnsi="宋体" w:eastAsia="宋体" w:cs="宋体"/>
          <w:color w:val="auto"/>
          <w:sz w:val="24"/>
          <w:szCs w:val="24"/>
        </w:rPr>
        <w:t>的限制条件：</w:t>
      </w:r>
    </w:p>
    <w:p w14:paraId="5AC9587E">
      <w:pPr>
        <w:pStyle w:val="23"/>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需要取得委托人书面批准 。 </w:t>
      </w:r>
    </w:p>
    <w:p w14:paraId="51E9F9F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2.5 </w:t>
      </w:r>
      <w:r>
        <w:rPr>
          <w:rFonts w:hint="eastAsia" w:ascii="宋体" w:hAnsi="宋体" w:eastAsia="宋体" w:cs="宋体"/>
          <w:color w:val="auto"/>
          <w:sz w:val="24"/>
          <w:szCs w:val="24"/>
        </w:rPr>
        <w:t>提交</w:t>
      </w:r>
      <w:r>
        <w:rPr>
          <w:rFonts w:hint="eastAsia" w:ascii="宋体" w:hAnsi="宋体" w:eastAsia="宋体" w:cs="宋体"/>
          <w:color w:val="auto"/>
          <w:kern w:val="0"/>
          <w:sz w:val="24"/>
          <w:szCs w:val="24"/>
        </w:rPr>
        <w:t>报告</w:t>
      </w:r>
    </w:p>
    <w:p w14:paraId="288FF23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监理人应提交报告的种类(</w:t>
      </w:r>
      <w:r>
        <w:rPr>
          <w:rFonts w:hint="eastAsia" w:ascii="宋体" w:hAnsi="宋体" w:eastAsia="宋体" w:cs="宋体"/>
          <w:color w:val="auto"/>
          <w:kern w:val="0"/>
          <w:sz w:val="24"/>
          <w:szCs w:val="24"/>
        </w:rPr>
        <w:t>包括监理规划、监理月报及约定的专项报告)</w:t>
      </w:r>
      <w:r>
        <w:rPr>
          <w:rFonts w:hint="eastAsia" w:ascii="宋体" w:hAnsi="宋体" w:eastAsia="宋体" w:cs="宋体"/>
          <w:color w:val="auto"/>
          <w:sz w:val="24"/>
          <w:szCs w:val="24"/>
        </w:rPr>
        <w:t>、时间和份数</w:t>
      </w:r>
      <w:r>
        <w:rPr>
          <w:rFonts w:hint="eastAsia" w:ascii="宋体" w:hAnsi="宋体" w:eastAsia="宋体" w:cs="宋体"/>
          <w:color w:val="auto"/>
          <w:kern w:val="0"/>
          <w:sz w:val="24"/>
          <w:szCs w:val="24"/>
        </w:rPr>
        <w:t>：</w:t>
      </w:r>
    </w:p>
    <w:p w14:paraId="53FC9B46">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工程开工前提交监理规划；</w:t>
      </w:r>
    </w:p>
    <w:p w14:paraId="253E0F2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u w:val="single"/>
        </w:rPr>
        <w:t>每月5日前提交上月监理月报</w:t>
      </w:r>
      <w:r>
        <w:rPr>
          <w:rFonts w:hint="eastAsia" w:ascii="宋体" w:hAnsi="宋体" w:eastAsia="宋体" w:cs="宋体"/>
          <w:color w:val="auto"/>
          <w:sz w:val="24"/>
          <w:szCs w:val="24"/>
          <w:u w:val="single"/>
        </w:rPr>
        <w:t xml:space="preserve">； </w:t>
      </w:r>
    </w:p>
    <w:p w14:paraId="721B75F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每条道路工程的分专业工程完工提交该条道路的专业工程质量评估报告</w:t>
      </w:r>
      <w:r>
        <w:rPr>
          <w:rFonts w:hint="eastAsia" w:ascii="宋体" w:hAnsi="宋体" w:eastAsia="宋体" w:cs="宋体"/>
          <w:color w:val="auto"/>
          <w:sz w:val="24"/>
          <w:szCs w:val="24"/>
        </w:rPr>
        <w:t>。</w:t>
      </w:r>
    </w:p>
    <w:p w14:paraId="2994BF7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按照委托人临时要求提交单项工程质量评估报告</w:t>
      </w:r>
      <w:r>
        <w:rPr>
          <w:rFonts w:hint="eastAsia" w:ascii="宋体" w:hAnsi="宋体" w:eastAsia="宋体" w:cs="宋体"/>
          <w:color w:val="auto"/>
          <w:sz w:val="24"/>
          <w:szCs w:val="24"/>
        </w:rPr>
        <w:t>。</w:t>
      </w:r>
    </w:p>
    <w:p w14:paraId="42EA418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 使用委托人的财产</w:t>
      </w:r>
    </w:p>
    <w:p w14:paraId="4E3041BB">
      <w:pPr>
        <w:keepNext w:val="0"/>
        <w:keepLines w:val="0"/>
        <w:pageBreakBefore w:val="0"/>
        <w:kinsoku/>
        <w:wordWrap/>
        <w:overflowPunct/>
        <w:topLinePunct w:val="0"/>
        <w:bidi w:val="0"/>
        <w:spacing w:line="360" w:lineRule="auto"/>
        <w:ind w:left="420" w:leftChars="200"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附录B中由委托人无偿提供的房屋、设备的所有权属于：</w:t>
      </w:r>
      <w:r>
        <w:rPr>
          <w:rFonts w:hint="eastAsia" w:ascii="宋体" w:hAnsi="宋体" w:eastAsia="宋体" w:cs="宋体"/>
          <w:color w:val="auto"/>
          <w:sz w:val="24"/>
          <w:szCs w:val="24"/>
          <w:u w:val="single"/>
        </w:rPr>
        <w:t xml:space="preserve">委托人  </w:t>
      </w:r>
      <w:r>
        <w:rPr>
          <w:rFonts w:hint="eastAsia" w:ascii="宋体" w:hAnsi="宋体" w:eastAsia="宋体" w:cs="宋体"/>
          <w:color w:val="auto"/>
          <w:sz w:val="24"/>
          <w:szCs w:val="24"/>
        </w:rPr>
        <w:t>。</w:t>
      </w:r>
    </w:p>
    <w:p w14:paraId="7F5F311D">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监理人应在本合同终止后</w:t>
      </w:r>
      <w:r>
        <w:rPr>
          <w:rFonts w:hint="eastAsia" w:ascii="宋体" w:hAnsi="宋体" w:eastAsia="宋体" w:cs="宋体"/>
          <w:color w:val="auto"/>
          <w:sz w:val="24"/>
          <w:szCs w:val="24"/>
          <w:u w:val="single"/>
        </w:rPr>
        <w:t xml:space="preserve"> 30 </w:t>
      </w:r>
      <w:r>
        <w:rPr>
          <w:rFonts w:hint="eastAsia" w:ascii="宋体" w:hAnsi="宋体" w:eastAsia="宋体" w:cs="宋体"/>
          <w:color w:val="auto"/>
          <w:sz w:val="24"/>
          <w:szCs w:val="24"/>
        </w:rPr>
        <w:t>天内移交委托人无偿提供的房屋、设备，移交的时间和方式为：</w:t>
      </w:r>
      <w:r>
        <w:rPr>
          <w:rFonts w:hint="eastAsia" w:ascii="宋体" w:hAnsi="宋体" w:eastAsia="宋体" w:cs="宋体"/>
          <w:color w:val="auto"/>
          <w:sz w:val="24"/>
          <w:szCs w:val="24"/>
          <w:u w:val="single"/>
        </w:rPr>
        <w:t xml:space="preserve"> 无偿移交  </w:t>
      </w:r>
      <w:r>
        <w:rPr>
          <w:rFonts w:hint="eastAsia" w:ascii="宋体" w:hAnsi="宋体" w:eastAsia="宋体" w:cs="宋体"/>
          <w:color w:val="auto"/>
          <w:sz w:val="24"/>
          <w:szCs w:val="24"/>
        </w:rPr>
        <w:t>。</w:t>
      </w:r>
    </w:p>
    <w:p w14:paraId="33D43022">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kern w:val="0"/>
          <w:sz w:val="24"/>
          <w:szCs w:val="24"/>
        </w:rPr>
        <w:t xml:space="preserve">3. 委托人义务  </w:t>
      </w:r>
    </w:p>
    <w:p w14:paraId="4AF6003C">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3.4 委托人代表</w:t>
      </w:r>
    </w:p>
    <w:p w14:paraId="103FC81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委托人代表为：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5B36418">
      <w:pPr>
        <w:keepNext w:val="0"/>
        <w:keepLines w:val="0"/>
        <w:pageBreakBefore w:val="0"/>
        <w:kinsoku/>
        <w:wordWrap/>
        <w:overflowPunct/>
        <w:topLinePunct w:val="0"/>
        <w:bidi w:val="0"/>
        <w:snapToGrid w:val="0"/>
        <w:spacing w:line="360" w:lineRule="auto"/>
        <w:ind w:left="210" w:leftChars="10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 委托人意见或要求</w:t>
      </w:r>
    </w:p>
    <w:p w14:paraId="161125E9">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本款修改为：</w:t>
      </w:r>
    </w:p>
    <w:p w14:paraId="1FA8D515">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在本合同约定的监理与相关服务工作范围内，委托人对承包人意见或要求应通知监理人，由监理人向承包人发出相应指令。但是，对于政府政策文件传达、主管部门检查通知以及行业检查等临时性检查、通知等，委托人可直接通知承包人与监理人，监理人应积极安排工作。</w:t>
      </w:r>
    </w:p>
    <w:p w14:paraId="338E5E3F">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 答复</w:t>
      </w:r>
    </w:p>
    <w:p w14:paraId="3DBDB4C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委托人同意在20 天内，对监理人书面提交并要求做出决定的事宜给予书面答复，逾期未答复的，视为拒绝监理人提交的文件，委托人应在合理期限内要求监理人提供补正资料</w:t>
      </w:r>
      <w:r>
        <w:rPr>
          <w:rFonts w:hint="eastAsia" w:ascii="宋体" w:hAnsi="宋体" w:eastAsia="宋体" w:cs="宋体"/>
          <w:color w:val="auto"/>
          <w:sz w:val="24"/>
          <w:szCs w:val="24"/>
        </w:rPr>
        <w:t>。</w:t>
      </w:r>
    </w:p>
    <w:p w14:paraId="78427876">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 违约责任</w:t>
      </w:r>
    </w:p>
    <w:p w14:paraId="5E810915">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监理人的违约责任</w:t>
      </w:r>
    </w:p>
    <w:p w14:paraId="1954988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4.1.1监理人赔偿金额按下列方法确定：</w:t>
      </w:r>
    </w:p>
    <w:p w14:paraId="1DA670A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赔偿金＝委托人的全部直接经济损失</w:t>
      </w:r>
    </w:p>
    <w:p w14:paraId="042E0E6F">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 委托人的违约责任</w:t>
      </w:r>
    </w:p>
    <w:p w14:paraId="6BAC44BC">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4.2.3 委托人</w:t>
      </w:r>
      <w:r>
        <w:rPr>
          <w:rFonts w:hint="eastAsia" w:ascii="宋体" w:hAnsi="宋体" w:eastAsia="宋体" w:cs="宋体"/>
          <w:color w:val="auto"/>
          <w:kern w:val="0"/>
          <w:sz w:val="24"/>
          <w:szCs w:val="24"/>
        </w:rPr>
        <w:t>逾期付款利息按下列方法确定：</w:t>
      </w:r>
    </w:p>
    <w:p w14:paraId="0454CF9A">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委托人逾期付款的，不支付利息，不支付违约金。</w:t>
      </w:r>
    </w:p>
    <w:p w14:paraId="09CFDD74">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rPr>
        <w:t>5. 支付</w:t>
      </w:r>
    </w:p>
    <w:p w14:paraId="5D591CDE">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5.1 </w:t>
      </w:r>
      <w:r>
        <w:rPr>
          <w:rFonts w:hint="eastAsia" w:ascii="宋体" w:hAnsi="宋体" w:eastAsia="宋体" w:cs="宋体"/>
          <w:bCs/>
          <w:color w:val="auto"/>
          <w:sz w:val="24"/>
          <w:szCs w:val="24"/>
        </w:rPr>
        <w:t>支付货币</w:t>
      </w:r>
    </w:p>
    <w:p w14:paraId="1649C637">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币种为：</w:t>
      </w:r>
      <w:r>
        <w:rPr>
          <w:rFonts w:hint="eastAsia" w:ascii="宋体" w:hAnsi="宋体" w:eastAsia="宋体" w:cs="宋体"/>
          <w:color w:val="auto"/>
          <w:sz w:val="24"/>
          <w:szCs w:val="24"/>
          <w:u w:val="single"/>
        </w:rPr>
        <w:t xml:space="preserve"> 人民币 </w:t>
      </w:r>
      <w:r>
        <w:rPr>
          <w:rFonts w:hint="eastAsia" w:ascii="宋体" w:hAnsi="宋体" w:eastAsia="宋体" w:cs="宋体"/>
          <w:color w:val="auto"/>
          <w:sz w:val="24"/>
          <w:szCs w:val="24"/>
        </w:rPr>
        <w:t>，比例为：</w:t>
      </w:r>
      <w:r>
        <w:rPr>
          <w:rFonts w:hint="eastAsia" w:ascii="宋体" w:hAnsi="宋体" w:eastAsia="宋体" w:cs="宋体"/>
          <w:color w:val="auto"/>
          <w:sz w:val="24"/>
          <w:szCs w:val="24"/>
          <w:u w:val="single"/>
        </w:rPr>
        <w:t xml:space="preserve">100% </w:t>
      </w:r>
      <w:r>
        <w:rPr>
          <w:rFonts w:hint="eastAsia" w:ascii="宋体" w:hAnsi="宋体" w:eastAsia="宋体" w:cs="宋体"/>
          <w:color w:val="auto"/>
          <w:sz w:val="24"/>
          <w:szCs w:val="24"/>
        </w:rPr>
        <w:t>，汇率为：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1631490D">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 支付酬金</w:t>
      </w:r>
    </w:p>
    <w:p w14:paraId="63021203">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正常工作</w:t>
      </w:r>
      <w:r>
        <w:rPr>
          <w:rFonts w:hint="eastAsia" w:ascii="宋体" w:hAnsi="宋体" w:eastAsia="宋体" w:cs="宋体"/>
          <w:color w:val="auto"/>
          <w:sz w:val="24"/>
          <w:szCs w:val="24"/>
        </w:rPr>
        <w:t>酬金的</w:t>
      </w:r>
      <w:r>
        <w:rPr>
          <w:rFonts w:hint="eastAsia" w:ascii="宋体" w:hAnsi="宋体" w:eastAsia="宋体" w:cs="宋体"/>
          <w:color w:val="auto"/>
          <w:kern w:val="0"/>
          <w:sz w:val="24"/>
          <w:szCs w:val="24"/>
        </w:rPr>
        <w:t>支付</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p>
    <w:p w14:paraId="432C1BD2">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
          <w:bCs/>
          <w:color w:val="auto"/>
          <w:sz w:val="24"/>
          <w:szCs w:val="24"/>
        </w:rPr>
        <w:t>. 合同生效、变更、暂停、解除与终止</w:t>
      </w:r>
    </w:p>
    <w:p w14:paraId="026B1D5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生效</w:t>
      </w:r>
    </w:p>
    <w:p w14:paraId="00D1031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本合同生效条件：</w:t>
      </w:r>
    </w:p>
    <w:p w14:paraId="148F6D7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双方法定代表人或委托代理人签字并盖章后生效 </w:t>
      </w:r>
      <w:r>
        <w:rPr>
          <w:rFonts w:hint="eastAsia" w:ascii="宋体" w:hAnsi="宋体" w:eastAsia="宋体" w:cs="宋体"/>
          <w:color w:val="auto"/>
          <w:sz w:val="24"/>
          <w:szCs w:val="24"/>
        </w:rPr>
        <w:t>。</w:t>
      </w:r>
    </w:p>
    <w:p w14:paraId="721C8EB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 变更</w:t>
      </w:r>
    </w:p>
    <w:p w14:paraId="6EB5FC3F">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6.2.2 除不可抗力外， 因非监理人原因导致本合同期限延长时，附加工作酬金按下列方法确定：</w:t>
      </w:r>
    </w:p>
    <w:p w14:paraId="297EA8B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监理人已在投标报价中考虑到上述风险，由监理人自行承担，委托人不支付附加工作酬金</w:t>
      </w:r>
      <w:r>
        <w:rPr>
          <w:rFonts w:hint="eastAsia" w:ascii="宋体" w:hAnsi="宋体" w:eastAsia="宋体" w:cs="宋体"/>
          <w:color w:val="auto"/>
          <w:kern w:val="0"/>
          <w:sz w:val="24"/>
          <w:szCs w:val="24"/>
          <w:u w:val="single"/>
        </w:rPr>
        <w:t>。</w:t>
      </w:r>
    </w:p>
    <w:p w14:paraId="0BDB4962">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6.2.3本项修改为：</w:t>
      </w:r>
    </w:p>
    <w:p w14:paraId="4F62856B">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合同生效后，如果实际情况发生变化使得监理人不能完成全部或部分工作时，监理人应立即通知委托人。除不可抗力外，其善后工作以及恢复服务的准备工作应为附加工作，监理人用于恢复服务的准备时间不应超过7天。</w:t>
      </w:r>
    </w:p>
    <w:p w14:paraId="775C6A80">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附加工作酬金按下列方法确定：</w:t>
      </w:r>
    </w:p>
    <w:p w14:paraId="3B81C40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监理人已在投标报价中考虑到上述风险，由监理人自行承担，委托人不支付附加工作酬金</w:t>
      </w:r>
      <w:r>
        <w:rPr>
          <w:rFonts w:hint="eastAsia" w:ascii="宋体" w:hAnsi="宋体" w:eastAsia="宋体" w:cs="宋体"/>
          <w:color w:val="auto"/>
          <w:kern w:val="0"/>
          <w:sz w:val="24"/>
          <w:szCs w:val="24"/>
          <w:u w:val="single"/>
        </w:rPr>
        <w:t>。</w:t>
      </w:r>
    </w:p>
    <w:p w14:paraId="72B80C7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6.2.5 正常工作酬金增加额按下列方法确定：</w:t>
      </w:r>
    </w:p>
    <w:p w14:paraId="4A3705E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监理内容增加时，监理酬金按照本合同监理酬金计算办法增加相应的监理酬金。</w:t>
      </w:r>
    </w:p>
    <w:p w14:paraId="39154B1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6.2.6 因工程规模、监理范围的变化导致监理人的正常工作量减少时。</w:t>
      </w:r>
      <w:r>
        <w:rPr>
          <w:rFonts w:hint="eastAsia" w:ascii="宋体" w:hAnsi="宋体" w:eastAsia="宋体" w:cs="宋体"/>
          <w:color w:val="auto"/>
          <w:sz w:val="24"/>
          <w:szCs w:val="24"/>
          <w:u w:val="single"/>
        </w:rPr>
        <w:t>按照本合同监理酬金计算办法减少相应的监理酬金。</w:t>
      </w:r>
    </w:p>
    <w:p w14:paraId="142BE19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第6.3.2项修改为：</w:t>
      </w:r>
    </w:p>
    <w:p w14:paraId="7BF234B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在本合同有效期内，因非监理人的原因导致工程施工全部或部分暂停，委托人可通知监理人要求暂停全部或部分工作。监理人应立即安排停止工作，并将开支减至最小。监理人已考虑到该风险，委托人不再对监理人进行任何补偿。</w:t>
      </w:r>
    </w:p>
    <w:p w14:paraId="4C4CA9E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暂停部分监理与相关服务的，监理人无权解除本合同；暂停全部工作时间超过300天的，监理人可发出解除本合同的通知，本合同自通知到达委托人时解除。委托人应按照监理人已提供的监理服务内容支付相应监理费用，无需承担违约责任。</w:t>
      </w:r>
    </w:p>
    <w:p w14:paraId="3C46862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第6.3.4项修改为：</w:t>
      </w:r>
    </w:p>
    <w:p w14:paraId="047B1BF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委托人未按本合同约定支付监理费用，监理人不得暂停任何一部分工作，</w:t>
      </w:r>
      <w:r>
        <w:rPr>
          <w:rFonts w:hint="eastAsia" w:ascii="宋体" w:hAnsi="宋体" w:eastAsia="宋体" w:cs="宋体"/>
          <w:snapToGrid w:val="0"/>
          <w:color w:val="auto"/>
          <w:sz w:val="24"/>
          <w:szCs w:val="24"/>
          <w:u w:val="single"/>
        </w:rPr>
        <w:t>无权要求解除本合同。</w:t>
      </w:r>
      <w:r>
        <w:rPr>
          <w:rFonts w:hint="eastAsia" w:ascii="宋体" w:hAnsi="宋体" w:eastAsia="宋体" w:cs="宋体"/>
          <w:color w:val="auto"/>
          <w:sz w:val="24"/>
          <w:szCs w:val="24"/>
          <w:u w:val="single"/>
        </w:rPr>
        <w:t>双方应协商监理人可以接受的延期支付安排，如双方未协商达成监理人可以接受的延期支付安排，监理人有权</w:t>
      </w:r>
      <w:r>
        <w:rPr>
          <w:rFonts w:hint="eastAsia" w:ascii="宋体" w:hAnsi="宋体" w:eastAsia="宋体" w:cs="宋体"/>
          <w:snapToGrid w:val="0"/>
          <w:color w:val="auto"/>
          <w:sz w:val="24"/>
          <w:szCs w:val="24"/>
          <w:u w:val="single"/>
        </w:rPr>
        <w:t>向建设行政主管部门投诉委托人。在建设行政主管部门做出书面决定前监理人无权</w:t>
      </w:r>
      <w:r>
        <w:rPr>
          <w:rFonts w:hint="eastAsia" w:ascii="宋体" w:hAnsi="宋体" w:eastAsia="宋体" w:cs="宋体"/>
          <w:color w:val="auto"/>
          <w:sz w:val="24"/>
          <w:szCs w:val="24"/>
          <w:u w:val="single"/>
        </w:rPr>
        <w:t>暂停任何一部分工作</w:t>
      </w:r>
      <w:r>
        <w:rPr>
          <w:rFonts w:hint="eastAsia" w:ascii="宋体" w:hAnsi="宋体" w:eastAsia="宋体" w:cs="宋体"/>
          <w:snapToGrid w:val="0"/>
          <w:color w:val="auto"/>
          <w:sz w:val="24"/>
          <w:szCs w:val="24"/>
          <w:u w:val="single"/>
        </w:rPr>
        <w:t>，监理人无权要求解除本合同。</w:t>
      </w:r>
    </w:p>
    <w:p w14:paraId="07D42456">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rPr>
        <w:t>7. 争议解决</w:t>
      </w:r>
    </w:p>
    <w:p w14:paraId="26BBF80F">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bCs/>
          <w:color w:val="auto"/>
          <w:sz w:val="24"/>
          <w:szCs w:val="24"/>
        </w:rPr>
        <w:t>调解</w:t>
      </w:r>
    </w:p>
    <w:p w14:paraId="72722468">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本合同争议进行调解时，可提交</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进行调解。</w:t>
      </w:r>
    </w:p>
    <w:p w14:paraId="6D9B8D7E">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7.3 </w:t>
      </w:r>
      <w:r>
        <w:rPr>
          <w:rFonts w:hint="eastAsia" w:ascii="宋体" w:hAnsi="宋体" w:eastAsia="宋体" w:cs="宋体"/>
          <w:bCs/>
          <w:color w:val="auto"/>
          <w:sz w:val="24"/>
          <w:szCs w:val="24"/>
        </w:rPr>
        <w:t>仲裁或诉讼</w:t>
      </w:r>
    </w:p>
    <w:p w14:paraId="5BC3372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合同争议的最终解决方式为下列第</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种方式：</w:t>
      </w:r>
    </w:p>
    <w:p w14:paraId="7FB38EF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（1）提请</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仲裁委员会进行仲裁。</w:t>
      </w:r>
    </w:p>
    <w:p w14:paraId="319DD277">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8. 其他</w:t>
      </w:r>
    </w:p>
    <w:p w14:paraId="0F2D2F46">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8.2 检测费用</w:t>
      </w:r>
    </w:p>
    <w:p w14:paraId="4DBE07B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委托人应在检测工作完成后 </w:t>
      </w:r>
      <w:r>
        <w:rPr>
          <w:rFonts w:hint="eastAsia" w:ascii="宋体" w:hAnsi="宋体" w:eastAsia="宋体" w:cs="宋体"/>
          <w:color w:val="auto"/>
          <w:sz w:val="24"/>
          <w:szCs w:val="24"/>
          <w:u w:val="single"/>
        </w:rPr>
        <w:t xml:space="preserve">20 </w:t>
      </w:r>
      <w:r>
        <w:rPr>
          <w:rFonts w:hint="eastAsia" w:ascii="宋体" w:hAnsi="宋体" w:eastAsia="宋体" w:cs="宋体"/>
          <w:bCs/>
          <w:color w:val="auto"/>
          <w:sz w:val="24"/>
          <w:szCs w:val="24"/>
        </w:rPr>
        <w:t>天内支付检测费用。</w:t>
      </w:r>
    </w:p>
    <w:p w14:paraId="3FAABDD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8.3 咨询费用</w:t>
      </w:r>
    </w:p>
    <w:p w14:paraId="23D8A40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委托人应在咨询工作完成后</w:t>
      </w:r>
      <w:r>
        <w:rPr>
          <w:rFonts w:hint="eastAsia" w:ascii="宋体" w:hAnsi="宋体" w:eastAsia="宋体" w:cs="宋体"/>
          <w:color w:val="auto"/>
          <w:sz w:val="24"/>
          <w:szCs w:val="24"/>
          <w:u w:val="single"/>
        </w:rPr>
        <w:t xml:space="preserve"> 20 </w:t>
      </w:r>
      <w:r>
        <w:rPr>
          <w:rFonts w:hint="eastAsia" w:ascii="宋体" w:hAnsi="宋体" w:eastAsia="宋体" w:cs="宋体"/>
          <w:bCs/>
          <w:color w:val="auto"/>
          <w:sz w:val="24"/>
          <w:szCs w:val="24"/>
        </w:rPr>
        <w:t>天内支付咨询费用。</w:t>
      </w:r>
    </w:p>
    <w:p w14:paraId="03030785">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8.4 奖励：  </w:t>
      </w:r>
      <w:r>
        <w:rPr>
          <w:rFonts w:hint="eastAsia" w:ascii="宋体" w:hAnsi="宋体" w:eastAsia="宋体" w:cs="宋体"/>
          <w:color w:val="auto"/>
          <w:sz w:val="24"/>
          <w:szCs w:val="24"/>
          <w:u w:val="single"/>
        </w:rPr>
        <w:t>不奖励。</w:t>
      </w:r>
    </w:p>
    <w:p w14:paraId="0140137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保密</w:t>
      </w:r>
    </w:p>
    <w:p w14:paraId="106074B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委托人申明的保密事项和期限：</w:t>
      </w:r>
    </w:p>
    <w:p w14:paraId="687143C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本工程使用的全部专利保护期内的专利技术 </w:t>
      </w:r>
      <w:r>
        <w:rPr>
          <w:rFonts w:hint="eastAsia" w:ascii="宋体" w:hAnsi="宋体" w:eastAsia="宋体" w:cs="宋体"/>
          <w:color w:val="auto"/>
          <w:sz w:val="24"/>
          <w:szCs w:val="24"/>
        </w:rPr>
        <w:t>。</w:t>
      </w:r>
    </w:p>
    <w:p w14:paraId="16BD3D6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监理人申明的保密事项和期限：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943BA6">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第三方申明的保密事项和期限：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2DD5F95">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8.8</w:t>
      </w:r>
      <w:r>
        <w:rPr>
          <w:rFonts w:hint="eastAsia" w:ascii="宋体" w:hAnsi="宋体" w:eastAsia="宋体" w:cs="宋体"/>
          <w:bCs/>
          <w:color w:val="auto"/>
          <w:sz w:val="24"/>
          <w:szCs w:val="24"/>
        </w:rPr>
        <w:t>著作权</w:t>
      </w:r>
    </w:p>
    <w:p w14:paraId="1A3C3CBB">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监理人在本合同履行期间及本合同终止后两年内出版涉及本工程的有关监理与相关服务的资料的限制条件：</w:t>
      </w:r>
    </w:p>
    <w:p w14:paraId="2BE928D7">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经委托人书面批准。</w:t>
      </w:r>
    </w:p>
    <w:p w14:paraId="3631DF4F">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 补充条款</w:t>
      </w:r>
    </w:p>
    <w:p w14:paraId="6B25C374">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9.1、投标书中载明的项目总监及其他监理人员未经委托人书面批准不得更换或缺席，否则委托人有权终止合同。</w:t>
      </w:r>
    </w:p>
    <w:p w14:paraId="4B3AA833">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9.2、监理人应确保投入的人员能够满足项目监理工作的需要，根据项目实际情况，如委托人要求监理人增加工作人员的，监理人应当无条件接受，所产生的费用由监理人自行承担。</w:t>
      </w:r>
    </w:p>
    <w:p w14:paraId="049D7C9D">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9.3、工地现场实行签到制度，施工期间项目总监理工程师及总监代表每周在现场工作时间不得少于5天，未经委托人批准每缺席一天支付违约金1000元。</w:t>
      </w:r>
    </w:p>
    <w:p w14:paraId="4C9DC303">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其他监理人员每周在现场工作时间不得少于5天；未经委托人批准每人每缺席一天支付违约金600元。</w:t>
      </w:r>
    </w:p>
    <w:p w14:paraId="49D09386">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9.4、如发现监理人员对施工单位有吃拿卡要行为，委托人每发现一次监理人应支付违约金贰万元。</w:t>
      </w:r>
    </w:p>
    <w:p w14:paraId="437CAFC9">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9.5、如监理人在工程量签证时故意虚增工程量，监理人应支付虚增工程量2倍的违约金。</w:t>
      </w:r>
    </w:p>
    <w:p w14:paraId="67CFE882">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9.6、如果工程竣工验收时质量达不到合同要求必须返工，监理人应支付工程质量达不到合同要求部分对应的全部监理费用3倍的违约金。</w:t>
      </w:r>
    </w:p>
    <w:p w14:paraId="0320E0EB">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9.7、委托人发现施工单位使用不合格材料而监理人未制止的，监理人每次应向委托人支付壹万元违约金。</w:t>
      </w:r>
    </w:p>
    <w:p w14:paraId="643C573B">
      <w:pPr>
        <w:keepNext w:val="0"/>
        <w:keepLines w:val="0"/>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9.8、因为安全防护措施不符合要求造成施工过程中发生损失10万元以上安全事故的，监理人每次应向委托人支付壹万元违约金。发生人身死亡事故监理人除接受相关部门处罚外，须按照死亡人数向委托人支付违约金每人伍万元。</w:t>
      </w:r>
    </w:p>
    <w:p w14:paraId="15295CCC">
      <w:pPr>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9.9、监理人以书面形式提交给委托人并要求作出决定的事宜，必须以委托人书面批准文件为准，委托人逾期未答复的，视为委托人未收到或拒绝批准监理人的申请。委托人应在合理期限内要求监理人补正。</w:t>
      </w:r>
    </w:p>
    <w:p w14:paraId="66F5A9C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9.10、因各种原因导致监理人履行合同期限延长，增加的监理工作时间不增加监理酬金。</w:t>
      </w:r>
    </w:p>
    <w:p w14:paraId="18360B5B">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u w:val="single"/>
        </w:rPr>
        <w:t>9.11、监理人违反本合同的约定，将监理服务转包或任何部分分包的，委托人有权解除本合同，监理人应当向委托人支付合同总价款20%的违约金，给委托人造成损失的，监理人应当另行赔偿。</w:t>
      </w:r>
    </w:p>
    <w:p w14:paraId="49D49F5C">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u w:val="single"/>
        </w:rPr>
        <w:t>9.12、监理人员严重失职或与承包人、供应商等串通损害委托人利益的，监理人赔偿给委托人造成的全部损失。</w:t>
      </w:r>
    </w:p>
    <w:p w14:paraId="6337440B">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bCs/>
          <w:color w:val="auto"/>
          <w:sz w:val="24"/>
          <w:szCs w:val="24"/>
          <w:u w:val="single"/>
        </w:rPr>
        <w:t>9.13、</w:t>
      </w:r>
      <w:r>
        <w:rPr>
          <w:rFonts w:hint="eastAsia" w:ascii="宋体" w:hAnsi="宋体" w:eastAsia="宋体" w:cs="宋体"/>
          <w:color w:val="auto"/>
          <w:sz w:val="24"/>
          <w:szCs w:val="24"/>
          <w:u w:val="single"/>
        </w:rPr>
        <w:t>本合同通用条款中关于发包人的全部默示条款均不适用。</w:t>
      </w:r>
    </w:p>
    <w:p w14:paraId="37382363">
      <w:pPr>
        <w:pageBreakBefore/>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附录A  相关服务的范围和内容</w:t>
      </w:r>
    </w:p>
    <w:p w14:paraId="738B26C1">
      <w:pPr>
        <w:snapToGrid w:val="0"/>
        <w:spacing w:beforeLines="50" w:afterLines="50" w:line="360" w:lineRule="auto"/>
        <w:ind w:firstLine="960" w:firstLineChars="400"/>
        <w:rPr>
          <w:rFonts w:hint="eastAsia" w:ascii="宋体" w:hAnsi="宋体" w:eastAsia="宋体" w:cs="宋体"/>
          <w:color w:val="auto"/>
          <w:kern w:val="0"/>
          <w:sz w:val="24"/>
          <w:szCs w:val="24"/>
        </w:rPr>
      </w:pPr>
    </w:p>
    <w:p w14:paraId="2F39F1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A-1 勘察阶段：</w:t>
      </w:r>
      <w:r>
        <w:rPr>
          <w:rFonts w:hint="eastAsia" w:ascii="宋体" w:hAnsi="宋体" w:eastAsia="宋体" w:cs="宋体"/>
          <w:color w:val="auto"/>
          <w:kern w:val="0"/>
          <w:sz w:val="24"/>
          <w:szCs w:val="24"/>
          <w:u w:val="single"/>
        </w:rPr>
        <w:t>无。</w:t>
      </w:r>
    </w:p>
    <w:p w14:paraId="1CFE5C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A-2 设计阶段：</w:t>
      </w:r>
      <w:r>
        <w:rPr>
          <w:rFonts w:hint="eastAsia" w:ascii="宋体" w:hAnsi="宋体" w:eastAsia="宋体" w:cs="宋体"/>
          <w:color w:val="auto"/>
          <w:kern w:val="0"/>
          <w:sz w:val="24"/>
          <w:szCs w:val="24"/>
          <w:u w:val="single"/>
        </w:rPr>
        <w:t>无。</w:t>
      </w:r>
    </w:p>
    <w:p w14:paraId="438373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A-3 保修阶段：</w:t>
      </w:r>
      <w:r>
        <w:rPr>
          <w:rFonts w:hint="eastAsia" w:ascii="宋体" w:hAnsi="宋体" w:eastAsia="宋体" w:cs="宋体"/>
          <w:color w:val="auto"/>
          <w:sz w:val="24"/>
          <w:szCs w:val="24"/>
          <w:u w:val="single"/>
        </w:rPr>
        <w:t xml:space="preserve"> 缺陷责任期内的监理，包括审核批准维修方案，维修完成后进行验收  </w:t>
      </w:r>
      <w:r>
        <w:rPr>
          <w:rFonts w:hint="eastAsia" w:ascii="宋体" w:hAnsi="宋体" w:eastAsia="宋体" w:cs="宋体"/>
          <w:color w:val="auto"/>
          <w:sz w:val="24"/>
          <w:szCs w:val="24"/>
        </w:rPr>
        <w:t>。</w:t>
      </w:r>
    </w:p>
    <w:p w14:paraId="78876B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A-4 </w:t>
      </w:r>
      <w:r>
        <w:rPr>
          <w:rFonts w:hint="eastAsia" w:ascii="宋体" w:hAnsi="宋体" w:eastAsia="宋体" w:cs="宋体"/>
          <w:color w:val="auto"/>
          <w:sz w:val="24"/>
          <w:szCs w:val="24"/>
        </w:rPr>
        <w:t>其他（专业技术咨询、外部协调工作等）：</w:t>
      </w:r>
      <w:r>
        <w:rPr>
          <w:rFonts w:hint="eastAsia" w:ascii="宋体" w:hAnsi="宋体" w:eastAsia="宋体" w:cs="宋体"/>
          <w:color w:val="auto"/>
          <w:kern w:val="0"/>
          <w:sz w:val="24"/>
          <w:szCs w:val="24"/>
          <w:u w:val="single"/>
        </w:rPr>
        <w:t>无。</w:t>
      </w:r>
    </w:p>
    <w:p w14:paraId="1E6C528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附录B  委托人派遣的人员和提供的房屋、资料、设备</w:t>
      </w:r>
    </w:p>
    <w:p w14:paraId="630B9DE2">
      <w:pPr>
        <w:spacing w:beforeLines="50"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B-1  委托人派遣的人员</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0FAB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A18989E">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1770" w:type="dxa"/>
            <w:noWrap w:val="0"/>
            <w:vAlign w:val="top"/>
          </w:tcPr>
          <w:p w14:paraId="7080093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2130" w:type="dxa"/>
            <w:noWrap w:val="0"/>
            <w:vAlign w:val="top"/>
          </w:tcPr>
          <w:p w14:paraId="0032D2C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工作要求</w:t>
            </w:r>
          </w:p>
        </w:tc>
        <w:tc>
          <w:tcPr>
            <w:tcW w:w="1860" w:type="dxa"/>
            <w:noWrap w:val="0"/>
            <w:vAlign w:val="top"/>
          </w:tcPr>
          <w:p w14:paraId="71F39895">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提供时间</w:t>
            </w:r>
          </w:p>
        </w:tc>
      </w:tr>
      <w:tr w14:paraId="54E6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9C90545">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1. 工程技术人员 </w:t>
            </w:r>
          </w:p>
        </w:tc>
        <w:tc>
          <w:tcPr>
            <w:tcW w:w="1770" w:type="dxa"/>
            <w:noWrap w:val="0"/>
            <w:vAlign w:val="top"/>
          </w:tcPr>
          <w:p w14:paraId="5D9E12FC">
            <w:pPr>
              <w:spacing w:line="360" w:lineRule="auto"/>
              <w:jc w:val="center"/>
              <w:rPr>
                <w:rFonts w:hint="eastAsia" w:ascii="宋体" w:hAnsi="宋体" w:eastAsia="宋体" w:cs="宋体"/>
                <w:color w:val="auto"/>
                <w:sz w:val="24"/>
                <w:szCs w:val="24"/>
              </w:rPr>
            </w:pPr>
          </w:p>
        </w:tc>
        <w:tc>
          <w:tcPr>
            <w:tcW w:w="2130" w:type="dxa"/>
            <w:noWrap w:val="0"/>
            <w:vAlign w:val="top"/>
          </w:tcPr>
          <w:p w14:paraId="4A271140">
            <w:pPr>
              <w:spacing w:line="360" w:lineRule="auto"/>
              <w:rPr>
                <w:rFonts w:hint="eastAsia" w:ascii="宋体" w:hAnsi="宋体" w:eastAsia="宋体" w:cs="宋体"/>
                <w:color w:val="auto"/>
                <w:sz w:val="24"/>
                <w:szCs w:val="24"/>
              </w:rPr>
            </w:pPr>
          </w:p>
        </w:tc>
        <w:tc>
          <w:tcPr>
            <w:tcW w:w="1860" w:type="dxa"/>
            <w:noWrap w:val="0"/>
            <w:vAlign w:val="top"/>
          </w:tcPr>
          <w:p w14:paraId="09BDDED6">
            <w:pPr>
              <w:spacing w:line="360" w:lineRule="auto"/>
              <w:rPr>
                <w:rFonts w:hint="eastAsia" w:ascii="宋体" w:hAnsi="宋体" w:eastAsia="宋体" w:cs="宋体"/>
                <w:color w:val="auto"/>
                <w:sz w:val="24"/>
                <w:szCs w:val="24"/>
              </w:rPr>
            </w:pPr>
          </w:p>
        </w:tc>
      </w:tr>
      <w:tr w14:paraId="540B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5300113">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 辅助工作人员</w:t>
            </w:r>
          </w:p>
        </w:tc>
        <w:tc>
          <w:tcPr>
            <w:tcW w:w="1770" w:type="dxa"/>
            <w:noWrap w:val="0"/>
            <w:vAlign w:val="top"/>
          </w:tcPr>
          <w:p w14:paraId="558FD628">
            <w:pPr>
              <w:spacing w:line="360" w:lineRule="auto"/>
              <w:jc w:val="center"/>
              <w:rPr>
                <w:rFonts w:hint="eastAsia" w:ascii="宋体" w:hAnsi="宋体" w:eastAsia="宋体" w:cs="宋体"/>
                <w:color w:val="auto"/>
                <w:sz w:val="24"/>
                <w:szCs w:val="24"/>
              </w:rPr>
            </w:pPr>
          </w:p>
        </w:tc>
        <w:tc>
          <w:tcPr>
            <w:tcW w:w="2130" w:type="dxa"/>
            <w:noWrap w:val="0"/>
            <w:vAlign w:val="top"/>
          </w:tcPr>
          <w:p w14:paraId="3237C5F4">
            <w:pPr>
              <w:spacing w:line="360" w:lineRule="auto"/>
              <w:rPr>
                <w:rFonts w:hint="eastAsia" w:ascii="宋体" w:hAnsi="宋体" w:eastAsia="宋体" w:cs="宋体"/>
                <w:color w:val="auto"/>
                <w:sz w:val="24"/>
                <w:szCs w:val="24"/>
              </w:rPr>
            </w:pPr>
          </w:p>
        </w:tc>
        <w:tc>
          <w:tcPr>
            <w:tcW w:w="1860" w:type="dxa"/>
            <w:noWrap w:val="0"/>
            <w:vAlign w:val="top"/>
          </w:tcPr>
          <w:p w14:paraId="66729978">
            <w:pPr>
              <w:spacing w:line="360" w:lineRule="auto"/>
              <w:rPr>
                <w:rFonts w:hint="eastAsia" w:ascii="宋体" w:hAnsi="宋体" w:eastAsia="宋体" w:cs="宋体"/>
                <w:color w:val="auto"/>
                <w:sz w:val="24"/>
                <w:szCs w:val="24"/>
              </w:rPr>
            </w:pPr>
          </w:p>
        </w:tc>
      </w:tr>
      <w:tr w14:paraId="6C25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A62FD50">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 其他人员</w:t>
            </w:r>
          </w:p>
        </w:tc>
        <w:tc>
          <w:tcPr>
            <w:tcW w:w="1770" w:type="dxa"/>
            <w:noWrap w:val="0"/>
            <w:vAlign w:val="top"/>
          </w:tcPr>
          <w:p w14:paraId="6E14EE53">
            <w:pPr>
              <w:spacing w:line="360" w:lineRule="auto"/>
              <w:jc w:val="center"/>
              <w:rPr>
                <w:rFonts w:hint="eastAsia" w:ascii="宋体" w:hAnsi="宋体" w:eastAsia="宋体" w:cs="宋体"/>
                <w:color w:val="auto"/>
                <w:sz w:val="24"/>
                <w:szCs w:val="24"/>
              </w:rPr>
            </w:pPr>
          </w:p>
        </w:tc>
        <w:tc>
          <w:tcPr>
            <w:tcW w:w="2130" w:type="dxa"/>
            <w:noWrap w:val="0"/>
            <w:vAlign w:val="top"/>
          </w:tcPr>
          <w:p w14:paraId="163D018B">
            <w:pPr>
              <w:spacing w:line="360" w:lineRule="auto"/>
              <w:rPr>
                <w:rFonts w:hint="eastAsia" w:ascii="宋体" w:hAnsi="宋体" w:eastAsia="宋体" w:cs="宋体"/>
                <w:color w:val="auto"/>
                <w:sz w:val="24"/>
                <w:szCs w:val="24"/>
              </w:rPr>
            </w:pPr>
          </w:p>
        </w:tc>
        <w:tc>
          <w:tcPr>
            <w:tcW w:w="1860" w:type="dxa"/>
            <w:noWrap w:val="0"/>
            <w:vAlign w:val="top"/>
          </w:tcPr>
          <w:p w14:paraId="496783A4">
            <w:pPr>
              <w:spacing w:line="360" w:lineRule="auto"/>
              <w:rPr>
                <w:rFonts w:hint="eastAsia" w:ascii="宋体" w:hAnsi="宋体" w:eastAsia="宋体" w:cs="宋体"/>
                <w:color w:val="auto"/>
                <w:sz w:val="24"/>
                <w:szCs w:val="24"/>
              </w:rPr>
            </w:pPr>
          </w:p>
        </w:tc>
      </w:tr>
      <w:tr w14:paraId="61C8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10492F77">
            <w:pPr>
              <w:spacing w:line="360" w:lineRule="auto"/>
              <w:rPr>
                <w:rFonts w:hint="eastAsia" w:ascii="宋体" w:hAnsi="宋体" w:eastAsia="宋体" w:cs="宋体"/>
                <w:color w:val="auto"/>
                <w:sz w:val="24"/>
                <w:szCs w:val="24"/>
              </w:rPr>
            </w:pPr>
          </w:p>
        </w:tc>
        <w:tc>
          <w:tcPr>
            <w:tcW w:w="1770" w:type="dxa"/>
            <w:noWrap w:val="0"/>
            <w:vAlign w:val="top"/>
          </w:tcPr>
          <w:p w14:paraId="100EA966">
            <w:pPr>
              <w:spacing w:line="360" w:lineRule="auto"/>
              <w:rPr>
                <w:rFonts w:hint="eastAsia" w:ascii="宋体" w:hAnsi="宋体" w:eastAsia="宋体" w:cs="宋体"/>
                <w:color w:val="auto"/>
                <w:sz w:val="24"/>
                <w:szCs w:val="24"/>
              </w:rPr>
            </w:pPr>
          </w:p>
        </w:tc>
        <w:tc>
          <w:tcPr>
            <w:tcW w:w="2130" w:type="dxa"/>
            <w:noWrap w:val="0"/>
            <w:vAlign w:val="top"/>
          </w:tcPr>
          <w:p w14:paraId="4138997A">
            <w:pPr>
              <w:spacing w:line="360" w:lineRule="auto"/>
              <w:rPr>
                <w:rFonts w:hint="eastAsia" w:ascii="宋体" w:hAnsi="宋体" w:eastAsia="宋体" w:cs="宋体"/>
                <w:color w:val="auto"/>
                <w:sz w:val="24"/>
                <w:szCs w:val="24"/>
              </w:rPr>
            </w:pPr>
          </w:p>
        </w:tc>
        <w:tc>
          <w:tcPr>
            <w:tcW w:w="1860" w:type="dxa"/>
            <w:noWrap w:val="0"/>
            <w:vAlign w:val="top"/>
          </w:tcPr>
          <w:p w14:paraId="7F3B808E">
            <w:pPr>
              <w:spacing w:line="360" w:lineRule="auto"/>
              <w:rPr>
                <w:rFonts w:hint="eastAsia" w:ascii="宋体" w:hAnsi="宋体" w:eastAsia="宋体" w:cs="宋体"/>
                <w:color w:val="auto"/>
                <w:sz w:val="24"/>
                <w:szCs w:val="24"/>
              </w:rPr>
            </w:pPr>
          </w:p>
        </w:tc>
      </w:tr>
    </w:tbl>
    <w:p w14:paraId="5CF102C4">
      <w:pPr>
        <w:spacing w:beforeLines="50" w:line="360" w:lineRule="auto"/>
        <w:outlineLvl w:val="0"/>
        <w:rPr>
          <w:rFonts w:hint="eastAsia" w:ascii="宋体" w:hAnsi="宋体" w:eastAsia="宋体" w:cs="宋体"/>
          <w:b/>
          <w:color w:val="auto"/>
          <w:kern w:val="0"/>
          <w:sz w:val="24"/>
          <w:szCs w:val="24"/>
        </w:rPr>
      </w:pPr>
      <w:bookmarkStart w:id="109" w:name="_Toc413702049"/>
    </w:p>
    <w:p w14:paraId="5DDC52D8">
      <w:pPr>
        <w:spacing w:beforeLines="50"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B-2  委托人提供的房屋</w:t>
      </w:r>
      <w:bookmarkEnd w:id="109"/>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7575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87DCE5B">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2130" w:type="dxa"/>
            <w:noWrap w:val="0"/>
            <w:vAlign w:val="top"/>
          </w:tcPr>
          <w:p w14:paraId="146959E0">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2130" w:type="dxa"/>
            <w:noWrap w:val="0"/>
            <w:vAlign w:val="top"/>
          </w:tcPr>
          <w:p w14:paraId="4747733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面积</w:t>
            </w:r>
          </w:p>
        </w:tc>
        <w:tc>
          <w:tcPr>
            <w:tcW w:w="1860" w:type="dxa"/>
            <w:noWrap w:val="0"/>
            <w:vAlign w:val="top"/>
          </w:tcPr>
          <w:p w14:paraId="226D90A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提供时间</w:t>
            </w:r>
          </w:p>
        </w:tc>
      </w:tr>
      <w:tr w14:paraId="688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8564F4">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 办公用房</w:t>
            </w:r>
          </w:p>
        </w:tc>
        <w:tc>
          <w:tcPr>
            <w:tcW w:w="2130" w:type="dxa"/>
            <w:noWrap w:val="0"/>
            <w:vAlign w:val="top"/>
          </w:tcPr>
          <w:p w14:paraId="25D6FEE6">
            <w:pPr>
              <w:spacing w:line="360" w:lineRule="auto"/>
              <w:ind w:firstLine="240" w:firstLineChars="100"/>
              <w:jc w:val="center"/>
              <w:rPr>
                <w:rFonts w:hint="eastAsia" w:ascii="宋体" w:hAnsi="宋体" w:eastAsia="宋体" w:cs="宋体"/>
                <w:color w:val="auto"/>
                <w:sz w:val="24"/>
                <w:szCs w:val="24"/>
              </w:rPr>
            </w:pPr>
          </w:p>
        </w:tc>
        <w:tc>
          <w:tcPr>
            <w:tcW w:w="2130" w:type="dxa"/>
            <w:noWrap w:val="0"/>
            <w:vAlign w:val="top"/>
          </w:tcPr>
          <w:p w14:paraId="72CCAC7F">
            <w:pPr>
              <w:spacing w:line="360" w:lineRule="auto"/>
              <w:ind w:firstLine="240" w:firstLineChars="100"/>
              <w:rPr>
                <w:rFonts w:hint="eastAsia" w:ascii="宋体" w:hAnsi="宋体" w:eastAsia="宋体" w:cs="宋体"/>
                <w:color w:val="auto"/>
                <w:sz w:val="24"/>
                <w:szCs w:val="24"/>
              </w:rPr>
            </w:pPr>
          </w:p>
        </w:tc>
        <w:tc>
          <w:tcPr>
            <w:tcW w:w="1860" w:type="dxa"/>
            <w:noWrap w:val="0"/>
            <w:vAlign w:val="top"/>
          </w:tcPr>
          <w:p w14:paraId="4B6B3794">
            <w:pPr>
              <w:spacing w:line="360" w:lineRule="auto"/>
              <w:rPr>
                <w:rFonts w:hint="eastAsia" w:ascii="宋体" w:hAnsi="宋体" w:eastAsia="宋体" w:cs="宋体"/>
                <w:color w:val="auto"/>
                <w:sz w:val="24"/>
                <w:szCs w:val="24"/>
              </w:rPr>
            </w:pPr>
          </w:p>
        </w:tc>
      </w:tr>
      <w:tr w14:paraId="1F09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5D2CE1A">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 生活用房</w:t>
            </w:r>
          </w:p>
        </w:tc>
        <w:tc>
          <w:tcPr>
            <w:tcW w:w="2130" w:type="dxa"/>
            <w:noWrap w:val="0"/>
            <w:vAlign w:val="top"/>
          </w:tcPr>
          <w:p w14:paraId="0D4C7340">
            <w:pPr>
              <w:spacing w:line="360" w:lineRule="auto"/>
              <w:jc w:val="center"/>
              <w:rPr>
                <w:rFonts w:hint="eastAsia" w:ascii="宋体" w:hAnsi="宋体" w:eastAsia="宋体" w:cs="宋体"/>
                <w:color w:val="auto"/>
                <w:sz w:val="24"/>
                <w:szCs w:val="24"/>
              </w:rPr>
            </w:pPr>
          </w:p>
        </w:tc>
        <w:tc>
          <w:tcPr>
            <w:tcW w:w="2130" w:type="dxa"/>
            <w:noWrap w:val="0"/>
            <w:vAlign w:val="top"/>
          </w:tcPr>
          <w:p w14:paraId="30CEDE25">
            <w:pPr>
              <w:spacing w:line="360" w:lineRule="auto"/>
              <w:rPr>
                <w:rFonts w:hint="eastAsia" w:ascii="宋体" w:hAnsi="宋体" w:eastAsia="宋体" w:cs="宋体"/>
                <w:color w:val="auto"/>
                <w:sz w:val="24"/>
                <w:szCs w:val="24"/>
              </w:rPr>
            </w:pPr>
          </w:p>
        </w:tc>
        <w:tc>
          <w:tcPr>
            <w:tcW w:w="1860" w:type="dxa"/>
            <w:noWrap w:val="0"/>
            <w:vAlign w:val="top"/>
          </w:tcPr>
          <w:p w14:paraId="474A7354">
            <w:pPr>
              <w:spacing w:line="360" w:lineRule="auto"/>
              <w:rPr>
                <w:rFonts w:hint="eastAsia" w:ascii="宋体" w:hAnsi="宋体" w:eastAsia="宋体" w:cs="宋体"/>
                <w:color w:val="auto"/>
                <w:sz w:val="24"/>
                <w:szCs w:val="24"/>
              </w:rPr>
            </w:pPr>
          </w:p>
        </w:tc>
      </w:tr>
      <w:tr w14:paraId="31D2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53F2A4">
            <w:pPr>
              <w:spacing w:line="360" w:lineRule="auto"/>
              <w:rPr>
                <w:rFonts w:hint="eastAsia" w:ascii="宋体" w:hAnsi="宋体" w:eastAsia="宋体" w:cs="宋体"/>
                <w:b/>
                <w:dstrike/>
                <w:color w:val="auto"/>
                <w:sz w:val="24"/>
                <w:szCs w:val="24"/>
              </w:rPr>
            </w:pPr>
            <w:r>
              <w:rPr>
                <w:rFonts w:hint="eastAsia" w:ascii="宋体" w:hAnsi="宋体" w:eastAsia="宋体" w:cs="宋体"/>
                <w:b/>
                <w:color w:val="auto"/>
                <w:sz w:val="24"/>
                <w:szCs w:val="24"/>
              </w:rPr>
              <w:t>3. 试验用房</w:t>
            </w:r>
          </w:p>
        </w:tc>
        <w:tc>
          <w:tcPr>
            <w:tcW w:w="2130" w:type="dxa"/>
            <w:noWrap w:val="0"/>
            <w:vAlign w:val="top"/>
          </w:tcPr>
          <w:p w14:paraId="707CF6E0">
            <w:pPr>
              <w:spacing w:line="360" w:lineRule="auto"/>
              <w:jc w:val="center"/>
              <w:rPr>
                <w:rFonts w:hint="eastAsia" w:ascii="宋体" w:hAnsi="宋体" w:eastAsia="宋体" w:cs="宋体"/>
                <w:color w:val="auto"/>
                <w:sz w:val="24"/>
                <w:szCs w:val="24"/>
              </w:rPr>
            </w:pPr>
          </w:p>
        </w:tc>
        <w:tc>
          <w:tcPr>
            <w:tcW w:w="2130" w:type="dxa"/>
            <w:noWrap w:val="0"/>
            <w:vAlign w:val="top"/>
          </w:tcPr>
          <w:p w14:paraId="47E46AAD">
            <w:pPr>
              <w:spacing w:line="360" w:lineRule="auto"/>
              <w:rPr>
                <w:rFonts w:hint="eastAsia" w:ascii="宋体" w:hAnsi="宋体" w:eastAsia="宋体" w:cs="宋体"/>
                <w:color w:val="auto"/>
                <w:sz w:val="24"/>
                <w:szCs w:val="24"/>
              </w:rPr>
            </w:pPr>
          </w:p>
        </w:tc>
        <w:tc>
          <w:tcPr>
            <w:tcW w:w="1860" w:type="dxa"/>
            <w:noWrap w:val="0"/>
            <w:vAlign w:val="top"/>
          </w:tcPr>
          <w:p w14:paraId="58214344">
            <w:pPr>
              <w:spacing w:line="360" w:lineRule="auto"/>
              <w:rPr>
                <w:rFonts w:hint="eastAsia" w:ascii="宋体" w:hAnsi="宋体" w:eastAsia="宋体" w:cs="宋体"/>
                <w:color w:val="auto"/>
                <w:sz w:val="24"/>
                <w:szCs w:val="24"/>
              </w:rPr>
            </w:pPr>
          </w:p>
        </w:tc>
      </w:tr>
      <w:tr w14:paraId="61EC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D94051F">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4. 样品用房</w:t>
            </w:r>
          </w:p>
        </w:tc>
        <w:tc>
          <w:tcPr>
            <w:tcW w:w="2130" w:type="dxa"/>
            <w:noWrap w:val="0"/>
            <w:vAlign w:val="top"/>
          </w:tcPr>
          <w:p w14:paraId="7940C7D3">
            <w:pPr>
              <w:spacing w:line="360" w:lineRule="auto"/>
              <w:jc w:val="center"/>
              <w:rPr>
                <w:rFonts w:hint="eastAsia" w:ascii="宋体" w:hAnsi="宋体" w:eastAsia="宋体" w:cs="宋体"/>
                <w:color w:val="auto"/>
                <w:sz w:val="24"/>
                <w:szCs w:val="24"/>
              </w:rPr>
            </w:pPr>
          </w:p>
        </w:tc>
        <w:tc>
          <w:tcPr>
            <w:tcW w:w="2130" w:type="dxa"/>
            <w:noWrap w:val="0"/>
            <w:vAlign w:val="top"/>
          </w:tcPr>
          <w:p w14:paraId="43D4A9F5">
            <w:pPr>
              <w:spacing w:line="360" w:lineRule="auto"/>
              <w:rPr>
                <w:rFonts w:hint="eastAsia" w:ascii="宋体" w:hAnsi="宋体" w:eastAsia="宋体" w:cs="宋体"/>
                <w:color w:val="auto"/>
                <w:sz w:val="24"/>
                <w:szCs w:val="24"/>
              </w:rPr>
            </w:pPr>
          </w:p>
        </w:tc>
        <w:tc>
          <w:tcPr>
            <w:tcW w:w="1860" w:type="dxa"/>
            <w:noWrap w:val="0"/>
            <w:vAlign w:val="top"/>
          </w:tcPr>
          <w:p w14:paraId="2E80FF64">
            <w:pPr>
              <w:spacing w:line="360" w:lineRule="auto"/>
              <w:rPr>
                <w:rFonts w:hint="eastAsia" w:ascii="宋体" w:hAnsi="宋体" w:eastAsia="宋体" w:cs="宋体"/>
                <w:color w:val="auto"/>
                <w:sz w:val="24"/>
                <w:szCs w:val="24"/>
              </w:rPr>
            </w:pPr>
          </w:p>
        </w:tc>
      </w:tr>
      <w:tr w14:paraId="692F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56E9DFA">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用餐及其他生活条件</w:t>
            </w:r>
          </w:p>
        </w:tc>
        <w:tc>
          <w:tcPr>
            <w:tcW w:w="6120" w:type="dxa"/>
            <w:gridSpan w:val="3"/>
            <w:noWrap w:val="0"/>
            <w:vAlign w:val="center"/>
          </w:tcPr>
          <w:p w14:paraId="47E604DE">
            <w:pPr>
              <w:spacing w:line="360" w:lineRule="auto"/>
              <w:jc w:val="center"/>
              <w:rPr>
                <w:rFonts w:hint="eastAsia" w:ascii="宋体" w:hAnsi="宋体" w:eastAsia="宋体" w:cs="宋体"/>
                <w:color w:val="auto"/>
                <w:sz w:val="24"/>
                <w:szCs w:val="24"/>
              </w:rPr>
            </w:pPr>
          </w:p>
        </w:tc>
      </w:tr>
    </w:tbl>
    <w:p w14:paraId="6FBFA7E2">
      <w:pPr>
        <w:spacing w:beforeLines="50" w:line="360" w:lineRule="auto"/>
        <w:outlineLvl w:val="0"/>
        <w:rPr>
          <w:rFonts w:hint="eastAsia" w:ascii="宋体" w:hAnsi="宋体" w:eastAsia="宋体" w:cs="宋体"/>
          <w:b/>
          <w:color w:val="auto"/>
          <w:kern w:val="0"/>
          <w:sz w:val="24"/>
          <w:szCs w:val="24"/>
        </w:rPr>
      </w:pPr>
    </w:p>
    <w:p w14:paraId="1A3B5DD0">
      <w:pPr>
        <w:spacing w:beforeLines="50" w:line="360" w:lineRule="auto"/>
        <w:outlineLvl w:val="0"/>
        <w:rPr>
          <w:rFonts w:hint="eastAsia" w:ascii="宋体" w:hAnsi="宋体" w:eastAsia="宋体" w:cs="宋体"/>
          <w:b/>
          <w:color w:val="auto"/>
          <w:kern w:val="0"/>
          <w:sz w:val="24"/>
          <w:szCs w:val="24"/>
        </w:rPr>
      </w:pPr>
    </w:p>
    <w:p w14:paraId="5DBC9F95">
      <w:pPr>
        <w:spacing w:beforeLines="50" w:line="360" w:lineRule="auto"/>
        <w:outlineLvl w:val="0"/>
        <w:rPr>
          <w:rFonts w:hint="eastAsia" w:ascii="宋体" w:hAnsi="宋体" w:eastAsia="宋体" w:cs="宋体"/>
          <w:b/>
          <w:color w:val="auto"/>
          <w:kern w:val="0"/>
          <w:sz w:val="24"/>
          <w:szCs w:val="24"/>
        </w:rPr>
      </w:pPr>
      <w:bookmarkStart w:id="110" w:name="_Toc413702050"/>
    </w:p>
    <w:p w14:paraId="6D3C41EA">
      <w:pP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p>
    <w:p w14:paraId="49C9F177">
      <w:pPr>
        <w:spacing w:beforeLines="50"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B-3  委托人提供的资料</w:t>
      </w:r>
      <w:bookmarkEnd w:id="110"/>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5626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86E433C">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名称</w:t>
            </w:r>
          </w:p>
        </w:tc>
        <w:tc>
          <w:tcPr>
            <w:tcW w:w="1491" w:type="dxa"/>
            <w:noWrap w:val="0"/>
            <w:vAlign w:val="top"/>
          </w:tcPr>
          <w:p w14:paraId="6B02B0E3">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份数</w:t>
            </w:r>
          </w:p>
        </w:tc>
        <w:tc>
          <w:tcPr>
            <w:tcW w:w="2147" w:type="dxa"/>
            <w:noWrap w:val="0"/>
            <w:vAlign w:val="top"/>
          </w:tcPr>
          <w:p w14:paraId="0E954A25">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提供时间</w:t>
            </w:r>
          </w:p>
        </w:tc>
        <w:tc>
          <w:tcPr>
            <w:tcW w:w="2082" w:type="dxa"/>
            <w:noWrap w:val="0"/>
            <w:vAlign w:val="top"/>
          </w:tcPr>
          <w:p w14:paraId="62159AAB">
            <w:pPr>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14:paraId="3CB7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347484C">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 工程立项文件</w:t>
            </w:r>
          </w:p>
        </w:tc>
        <w:tc>
          <w:tcPr>
            <w:tcW w:w="1491" w:type="dxa"/>
            <w:noWrap w:val="0"/>
            <w:vAlign w:val="top"/>
          </w:tcPr>
          <w:p w14:paraId="0D8FEAD2">
            <w:pPr>
              <w:spacing w:line="360" w:lineRule="auto"/>
              <w:jc w:val="center"/>
              <w:rPr>
                <w:rFonts w:hint="eastAsia" w:ascii="宋体" w:hAnsi="宋体" w:eastAsia="宋体" w:cs="宋体"/>
                <w:color w:val="auto"/>
                <w:kern w:val="0"/>
                <w:sz w:val="24"/>
                <w:szCs w:val="24"/>
              </w:rPr>
            </w:pPr>
          </w:p>
        </w:tc>
        <w:tc>
          <w:tcPr>
            <w:tcW w:w="2147" w:type="dxa"/>
            <w:noWrap w:val="0"/>
            <w:vAlign w:val="top"/>
          </w:tcPr>
          <w:p w14:paraId="553E41E6">
            <w:pPr>
              <w:spacing w:line="360" w:lineRule="auto"/>
              <w:rPr>
                <w:rFonts w:hint="eastAsia" w:ascii="宋体" w:hAnsi="宋体" w:eastAsia="宋体" w:cs="宋体"/>
                <w:color w:val="auto"/>
                <w:kern w:val="0"/>
                <w:sz w:val="24"/>
                <w:szCs w:val="24"/>
              </w:rPr>
            </w:pPr>
          </w:p>
        </w:tc>
        <w:tc>
          <w:tcPr>
            <w:tcW w:w="2082" w:type="dxa"/>
            <w:noWrap w:val="0"/>
            <w:vAlign w:val="top"/>
          </w:tcPr>
          <w:p w14:paraId="4B751177">
            <w:pPr>
              <w:spacing w:line="360" w:lineRule="auto"/>
              <w:rPr>
                <w:rFonts w:hint="eastAsia" w:ascii="宋体" w:hAnsi="宋体" w:eastAsia="宋体" w:cs="宋体"/>
                <w:color w:val="auto"/>
                <w:kern w:val="0"/>
                <w:sz w:val="24"/>
                <w:szCs w:val="24"/>
              </w:rPr>
            </w:pPr>
          </w:p>
        </w:tc>
      </w:tr>
      <w:tr w14:paraId="1964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1B01FAA">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 工程勘察文件</w:t>
            </w:r>
          </w:p>
        </w:tc>
        <w:tc>
          <w:tcPr>
            <w:tcW w:w="1491" w:type="dxa"/>
            <w:noWrap w:val="0"/>
            <w:vAlign w:val="top"/>
          </w:tcPr>
          <w:p w14:paraId="743B6898">
            <w:pPr>
              <w:spacing w:line="360" w:lineRule="auto"/>
              <w:jc w:val="center"/>
              <w:rPr>
                <w:rFonts w:hint="eastAsia" w:ascii="宋体" w:hAnsi="宋体" w:eastAsia="宋体" w:cs="宋体"/>
                <w:color w:val="auto"/>
                <w:kern w:val="0"/>
                <w:sz w:val="24"/>
                <w:szCs w:val="24"/>
              </w:rPr>
            </w:pPr>
          </w:p>
        </w:tc>
        <w:tc>
          <w:tcPr>
            <w:tcW w:w="2147" w:type="dxa"/>
            <w:noWrap w:val="0"/>
            <w:vAlign w:val="top"/>
          </w:tcPr>
          <w:p w14:paraId="21C28F06">
            <w:pPr>
              <w:spacing w:line="360" w:lineRule="auto"/>
              <w:rPr>
                <w:rFonts w:hint="eastAsia" w:ascii="宋体" w:hAnsi="宋体" w:eastAsia="宋体" w:cs="宋体"/>
                <w:color w:val="auto"/>
                <w:kern w:val="0"/>
                <w:sz w:val="24"/>
                <w:szCs w:val="24"/>
              </w:rPr>
            </w:pPr>
          </w:p>
        </w:tc>
        <w:tc>
          <w:tcPr>
            <w:tcW w:w="2082" w:type="dxa"/>
            <w:noWrap w:val="0"/>
            <w:vAlign w:val="top"/>
          </w:tcPr>
          <w:p w14:paraId="36BDFCA4">
            <w:pPr>
              <w:spacing w:line="360" w:lineRule="auto"/>
              <w:rPr>
                <w:rFonts w:hint="eastAsia" w:ascii="宋体" w:hAnsi="宋体" w:eastAsia="宋体" w:cs="宋体"/>
                <w:color w:val="auto"/>
                <w:kern w:val="0"/>
                <w:sz w:val="24"/>
                <w:szCs w:val="24"/>
              </w:rPr>
            </w:pPr>
          </w:p>
        </w:tc>
      </w:tr>
      <w:tr w14:paraId="5EE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A6A9CDC">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 工程设计及施工图纸</w:t>
            </w:r>
          </w:p>
        </w:tc>
        <w:tc>
          <w:tcPr>
            <w:tcW w:w="1491" w:type="dxa"/>
            <w:noWrap w:val="0"/>
            <w:vAlign w:val="top"/>
          </w:tcPr>
          <w:p w14:paraId="011B0477">
            <w:pPr>
              <w:spacing w:line="360" w:lineRule="auto"/>
              <w:jc w:val="center"/>
              <w:rPr>
                <w:rFonts w:hint="eastAsia" w:ascii="宋体" w:hAnsi="宋体" w:eastAsia="宋体" w:cs="宋体"/>
                <w:color w:val="auto"/>
                <w:kern w:val="0"/>
                <w:sz w:val="24"/>
                <w:szCs w:val="24"/>
              </w:rPr>
            </w:pPr>
          </w:p>
        </w:tc>
        <w:tc>
          <w:tcPr>
            <w:tcW w:w="2147" w:type="dxa"/>
            <w:noWrap w:val="0"/>
            <w:vAlign w:val="top"/>
          </w:tcPr>
          <w:p w14:paraId="4FE27ACB">
            <w:pPr>
              <w:spacing w:line="360" w:lineRule="auto"/>
              <w:rPr>
                <w:rFonts w:hint="eastAsia" w:ascii="宋体" w:hAnsi="宋体" w:eastAsia="宋体" w:cs="宋体"/>
                <w:color w:val="auto"/>
                <w:kern w:val="0"/>
                <w:sz w:val="24"/>
                <w:szCs w:val="24"/>
              </w:rPr>
            </w:pPr>
          </w:p>
        </w:tc>
        <w:tc>
          <w:tcPr>
            <w:tcW w:w="2082" w:type="dxa"/>
            <w:noWrap w:val="0"/>
            <w:vAlign w:val="top"/>
          </w:tcPr>
          <w:p w14:paraId="03DA3360">
            <w:pPr>
              <w:spacing w:line="360" w:lineRule="auto"/>
              <w:rPr>
                <w:rFonts w:hint="eastAsia" w:ascii="宋体" w:hAnsi="宋体" w:eastAsia="宋体" w:cs="宋体"/>
                <w:color w:val="auto"/>
                <w:kern w:val="0"/>
                <w:sz w:val="24"/>
                <w:szCs w:val="24"/>
              </w:rPr>
            </w:pPr>
          </w:p>
        </w:tc>
      </w:tr>
      <w:tr w14:paraId="7931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3BD335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4. 工程承包合同及其他相关合同</w:t>
            </w:r>
          </w:p>
        </w:tc>
        <w:tc>
          <w:tcPr>
            <w:tcW w:w="1491" w:type="dxa"/>
            <w:noWrap w:val="0"/>
            <w:vAlign w:val="top"/>
          </w:tcPr>
          <w:p w14:paraId="0997F4D6">
            <w:pPr>
              <w:spacing w:line="360" w:lineRule="auto"/>
              <w:jc w:val="center"/>
              <w:rPr>
                <w:rFonts w:hint="eastAsia" w:ascii="宋体" w:hAnsi="宋体" w:eastAsia="宋体" w:cs="宋体"/>
                <w:color w:val="auto"/>
                <w:kern w:val="0"/>
                <w:sz w:val="24"/>
                <w:szCs w:val="24"/>
              </w:rPr>
            </w:pPr>
          </w:p>
        </w:tc>
        <w:tc>
          <w:tcPr>
            <w:tcW w:w="2147" w:type="dxa"/>
            <w:noWrap w:val="0"/>
            <w:vAlign w:val="top"/>
          </w:tcPr>
          <w:p w14:paraId="1BF40F40">
            <w:pPr>
              <w:spacing w:line="360" w:lineRule="auto"/>
              <w:rPr>
                <w:rFonts w:hint="eastAsia" w:ascii="宋体" w:hAnsi="宋体" w:eastAsia="宋体" w:cs="宋体"/>
                <w:color w:val="auto"/>
                <w:kern w:val="0"/>
                <w:sz w:val="24"/>
                <w:szCs w:val="24"/>
              </w:rPr>
            </w:pPr>
          </w:p>
        </w:tc>
        <w:tc>
          <w:tcPr>
            <w:tcW w:w="2082" w:type="dxa"/>
            <w:noWrap w:val="0"/>
            <w:vAlign w:val="top"/>
          </w:tcPr>
          <w:p w14:paraId="51EAC42B">
            <w:pPr>
              <w:spacing w:line="360" w:lineRule="auto"/>
              <w:rPr>
                <w:rFonts w:hint="eastAsia" w:ascii="宋体" w:hAnsi="宋体" w:eastAsia="宋体" w:cs="宋体"/>
                <w:color w:val="auto"/>
                <w:kern w:val="0"/>
                <w:sz w:val="24"/>
                <w:szCs w:val="24"/>
              </w:rPr>
            </w:pPr>
          </w:p>
        </w:tc>
      </w:tr>
      <w:tr w14:paraId="1CAD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49D35A5">
            <w:pPr>
              <w:spacing w:line="360" w:lineRule="auto"/>
              <w:rPr>
                <w:rFonts w:hint="eastAsia" w:ascii="宋体" w:hAnsi="宋体" w:eastAsia="宋体" w:cs="宋体"/>
                <w:b/>
                <w:color w:val="auto"/>
                <w:kern w:val="0"/>
                <w:sz w:val="24"/>
                <w:szCs w:val="24"/>
              </w:rPr>
            </w:pPr>
          </w:p>
        </w:tc>
        <w:tc>
          <w:tcPr>
            <w:tcW w:w="1491" w:type="dxa"/>
            <w:noWrap w:val="0"/>
            <w:vAlign w:val="top"/>
          </w:tcPr>
          <w:p w14:paraId="5EEA2691">
            <w:pPr>
              <w:spacing w:line="360" w:lineRule="auto"/>
              <w:jc w:val="center"/>
              <w:rPr>
                <w:rFonts w:hint="eastAsia" w:ascii="宋体" w:hAnsi="宋体" w:eastAsia="宋体" w:cs="宋体"/>
                <w:color w:val="auto"/>
                <w:kern w:val="0"/>
                <w:sz w:val="24"/>
                <w:szCs w:val="24"/>
              </w:rPr>
            </w:pPr>
          </w:p>
        </w:tc>
        <w:tc>
          <w:tcPr>
            <w:tcW w:w="2147" w:type="dxa"/>
            <w:noWrap w:val="0"/>
            <w:vAlign w:val="top"/>
          </w:tcPr>
          <w:p w14:paraId="7C18BCE0">
            <w:pPr>
              <w:spacing w:line="360" w:lineRule="auto"/>
              <w:rPr>
                <w:rFonts w:hint="eastAsia" w:ascii="宋体" w:hAnsi="宋体" w:eastAsia="宋体" w:cs="宋体"/>
                <w:color w:val="auto"/>
                <w:kern w:val="0"/>
                <w:sz w:val="24"/>
                <w:szCs w:val="24"/>
              </w:rPr>
            </w:pPr>
          </w:p>
        </w:tc>
        <w:tc>
          <w:tcPr>
            <w:tcW w:w="2082" w:type="dxa"/>
            <w:noWrap w:val="0"/>
            <w:vAlign w:val="top"/>
          </w:tcPr>
          <w:p w14:paraId="3C76EB13">
            <w:pPr>
              <w:spacing w:line="360" w:lineRule="auto"/>
              <w:rPr>
                <w:rFonts w:hint="eastAsia" w:ascii="宋体" w:hAnsi="宋体" w:eastAsia="宋体" w:cs="宋体"/>
                <w:color w:val="auto"/>
                <w:kern w:val="0"/>
                <w:sz w:val="24"/>
                <w:szCs w:val="24"/>
              </w:rPr>
            </w:pPr>
          </w:p>
        </w:tc>
      </w:tr>
      <w:tr w14:paraId="2C9E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B209F06">
            <w:pPr>
              <w:spacing w:line="360" w:lineRule="auto"/>
              <w:rPr>
                <w:rFonts w:hint="eastAsia" w:ascii="宋体" w:hAnsi="宋体" w:eastAsia="宋体" w:cs="宋体"/>
                <w:color w:val="auto"/>
                <w:kern w:val="0"/>
                <w:sz w:val="24"/>
                <w:szCs w:val="24"/>
              </w:rPr>
            </w:pPr>
          </w:p>
        </w:tc>
        <w:tc>
          <w:tcPr>
            <w:tcW w:w="1491" w:type="dxa"/>
            <w:noWrap w:val="0"/>
            <w:vAlign w:val="top"/>
          </w:tcPr>
          <w:p w14:paraId="7DEBC648">
            <w:pPr>
              <w:spacing w:line="360" w:lineRule="auto"/>
              <w:rPr>
                <w:rFonts w:hint="eastAsia" w:ascii="宋体" w:hAnsi="宋体" w:eastAsia="宋体" w:cs="宋体"/>
                <w:color w:val="auto"/>
                <w:kern w:val="0"/>
                <w:sz w:val="24"/>
                <w:szCs w:val="24"/>
              </w:rPr>
            </w:pPr>
          </w:p>
        </w:tc>
        <w:tc>
          <w:tcPr>
            <w:tcW w:w="2147" w:type="dxa"/>
            <w:noWrap w:val="0"/>
            <w:vAlign w:val="top"/>
          </w:tcPr>
          <w:p w14:paraId="3056A253">
            <w:pPr>
              <w:spacing w:line="360" w:lineRule="auto"/>
              <w:rPr>
                <w:rFonts w:hint="eastAsia" w:ascii="宋体" w:hAnsi="宋体" w:eastAsia="宋体" w:cs="宋体"/>
                <w:color w:val="auto"/>
                <w:kern w:val="0"/>
                <w:sz w:val="24"/>
                <w:szCs w:val="24"/>
              </w:rPr>
            </w:pPr>
          </w:p>
        </w:tc>
        <w:tc>
          <w:tcPr>
            <w:tcW w:w="2082" w:type="dxa"/>
            <w:noWrap w:val="0"/>
            <w:vAlign w:val="top"/>
          </w:tcPr>
          <w:p w14:paraId="5FAC7426">
            <w:pPr>
              <w:spacing w:line="360" w:lineRule="auto"/>
              <w:rPr>
                <w:rFonts w:hint="eastAsia" w:ascii="宋体" w:hAnsi="宋体" w:eastAsia="宋体" w:cs="宋体"/>
                <w:color w:val="auto"/>
                <w:kern w:val="0"/>
                <w:sz w:val="24"/>
                <w:szCs w:val="24"/>
              </w:rPr>
            </w:pPr>
          </w:p>
        </w:tc>
      </w:tr>
    </w:tbl>
    <w:p w14:paraId="23C3AE0E">
      <w:pPr>
        <w:spacing w:beforeLines="50" w:line="360" w:lineRule="auto"/>
        <w:rPr>
          <w:rFonts w:hint="eastAsia" w:ascii="宋体" w:hAnsi="宋体" w:eastAsia="宋体" w:cs="宋体"/>
          <w:b/>
          <w:color w:val="auto"/>
          <w:kern w:val="0"/>
          <w:sz w:val="24"/>
          <w:szCs w:val="24"/>
        </w:rPr>
      </w:pPr>
    </w:p>
    <w:p w14:paraId="0C21680E">
      <w:pPr>
        <w:spacing w:beforeLines="50"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B-4 委托人提供的设备</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91C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C5C781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1590" w:type="dxa"/>
            <w:noWrap w:val="0"/>
            <w:vAlign w:val="top"/>
          </w:tcPr>
          <w:p w14:paraId="0E35100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2130" w:type="dxa"/>
            <w:noWrap w:val="0"/>
            <w:vAlign w:val="top"/>
          </w:tcPr>
          <w:p w14:paraId="211A8CE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型号与规格</w:t>
            </w:r>
          </w:p>
        </w:tc>
        <w:tc>
          <w:tcPr>
            <w:tcW w:w="1860" w:type="dxa"/>
            <w:noWrap w:val="0"/>
            <w:vAlign w:val="top"/>
          </w:tcPr>
          <w:p w14:paraId="6C241D6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提供时间</w:t>
            </w:r>
          </w:p>
        </w:tc>
      </w:tr>
      <w:tr w14:paraId="51DD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1C8BA54">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 通讯设备</w:t>
            </w:r>
          </w:p>
        </w:tc>
        <w:tc>
          <w:tcPr>
            <w:tcW w:w="1590" w:type="dxa"/>
            <w:noWrap w:val="0"/>
            <w:vAlign w:val="top"/>
          </w:tcPr>
          <w:p w14:paraId="216097BF">
            <w:pPr>
              <w:spacing w:line="360" w:lineRule="auto"/>
              <w:jc w:val="center"/>
              <w:rPr>
                <w:rFonts w:hint="eastAsia" w:ascii="宋体" w:hAnsi="宋体" w:eastAsia="宋体" w:cs="宋体"/>
                <w:color w:val="auto"/>
                <w:sz w:val="24"/>
                <w:szCs w:val="24"/>
              </w:rPr>
            </w:pPr>
          </w:p>
        </w:tc>
        <w:tc>
          <w:tcPr>
            <w:tcW w:w="2130" w:type="dxa"/>
            <w:noWrap w:val="0"/>
            <w:vAlign w:val="top"/>
          </w:tcPr>
          <w:p w14:paraId="2633B368">
            <w:pPr>
              <w:spacing w:line="360" w:lineRule="auto"/>
              <w:rPr>
                <w:rFonts w:hint="eastAsia" w:ascii="宋体" w:hAnsi="宋体" w:eastAsia="宋体" w:cs="宋体"/>
                <w:color w:val="auto"/>
                <w:sz w:val="24"/>
                <w:szCs w:val="24"/>
              </w:rPr>
            </w:pPr>
          </w:p>
        </w:tc>
        <w:tc>
          <w:tcPr>
            <w:tcW w:w="1860" w:type="dxa"/>
            <w:noWrap w:val="0"/>
            <w:vAlign w:val="top"/>
          </w:tcPr>
          <w:p w14:paraId="1F71A322">
            <w:pPr>
              <w:spacing w:line="360" w:lineRule="auto"/>
              <w:rPr>
                <w:rFonts w:hint="eastAsia" w:ascii="宋体" w:hAnsi="宋体" w:eastAsia="宋体" w:cs="宋体"/>
                <w:color w:val="auto"/>
                <w:sz w:val="24"/>
                <w:szCs w:val="24"/>
              </w:rPr>
            </w:pPr>
          </w:p>
        </w:tc>
      </w:tr>
      <w:tr w14:paraId="5457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C93B499">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 办公设备</w:t>
            </w:r>
          </w:p>
        </w:tc>
        <w:tc>
          <w:tcPr>
            <w:tcW w:w="1590" w:type="dxa"/>
            <w:noWrap w:val="0"/>
            <w:vAlign w:val="top"/>
          </w:tcPr>
          <w:p w14:paraId="1EEBFFB2">
            <w:pPr>
              <w:spacing w:line="360" w:lineRule="auto"/>
              <w:jc w:val="center"/>
              <w:rPr>
                <w:rFonts w:hint="eastAsia" w:ascii="宋体" w:hAnsi="宋体" w:eastAsia="宋体" w:cs="宋体"/>
                <w:color w:val="auto"/>
                <w:sz w:val="24"/>
                <w:szCs w:val="24"/>
              </w:rPr>
            </w:pPr>
          </w:p>
        </w:tc>
        <w:tc>
          <w:tcPr>
            <w:tcW w:w="2130" w:type="dxa"/>
            <w:noWrap w:val="0"/>
            <w:vAlign w:val="top"/>
          </w:tcPr>
          <w:p w14:paraId="5E2283B0">
            <w:pPr>
              <w:spacing w:line="360" w:lineRule="auto"/>
              <w:rPr>
                <w:rFonts w:hint="eastAsia" w:ascii="宋体" w:hAnsi="宋体" w:eastAsia="宋体" w:cs="宋体"/>
                <w:color w:val="auto"/>
                <w:sz w:val="24"/>
                <w:szCs w:val="24"/>
              </w:rPr>
            </w:pPr>
          </w:p>
        </w:tc>
        <w:tc>
          <w:tcPr>
            <w:tcW w:w="1860" w:type="dxa"/>
            <w:noWrap w:val="0"/>
            <w:vAlign w:val="top"/>
          </w:tcPr>
          <w:p w14:paraId="7AFE5485">
            <w:pPr>
              <w:spacing w:line="360" w:lineRule="auto"/>
              <w:rPr>
                <w:rFonts w:hint="eastAsia" w:ascii="宋体" w:hAnsi="宋体" w:eastAsia="宋体" w:cs="宋体"/>
                <w:color w:val="auto"/>
                <w:sz w:val="24"/>
                <w:szCs w:val="24"/>
              </w:rPr>
            </w:pPr>
          </w:p>
        </w:tc>
      </w:tr>
      <w:tr w14:paraId="6A28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243B893">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 交通工具</w:t>
            </w:r>
          </w:p>
        </w:tc>
        <w:tc>
          <w:tcPr>
            <w:tcW w:w="1590" w:type="dxa"/>
            <w:noWrap w:val="0"/>
            <w:vAlign w:val="top"/>
          </w:tcPr>
          <w:p w14:paraId="39A942B3">
            <w:pPr>
              <w:spacing w:line="360" w:lineRule="auto"/>
              <w:jc w:val="center"/>
              <w:rPr>
                <w:rFonts w:hint="eastAsia" w:ascii="宋体" w:hAnsi="宋体" w:eastAsia="宋体" w:cs="宋体"/>
                <w:color w:val="auto"/>
                <w:sz w:val="24"/>
                <w:szCs w:val="24"/>
              </w:rPr>
            </w:pPr>
          </w:p>
        </w:tc>
        <w:tc>
          <w:tcPr>
            <w:tcW w:w="2130" w:type="dxa"/>
            <w:noWrap w:val="0"/>
            <w:vAlign w:val="top"/>
          </w:tcPr>
          <w:p w14:paraId="729AD9E8">
            <w:pPr>
              <w:spacing w:line="360" w:lineRule="auto"/>
              <w:rPr>
                <w:rFonts w:hint="eastAsia" w:ascii="宋体" w:hAnsi="宋体" w:eastAsia="宋体" w:cs="宋体"/>
                <w:color w:val="auto"/>
                <w:sz w:val="24"/>
                <w:szCs w:val="24"/>
              </w:rPr>
            </w:pPr>
          </w:p>
        </w:tc>
        <w:tc>
          <w:tcPr>
            <w:tcW w:w="1860" w:type="dxa"/>
            <w:noWrap w:val="0"/>
            <w:vAlign w:val="top"/>
          </w:tcPr>
          <w:p w14:paraId="7570F1CF">
            <w:pPr>
              <w:spacing w:line="360" w:lineRule="auto"/>
              <w:rPr>
                <w:rFonts w:hint="eastAsia" w:ascii="宋体" w:hAnsi="宋体" w:eastAsia="宋体" w:cs="宋体"/>
                <w:color w:val="auto"/>
                <w:sz w:val="24"/>
                <w:szCs w:val="24"/>
              </w:rPr>
            </w:pPr>
          </w:p>
        </w:tc>
      </w:tr>
      <w:tr w14:paraId="3B8A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22D97A0">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4. 检测和试验设备</w:t>
            </w:r>
          </w:p>
        </w:tc>
        <w:tc>
          <w:tcPr>
            <w:tcW w:w="1590" w:type="dxa"/>
            <w:noWrap w:val="0"/>
            <w:vAlign w:val="top"/>
          </w:tcPr>
          <w:p w14:paraId="76383B08">
            <w:pPr>
              <w:spacing w:line="360" w:lineRule="auto"/>
              <w:jc w:val="center"/>
              <w:rPr>
                <w:rFonts w:hint="eastAsia" w:ascii="宋体" w:hAnsi="宋体" w:eastAsia="宋体" w:cs="宋体"/>
                <w:color w:val="auto"/>
                <w:sz w:val="24"/>
                <w:szCs w:val="24"/>
              </w:rPr>
            </w:pPr>
          </w:p>
        </w:tc>
        <w:tc>
          <w:tcPr>
            <w:tcW w:w="2130" w:type="dxa"/>
            <w:noWrap w:val="0"/>
            <w:vAlign w:val="top"/>
          </w:tcPr>
          <w:p w14:paraId="791CE1BF">
            <w:pPr>
              <w:spacing w:line="360" w:lineRule="auto"/>
              <w:rPr>
                <w:rFonts w:hint="eastAsia" w:ascii="宋体" w:hAnsi="宋体" w:eastAsia="宋体" w:cs="宋体"/>
                <w:color w:val="auto"/>
                <w:sz w:val="24"/>
                <w:szCs w:val="24"/>
              </w:rPr>
            </w:pPr>
          </w:p>
        </w:tc>
        <w:tc>
          <w:tcPr>
            <w:tcW w:w="1860" w:type="dxa"/>
            <w:noWrap w:val="0"/>
            <w:vAlign w:val="top"/>
          </w:tcPr>
          <w:p w14:paraId="6F1EF18B">
            <w:pPr>
              <w:spacing w:line="360" w:lineRule="auto"/>
              <w:rPr>
                <w:rFonts w:hint="eastAsia" w:ascii="宋体" w:hAnsi="宋体" w:eastAsia="宋体" w:cs="宋体"/>
                <w:color w:val="auto"/>
                <w:sz w:val="24"/>
                <w:szCs w:val="24"/>
              </w:rPr>
            </w:pPr>
          </w:p>
        </w:tc>
      </w:tr>
      <w:tr w14:paraId="07B0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B698F15">
            <w:pPr>
              <w:spacing w:line="360" w:lineRule="auto"/>
              <w:rPr>
                <w:rFonts w:hint="eastAsia" w:ascii="宋体" w:hAnsi="宋体" w:eastAsia="宋体" w:cs="宋体"/>
                <w:color w:val="auto"/>
                <w:sz w:val="24"/>
                <w:szCs w:val="24"/>
              </w:rPr>
            </w:pPr>
          </w:p>
        </w:tc>
        <w:tc>
          <w:tcPr>
            <w:tcW w:w="1590" w:type="dxa"/>
            <w:noWrap w:val="0"/>
            <w:vAlign w:val="top"/>
          </w:tcPr>
          <w:p w14:paraId="2173EEF7">
            <w:pPr>
              <w:spacing w:line="360" w:lineRule="auto"/>
              <w:rPr>
                <w:rFonts w:hint="eastAsia" w:ascii="宋体" w:hAnsi="宋体" w:eastAsia="宋体" w:cs="宋体"/>
                <w:color w:val="auto"/>
                <w:sz w:val="24"/>
                <w:szCs w:val="24"/>
              </w:rPr>
            </w:pPr>
          </w:p>
        </w:tc>
        <w:tc>
          <w:tcPr>
            <w:tcW w:w="2130" w:type="dxa"/>
            <w:noWrap w:val="0"/>
            <w:vAlign w:val="top"/>
          </w:tcPr>
          <w:p w14:paraId="3E2D782C">
            <w:pPr>
              <w:spacing w:line="360" w:lineRule="auto"/>
              <w:rPr>
                <w:rFonts w:hint="eastAsia" w:ascii="宋体" w:hAnsi="宋体" w:eastAsia="宋体" w:cs="宋体"/>
                <w:color w:val="auto"/>
                <w:sz w:val="24"/>
                <w:szCs w:val="24"/>
              </w:rPr>
            </w:pPr>
          </w:p>
        </w:tc>
        <w:tc>
          <w:tcPr>
            <w:tcW w:w="1860" w:type="dxa"/>
            <w:noWrap w:val="0"/>
            <w:vAlign w:val="top"/>
          </w:tcPr>
          <w:p w14:paraId="1429CB78">
            <w:pPr>
              <w:spacing w:line="360" w:lineRule="auto"/>
              <w:rPr>
                <w:rFonts w:hint="eastAsia" w:ascii="宋体" w:hAnsi="宋体" w:eastAsia="宋体" w:cs="宋体"/>
                <w:color w:val="auto"/>
                <w:sz w:val="24"/>
                <w:szCs w:val="24"/>
              </w:rPr>
            </w:pPr>
          </w:p>
        </w:tc>
      </w:tr>
    </w:tbl>
    <w:p w14:paraId="2C0BC090">
      <w:pPr>
        <w:autoSpaceDE w:val="0"/>
        <w:autoSpaceDN w:val="0"/>
        <w:adjustRightInd w:val="0"/>
        <w:jc w:val="left"/>
        <w:rPr>
          <w:rFonts w:ascii="宋体" w:hAnsi="宋体" w:cs="宋体"/>
          <w:color w:val="auto"/>
          <w:kern w:val="0"/>
          <w:sz w:val="24"/>
          <w:szCs w:val="24"/>
          <w:highlight w:val="none"/>
        </w:rPr>
      </w:pPr>
    </w:p>
    <w:p w14:paraId="12F02CCB">
      <w:pPr>
        <w:rPr>
          <w:rFonts w:hint="eastAsia" w:ascii="Times New Roman" w:hAnsi="Times New Roman"/>
          <w:b/>
          <w:color w:val="auto"/>
          <w:kern w:val="44"/>
          <w:sz w:val="32"/>
          <w:szCs w:val="44"/>
          <w:highlight w:val="none"/>
        </w:rPr>
      </w:pPr>
      <w:bookmarkStart w:id="111" w:name="_Toc14620"/>
      <w:bookmarkStart w:id="112" w:name="_Toc19342"/>
      <w:bookmarkStart w:id="113" w:name="_Toc142932635"/>
      <w:bookmarkStart w:id="114" w:name="_Toc13277"/>
      <w:r>
        <w:rPr>
          <w:rFonts w:hint="eastAsia" w:ascii="Times New Roman" w:hAnsi="Times New Roman"/>
          <w:b/>
          <w:color w:val="auto"/>
          <w:kern w:val="44"/>
          <w:sz w:val="32"/>
          <w:szCs w:val="44"/>
          <w:highlight w:val="none"/>
        </w:rPr>
        <w:br w:type="page"/>
      </w:r>
    </w:p>
    <w:p w14:paraId="04D85B9E">
      <w:pPr>
        <w:keepNext/>
        <w:keepLines/>
        <w:jc w:val="center"/>
        <w:outlineLvl w:val="0"/>
        <w:rPr>
          <w:rFonts w:ascii="Times New Roman" w:hAnsi="Times New Roman"/>
          <w:b/>
          <w:color w:val="auto"/>
          <w:kern w:val="44"/>
          <w:sz w:val="32"/>
          <w:szCs w:val="44"/>
          <w:highlight w:val="none"/>
        </w:rPr>
      </w:pPr>
      <w:bookmarkStart w:id="115" w:name="_Toc9590"/>
      <w:r>
        <w:rPr>
          <w:rFonts w:hint="eastAsia" w:ascii="Times New Roman" w:hAnsi="Times New Roman"/>
          <w:b/>
          <w:color w:val="auto"/>
          <w:kern w:val="44"/>
          <w:sz w:val="32"/>
          <w:szCs w:val="44"/>
          <w:highlight w:val="none"/>
        </w:rPr>
        <w:t>第</w:t>
      </w:r>
      <w:r>
        <w:rPr>
          <w:rFonts w:hint="eastAsia" w:ascii="Times New Roman" w:hAnsi="Times New Roman"/>
          <w:b/>
          <w:color w:val="auto"/>
          <w:kern w:val="44"/>
          <w:sz w:val="32"/>
          <w:szCs w:val="44"/>
          <w:highlight w:val="none"/>
          <w:lang w:val="en-US" w:eastAsia="zh-CN"/>
        </w:rPr>
        <w:t>五</w:t>
      </w:r>
      <w:r>
        <w:rPr>
          <w:rFonts w:hint="eastAsia" w:ascii="Times New Roman" w:hAnsi="Times New Roman"/>
          <w:b/>
          <w:color w:val="auto"/>
          <w:kern w:val="44"/>
          <w:sz w:val="32"/>
          <w:szCs w:val="44"/>
          <w:highlight w:val="none"/>
        </w:rPr>
        <w:t xml:space="preserve">章  </w:t>
      </w:r>
      <w:bookmarkEnd w:id="111"/>
      <w:bookmarkEnd w:id="112"/>
      <w:bookmarkStart w:id="116" w:name="_Toc60"/>
      <w:r>
        <w:rPr>
          <w:rFonts w:hint="eastAsia" w:ascii="Times New Roman" w:hAnsi="Times New Roman"/>
          <w:b/>
          <w:color w:val="auto"/>
          <w:kern w:val="44"/>
          <w:sz w:val="32"/>
          <w:szCs w:val="44"/>
          <w:highlight w:val="none"/>
        </w:rPr>
        <w:t>监理技术要求</w:t>
      </w:r>
      <w:bookmarkEnd w:id="115"/>
      <w:bookmarkEnd w:id="116"/>
    </w:p>
    <w:bookmarkEnd w:id="113"/>
    <w:p w14:paraId="673DAD98">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bookmarkStart w:id="117" w:name="_bookmark166"/>
      <w:bookmarkEnd w:id="117"/>
      <w:bookmarkStart w:id="118" w:name="_bookmark172"/>
      <w:bookmarkEnd w:id="118"/>
      <w:bookmarkStart w:id="119" w:name="_bookmark163"/>
      <w:bookmarkEnd w:id="119"/>
      <w:r>
        <w:rPr>
          <w:rFonts w:hint="eastAsia" w:ascii="宋体" w:hAnsi="宋体" w:cs="宋体"/>
          <w:b/>
          <w:color w:val="000000"/>
          <w:sz w:val="24"/>
          <w:szCs w:val="24"/>
        </w:rPr>
        <w:t>1、委托监理的范围</w:t>
      </w:r>
    </w:p>
    <w:p w14:paraId="53C9A51F">
      <w:pPr>
        <w:keepNext w:val="0"/>
        <w:keepLines w:val="0"/>
        <w:pageBreakBefore w:val="0"/>
        <w:widowControl w:val="0"/>
        <w:kinsoku/>
        <w:wordWrap/>
        <w:overflowPunct/>
        <w:topLinePunct/>
        <w:autoSpaceDE w:val="0"/>
        <w:autoSpaceDN w:val="0"/>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1.1 监理责任期：本工程监理责任期自双方签订监理合同之日起至工程</w:t>
      </w:r>
      <w:r>
        <w:rPr>
          <w:rFonts w:hint="eastAsia" w:ascii="宋体" w:hAnsi="宋体"/>
          <w:sz w:val="24"/>
          <w:szCs w:val="24"/>
        </w:rPr>
        <w:t>缺陷责任期</w:t>
      </w:r>
      <w:r>
        <w:rPr>
          <w:rFonts w:hint="eastAsia" w:ascii="宋体" w:hAnsi="宋体" w:cs="宋体"/>
          <w:sz w:val="24"/>
          <w:szCs w:val="24"/>
        </w:rPr>
        <w:t>满为止。</w:t>
      </w:r>
    </w:p>
    <w:p w14:paraId="5C4C7419">
      <w:pPr>
        <w:keepNext w:val="0"/>
        <w:keepLines w:val="0"/>
        <w:pageBreakBefore w:val="0"/>
        <w:widowControl w:val="0"/>
        <w:kinsoku/>
        <w:wordWrap/>
        <w:overflowPunct/>
        <w:topLinePunct/>
        <w:autoSpaceDE w:val="0"/>
        <w:autoSpaceDN w:val="0"/>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1.2监理服务期限：</w:t>
      </w:r>
      <w:r>
        <w:rPr>
          <w:rFonts w:ascii="宋体" w:hAnsi="宋体" w:eastAsia="宋体" w:cs="宋体"/>
          <w:sz w:val="24"/>
          <w:szCs w:val="24"/>
        </w:rPr>
        <w:t>施工及验收全过程监理（含缺陷责任期）</w:t>
      </w:r>
      <w:r>
        <w:rPr>
          <w:rFonts w:hint="eastAsia" w:ascii="宋体" w:hAnsi="宋体" w:cs="宋体"/>
          <w:sz w:val="24"/>
          <w:szCs w:val="24"/>
        </w:rPr>
        <w:t>。</w:t>
      </w:r>
    </w:p>
    <w:p w14:paraId="3E72CAD3">
      <w:pPr>
        <w:keepNext w:val="0"/>
        <w:keepLines w:val="0"/>
        <w:pageBreakBefore w:val="0"/>
        <w:widowControl w:val="0"/>
        <w:kinsoku/>
        <w:wordWrap/>
        <w:overflowPunct/>
        <w:topLinePunct/>
        <w:autoSpaceDE w:val="0"/>
        <w:autoSpaceDN w:val="0"/>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1.3质量标准：</w:t>
      </w:r>
      <w:r>
        <w:rPr>
          <w:rFonts w:hint="eastAsia" w:ascii="宋体" w:hAnsi="宋体" w:cs="宋体"/>
          <w:color w:val="auto"/>
          <w:sz w:val="24"/>
          <w:highlight w:val="none"/>
          <w:lang w:val="en-US" w:eastAsia="zh-CN"/>
        </w:rPr>
        <w:t>达到国家现行建设工程施工质量验收规范合格标准</w:t>
      </w:r>
      <w:r>
        <w:rPr>
          <w:rFonts w:hint="eastAsia" w:ascii="宋体" w:hAnsi="宋体" w:cs="宋体"/>
          <w:color w:val="000000"/>
          <w:sz w:val="24"/>
          <w:szCs w:val="24"/>
        </w:rPr>
        <w:t>。</w:t>
      </w:r>
    </w:p>
    <w:p w14:paraId="10B094A5">
      <w:pPr>
        <w:keepNext w:val="0"/>
        <w:keepLines w:val="0"/>
        <w:pageBreakBefore w:val="0"/>
        <w:widowControl w:val="0"/>
        <w:kinsoku/>
        <w:wordWrap/>
        <w:overflowPunct/>
        <w:topLinePunct/>
        <w:autoSpaceDE w:val="0"/>
        <w:autoSpaceDN w:val="0"/>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1.4 监理范围和监理工作内容：</w:t>
      </w:r>
    </w:p>
    <w:p w14:paraId="04DA6D6C">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1）工程项目施工过程的质量、技术、进度、安全、协调、造价控制等监理工作；</w:t>
      </w:r>
    </w:p>
    <w:p w14:paraId="06D9DD93">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2）工程项目竣工验收移交等相关手续的办结；</w:t>
      </w:r>
    </w:p>
    <w:p w14:paraId="72572F4C">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3）工程保修阶段的质量、技术、进度、安全、协调等监理工作。</w:t>
      </w:r>
    </w:p>
    <w:p w14:paraId="6F3BE694">
      <w:pPr>
        <w:keepNext w:val="0"/>
        <w:keepLines w:val="0"/>
        <w:pageBreakBefore w:val="0"/>
        <w:widowControl w:val="0"/>
        <w:kinsoku/>
        <w:wordWrap/>
        <w:overflowPunct/>
        <w:topLinePunct/>
        <w:autoSpaceDE w:val="0"/>
        <w:autoSpaceDN w:val="0"/>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1.5 监理工作时间</w:t>
      </w:r>
    </w:p>
    <w:p w14:paraId="66FFBB7B">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监理人应完成工作内容的监理时间为委托人书面通知中约定的时间至工程竣工验收备案移交手续完毕，以及工程</w:t>
      </w:r>
      <w:r>
        <w:rPr>
          <w:rFonts w:hint="eastAsia" w:ascii="宋体" w:hAnsi="宋体"/>
          <w:sz w:val="24"/>
          <w:szCs w:val="24"/>
        </w:rPr>
        <w:t>保修及缺陷责任期阶段</w:t>
      </w:r>
      <w:r>
        <w:rPr>
          <w:rFonts w:hint="eastAsia" w:ascii="宋体" w:hAnsi="宋体" w:cs="宋体"/>
          <w:sz w:val="24"/>
          <w:szCs w:val="24"/>
        </w:rPr>
        <w:t>所有监理工作内容的时间。</w:t>
      </w:r>
    </w:p>
    <w:p w14:paraId="10BA5716">
      <w:pPr>
        <w:keepNext w:val="0"/>
        <w:keepLines w:val="0"/>
        <w:pageBreakBefore w:val="0"/>
        <w:widowControl w:val="0"/>
        <w:kinsoku/>
        <w:wordWrap/>
        <w:overflowPunct/>
        <w:topLinePunct/>
        <w:autoSpaceDE w:val="0"/>
        <w:autoSpaceDN w:val="0"/>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1.6监理服务质量</w:t>
      </w:r>
    </w:p>
    <w:p w14:paraId="5DD95E92">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（1）监理单位要在中华人民共和国目前所发行的法律、法规及地方政府规章许可的范围内进行监理工作，认真履行监理工作的责任和权力；</w:t>
      </w:r>
    </w:p>
    <w:p w14:paraId="1C9CA2FB">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（2）按照“三控、二管、一协调”的要求，认真对建设方的施工组织设计、技术方案等提出审核意见，并向建设单位书面报告；</w:t>
      </w:r>
    </w:p>
    <w:p w14:paraId="1F23F22E">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（3）做好二十四小时旁站监理，合理、公开、公正的行使权利，经招标人同意后，发布开工令、停工令、复工令等；</w:t>
      </w:r>
    </w:p>
    <w:p w14:paraId="2BFD6E8D">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行使对工程使用的材料和施工质量的检验权，对不符合设计要求及国家标准的材料、设备，有权通知承建方停止使用，对不符合规范和操作规程的工序、分项分部工程，有权通知承建方整改、返工、直至停工；</w:t>
      </w:r>
    </w:p>
    <w:p w14:paraId="7C210FC6">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（5）中标人的监理部成员专业应齐全且具有较高的职业道德，尽职尽责，认真、勤奋工作；</w:t>
      </w:r>
    </w:p>
    <w:p w14:paraId="19F42D4E">
      <w:pPr>
        <w:keepNext w:val="0"/>
        <w:keepLines w:val="0"/>
        <w:pageBreakBefore w:val="0"/>
        <w:widowControl w:val="0"/>
        <w:kinsoku/>
        <w:wordWrap/>
        <w:overflowPunct/>
        <w:topLinePunct/>
        <w:autoSpaceDE w:val="0"/>
        <w:autoSpaceDN w:val="0"/>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（6）监理部工作人员应出具全日制上岗保证书。</w:t>
      </w:r>
    </w:p>
    <w:p w14:paraId="1C4ACCF1">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2、监理工作主要内容</w:t>
      </w:r>
    </w:p>
    <w:p w14:paraId="04B815EA">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2.1工程施工质量控制</w:t>
      </w:r>
    </w:p>
    <w:p w14:paraId="0FB5D25F">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2.1.1为确保工程项目质量目标的全面实现，提高工程项目投资效益、社会效益和环境效益，根据工程施工合同规定的质量目标，对施工全过程的质量实施监督管理；</w:t>
      </w:r>
    </w:p>
    <w:p w14:paraId="4B1EEB0A">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2.1.2建立本项目的质量控制体系；</w:t>
      </w:r>
    </w:p>
    <w:p w14:paraId="16F02F63">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2.1.3定期组织工地例会或安全会议的；</w:t>
      </w:r>
    </w:p>
    <w:p w14:paraId="0F17411F">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2.1.4督促承包人建立健全与完善质量保证体系；</w:t>
      </w:r>
    </w:p>
    <w:p w14:paraId="52BC181E">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2.1.5审查承包人提交的施工组织设计或施工方案；</w:t>
      </w:r>
    </w:p>
    <w:p w14:paraId="0F92610E">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2.1.6严格控制原材料、半成品、构配件及设备的质量；</w:t>
      </w:r>
    </w:p>
    <w:p w14:paraId="116B919D">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2.1.7施工工艺过程质量控制：现场检查、旁站、量测、试验；</w:t>
      </w:r>
    </w:p>
    <w:p w14:paraId="14CF9317">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2.1.8隐蔽工程检查验收；</w:t>
      </w:r>
    </w:p>
    <w:p w14:paraId="7B49D2BD">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2.1.9审核设计变更及技术核定并经委托人同意；</w:t>
      </w:r>
    </w:p>
    <w:p w14:paraId="41B43D17">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2.1.10进行质量技术鉴定；</w:t>
      </w:r>
    </w:p>
    <w:p w14:paraId="565D285A">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2.1.11组织分项工程、分部工程、单位工程及单项工程的质量评定；</w:t>
      </w:r>
    </w:p>
    <w:p w14:paraId="0A9379D3">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2.1.12定期向委托人报告有关工程质量的动态情况；</w:t>
      </w:r>
    </w:p>
    <w:p w14:paraId="37D5CF1D">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2.1.13组织工程竣工验收；</w:t>
      </w:r>
    </w:p>
    <w:p w14:paraId="16063F64">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2.1.14经建设单位同意后发布开工令、停工令、复工令；</w:t>
      </w:r>
    </w:p>
    <w:p w14:paraId="3BEFA65B">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2.1.15监督施工单位按合同质量标准施工，达到合格工程标准，符合验收条件。</w:t>
      </w:r>
    </w:p>
    <w:p w14:paraId="7CED67B9">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2.2工程施工进度控制</w:t>
      </w:r>
    </w:p>
    <w:p w14:paraId="79D05156">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2.2.1编制工程施工进度控制工作细则；</w:t>
      </w:r>
    </w:p>
    <w:p w14:paraId="365AFCC6">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2.2.2审核承包人提交的施工进度网络计划或横道图计划；</w:t>
      </w:r>
    </w:p>
    <w:p w14:paraId="77696811">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2.2.3审核承包人提交的季、月施工进度计划；</w:t>
      </w:r>
    </w:p>
    <w:p w14:paraId="6B096B94">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2.2.4对施工进度实施动态控制，定期检查施工进度计划执行情况，对施工实际进度与进度计划进行比较，分析产生偏差的原因，并采取有效措施加以控制，以保证工程项目按期竣工交付使用；</w:t>
      </w:r>
    </w:p>
    <w:p w14:paraId="0A962D06">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2.2.5定期向委托人报告工程施工进度的动态情况。</w:t>
      </w:r>
    </w:p>
    <w:p w14:paraId="659B872E">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2.3工程施工投资控制</w:t>
      </w:r>
    </w:p>
    <w:p w14:paraId="63DE4130">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2.3.1编制工程施工季、月资金使用计划；</w:t>
      </w:r>
    </w:p>
    <w:p w14:paraId="6D0823D0">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2.3.2严格控制工程施工各项变更；</w:t>
      </w:r>
    </w:p>
    <w:p w14:paraId="2A0FB97B">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2.3.3对主要技术方案进行技术经济分析；</w:t>
      </w:r>
    </w:p>
    <w:p w14:paraId="45547A06">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2.3.4核实、确认承包人已完工程量；</w:t>
      </w:r>
    </w:p>
    <w:p w14:paraId="61A1D2BE">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2.3.5对工程建设投资实施动态控制，对实际投资与合同价进行比较，分析产生偏差的原因，并采取有效措施加以控制，以保证工程建设投资控制目标的实现；</w:t>
      </w:r>
    </w:p>
    <w:p w14:paraId="284F93EC">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2.3.6以施工合同为依据，及时、合理地处理工程索赔。加强主动监理，减少工程索赔；</w:t>
      </w:r>
    </w:p>
    <w:p w14:paraId="078EF45B">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2.3.7定期向委托人报告有关工程建设投资的动态情况；</w:t>
      </w:r>
    </w:p>
    <w:p w14:paraId="4833BFA5">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2.3.8编制工程施工结算文件。</w:t>
      </w:r>
    </w:p>
    <w:p w14:paraId="313E8C1F">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2.4安全、文明施工控制</w:t>
      </w:r>
    </w:p>
    <w:p w14:paraId="23B30EDC">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2.4.1审核承包人提交的安全施工措施；</w:t>
      </w:r>
    </w:p>
    <w:p w14:paraId="65787A0D">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2.4.2督促承包人落实安全施工措施；</w:t>
      </w:r>
    </w:p>
    <w:p w14:paraId="14A8ABC1">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2.4.3定期进行安全、文明施工检查，杜绝安全事故的发生；</w:t>
      </w:r>
    </w:p>
    <w:p w14:paraId="07A0A536">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2.4.4监督施工承包单位按照工程建设强制性标准和专项安全施工方案组织施工制止违规施工作业；</w:t>
      </w:r>
    </w:p>
    <w:p w14:paraId="1D3C5873">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2.4.5督促施工承包单位定期组织施工现场安全生产自查工作。</w:t>
      </w:r>
    </w:p>
    <w:p w14:paraId="08BA5D10">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2.5工程建设合同管理</w:t>
      </w:r>
    </w:p>
    <w:p w14:paraId="795BDFE2">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2.5.1协助委托人签订工程施工合同；</w:t>
      </w:r>
    </w:p>
    <w:p w14:paraId="27FA3F95">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2.5.2审核分包商及劳务队伍的资质情况，随时抽查上岗人员证书情况。</w:t>
      </w:r>
    </w:p>
    <w:p w14:paraId="324386E3">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2.5.3督促合同双方全面履行工程施工合同；</w:t>
      </w:r>
    </w:p>
    <w:p w14:paraId="2B0E1CF0">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2.5.4公正、科学、合理地处理施工合同纠纷；</w:t>
      </w:r>
    </w:p>
    <w:p w14:paraId="1579AD09">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2.5.5定期向委托人报告施工合同的执行情况。</w:t>
      </w:r>
    </w:p>
    <w:p w14:paraId="1D7B7D59">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2.6工程施工信息管理</w:t>
      </w:r>
    </w:p>
    <w:p w14:paraId="6A612984">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2.6.1及时收集、整理工程施工质量信息、进度信息、投资信息、合同管理信息，为各项决策提供服务；</w:t>
      </w:r>
    </w:p>
    <w:p w14:paraId="3DC9776A">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2.6.2利用计算机管理技术建立工程施工信息档案。</w:t>
      </w:r>
    </w:p>
    <w:p w14:paraId="676B8C72">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2.7协调工程施工各有关单位的工作关系</w:t>
      </w:r>
    </w:p>
    <w:p w14:paraId="2AD58372">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2.7.1协助委托人协调工程施工外部关系；</w:t>
      </w:r>
    </w:p>
    <w:p w14:paraId="1B67AA2F">
      <w:pPr>
        <w:keepNext w:val="0"/>
        <w:keepLines w:val="0"/>
        <w:pageBreakBefore w:val="0"/>
        <w:widowControl w:val="0"/>
        <w:kinsoku/>
        <w:wordWrap/>
        <w:overflowPunct/>
        <w:bidi w:val="0"/>
        <w:spacing w:line="360" w:lineRule="auto"/>
        <w:textAlignment w:val="auto"/>
        <w:rPr>
          <w:rFonts w:ascii="宋体" w:hAnsi="宋体" w:cs="宋体"/>
          <w:color w:val="000000"/>
          <w:sz w:val="24"/>
          <w:szCs w:val="24"/>
        </w:rPr>
      </w:pPr>
      <w:r>
        <w:rPr>
          <w:rFonts w:hint="eastAsia" w:ascii="宋体" w:hAnsi="宋体" w:cs="宋体"/>
          <w:color w:val="000000"/>
          <w:sz w:val="24"/>
          <w:szCs w:val="24"/>
        </w:rPr>
        <w:t>2.7.2协调工程施工中委托人、设计单位、承包人之间的关系。</w:t>
      </w:r>
    </w:p>
    <w:p w14:paraId="474FA5F7">
      <w:pPr>
        <w:keepNext w:val="0"/>
        <w:keepLines w:val="0"/>
        <w:pageBreakBefore w:val="0"/>
        <w:widowControl w:val="0"/>
        <w:kinsoku/>
        <w:wordWrap/>
        <w:overflowPunct/>
        <w:bidi w:val="0"/>
        <w:spacing w:line="360" w:lineRule="auto"/>
        <w:textAlignment w:val="auto"/>
        <w:rPr>
          <w:rFonts w:ascii="宋体" w:hAnsi="宋体" w:cs="宋体"/>
          <w:b/>
          <w:color w:val="000000"/>
          <w:sz w:val="24"/>
          <w:szCs w:val="24"/>
        </w:rPr>
      </w:pPr>
      <w:r>
        <w:rPr>
          <w:rFonts w:hint="eastAsia" w:ascii="宋体" w:hAnsi="宋体" w:cs="宋体"/>
          <w:b/>
          <w:color w:val="000000"/>
          <w:sz w:val="24"/>
          <w:szCs w:val="24"/>
        </w:rPr>
        <w:t>2.8工程竣工后，依据监理合同的要求，监理单位应向委托人提供监理合同规定套数的完整的监理数据。</w:t>
      </w:r>
    </w:p>
    <w:p w14:paraId="56ABA77F">
      <w:pPr>
        <w:ind w:firstLine="699" w:firstLineChars="200"/>
        <w:jc w:val="left"/>
        <w:rPr>
          <w:rFonts w:ascii="宋体" w:hAnsi="宋体" w:cs="宋体"/>
          <w:b/>
          <w:color w:val="auto"/>
          <w:spacing w:val="14"/>
          <w:sz w:val="32"/>
          <w:szCs w:val="32"/>
          <w:highlight w:val="none"/>
        </w:rPr>
      </w:pPr>
      <w:r>
        <w:rPr>
          <w:rFonts w:hint="eastAsia" w:ascii="宋体" w:hAnsi="宋体" w:cs="宋体"/>
          <w:b/>
          <w:color w:val="auto"/>
          <w:spacing w:val="14"/>
          <w:sz w:val="32"/>
          <w:szCs w:val="32"/>
          <w:highlight w:val="none"/>
        </w:rPr>
        <w:br w:type="page"/>
      </w:r>
      <w:bookmarkStart w:id="120" w:name="_Toc142932637"/>
    </w:p>
    <w:p w14:paraId="15826BC3">
      <w:pPr>
        <w:keepNext/>
        <w:keepLines/>
        <w:jc w:val="center"/>
        <w:outlineLvl w:val="0"/>
        <w:rPr>
          <w:rFonts w:ascii="Times New Roman" w:hAnsi="Times New Roman"/>
          <w:b/>
          <w:color w:val="auto"/>
          <w:kern w:val="44"/>
          <w:sz w:val="32"/>
          <w:szCs w:val="44"/>
          <w:highlight w:val="none"/>
        </w:rPr>
      </w:pPr>
      <w:bookmarkStart w:id="121" w:name="_Toc32353"/>
      <w:bookmarkStart w:id="122" w:name="_Toc4717"/>
      <w:r>
        <w:rPr>
          <w:rFonts w:hint="eastAsia" w:ascii="Times New Roman" w:hAnsi="Times New Roman"/>
          <w:b/>
          <w:color w:val="auto"/>
          <w:kern w:val="44"/>
          <w:sz w:val="32"/>
          <w:szCs w:val="44"/>
          <w:highlight w:val="none"/>
        </w:rPr>
        <w:t>第</w:t>
      </w:r>
      <w:r>
        <w:rPr>
          <w:rFonts w:hint="eastAsia" w:ascii="Times New Roman" w:hAnsi="Times New Roman"/>
          <w:b/>
          <w:color w:val="auto"/>
          <w:kern w:val="44"/>
          <w:sz w:val="32"/>
          <w:szCs w:val="44"/>
          <w:highlight w:val="none"/>
          <w:lang w:val="en-US" w:eastAsia="zh-CN"/>
        </w:rPr>
        <w:t>六</w:t>
      </w:r>
      <w:r>
        <w:rPr>
          <w:rFonts w:hint="eastAsia" w:ascii="Times New Roman" w:hAnsi="Times New Roman"/>
          <w:b/>
          <w:color w:val="auto"/>
          <w:kern w:val="44"/>
          <w:sz w:val="32"/>
          <w:szCs w:val="44"/>
          <w:highlight w:val="none"/>
        </w:rPr>
        <w:t>章  投标文件格式</w:t>
      </w:r>
      <w:bookmarkEnd w:id="114"/>
      <w:bookmarkEnd w:id="120"/>
      <w:bookmarkEnd w:id="121"/>
      <w:bookmarkEnd w:id="122"/>
    </w:p>
    <w:p w14:paraId="1D8EF07D">
      <w:pPr>
        <w:widowControl/>
        <w:ind w:firstLine="420"/>
        <w:jc w:val="center"/>
        <w:rPr>
          <w:rFonts w:ascii="宋体" w:hAnsi="宋体" w:cs="宋体"/>
          <w:b/>
          <w:color w:val="auto"/>
          <w:spacing w:val="14"/>
          <w:sz w:val="32"/>
          <w:szCs w:val="32"/>
          <w:highlight w:val="none"/>
        </w:rPr>
      </w:pPr>
    </w:p>
    <w:p w14:paraId="65D7BBEE">
      <w:pPr>
        <w:ind w:left="520"/>
        <w:jc w:val="center"/>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val="en-US" w:eastAsia="zh-CN"/>
        </w:rPr>
        <w:t xml:space="preserve">  包</w:t>
      </w:r>
    </w:p>
    <w:p w14:paraId="40D65537">
      <w:pPr>
        <w:autoSpaceDE w:val="0"/>
        <w:autoSpaceDN w:val="0"/>
        <w:adjustRightInd w:val="0"/>
        <w:ind w:firstLine="2692" w:firstLineChars="1122"/>
        <w:jc w:val="left"/>
        <w:rPr>
          <w:rFonts w:ascii="宋体" w:hAnsi="宋体" w:cs="宋体"/>
          <w:color w:val="auto"/>
          <w:kern w:val="0"/>
          <w:sz w:val="24"/>
          <w:szCs w:val="24"/>
          <w:highlight w:val="none"/>
        </w:rPr>
      </w:pPr>
      <w:r>
        <w:rPr>
          <w:rFonts w:ascii="宋体" w:hAnsi="宋体" w:cs="宋体"/>
          <w:color w:val="auto"/>
          <w:kern w:val="0"/>
          <w:sz w:val="24"/>
          <w:szCs w:val="24"/>
          <w:highlight w:val="none"/>
        </w:rPr>
        <w:t>项目编号：</w:t>
      </w:r>
    </w:p>
    <w:p w14:paraId="17B83197">
      <w:pPr>
        <w:jc w:val="left"/>
        <w:rPr>
          <w:rFonts w:ascii="宋体" w:hAnsi="宋体" w:cs="宋体"/>
          <w:color w:val="auto"/>
          <w:kern w:val="0"/>
          <w:sz w:val="20"/>
          <w:szCs w:val="20"/>
          <w:highlight w:val="none"/>
        </w:rPr>
      </w:pPr>
    </w:p>
    <w:p w14:paraId="01BE200D">
      <w:pPr>
        <w:spacing w:before="9"/>
        <w:jc w:val="left"/>
        <w:rPr>
          <w:rFonts w:ascii="宋体" w:hAnsi="宋体" w:cs="宋体"/>
          <w:color w:val="auto"/>
          <w:kern w:val="0"/>
          <w:sz w:val="15"/>
          <w:szCs w:val="15"/>
          <w:highlight w:val="none"/>
        </w:rPr>
      </w:pPr>
    </w:p>
    <w:p w14:paraId="6F17CEE0">
      <w:pPr>
        <w:ind w:left="3" w:right="1"/>
        <w:jc w:val="center"/>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投 标 文 件</w:t>
      </w:r>
    </w:p>
    <w:p w14:paraId="3B1C05D8">
      <w:pPr>
        <w:jc w:val="left"/>
        <w:rPr>
          <w:rFonts w:ascii="宋体" w:hAnsi="宋体" w:cs="宋体"/>
          <w:color w:val="auto"/>
          <w:kern w:val="0"/>
          <w:sz w:val="44"/>
          <w:szCs w:val="44"/>
          <w:highlight w:val="none"/>
        </w:rPr>
      </w:pPr>
    </w:p>
    <w:p w14:paraId="5F5B085C">
      <w:pPr>
        <w:jc w:val="left"/>
        <w:rPr>
          <w:rFonts w:ascii="宋体" w:hAnsi="宋体" w:cs="宋体"/>
          <w:color w:val="auto"/>
          <w:kern w:val="0"/>
          <w:sz w:val="44"/>
          <w:szCs w:val="44"/>
          <w:highlight w:val="none"/>
        </w:rPr>
      </w:pPr>
    </w:p>
    <w:p w14:paraId="4171CE7D">
      <w:pPr>
        <w:jc w:val="left"/>
        <w:rPr>
          <w:rFonts w:ascii="宋体" w:hAnsi="宋体" w:cs="宋体"/>
          <w:color w:val="auto"/>
          <w:kern w:val="0"/>
          <w:sz w:val="44"/>
          <w:szCs w:val="44"/>
          <w:highlight w:val="none"/>
        </w:rPr>
      </w:pPr>
    </w:p>
    <w:p w14:paraId="21099891">
      <w:pPr>
        <w:jc w:val="left"/>
        <w:rPr>
          <w:rFonts w:ascii="宋体" w:hAnsi="宋体" w:cs="宋体"/>
          <w:color w:val="auto"/>
          <w:kern w:val="0"/>
          <w:sz w:val="44"/>
          <w:szCs w:val="44"/>
          <w:highlight w:val="none"/>
        </w:rPr>
      </w:pPr>
    </w:p>
    <w:p w14:paraId="5688BD77">
      <w:pPr>
        <w:jc w:val="left"/>
        <w:rPr>
          <w:rFonts w:ascii="宋体" w:hAnsi="宋体" w:cs="宋体"/>
          <w:color w:val="auto"/>
          <w:kern w:val="0"/>
          <w:sz w:val="44"/>
          <w:szCs w:val="44"/>
          <w:highlight w:val="none"/>
        </w:rPr>
      </w:pPr>
    </w:p>
    <w:p w14:paraId="698D4630">
      <w:pPr>
        <w:spacing w:before="3"/>
        <w:jc w:val="left"/>
        <w:rPr>
          <w:rFonts w:ascii="宋体" w:hAnsi="宋体" w:cs="宋体"/>
          <w:color w:val="auto"/>
          <w:kern w:val="0"/>
          <w:sz w:val="41"/>
          <w:szCs w:val="41"/>
          <w:highlight w:val="none"/>
        </w:rPr>
      </w:pPr>
    </w:p>
    <w:p w14:paraId="77F80595">
      <w:pPr>
        <w:ind w:firstLine="1680" w:firstLineChars="6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投标人：（盖单位公章）</w:t>
      </w:r>
    </w:p>
    <w:p w14:paraId="390F5CB5">
      <w:pPr>
        <w:ind w:firstLine="1680" w:firstLineChars="6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法定代表人：（电子签章）</w:t>
      </w:r>
    </w:p>
    <w:p w14:paraId="3983ECFF">
      <w:pPr>
        <w:ind w:firstLine="3360" w:firstLineChars="1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年     月    日</w:t>
      </w:r>
    </w:p>
    <w:p w14:paraId="0EB82FE6">
      <w:pPr>
        <w:spacing w:before="1"/>
        <w:jc w:val="left"/>
        <w:rPr>
          <w:rFonts w:ascii="宋体" w:hAnsi="宋体" w:cs="宋体"/>
          <w:b/>
          <w:bCs/>
          <w:color w:val="auto"/>
          <w:kern w:val="0"/>
          <w:sz w:val="22"/>
          <w:highlight w:val="none"/>
        </w:rPr>
      </w:pPr>
    </w:p>
    <w:p w14:paraId="7910B16B">
      <w:pPr>
        <w:tabs>
          <w:tab w:val="left" w:pos="3611"/>
          <w:tab w:val="left" w:pos="4626"/>
          <w:tab w:val="left" w:pos="5642"/>
        </w:tabs>
        <w:spacing w:before="14"/>
        <w:ind w:left="2877" w:right="175"/>
        <w:jc w:val="left"/>
        <w:rPr>
          <w:rFonts w:ascii="宋体" w:hAnsi="宋体" w:cs="宋体"/>
          <w:color w:val="auto"/>
          <w:kern w:val="0"/>
          <w:sz w:val="28"/>
          <w:szCs w:val="28"/>
          <w:highlight w:val="none"/>
        </w:rPr>
      </w:pPr>
    </w:p>
    <w:p w14:paraId="3EA08C6A">
      <w:pPr>
        <w:jc w:val="left"/>
        <w:rPr>
          <w:rFonts w:ascii="宋体" w:hAnsi="宋体" w:cs="宋体"/>
          <w:color w:val="auto"/>
          <w:kern w:val="0"/>
          <w:sz w:val="28"/>
          <w:szCs w:val="28"/>
          <w:highlight w:val="none"/>
        </w:rPr>
        <w:sectPr>
          <w:headerReference r:id="rId6" w:type="default"/>
          <w:footerReference r:id="rId7" w:type="default"/>
          <w:pgSz w:w="12240" w:h="15840"/>
          <w:pgMar w:top="1230" w:right="1338" w:bottom="1230" w:left="1338" w:header="0" w:footer="921" w:gutter="0"/>
          <w:pgNumType w:fmt="decimal"/>
          <w:cols w:space="720" w:num="1"/>
        </w:sectPr>
      </w:pPr>
    </w:p>
    <w:p w14:paraId="4F9173E5">
      <w:pPr>
        <w:ind w:left="520"/>
        <w:jc w:val="center"/>
        <w:rPr>
          <w:rFonts w:ascii="宋体" w:hAnsi="宋体" w:cs="宋体"/>
          <w:color w:val="auto"/>
          <w:kern w:val="0"/>
          <w:sz w:val="32"/>
          <w:szCs w:val="32"/>
          <w:highlight w:val="none"/>
        </w:rPr>
      </w:pPr>
      <w:bookmarkStart w:id="123" w:name="_bookmark175"/>
      <w:bookmarkEnd w:id="123"/>
      <w:r>
        <w:rPr>
          <w:rFonts w:hint="eastAsia" w:ascii="宋体" w:hAnsi="宋体" w:cs="宋体"/>
          <w:color w:val="auto"/>
          <w:kern w:val="0"/>
          <w:sz w:val="32"/>
          <w:szCs w:val="32"/>
          <w:highlight w:val="none"/>
        </w:rPr>
        <w:t>目录</w:t>
      </w:r>
    </w:p>
    <w:p w14:paraId="379076E1">
      <w:pPr>
        <w:ind w:firstLine="2800" w:firstLineChars="1000"/>
        <w:rPr>
          <w:color w:val="auto"/>
          <w:sz w:val="28"/>
          <w:szCs w:val="28"/>
          <w:highlight w:val="none"/>
        </w:rPr>
      </w:pPr>
      <w:r>
        <w:rPr>
          <w:rFonts w:hint="eastAsia"/>
          <w:color w:val="auto"/>
          <w:sz w:val="28"/>
          <w:szCs w:val="28"/>
          <w:highlight w:val="none"/>
        </w:rPr>
        <w:t>（格式可根据需要自行编制）</w:t>
      </w:r>
    </w:p>
    <w:p w14:paraId="30719E39">
      <w:pPr>
        <w:spacing w:before="6"/>
        <w:jc w:val="left"/>
        <w:rPr>
          <w:rFonts w:ascii="宋体" w:hAnsi="宋体" w:cs="宋体"/>
          <w:b/>
          <w:bCs/>
          <w:color w:val="auto"/>
          <w:kern w:val="0"/>
          <w:sz w:val="28"/>
          <w:szCs w:val="28"/>
          <w:highlight w:val="none"/>
        </w:rPr>
      </w:pPr>
    </w:p>
    <w:p w14:paraId="26460331">
      <w:pPr>
        <w:spacing w:before="36"/>
        <w:ind w:right="2650" w:firstLine="560" w:firstLineChars="200"/>
        <w:jc w:val="left"/>
        <w:rPr>
          <w:rFonts w:ascii="宋体" w:hAnsi="宋体" w:cs="宋体"/>
          <w:color w:val="auto"/>
          <w:kern w:val="0"/>
          <w:sz w:val="28"/>
          <w:szCs w:val="24"/>
          <w:highlight w:val="none"/>
        </w:rPr>
      </w:pPr>
      <w:r>
        <w:rPr>
          <w:rFonts w:hint="eastAsia" w:ascii="宋体" w:hAnsi="宋体" w:cs="宋体"/>
          <w:color w:val="auto"/>
          <w:kern w:val="0"/>
          <w:sz w:val="28"/>
          <w:szCs w:val="24"/>
          <w:highlight w:val="none"/>
        </w:rPr>
        <w:t>一、投标函及投标函附录</w:t>
      </w:r>
    </w:p>
    <w:p w14:paraId="73C4D2AC">
      <w:pPr>
        <w:spacing w:before="36"/>
        <w:ind w:right="2650" w:firstLine="560" w:firstLineChars="200"/>
        <w:jc w:val="left"/>
        <w:rPr>
          <w:rFonts w:ascii="宋体" w:hAnsi="宋体" w:cs="宋体"/>
          <w:color w:val="auto"/>
          <w:kern w:val="0"/>
          <w:sz w:val="28"/>
          <w:szCs w:val="24"/>
          <w:highlight w:val="none"/>
        </w:rPr>
      </w:pPr>
      <w:r>
        <w:rPr>
          <w:rFonts w:hint="eastAsia" w:ascii="宋体" w:hAnsi="宋体" w:cs="宋体"/>
          <w:color w:val="auto"/>
          <w:kern w:val="0"/>
          <w:sz w:val="28"/>
          <w:szCs w:val="24"/>
          <w:highlight w:val="none"/>
        </w:rPr>
        <w:t xml:space="preserve">二、法定代表人身份证明或授权委托书 </w:t>
      </w:r>
    </w:p>
    <w:p w14:paraId="0E42664E">
      <w:pPr>
        <w:spacing w:before="36"/>
        <w:ind w:right="2650" w:firstLine="560" w:firstLineChars="200"/>
        <w:jc w:val="left"/>
        <w:rPr>
          <w:rFonts w:ascii="宋体" w:hAnsi="宋体" w:cs="宋体"/>
          <w:color w:val="auto"/>
          <w:kern w:val="0"/>
          <w:sz w:val="28"/>
          <w:szCs w:val="24"/>
          <w:highlight w:val="none"/>
        </w:rPr>
      </w:pPr>
      <w:r>
        <w:rPr>
          <w:rFonts w:hint="eastAsia" w:ascii="宋体" w:hAnsi="宋体" w:cs="宋体"/>
          <w:color w:val="auto"/>
          <w:kern w:val="0"/>
          <w:sz w:val="28"/>
          <w:szCs w:val="24"/>
          <w:highlight w:val="none"/>
          <w:lang w:val="en-US" w:eastAsia="zh-CN"/>
        </w:rPr>
        <w:t>三</w:t>
      </w:r>
      <w:r>
        <w:rPr>
          <w:rFonts w:hint="eastAsia" w:ascii="宋体" w:hAnsi="宋体" w:cs="宋体"/>
          <w:color w:val="auto"/>
          <w:kern w:val="0"/>
          <w:sz w:val="28"/>
          <w:szCs w:val="24"/>
          <w:highlight w:val="none"/>
        </w:rPr>
        <w:t>、资格审查资料</w:t>
      </w:r>
    </w:p>
    <w:p w14:paraId="0B415EE1">
      <w:pPr>
        <w:spacing w:before="36"/>
        <w:ind w:right="2650" w:firstLine="560" w:firstLineChars="200"/>
        <w:jc w:val="left"/>
        <w:rPr>
          <w:rFonts w:ascii="宋体" w:hAnsi="宋体" w:cs="宋体"/>
          <w:color w:val="auto"/>
          <w:kern w:val="0"/>
          <w:sz w:val="28"/>
          <w:szCs w:val="24"/>
          <w:highlight w:val="none"/>
        </w:rPr>
      </w:pPr>
      <w:r>
        <w:rPr>
          <w:rFonts w:hint="eastAsia" w:ascii="宋体" w:hAnsi="宋体" w:cs="宋体"/>
          <w:color w:val="auto"/>
          <w:kern w:val="0"/>
          <w:sz w:val="28"/>
          <w:szCs w:val="24"/>
          <w:highlight w:val="none"/>
          <w:lang w:val="en-US" w:eastAsia="zh-CN"/>
        </w:rPr>
        <w:t>四</w:t>
      </w:r>
      <w:r>
        <w:rPr>
          <w:rFonts w:hint="eastAsia" w:ascii="宋体" w:hAnsi="宋体" w:cs="宋体"/>
          <w:color w:val="auto"/>
          <w:kern w:val="0"/>
          <w:sz w:val="28"/>
          <w:szCs w:val="24"/>
          <w:highlight w:val="none"/>
        </w:rPr>
        <w:t xml:space="preserve">、监理大纲 </w:t>
      </w:r>
    </w:p>
    <w:p w14:paraId="1DE0915E">
      <w:pPr>
        <w:ind w:firstLine="560" w:firstLineChars="200"/>
        <w:rPr>
          <w:rFonts w:hint="eastAsia" w:ascii="宋体" w:hAnsi="宋体" w:cs="宋体"/>
          <w:color w:val="auto"/>
          <w:sz w:val="28"/>
          <w:szCs w:val="24"/>
          <w:highlight w:val="none"/>
        </w:rPr>
      </w:pPr>
      <w:r>
        <w:rPr>
          <w:rFonts w:hint="eastAsia" w:ascii="宋体" w:hAnsi="宋体" w:cs="宋体"/>
          <w:color w:val="auto"/>
          <w:kern w:val="0"/>
          <w:sz w:val="28"/>
          <w:szCs w:val="24"/>
          <w:highlight w:val="none"/>
          <w:lang w:val="en-US" w:eastAsia="zh-CN"/>
        </w:rPr>
        <w:t>五</w:t>
      </w:r>
      <w:r>
        <w:rPr>
          <w:rFonts w:hint="eastAsia" w:ascii="宋体" w:hAnsi="宋体" w:cs="宋体"/>
          <w:color w:val="auto"/>
          <w:kern w:val="0"/>
          <w:sz w:val="28"/>
          <w:szCs w:val="24"/>
          <w:highlight w:val="none"/>
        </w:rPr>
        <w:t>、其他资料</w:t>
      </w:r>
    </w:p>
    <w:p w14:paraId="69106446">
      <w:pPr>
        <w:spacing w:before="36"/>
        <w:ind w:right="2650" w:firstLine="560" w:firstLineChars="200"/>
        <w:jc w:val="left"/>
        <w:rPr>
          <w:rFonts w:ascii="宋体" w:hAnsi="宋体" w:cs="宋体"/>
          <w:color w:val="auto"/>
          <w:kern w:val="0"/>
          <w:sz w:val="28"/>
          <w:szCs w:val="24"/>
          <w:highlight w:val="none"/>
        </w:rPr>
      </w:pPr>
    </w:p>
    <w:p w14:paraId="4D944EEE">
      <w:pPr>
        <w:jc w:val="left"/>
        <w:rPr>
          <w:rFonts w:ascii="宋体" w:hAnsi="宋体" w:cs="宋体"/>
          <w:color w:val="auto"/>
          <w:kern w:val="0"/>
          <w:sz w:val="22"/>
          <w:highlight w:val="none"/>
        </w:rPr>
        <w:sectPr>
          <w:pgSz w:w="12240" w:h="15840"/>
          <w:pgMar w:top="1230" w:right="1338" w:bottom="1230" w:left="1338" w:header="0" w:footer="921" w:gutter="0"/>
          <w:pgNumType w:fmt="decimal"/>
          <w:cols w:space="720" w:num="1"/>
        </w:sectPr>
      </w:pPr>
    </w:p>
    <w:p w14:paraId="2CAF7DE2">
      <w:pPr>
        <w:ind w:left="2654" w:right="113"/>
        <w:jc w:val="left"/>
        <w:outlineLvl w:val="1"/>
        <w:rPr>
          <w:rFonts w:ascii="宋体" w:hAnsi="宋体" w:cs="宋体"/>
          <w:b/>
          <w:bCs/>
          <w:color w:val="auto"/>
          <w:kern w:val="0"/>
          <w:sz w:val="29"/>
          <w:szCs w:val="29"/>
          <w:highlight w:val="none"/>
        </w:rPr>
      </w:pPr>
      <w:bookmarkStart w:id="124" w:name="_bookmark176"/>
      <w:bookmarkEnd w:id="124"/>
      <w:bookmarkStart w:id="125" w:name="_Toc21848"/>
      <w:bookmarkStart w:id="126" w:name="_Toc1417"/>
      <w:bookmarkStart w:id="127" w:name="_Toc32338"/>
      <w:r>
        <w:rPr>
          <w:rFonts w:hint="eastAsia" w:ascii="宋体" w:hAnsi="宋体" w:cs="宋体"/>
          <w:b/>
          <w:bCs/>
          <w:color w:val="auto"/>
          <w:kern w:val="0"/>
          <w:sz w:val="32"/>
          <w:szCs w:val="32"/>
          <w:highlight w:val="none"/>
        </w:rPr>
        <w:t>一、投标函及投标函附录</w:t>
      </w:r>
      <w:bookmarkEnd w:id="125"/>
      <w:bookmarkEnd w:id="126"/>
      <w:bookmarkEnd w:id="127"/>
    </w:p>
    <w:p w14:paraId="5991444A">
      <w:pPr>
        <w:spacing w:before="14"/>
        <w:ind w:left="237" w:right="113"/>
        <w:jc w:val="center"/>
        <w:outlineLvl w:val="5"/>
        <w:rPr>
          <w:rFonts w:ascii="宋体" w:hAnsi="宋体" w:cs="宋体"/>
          <w:b/>
          <w:bCs/>
          <w:color w:val="auto"/>
          <w:kern w:val="0"/>
          <w:sz w:val="28"/>
          <w:szCs w:val="28"/>
          <w:highlight w:val="none"/>
        </w:rPr>
      </w:pPr>
      <w:bookmarkStart w:id="128" w:name="_bookmark177"/>
      <w:bookmarkEnd w:id="128"/>
      <w:r>
        <w:rPr>
          <w:rFonts w:hint="eastAsia" w:ascii="宋体" w:hAnsi="宋体" w:cs="宋体"/>
          <w:b/>
          <w:bCs/>
          <w:color w:val="auto"/>
          <w:kern w:val="0"/>
          <w:sz w:val="28"/>
          <w:szCs w:val="28"/>
          <w:highlight w:val="none"/>
        </w:rPr>
        <w:t>（一）投标函</w:t>
      </w:r>
    </w:p>
    <w:p w14:paraId="48DA80E8">
      <w:pPr>
        <w:tabs>
          <w:tab w:val="left" w:pos="1991"/>
        </w:tabs>
        <w:ind w:firstLine="420" w:firstLineChars="200"/>
        <w:jc w:val="left"/>
        <w:rPr>
          <w:rFonts w:ascii="宋体" w:hAnsi="宋体" w:cs="宋体"/>
          <w:color w:val="auto"/>
          <w:spacing w:val="-11"/>
          <w:kern w:val="0"/>
          <w:sz w:val="24"/>
          <w:szCs w:val="24"/>
          <w:highlight w:val="none"/>
        </w:rPr>
      </w:pPr>
      <w:r>
        <w:rPr>
          <w:rFonts w:hint="eastAsia" w:ascii="宋体" w:hAnsi="宋体" w:cs="宋体"/>
          <w:color w:val="auto"/>
          <w:spacing w:val="-15"/>
          <w:kern w:val="0"/>
          <w:sz w:val="24"/>
          <w:szCs w:val="24"/>
          <w:highlight w:val="none"/>
        </w:rPr>
        <w:t>（招标人名称）：</w:t>
      </w:r>
    </w:p>
    <w:p w14:paraId="7CA7AF36">
      <w:pPr>
        <w:tabs>
          <w:tab w:val="left" w:pos="3739"/>
          <w:tab w:val="left" w:pos="4214"/>
          <w:tab w:val="left" w:pos="5630"/>
        </w:tabs>
        <w:spacing w:before="36"/>
        <w:ind w:left="529" w:leftChars="200" w:hanging="109" w:hangingChars="50"/>
        <w:jc w:val="left"/>
        <w:rPr>
          <w:rFonts w:ascii="宋体" w:hAnsi="宋体" w:cs="宋体"/>
          <w:color w:val="auto"/>
          <w:kern w:val="0"/>
          <w:sz w:val="24"/>
          <w:szCs w:val="24"/>
          <w:highlight w:val="none"/>
        </w:rPr>
      </w:pPr>
      <w:r>
        <w:rPr>
          <w:rFonts w:hint="eastAsia" w:ascii="宋体" w:hAnsi="宋体" w:cs="宋体"/>
          <w:color w:val="auto"/>
          <w:spacing w:val="-11"/>
          <w:kern w:val="0"/>
          <w:sz w:val="24"/>
          <w:szCs w:val="24"/>
          <w:highlight w:val="none"/>
        </w:rPr>
        <w:t>1．我方已仔细研究了</w:t>
      </w:r>
      <w:r>
        <w:rPr>
          <w:rFonts w:hint="eastAsia" w:ascii="宋体" w:hAnsi="宋体" w:cs="宋体"/>
          <w:color w:val="auto"/>
          <w:spacing w:val="-11"/>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u w:val="single" w:color="000000"/>
        </w:rPr>
        <w:t>（</w:t>
      </w:r>
      <w:r>
        <w:rPr>
          <w:rFonts w:hint="eastAsia" w:ascii="宋体" w:hAnsi="宋体" w:cs="宋体"/>
          <w:color w:val="auto"/>
          <w:spacing w:val="-6"/>
          <w:kern w:val="0"/>
          <w:sz w:val="24"/>
          <w:szCs w:val="24"/>
          <w:highlight w:val="none"/>
        </w:rPr>
        <w:t>项目名称）标段招标项目招标文件的全部内容，</w:t>
      </w:r>
      <w:r>
        <w:rPr>
          <w:rFonts w:hint="eastAsia" w:ascii="宋体" w:hAnsi="宋体" w:cs="宋体"/>
          <w:color w:val="auto"/>
          <w:spacing w:val="-4"/>
          <w:kern w:val="0"/>
          <w:sz w:val="24"/>
          <w:szCs w:val="24"/>
          <w:highlight w:val="none"/>
        </w:rPr>
        <w:t>愿意以（大写）</w:t>
      </w:r>
      <w:r>
        <w:rPr>
          <w:rFonts w:hint="eastAsia" w:ascii="宋体" w:hAnsi="宋体" w:cs="宋体"/>
          <w:color w:val="auto"/>
          <w:spacing w:val="-4"/>
          <w:kern w:val="0"/>
          <w:sz w:val="24"/>
          <w:szCs w:val="24"/>
          <w:highlight w:val="none"/>
          <w:u w:val="single"/>
        </w:rPr>
        <w:t xml:space="preserve">        </w:t>
      </w:r>
      <w:r>
        <w:rPr>
          <w:rFonts w:hint="eastAsia" w:ascii="宋体" w:hAnsi="宋体" w:cs="宋体"/>
          <w:color w:val="auto"/>
          <w:spacing w:val="-2"/>
          <w:kern w:val="0"/>
          <w:sz w:val="24"/>
          <w:szCs w:val="24"/>
          <w:highlight w:val="none"/>
        </w:rPr>
        <w:t>（小写</w:t>
      </w:r>
      <w:r>
        <w:rPr>
          <w:rFonts w:hint="eastAsia" w:ascii="宋体" w:hAnsi="宋体" w:cs="宋体"/>
          <w:color w:val="auto"/>
          <w:spacing w:val="-5"/>
          <w:kern w:val="0"/>
          <w:sz w:val="24"/>
          <w:szCs w:val="24"/>
          <w:highlight w:val="none"/>
        </w:rPr>
        <w:t>）</w:t>
      </w:r>
      <w:r>
        <w:rPr>
          <w:rFonts w:hint="eastAsia" w:ascii="宋体" w:hAnsi="宋体" w:cs="宋体"/>
          <w:color w:val="auto"/>
          <w:spacing w:val="-5"/>
          <w:kern w:val="0"/>
          <w:sz w:val="24"/>
          <w:szCs w:val="24"/>
          <w:highlight w:val="none"/>
          <w:u w:val="single"/>
        </w:rPr>
        <w:t xml:space="preserve">           </w:t>
      </w:r>
      <w:r>
        <w:rPr>
          <w:rFonts w:hint="eastAsia" w:ascii="宋体" w:hAnsi="宋体" w:cs="宋体"/>
          <w:color w:val="auto"/>
          <w:spacing w:val="-5"/>
          <w:kern w:val="0"/>
          <w:sz w:val="24"/>
          <w:szCs w:val="24"/>
          <w:highlight w:val="none"/>
        </w:rPr>
        <w:t>的投标总报价</w:t>
      </w:r>
      <w:r>
        <w:rPr>
          <w:rFonts w:hint="eastAsia" w:ascii="宋体" w:hAnsi="宋体" w:cs="宋体"/>
          <w:color w:val="auto"/>
          <w:spacing w:val="-13"/>
          <w:kern w:val="0"/>
          <w:sz w:val="24"/>
          <w:szCs w:val="24"/>
          <w:highlight w:val="none"/>
        </w:rPr>
        <w:t>，监理服务期限：</w:t>
      </w:r>
      <w:r>
        <w:rPr>
          <w:rFonts w:hint="eastAsia" w:ascii="宋体" w:hAnsi="宋体" w:cs="宋体"/>
          <w:color w:val="auto"/>
          <w:spacing w:val="-5"/>
          <w:kern w:val="0"/>
          <w:sz w:val="24"/>
          <w:szCs w:val="24"/>
          <w:highlight w:val="none"/>
          <w:u w:val="single"/>
        </w:rPr>
        <w:t xml:space="preserve">          </w:t>
      </w:r>
      <w:r>
        <w:rPr>
          <w:rFonts w:hint="eastAsia" w:ascii="宋体" w:hAnsi="宋体" w:cs="宋体"/>
          <w:color w:val="auto"/>
          <w:spacing w:val="-2"/>
          <w:kern w:val="0"/>
          <w:sz w:val="24"/>
          <w:szCs w:val="24"/>
          <w:highlight w:val="none"/>
        </w:rPr>
        <w:t>，按合同约定完成监理工作。</w:t>
      </w:r>
    </w:p>
    <w:p w14:paraId="68D1B941">
      <w:pPr>
        <w:spacing w:before="36"/>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2.我方的投标文件包括下列内容：</w:t>
      </w:r>
    </w:p>
    <w:p w14:paraId="51DD67BA">
      <w:pPr>
        <w:ind w:firstLine="480" w:firstLineChars="200"/>
        <w:jc w:val="left"/>
        <w:rPr>
          <w:rFonts w:ascii="宋体" w:hAnsi="宋体" w:cs="宋体"/>
          <w:color w:val="auto"/>
          <w:spacing w:val="-2"/>
          <w:kern w:val="0"/>
          <w:sz w:val="24"/>
          <w:szCs w:val="24"/>
          <w:highlight w:val="none"/>
        </w:rPr>
      </w:pPr>
      <w:r>
        <w:rPr>
          <w:rFonts w:hint="eastAsia" w:ascii="宋体" w:hAnsi="宋体" w:cs="宋体"/>
          <w:color w:val="auto"/>
          <w:kern w:val="0"/>
          <w:sz w:val="24"/>
          <w:szCs w:val="24"/>
          <w:highlight w:val="none"/>
        </w:rPr>
        <w:t>（1）投标函及投标函附录；（2）法定代表人身份证明或授权委托书；（</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）资格审查资料；（</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）监理大纲；（</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）其他资料；</w:t>
      </w:r>
      <w:r>
        <w:rPr>
          <w:rFonts w:hint="eastAsia" w:ascii="宋体" w:hAnsi="宋体" w:cs="宋体"/>
          <w:color w:val="auto"/>
          <w:spacing w:val="-2"/>
          <w:kern w:val="0"/>
          <w:sz w:val="24"/>
          <w:szCs w:val="24"/>
          <w:highlight w:val="none"/>
        </w:rPr>
        <w:t>投标文件的上述组成部分如存在内容不一致的，以投标函为准。</w:t>
      </w:r>
    </w:p>
    <w:p w14:paraId="0AB1B7B0">
      <w:pPr>
        <w:spacing w:before="159"/>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3．我方承诺在招标文件规定的投标有效期内不撤销投标文件。</w:t>
      </w:r>
    </w:p>
    <w:p w14:paraId="5B2AE7FD">
      <w:pPr>
        <w:spacing w:before="9"/>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4．如我方中标，我方承诺：</w:t>
      </w:r>
    </w:p>
    <w:p w14:paraId="1D60D4D7">
      <w:pPr>
        <w:spacing w:before="148"/>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（1）在收到中标通知书后，在中标通知书规定的期限内与你方签订合同；</w:t>
      </w:r>
    </w:p>
    <w:p w14:paraId="39E6D057">
      <w:pPr>
        <w:spacing w:before="151"/>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（2）在签订合同时不向你方提出附加条件；</w:t>
      </w:r>
    </w:p>
    <w:p w14:paraId="7E6F5381">
      <w:pPr>
        <w:spacing w:before="148"/>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）在合同约定的期限内完成合同规定的全部义务。</w:t>
      </w:r>
    </w:p>
    <w:p w14:paraId="6B83CA1D">
      <w:pPr>
        <w:spacing w:before="151"/>
        <w:ind w:firstLine="464" w:firstLineChars="200"/>
        <w:jc w:val="left"/>
        <w:rPr>
          <w:rFonts w:ascii="宋体" w:hAnsi="宋体" w:cs="宋体"/>
          <w:color w:val="auto"/>
          <w:kern w:val="0"/>
          <w:sz w:val="24"/>
          <w:szCs w:val="24"/>
          <w:highlight w:val="none"/>
        </w:rPr>
      </w:pPr>
      <w:r>
        <w:rPr>
          <w:rFonts w:hint="eastAsia" w:ascii="宋体" w:hAnsi="宋体" w:cs="宋体"/>
          <w:color w:val="auto"/>
          <w:spacing w:val="-4"/>
          <w:kern w:val="0"/>
          <w:sz w:val="24"/>
          <w:szCs w:val="24"/>
          <w:highlight w:val="none"/>
        </w:rPr>
        <w:t>5．我方在此声明，所递交的投标文件及有关资料内容完整、真实和准确</w:t>
      </w:r>
      <w:r>
        <w:rPr>
          <w:rFonts w:hint="eastAsia" w:ascii="宋体" w:hAnsi="宋体" w:cs="宋体"/>
          <w:color w:val="auto"/>
          <w:kern w:val="0"/>
          <w:sz w:val="24"/>
          <w:szCs w:val="24"/>
          <w:highlight w:val="none"/>
        </w:rPr>
        <w:t>。</w:t>
      </w:r>
    </w:p>
    <w:p w14:paraId="5CB0999F">
      <w:pPr>
        <w:tabs>
          <w:tab w:val="left" w:pos="3880"/>
        </w:tabs>
        <w:spacing w:before="30"/>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spacing w:val="-13"/>
          <w:kern w:val="0"/>
          <w:sz w:val="24"/>
          <w:szCs w:val="24"/>
          <w:highlight w:val="none"/>
        </w:rPr>
        <w:t>（其他补充说明）。</w:t>
      </w:r>
    </w:p>
    <w:p w14:paraId="188011CA">
      <w:pPr>
        <w:jc w:val="left"/>
        <w:rPr>
          <w:rFonts w:ascii="宋体" w:hAnsi="宋体" w:cs="宋体"/>
          <w:color w:val="auto"/>
          <w:kern w:val="0"/>
          <w:sz w:val="24"/>
          <w:szCs w:val="24"/>
          <w:highlight w:val="none"/>
        </w:rPr>
      </w:pPr>
    </w:p>
    <w:p w14:paraId="31358509">
      <w:pPr>
        <w:spacing w:before="151"/>
        <w:ind w:left="520" w:right="113" w:firstLine="5280" w:firstLineChars="2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 标 人：（盖单位公章）</w:t>
      </w:r>
    </w:p>
    <w:p w14:paraId="4790B8A0">
      <w:pPr>
        <w:spacing w:before="151"/>
        <w:ind w:left="940" w:right="113" w:firstLine="4800" w:firstLineChars="20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法定代表人：（电子签章）</w:t>
      </w:r>
    </w:p>
    <w:p w14:paraId="1FCE7562">
      <w:pPr>
        <w:pStyle w:val="11"/>
        <w:ind w:left="0" w:leftChars="0" w:firstLine="5760" w:firstLineChars="2400"/>
        <w:rPr>
          <w:rFonts w:hint="eastAsia" w:ascii="宋体" w:hAnsi="宋体" w:cs="宋体"/>
          <w:color w:val="auto"/>
          <w:kern w:val="0"/>
          <w:sz w:val="24"/>
          <w:szCs w:val="24"/>
          <w:highlight w:val="none"/>
        </w:rPr>
      </w:pPr>
      <w:r>
        <w:rPr>
          <w:rFonts w:hint="eastAsia" w:ascii="宋体" w:hAnsi="宋体" w:eastAsia="宋体" w:cs="宋体"/>
          <w:color w:val="auto"/>
          <w:sz w:val="24"/>
          <w:u w:val="none"/>
          <w:lang w:val="en-US" w:eastAsia="zh-CN"/>
        </w:rPr>
        <w:t>联系方式：</w:t>
      </w:r>
      <w:r>
        <w:rPr>
          <w:rFonts w:hint="eastAsia" w:ascii="宋体" w:hAnsi="宋体" w:eastAsia="宋体" w:cs="宋体"/>
          <w:color w:val="auto"/>
          <w:sz w:val="24"/>
          <w:u w:val="single"/>
          <w:lang w:val="en-US" w:eastAsia="zh-CN"/>
        </w:rPr>
        <w:t xml:space="preserve">               </w:t>
      </w:r>
    </w:p>
    <w:p w14:paraId="15BDD151">
      <w:pPr>
        <w:spacing w:before="151"/>
        <w:ind w:left="940" w:right="113" w:firstLine="4800" w:firstLineChars="20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  期：     年    月     日</w:t>
      </w:r>
    </w:p>
    <w:p w14:paraId="3023E6CF">
      <w:pPr>
        <w:jc w:val="right"/>
        <w:rPr>
          <w:rFonts w:ascii="宋体" w:hAnsi="宋体" w:cs="宋体"/>
          <w:color w:val="auto"/>
          <w:kern w:val="0"/>
          <w:sz w:val="24"/>
          <w:szCs w:val="24"/>
          <w:highlight w:val="none"/>
        </w:rPr>
        <w:sectPr>
          <w:footerReference r:id="rId8" w:type="default"/>
          <w:pgSz w:w="12240" w:h="15840"/>
          <w:pgMar w:top="1230" w:right="1338" w:bottom="1230" w:left="1338" w:header="0" w:footer="921" w:gutter="0"/>
          <w:pgNumType w:fmt="decimal"/>
          <w:cols w:space="720" w:num="1"/>
        </w:sectPr>
      </w:pPr>
    </w:p>
    <w:p w14:paraId="1FAC38E5">
      <w:pPr>
        <w:ind w:left="317"/>
        <w:jc w:val="center"/>
        <w:outlineLvl w:val="5"/>
        <w:rPr>
          <w:rFonts w:ascii="宋体" w:hAnsi="宋体" w:cs="宋体"/>
          <w:b/>
          <w:bCs/>
          <w:color w:val="auto"/>
          <w:kern w:val="0"/>
          <w:sz w:val="28"/>
          <w:szCs w:val="28"/>
          <w:highlight w:val="none"/>
        </w:rPr>
      </w:pPr>
      <w:bookmarkStart w:id="129" w:name="_bookmark178"/>
      <w:bookmarkEnd w:id="129"/>
      <w:r>
        <w:rPr>
          <w:rFonts w:hint="eastAsia" w:ascii="宋体" w:hAnsi="宋体" w:cs="宋体"/>
          <w:b/>
          <w:bCs/>
          <w:color w:val="auto"/>
          <w:kern w:val="0"/>
          <w:sz w:val="28"/>
          <w:szCs w:val="28"/>
          <w:highlight w:val="none"/>
        </w:rPr>
        <w:t>（二）投标函附录</w:t>
      </w:r>
    </w:p>
    <w:p w14:paraId="35D54D38">
      <w:pPr>
        <w:jc w:val="left"/>
        <w:rPr>
          <w:rFonts w:ascii="宋体" w:hAnsi="宋体" w:cs="宋体"/>
          <w:color w:val="auto"/>
          <w:kern w:val="0"/>
          <w:sz w:val="20"/>
          <w:szCs w:val="20"/>
          <w:highlight w:val="none"/>
        </w:rPr>
      </w:pPr>
    </w:p>
    <w:p w14:paraId="03E9A949">
      <w:pPr>
        <w:spacing w:before="11"/>
        <w:jc w:val="left"/>
        <w:rPr>
          <w:rFonts w:ascii="宋体" w:hAnsi="宋体" w:cs="宋体"/>
          <w:color w:val="auto"/>
          <w:kern w:val="0"/>
          <w:sz w:val="22"/>
          <w:highlight w:val="none"/>
        </w:rPr>
      </w:pPr>
    </w:p>
    <w:tbl>
      <w:tblPr>
        <w:tblStyle w:val="13"/>
        <w:tblW w:w="9377" w:type="dxa"/>
        <w:jc w:val="center"/>
        <w:tblLayout w:type="fixed"/>
        <w:tblCellMar>
          <w:top w:w="0" w:type="dxa"/>
          <w:left w:w="108" w:type="dxa"/>
          <w:bottom w:w="0" w:type="dxa"/>
          <w:right w:w="108" w:type="dxa"/>
        </w:tblCellMar>
      </w:tblPr>
      <w:tblGrid>
        <w:gridCol w:w="2384"/>
        <w:gridCol w:w="3732"/>
        <w:gridCol w:w="1113"/>
        <w:gridCol w:w="2148"/>
      </w:tblGrid>
      <w:tr w14:paraId="01A5DF91">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500DA60A">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项目名称</w:t>
            </w:r>
          </w:p>
        </w:tc>
        <w:tc>
          <w:tcPr>
            <w:tcW w:w="6993" w:type="dxa"/>
            <w:gridSpan w:val="3"/>
            <w:tcBorders>
              <w:top w:val="single" w:color="auto" w:sz="4" w:space="0"/>
              <w:left w:val="nil"/>
              <w:bottom w:val="single" w:color="auto" w:sz="4" w:space="0"/>
              <w:right w:val="single" w:color="auto" w:sz="4" w:space="0"/>
            </w:tcBorders>
            <w:noWrap w:val="0"/>
            <w:vAlign w:val="center"/>
          </w:tcPr>
          <w:p w14:paraId="1192FD51">
            <w:pPr>
              <w:jc w:val="center"/>
              <w:rPr>
                <w:rFonts w:ascii="宋体" w:hAnsi="宋体" w:cs="宋体"/>
                <w:color w:val="auto"/>
                <w:sz w:val="24"/>
                <w:highlight w:val="none"/>
                <w:lang w:eastAsia="en-US"/>
              </w:rPr>
            </w:pPr>
          </w:p>
        </w:tc>
      </w:tr>
      <w:tr w14:paraId="4C3B5FB6">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1BC2B471">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包段名称</w:t>
            </w:r>
          </w:p>
        </w:tc>
        <w:tc>
          <w:tcPr>
            <w:tcW w:w="6993" w:type="dxa"/>
            <w:gridSpan w:val="3"/>
            <w:tcBorders>
              <w:top w:val="single" w:color="auto" w:sz="4" w:space="0"/>
              <w:left w:val="nil"/>
              <w:bottom w:val="single" w:color="auto" w:sz="4" w:space="0"/>
              <w:right w:val="single" w:color="auto" w:sz="4" w:space="0"/>
            </w:tcBorders>
            <w:noWrap w:val="0"/>
            <w:vAlign w:val="center"/>
          </w:tcPr>
          <w:p w14:paraId="6C603F6C">
            <w:pPr>
              <w:jc w:val="center"/>
              <w:rPr>
                <w:rFonts w:ascii="宋体" w:hAnsi="宋体" w:cs="宋体"/>
                <w:color w:val="auto"/>
                <w:sz w:val="24"/>
                <w:highlight w:val="none"/>
                <w:lang w:eastAsia="en-US"/>
              </w:rPr>
            </w:pPr>
          </w:p>
        </w:tc>
      </w:tr>
      <w:tr w14:paraId="6C838425">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4D124938">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投 标 人</w:t>
            </w:r>
          </w:p>
        </w:tc>
        <w:tc>
          <w:tcPr>
            <w:tcW w:w="6993" w:type="dxa"/>
            <w:gridSpan w:val="3"/>
            <w:tcBorders>
              <w:top w:val="single" w:color="auto" w:sz="4" w:space="0"/>
              <w:left w:val="nil"/>
              <w:bottom w:val="single" w:color="auto" w:sz="4" w:space="0"/>
              <w:right w:val="single" w:color="auto" w:sz="4" w:space="0"/>
            </w:tcBorders>
            <w:noWrap w:val="0"/>
            <w:vAlign w:val="center"/>
          </w:tcPr>
          <w:p w14:paraId="23B5FC40">
            <w:pPr>
              <w:jc w:val="center"/>
              <w:rPr>
                <w:rFonts w:ascii="宋体" w:hAnsi="宋体" w:cs="宋体"/>
                <w:color w:val="auto"/>
                <w:sz w:val="24"/>
                <w:highlight w:val="none"/>
                <w:lang w:eastAsia="en-US"/>
              </w:rPr>
            </w:pPr>
          </w:p>
        </w:tc>
      </w:tr>
      <w:tr w14:paraId="01602D50">
        <w:tblPrEx>
          <w:tblCellMar>
            <w:top w:w="0" w:type="dxa"/>
            <w:left w:w="108" w:type="dxa"/>
            <w:bottom w:w="0" w:type="dxa"/>
            <w:right w:w="108" w:type="dxa"/>
          </w:tblCellMar>
        </w:tblPrEx>
        <w:trPr>
          <w:trHeight w:val="886"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391A2B27">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投标</w:t>
            </w:r>
            <w:r>
              <w:rPr>
                <w:rFonts w:hint="eastAsia" w:ascii="宋体" w:hAnsi="宋体" w:cs="宋体"/>
                <w:color w:val="auto"/>
                <w:sz w:val="24"/>
                <w:highlight w:val="none"/>
              </w:rPr>
              <w:t>报</w:t>
            </w:r>
            <w:r>
              <w:rPr>
                <w:rFonts w:hint="eastAsia" w:ascii="宋体" w:hAnsi="宋体" w:cs="宋体"/>
                <w:color w:val="auto"/>
                <w:sz w:val="24"/>
                <w:highlight w:val="none"/>
                <w:lang w:eastAsia="en-US"/>
              </w:rPr>
              <w:t>价</w:t>
            </w:r>
          </w:p>
        </w:tc>
        <w:tc>
          <w:tcPr>
            <w:tcW w:w="6993" w:type="dxa"/>
            <w:gridSpan w:val="3"/>
            <w:tcBorders>
              <w:top w:val="single" w:color="auto" w:sz="4" w:space="0"/>
              <w:left w:val="nil"/>
              <w:bottom w:val="single" w:color="auto" w:sz="4" w:space="0"/>
              <w:right w:val="single" w:color="auto" w:sz="4" w:space="0"/>
            </w:tcBorders>
            <w:noWrap w:val="0"/>
            <w:vAlign w:val="center"/>
          </w:tcPr>
          <w:p w14:paraId="2DB32C1C">
            <w:pPr>
              <w:jc w:val="left"/>
              <w:rPr>
                <w:rFonts w:ascii="宋体" w:hAnsi="宋体" w:cs="宋体"/>
                <w:color w:val="auto"/>
                <w:sz w:val="24"/>
                <w:highlight w:val="none"/>
                <w:u w:val="single"/>
                <w:lang w:eastAsia="en-US"/>
              </w:rPr>
            </w:pPr>
            <w:r>
              <w:rPr>
                <w:rFonts w:hint="eastAsia" w:ascii="宋体" w:hAnsi="宋体" w:cs="宋体"/>
                <w:color w:val="auto"/>
                <w:sz w:val="24"/>
                <w:highlight w:val="none"/>
                <w:lang w:eastAsia="en-US"/>
              </w:rPr>
              <w:t>大写：</w:t>
            </w:r>
          </w:p>
          <w:p w14:paraId="6DAFEE2E">
            <w:pPr>
              <w:jc w:val="left"/>
              <w:rPr>
                <w:rFonts w:ascii="宋体" w:hAnsi="宋体" w:cs="宋体"/>
                <w:color w:val="auto"/>
                <w:sz w:val="24"/>
                <w:highlight w:val="none"/>
                <w:lang w:eastAsia="en-US"/>
              </w:rPr>
            </w:pPr>
            <w:r>
              <w:rPr>
                <w:rFonts w:hint="eastAsia" w:ascii="宋体" w:hAnsi="宋体" w:cs="宋体"/>
                <w:color w:val="auto"/>
                <w:sz w:val="24"/>
                <w:highlight w:val="none"/>
                <w:lang w:eastAsia="en-US"/>
              </w:rPr>
              <w:t>小写：</w:t>
            </w:r>
          </w:p>
        </w:tc>
      </w:tr>
      <w:tr w14:paraId="3F8E340C">
        <w:tblPrEx>
          <w:tblCellMar>
            <w:top w:w="0" w:type="dxa"/>
            <w:left w:w="108" w:type="dxa"/>
            <w:bottom w:w="0" w:type="dxa"/>
            <w:right w:w="108" w:type="dxa"/>
          </w:tblCellMar>
        </w:tblPrEx>
        <w:trPr>
          <w:trHeight w:val="74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6CCE60FC">
            <w:pPr>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6993" w:type="dxa"/>
            <w:gridSpan w:val="3"/>
            <w:tcBorders>
              <w:top w:val="single" w:color="auto" w:sz="4" w:space="0"/>
              <w:left w:val="nil"/>
              <w:bottom w:val="single" w:color="auto" w:sz="4" w:space="0"/>
              <w:right w:val="single" w:color="auto" w:sz="4" w:space="0"/>
            </w:tcBorders>
            <w:noWrap w:val="0"/>
            <w:vAlign w:val="center"/>
          </w:tcPr>
          <w:p w14:paraId="1D083ECD">
            <w:pPr>
              <w:autoSpaceDE w:val="0"/>
              <w:autoSpaceDN w:val="0"/>
              <w:adjustRightInd w:val="0"/>
              <w:spacing w:before="50"/>
              <w:ind w:right="97" w:firstLine="67" w:firstLineChars="28"/>
              <w:jc w:val="center"/>
              <w:rPr>
                <w:rFonts w:ascii="宋体" w:hAnsi="宋体" w:cs="宋体"/>
                <w:color w:val="auto"/>
                <w:spacing w:val="1"/>
                <w:kern w:val="0"/>
                <w:sz w:val="24"/>
                <w:highlight w:val="none"/>
              </w:rPr>
            </w:pPr>
          </w:p>
        </w:tc>
      </w:tr>
      <w:tr w14:paraId="0F022A12">
        <w:tblPrEx>
          <w:tblCellMar>
            <w:top w:w="0" w:type="dxa"/>
            <w:left w:w="108" w:type="dxa"/>
            <w:bottom w:w="0" w:type="dxa"/>
            <w:right w:w="108" w:type="dxa"/>
          </w:tblCellMar>
        </w:tblPrEx>
        <w:trPr>
          <w:trHeight w:val="804"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66E1153C">
            <w:pPr>
              <w:jc w:val="center"/>
              <w:rPr>
                <w:rFonts w:ascii="宋体" w:hAnsi="宋体" w:cs="宋体"/>
                <w:color w:val="auto"/>
                <w:sz w:val="24"/>
                <w:highlight w:val="none"/>
              </w:rPr>
            </w:pPr>
            <w:r>
              <w:rPr>
                <w:rFonts w:hint="eastAsia" w:ascii="宋体" w:hAnsi="宋体" w:cs="宋体"/>
                <w:color w:val="auto"/>
                <w:sz w:val="24"/>
                <w:highlight w:val="none"/>
                <w:lang w:eastAsia="en-US"/>
              </w:rPr>
              <w:t>监理服务期</w:t>
            </w:r>
            <w:r>
              <w:rPr>
                <w:rFonts w:hint="eastAsia" w:ascii="宋体" w:hAnsi="宋体" w:cs="宋体"/>
                <w:color w:val="auto"/>
                <w:sz w:val="24"/>
                <w:highlight w:val="none"/>
              </w:rPr>
              <w:t>限</w:t>
            </w:r>
          </w:p>
        </w:tc>
        <w:tc>
          <w:tcPr>
            <w:tcW w:w="6993" w:type="dxa"/>
            <w:gridSpan w:val="3"/>
            <w:tcBorders>
              <w:top w:val="single" w:color="auto" w:sz="4" w:space="0"/>
              <w:left w:val="nil"/>
              <w:bottom w:val="single" w:color="auto" w:sz="4" w:space="0"/>
              <w:right w:val="single" w:color="auto" w:sz="4" w:space="0"/>
            </w:tcBorders>
            <w:noWrap w:val="0"/>
            <w:vAlign w:val="center"/>
          </w:tcPr>
          <w:p w14:paraId="0CCC22B3">
            <w:pPr>
              <w:autoSpaceDE w:val="0"/>
              <w:autoSpaceDN w:val="0"/>
              <w:adjustRightInd w:val="0"/>
              <w:spacing w:before="50"/>
              <w:ind w:right="97" w:firstLine="67" w:firstLineChars="28"/>
              <w:jc w:val="center"/>
              <w:rPr>
                <w:rFonts w:ascii="宋体" w:hAnsi="宋体" w:cs="宋体"/>
                <w:color w:val="auto"/>
                <w:spacing w:val="1"/>
                <w:kern w:val="0"/>
                <w:sz w:val="24"/>
                <w:highlight w:val="none"/>
                <w:lang w:eastAsia="en-US"/>
              </w:rPr>
            </w:pPr>
          </w:p>
        </w:tc>
      </w:tr>
      <w:tr w14:paraId="5B14C0CA">
        <w:tblPrEx>
          <w:tblCellMar>
            <w:top w:w="0" w:type="dxa"/>
            <w:left w:w="108" w:type="dxa"/>
            <w:bottom w:w="0" w:type="dxa"/>
            <w:right w:w="108" w:type="dxa"/>
          </w:tblCellMar>
        </w:tblPrEx>
        <w:trPr>
          <w:trHeight w:val="804"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42647CA8">
            <w:pPr>
              <w:jc w:val="center"/>
              <w:rPr>
                <w:rFonts w:ascii="宋体" w:hAnsi="宋体" w:cs="宋体"/>
                <w:color w:val="auto"/>
                <w:sz w:val="24"/>
                <w:highlight w:val="none"/>
                <w:lang w:eastAsia="en-US"/>
              </w:rPr>
            </w:pPr>
            <w:r>
              <w:rPr>
                <w:rFonts w:hint="eastAsia" w:ascii="宋体" w:hAnsi="宋体" w:cs="宋体"/>
                <w:color w:val="auto"/>
                <w:sz w:val="24"/>
                <w:szCs w:val="24"/>
                <w:highlight w:val="none"/>
              </w:rPr>
              <w:t>安全目标</w:t>
            </w:r>
          </w:p>
        </w:tc>
        <w:tc>
          <w:tcPr>
            <w:tcW w:w="6993" w:type="dxa"/>
            <w:gridSpan w:val="3"/>
            <w:tcBorders>
              <w:top w:val="single" w:color="auto" w:sz="4" w:space="0"/>
              <w:left w:val="nil"/>
              <w:bottom w:val="single" w:color="auto" w:sz="4" w:space="0"/>
              <w:right w:val="single" w:color="auto" w:sz="4" w:space="0"/>
            </w:tcBorders>
            <w:noWrap w:val="0"/>
            <w:vAlign w:val="center"/>
          </w:tcPr>
          <w:p w14:paraId="7AE26BC3">
            <w:pPr>
              <w:autoSpaceDE w:val="0"/>
              <w:autoSpaceDN w:val="0"/>
              <w:adjustRightInd w:val="0"/>
              <w:spacing w:before="50"/>
              <w:ind w:right="97" w:firstLine="67" w:firstLineChars="28"/>
              <w:jc w:val="center"/>
              <w:rPr>
                <w:rFonts w:ascii="宋体" w:hAnsi="宋体" w:cs="宋体"/>
                <w:color w:val="auto"/>
                <w:spacing w:val="1"/>
                <w:kern w:val="0"/>
                <w:sz w:val="24"/>
                <w:highlight w:val="none"/>
                <w:lang w:eastAsia="en-US"/>
              </w:rPr>
            </w:pPr>
          </w:p>
        </w:tc>
      </w:tr>
      <w:tr w14:paraId="76963E84">
        <w:tblPrEx>
          <w:tblCellMar>
            <w:top w:w="0" w:type="dxa"/>
            <w:left w:w="108" w:type="dxa"/>
            <w:bottom w:w="0" w:type="dxa"/>
            <w:right w:w="108" w:type="dxa"/>
          </w:tblCellMar>
        </w:tblPrEx>
        <w:trPr>
          <w:trHeight w:val="804"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6E0FF700">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投标有效期</w:t>
            </w:r>
          </w:p>
        </w:tc>
        <w:tc>
          <w:tcPr>
            <w:tcW w:w="6993" w:type="dxa"/>
            <w:gridSpan w:val="3"/>
            <w:tcBorders>
              <w:top w:val="single" w:color="auto" w:sz="4" w:space="0"/>
              <w:left w:val="nil"/>
              <w:bottom w:val="single" w:color="auto" w:sz="4" w:space="0"/>
              <w:right w:val="single" w:color="auto" w:sz="4" w:space="0"/>
            </w:tcBorders>
            <w:noWrap w:val="0"/>
            <w:vAlign w:val="center"/>
          </w:tcPr>
          <w:p w14:paraId="54722C09">
            <w:pPr>
              <w:autoSpaceDE w:val="0"/>
              <w:autoSpaceDN w:val="0"/>
              <w:adjustRightInd w:val="0"/>
              <w:spacing w:before="50"/>
              <w:ind w:right="97" w:firstLine="67" w:firstLineChars="28"/>
              <w:jc w:val="center"/>
              <w:rPr>
                <w:rFonts w:ascii="宋体" w:hAnsi="宋体" w:cs="宋体"/>
                <w:color w:val="auto"/>
                <w:spacing w:val="1"/>
                <w:kern w:val="0"/>
                <w:sz w:val="24"/>
                <w:highlight w:val="none"/>
                <w:lang w:eastAsia="en-US"/>
              </w:rPr>
            </w:pPr>
          </w:p>
        </w:tc>
      </w:tr>
      <w:tr w14:paraId="39BB462C">
        <w:tblPrEx>
          <w:tblCellMar>
            <w:top w:w="0" w:type="dxa"/>
            <w:left w:w="108" w:type="dxa"/>
            <w:bottom w:w="0" w:type="dxa"/>
            <w:right w:w="108" w:type="dxa"/>
          </w:tblCellMar>
        </w:tblPrEx>
        <w:trPr>
          <w:trHeight w:val="756"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37644004">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项目总监理工程师</w:t>
            </w:r>
          </w:p>
        </w:tc>
        <w:tc>
          <w:tcPr>
            <w:tcW w:w="3732" w:type="dxa"/>
            <w:tcBorders>
              <w:top w:val="single" w:color="auto" w:sz="4" w:space="0"/>
              <w:left w:val="nil"/>
              <w:bottom w:val="single" w:color="auto" w:sz="4" w:space="0"/>
              <w:right w:val="single" w:color="auto" w:sz="4" w:space="0"/>
            </w:tcBorders>
            <w:noWrap w:val="0"/>
            <w:vAlign w:val="center"/>
          </w:tcPr>
          <w:p w14:paraId="2CB0056B">
            <w:pPr>
              <w:jc w:val="center"/>
              <w:rPr>
                <w:rFonts w:ascii="宋体" w:hAnsi="宋体" w:cs="宋体"/>
                <w:color w:val="auto"/>
                <w:sz w:val="24"/>
                <w:highlight w:val="none"/>
                <w:lang w:eastAsia="en-US"/>
              </w:rPr>
            </w:pPr>
          </w:p>
        </w:tc>
        <w:tc>
          <w:tcPr>
            <w:tcW w:w="1113" w:type="dxa"/>
            <w:tcBorders>
              <w:top w:val="single" w:color="auto" w:sz="4" w:space="0"/>
              <w:left w:val="nil"/>
              <w:bottom w:val="single" w:color="auto" w:sz="4" w:space="0"/>
              <w:right w:val="single" w:color="auto" w:sz="4" w:space="0"/>
            </w:tcBorders>
            <w:noWrap w:val="0"/>
            <w:vAlign w:val="center"/>
          </w:tcPr>
          <w:p w14:paraId="03ED30C4">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注册</w:t>
            </w:r>
          </w:p>
          <w:p w14:paraId="2ABDC1CB">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编号</w:t>
            </w:r>
          </w:p>
        </w:tc>
        <w:tc>
          <w:tcPr>
            <w:tcW w:w="2148" w:type="dxa"/>
            <w:tcBorders>
              <w:top w:val="single" w:color="auto" w:sz="4" w:space="0"/>
              <w:left w:val="nil"/>
              <w:bottom w:val="single" w:color="auto" w:sz="4" w:space="0"/>
              <w:right w:val="single" w:color="auto" w:sz="4" w:space="0"/>
            </w:tcBorders>
            <w:noWrap w:val="0"/>
            <w:vAlign w:val="center"/>
          </w:tcPr>
          <w:p w14:paraId="7C5454E1">
            <w:pPr>
              <w:jc w:val="center"/>
              <w:rPr>
                <w:rFonts w:ascii="宋体" w:hAnsi="宋体" w:cs="宋体"/>
                <w:color w:val="auto"/>
                <w:sz w:val="24"/>
                <w:highlight w:val="none"/>
                <w:lang w:eastAsia="en-US"/>
              </w:rPr>
            </w:pPr>
          </w:p>
        </w:tc>
      </w:tr>
      <w:tr w14:paraId="31242AF7">
        <w:tblPrEx>
          <w:tblCellMar>
            <w:top w:w="0" w:type="dxa"/>
            <w:left w:w="108" w:type="dxa"/>
            <w:bottom w:w="0" w:type="dxa"/>
            <w:right w:w="108" w:type="dxa"/>
          </w:tblCellMar>
        </w:tblPrEx>
        <w:trPr>
          <w:trHeight w:val="726"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027B9FFB">
            <w:pPr>
              <w:jc w:val="center"/>
              <w:rPr>
                <w:rFonts w:ascii="宋体" w:hAnsi="宋体" w:cs="宋体"/>
                <w:color w:val="auto"/>
                <w:sz w:val="24"/>
                <w:highlight w:val="none"/>
                <w:lang w:eastAsia="en-US"/>
              </w:rPr>
            </w:pPr>
            <w:r>
              <w:rPr>
                <w:rFonts w:hint="eastAsia" w:ascii="宋体" w:hAnsi="宋体" w:cs="宋体"/>
                <w:color w:val="auto"/>
                <w:sz w:val="24"/>
                <w:highlight w:val="none"/>
                <w:lang w:eastAsia="en-US"/>
              </w:rPr>
              <w:t>备注</w:t>
            </w:r>
          </w:p>
        </w:tc>
        <w:tc>
          <w:tcPr>
            <w:tcW w:w="6993" w:type="dxa"/>
            <w:gridSpan w:val="3"/>
            <w:tcBorders>
              <w:top w:val="single" w:color="auto" w:sz="4" w:space="0"/>
              <w:left w:val="nil"/>
              <w:bottom w:val="single" w:color="auto" w:sz="4" w:space="0"/>
              <w:right w:val="single" w:color="auto" w:sz="4" w:space="0"/>
            </w:tcBorders>
            <w:noWrap w:val="0"/>
            <w:vAlign w:val="center"/>
          </w:tcPr>
          <w:p w14:paraId="324BF9D4">
            <w:pPr>
              <w:jc w:val="center"/>
              <w:rPr>
                <w:rFonts w:ascii="宋体" w:hAnsi="宋体" w:cs="宋体"/>
                <w:color w:val="auto"/>
                <w:sz w:val="24"/>
                <w:highlight w:val="none"/>
                <w:lang w:eastAsia="en-US"/>
              </w:rPr>
            </w:pPr>
          </w:p>
        </w:tc>
      </w:tr>
    </w:tbl>
    <w:p w14:paraId="06D16EB6">
      <w:pPr>
        <w:jc w:val="left"/>
        <w:rPr>
          <w:rFonts w:ascii="宋体" w:hAnsi="宋体" w:cs="宋体"/>
          <w:color w:val="auto"/>
          <w:kern w:val="0"/>
          <w:sz w:val="20"/>
          <w:szCs w:val="20"/>
          <w:highlight w:val="none"/>
          <w:lang w:eastAsia="en-US"/>
        </w:rPr>
      </w:pPr>
    </w:p>
    <w:p w14:paraId="0096AEF6">
      <w:pPr>
        <w:jc w:val="left"/>
        <w:rPr>
          <w:rFonts w:ascii="宋体" w:hAnsi="宋体" w:cs="宋体"/>
          <w:color w:val="auto"/>
          <w:kern w:val="0"/>
          <w:sz w:val="19"/>
          <w:szCs w:val="19"/>
          <w:highlight w:val="none"/>
          <w:lang w:eastAsia="en-US"/>
        </w:rPr>
      </w:pPr>
    </w:p>
    <w:p w14:paraId="7A3B6CAE">
      <w:pPr>
        <w:ind w:firstLine="3742"/>
        <w:jc w:val="left"/>
        <w:rPr>
          <w:rFonts w:ascii="宋体" w:hAnsi="宋体" w:cs="宋体"/>
          <w:color w:val="auto"/>
          <w:kern w:val="0"/>
          <w:sz w:val="24"/>
          <w:highlight w:val="none"/>
        </w:rPr>
      </w:pPr>
      <w:r>
        <w:rPr>
          <w:rFonts w:hint="eastAsia" w:ascii="宋体" w:hAnsi="宋体" w:cs="宋体"/>
          <w:color w:val="auto"/>
          <w:kern w:val="0"/>
          <w:sz w:val="24"/>
          <w:highlight w:val="none"/>
        </w:rPr>
        <w:t>投 标 人：（盖单位公章）</w:t>
      </w:r>
    </w:p>
    <w:p w14:paraId="3CCCC5A5">
      <w:pPr>
        <w:ind w:firstLine="3742"/>
        <w:jc w:val="left"/>
        <w:outlineLvl w:val="1"/>
        <w:rPr>
          <w:rFonts w:ascii="宋体" w:hAnsi="宋体" w:cs="宋体"/>
          <w:color w:val="auto"/>
          <w:kern w:val="0"/>
          <w:sz w:val="24"/>
          <w:highlight w:val="none"/>
        </w:rPr>
      </w:pPr>
      <w:bookmarkStart w:id="130" w:name="_Toc26119"/>
      <w:bookmarkStart w:id="131" w:name="_Toc14384"/>
      <w:r>
        <w:rPr>
          <w:rFonts w:hint="eastAsia" w:ascii="宋体" w:hAnsi="宋体" w:cs="宋体"/>
          <w:color w:val="auto"/>
          <w:kern w:val="0"/>
          <w:sz w:val="24"/>
          <w:highlight w:val="none"/>
        </w:rPr>
        <w:t>法定代表人：（电子签章）</w:t>
      </w:r>
      <w:bookmarkEnd w:id="130"/>
      <w:bookmarkEnd w:id="131"/>
    </w:p>
    <w:p w14:paraId="527B23D3">
      <w:pPr>
        <w:ind w:firstLine="3742"/>
        <w:jc w:val="left"/>
        <w:rPr>
          <w:rFonts w:ascii="宋体" w:hAnsi="宋体" w:cs="宋体"/>
          <w:color w:val="auto"/>
          <w:kern w:val="0"/>
          <w:sz w:val="24"/>
          <w:highlight w:val="none"/>
        </w:rPr>
      </w:pPr>
      <w:r>
        <w:rPr>
          <w:rFonts w:hint="eastAsia" w:ascii="宋体" w:hAnsi="宋体" w:cs="宋体"/>
          <w:color w:val="auto"/>
          <w:kern w:val="0"/>
          <w:sz w:val="24"/>
          <w:highlight w:val="none"/>
        </w:rPr>
        <w:t>日  期：年月日</w:t>
      </w:r>
    </w:p>
    <w:p w14:paraId="0586A295">
      <w:pPr>
        <w:jc w:val="right"/>
        <w:rPr>
          <w:rFonts w:ascii="宋体" w:hAnsi="宋体" w:cs="宋体"/>
          <w:color w:val="auto"/>
          <w:kern w:val="0"/>
          <w:sz w:val="22"/>
          <w:highlight w:val="none"/>
        </w:rPr>
        <w:sectPr>
          <w:pgSz w:w="12240" w:h="15840"/>
          <w:pgMar w:top="1230" w:right="1338" w:bottom="1230" w:left="1338" w:header="0" w:footer="921" w:gutter="0"/>
          <w:pgNumType w:fmt="decimal"/>
          <w:cols w:space="720" w:num="1"/>
        </w:sectPr>
      </w:pPr>
    </w:p>
    <w:p w14:paraId="15E9847C">
      <w:pPr>
        <w:ind w:left="2654"/>
        <w:jc w:val="left"/>
        <w:outlineLvl w:val="1"/>
        <w:rPr>
          <w:rFonts w:ascii="宋体" w:hAnsi="宋体" w:cs="宋体"/>
          <w:color w:val="auto"/>
          <w:kern w:val="0"/>
          <w:sz w:val="32"/>
          <w:szCs w:val="32"/>
          <w:highlight w:val="none"/>
        </w:rPr>
      </w:pPr>
      <w:bookmarkStart w:id="132" w:name="_bookmark179"/>
      <w:bookmarkEnd w:id="132"/>
      <w:bookmarkStart w:id="133" w:name="_Toc12471"/>
      <w:bookmarkStart w:id="134" w:name="_Toc7585"/>
      <w:bookmarkStart w:id="135" w:name="_Toc12241"/>
      <w:r>
        <w:rPr>
          <w:rFonts w:hint="eastAsia" w:ascii="宋体" w:hAnsi="宋体" w:cs="宋体"/>
          <w:b/>
          <w:bCs/>
          <w:color w:val="auto"/>
          <w:kern w:val="0"/>
          <w:sz w:val="32"/>
          <w:szCs w:val="32"/>
          <w:highlight w:val="none"/>
        </w:rPr>
        <w:t>二、法定代表人身份证明</w:t>
      </w:r>
      <w:bookmarkEnd w:id="133"/>
      <w:bookmarkEnd w:id="134"/>
      <w:bookmarkEnd w:id="135"/>
    </w:p>
    <w:p w14:paraId="59742889">
      <w:pPr>
        <w:spacing w:before="8"/>
        <w:jc w:val="left"/>
        <w:rPr>
          <w:rFonts w:ascii="宋体" w:hAnsi="宋体" w:cs="宋体"/>
          <w:b/>
          <w:bCs/>
          <w:color w:val="auto"/>
          <w:kern w:val="0"/>
          <w:sz w:val="25"/>
          <w:szCs w:val="25"/>
          <w:highlight w:val="none"/>
        </w:rPr>
      </w:pPr>
    </w:p>
    <w:p w14:paraId="6BCF3B3E">
      <w:pPr>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p>
    <w:p w14:paraId="6042DDEC">
      <w:pPr>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单位性质：</w:t>
      </w:r>
    </w:p>
    <w:p w14:paraId="6CA87176">
      <w:pPr>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地址：</w:t>
      </w:r>
    </w:p>
    <w:p w14:paraId="28C4173A">
      <w:pPr>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成立时间：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年月日</w:t>
      </w:r>
    </w:p>
    <w:p w14:paraId="10D429A3">
      <w:pPr>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经营期限：</w:t>
      </w:r>
    </w:p>
    <w:p w14:paraId="72261C6E">
      <w:pPr>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姓名： 性别：</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年龄：</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职务：</w:t>
      </w:r>
    </w:p>
    <w:p w14:paraId="3A62520A">
      <w:pPr>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身份证号码：</w:t>
      </w:r>
    </w:p>
    <w:p w14:paraId="3FBEA845">
      <w:pPr>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系（投标人名称）的法定代表人。</w:t>
      </w:r>
    </w:p>
    <w:p w14:paraId="667B169E">
      <w:pPr>
        <w:ind w:firstLine="480" w:firstLineChars="200"/>
        <w:jc w:val="left"/>
        <w:rPr>
          <w:rFonts w:ascii="宋体" w:hAnsi="宋体" w:cs="宋体"/>
          <w:color w:val="auto"/>
          <w:kern w:val="0"/>
          <w:sz w:val="24"/>
          <w:highlight w:val="none"/>
        </w:rPr>
      </w:pPr>
    </w:p>
    <w:p w14:paraId="37B34C32">
      <w:pPr>
        <w:ind w:firstLine="480" w:firstLineChars="200"/>
        <w:jc w:val="left"/>
        <w:rPr>
          <w:rFonts w:ascii="宋体" w:hAnsi="宋体" w:cs="宋体"/>
          <w:color w:val="auto"/>
          <w:kern w:val="0"/>
          <w:sz w:val="24"/>
          <w:highlight w:val="none"/>
          <w:lang w:eastAsia="en-US"/>
        </w:rPr>
      </w:pPr>
      <w:r>
        <w:rPr>
          <w:rFonts w:hint="eastAsia" w:ascii="宋体" w:hAnsi="宋体" w:cs="宋体"/>
          <w:color w:val="auto"/>
          <w:kern w:val="0"/>
          <w:sz w:val="24"/>
          <w:highlight w:val="none"/>
          <w:lang w:eastAsia="en-US"/>
        </w:rPr>
        <w:t>特此证明。</w:t>
      </w:r>
    </w:p>
    <w:p w14:paraId="578FE70E">
      <w:pPr>
        <w:ind w:firstLine="480" w:firstLineChars="200"/>
        <w:jc w:val="left"/>
        <w:rPr>
          <w:rFonts w:ascii="宋体" w:hAnsi="宋体" w:cs="宋体"/>
          <w:color w:val="auto"/>
          <w:kern w:val="0"/>
          <w:sz w:val="24"/>
          <w:highlight w:val="none"/>
          <w:lang w:eastAsia="en-U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14:paraId="7117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535" w:type="dxa"/>
            <w:tcBorders>
              <w:top w:val="single" w:color="auto" w:sz="4" w:space="0"/>
              <w:left w:val="single" w:color="auto" w:sz="4" w:space="0"/>
              <w:bottom w:val="single" w:color="auto" w:sz="4" w:space="0"/>
              <w:right w:val="single" w:color="auto" w:sz="4" w:space="0"/>
            </w:tcBorders>
            <w:noWrap w:val="0"/>
            <w:vAlign w:val="center"/>
          </w:tcPr>
          <w:p w14:paraId="46F09479">
            <w:pPr>
              <w:jc w:val="center"/>
              <w:rPr>
                <w:rFonts w:ascii="宋体" w:hAnsi="宋体" w:cs="宋体"/>
                <w:color w:val="auto"/>
                <w:sz w:val="22"/>
                <w:szCs w:val="21"/>
                <w:highlight w:val="none"/>
              </w:rPr>
            </w:pPr>
            <w:r>
              <w:rPr>
                <w:rFonts w:hint="eastAsia" w:ascii="宋体" w:hAnsi="宋体" w:cs="宋体"/>
                <w:color w:val="auto"/>
                <w:sz w:val="32"/>
                <w:szCs w:val="32"/>
                <w:highlight w:val="none"/>
              </w:rPr>
              <w:t>法定代表人身份证扫描件</w:t>
            </w:r>
          </w:p>
        </w:tc>
      </w:tr>
    </w:tbl>
    <w:p w14:paraId="1F9214EF">
      <w:pPr>
        <w:ind w:firstLine="480" w:firstLineChars="200"/>
        <w:jc w:val="left"/>
        <w:rPr>
          <w:rFonts w:ascii="宋体" w:hAnsi="宋体" w:cs="宋体"/>
          <w:color w:val="auto"/>
          <w:kern w:val="0"/>
          <w:sz w:val="24"/>
          <w:highlight w:val="none"/>
        </w:rPr>
      </w:pPr>
    </w:p>
    <w:p w14:paraId="2F427B2C">
      <w:pPr>
        <w:jc w:val="left"/>
        <w:rPr>
          <w:rFonts w:ascii="宋体" w:hAnsi="宋体" w:cs="宋体"/>
          <w:color w:val="auto"/>
          <w:kern w:val="0"/>
          <w:sz w:val="24"/>
          <w:highlight w:val="none"/>
        </w:rPr>
      </w:pPr>
    </w:p>
    <w:p w14:paraId="2DDF6DFA">
      <w:pPr>
        <w:wordWrap w:val="0"/>
        <w:jc w:val="right"/>
        <w:rPr>
          <w:rFonts w:ascii="宋体" w:hAnsi="宋体" w:cs="宋体"/>
          <w:color w:val="auto"/>
          <w:kern w:val="0"/>
          <w:sz w:val="24"/>
          <w:highlight w:val="none"/>
        </w:rPr>
      </w:pPr>
      <w:r>
        <w:rPr>
          <w:rFonts w:hint="eastAsia" w:ascii="宋体" w:hAnsi="宋体" w:cs="宋体"/>
          <w:color w:val="auto"/>
          <w:kern w:val="0"/>
          <w:sz w:val="24"/>
          <w:highlight w:val="none"/>
        </w:rPr>
        <w:t>投标人：（盖单位公章）</w:t>
      </w:r>
    </w:p>
    <w:p w14:paraId="6FD24ADD">
      <w:pPr>
        <w:jc w:val="right"/>
        <w:rPr>
          <w:rFonts w:ascii="宋体" w:hAnsi="宋体" w:cs="宋体"/>
          <w:color w:val="auto"/>
          <w:kern w:val="0"/>
          <w:sz w:val="24"/>
          <w:highlight w:val="none"/>
        </w:rPr>
      </w:pPr>
    </w:p>
    <w:p w14:paraId="26D48723">
      <w:pPr>
        <w:jc w:val="right"/>
        <w:rPr>
          <w:rFonts w:ascii="宋体" w:hAnsi="宋体" w:cs="宋体"/>
          <w:color w:val="auto"/>
          <w:kern w:val="0"/>
          <w:sz w:val="24"/>
          <w:highlight w:val="none"/>
        </w:rPr>
      </w:pP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日</w:t>
      </w:r>
    </w:p>
    <w:p w14:paraId="3A9B2BF9">
      <w:pPr>
        <w:tabs>
          <w:tab w:val="left" w:pos="5352"/>
          <w:tab w:val="left" w:pos="6192"/>
          <w:tab w:val="left" w:pos="7032"/>
        </w:tabs>
        <w:spacing w:before="36"/>
        <w:ind w:left="4721" w:right="1034" w:firstLine="1050" w:firstLineChars="500"/>
        <w:rPr>
          <w:rFonts w:ascii="宋体" w:hAnsi="宋体" w:cs="宋体"/>
          <w:color w:val="auto"/>
          <w:kern w:val="0"/>
          <w:szCs w:val="21"/>
          <w:highlight w:val="none"/>
        </w:rPr>
      </w:pPr>
    </w:p>
    <w:p w14:paraId="21001B0E">
      <w:pPr>
        <w:spacing w:line="240" w:lineRule="auto"/>
        <w:rPr>
          <w:rFonts w:ascii="Times New Roman" w:hAnsi="Times New Roman"/>
          <w:color w:val="auto"/>
          <w:szCs w:val="24"/>
          <w:highlight w:val="none"/>
        </w:rPr>
      </w:pPr>
      <w:r>
        <w:rPr>
          <w:rFonts w:ascii="Times New Roman" w:hAnsi="Times New Roman"/>
          <w:color w:val="auto"/>
          <w:szCs w:val="24"/>
          <w:highlight w:val="none"/>
        </w:rPr>
        <w:br w:type="page"/>
      </w:r>
    </w:p>
    <w:p w14:paraId="5C909314">
      <w:pPr>
        <w:widowControl/>
        <w:jc w:val="center"/>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法定代表人授权书</w:t>
      </w:r>
    </w:p>
    <w:p w14:paraId="569D4E9B">
      <w:pPr>
        <w:autoSpaceDE w:val="0"/>
        <w:autoSpaceDN w:val="0"/>
        <w:adjustRightInd w:val="0"/>
        <w:rPr>
          <w:rFonts w:ascii="宋体" w:hAnsi="宋体" w:cs="宋体"/>
          <w:color w:val="auto"/>
          <w:kern w:val="0"/>
          <w:sz w:val="24"/>
          <w:szCs w:val="24"/>
          <w:highlight w:val="none"/>
        </w:rPr>
      </w:pPr>
    </w:p>
    <w:p w14:paraId="490BC64F">
      <w:pPr>
        <w:widowControl/>
        <w:snapToGrid w:val="0"/>
        <w:ind w:firstLine="480" w:firstLineChars="200"/>
        <w:jc w:val="left"/>
        <w:rPr>
          <w:rFonts w:ascii="宋体" w:hAnsi="宋体"/>
          <w:color w:val="auto"/>
          <w:kern w:val="0"/>
          <w:sz w:val="24"/>
          <w:szCs w:val="24"/>
          <w:highlight w:val="none"/>
        </w:rPr>
      </w:pPr>
    </w:p>
    <w:p w14:paraId="06BDF32A">
      <w:pPr>
        <w:widowControl/>
        <w:snapToGrid w:val="0"/>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本授权书声明：注册于</w:t>
      </w:r>
      <w:r>
        <w:rPr>
          <w:rFonts w:hint="eastAsia" w:ascii="宋体" w:hAnsi="宋体"/>
          <w:color w:val="auto"/>
          <w:kern w:val="0"/>
          <w:sz w:val="24"/>
          <w:szCs w:val="24"/>
          <w:highlight w:val="none"/>
          <w:u w:val="single"/>
        </w:rPr>
        <w:t xml:space="preserve">       （注册地址）</w:t>
      </w:r>
      <w:r>
        <w:rPr>
          <w:rFonts w:hint="eastAsia" w:ascii="宋体" w:hAnsi="宋体"/>
          <w:color w:val="auto"/>
          <w:kern w:val="0"/>
          <w:sz w:val="24"/>
          <w:szCs w:val="24"/>
          <w:highlight w:val="none"/>
        </w:rPr>
        <w:t>的</w:t>
      </w:r>
      <w:r>
        <w:rPr>
          <w:rFonts w:hint="eastAsia" w:ascii="宋体" w:hAnsi="宋体"/>
          <w:color w:val="auto"/>
          <w:kern w:val="0"/>
          <w:sz w:val="24"/>
          <w:szCs w:val="24"/>
          <w:highlight w:val="none"/>
          <w:u w:val="single"/>
        </w:rPr>
        <w:t xml:space="preserve">        （公司名称）</w:t>
      </w:r>
      <w:r>
        <w:rPr>
          <w:rFonts w:hint="eastAsia" w:ascii="宋体" w:hAnsi="宋体"/>
          <w:color w:val="auto"/>
          <w:kern w:val="0"/>
          <w:sz w:val="24"/>
          <w:szCs w:val="24"/>
          <w:highlight w:val="none"/>
        </w:rPr>
        <w:t>的在下面签字的</w:t>
      </w:r>
      <w:r>
        <w:rPr>
          <w:rFonts w:hint="eastAsia" w:ascii="宋体" w:hAnsi="宋体"/>
          <w:color w:val="auto"/>
          <w:kern w:val="0"/>
          <w:sz w:val="24"/>
          <w:szCs w:val="24"/>
          <w:highlight w:val="none"/>
          <w:u w:val="single"/>
        </w:rPr>
        <w:t xml:space="preserve">        （法人姓名）  </w:t>
      </w:r>
      <w:r>
        <w:rPr>
          <w:rFonts w:hint="eastAsia" w:ascii="宋体" w:hAnsi="宋体"/>
          <w:color w:val="auto"/>
          <w:kern w:val="0"/>
          <w:sz w:val="24"/>
          <w:szCs w:val="24"/>
          <w:highlight w:val="none"/>
        </w:rPr>
        <w:t>代表本公司授权</w:t>
      </w:r>
      <w:r>
        <w:rPr>
          <w:rFonts w:hint="eastAsia" w:ascii="宋体" w:hAnsi="宋体"/>
          <w:color w:val="auto"/>
          <w:kern w:val="0"/>
          <w:sz w:val="24"/>
          <w:szCs w:val="24"/>
          <w:highlight w:val="none"/>
          <w:u w:val="single"/>
        </w:rPr>
        <w:t xml:space="preserve">        （公司名称）   </w:t>
      </w:r>
      <w:r>
        <w:rPr>
          <w:rFonts w:hint="eastAsia" w:ascii="宋体" w:hAnsi="宋体"/>
          <w:color w:val="auto"/>
          <w:kern w:val="0"/>
          <w:sz w:val="24"/>
          <w:szCs w:val="24"/>
          <w:highlight w:val="none"/>
        </w:rPr>
        <w:t>的在下面签字的</w:t>
      </w:r>
      <w:r>
        <w:rPr>
          <w:rFonts w:hint="eastAsia" w:ascii="宋体" w:hAnsi="宋体"/>
          <w:color w:val="auto"/>
          <w:kern w:val="0"/>
          <w:sz w:val="24"/>
          <w:szCs w:val="24"/>
          <w:highlight w:val="none"/>
          <w:u w:val="single"/>
        </w:rPr>
        <w:t xml:space="preserve">      （委托代理人姓名）  </w:t>
      </w:r>
      <w:r>
        <w:rPr>
          <w:rFonts w:hint="eastAsia" w:ascii="宋体" w:hAnsi="宋体"/>
          <w:color w:val="auto"/>
          <w:kern w:val="0"/>
          <w:sz w:val="24"/>
          <w:szCs w:val="24"/>
          <w:highlight w:val="none"/>
        </w:rPr>
        <w:t>为本公司的合法代理人，就</w:t>
      </w:r>
      <w:r>
        <w:rPr>
          <w:rFonts w:hint="eastAsia" w:ascii="宋体" w:hAnsi="宋体"/>
          <w:color w:val="auto"/>
          <w:kern w:val="0"/>
          <w:sz w:val="24"/>
          <w:szCs w:val="24"/>
          <w:highlight w:val="none"/>
          <w:u w:val="single"/>
        </w:rPr>
        <w:t xml:space="preserve">         （项目名称）  </w:t>
      </w:r>
      <w:r>
        <w:rPr>
          <w:rFonts w:hint="eastAsia" w:ascii="宋体" w:hAnsi="宋体"/>
          <w:color w:val="auto"/>
          <w:kern w:val="0"/>
          <w:sz w:val="24"/>
          <w:szCs w:val="24"/>
          <w:highlight w:val="none"/>
        </w:rPr>
        <w:t xml:space="preserve">的投标，以本公司名义处理一切与之有关的事务。 </w:t>
      </w:r>
    </w:p>
    <w:p w14:paraId="16A346D7">
      <w:pPr>
        <w:widowControl/>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本授权书于 年 月</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日签字生效， 特此声明。</w:t>
      </w:r>
    </w:p>
    <w:p w14:paraId="7FAD7F95">
      <w:pPr>
        <w:widowControl/>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附：法定代表人身份证明和委托人身份证明</w:t>
      </w:r>
    </w:p>
    <w:p w14:paraId="3D22FA31">
      <w:pPr>
        <w:widowControl/>
        <w:ind w:firstLine="480" w:firstLineChars="200"/>
        <w:jc w:val="left"/>
        <w:rPr>
          <w:rFonts w:ascii="宋体" w:hAnsi="宋体"/>
          <w:color w:val="auto"/>
          <w:kern w:val="0"/>
          <w:sz w:val="24"/>
          <w:szCs w:val="24"/>
          <w:highlight w:val="none"/>
        </w:rPr>
      </w:pPr>
    </w:p>
    <w:p w14:paraId="1574713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投标人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71181012">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65D10D9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BABF338">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4AB929AE">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FB6130B">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64E97CF2">
      <w:pPr>
        <w:spacing w:line="360" w:lineRule="auto"/>
        <w:ind w:firstLine="720" w:firstLineChars="300"/>
        <w:rPr>
          <w:rFonts w:hint="eastAsia" w:ascii="宋体" w:hAnsi="宋体" w:eastAsia="宋体" w:cs="宋体"/>
          <w:color w:val="auto"/>
          <w:sz w:val="24"/>
        </w:rPr>
      </w:pPr>
    </w:p>
    <w:p w14:paraId="0B56613C">
      <w:pPr>
        <w:widowControl/>
        <w:rPr>
          <w:rFonts w:ascii="宋体" w:hAnsi="宋体" w:cs="宋体"/>
          <w:b/>
          <w:color w:val="auto"/>
          <w:kern w:val="0"/>
          <w:sz w:val="24"/>
          <w:szCs w:val="24"/>
          <w:highlight w:val="none"/>
        </w:rPr>
      </w:pPr>
      <w:r>
        <w:rPr>
          <w:rFonts w:hint="eastAsia" w:ascii="宋体" w:hAnsi="宋体" w:eastAsia="宋体" w:cs="宋体"/>
          <w:b/>
          <w:bCs/>
          <w:color w:val="auto"/>
          <w:kern w:val="0"/>
          <w:sz w:val="24"/>
          <w:highlight w:val="none"/>
        </w:rPr>
        <w:t>注：因投标文件中授权委托书授权代理人无法手写签字，可以以印刷体代替（印刷体为电脑打出的字体）或者法定代表人电子签章代替。</w:t>
      </w:r>
    </w:p>
    <w:p w14:paraId="5ACC17CA">
      <w:pPr>
        <w:spacing w:after="120" w:line="240" w:lineRule="auto"/>
        <w:ind w:left="420" w:leftChars="200" w:firstLine="420" w:firstLineChars="200"/>
        <w:rPr>
          <w:rFonts w:ascii="Times New Roman"/>
          <w:color w:val="auto"/>
          <w:szCs w:val="24"/>
          <w:highlight w:val="none"/>
        </w:rPr>
      </w:pPr>
    </w:p>
    <w:p w14:paraId="6661F7A4">
      <w:pPr>
        <w:jc w:val="left"/>
        <w:rPr>
          <w:rFonts w:ascii="宋体" w:hAnsi="宋体" w:cs="宋体"/>
          <w:color w:val="auto"/>
          <w:kern w:val="0"/>
          <w:sz w:val="22"/>
          <w:highlight w:val="none"/>
        </w:rPr>
        <w:sectPr>
          <w:pgSz w:w="12240" w:h="15840"/>
          <w:pgMar w:top="1230" w:right="1338" w:bottom="1230" w:left="1338" w:header="0" w:footer="921" w:gutter="0"/>
          <w:pgNumType w:fmt="decimal"/>
          <w:cols w:space="720" w:num="1"/>
        </w:sectPr>
      </w:pPr>
    </w:p>
    <w:p w14:paraId="0D10BE88">
      <w:pPr>
        <w:spacing w:before="3"/>
        <w:jc w:val="left"/>
        <w:rPr>
          <w:rFonts w:ascii="宋体" w:hAnsi="宋体" w:cs="宋体"/>
          <w:color w:val="auto"/>
          <w:kern w:val="0"/>
          <w:sz w:val="11"/>
          <w:szCs w:val="11"/>
          <w:highlight w:val="none"/>
          <w:lang w:eastAsia="en-US"/>
        </w:rPr>
      </w:pPr>
      <w:bookmarkStart w:id="136" w:name="_bookmark183"/>
      <w:bookmarkEnd w:id="136"/>
      <w:bookmarkStart w:id="137" w:name="_bookmark180"/>
      <w:bookmarkEnd w:id="137"/>
    </w:p>
    <w:p w14:paraId="67FBF51C">
      <w:pPr>
        <w:ind w:right="1"/>
        <w:jc w:val="center"/>
        <w:outlineLvl w:val="1"/>
        <w:rPr>
          <w:rFonts w:ascii="宋体" w:hAnsi="宋体" w:cs="宋体"/>
          <w:color w:val="auto"/>
          <w:kern w:val="0"/>
          <w:sz w:val="32"/>
          <w:szCs w:val="32"/>
          <w:highlight w:val="none"/>
          <w:lang w:eastAsia="en-US"/>
        </w:rPr>
      </w:pPr>
      <w:bookmarkStart w:id="138" w:name="_bookmark184"/>
      <w:bookmarkEnd w:id="138"/>
      <w:bookmarkStart w:id="139" w:name="_Toc1088"/>
      <w:bookmarkStart w:id="140" w:name="_Toc6886"/>
      <w:bookmarkStart w:id="141" w:name="_Toc21101"/>
      <w:r>
        <w:rPr>
          <w:rFonts w:hint="eastAsia" w:ascii="宋体" w:hAnsi="宋体" w:cs="宋体"/>
          <w:b/>
          <w:bCs/>
          <w:color w:val="auto"/>
          <w:kern w:val="0"/>
          <w:sz w:val="32"/>
          <w:szCs w:val="32"/>
          <w:highlight w:val="none"/>
          <w:lang w:val="en-US" w:eastAsia="zh-CN"/>
        </w:rPr>
        <w:t>三</w:t>
      </w:r>
      <w:r>
        <w:rPr>
          <w:rFonts w:hint="eastAsia" w:ascii="宋体" w:hAnsi="宋体" w:cs="宋体"/>
          <w:b/>
          <w:bCs/>
          <w:color w:val="auto"/>
          <w:kern w:val="0"/>
          <w:sz w:val="32"/>
          <w:szCs w:val="32"/>
          <w:highlight w:val="none"/>
          <w:lang w:eastAsia="en-US"/>
        </w:rPr>
        <w:t>、资格审查资料</w:t>
      </w:r>
      <w:bookmarkEnd w:id="139"/>
      <w:bookmarkEnd w:id="140"/>
      <w:bookmarkEnd w:id="141"/>
    </w:p>
    <w:p w14:paraId="59F90604">
      <w:pPr>
        <w:spacing w:before="10"/>
        <w:jc w:val="left"/>
        <w:rPr>
          <w:rFonts w:ascii="宋体" w:hAnsi="宋体" w:cs="宋体"/>
          <w:b/>
          <w:bCs/>
          <w:color w:val="auto"/>
          <w:kern w:val="0"/>
          <w:sz w:val="15"/>
          <w:szCs w:val="15"/>
          <w:highlight w:val="none"/>
          <w:lang w:eastAsia="en-US"/>
        </w:rPr>
      </w:pPr>
    </w:p>
    <w:p w14:paraId="7731E560">
      <w:pPr>
        <w:spacing w:before="14"/>
        <w:ind w:left="377"/>
        <w:jc w:val="center"/>
        <w:outlineLvl w:val="5"/>
        <w:rPr>
          <w:rFonts w:ascii="宋体" w:hAnsi="宋体" w:cs="宋体"/>
          <w:b/>
          <w:bCs/>
          <w:color w:val="auto"/>
          <w:kern w:val="0"/>
          <w:sz w:val="23"/>
          <w:szCs w:val="23"/>
          <w:highlight w:val="none"/>
          <w:lang w:eastAsia="en-US"/>
        </w:rPr>
      </w:pPr>
      <w:bookmarkStart w:id="142" w:name="_bookmark185"/>
      <w:bookmarkEnd w:id="142"/>
      <w:r>
        <w:rPr>
          <w:rFonts w:hint="eastAsia" w:ascii="宋体" w:hAnsi="宋体" w:cs="宋体"/>
          <w:b/>
          <w:bCs/>
          <w:color w:val="auto"/>
          <w:kern w:val="0"/>
          <w:sz w:val="24"/>
          <w:szCs w:val="24"/>
          <w:highlight w:val="none"/>
          <w:lang w:eastAsia="en-US"/>
        </w:rPr>
        <w:t>（一）基本情况表</w:t>
      </w:r>
    </w:p>
    <w:tbl>
      <w:tblPr>
        <w:tblStyle w:val="13"/>
        <w:tblW w:w="10039" w:type="dxa"/>
        <w:jc w:val="center"/>
        <w:tblLayout w:type="fixed"/>
        <w:tblCellMar>
          <w:top w:w="0" w:type="dxa"/>
          <w:left w:w="0" w:type="dxa"/>
          <w:bottom w:w="0" w:type="dxa"/>
          <w:right w:w="0" w:type="dxa"/>
        </w:tblCellMar>
      </w:tblPr>
      <w:tblGrid>
        <w:gridCol w:w="2410"/>
        <w:gridCol w:w="914"/>
        <w:gridCol w:w="1160"/>
        <w:gridCol w:w="1454"/>
        <w:gridCol w:w="468"/>
        <w:gridCol w:w="984"/>
        <w:gridCol w:w="935"/>
        <w:gridCol w:w="323"/>
        <w:gridCol w:w="1391"/>
      </w:tblGrid>
      <w:tr w14:paraId="3DDE07EF">
        <w:trPr>
          <w:trHeight w:val="488"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49C89F37">
            <w:pPr>
              <w:spacing w:before="107" w:line="240" w:lineRule="auto"/>
              <w:ind w:left="491"/>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投标人名称</w:t>
            </w:r>
          </w:p>
        </w:tc>
        <w:tc>
          <w:tcPr>
            <w:tcW w:w="7629" w:type="dxa"/>
            <w:gridSpan w:val="8"/>
            <w:tcBorders>
              <w:top w:val="single" w:color="000000" w:sz="4" w:space="0"/>
              <w:left w:val="single" w:color="000000" w:sz="4" w:space="0"/>
              <w:bottom w:val="single" w:color="000000" w:sz="4" w:space="0"/>
              <w:right w:val="single" w:color="000000" w:sz="4" w:space="0"/>
            </w:tcBorders>
            <w:noWrap w:val="0"/>
            <w:vAlign w:val="top"/>
          </w:tcPr>
          <w:p w14:paraId="0AE7CB07">
            <w:pPr>
              <w:spacing w:line="240" w:lineRule="auto"/>
              <w:jc w:val="left"/>
              <w:rPr>
                <w:rFonts w:ascii="宋体" w:hAnsi="宋体" w:cs="宋体"/>
                <w:color w:val="auto"/>
                <w:kern w:val="0"/>
                <w:sz w:val="24"/>
                <w:szCs w:val="24"/>
                <w:highlight w:val="none"/>
                <w:lang w:eastAsia="en-US"/>
              </w:rPr>
            </w:pPr>
          </w:p>
        </w:tc>
      </w:tr>
      <w:tr w14:paraId="2E1C0F71">
        <w:tblPrEx>
          <w:tblCellMar>
            <w:top w:w="0" w:type="dxa"/>
            <w:left w:w="0" w:type="dxa"/>
            <w:bottom w:w="0" w:type="dxa"/>
            <w:right w:w="0" w:type="dxa"/>
          </w:tblCellMar>
        </w:tblPrEx>
        <w:trPr>
          <w:trHeight w:val="485"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005B94AC">
            <w:pPr>
              <w:spacing w:before="107" w:line="240" w:lineRule="auto"/>
              <w:ind w:left="59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注册地址</w:t>
            </w:r>
          </w:p>
        </w:tc>
        <w:tc>
          <w:tcPr>
            <w:tcW w:w="3528" w:type="dxa"/>
            <w:gridSpan w:val="3"/>
            <w:tcBorders>
              <w:top w:val="single" w:color="000000" w:sz="4" w:space="0"/>
              <w:left w:val="single" w:color="000000" w:sz="4" w:space="0"/>
              <w:bottom w:val="single" w:color="000000" w:sz="4" w:space="0"/>
              <w:right w:val="single" w:color="000000" w:sz="4" w:space="0"/>
            </w:tcBorders>
            <w:noWrap w:val="0"/>
            <w:vAlign w:val="top"/>
          </w:tcPr>
          <w:p w14:paraId="038D42EF">
            <w:pPr>
              <w:spacing w:line="240" w:lineRule="auto"/>
              <w:jc w:val="left"/>
              <w:rPr>
                <w:rFonts w:ascii="宋体" w:hAnsi="宋体" w:cs="宋体"/>
                <w:color w:val="auto"/>
                <w:kern w:val="0"/>
                <w:sz w:val="24"/>
                <w:szCs w:val="24"/>
                <w:highlight w:val="none"/>
                <w:lang w:eastAsia="en-US"/>
              </w:rPr>
            </w:pPr>
          </w:p>
        </w:tc>
        <w:tc>
          <w:tcPr>
            <w:tcW w:w="1452" w:type="dxa"/>
            <w:gridSpan w:val="2"/>
            <w:tcBorders>
              <w:top w:val="single" w:color="000000" w:sz="4" w:space="0"/>
              <w:left w:val="single" w:color="000000" w:sz="4" w:space="0"/>
              <w:bottom w:val="single" w:color="000000" w:sz="4" w:space="0"/>
              <w:right w:val="single" w:color="000000" w:sz="4" w:space="0"/>
            </w:tcBorders>
            <w:noWrap w:val="0"/>
            <w:vAlign w:val="top"/>
          </w:tcPr>
          <w:p w14:paraId="7D3202E3">
            <w:pPr>
              <w:spacing w:before="107" w:line="240" w:lineRule="auto"/>
              <w:ind w:left="218"/>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邮政编码</w:t>
            </w:r>
          </w:p>
        </w:tc>
        <w:tc>
          <w:tcPr>
            <w:tcW w:w="2649" w:type="dxa"/>
            <w:gridSpan w:val="3"/>
            <w:tcBorders>
              <w:top w:val="single" w:color="000000" w:sz="4" w:space="0"/>
              <w:left w:val="single" w:color="000000" w:sz="4" w:space="0"/>
              <w:bottom w:val="single" w:color="000000" w:sz="4" w:space="0"/>
              <w:right w:val="single" w:color="000000" w:sz="4" w:space="0"/>
            </w:tcBorders>
            <w:noWrap w:val="0"/>
            <w:vAlign w:val="top"/>
          </w:tcPr>
          <w:p w14:paraId="21FE9BCC">
            <w:pPr>
              <w:spacing w:line="240" w:lineRule="auto"/>
              <w:jc w:val="left"/>
              <w:rPr>
                <w:rFonts w:ascii="宋体" w:hAnsi="宋体" w:cs="宋体"/>
                <w:color w:val="auto"/>
                <w:kern w:val="0"/>
                <w:sz w:val="24"/>
                <w:szCs w:val="24"/>
                <w:highlight w:val="none"/>
                <w:lang w:eastAsia="en-US"/>
              </w:rPr>
            </w:pPr>
          </w:p>
        </w:tc>
      </w:tr>
      <w:tr w14:paraId="7FCD8619">
        <w:tblPrEx>
          <w:tblCellMar>
            <w:top w:w="0" w:type="dxa"/>
            <w:left w:w="0" w:type="dxa"/>
            <w:bottom w:w="0" w:type="dxa"/>
            <w:right w:w="0" w:type="dxa"/>
          </w:tblCellMar>
        </w:tblPrEx>
        <w:trPr>
          <w:trHeight w:val="488" w:hRule="exact"/>
          <w:jc w:val="center"/>
        </w:trPr>
        <w:tc>
          <w:tcPr>
            <w:tcW w:w="2410" w:type="dxa"/>
            <w:vMerge w:val="restart"/>
            <w:tcBorders>
              <w:top w:val="single" w:color="000000" w:sz="4" w:space="0"/>
              <w:left w:val="single" w:color="000000" w:sz="4" w:space="0"/>
              <w:right w:val="single" w:color="000000" w:sz="4" w:space="0"/>
            </w:tcBorders>
            <w:noWrap w:val="0"/>
            <w:vAlign w:val="top"/>
          </w:tcPr>
          <w:p w14:paraId="16C9B77D">
            <w:pPr>
              <w:spacing w:before="7" w:line="240" w:lineRule="auto"/>
              <w:jc w:val="left"/>
              <w:rPr>
                <w:rFonts w:ascii="宋体" w:hAnsi="宋体" w:cs="宋体"/>
                <w:color w:val="auto"/>
                <w:kern w:val="0"/>
                <w:sz w:val="24"/>
                <w:szCs w:val="24"/>
                <w:highlight w:val="none"/>
                <w:lang w:eastAsia="en-US"/>
              </w:rPr>
            </w:pPr>
          </w:p>
          <w:p w14:paraId="389F2AA1">
            <w:pPr>
              <w:spacing w:line="240" w:lineRule="auto"/>
              <w:ind w:left="59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联系方式</w:t>
            </w:r>
          </w:p>
        </w:tc>
        <w:tc>
          <w:tcPr>
            <w:tcW w:w="914" w:type="dxa"/>
            <w:tcBorders>
              <w:top w:val="single" w:color="000000" w:sz="4" w:space="0"/>
              <w:left w:val="single" w:color="000000" w:sz="4" w:space="0"/>
              <w:bottom w:val="single" w:color="000000" w:sz="4" w:space="0"/>
              <w:right w:val="single" w:color="000000" w:sz="4" w:space="0"/>
            </w:tcBorders>
            <w:noWrap w:val="0"/>
            <w:vAlign w:val="top"/>
          </w:tcPr>
          <w:p w14:paraId="7AD0CF6C">
            <w:pPr>
              <w:spacing w:before="107" w:line="240" w:lineRule="auto"/>
              <w:ind w:left="12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联系人</w:t>
            </w:r>
          </w:p>
        </w:tc>
        <w:tc>
          <w:tcPr>
            <w:tcW w:w="2614" w:type="dxa"/>
            <w:gridSpan w:val="2"/>
            <w:tcBorders>
              <w:top w:val="single" w:color="000000" w:sz="4" w:space="0"/>
              <w:left w:val="single" w:color="000000" w:sz="4" w:space="0"/>
              <w:bottom w:val="single" w:color="000000" w:sz="4" w:space="0"/>
              <w:right w:val="single" w:color="000000" w:sz="4" w:space="0"/>
            </w:tcBorders>
            <w:noWrap w:val="0"/>
            <w:vAlign w:val="top"/>
          </w:tcPr>
          <w:p w14:paraId="5166F4A1">
            <w:pPr>
              <w:spacing w:line="240" w:lineRule="auto"/>
              <w:jc w:val="left"/>
              <w:rPr>
                <w:rFonts w:ascii="宋体" w:hAnsi="宋体" w:cs="宋体"/>
                <w:color w:val="auto"/>
                <w:kern w:val="0"/>
                <w:sz w:val="24"/>
                <w:szCs w:val="24"/>
                <w:highlight w:val="none"/>
                <w:lang w:eastAsia="en-US"/>
              </w:rPr>
            </w:pPr>
          </w:p>
        </w:tc>
        <w:tc>
          <w:tcPr>
            <w:tcW w:w="1452" w:type="dxa"/>
            <w:gridSpan w:val="2"/>
            <w:tcBorders>
              <w:top w:val="single" w:color="000000" w:sz="4" w:space="0"/>
              <w:left w:val="single" w:color="000000" w:sz="4" w:space="0"/>
              <w:bottom w:val="single" w:color="000000" w:sz="4" w:space="0"/>
              <w:right w:val="single" w:color="000000" w:sz="4" w:space="0"/>
            </w:tcBorders>
            <w:noWrap w:val="0"/>
            <w:vAlign w:val="top"/>
          </w:tcPr>
          <w:p w14:paraId="23AE27B4">
            <w:pPr>
              <w:spacing w:before="107" w:line="240" w:lineRule="auto"/>
              <w:ind w:left="374"/>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电话</w:t>
            </w:r>
          </w:p>
        </w:tc>
        <w:tc>
          <w:tcPr>
            <w:tcW w:w="2649" w:type="dxa"/>
            <w:gridSpan w:val="3"/>
            <w:tcBorders>
              <w:top w:val="single" w:color="000000" w:sz="4" w:space="0"/>
              <w:left w:val="single" w:color="000000" w:sz="4" w:space="0"/>
              <w:bottom w:val="single" w:color="000000" w:sz="4" w:space="0"/>
              <w:right w:val="single" w:color="000000" w:sz="4" w:space="0"/>
            </w:tcBorders>
            <w:noWrap w:val="0"/>
            <w:vAlign w:val="top"/>
          </w:tcPr>
          <w:p w14:paraId="07D58424">
            <w:pPr>
              <w:spacing w:line="240" w:lineRule="auto"/>
              <w:jc w:val="left"/>
              <w:rPr>
                <w:rFonts w:ascii="宋体" w:hAnsi="宋体" w:cs="宋体"/>
                <w:color w:val="auto"/>
                <w:kern w:val="0"/>
                <w:sz w:val="24"/>
                <w:szCs w:val="24"/>
                <w:highlight w:val="none"/>
                <w:lang w:eastAsia="en-US"/>
              </w:rPr>
            </w:pPr>
          </w:p>
        </w:tc>
      </w:tr>
      <w:tr w14:paraId="6A49F6A9">
        <w:tblPrEx>
          <w:tblCellMar>
            <w:top w:w="0" w:type="dxa"/>
            <w:left w:w="0" w:type="dxa"/>
            <w:bottom w:w="0" w:type="dxa"/>
            <w:right w:w="0" w:type="dxa"/>
          </w:tblCellMar>
        </w:tblPrEx>
        <w:trPr>
          <w:trHeight w:val="485" w:hRule="exact"/>
          <w:jc w:val="center"/>
        </w:trPr>
        <w:tc>
          <w:tcPr>
            <w:tcW w:w="2410" w:type="dxa"/>
            <w:vMerge w:val="continue"/>
            <w:tcBorders>
              <w:left w:val="single" w:color="000000" w:sz="4" w:space="0"/>
              <w:bottom w:val="single" w:color="000000" w:sz="4" w:space="0"/>
              <w:right w:val="single" w:color="000000" w:sz="4" w:space="0"/>
            </w:tcBorders>
            <w:noWrap w:val="0"/>
            <w:vAlign w:val="top"/>
          </w:tcPr>
          <w:p w14:paraId="5518EFD7">
            <w:pPr>
              <w:spacing w:line="240" w:lineRule="auto"/>
              <w:jc w:val="left"/>
              <w:rPr>
                <w:rFonts w:ascii="宋体" w:hAnsi="宋体" w:cs="宋体"/>
                <w:color w:val="auto"/>
                <w:kern w:val="0"/>
                <w:sz w:val="24"/>
                <w:szCs w:val="24"/>
                <w:highlight w:val="none"/>
                <w:lang w:eastAsia="en-US"/>
              </w:rPr>
            </w:pPr>
          </w:p>
        </w:tc>
        <w:tc>
          <w:tcPr>
            <w:tcW w:w="914" w:type="dxa"/>
            <w:tcBorders>
              <w:top w:val="single" w:color="000000" w:sz="4" w:space="0"/>
              <w:left w:val="single" w:color="000000" w:sz="4" w:space="0"/>
              <w:bottom w:val="single" w:color="000000" w:sz="4" w:space="0"/>
              <w:right w:val="single" w:color="000000" w:sz="4" w:space="0"/>
            </w:tcBorders>
            <w:noWrap w:val="0"/>
            <w:vAlign w:val="top"/>
          </w:tcPr>
          <w:p w14:paraId="46519000">
            <w:pPr>
              <w:tabs>
                <w:tab w:val="left" w:pos="550"/>
              </w:tabs>
              <w:spacing w:before="108" w:line="240" w:lineRule="auto"/>
              <w:ind w:left="12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传</w:t>
            </w:r>
            <w:r>
              <w:rPr>
                <w:rFonts w:hint="eastAsia" w:ascii="宋体" w:hAnsi="宋体" w:cs="宋体"/>
                <w:color w:val="auto"/>
                <w:kern w:val="0"/>
                <w:sz w:val="24"/>
                <w:szCs w:val="24"/>
                <w:highlight w:val="none"/>
                <w:lang w:eastAsia="en-US"/>
              </w:rPr>
              <w:tab/>
            </w:r>
            <w:r>
              <w:rPr>
                <w:rFonts w:hint="eastAsia" w:ascii="宋体" w:hAnsi="宋体" w:cs="宋体"/>
                <w:color w:val="auto"/>
                <w:kern w:val="0"/>
                <w:sz w:val="24"/>
                <w:szCs w:val="24"/>
                <w:highlight w:val="none"/>
                <w:lang w:eastAsia="en-US"/>
              </w:rPr>
              <w:t>真</w:t>
            </w:r>
          </w:p>
        </w:tc>
        <w:tc>
          <w:tcPr>
            <w:tcW w:w="2614" w:type="dxa"/>
            <w:gridSpan w:val="2"/>
            <w:tcBorders>
              <w:top w:val="single" w:color="000000" w:sz="4" w:space="0"/>
              <w:left w:val="single" w:color="000000" w:sz="4" w:space="0"/>
              <w:bottom w:val="single" w:color="000000" w:sz="4" w:space="0"/>
              <w:right w:val="single" w:color="000000" w:sz="4" w:space="0"/>
            </w:tcBorders>
            <w:noWrap w:val="0"/>
            <w:vAlign w:val="top"/>
          </w:tcPr>
          <w:p w14:paraId="5CC91D89">
            <w:pPr>
              <w:spacing w:line="240" w:lineRule="auto"/>
              <w:jc w:val="left"/>
              <w:rPr>
                <w:rFonts w:ascii="宋体" w:hAnsi="宋体" w:cs="宋体"/>
                <w:color w:val="auto"/>
                <w:kern w:val="0"/>
                <w:sz w:val="24"/>
                <w:szCs w:val="24"/>
                <w:highlight w:val="none"/>
                <w:lang w:eastAsia="en-US"/>
              </w:rPr>
            </w:pPr>
          </w:p>
        </w:tc>
        <w:tc>
          <w:tcPr>
            <w:tcW w:w="1452" w:type="dxa"/>
            <w:gridSpan w:val="2"/>
            <w:tcBorders>
              <w:top w:val="single" w:color="000000" w:sz="4" w:space="0"/>
              <w:left w:val="single" w:color="000000" w:sz="4" w:space="0"/>
              <w:bottom w:val="single" w:color="000000" w:sz="4" w:space="0"/>
              <w:right w:val="single" w:color="000000" w:sz="4" w:space="0"/>
            </w:tcBorders>
            <w:noWrap w:val="0"/>
            <w:vAlign w:val="top"/>
          </w:tcPr>
          <w:p w14:paraId="113EFDE7">
            <w:pPr>
              <w:spacing w:before="108" w:line="240" w:lineRule="auto"/>
              <w:ind w:left="374"/>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网址</w:t>
            </w:r>
          </w:p>
        </w:tc>
        <w:tc>
          <w:tcPr>
            <w:tcW w:w="2649" w:type="dxa"/>
            <w:gridSpan w:val="3"/>
            <w:tcBorders>
              <w:top w:val="single" w:color="000000" w:sz="4" w:space="0"/>
              <w:left w:val="single" w:color="000000" w:sz="4" w:space="0"/>
              <w:bottom w:val="single" w:color="000000" w:sz="4" w:space="0"/>
              <w:right w:val="single" w:color="000000" w:sz="4" w:space="0"/>
            </w:tcBorders>
            <w:noWrap w:val="0"/>
            <w:vAlign w:val="top"/>
          </w:tcPr>
          <w:p w14:paraId="05511921">
            <w:pPr>
              <w:spacing w:line="240" w:lineRule="auto"/>
              <w:jc w:val="left"/>
              <w:rPr>
                <w:rFonts w:ascii="宋体" w:hAnsi="宋体" w:cs="宋体"/>
                <w:color w:val="auto"/>
                <w:kern w:val="0"/>
                <w:sz w:val="24"/>
                <w:szCs w:val="24"/>
                <w:highlight w:val="none"/>
                <w:lang w:eastAsia="en-US"/>
              </w:rPr>
            </w:pPr>
          </w:p>
        </w:tc>
      </w:tr>
      <w:tr w14:paraId="03502828">
        <w:tblPrEx>
          <w:tblCellMar>
            <w:top w:w="0" w:type="dxa"/>
            <w:left w:w="0" w:type="dxa"/>
            <w:bottom w:w="0" w:type="dxa"/>
            <w:right w:w="0" w:type="dxa"/>
          </w:tblCellMar>
        </w:tblPrEx>
        <w:trPr>
          <w:trHeight w:val="488"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0E3D10A1">
            <w:pPr>
              <w:spacing w:before="107" w:line="240" w:lineRule="auto"/>
              <w:ind w:left="491"/>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法定代表人</w:t>
            </w:r>
          </w:p>
        </w:tc>
        <w:tc>
          <w:tcPr>
            <w:tcW w:w="914" w:type="dxa"/>
            <w:tcBorders>
              <w:top w:val="single" w:color="000000" w:sz="4" w:space="0"/>
              <w:left w:val="single" w:color="000000" w:sz="4" w:space="0"/>
              <w:bottom w:val="single" w:color="000000" w:sz="4" w:space="0"/>
              <w:right w:val="single" w:color="000000" w:sz="4" w:space="0"/>
            </w:tcBorders>
            <w:noWrap w:val="0"/>
            <w:vAlign w:val="top"/>
          </w:tcPr>
          <w:p w14:paraId="6DA8992D">
            <w:pPr>
              <w:spacing w:before="107" w:line="240" w:lineRule="auto"/>
              <w:ind w:left="23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姓名</w:t>
            </w:r>
          </w:p>
        </w:tc>
        <w:tc>
          <w:tcPr>
            <w:tcW w:w="1160" w:type="dxa"/>
            <w:tcBorders>
              <w:top w:val="single" w:color="000000" w:sz="4" w:space="0"/>
              <w:left w:val="single" w:color="000000" w:sz="4" w:space="0"/>
              <w:bottom w:val="single" w:color="000000" w:sz="4" w:space="0"/>
              <w:right w:val="single" w:color="000000" w:sz="4" w:space="0"/>
            </w:tcBorders>
            <w:noWrap w:val="0"/>
            <w:vAlign w:val="top"/>
          </w:tcPr>
          <w:p w14:paraId="3E6C7672">
            <w:pPr>
              <w:spacing w:line="240" w:lineRule="auto"/>
              <w:jc w:val="left"/>
              <w:rPr>
                <w:rFonts w:ascii="宋体" w:hAnsi="宋体" w:cs="宋体"/>
                <w:color w:val="auto"/>
                <w:kern w:val="0"/>
                <w:sz w:val="24"/>
                <w:szCs w:val="24"/>
                <w:highlight w:val="none"/>
                <w:lang w:eastAsia="en-US"/>
              </w:rPr>
            </w:pPr>
          </w:p>
        </w:tc>
        <w:tc>
          <w:tcPr>
            <w:tcW w:w="1454" w:type="dxa"/>
            <w:tcBorders>
              <w:top w:val="single" w:color="000000" w:sz="4" w:space="0"/>
              <w:left w:val="single" w:color="000000" w:sz="4" w:space="0"/>
              <w:bottom w:val="single" w:color="000000" w:sz="4" w:space="0"/>
              <w:right w:val="single" w:color="000000" w:sz="4" w:space="0"/>
            </w:tcBorders>
            <w:noWrap w:val="0"/>
            <w:vAlign w:val="top"/>
          </w:tcPr>
          <w:p w14:paraId="2C977F60">
            <w:pPr>
              <w:spacing w:before="107" w:line="240" w:lineRule="auto"/>
              <w:ind w:left="218"/>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技术职称</w:t>
            </w:r>
          </w:p>
        </w:tc>
        <w:tc>
          <w:tcPr>
            <w:tcW w:w="1452" w:type="dxa"/>
            <w:gridSpan w:val="2"/>
            <w:tcBorders>
              <w:top w:val="single" w:color="000000" w:sz="4" w:space="0"/>
              <w:left w:val="single" w:color="000000" w:sz="4" w:space="0"/>
              <w:bottom w:val="single" w:color="000000" w:sz="4" w:space="0"/>
              <w:right w:val="single" w:color="000000" w:sz="4" w:space="0"/>
            </w:tcBorders>
            <w:noWrap w:val="0"/>
            <w:vAlign w:val="top"/>
          </w:tcPr>
          <w:p w14:paraId="16E87017">
            <w:pPr>
              <w:spacing w:line="240" w:lineRule="auto"/>
              <w:jc w:val="left"/>
              <w:rPr>
                <w:rFonts w:ascii="宋体" w:hAnsi="宋体" w:cs="宋体"/>
                <w:color w:val="auto"/>
                <w:kern w:val="0"/>
                <w:sz w:val="24"/>
                <w:szCs w:val="24"/>
                <w:highlight w:val="none"/>
                <w:lang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14:paraId="210216A9">
            <w:pPr>
              <w:spacing w:before="107" w:line="240" w:lineRule="auto"/>
              <w:ind w:left="340"/>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电话</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14:paraId="6042952B">
            <w:pPr>
              <w:spacing w:line="240" w:lineRule="auto"/>
              <w:jc w:val="left"/>
              <w:rPr>
                <w:rFonts w:ascii="宋体" w:hAnsi="宋体" w:cs="宋体"/>
                <w:color w:val="auto"/>
                <w:kern w:val="0"/>
                <w:sz w:val="24"/>
                <w:szCs w:val="24"/>
                <w:highlight w:val="none"/>
                <w:lang w:eastAsia="en-US"/>
              </w:rPr>
            </w:pPr>
          </w:p>
        </w:tc>
      </w:tr>
      <w:tr w14:paraId="18A01BAD">
        <w:tblPrEx>
          <w:tblCellMar>
            <w:top w:w="0" w:type="dxa"/>
            <w:left w:w="0" w:type="dxa"/>
            <w:bottom w:w="0" w:type="dxa"/>
            <w:right w:w="0" w:type="dxa"/>
          </w:tblCellMar>
        </w:tblPrEx>
        <w:trPr>
          <w:trHeight w:val="485"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27CE8C68">
            <w:pPr>
              <w:spacing w:before="107" w:line="240" w:lineRule="auto"/>
              <w:ind w:left="491"/>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技术负责人</w:t>
            </w:r>
          </w:p>
        </w:tc>
        <w:tc>
          <w:tcPr>
            <w:tcW w:w="914" w:type="dxa"/>
            <w:tcBorders>
              <w:top w:val="single" w:color="000000" w:sz="4" w:space="0"/>
              <w:left w:val="single" w:color="000000" w:sz="4" w:space="0"/>
              <w:bottom w:val="single" w:color="000000" w:sz="4" w:space="0"/>
              <w:right w:val="single" w:color="000000" w:sz="4" w:space="0"/>
            </w:tcBorders>
            <w:noWrap w:val="0"/>
            <w:vAlign w:val="top"/>
          </w:tcPr>
          <w:p w14:paraId="2F5990E8">
            <w:pPr>
              <w:spacing w:before="107" w:line="240" w:lineRule="auto"/>
              <w:ind w:left="23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姓名</w:t>
            </w:r>
          </w:p>
        </w:tc>
        <w:tc>
          <w:tcPr>
            <w:tcW w:w="1160" w:type="dxa"/>
            <w:tcBorders>
              <w:top w:val="single" w:color="000000" w:sz="4" w:space="0"/>
              <w:left w:val="single" w:color="000000" w:sz="4" w:space="0"/>
              <w:bottom w:val="single" w:color="000000" w:sz="4" w:space="0"/>
              <w:right w:val="single" w:color="000000" w:sz="4" w:space="0"/>
            </w:tcBorders>
            <w:noWrap w:val="0"/>
            <w:vAlign w:val="top"/>
          </w:tcPr>
          <w:p w14:paraId="61295509">
            <w:pPr>
              <w:spacing w:line="240" w:lineRule="auto"/>
              <w:jc w:val="left"/>
              <w:rPr>
                <w:rFonts w:ascii="宋体" w:hAnsi="宋体" w:cs="宋体"/>
                <w:color w:val="auto"/>
                <w:kern w:val="0"/>
                <w:sz w:val="24"/>
                <w:szCs w:val="24"/>
                <w:highlight w:val="none"/>
                <w:lang w:eastAsia="en-US"/>
              </w:rPr>
            </w:pPr>
          </w:p>
        </w:tc>
        <w:tc>
          <w:tcPr>
            <w:tcW w:w="1454" w:type="dxa"/>
            <w:tcBorders>
              <w:top w:val="single" w:color="000000" w:sz="4" w:space="0"/>
              <w:left w:val="single" w:color="000000" w:sz="4" w:space="0"/>
              <w:bottom w:val="single" w:color="000000" w:sz="4" w:space="0"/>
              <w:right w:val="single" w:color="000000" w:sz="4" w:space="0"/>
            </w:tcBorders>
            <w:noWrap w:val="0"/>
            <w:vAlign w:val="top"/>
          </w:tcPr>
          <w:p w14:paraId="1A2A3EDD">
            <w:pPr>
              <w:spacing w:before="107" w:line="240" w:lineRule="auto"/>
              <w:ind w:left="218"/>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技术职称</w:t>
            </w:r>
          </w:p>
        </w:tc>
        <w:tc>
          <w:tcPr>
            <w:tcW w:w="1452" w:type="dxa"/>
            <w:gridSpan w:val="2"/>
            <w:tcBorders>
              <w:top w:val="single" w:color="000000" w:sz="4" w:space="0"/>
              <w:left w:val="single" w:color="000000" w:sz="4" w:space="0"/>
              <w:bottom w:val="single" w:color="000000" w:sz="4" w:space="0"/>
              <w:right w:val="single" w:color="000000" w:sz="4" w:space="0"/>
            </w:tcBorders>
            <w:noWrap w:val="0"/>
            <w:vAlign w:val="top"/>
          </w:tcPr>
          <w:p w14:paraId="56C9E7FC">
            <w:pPr>
              <w:spacing w:line="240" w:lineRule="auto"/>
              <w:jc w:val="left"/>
              <w:rPr>
                <w:rFonts w:ascii="宋体" w:hAnsi="宋体" w:cs="宋体"/>
                <w:color w:val="auto"/>
                <w:kern w:val="0"/>
                <w:sz w:val="24"/>
                <w:szCs w:val="24"/>
                <w:highlight w:val="none"/>
                <w:lang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14:paraId="3A991680">
            <w:pPr>
              <w:spacing w:before="107" w:line="240" w:lineRule="auto"/>
              <w:ind w:left="340"/>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电话</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14:paraId="111DA01F">
            <w:pPr>
              <w:spacing w:line="240" w:lineRule="auto"/>
              <w:jc w:val="left"/>
              <w:rPr>
                <w:rFonts w:ascii="宋体" w:hAnsi="宋体" w:cs="宋体"/>
                <w:color w:val="auto"/>
                <w:kern w:val="0"/>
                <w:sz w:val="24"/>
                <w:szCs w:val="24"/>
                <w:highlight w:val="none"/>
                <w:lang w:eastAsia="en-US"/>
              </w:rPr>
            </w:pPr>
          </w:p>
        </w:tc>
      </w:tr>
      <w:tr w14:paraId="492F9DB3">
        <w:tblPrEx>
          <w:tblCellMar>
            <w:top w:w="0" w:type="dxa"/>
            <w:left w:w="0" w:type="dxa"/>
            <w:bottom w:w="0" w:type="dxa"/>
            <w:right w:w="0" w:type="dxa"/>
          </w:tblCellMar>
        </w:tblPrEx>
        <w:trPr>
          <w:trHeight w:val="488"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4DAD6CEE">
            <w:pPr>
              <w:spacing w:before="107" w:line="240" w:lineRule="auto"/>
              <w:ind w:left="17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企业监理资质证书</w:t>
            </w:r>
          </w:p>
        </w:tc>
        <w:tc>
          <w:tcPr>
            <w:tcW w:w="7629" w:type="dxa"/>
            <w:gridSpan w:val="8"/>
            <w:tcBorders>
              <w:top w:val="single" w:color="000000" w:sz="4" w:space="0"/>
              <w:left w:val="single" w:color="000000" w:sz="4" w:space="0"/>
              <w:bottom w:val="single" w:color="000000" w:sz="4" w:space="0"/>
              <w:right w:val="single" w:color="000000" w:sz="4" w:space="0"/>
            </w:tcBorders>
            <w:noWrap w:val="0"/>
            <w:vAlign w:val="top"/>
          </w:tcPr>
          <w:p w14:paraId="19B0CF41">
            <w:pPr>
              <w:tabs>
                <w:tab w:val="left" w:pos="3785"/>
                <w:tab w:val="left" w:pos="5045"/>
              </w:tabs>
              <w:spacing w:before="107" w:line="240" w:lineRule="auto"/>
              <w:ind w:left="105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类型：</w:t>
            </w:r>
            <w:r>
              <w:rPr>
                <w:rFonts w:hint="eastAsia" w:ascii="宋体" w:hAnsi="宋体" w:cs="宋体"/>
                <w:color w:val="auto"/>
                <w:kern w:val="0"/>
                <w:sz w:val="24"/>
                <w:szCs w:val="24"/>
                <w:highlight w:val="none"/>
              </w:rPr>
              <w:tab/>
            </w:r>
            <w:r>
              <w:rPr>
                <w:rFonts w:hint="eastAsia" w:ascii="宋体" w:hAnsi="宋体" w:cs="宋体"/>
                <w:color w:val="auto"/>
                <w:spacing w:val="-1"/>
                <w:kern w:val="0"/>
                <w:sz w:val="24"/>
                <w:szCs w:val="24"/>
                <w:highlight w:val="none"/>
              </w:rPr>
              <w:t>等级：</w:t>
            </w:r>
            <w:r>
              <w:rPr>
                <w:rFonts w:hint="eastAsia" w:ascii="宋体" w:hAnsi="宋体" w:cs="宋体"/>
                <w:color w:val="auto"/>
                <w:spacing w:val="-1"/>
                <w:kern w:val="0"/>
                <w:sz w:val="24"/>
                <w:szCs w:val="24"/>
                <w:highlight w:val="none"/>
              </w:rPr>
              <w:tab/>
            </w:r>
            <w:r>
              <w:rPr>
                <w:rFonts w:hint="eastAsia" w:ascii="宋体" w:hAnsi="宋体" w:cs="宋体"/>
                <w:color w:val="auto"/>
                <w:spacing w:val="-2"/>
                <w:kern w:val="0"/>
                <w:sz w:val="24"/>
                <w:szCs w:val="24"/>
                <w:highlight w:val="none"/>
              </w:rPr>
              <w:t>证书号：</w:t>
            </w:r>
          </w:p>
        </w:tc>
      </w:tr>
      <w:tr w14:paraId="23443DF4">
        <w:tblPrEx>
          <w:tblCellMar>
            <w:top w:w="0" w:type="dxa"/>
            <w:left w:w="0" w:type="dxa"/>
            <w:bottom w:w="0" w:type="dxa"/>
            <w:right w:w="0" w:type="dxa"/>
          </w:tblCellMar>
        </w:tblPrEx>
        <w:trPr>
          <w:trHeight w:val="963"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1581D52D">
            <w:pPr>
              <w:spacing w:before="107" w:line="240" w:lineRule="auto"/>
              <w:ind w:left="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质量管理体系证书</w:t>
            </w:r>
          </w:p>
          <w:p w14:paraId="58EBADBA">
            <w:pPr>
              <w:spacing w:before="107" w:line="240" w:lineRule="auto"/>
              <w:ind w:left="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（如有）</w:t>
            </w:r>
          </w:p>
        </w:tc>
        <w:tc>
          <w:tcPr>
            <w:tcW w:w="7629" w:type="dxa"/>
            <w:gridSpan w:val="8"/>
            <w:tcBorders>
              <w:top w:val="single" w:color="000000" w:sz="4" w:space="0"/>
              <w:left w:val="single" w:color="000000" w:sz="4" w:space="0"/>
              <w:bottom w:val="single" w:color="000000" w:sz="4" w:space="0"/>
              <w:right w:val="single" w:color="000000" w:sz="4" w:space="0"/>
            </w:tcBorders>
            <w:noWrap w:val="0"/>
            <w:vAlign w:val="center"/>
          </w:tcPr>
          <w:p w14:paraId="56783DAB">
            <w:pPr>
              <w:tabs>
                <w:tab w:val="left" w:pos="3785"/>
                <w:tab w:val="left" w:pos="5045"/>
              </w:tabs>
              <w:spacing w:line="240" w:lineRule="auto"/>
              <w:ind w:left="105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类型：</w:t>
            </w:r>
            <w:r>
              <w:rPr>
                <w:rFonts w:hint="eastAsia" w:ascii="宋体" w:hAnsi="宋体" w:cs="宋体"/>
                <w:color w:val="auto"/>
                <w:kern w:val="0"/>
                <w:sz w:val="24"/>
                <w:szCs w:val="24"/>
                <w:highlight w:val="none"/>
              </w:rPr>
              <w:tab/>
            </w:r>
            <w:r>
              <w:rPr>
                <w:rFonts w:hint="eastAsia" w:ascii="宋体" w:hAnsi="宋体" w:cs="宋体"/>
                <w:color w:val="auto"/>
                <w:spacing w:val="-1"/>
                <w:kern w:val="0"/>
                <w:sz w:val="24"/>
                <w:szCs w:val="24"/>
                <w:highlight w:val="none"/>
              </w:rPr>
              <w:t>等级：</w:t>
            </w:r>
            <w:r>
              <w:rPr>
                <w:rFonts w:hint="eastAsia" w:ascii="宋体" w:hAnsi="宋体" w:cs="宋体"/>
                <w:color w:val="auto"/>
                <w:spacing w:val="-1"/>
                <w:kern w:val="0"/>
                <w:sz w:val="24"/>
                <w:szCs w:val="24"/>
                <w:highlight w:val="none"/>
              </w:rPr>
              <w:tab/>
            </w:r>
            <w:r>
              <w:rPr>
                <w:rFonts w:hint="eastAsia" w:ascii="宋体" w:hAnsi="宋体" w:cs="宋体"/>
                <w:color w:val="auto"/>
                <w:spacing w:val="-2"/>
                <w:kern w:val="0"/>
                <w:sz w:val="24"/>
                <w:szCs w:val="24"/>
                <w:highlight w:val="none"/>
              </w:rPr>
              <w:t>证书号：</w:t>
            </w:r>
          </w:p>
        </w:tc>
      </w:tr>
      <w:tr w14:paraId="3E096478">
        <w:tblPrEx>
          <w:tblCellMar>
            <w:top w:w="0" w:type="dxa"/>
            <w:left w:w="0" w:type="dxa"/>
            <w:bottom w:w="0" w:type="dxa"/>
            <w:right w:w="0" w:type="dxa"/>
          </w:tblCellMar>
        </w:tblPrEx>
        <w:trPr>
          <w:trHeight w:val="485"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1299AA64">
            <w:pPr>
              <w:spacing w:before="107" w:line="240" w:lineRule="auto"/>
              <w:ind w:left="491"/>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营业执照号</w:t>
            </w:r>
          </w:p>
        </w:tc>
        <w:tc>
          <w:tcPr>
            <w:tcW w:w="3528" w:type="dxa"/>
            <w:gridSpan w:val="3"/>
            <w:tcBorders>
              <w:top w:val="single" w:color="000000" w:sz="4" w:space="0"/>
              <w:left w:val="single" w:color="000000" w:sz="4" w:space="0"/>
              <w:bottom w:val="single" w:color="000000" w:sz="4" w:space="0"/>
              <w:right w:val="single" w:color="000000" w:sz="4" w:space="0"/>
            </w:tcBorders>
            <w:noWrap w:val="0"/>
            <w:vAlign w:val="top"/>
          </w:tcPr>
          <w:p w14:paraId="4F8E780C">
            <w:pPr>
              <w:spacing w:line="240" w:lineRule="auto"/>
              <w:jc w:val="left"/>
              <w:rPr>
                <w:rFonts w:ascii="宋体" w:hAnsi="宋体" w:cs="宋体"/>
                <w:color w:val="auto"/>
                <w:kern w:val="0"/>
                <w:sz w:val="24"/>
                <w:szCs w:val="24"/>
                <w:highlight w:val="none"/>
                <w:lang w:eastAsia="en-US"/>
              </w:rPr>
            </w:pPr>
          </w:p>
        </w:tc>
        <w:tc>
          <w:tcPr>
            <w:tcW w:w="4101" w:type="dxa"/>
            <w:gridSpan w:val="5"/>
            <w:tcBorders>
              <w:top w:val="single" w:color="000000" w:sz="4" w:space="0"/>
              <w:left w:val="single" w:color="000000" w:sz="4" w:space="0"/>
              <w:bottom w:val="single" w:color="000000" w:sz="4" w:space="0"/>
              <w:right w:val="single" w:color="000000" w:sz="4" w:space="0"/>
            </w:tcBorders>
            <w:noWrap w:val="0"/>
            <w:vAlign w:val="top"/>
          </w:tcPr>
          <w:p w14:paraId="74E80D7C">
            <w:pPr>
              <w:spacing w:before="107" w:line="240" w:lineRule="auto"/>
              <w:ind w:left="1178"/>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员工总人数：</w:t>
            </w:r>
          </w:p>
        </w:tc>
      </w:tr>
      <w:tr w14:paraId="4775AD5F">
        <w:tblPrEx>
          <w:tblCellMar>
            <w:top w:w="0" w:type="dxa"/>
            <w:left w:w="0" w:type="dxa"/>
            <w:bottom w:w="0" w:type="dxa"/>
            <w:right w:w="0" w:type="dxa"/>
          </w:tblCellMar>
        </w:tblPrEx>
        <w:trPr>
          <w:trHeight w:val="488"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5FAFC825">
            <w:pPr>
              <w:spacing w:before="107" w:line="240" w:lineRule="auto"/>
              <w:ind w:left="59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注册资本</w:t>
            </w:r>
          </w:p>
        </w:tc>
        <w:tc>
          <w:tcPr>
            <w:tcW w:w="3528" w:type="dxa"/>
            <w:gridSpan w:val="3"/>
            <w:tcBorders>
              <w:top w:val="single" w:color="000000" w:sz="4" w:space="0"/>
              <w:left w:val="single" w:color="000000" w:sz="4" w:space="0"/>
              <w:bottom w:val="single" w:color="000000" w:sz="4" w:space="0"/>
              <w:right w:val="single" w:color="000000" w:sz="4" w:space="0"/>
            </w:tcBorders>
            <w:noWrap w:val="0"/>
            <w:vAlign w:val="top"/>
          </w:tcPr>
          <w:p w14:paraId="03A99544">
            <w:pPr>
              <w:spacing w:line="240" w:lineRule="auto"/>
              <w:jc w:val="left"/>
              <w:rPr>
                <w:rFonts w:ascii="宋体" w:hAnsi="宋体" w:cs="宋体"/>
                <w:color w:val="auto"/>
                <w:kern w:val="0"/>
                <w:sz w:val="24"/>
                <w:szCs w:val="24"/>
                <w:highlight w:val="none"/>
                <w:lang w:eastAsia="en-US"/>
              </w:rPr>
            </w:pPr>
          </w:p>
        </w:tc>
        <w:tc>
          <w:tcPr>
            <w:tcW w:w="468" w:type="dxa"/>
            <w:vMerge w:val="restart"/>
            <w:tcBorders>
              <w:top w:val="single" w:color="000000" w:sz="4" w:space="0"/>
              <w:left w:val="single" w:color="000000" w:sz="4" w:space="0"/>
              <w:right w:val="single" w:color="000000" w:sz="4" w:space="0"/>
            </w:tcBorders>
            <w:noWrap w:val="0"/>
            <w:vAlign w:val="top"/>
          </w:tcPr>
          <w:p w14:paraId="505DCF1E">
            <w:pPr>
              <w:spacing w:line="240" w:lineRule="auto"/>
              <w:jc w:val="left"/>
              <w:rPr>
                <w:rFonts w:ascii="宋体" w:hAnsi="宋体" w:cs="宋体"/>
                <w:color w:val="auto"/>
                <w:kern w:val="0"/>
                <w:sz w:val="24"/>
                <w:szCs w:val="24"/>
                <w:highlight w:val="none"/>
                <w:lang w:eastAsia="en-US"/>
              </w:rPr>
            </w:pPr>
          </w:p>
          <w:p w14:paraId="7A65B2AA">
            <w:pPr>
              <w:spacing w:before="1" w:line="240" w:lineRule="auto"/>
              <w:jc w:val="left"/>
              <w:rPr>
                <w:rFonts w:ascii="宋体" w:hAnsi="宋体" w:cs="宋体"/>
                <w:color w:val="auto"/>
                <w:kern w:val="0"/>
                <w:sz w:val="24"/>
                <w:szCs w:val="24"/>
                <w:highlight w:val="none"/>
                <w:lang w:eastAsia="en-US"/>
              </w:rPr>
            </w:pPr>
          </w:p>
          <w:p w14:paraId="6FD36544">
            <w:pPr>
              <w:spacing w:line="240" w:lineRule="auto"/>
              <w:ind w:left="103" w:right="89"/>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其 中</w:t>
            </w:r>
          </w:p>
        </w:tc>
        <w:tc>
          <w:tcPr>
            <w:tcW w:w="1919" w:type="dxa"/>
            <w:gridSpan w:val="2"/>
            <w:tcBorders>
              <w:top w:val="single" w:color="000000" w:sz="4" w:space="0"/>
              <w:left w:val="single" w:color="000000" w:sz="4" w:space="0"/>
              <w:bottom w:val="single" w:color="000000" w:sz="4" w:space="0"/>
              <w:right w:val="single" w:color="000000" w:sz="4" w:space="0"/>
            </w:tcBorders>
            <w:noWrap w:val="0"/>
            <w:vAlign w:val="top"/>
          </w:tcPr>
          <w:p w14:paraId="3CFCAAB4">
            <w:pPr>
              <w:spacing w:before="107" w:line="240" w:lineRule="auto"/>
              <w:ind w:left="215"/>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高级职称人员</w:t>
            </w:r>
          </w:p>
        </w:tc>
        <w:tc>
          <w:tcPr>
            <w:tcW w:w="1714" w:type="dxa"/>
            <w:gridSpan w:val="2"/>
            <w:tcBorders>
              <w:top w:val="single" w:color="000000" w:sz="4" w:space="0"/>
              <w:left w:val="single" w:color="000000" w:sz="4" w:space="0"/>
              <w:bottom w:val="single" w:color="000000" w:sz="4" w:space="0"/>
              <w:right w:val="single" w:color="000000" w:sz="4" w:space="0"/>
            </w:tcBorders>
            <w:noWrap w:val="0"/>
            <w:vAlign w:val="top"/>
          </w:tcPr>
          <w:p w14:paraId="2670031D">
            <w:pPr>
              <w:spacing w:line="240" w:lineRule="auto"/>
              <w:jc w:val="left"/>
              <w:rPr>
                <w:rFonts w:ascii="宋体" w:hAnsi="宋体" w:cs="宋体"/>
                <w:color w:val="auto"/>
                <w:kern w:val="0"/>
                <w:sz w:val="24"/>
                <w:szCs w:val="24"/>
                <w:highlight w:val="none"/>
                <w:lang w:eastAsia="en-US"/>
              </w:rPr>
            </w:pPr>
          </w:p>
        </w:tc>
      </w:tr>
      <w:tr w14:paraId="1ABA5DE6">
        <w:tblPrEx>
          <w:tblCellMar>
            <w:top w:w="0" w:type="dxa"/>
            <w:left w:w="0" w:type="dxa"/>
            <w:bottom w:w="0" w:type="dxa"/>
            <w:right w:w="0" w:type="dxa"/>
          </w:tblCellMar>
        </w:tblPrEx>
        <w:trPr>
          <w:trHeight w:val="485"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71D96752">
            <w:pPr>
              <w:spacing w:before="107" w:line="240" w:lineRule="auto"/>
              <w:ind w:left="59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成立日期</w:t>
            </w:r>
          </w:p>
        </w:tc>
        <w:tc>
          <w:tcPr>
            <w:tcW w:w="3528" w:type="dxa"/>
            <w:gridSpan w:val="3"/>
            <w:tcBorders>
              <w:top w:val="single" w:color="000000" w:sz="4" w:space="0"/>
              <w:left w:val="single" w:color="000000" w:sz="4" w:space="0"/>
              <w:bottom w:val="single" w:color="000000" w:sz="4" w:space="0"/>
              <w:right w:val="single" w:color="000000" w:sz="4" w:space="0"/>
            </w:tcBorders>
            <w:noWrap w:val="0"/>
            <w:vAlign w:val="top"/>
          </w:tcPr>
          <w:p w14:paraId="18D0A764">
            <w:pPr>
              <w:spacing w:line="240" w:lineRule="auto"/>
              <w:jc w:val="left"/>
              <w:rPr>
                <w:rFonts w:ascii="宋体" w:hAnsi="宋体" w:cs="宋体"/>
                <w:color w:val="auto"/>
                <w:kern w:val="0"/>
                <w:sz w:val="24"/>
                <w:szCs w:val="24"/>
                <w:highlight w:val="none"/>
                <w:lang w:eastAsia="en-US"/>
              </w:rPr>
            </w:pPr>
          </w:p>
        </w:tc>
        <w:tc>
          <w:tcPr>
            <w:tcW w:w="468" w:type="dxa"/>
            <w:vMerge w:val="continue"/>
            <w:tcBorders>
              <w:left w:val="single" w:color="000000" w:sz="4" w:space="0"/>
              <w:right w:val="single" w:color="000000" w:sz="4" w:space="0"/>
            </w:tcBorders>
            <w:noWrap w:val="0"/>
            <w:vAlign w:val="top"/>
          </w:tcPr>
          <w:p w14:paraId="2D7878DF">
            <w:pPr>
              <w:spacing w:line="240" w:lineRule="auto"/>
              <w:jc w:val="left"/>
              <w:rPr>
                <w:rFonts w:ascii="宋体" w:hAnsi="宋体" w:cs="宋体"/>
                <w:color w:val="auto"/>
                <w:kern w:val="0"/>
                <w:sz w:val="24"/>
                <w:szCs w:val="24"/>
                <w:highlight w:val="none"/>
                <w:lang w:eastAsia="en-US"/>
              </w:rPr>
            </w:pPr>
          </w:p>
        </w:tc>
        <w:tc>
          <w:tcPr>
            <w:tcW w:w="1919" w:type="dxa"/>
            <w:gridSpan w:val="2"/>
            <w:tcBorders>
              <w:top w:val="single" w:color="000000" w:sz="4" w:space="0"/>
              <w:left w:val="single" w:color="000000" w:sz="4" w:space="0"/>
              <w:bottom w:val="single" w:color="000000" w:sz="4" w:space="0"/>
              <w:right w:val="single" w:color="000000" w:sz="4" w:space="0"/>
            </w:tcBorders>
            <w:noWrap w:val="0"/>
            <w:vAlign w:val="top"/>
          </w:tcPr>
          <w:p w14:paraId="2A3B16F3">
            <w:pPr>
              <w:spacing w:before="107" w:line="240" w:lineRule="auto"/>
              <w:ind w:left="215"/>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中级职称人员</w:t>
            </w:r>
          </w:p>
        </w:tc>
        <w:tc>
          <w:tcPr>
            <w:tcW w:w="1714" w:type="dxa"/>
            <w:gridSpan w:val="2"/>
            <w:tcBorders>
              <w:top w:val="single" w:color="000000" w:sz="4" w:space="0"/>
              <w:left w:val="single" w:color="000000" w:sz="4" w:space="0"/>
              <w:bottom w:val="single" w:color="000000" w:sz="4" w:space="0"/>
              <w:right w:val="single" w:color="000000" w:sz="4" w:space="0"/>
            </w:tcBorders>
            <w:noWrap w:val="0"/>
            <w:vAlign w:val="top"/>
          </w:tcPr>
          <w:p w14:paraId="35A0B1FF">
            <w:pPr>
              <w:spacing w:line="240" w:lineRule="auto"/>
              <w:jc w:val="left"/>
              <w:rPr>
                <w:rFonts w:ascii="宋体" w:hAnsi="宋体" w:cs="宋体"/>
                <w:color w:val="auto"/>
                <w:kern w:val="0"/>
                <w:sz w:val="24"/>
                <w:szCs w:val="24"/>
                <w:highlight w:val="none"/>
                <w:lang w:eastAsia="en-US"/>
              </w:rPr>
            </w:pPr>
          </w:p>
        </w:tc>
      </w:tr>
      <w:tr w14:paraId="05FF93D0">
        <w:tblPrEx>
          <w:tblCellMar>
            <w:top w:w="0" w:type="dxa"/>
            <w:left w:w="0" w:type="dxa"/>
            <w:bottom w:w="0" w:type="dxa"/>
            <w:right w:w="0" w:type="dxa"/>
          </w:tblCellMar>
        </w:tblPrEx>
        <w:trPr>
          <w:trHeight w:val="488"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7A72524A">
            <w:pPr>
              <w:spacing w:before="107" w:line="240" w:lineRule="auto"/>
              <w:ind w:left="17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基本账户开户银行</w:t>
            </w:r>
          </w:p>
        </w:tc>
        <w:tc>
          <w:tcPr>
            <w:tcW w:w="3528" w:type="dxa"/>
            <w:gridSpan w:val="3"/>
            <w:tcBorders>
              <w:top w:val="single" w:color="000000" w:sz="4" w:space="0"/>
              <w:left w:val="single" w:color="000000" w:sz="4" w:space="0"/>
              <w:bottom w:val="single" w:color="000000" w:sz="4" w:space="0"/>
              <w:right w:val="single" w:color="000000" w:sz="4" w:space="0"/>
            </w:tcBorders>
            <w:noWrap w:val="0"/>
            <w:vAlign w:val="top"/>
          </w:tcPr>
          <w:p w14:paraId="6C360BFF">
            <w:pPr>
              <w:spacing w:line="240" w:lineRule="auto"/>
              <w:jc w:val="left"/>
              <w:rPr>
                <w:rFonts w:ascii="宋体" w:hAnsi="宋体" w:cs="宋体"/>
                <w:color w:val="auto"/>
                <w:kern w:val="0"/>
                <w:sz w:val="24"/>
                <w:szCs w:val="24"/>
                <w:highlight w:val="none"/>
                <w:lang w:eastAsia="en-US"/>
              </w:rPr>
            </w:pPr>
          </w:p>
        </w:tc>
        <w:tc>
          <w:tcPr>
            <w:tcW w:w="468" w:type="dxa"/>
            <w:vMerge w:val="continue"/>
            <w:tcBorders>
              <w:left w:val="single" w:color="000000" w:sz="4" w:space="0"/>
              <w:right w:val="single" w:color="000000" w:sz="4" w:space="0"/>
            </w:tcBorders>
            <w:noWrap w:val="0"/>
            <w:vAlign w:val="top"/>
          </w:tcPr>
          <w:p w14:paraId="2904021D">
            <w:pPr>
              <w:spacing w:line="240" w:lineRule="auto"/>
              <w:jc w:val="left"/>
              <w:rPr>
                <w:rFonts w:ascii="宋体" w:hAnsi="宋体" w:cs="宋体"/>
                <w:color w:val="auto"/>
                <w:kern w:val="0"/>
                <w:sz w:val="24"/>
                <w:szCs w:val="24"/>
                <w:highlight w:val="none"/>
                <w:lang w:eastAsia="en-US"/>
              </w:rPr>
            </w:pPr>
          </w:p>
        </w:tc>
        <w:tc>
          <w:tcPr>
            <w:tcW w:w="1919" w:type="dxa"/>
            <w:gridSpan w:val="2"/>
            <w:tcBorders>
              <w:top w:val="single" w:color="000000" w:sz="4" w:space="0"/>
              <w:left w:val="single" w:color="000000" w:sz="4" w:space="0"/>
              <w:bottom w:val="single" w:color="000000" w:sz="4" w:space="0"/>
              <w:right w:val="single" w:color="000000" w:sz="4" w:space="0"/>
            </w:tcBorders>
            <w:noWrap w:val="0"/>
            <w:vAlign w:val="top"/>
          </w:tcPr>
          <w:p w14:paraId="468E686C">
            <w:pPr>
              <w:spacing w:before="107" w:line="240" w:lineRule="auto"/>
              <w:ind w:left="215"/>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技术人员数量</w:t>
            </w:r>
          </w:p>
        </w:tc>
        <w:tc>
          <w:tcPr>
            <w:tcW w:w="1714" w:type="dxa"/>
            <w:gridSpan w:val="2"/>
            <w:tcBorders>
              <w:top w:val="single" w:color="000000" w:sz="4" w:space="0"/>
              <w:left w:val="single" w:color="000000" w:sz="4" w:space="0"/>
              <w:bottom w:val="single" w:color="000000" w:sz="4" w:space="0"/>
              <w:right w:val="single" w:color="000000" w:sz="4" w:space="0"/>
            </w:tcBorders>
            <w:noWrap w:val="0"/>
            <w:vAlign w:val="top"/>
          </w:tcPr>
          <w:p w14:paraId="0F35C509">
            <w:pPr>
              <w:spacing w:line="240" w:lineRule="auto"/>
              <w:jc w:val="left"/>
              <w:rPr>
                <w:rFonts w:ascii="宋体" w:hAnsi="宋体" w:cs="宋体"/>
                <w:color w:val="auto"/>
                <w:kern w:val="0"/>
                <w:sz w:val="24"/>
                <w:szCs w:val="24"/>
                <w:highlight w:val="none"/>
                <w:lang w:eastAsia="en-US"/>
              </w:rPr>
            </w:pPr>
          </w:p>
        </w:tc>
      </w:tr>
      <w:tr w14:paraId="60BEC5A3">
        <w:tblPrEx>
          <w:tblCellMar>
            <w:top w:w="0" w:type="dxa"/>
            <w:left w:w="0" w:type="dxa"/>
            <w:bottom w:w="0" w:type="dxa"/>
            <w:right w:w="0" w:type="dxa"/>
          </w:tblCellMar>
        </w:tblPrEx>
        <w:trPr>
          <w:trHeight w:val="485"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4679ADD6">
            <w:pPr>
              <w:spacing w:before="107" w:line="240" w:lineRule="auto"/>
              <w:ind w:left="17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基本账户银行账号</w:t>
            </w:r>
          </w:p>
        </w:tc>
        <w:tc>
          <w:tcPr>
            <w:tcW w:w="3528" w:type="dxa"/>
            <w:gridSpan w:val="3"/>
            <w:tcBorders>
              <w:top w:val="single" w:color="000000" w:sz="4" w:space="0"/>
              <w:left w:val="single" w:color="000000" w:sz="4" w:space="0"/>
              <w:bottom w:val="single" w:color="000000" w:sz="4" w:space="0"/>
              <w:right w:val="single" w:color="000000" w:sz="4" w:space="0"/>
            </w:tcBorders>
            <w:noWrap w:val="0"/>
            <w:vAlign w:val="top"/>
          </w:tcPr>
          <w:p w14:paraId="6E48426D">
            <w:pPr>
              <w:spacing w:line="240" w:lineRule="auto"/>
              <w:jc w:val="left"/>
              <w:rPr>
                <w:rFonts w:ascii="宋体" w:hAnsi="宋体" w:cs="宋体"/>
                <w:color w:val="auto"/>
                <w:kern w:val="0"/>
                <w:sz w:val="24"/>
                <w:szCs w:val="24"/>
                <w:highlight w:val="none"/>
                <w:lang w:eastAsia="en-US"/>
              </w:rPr>
            </w:pPr>
          </w:p>
        </w:tc>
        <w:tc>
          <w:tcPr>
            <w:tcW w:w="468" w:type="dxa"/>
            <w:vMerge w:val="continue"/>
            <w:tcBorders>
              <w:left w:val="single" w:color="000000" w:sz="4" w:space="0"/>
              <w:bottom w:val="single" w:color="000000" w:sz="4" w:space="0"/>
              <w:right w:val="single" w:color="000000" w:sz="4" w:space="0"/>
            </w:tcBorders>
            <w:noWrap w:val="0"/>
            <w:vAlign w:val="top"/>
          </w:tcPr>
          <w:p w14:paraId="5F126A29">
            <w:pPr>
              <w:spacing w:line="240" w:lineRule="auto"/>
              <w:jc w:val="left"/>
              <w:rPr>
                <w:rFonts w:ascii="宋体" w:hAnsi="宋体" w:cs="宋体"/>
                <w:color w:val="auto"/>
                <w:kern w:val="0"/>
                <w:sz w:val="24"/>
                <w:szCs w:val="24"/>
                <w:highlight w:val="none"/>
                <w:lang w:eastAsia="en-US"/>
              </w:rPr>
            </w:pPr>
          </w:p>
        </w:tc>
        <w:tc>
          <w:tcPr>
            <w:tcW w:w="1919" w:type="dxa"/>
            <w:gridSpan w:val="2"/>
            <w:tcBorders>
              <w:top w:val="single" w:color="000000" w:sz="4" w:space="0"/>
              <w:left w:val="single" w:color="000000" w:sz="4" w:space="0"/>
              <w:bottom w:val="single" w:color="000000" w:sz="4" w:space="0"/>
              <w:right w:val="single" w:color="000000" w:sz="4" w:space="0"/>
            </w:tcBorders>
            <w:noWrap w:val="0"/>
            <w:vAlign w:val="top"/>
          </w:tcPr>
          <w:p w14:paraId="67D6B705">
            <w:pPr>
              <w:spacing w:before="107" w:line="240" w:lineRule="auto"/>
              <w:ind w:left="215"/>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各类注册人员</w:t>
            </w:r>
          </w:p>
        </w:tc>
        <w:tc>
          <w:tcPr>
            <w:tcW w:w="1714" w:type="dxa"/>
            <w:gridSpan w:val="2"/>
            <w:tcBorders>
              <w:top w:val="single" w:color="000000" w:sz="4" w:space="0"/>
              <w:left w:val="single" w:color="000000" w:sz="4" w:space="0"/>
              <w:bottom w:val="single" w:color="000000" w:sz="4" w:space="0"/>
              <w:right w:val="single" w:color="000000" w:sz="4" w:space="0"/>
            </w:tcBorders>
            <w:noWrap w:val="0"/>
            <w:vAlign w:val="top"/>
          </w:tcPr>
          <w:p w14:paraId="1E46CC5C">
            <w:pPr>
              <w:spacing w:line="240" w:lineRule="auto"/>
              <w:jc w:val="left"/>
              <w:rPr>
                <w:rFonts w:ascii="宋体" w:hAnsi="宋体" w:cs="宋体"/>
                <w:color w:val="auto"/>
                <w:kern w:val="0"/>
                <w:sz w:val="24"/>
                <w:szCs w:val="24"/>
                <w:highlight w:val="none"/>
                <w:lang w:eastAsia="en-US"/>
              </w:rPr>
            </w:pPr>
          </w:p>
        </w:tc>
      </w:tr>
      <w:tr w14:paraId="5B4BACA4">
        <w:tblPrEx>
          <w:tblCellMar>
            <w:top w:w="0" w:type="dxa"/>
            <w:left w:w="0" w:type="dxa"/>
            <w:bottom w:w="0" w:type="dxa"/>
            <w:right w:w="0" w:type="dxa"/>
          </w:tblCellMar>
        </w:tblPrEx>
        <w:trPr>
          <w:trHeight w:val="1325"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7BA2512">
            <w:pPr>
              <w:spacing w:before="107" w:line="240" w:lineRule="auto"/>
              <w:ind w:left="703"/>
              <w:jc w:val="both"/>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经营范围</w:t>
            </w:r>
          </w:p>
        </w:tc>
        <w:tc>
          <w:tcPr>
            <w:tcW w:w="7629" w:type="dxa"/>
            <w:gridSpan w:val="8"/>
            <w:tcBorders>
              <w:top w:val="single" w:color="000000" w:sz="4" w:space="0"/>
              <w:left w:val="single" w:color="000000" w:sz="4" w:space="0"/>
              <w:bottom w:val="single" w:color="000000" w:sz="4" w:space="0"/>
              <w:right w:val="single" w:color="000000" w:sz="4" w:space="0"/>
            </w:tcBorders>
            <w:noWrap w:val="0"/>
            <w:vAlign w:val="top"/>
          </w:tcPr>
          <w:p w14:paraId="251B3907">
            <w:pPr>
              <w:spacing w:line="240" w:lineRule="auto"/>
              <w:jc w:val="left"/>
              <w:rPr>
                <w:rFonts w:ascii="宋体" w:hAnsi="宋体" w:cs="宋体"/>
                <w:color w:val="auto"/>
                <w:kern w:val="0"/>
                <w:sz w:val="24"/>
                <w:szCs w:val="24"/>
                <w:highlight w:val="none"/>
                <w:lang w:eastAsia="en-US"/>
              </w:rPr>
            </w:pPr>
          </w:p>
        </w:tc>
      </w:tr>
      <w:tr w14:paraId="753092D4">
        <w:tblPrEx>
          <w:tblCellMar>
            <w:top w:w="0" w:type="dxa"/>
            <w:left w:w="0" w:type="dxa"/>
            <w:bottom w:w="0" w:type="dxa"/>
            <w:right w:w="0" w:type="dxa"/>
          </w:tblCellMar>
        </w:tblPrEx>
        <w:trPr>
          <w:trHeight w:val="626" w:hRule="exact"/>
          <w:jc w:val="center"/>
        </w:trPr>
        <w:tc>
          <w:tcPr>
            <w:tcW w:w="2410" w:type="dxa"/>
            <w:tcBorders>
              <w:top w:val="single" w:color="000000" w:sz="4" w:space="0"/>
              <w:left w:val="single" w:color="000000" w:sz="4" w:space="0"/>
              <w:bottom w:val="single" w:color="000000" w:sz="4" w:space="0"/>
              <w:right w:val="single" w:color="000000" w:sz="4" w:space="0"/>
            </w:tcBorders>
            <w:noWrap w:val="0"/>
            <w:vAlign w:val="top"/>
          </w:tcPr>
          <w:p w14:paraId="1D143F58">
            <w:pPr>
              <w:spacing w:before="107" w:line="240" w:lineRule="auto"/>
              <w:ind w:left="4"/>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备注</w:t>
            </w:r>
          </w:p>
        </w:tc>
        <w:tc>
          <w:tcPr>
            <w:tcW w:w="7629" w:type="dxa"/>
            <w:gridSpan w:val="8"/>
            <w:tcBorders>
              <w:top w:val="single" w:color="000000" w:sz="4" w:space="0"/>
              <w:left w:val="single" w:color="000000" w:sz="4" w:space="0"/>
              <w:bottom w:val="single" w:color="000000" w:sz="4" w:space="0"/>
              <w:right w:val="single" w:color="000000" w:sz="4" w:space="0"/>
            </w:tcBorders>
            <w:noWrap w:val="0"/>
            <w:vAlign w:val="top"/>
          </w:tcPr>
          <w:p w14:paraId="54721A04">
            <w:pPr>
              <w:spacing w:line="240" w:lineRule="auto"/>
              <w:jc w:val="left"/>
              <w:rPr>
                <w:rFonts w:ascii="宋体" w:hAnsi="宋体" w:cs="宋体"/>
                <w:color w:val="auto"/>
                <w:kern w:val="0"/>
                <w:sz w:val="24"/>
                <w:szCs w:val="24"/>
                <w:highlight w:val="none"/>
                <w:lang w:eastAsia="en-US"/>
              </w:rPr>
            </w:pPr>
          </w:p>
        </w:tc>
      </w:tr>
    </w:tbl>
    <w:p w14:paraId="2083D90F">
      <w:pPr>
        <w:spacing w:before="74"/>
        <w:ind w:left="240"/>
        <w:jc w:val="left"/>
        <w:rPr>
          <w:rFonts w:ascii="宋体" w:hAnsi="宋体" w:cs="宋体"/>
          <w:color w:val="auto"/>
          <w:kern w:val="0"/>
          <w:sz w:val="24"/>
          <w:szCs w:val="24"/>
          <w:highlight w:val="none"/>
        </w:rPr>
      </w:pPr>
      <w:r>
        <w:rPr>
          <w:rFonts w:hint="eastAsia" w:ascii="宋体" w:hAnsi="宋体" w:cs="宋体"/>
          <w:color w:val="auto"/>
          <w:spacing w:val="-5"/>
          <w:kern w:val="0"/>
          <w:sz w:val="24"/>
          <w:szCs w:val="24"/>
          <w:highlight w:val="none"/>
        </w:rPr>
        <w:t>注：投标人应根据投标人须知</w:t>
      </w:r>
      <w:r>
        <w:rPr>
          <w:rFonts w:hint="eastAsia" w:ascii="宋体" w:hAnsi="宋体" w:cs="宋体"/>
          <w:color w:val="auto"/>
          <w:spacing w:val="-3"/>
          <w:kern w:val="0"/>
          <w:sz w:val="24"/>
          <w:szCs w:val="24"/>
          <w:highlight w:val="none"/>
        </w:rPr>
        <w:t>的要求在本表后附相关证明材料。</w:t>
      </w:r>
    </w:p>
    <w:p w14:paraId="178C6722">
      <w:pPr>
        <w:jc w:val="left"/>
        <w:rPr>
          <w:rFonts w:ascii="宋体" w:hAnsi="宋体" w:cs="宋体"/>
          <w:color w:val="auto"/>
          <w:kern w:val="0"/>
          <w:sz w:val="22"/>
          <w:highlight w:val="none"/>
        </w:rPr>
        <w:sectPr>
          <w:pgSz w:w="12240" w:h="15840"/>
          <w:pgMar w:top="1230" w:right="1338" w:bottom="1230" w:left="1338" w:header="0" w:footer="921" w:gutter="0"/>
          <w:pgNumType w:fmt="decimal"/>
          <w:cols w:space="720" w:num="1"/>
        </w:sectPr>
      </w:pPr>
    </w:p>
    <w:p w14:paraId="57C2714B">
      <w:pPr>
        <w:spacing w:before="14"/>
        <w:ind w:left="377"/>
        <w:jc w:val="center"/>
        <w:outlineLvl w:val="5"/>
        <w:rPr>
          <w:rFonts w:ascii="宋体" w:hAnsi="宋体" w:cs="宋体"/>
          <w:b/>
          <w:bCs/>
          <w:color w:val="auto"/>
          <w:kern w:val="0"/>
          <w:sz w:val="24"/>
          <w:szCs w:val="24"/>
          <w:highlight w:val="none"/>
        </w:rPr>
      </w:pPr>
      <w:bookmarkStart w:id="143" w:name="_bookmark187"/>
      <w:bookmarkEnd w:id="143"/>
      <w:bookmarkStart w:id="144" w:name="_bookmark186"/>
      <w:bookmarkEnd w:id="144"/>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rPr>
        <w:t>）近年完成的类似项目情况表</w:t>
      </w:r>
    </w:p>
    <w:p w14:paraId="6EB5EBFF">
      <w:pPr>
        <w:jc w:val="left"/>
        <w:rPr>
          <w:rFonts w:ascii="宋体" w:hAnsi="宋体" w:cs="宋体"/>
          <w:color w:val="auto"/>
          <w:kern w:val="0"/>
          <w:sz w:val="20"/>
          <w:szCs w:val="20"/>
          <w:highlight w:val="none"/>
        </w:rPr>
      </w:pPr>
    </w:p>
    <w:tbl>
      <w:tblPr>
        <w:tblStyle w:val="13"/>
        <w:tblW w:w="8522" w:type="dxa"/>
        <w:jc w:val="center"/>
        <w:tblLayout w:type="fixed"/>
        <w:tblCellMar>
          <w:top w:w="0" w:type="dxa"/>
          <w:left w:w="0" w:type="dxa"/>
          <w:bottom w:w="0" w:type="dxa"/>
          <w:right w:w="0" w:type="dxa"/>
        </w:tblCellMar>
      </w:tblPr>
      <w:tblGrid>
        <w:gridCol w:w="2269"/>
        <w:gridCol w:w="6253"/>
      </w:tblGrid>
      <w:tr w14:paraId="4670A625">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233285B9">
            <w:pPr>
              <w:spacing w:line="240" w:lineRule="auto"/>
              <w:ind w:left="70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项目名称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2D1930C4">
            <w:pPr>
              <w:spacing w:line="240" w:lineRule="auto"/>
              <w:jc w:val="left"/>
              <w:rPr>
                <w:rFonts w:ascii="宋体" w:hAnsi="宋体" w:cs="宋体"/>
                <w:color w:val="auto"/>
                <w:kern w:val="0"/>
                <w:sz w:val="24"/>
                <w:szCs w:val="24"/>
                <w:highlight w:val="none"/>
                <w:lang w:eastAsia="en-US"/>
              </w:rPr>
            </w:pPr>
          </w:p>
        </w:tc>
      </w:tr>
      <w:tr w14:paraId="3273F0CE">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1D55128C">
            <w:pPr>
              <w:spacing w:line="240" w:lineRule="auto"/>
              <w:ind w:left="60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项目所在地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0B1A2F18">
            <w:pPr>
              <w:spacing w:line="240" w:lineRule="auto"/>
              <w:jc w:val="left"/>
              <w:rPr>
                <w:rFonts w:ascii="宋体" w:hAnsi="宋体" w:cs="宋体"/>
                <w:color w:val="auto"/>
                <w:kern w:val="0"/>
                <w:sz w:val="24"/>
                <w:szCs w:val="24"/>
                <w:highlight w:val="none"/>
                <w:lang w:eastAsia="en-US"/>
              </w:rPr>
            </w:pPr>
          </w:p>
        </w:tc>
      </w:tr>
      <w:tr w14:paraId="7791998C">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5356EBD8">
            <w:pPr>
              <w:spacing w:line="240" w:lineRule="auto"/>
              <w:ind w:left="60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委托人名称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7B412A2A">
            <w:pPr>
              <w:spacing w:line="240" w:lineRule="auto"/>
              <w:jc w:val="left"/>
              <w:rPr>
                <w:rFonts w:ascii="宋体" w:hAnsi="宋体" w:cs="宋体"/>
                <w:color w:val="auto"/>
                <w:kern w:val="0"/>
                <w:sz w:val="24"/>
                <w:szCs w:val="24"/>
                <w:highlight w:val="none"/>
                <w:lang w:eastAsia="en-US"/>
              </w:rPr>
            </w:pPr>
          </w:p>
        </w:tc>
      </w:tr>
      <w:tr w14:paraId="795C1B39">
        <w:tblPrEx>
          <w:tblCellMar>
            <w:top w:w="0" w:type="dxa"/>
            <w:left w:w="0" w:type="dxa"/>
            <w:bottom w:w="0" w:type="dxa"/>
            <w:right w:w="0" w:type="dxa"/>
          </w:tblCellMar>
        </w:tblPrEx>
        <w:trPr>
          <w:trHeight w:val="680"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45C13C67">
            <w:pPr>
              <w:spacing w:line="240" w:lineRule="auto"/>
              <w:ind w:left="60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委托人地址</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1823A0E6">
            <w:pPr>
              <w:spacing w:line="240" w:lineRule="auto"/>
              <w:jc w:val="left"/>
              <w:rPr>
                <w:rFonts w:ascii="宋体" w:hAnsi="宋体" w:cs="宋体"/>
                <w:color w:val="auto"/>
                <w:kern w:val="0"/>
                <w:sz w:val="24"/>
                <w:szCs w:val="24"/>
                <w:highlight w:val="none"/>
                <w:lang w:eastAsia="en-US"/>
              </w:rPr>
            </w:pPr>
          </w:p>
        </w:tc>
      </w:tr>
      <w:tr w14:paraId="2B4D21D7">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0BA8621">
            <w:pPr>
              <w:spacing w:line="240" w:lineRule="auto"/>
              <w:ind w:left="60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委托人电话</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5D0481A6">
            <w:pPr>
              <w:spacing w:line="240" w:lineRule="auto"/>
              <w:jc w:val="left"/>
              <w:rPr>
                <w:rFonts w:ascii="宋体" w:hAnsi="宋体" w:cs="宋体"/>
                <w:color w:val="auto"/>
                <w:kern w:val="0"/>
                <w:sz w:val="24"/>
                <w:szCs w:val="24"/>
                <w:highlight w:val="none"/>
                <w:lang w:eastAsia="en-US"/>
              </w:rPr>
            </w:pPr>
          </w:p>
        </w:tc>
      </w:tr>
      <w:tr w14:paraId="2E30543C">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CBC152F">
            <w:pPr>
              <w:spacing w:line="240" w:lineRule="auto"/>
              <w:ind w:left="70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合同价格</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646A5437">
            <w:pPr>
              <w:spacing w:line="240" w:lineRule="auto"/>
              <w:jc w:val="left"/>
              <w:rPr>
                <w:rFonts w:ascii="宋体" w:hAnsi="宋体" w:cs="宋体"/>
                <w:color w:val="auto"/>
                <w:kern w:val="0"/>
                <w:sz w:val="24"/>
                <w:szCs w:val="24"/>
                <w:highlight w:val="none"/>
                <w:lang w:eastAsia="en-US"/>
              </w:rPr>
            </w:pPr>
          </w:p>
        </w:tc>
      </w:tr>
      <w:tr w14:paraId="6D1CC391">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2B17750C">
            <w:pPr>
              <w:spacing w:line="240" w:lineRule="auto"/>
              <w:ind w:left="499"/>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监理服务期限</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52558DF9">
            <w:pPr>
              <w:spacing w:line="240" w:lineRule="auto"/>
              <w:jc w:val="left"/>
              <w:rPr>
                <w:rFonts w:ascii="宋体" w:hAnsi="宋体" w:cs="宋体"/>
                <w:color w:val="auto"/>
                <w:kern w:val="0"/>
                <w:sz w:val="24"/>
                <w:szCs w:val="24"/>
                <w:highlight w:val="none"/>
                <w:lang w:eastAsia="en-US"/>
              </w:rPr>
            </w:pPr>
          </w:p>
        </w:tc>
      </w:tr>
      <w:tr w14:paraId="4156F016">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34F94AC8">
            <w:pPr>
              <w:spacing w:line="240" w:lineRule="auto"/>
              <w:ind w:left="70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监理内容</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1EB2B070">
            <w:pPr>
              <w:spacing w:line="240" w:lineRule="auto"/>
              <w:jc w:val="left"/>
              <w:rPr>
                <w:rFonts w:ascii="宋体" w:hAnsi="宋体" w:cs="宋体"/>
                <w:color w:val="auto"/>
                <w:kern w:val="0"/>
                <w:sz w:val="24"/>
                <w:szCs w:val="24"/>
                <w:highlight w:val="none"/>
                <w:lang w:eastAsia="en-US"/>
              </w:rPr>
            </w:pPr>
          </w:p>
        </w:tc>
      </w:tr>
      <w:tr w14:paraId="3311C49B">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569AA549">
            <w:pPr>
              <w:spacing w:line="240" w:lineRule="auto"/>
              <w:ind w:left="499"/>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总监理工程师</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2C6351A6">
            <w:pPr>
              <w:spacing w:line="240" w:lineRule="auto"/>
              <w:jc w:val="left"/>
              <w:rPr>
                <w:rFonts w:ascii="宋体" w:hAnsi="宋体" w:cs="宋体"/>
                <w:color w:val="auto"/>
                <w:kern w:val="0"/>
                <w:sz w:val="24"/>
                <w:szCs w:val="24"/>
                <w:highlight w:val="none"/>
                <w:lang w:eastAsia="en-US"/>
              </w:rPr>
            </w:pPr>
          </w:p>
        </w:tc>
      </w:tr>
      <w:tr w14:paraId="25E1B74E">
        <w:tblPrEx>
          <w:tblCellMar>
            <w:top w:w="0" w:type="dxa"/>
            <w:left w:w="0" w:type="dxa"/>
            <w:bottom w:w="0" w:type="dxa"/>
            <w:right w:w="0" w:type="dxa"/>
          </w:tblCellMar>
        </w:tblPrEx>
        <w:trPr>
          <w:trHeight w:val="3092"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6CB31AF">
            <w:pPr>
              <w:spacing w:line="240" w:lineRule="auto"/>
              <w:ind w:left="70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项目描述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49834277">
            <w:pPr>
              <w:spacing w:line="240" w:lineRule="auto"/>
              <w:jc w:val="left"/>
              <w:rPr>
                <w:rFonts w:ascii="宋体" w:hAnsi="宋体" w:cs="宋体"/>
                <w:color w:val="auto"/>
                <w:kern w:val="0"/>
                <w:sz w:val="24"/>
                <w:szCs w:val="24"/>
                <w:highlight w:val="none"/>
                <w:lang w:eastAsia="en-US"/>
              </w:rPr>
            </w:pPr>
          </w:p>
        </w:tc>
      </w:tr>
      <w:tr w14:paraId="71262CF4">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noWrap w:val="0"/>
            <w:vAlign w:val="center"/>
          </w:tcPr>
          <w:p w14:paraId="06DF6C66">
            <w:pPr>
              <w:spacing w:line="240" w:lineRule="auto"/>
              <w:ind w:left="1"/>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备注</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211CA307">
            <w:pPr>
              <w:spacing w:line="240" w:lineRule="auto"/>
              <w:jc w:val="left"/>
              <w:rPr>
                <w:rFonts w:ascii="宋体" w:hAnsi="宋体" w:cs="宋体"/>
                <w:color w:val="auto"/>
                <w:kern w:val="0"/>
                <w:sz w:val="24"/>
                <w:szCs w:val="24"/>
                <w:highlight w:val="none"/>
                <w:lang w:eastAsia="en-US"/>
              </w:rPr>
            </w:pPr>
          </w:p>
        </w:tc>
      </w:tr>
    </w:tbl>
    <w:p w14:paraId="2C2A4B0B">
      <w:pPr>
        <w:spacing w:before="6"/>
        <w:jc w:val="left"/>
        <w:rPr>
          <w:rFonts w:ascii="宋体" w:hAnsi="宋体" w:cs="宋体"/>
          <w:color w:val="auto"/>
          <w:kern w:val="0"/>
          <w:sz w:val="5"/>
          <w:szCs w:val="5"/>
          <w:highlight w:val="none"/>
          <w:lang w:eastAsia="en-US"/>
        </w:rPr>
      </w:pPr>
    </w:p>
    <w:p w14:paraId="211A4B07">
      <w:pPr>
        <w:widowControl/>
        <w:ind w:left="500" w:right="1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注：投标人应在本表后附</w:t>
      </w:r>
      <w:r>
        <w:rPr>
          <w:rFonts w:hint="eastAsia" w:ascii="宋体" w:hAnsi="宋体" w:cs="宋体"/>
          <w:color w:val="auto"/>
          <w:kern w:val="0"/>
          <w:sz w:val="24"/>
          <w:szCs w:val="24"/>
          <w:highlight w:val="none"/>
          <w:lang w:val="zh-CN"/>
        </w:rPr>
        <w:t>提供中标通知书和合同复印件</w:t>
      </w:r>
      <w:r>
        <w:rPr>
          <w:rFonts w:hint="eastAsia" w:ascii="宋体" w:hAnsi="宋体" w:cs="宋体"/>
          <w:color w:val="auto"/>
          <w:kern w:val="0"/>
          <w:sz w:val="24"/>
          <w:szCs w:val="24"/>
          <w:highlight w:val="none"/>
        </w:rPr>
        <w:t>等相关证明材料。</w:t>
      </w:r>
    </w:p>
    <w:p w14:paraId="0046E192">
      <w:pPr>
        <w:spacing w:before="36"/>
        <w:ind w:left="100"/>
        <w:jc w:val="left"/>
        <w:rPr>
          <w:rFonts w:ascii="宋体" w:hAnsi="宋体" w:cs="宋体"/>
          <w:color w:val="auto"/>
          <w:kern w:val="0"/>
          <w:szCs w:val="21"/>
          <w:highlight w:val="none"/>
        </w:rPr>
      </w:pPr>
    </w:p>
    <w:p w14:paraId="742BD2B1">
      <w:pPr>
        <w:jc w:val="left"/>
        <w:rPr>
          <w:rFonts w:ascii="宋体" w:hAnsi="宋体" w:cs="宋体"/>
          <w:color w:val="auto"/>
          <w:kern w:val="0"/>
          <w:sz w:val="22"/>
          <w:highlight w:val="none"/>
        </w:rPr>
        <w:sectPr>
          <w:footerReference r:id="rId9" w:type="default"/>
          <w:pgSz w:w="12240" w:h="15840"/>
          <w:pgMar w:top="1230" w:right="1338" w:bottom="1230" w:left="1338" w:header="0" w:footer="921" w:gutter="0"/>
          <w:pgNumType w:fmt="decimal"/>
          <w:cols w:space="720" w:num="1"/>
        </w:sectPr>
      </w:pPr>
    </w:p>
    <w:p w14:paraId="0C24BF98">
      <w:pPr>
        <w:spacing w:before="14"/>
        <w:ind w:left="377"/>
        <w:jc w:val="center"/>
        <w:outlineLvl w:val="5"/>
        <w:rPr>
          <w:rFonts w:ascii="宋体" w:hAnsi="宋体" w:cs="宋体"/>
          <w:b/>
          <w:bCs/>
          <w:color w:val="auto"/>
          <w:kern w:val="0"/>
          <w:sz w:val="24"/>
          <w:szCs w:val="24"/>
          <w:highlight w:val="none"/>
        </w:rPr>
      </w:pPr>
      <w:bookmarkStart w:id="145" w:name="_bookmark188"/>
      <w:bookmarkEnd w:id="145"/>
      <w:bookmarkStart w:id="146" w:name="_bookmark190"/>
      <w:bookmarkEnd w:id="146"/>
      <w:bookmarkStart w:id="147" w:name="_bookmark189"/>
      <w:bookmarkEnd w:id="147"/>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三</w:t>
      </w:r>
      <w:r>
        <w:rPr>
          <w:rFonts w:hint="eastAsia" w:ascii="宋体" w:hAnsi="宋体" w:cs="宋体"/>
          <w:b/>
          <w:bCs/>
          <w:color w:val="auto"/>
          <w:kern w:val="0"/>
          <w:sz w:val="24"/>
          <w:szCs w:val="24"/>
          <w:highlight w:val="none"/>
        </w:rPr>
        <w:t>）拟委任的主要人员汇总表</w:t>
      </w:r>
    </w:p>
    <w:tbl>
      <w:tblPr>
        <w:tblStyle w:val="13"/>
        <w:tblpPr w:leftFromText="180" w:rightFromText="180" w:vertAnchor="text" w:horzAnchor="page" w:tblpX="1741" w:tblpY="411"/>
        <w:tblOverlap w:val="never"/>
        <w:tblW w:w="5000" w:type="pct"/>
        <w:tblInd w:w="-5" w:type="dxa"/>
        <w:tblLayout w:type="autofit"/>
        <w:tblCellMar>
          <w:top w:w="0" w:type="dxa"/>
          <w:left w:w="0" w:type="dxa"/>
          <w:bottom w:w="0" w:type="dxa"/>
          <w:right w:w="0" w:type="dxa"/>
        </w:tblCellMar>
      </w:tblPr>
      <w:tblGrid>
        <w:gridCol w:w="975"/>
        <w:gridCol w:w="1522"/>
        <w:gridCol w:w="1181"/>
        <w:gridCol w:w="722"/>
        <w:gridCol w:w="582"/>
        <w:gridCol w:w="1352"/>
        <w:gridCol w:w="848"/>
        <w:gridCol w:w="1040"/>
        <w:gridCol w:w="1352"/>
      </w:tblGrid>
      <w:tr w14:paraId="329F194E">
        <w:tblPrEx>
          <w:tblCellMar>
            <w:top w:w="0" w:type="dxa"/>
            <w:left w:w="0" w:type="dxa"/>
            <w:bottom w:w="0" w:type="dxa"/>
            <w:right w:w="0" w:type="dxa"/>
          </w:tblCellMar>
        </w:tblPrEx>
        <w:trPr>
          <w:trHeight w:val="451" w:hRule="exact"/>
        </w:trPr>
        <w:tc>
          <w:tcPr>
            <w:tcW w:w="509" w:type="pct"/>
            <w:vMerge w:val="restart"/>
            <w:tcBorders>
              <w:top w:val="single" w:color="000000" w:sz="4" w:space="0"/>
              <w:left w:val="single" w:color="000000" w:sz="4" w:space="0"/>
              <w:right w:val="single" w:color="000000" w:sz="4" w:space="0"/>
            </w:tcBorders>
            <w:noWrap w:val="0"/>
            <w:vAlign w:val="center"/>
          </w:tcPr>
          <w:p w14:paraId="481B42ED">
            <w:pPr>
              <w:spacing w:line="240" w:lineRule="auto"/>
              <w:ind w:left="191"/>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序号</w:t>
            </w:r>
          </w:p>
        </w:tc>
        <w:tc>
          <w:tcPr>
            <w:tcW w:w="795" w:type="pct"/>
            <w:vMerge w:val="restart"/>
            <w:tcBorders>
              <w:top w:val="single" w:color="000000" w:sz="4" w:space="0"/>
              <w:left w:val="single" w:color="000000" w:sz="4" w:space="0"/>
              <w:right w:val="single" w:color="000000" w:sz="4" w:space="0"/>
            </w:tcBorders>
            <w:noWrap w:val="0"/>
            <w:vAlign w:val="center"/>
          </w:tcPr>
          <w:p w14:paraId="6E8F6D17">
            <w:pPr>
              <w:spacing w:line="240" w:lineRule="auto"/>
              <w:ind w:left="105"/>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本项目任职</w:t>
            </w:r>
          </w:p>
        </w:tc>
        <w:tc>
          <w:tcPr>
            <w:tcW w:w="617" w:type="pct"/>
            <w:vMerge w:val="restart"/>
            <w:tcBorders>
              <w:top w:val="single" w:color="000000" w:sz="4" w:space="0"/>
              <w:left w:val="single" w:color="000000" w:sz="4" w:space="0"/>
              <w:right w:val="single" w:color="000000" w:sz="4" w:space="0"/>
            </w:tcBorders>
            <w:noWrap w:val="0"/>
            <w:vAlign w:val="center"/>
          </w:tcPr>
          <w:p w14:paraId="765F94BC">
            <w:pPr>
              <w:spacing w:line="240" w:lineRule="auto"/>
              <w:ind w:left="28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姓名</w:t>
            </w:r>
          </w:p>
        </w:tc>
        <w:tc>
          <w:tcPr>
            <w:tcW w:w="377" w:type="pct"/>
            <w:vMerge w:val="restart"/>
            <w:tcBorders>
              <w:top w:val="single" w:color="000000" w:sz="4" w:space="0"/>
              <w:left w:val="single" w:color="000000" w:sz="4" w:space="0"/>
              <w:right w:val="single" w:color="000000" w:sz="4" w:space="0"/>
            </w:tcBorders>
            <w:noWrap w:val="0"/>
            <w:vAlign w:val="center"/>
          </w:tcPr>
          <w:p w14:paraId="303C2C93">
            <w:pPr>
              <w:spacing w:before="4" w:line="240" w:lineRule="auto"/>
              <w:ind w:left="189" w:right="19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职 称</w:t>
            </w:r>
          </w:p>
        </w:tc>
        <w:tc>
          <w:tcPr>
            <w:tcW w:w="304" w:type="pct"/>
            <w:vMerge w:val="restart"/>
            <w:tcBorders>
              <w:top w:val="single" w:color="000000" w:sz="4" w:space="0"/>
              <w:left w:val="single" w:color="000000" w:sz="4" w:space="0"/>
              <w:right w:val="single" w:color="000000" w:sz="4" w:space="0"/>
            </w:tcBorders>
            <w:noWrap w:val="0"/>
            <w:vAlign w:val="center"/>
          </w:tcPr>
          <w:p w14:paraId="23C03D9D">
            <w:pPr>
              <w:spacing w:before="4" w:line="240" w:lineRule="auto"/>
              <w:ind w:left="131" w:right="13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专 业</w:t>
            </w:r>
          </w:p>
        </w:tc>
        <w:tc>
          <w:tcPr>
            <w:tcW w:w="1692" w:type="pct"/>
            <w:gridSpan w:val="3"/>
            <w:tcBorders>
              <w:top w:val="single" w:color="000000" w:sz="4" w:space="0"/>
              <w:left w:val="single" w:color="000000" w:sz="4" w:space="0"/>
              <w:bottom w:val="single" w:color="000000" w:sz="4" w:space="0"/>
              <w:right w:val="single" w:color="000000" w:sz="4" w:space="0"/>
            </w:tcBorders>
            <w:noWrap w:val="0"/>
            <w:vAlign w:val="center"/>
          </w:tcPr>
          <w:p w14:paraId="12B60F79">
            <w:pPr>
              <w:spacing w:before="107" w:line="240" w:lineRule="auto"/>
              <w:ind w:left="405"/>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执业或职业资格证明</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CD560F2">
            <w:pPr>
              <w:spacing w:before="107" w:line="240" w:lineRule="auto"/>
              <w:ind w:left="35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备注</w:t>
            </w:r>
          </w:p>
        </w:tc>
      </w:tr>
      <w:tr w14:paraId="15BF4172">
        <w:tblPrEx>
          <w:tblCellMar>
            <w:top w:w="0" w:type="dxa"/>
            <w:left w:w="0" w:type="dxa"/>
            <w:bottom w:w="0" w:type="dxa"/>
            <w:right w:w="0" w:type="dxa"/>
          </w:tblCellMar>
        </w:tblPrEx>
        <w:trPr>
          <w:trHeight w:val="449" w:hRule="exact"/>
        </w:trPr>
        <w:tc>
          <w:tcPr>
            <w:tcW w:w="509" w:type="pct"/>
            <w:vMerge w:val="continue"/>
            <w:tcBorders>
              <w:left w:val="single" w:color="000000" w:sz="4" w:space="0"/>
              <w:bottom w:val="single" w:color="000000" w:sz="4" w:space="0"/>
              <w:right w:val="single" w:color="000000" w:sz="4" w:space="0"/>
            </w:tcBorders>
            <w:noWrap w:val="0"/>
            <w:vAlign w:val="center"/>
          </w:tcPr>
          <w:p w14:paraId="561037D7">
            <w:pPr>
              <w:spacing w:line="240" w:lineRule="auto"/>
              <w:jc w:val="center"/>
              <w:rPr>
                <w:rFonts w:ascii="宋体" w:hAnsi="宋体" w:cs="宋体"/>
                <w:color w:val="auto"/>
                <w:kern w:val="0"/>
                <w:sz w:val="24"/>
                <w:szCs w:val="24"/>
                <w:highlight w:val="none"/>
                <w:lang w:eastAsia="en-US"/>
              </w:rPr>
            </w:pPr>
          </w:p>
        </w:tc>
        <w:tc>
          <w:tcPr>
            <w:tcW w:w="795" w:type="pct"/>
            <w:vMerge w:val="continue"/>
            <w:tcBorders>
              <w:left w:val="single" w:color="000000" w:sz="4" w:space="0"/>
              <w:bottom w:val="single" w:color="000000" w:sz="4" w:space="0"/>
              <w:right w:val="single" w:color="000000" w:sz="4" w:space="0"/>
            </w:tcBorders>
            <w:noWrap w:val="0"/>
            <w:vAlign w:val="center"/>
          </w:tcPr>
          <w:p w14:paraId="4483D46A">
            <w:pPr>
              <w:spacing w:line="240" w:lineRule="auto"/>
              <w:jc w:val="center"/>
              <w:rPr>
                <w:rFonts w:ascii="宋体" w:hAnsi="宋体" w:cs="宋体"/>
                <w:color w:val="auto"/>
                <w:kern w:val="0"/>
                <w:sz w:val="24"/>
                <w:szCs w:val="24"/>
                <w:highlight w:val="none"/>
                <w:lang w:eastAsia="en-US"/>
              </w:rPr>
            </w:pPr>
          </w:p>
        </w:tc>
        <w:tc>
          <w:tcPr>
            <w:tcW w:w="617" w:type="pct"/>
            <w:vMerge w:val="continue"/>
            <w:tcBorders>
              <w:left w:val="single" w:color="000000" w:sz="4" w:space="0"/>
              <w:bottom w:val="single" w:color="000000" w:sz="4" w:space="0"/>
              <w:right w:val="single" w:color="000000" w:sz="4" w:space="0"/>
            </w:tcBorders>
            <w:noWrap w:val="0"/>
            <w:vAlign w:val="center"/>
          </w:tcPr>
          <w:p w14:paraId="6F2FD3EB">
            <w:pPr>
              <w:spacing w:line="240" w:lineRule="auto"/>
              <w:jc w:val="center"/>
              <w:rPr>
                <w:rFonts w:ascii="宋体" w:hAnsi="宋体" w:cs="宋体"/>
                <w:color w:val="auto"/>
                <w:kern w:val="0"/>
                <w:sz w:val="24"/>
                <w:szCs w:val="24"/>
                <w:highlight w:val="none"/>
                <w:lang w:eastAsia="en-US"/>
              </w:rPr>
            </w:pPr>
          </w:p>
        </w:tc>
        <w:tc>
          <w:tcPr>
            <w:tcW w:w="377" w:type="pct"/>
            <w:vMerge w:val="continue"/>
            <w:tcBorders>
              <w:left w:val="single" w:color="000000" w:sz="4" w:space="0"/>
              <w:bottom w:val="single" w:color="000000" w:sz="4" w:space="0"/>
              <w:right w:val="single" w:color="000000" w:sz="4" w:space="0"/>
            </w:tcBorders>
            <w:noWrap w:val="0"/>
            <w:vAlign w:val="center"/>
          </w:tcPr>
          <w:p w14:paraId="374FDC23">
            <w:pPr>
              <w:spacing w:line="240" w:lineRule="auto"/>
              <w:jc w:val="center"/>
              <w:rPr>
                <w:rFonts w:ascii="宋体" w:hAnsi="宋体" w:cs="宋体"/>
                <w:color w:val="auto"/>
                <w:kern w:val="0"/>
                <w:sz w:val="24"/>
                <w:szCs w:val="24"/>
                <w:highlight w:val="none"/>
                <w:lang w:eastAsia="en-US"/>
              </w:rPr>
            </w:pPr>
          </w:p>
        </w:tc>
        <w:tc>
          <w:tcPr>
            <w:tcW w:w="304" w:type="pct"/>
            <w:vMerge w:val="continue"/>
            <w:tcBorders>
              <w:left w:val="single" w:color="000000" w:sz="4" w:space="0"/>
              <w:bottom w:val="single" w:color="000000" w:sz="4" w:space="0"/>
              <w:right w:val="single" w:color="000000" w:sz="4" w:space="0"/>
            </w:tcBorders>
            <w:noWrap w:val="0"/>
            <w:vAlign w:val="center"/>
          </w:tcPr>
          <w:p w14:paraId="603655D6">
            <w:pPr>
              <w:spacing w:line="240" w:lineRule="auto"/>
              <w:jc w:val="center"/>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7C14E85">
            <w:pPr>
              <w:spacing w:before="107" w:line="240" w:lineRule="auto"/>
              <w:ind w:left="141"/>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证书名称</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4BFB98D6">
            <w:pPr>
              <w:spacing w:before="107" w:line="240" w:lineRule="auto"/>
              <w:ind w:left="139"/>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级别</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909BFF6">
            <w:pPr>
              <w:spacing w:before="107" w:line="240" w:lineRule="auto"/>
              <w:ind w:left="220"/>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证号</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45C644E">
            <w:pPr>
              <w:spacing w:line="240" w:lineRule="auto"/>
              <w:jc w:val="center"/>
              <w:rPr>
                <w:rFonts w:ascii="宋体" w:hAnsi="宋体" w:cs="宋体"/>
                <w:color w:val="auto"/>
                <w:kern w:val="0"/>
                <w:sz w:val="24"/>
                <w:szCs w:val="24"/>
                <w:highlight w:val="none"/>
                <w:lang w:eastAsia="en-US"/>
              </w:rPr>
            </w:pPr>
          </w:p>
        </w:tc>
      </w:tr>
      <w:tr w14:paraId="3EBF9225">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52E080C8">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245DD707">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4236BFE4">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3E639243">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69D0E7C0">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180CBBD0">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62428FCF">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D77D0CB">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BD2EC8E">
            <w:pPr>
              <w:spacing w:line="240" w:lineRule="auto"/>
              <w:jc w:val="left"/>
              <w:rPr>
                <w:rFonts w:ascii="宋体" w:hAnsi="宋体" w:cs="宋体"/>
                <w:color w:val="auto"/>
                <w:kern w:val="0"/>
                <w:sz w:val="24"/>
                <w:szCs w:val="24"/>
                <w:highlight w:val="none"/>
                <w:lang w:eastAsia="en-US"/>
              </w:rPr>
            </w:pPr>
          </w:p>
        </w:tc>
      </w:tr>
      <w:tr w14:paraId="0E753756">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0D88F867">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2C21E20E">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38735DD6">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65718D1E">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0829C63F">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FFDCAF9">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0653158B">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4359DCAD">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CB591A4">
            <w:pPr>
              <w:spacing w:line="240" w:lineRule="auto"/>
              <w:jc w:val="left"/>
              <w:rPr>
                <w:rFonts w:ascii="宋体" w:hAnsi="宋体" w:cs="宋体"/>
                <w:color w:val="auto"/>
                <w:kern w:val="0"/>
                <w:sz w:val="24"/>
                <w:szCs w:val="24"/>
                <w:highlight w:val="none"/>
                <w:lang w:eastAsia="en-US"/>
              </w:rPr>
            </w:pPr>
          </w:p>
        </w:tc>
      </w:tr>
      <w:tr w14:paraId="452BAE8E">
        <w:tblPrEx>
          <w:tblCellMar>
            <w:top w:w="0" w:type="dxa"/>
            <w:left w:w="0" w:type="dxa"/>
            <w:bottom w:w="0" w:type="dxa"/>
            <w:right w:w="0" w:type="dxa"/>
          </w:tblCellMar>
        </w:tblPrEx>
        <w:trPr>
          <w:trHeight w:val="452"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6C0EBAD5">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63085771">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53958516">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4B33A7DC">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10122938">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0812E04D">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6C4A0719">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39017D3B">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8CAD663">
            <w:pPr>
              <w:spacing w:line="240" w:lineRule="auto"/>
              <w:jc w:val="left"/>
              <w:rPr>
                <w:rFonts w:ascii="宋体" w:hAnsi="宋体" w:cs="宋体"/>
                <w:color w:val="auto"/>
                <w:kern w:val="0"/>
                <w:sz w:val="24"/>
                <w:szCs w:val="24"/>
                <w:highlight w:val="none"/>
                <w:lang w:eastAsia="en-US"/>
              </w:rPr>
            </w:pPr>
          </w:p>
        </w:tc>
      </w:tr>
      <w:tr w14:paraId="21E87960">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05E6A739">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07B38BE3">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0A542314">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34BC4966">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5E5ECCB8">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6C1781F4">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5AF11728">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7D117C95">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5A62D19">
            <w:pPr>
              <w:spacing w:line="240" w:lineRule="auto"/>
              <w:jc w:val="left"/>
              <w:rPr>
                <w:rFonts w:ascii="宋体" w:hAnsi="宋体" w:cs="宋体"/>
                <w:color w:val="auto"/>
                <w:kern w:val="0"/>
                <w:sz w:val="24"/>
                <w:szCs w:val="24"/>
                <w:highlight w:val="none"/>
                <w:lang w:eastAsia="en-US"/>
              </w:rPr>
            </w:pPr>
          </w:p>
        </w:tc>
      </w:tr>
      <w:tr w14:paraId="0A9E4925">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565890FF">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6493C94E">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133CC300">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2F0F490F">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0BAAD47B">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2FFB4E4B">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25F90DB7">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6C903F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4F2D1F0C">
            <w:pPr>
              <w:spacing w:line="240" w:lineRule="auto"/>
              <w:jc w:val="left"/>
              <w:rPr>
                <w:rFonts w:ascii="宋体" w:hAnsi="宋体" w:cs="宋体"/>
                <w:color w:val="auto"/>
                <w:kern w:val="0"/>
                <w:sz w:val="24"/>
                <w:szCs w:val="24"/>
                <w:highlight w:val="none"/>
                <w:lang w:eastAsia="en-US"/>
              </w:rPr>
            </w:pPr>
          </w:p>
        </w:tc>
      </w:tr>
      <w:tr w14:paraId="05E9D534">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5CFCFDDD">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707ACB60">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102430FC">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5E8CC2EF">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1B721A18">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2FDAAFBE">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15C128F5">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09BC99E4">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F9385FE">
            <w:pPr>
              <w:spacing w:line="240" w:lineRule="auto"/>
              <w:jc w:val="left"/>
              <w:rPr>
                <w:rFonts w:ascii="宋体" w:hAnsi="宋体" w:cs="宋体"/>
                <w:color w:val="auto"/>
                <w:kern w:val="0"/>
                <w:sz w:val="24"/>
                <w:szCs w:val="24"/>
                <w:highlight w:val="none"/>
                <w:lang w:eastAsia="en-US"/>
              </w:rPr>
            </w:pPr>
          </w:p>
        </w:tc>
      </w:tr>
      <w:tr w14:paraId="33995736">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667A63BA">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0F036840">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0A2304F5">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708E4FBB">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1BA3C8B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585580A7">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0C5568F6">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54EFFDA3">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436E4E07">
            <w:pPr>
              <w:spacing w:line="240" w:lineRule="auto"/>
              <w:jc w:val="left"/>
              <w:rPr>
                <w:rFonts w:ascii="宋体" w:hAnsi="宋体" w:cs="宋体"/>
                <w:color w:val="auto"/>
                <w:kern w:val="0"/>
                <w:sz w:val="24"/>
                <w:szCs w:val="24"/>
                <w:highlight w:val="none"/>
                <w:lang w:eastAsia="en-US"/>
              </w:rPr>
            </w:pPr>
          </w:p>
        </w:tc>
      </w:tr>
      <w:tr w14:paraId="5D6A3767">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33C4468D">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78D09F37">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0D2ECBCC">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64D711D1">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658239A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2CE3F26C">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6A2D8505">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70E6AE13">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590A08D7">
            <w:pPr>
              <w:spacing w:line="240" w:lineRule="auto"/>
              <w:jc w:val="left"/>
              <w:rPr>
                <w:rFonts w:ascii="宋体" w:hAnsi="宋体" w:cs="宋体"/>
                <w:color w:val="auto"/>
                <w:kern w:val="0"/>
                <w:sz w:val="24"/>
                <w:szCs w:val="24"/>
                <w:highlight w:val="none"/>
                <w:lang w:eastAsia="en-US"/>
              </w:rPr>
            </w:pPr>
          </w:p>
        </w:tc>
      </w:tr>
      <w:tr w14:paraId="7A0A2F66">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790A22BA">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2FCC0180">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12DD5DEA">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7BCD2741">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39E93A91">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C0FC4AD">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1D5DD5F0">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0F85743">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532DC80">
            <w:pPr>
              <w:spacing w:line="240" w:lineRule="auto"/>
              <w:jc w:val="left"/>
              <w:rPr>
                <w:rFonts w:ascii="宋体" w:hAnsi="宋体" w:cs="宋体"/>
                <w:color w:val="auto"/>
                <w:kern w:val="0"/>
                <w:sz w:val="24"/>
                <w:szCs w:val="24"/>
                <w:highlight w:val="none"/>
                <w:lang w:eastAsia="en-US"/>
              </w:rPr>
            </w:pPr>
          </w:p>
        </w:tc>
      </w:tr>
      <w:tr w14:paraId="6BCC0A63">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6927D8C9">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7F095670">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152E96AD">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0AF6A2B6">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530A5170">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27394A30">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72321642">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1721DDA">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116BB3D0">
            <w:pPr>
              <w:spacing w:line="240" w:lineRule="auto"/>
              <w:jc w:val="left"/>
              <w:rPr>
                <w:rFonts w:ascii="宋体" w:hAnsi="宋体" w:cs="宋体"/>
                <w:color w:val="auto"/>
                <w:kern w:val="0"/>
                <w:sz w:val="24"/>
                <w:szCs w:val="24"/>
                <w:highlight w:val="none"/>
                <w:lang w:eastAsia="en-US"/>
              </w:rPr>
            </w:pPr>
          </w:p>
        </w:tc>
      </w:tr>
      <w:tr w14:paraId="0183372A">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63D44F44">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14C43409">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300592F5">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2352A5BC">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0B57FC5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91C7468">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1AF7D139">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B6D14C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1673DCA4">
            <w:pPr>
              <w:spacing w:line="240" w:lineRule="auto"/>
              <w:jc w:val="left"/>
              <w:rPr>
                <w:rFonts w:ascii="宋体" w:hAnsi="宋体" w:cs="宋体"/>
                <w:color w:val="auto"/>
                <w:kern w:val="0"/>
                <w:sz w:val="24"/>
                <w:szCs w:val="24"/>
                <w:highlight w:val="none"/>
                <w:lang w:eastAsia="en-US"/>
              </w:rPr>
            </w:pPr>
          </w:p>
        </w:tc>
      </w:tr>
      <w:tr w14:paraId="750D9EE1">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561A744C">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4AA31A60">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7C9416D0">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1F8A2378">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44470C8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538DADBF">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45BBC4BF">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39C78FAB">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6195FEFE">
            <w:pPr>
              <w:spacing w:line="240" w:lineRule="auto"/>
              <w:jc w:val="left"/>
              <w:rPr>
                <w:rFonts w:ascii="宋体" w:hAnsi="宋体" w:cs="宋体"/>
                <w:color w:val="auto"/>
                <w:kern w:val="0"/>
                <w:sz w:val="24"/>
                <w:szCs w:val="24"/>
                <w:highlight w:val="none"/>
                <w:lang w:eastAsia="en-US"/>
              </w:rPr>
            </w:pPr>
          </w:p>
        </w:tc>
      </w:tr>
      <w:tr w14:paraId="726D1233">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5FD3E406">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7168241D">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49E1060E">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6512DD1D">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357368C2">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6C4B77AE">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68D59220">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6FC09DA">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0ABDCF47">
            <w:pPr>
              <w:spacing w:line="240" w:lineRule="auto"/>
              <w:jc w:val="left"/>
              <w:rPr>
                <w:rFonts w:ascii="宋体" w:hAnsi="宋体" w:cs="宋体"/>
                <w:color w:val="auto"/>
                <w:kern w:val="0"/>
                <w:sz w:val="24"/>
                <w:szCs w:val="24"/>
                <w:highlight w:val="none"/>
                <w:lang w:eastAsia="en-US"/>
              </w:rPr>
            </w:pPr>
          </w:p>
        </w:tc>
      </w:tr>
      <w:tr w14:paraId="513575E7">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2166F1DC">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6FD56586">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22CE09D1">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505EAF20">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7E5C49B2">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6705D578">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282F4004">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0DAD0CCB">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3B43513">
            <w:pPr>
              <w:spacing w:line="240" w:lineRule="auto"/>
              <w:jc w:val="left"/>
              <w:rPr>
                <w:rFonts w:ascii="宋体" w:hAnsi="宋体" w:cs="宋体"/>
                <w:color w:val="auto"/>
                <w:kern w:val="0"/>
                <w:sz w:val="24"/>
                <w:szCs w:val="24"/>
                <w:highlight w:val="none"/>
                <w:lang w:eastAsia="en-US"/>
              </w:rPr>
            </w:pPr>
          </w:p>
        </w:tc>
      </w:tr>
      <w:tr w14:paraId="21218FB8">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7D6EF655">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04FF9763">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0D030F69">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4D18C20B">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1B1732D4">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A9ABF10">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2D02EB40">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3C86F591">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23FD8EE4">
            <w:pPr>
              <w:spacing w:line="240" w:lineRule="auto"/>
              <w:jc w:val="left"/>
              <w:rPr>
                <w:rFonts w:ascii="宋体" w:hAnsi="宋体" w:cs="宋体"/>
                <w:color w:val="auto"/>
                <w:kern w:val="0"/>
                <w:sz w:val="24"/>
                <w:szCs w:val="24"/>
                <w:highlight w:val="none"/>
                <w:lang w:eastAsia="en-US"/>
              </w:rPr>
            </w:pPr>
          </w:p>
        </w:tc>
      </w:tr>
      <w:tr w14:paraId="15BA6B3A">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3E223246">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2189B26D">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101B65D4">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2ECFF901">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3E852E55">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070EEADF">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482FE755">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73038AD1">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E2635B4">
            <w:pPr>
              <w:spacing w:line="240" w:lineRule="auto"/>
              <w:jc w:val="left"/>
              <w:rPr>
                <w:rFonts w:ascii="宋体" w:hAnsi="宋体" w:cs="宋体"/>
                <w:color w:val="auto"/>
                <w:kern w:val="0"/>
                <w:sz w:val="24"/>
                <w:szCs w:val="24"/>
                <w:highlight w:val="none"/>
                <w:lang w:eastAsia="en-US"/>
              </w:rPr>
            </w:pPr>
          </w:p>
        </w:tc>
      </w:tr>
      <w:tr w14:paraId="1CDA0C02">
        <w:tblPrEx>
          <w:tblCellMar>
            <w:top w:w="0" w:type="dxa"/>
            <w:left w:w="0" w:type="dxa"/>
            <w:bottom w:w="0" w:type="dxa"/>
            <w:right w:w="0" w:type="dxa"/>
          </w:tblCellMar>
        </w:tblPrEx>
        <w:trPr>
          <w:trHeight w:val="452"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28256055">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265BB897">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0EDFB8EB">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06FEBC58">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47F919E8">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48C199F3">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239674B0">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08B0524F">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5D1CF03F">
            <w:pPr>
              <w:spacing w:line="240" w:lineRule="auto"/>
              <w:jc w:val="left"/>
              <w:rPr>
                <w:rFonts w:ascii="宋体" w:hAnsi="宋体" w:cs="宋体"/>
                <w:color w:val="auto"/>
                <w:kern w:val="0"/>
                <w:sz w:val="24"/>
                <w:szCs w:val="24"/>
                <w:highlight w:val="none"/>
                <w:lang w:eastAsia="en-US"/>
              </w:rPr>
            </w:pPr>
          </w:p>
        </w:tc>
      </w:tr>
      <w:tr w14:paraId="03A35C1C">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349E9BA2">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28EDA5B4">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5DE14474">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73F70B99">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61E908A8">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08D3B52">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71B3DFCB">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5EA9CA0F">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15955AB7">
            <w:pPr>
              <w:spacing w:line="240" w:lineRule="auto"/>
              <w:jc w:val="left"/>
              <w:rPr>
                <w:rFonts w:ascii="宋体" w:hAnsi="宋体" w:cs="宋体"/>
                <w:color w:val="auto"/>
                <w:kern w:val="0"/>
                <w:sz w:val="24"/>
                <w:szCs w:val="24"/>
                <w:highlight w:val="none"/>
                <w:lang w:eastAsia="en-US"/>
              </w:rPr>
            </w:pPr>
          </w:p>
        </w:tc>
      </w:tr>
      <w:tr w14:paraId="3BFEC58E">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3BF39E11">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626C49F5">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3F98AD61">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7B1F30D0">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2DF77A19">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1732F6C2">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4A399B8E">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23F3CE18">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682F2368">
            <w:pPr>
              <w:spacing w:line="240" w:lineRule="auto"/>
              <w:jc w:val="left"/>
              <w:rPr>
                <w:rFonts w:ascii="宋体" w:hAnsi="宋体" w:cs="宋体"/>
                <w:color w:val="auto"/>
                <w:kern w:val="0"/>
                <w:sz w:val="24"/>
                <w:szCs w:val="24"/>
                <w:highlight w:val="none"/>
                <w:lang w:eastAsia="en-US"/>
              </w:rPr>
            </w:pPr>
          </w:p>
        </w:tc>
      </w:tr>
      <w:tr w14:paraId="0D6CED75">
        <w:tblPrEx>
          <w:tblCellMar>
            <w:top w:w="0" w:type="dxa"/>
            <w:left w:w="0" w:type="dxa"/>
            <w:bottom w:w="0" w:type="dxa"/>
            <w:right w:w="0" w:type="dxa"/>
          </w:tblCellMar>
        </w:tblPrEx>
        <w:trPr>
          <w:trHeight w:val="449"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7B882DC9">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46D21F24">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6F9C7DF1">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0C36F135">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3E5F207B">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7C2837A6">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61F43A8D">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142F4241">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38D2A503">
            <w:pPr>
              <w:spacing w:line="240" w:lineRule="auto"/>
              <w:jc w:val="left"/>
              <w:rPr>
                <w:rFonts w:ascii="宋体" w:hAnsi="宋体" w:cs="宋体"/>
                <w:color w:val="auto"/>
                <w:kern w:val="0"/>
                <w:sz w:val="24"/>
                <w:szCs w:val="24"/>
                <w:highlight w:val="none"/>
                <w:lang w:eastAsia="en-US"/>
              </w:rPr>
            </w:pPr>
          </w:p>
        </w:tc>
      </w:tr>
      <w:tr w14:paraId="688DB929">
        <w:tblPrEx>
          <w:tblCellMar>
            <w:top w:w="0" w:type="dxa"/>
            <w:left w:w="0" w:type="dxa"/>
            <w:bottom w:w="0" w:type="dxa"/>
            <w:right w:w="0" w:type="dxa"/>
          </w:tblCellMar>
        </w:tblPrEx>
        <w:trPr>
          <w:trHeight w:val="451" w:hRule="exact"/>
        </w:trPr>
        <w:tc>
          <w:tcPr>
            <w:tcW w:w="509" w:type="pct"/>
            <w:tcBorders>
              <w:top w:val="single" w:color="000000" w:sz="4" w:space="0"/>
              <w:left w:val="single" w:color="000000" w:sz="4" w:space="0"/>
              <w:bottom w:val="single" w:color="000000" w:sz="4" w:space="0"/>
              <w:right w:val="single" w:color="000000" w:sz="4" w:space="0"/>
            </w:tcBorders>
            <w:noWrap w:val="0"/>
            <w:vAlign w:val="top"/>
          </w:tcPr>
          <w:p w14:paraId="7BD33A8B">
            <w:pPr>
              <w:spacing w:line="240" w:lineRule="auto"/>
              <w:jc w:val="left"/>
              <w:rPr>
                <w:rFonts w:ascii="宋体" w:hAnsi="宋体" w:cs="宋体"/>
                <w:color w:val="auto"/>
                <w:kern w:val="0"/>
                <w:sz w:val="24"/>
                <w:szCs w:val="24"/>
                <w:highlight w:val="none"/>
                <w:lang w:eastAsia="en-US"/>
              </w:rPr>
            </w:pPr>
          </w:p>
        </w:tc>
        <w:tc>
          <w:tcPr>
            <w:tcW w:w="795" w:type="pct"/>
            <w:tcBorders>
              <w:top w:val="single" w:color="000000" w:sz="4" w:space="0"/>
              <w:left w:val="single" w:color="000000" w:sz="4" w:space="0"/>
              <w:bottom w:val="single" w:color="000000" w:sz="4" w:space="0"/>
              <w:right w:val="single" w:color="000000" w:sz="4" w:space="0"/>
            </w:tcBorders>
            <w:noWrap w:val="0"/>
            <w:vAlign w:val="top"/>
          </w:tcPr>
          <w:p w14:paraId="6DFC413B">
            <w:pPr>
              <w:spacing w:line="240" w:lineRule="auto"/>
              <w:jc w:val="left"/>
              <w:rPr>
                <w:rFonts w:ascii="宋体" w:hAnsi="宋体" w:cs="宋体"/>
                <w:color w:val="auto"/>
                <w:kern w:val="0"/>
                <w:sz w:val="24"/>
                <w:szCs w:val="24"/>
                <w:highlight w:val="none"/>
                <w:lang w:eastAsia="en-US"/>
              </w:rPr>
            </w:pPr>
          </w:p>
        </w:tc>
        <w:tc>
          <w:tcPr>
            <w:tcW w:w="617" w:type="pct"/>
            <w:tcBorders>
              <w:top w:val="single" w:color="000000" w:sz="4" w:space="0"/>
              <w:left w:val="single" w:color="000000" w:sz="4" w:space="0"/>
              <w:bottom w:val="single" w:color="000000" w:sz="4" w:space="0"/>
              <w:right w:val="single" w:color="000000" w:sz="4" w:space="0"/>
            </w:tcBorders>
            <w:noWrap w:val="0"/>
            <w:vAlign w:val="top"/>
          </w:tcPr>
          <w:p w14:paraId="5EC0799B">
            <w:pPr>
              <w:spacing w:line="240" w:lineRule="auto"/>
              <w:jc w:val="left"/>
              <w:rPr>
                <w:rFonts w:ascii="宋体" w:hAnsi="宋体" w:cs="宋体"/>
                <w:color w:val="auto"/>
                <w:kern w:val="0"/>
                <w:sz w:val="24"/>
                <w:szCs w:val="24"/>
                <w:highlight w:val="none"/>
                <w:lang w:eastAsia="en-US"/>
              </w:rPr>
            </w:pPr>
          </w:p>
        </w:tc>
        <w:tc>
          <w:tcPr>
            <w:tcW w:w="377" w:type="pct"/>
            <w:tcBorders>
              <w:top w:val="single" w:color="000000" w:sz="4" w:space="0"/>
              <w:left w:val="single" w:color="000000" w:sz="4" w:space="0"/>
              <w:bottom w:val="single" w:color="000000" w:sz="4" w:space="0"/>
              <w:right w:val="single" w:color="000000" w:sz="4" w:space="0"/>
            </w:tcBorders>
            <w:noWrap w:val="0"/>
            <w:vAlign w:val="top"/>
          </w:tcPr>
          <w:p w14:paraId="17D0CF29">
            <w:pPr>
              <w:spacing w:line="240" w:lineRule="auto"/>
              <w:jc w:val="left"/>
              <w:rPr>
                <w:rFonts w:ascii="宋体" w:hAnsi="宋体" w:cs="宋体"/>
                <w:color w:val="auto"/>
                <w:kern w:val="0"/>
                <w:sz w:val="24"/>
                <w:szCs w:val="24"/>
                <w:highlight w:val="none"/>
                <w:lang w:eastAsia="en-US"/>
              </w:rPr>
            </w:pPr>
          </w:p>
        </w:tc>
        <w:tc>
          <w:tcPr>
            <w:tcW w:w="304" w:type="pct"/>
            <w:tcBorders>
              <w:top w:val="single" w:color="000000" w:sz="4" w:space="0"/>
              <w:left w:val="single" w:color="000000" w:sz="4" w:space="0"/>
              <w:bottom w:val="single" w:color="000000" w:sz="4" w:space="0"/>
              <w:right w:val="single" w:color="000000" w:sz="4" w:space="0"/>
            </w:tcBorders>
            <w:noWrap w:val="0"/>
            <w:vAlign w:val="top"/>
          </w:tcPr>
          <w:p w14:paraId="05003D07">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2A32E1CF">
            <w:pPr>
              <w:spacing w:line="240" w:lineRule="auto"/>
              <w:jc w:val="left"/>
              <w:rPr>
                <w:rFonts w:ascii="宋体" w:hAnsi="宋体" w:cs="宋体"/>
                <w:color w:val="auto"/>
                <w:kern w:val="0"/>
                <w:sz w:val="24"/>
                <w:szCs w:val="24"/>
                <w:highlight w:val="none"/>
                <w:lang w:eastAsia="en-US"/>
              </w:rPr>
            </w:pPr>
          </w:p>
        </w:tc>
        <w:tc>
          <w:tcPr>
            <w:tcW w:w="443" w:type="pct"/>
            <w:tcBorders>
              <w:top w:val="single" w:color="000000" w:sz="4" w:space="0"/>
              <w:left w:val="single" w:color="000000" w:sz="4" w:space="0"/>
              <w:bottom w:val="single" w:color="000000" w:sz="4" w:space="0"/>
              <w:right w:val="single" w:color="000000" w:sz="4" w:space="0"/>
            </w:tcBorders>
            <w:noWrap w:val="0"/>
            <w:vAlign w:val="top"/>
          </w:tcPr>
          <w:p w14:paraId="5C30574A">
            <w:pPr>
              <w:spacing w:line="240" w:lineRule="auto"/>
              <w:jc w:val="left"/>
              <w:rPr>
                <w:rFonts w:ascii="宋体" w:hAnsi="宋体" w:cs="宋体"/>
                <w:color w:val="auto"/>
                <w:kern w:val="0"/>
                <w:sz w:val="24"/>
                <w:szCs w:val="24"/>
                <w:highlight w:val="none"/>
                <w:lang w:eastAsia="en-US"/>
              </w:rPr>
            </w:pPr>
          </w:p>
        </w:tc>
        <w:tc>
          <w:tcPr>
            <w:tcW w:w="543" w:type="pct"/>
            <w:tcBorders>
              <w:top w:val="single" w:color="000000" w:sz="4" w:space="0"/>
              <w:left w:val="single" w:color="000000" w:sz="4" w:space="0"/>
              <w:bottom w:val="single" w:color="000000" w:sz="4" w:space="0"/>
              <w:right w:val="single" w:color="000000" w:sz="4" w:space="0"/>
            </w:tcBorders>
            <w:noWrap w:val="0"/>
            <w:vAlign w:val="top"/>
          </w:tcPr>
          <w:p w14:paraId="6CDFA025">
            <w:pPr>
              <w:spacing w:line="240" w:lineRule="auto"/>
              <w:jc w:val="left"/>
              <w:rPr>
                <w:rFonts w:ascii="宋体" w:hAnsi="宋体" w:cs="宋体"/>
                <w:color w:val="auto"/>
                <w:kern w:val="0"/>
                <w:sz w:val="24"/>
                <w:szCs w:val="24"/>
                <w:highlight w:val="none"/>
                <w:lang w:eastAsia="en-US"/>
              </w:rPr>
            </w:pPr>
          </w:p>
        </w:tc>
        <w:tc>
          <w:tcPr>
            <w:tcW w:w="706" w:type="pct"/>
            <w:tcBorders>
              <w:top w:val="single" w:color="000000" w:sz="4" w:space="0"/>
              <w:left w:val="single" w:color="000000" w:sz="4" w:space="0"/>
              <w:bottom w:val="single" w:color="000000" w:sz="4" w:space="0"/>
              <w:right w:val="single" w:color="000000" w:sz="4" w:space="0"/>
            </w:tcBorders>
            <w:noWrap w:val="0"/>
            <w:vAlign w:val="top"/>
          </w:tcPr>
          <w:p w14:paraId="4B0A672A">
            <w:pPr>
              <w:spacing w:line="240" w:lineRule="auto"/>
              <w:jc w:val="left"/>
              <w:rPr>
                <w:rFonts w:ascii="宋体" w:hAnsi="宋体" w:cs="宋体"/>
                <w:color w:val="auto"/>
                <w:kern w:val="0"/>
                <w:sz w:val="24"/>
                <w:szCs w:val="24"/>
                <w:highlight w:val="none"/>
                <w:lang w:eastAsia="en-US"/>
              </w:rPr>
            </w:pPr>
          </w:p>
        </w:tc>
      </w:tr>
    </w:tbl>
    <w:p w14:paraId="25A6E238">
      <w:pPr>
        <w:spacing w:before="11"/>
        <w:jc w:val="left"/>
        <w:rPr>
          <w:rFonts w:ascii="宋体" w:hAnsi="宋体" w:cs="宋体"/>
          <w:color w:val="auto"/>
          <w:kern w:val="0"/>
          <w:sz w:val="22"/>
          <w:highlight w:val="none"/>
        </w:rPr>
      </w:pPr>
    </w:p>
    <w:p w14:paraId="2D145710">
      <w:pPr>
        <w:jc w:val="left"/>
        <w:rPr>
          <w:rFonts w:ascii="宋体" w:hAnsi="宋体" w:cs="宋体"/>
          <w:color w:val="auto"/>
          <w:kern w:val="0"/>
          <w:sz w:val="22"/>
          <w:highlight w:val="none"/>
          <w:lang w:eastAsia="en-US"/>
        </w:rPr>
        <w:sectPr>
          <w:footerReference r:id="rId10" w:type="default"/>
          <w:pgSz w:w="12240" w:h="15840"/>
          <w:pgMar w:top="1230" w:right="1338" w:bottom="1230" w:left="1338" w:header="0" w:footer="921" w:gutter="0"/>
          <w:pgNumType w:fmt="decimal"/>
          <w:cols w:space="720" w:num="1"/>
        </w:sectPr>
      </w:pPr>
    </w:p>
    <w:p w14:paraId="50AB86D0">
      <w:pPr>
        <w:spacing w:before="14"/>
        <w:ind w:left="377"/>
        <w:jc w:val="center"/>
        <w:outlineLvl w:val="5"/>
        <w:rPr>
          <w:rFonts w:ascii="宋体" w:hAnsi="宋体" w:cs="宋体"/>
          <w:b/>
          <w:bCs/>
          <w:color w:val="auto"/>
          <w:kern w:val="0"/>
          <w:sz w:val="24"/>
          <w:szCs w:val="24"/>
          <w:highlight w:val="none"/>
          <w:lang w:eastAsia="en-US"/>
        </w:rPr>
      </w:pPr>
      <w:bookmarkStart w:id="148" w:name="_bookmark191"/>
      <w:bookmarkEnd w:id="148"/>
      <w:r>
        <w:rPr>
          <w:rFonts w:hint="eastAsia" w:ascii="宋体" w:hAnsi="宋体" w:cs="宋体"/>
          <w:b/>
          <w:bCs/>
          <w:color w:val="auto"/>
          <w:kern w:val="0"/>
          <w:sz w:val="24"/>
          <w:szCs w:val="24"/>
          <w:highlight w:val="none"/>
          <w:lang w:eastAsia="en-US"/>
        </w:rPr>
        <w:t>（</w:t>
      </w:r>
      <w:r>
        <w:rPr>
          <w:rFonts w:hint="eastAsia" w:ascii="宋体" w:hAnsi="宋体" w:cs="宋体"/>
          <w:b/>
          <w:bCs/>
          <w:color w:val="auto"/>
          <w:kern w:val="0"/>
          <w:sz w:val="24"/>
          <w:szCs w:val="24"/>
          <w:highlight w:val="none"/>
          <w:lang w:val="en-US" w:eastAsia="zh-CN"/>
        </w:rPr>
        <w:t>四</w:t>
      </w:r>
      <w:r>
        <w:rPr>
          <w:rFonts w:hint="eastAsia" w:ascii="宋体" w:hAnsi="宋体" w:cs="宋体"/>
          <w:b/>
          <w:bCs/>
          <w:color w:val="auto"/>
          <w:kern w:val="0"/>
          <w:sz w:val="24"/>
          <w:szCs w:val="24"/>
          <w:highlight w:val="none"/>
          <w:lang w:eastAsia="en-US"/>
        </w:rPr>
        <w:t>）主要人员简历表</w:t>
      </w:r>
    </w:p>
    <w:p w14:paraId="6C3EF6BC">
      <w:pPr>
        <w:jc w:val="left"/>
        <w:rPr>
          <w:rFonts w:ascii="宋体" w:hAnsi="宋体" w:cs="宋体"/>
          <w:color w:val="auto"/>
          <w:kern w:val="0"/>
          <w:sz w:val="20"/>
          <w:szCs w:val="20"/>
          <w:highlight w:val="none"/>
          <w:lang w:eastAsia="en-US"/>
        </w:rPr>
      </w:pPr>
    </w:p>
    <w:p w14:paraId="5B2813A8">
      <w:pPr>
        <w:spacing w:before="5"/>
        <w:jc w:val="left"/>
        <w:rPr>
          <w:rFonts w:ascii="宋体" w:hAnsi="宋体" w:cs="宋体"/>
          <w:color w:val="auto"/>
          <w:kern w:val="0"/>
          <w:sz w:val="16"/>
          <w:szCs w:val="16"/>
          <w:highlight w:val="none"/>
          <w:lang w:eastAsia="en-US"/>
        </w:rPr>
      </w:pPr>
    </w:p>
    <w:tbl>
      <w:tblPr>
        <w:tblStyle w:val="13"/>
        <w:tblW w:w="9574" w:type="dxa"/>
        <w:tblInd w:w="-10" w:type="dxa"/>
        <w:tblLayout w:type="fixed"/>
        <w:tblCellMar>
          <w:top w:w="0" w:type="dxa"/>
          <w:left w:w="0" w:type="dxa"/>
          <w:bottom w:w="0" w:type="dxa"/>
          <w:right w:w="0" w:type="dxa"/>
        </w:tblCellMar>
      </w:tblPr>
      <w:tblGrid>
        <w:gridCol w:w="1332"/>
        <w:gridCol w:w="401"/>
        <w:gridCol w:w="778"/>
        <w:gridCol w:w="1076"/>
        <w:gridCol w:w="1197"/>
        <w:gridCol w:w="792"/>
        <w:gridCol w:w="1416"/>
        <w:gridCol w:w="451"/>
        <w:gridCol w:w="2131"/>
      </w:tblGrid>
      <w:tr w14:paraId="468159B7">
        <w:tblPrEx>
          <w:tblCellMar>
            <w:top w:w="0" w:type="dxa"/>
            <w:left w:w="0" w:type="dxa"/>
            <w:bottom w:w="0" w:type="dxa"/>
            <w:right w:w="0" w:type="dxa"/>
          </w:tblCellMar>
        </w:tblPrEx>
        <w:trPr>
          <w:trHeight w:val="890" w:hRule="exact"/>
        </w:trPr>
        <w:tc>
          <w:tcPr>
            <w:tcW w:w="1332" w:type="dxa"/>
            <w:tcBorders>
              <w:top w:val="single" w:color="000000" w:sz="4" w:space="0"/>
              <w:left w:val="single" w:color="000000" w:sz="4" w:space="0"/>
              <w:bottom w:val="single" w:color="000000" w:sz="4" w:space="0"/>
              <w:right w:val="single" w:color="000000" w:sz="4" w:space="0"/>
            </w:tcBorders>
            <w:noWrap w:val="0"/>
            <w:vAlign w:val="center"/>
          </w:tcPr>
          <w:p w14:paraId="2197B49D">
            <w:pPr>
              <w:tabs>
                <w:tab w:val="left" w:pos="695"/>
              </w:tabs>
              <w:spacing w:line="240" w:lineRule="auto"/>
              <w:ind w:left="273"/>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姓</w:t>
            </w:r>
            <w:r>
              <w:rPr>
                <w:rFonts w:hint="eastAsia" w:ascii="宋体" w:hAnsi="宋体" w:cs="宋体"/>
                <w:color w:val="auto"/>
                <w:kern w:val="0"/>
                <w:sz w:val="24"/>
                <w:szCs w:val="24"/>
                <w:highlight w:val="none"/>
                <w:lang w:eastAsia="en-US"/>
              </w:rPr>
              <w:tab/>
            </w:r>
            <w:r>
              <w:rPr>
                <w:rFonts w:hint="eastAsia" w:ascii="宋体" w:hAnsi="宋体" w:cs="宋体"/>
                <w:color w:val="auto"/>
                <w:kern w:val="0"/>
                <w:sz w:val="24"/>
                <w:szCs w:val="24"/>
                <w:highlight w:val="none"/>
                <w:lang w:eastAsia="en-US"/>
              </w:rPr>
              <w:t>名</w:t>
            </w:r>
          </w:p>
        </w:tc>
        <w:tc>
          <w:tcPr>
            <w:tcW w:w="1179" w:type="dxa"/>
            <w:gridSpan w:val="2"/>
            <w:tcBorders>
              <w:top w:val="single" w:color="000000" w:sz="4" w:space="0"/>
              <w:left w:val="single" w:color="000000" w:sz="4" w:space="0"/>
              <w:bottom w:val="single" w:color="000000" w:sz="4" w:space="0"/>
              <w:right w:val="single" w:color="000000" w:sz="4" w:space="0"/>
            </w:tcBorders>
            <w:noWrap w:val="0"/>
            <w:vAlign w:val="center"/>
          </w:tcPr>
          <w:p w14:paraId="663CBBD8">
            <w:pPr>
              <w:spacing w:line="240" w:lineRule="auto"/>
              <w:jc w:val="left"/>
              <w:rPr>
                <w:rFonts w:ascii="宋体" w:hAnsi="宋体" w:cs="宋体"/>
                <w:color w:val="auto"/>
                <w:kern w:val="0"/>
                <w:sz w:val="24"/>
                <w:szCs w:val="24"/>
                <w:highlight w:val="none"/>
                <w:lang w:eastAsia="en-US"/>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164BCA9">
            <w:pPr>
              <w:spacing w:line="240" w:lineRule="auto"/>
              <w:ind w:left="264"/>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年龄</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B1444E3">
            <w:pPr>
              <w:spacing w:line="240" w:lineRule="auto"/>
              <w:jc w:val="left"/>
              <w:rPr>
                <w:rFonts w:ascii="宋体" w:hAnsi="宋体" w:cs="宋体"/>
                <w:color w:val="auto"/>
                <w:kern w:val="0"/>
                <w:sz w:val="24"/>
                <w:szCs w:val="24"/>
                <w:highlight w:val="none"/>
                <w:lang w:eastAsia="en-US"/>
              </w:rPr>
            </w:pPr>
          </w:p>
        </w:tc>
        <w:tc>
          <w:tcPr>
            <w:tcW w:w="2659" w:type="dxa"/>
            <w:gridSpan w:val="3"/>
            <w:tcBorders>
              <w:top w:val="single" w:color="000000" w:sz="4" w:space="0"/>
              <w:left w:val="single" w:color="000000" w:sz="4" w:space="0"/>
              <w:bottom w:val="single" w:color="000000" w:sz="4" w:space="0"/>
              <w:right w:val="single" w:color="000000" w:sz="4" w:space="0"/>
            </w:tcBorders>
            <w:noWrap w:val="0"/>
            <w:vAlign w:val="center"/>
          </w:tcPr>
          <w:p w14:paraId="16D58132">
            <w:pPr>
              <w:spacing w:before="3" w:line="240" w:lineRule="auto"/>
              <w:ind w:left="652" w:right="122" w:hanging="524"/>
              <w:jc w:val="left"/>
              <w:rPr>
                <w:rFonts w:ascii="宋体" w:hAnsi="宋体" w:cs="宋体"/>
                <w:color w:val="auto"/>
                <w:kern w:val="0"/>
                <w:sz w:val="24"/>
                <w:szCs w:val="24"/>
                <w:highlight w:val="none"/>
              </w:rPr>
            </w:pPr>
            <w:r>
              <w:rPr>
                <w:rFonts w:hint="eastAsia" w:ascii="宋体" w:hAnsi="宋体" w:cs="宋体"/>
                <w:color w:val="auto"/>
                <w:spacing w:val="-2"/>
                <w:kern w:val="0"/>
                <w:sz w:val="24"/>
                <w:szCs w:val="24"/>
                <w:highlight w:val="none"/>
              </w:rPr>
              <w:t>执业资格证书（或上岗</w:t>
            </w:r>
            <w:r>
              <w:rPr>
                <w:rFonts w:hint="eastAsia" w:ascii="宋体" w:hAnsi="宋体" w:cs="宋体"/>
                <w:color w:val="auto"/>
                <w:kern w:val="0"/>
                <w:sz w:val="24"/>
                <w:szCs w:val="24"/>
                <w:highlight w:val="none"/>
              </w:rPr>
              <w:t>证书）名称</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14:paraId="32BCD265">
            <w:pPr>
              <w:spacing w:line="240" w:lineRule="auto"/>
              <w:jc w:val="center"/>
              <w:rPr>
                <w:rFonts w:ascii="宋体" w:hAnsi="宋体" w:cs="宋体"/>
                <w:color w:val="auto"/>
                <w:kern w:val="0"/>
                <w:sz w:val="24"/>
                <w:szCs w:val="24"/>
                <w:highlight w:val="none"/>
              </w:rPr>
            </w:pPr>
          </w:p>
        </w:tc>
      </w:tr>
      <w:tr w14:paraId="1F8A9365">
        <w:tblPrEx>
          <w:tblCellMar>
            <w:top w:w="0" w:type="dxa"/>
            <w:left w:w="0" w:type="dxa"/>
            <w:bottom w:w="0" w:type="dxa"/>
            <w:right w:w="0" w:type="dxa"/>
          </w:tblCellMar>
        </w:tblPrEx>
        <w:trPr>
          <w:trHeight w:val="698" w:hRule="exact"/>
        </w:trPr>
        <w:tc>
          <w:tcPr>
            <w:tcW w:w="1332" w:type="dxa"/>
            <w:tcBorders>
              <w:top w:val="single" w:color="000000" w:sz="4" w:space="0"/>
              <w:left w:val="single" w:color="000000" w:sz="4" w:space="0"/>
              <w:bottom w:val="single" w:color="000000" w:sz="4" w:space="0"/>
              <w:right w:val="single" w:color="000000" w:sz="4" w:space="0"/>
            </w:tcBorders>
            <w:noWrap w:val="0"/>
            <w:vAlign w:val="center"/>
          </w:tcPr>
          <w:p w14:paraId="62ADB98E">
            <w:pPr>
              <w:tabs>
                <w:tab w:val="left" w:pos="695"/>
              </w:tabs>
              <w:spacing w:line="240" w:lineRule="auto"/>
              <w:ind w:left="273"/>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职</w:t>
            </w:r>
            <w:r>
              <w:rPr>
                <w:rFonts w:hint="eastAsia" w:ascii="宋体" w:hAnsi="宋体" w:cs="宋体"/>
                <w:color w:val="auto"/>
                <w:kern w:val="0"/>
                <w:sz w:val="24"/>
                <w:szCs w:val="24"/>
                <w:highlight w:val="none"/>
                <w:lang w:eastAsia="en-US"/>
              </w:rPr>
              <w:tab/>
            </w:r>
            <w:r>
              <w:rPr>
                <w:rFonts w:hint="eastAsia" w:ascii="宋体" w:hAnsi="宋体" w:cs="宋体"/>
                <w:color w:val="auto"/>
                <w:kern w:val="0"/>
                <w:sz w:val="24"/>
                <w:szCs w:val="24"/>
                <w:highlight w:val="none"/>
                <w:lang w:eastAsia="en-US"/>
              </w:rPr>
              <w:t>称</w:t>
            </w:r>
          </w:p>
        </w:tc>
        <w:tc>
          <w:tcPr>
            <w:tcW w:w="1179" w:type="dxa"/>
            <w:gridSpan w:val="2"/>
            <w:tcBorders>
              <w:top w:val="single" w:color="000000" w:sz="4" w:space="0"/>
              <w:left w:val="single" w:color="000000" w:sz="4" w:space="0"/>
              <w:bottom w:val="single" w:color="000000" w:sz="4" w:space="0"/>
              <w:right w:val="single" w:color="000000" w:sz="4" w:space="0"/>
            </w:tcBorders>
            <w:noWrap w:val="0"/>
            <w:vAlign w:val="center"/>
          </w:tcPr>
          <w:p w14:paraId="03AF095D">
            <w:pPr>
              <w:spacing w:line="240" w:lineRule="auto"/>
              <w:jc w:val="left"/>
              <w:rPr>
                <w:rFonts w:ascii="宋体" w:hAnsi="宋体" w:cs="宋体"/>
                <w:color w:val="auto"/>
                <w:kern w:val="0"/>
                <w:sz w:val="24"/>
                <w:szCs w:val="24"/>
                <w:highlight w:val="none"/>
                <w:lang w:eastAsia="en-US"/>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5172C88">
            <w:pPr>
              <w:spacing w:line="240" w:lineRule="auto"/>
              <w:ind w:left="264"/>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学历</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DCEF012">
            <w:pPr>
              <w:spacing w:line="240" w:lineRule="auto"/>
              <w:jc w:val="left"/>
              <w:rPr>
                <w:rFonts w:ascii="宋体" w:hAnsi="宋体" w:cs="宋体"/>
                <w:color w:val="auto"/>
                <w:kern w:val="0"/>
                <w:sz w:val="24"/>
                <w:szCs w:val="24"/>
                <w:highlight w:val="none"/>
                <w:lang w:eastAsia="en-US"/>
              </w:rPr>
            </w:pPr>
          </w:p>
        </w:tc>
        <w:tc>
          <w:tcPr>
            <w:tcW w:w="2659" w:type="dxa"/>
            <w:gridSpan w:val="3"/>
            <w:tcBorders>
              <w:top w:val="single" w:color="000000" w:sz="4" w:space="0"/>
              <w:left w:val="single" w:color="000000" w:sz="4" w:space="0"/>
              <w:bottom w:val="single" w:color="000000" w:sz="4" w:space="0"/>
              <w:right w:val="single" w:color="000000" w:sz="4" w:space="0"/>
            </w:tcBorders>
            <w:noWrap w:val="0"/>
            <w:vAlign w:val="center"/>
          </w:tcPr>
          <w:p w14:paraId="4B55D9D7">
            <w:pPr>
              <w:spacing w:line="240" w:lineRule="auto"/>
              <w:ind w:left="443"/>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拟在本项目任职</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14:paraId="79251612">
            <w:pPr>
              <w:spacing w:line="240" w:lineRule="auto"/>
              <w:jc w:val="center"/>
              <w:rPr>
                <w:rFonts w:ascii="宋体" w:hAnsi="宋体" w:cs="宋体"/>
                <w:color w:val="auto"/>
                <w:kern w:val="0"/>
                <w:sz w:val="24"/>
                <w:szCs w:val="24"/>
                <w:highlight w:val="none"/>
                <w:lang w:eastAsia="en-US"/>
              </w:rPr>
            </w:pPr>
          </w:p>
        </w:tc>
      </w:tr>
      <w:tr w14:paraId="49525238">
        <w:tblPrEx>
          <w:tblCellMar>
            <w:top w:w="0" w:type="dxa"/>
            <w:left w:w="0" w:type="dxa"/>
            <w:bottom w:w="0" w:type="dxa"/>
            <w:right w:w="0" w:type="dxa"/>
          </w:tblCellMar>
        </w:tblPrEx>
        <w:trPr>
          <w:trHeight w:val="701" w:hRule="exact"/>
        </w:trPr>
        <w:tc>
          <w:tcPr>
            <w:tcW w:w="1332" w:type="dxa"/>
            <w:tcBorders>
              <w:top w:val="single" w:color="000000" w:sz="4" w:space="0"/>
              <w:left w:val="single" w:color="000000" w:sz="4" w:space="0"/>
              <w:bottom w:val="single" w:color="000000" w:sz="4" w:space="0"/>
              <w:right w:val="single" w:color="000000" w:sz="4" w:space="0"/>
            </w:tcBorders>
            <w:noWrap w:val="0"/>
            <w:vAlign w:val="center"/>
          </w:tcPr>
          <w:p w14:paraId="3CEAA901">
            <w:pPr>
              <w:spacing w:line="240" w:lineRule="auto"/>
              <w:ind w:left="16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工作年限</w:t>
            </w:r>
          </w:p>
        </w:tc>
        <w:tc>
          <w:tcPr>
            <w:tcW w:w="3452" w:type="dxa"/>
            <w:gridSpan w:val="4"/>
            <w:tcBorders>
              <w:top w:val="single" w:color="000000" w:sz="4" w:space="0"/>
              <w:left w:val="single" w:color="000000" w:sz="4" w:space="0"/>
              <w:bottom w:val="single" w:color="000000" w:sz="4" w:space="0"/>
              <w:right w:val="single" w:color="000000" w:sz="4" w:space="0"/>
            </w:tcBorders>
            <w:noWrap w:val="0"/>
            <w:vAlign w:val="center"/>
          </w:tcPr>
          <w:p w14:paraId="610EA103">
            <w:pPr>
              <w:spacing w:line="240" w:lineRule="auto"/>
              <w:jc w:val="left"/>
              <w:rPr>
                <w:rFonts w:ascii="宋体" w:hAnsi="宋体" w:cs="宋体"/>
                <w:color w:val="auto"/>
                <w:kern w:val="0"/>
                <w:sz w:val="24"/>
                <w:szCs w:val="24"/>
                <w:highlight w:val="none"/>
                <w:lang w:eastAsia="en-US"/>
              </w:rPr>
            </w:pPr>
          </w:p>
        </w:tc>
        <w:tc>
          <w:tcPr>
            <w:tcW w:w="2659" w:type="dxa"/>
            <w:gridSpan w:val="3"/>
            <w:tcBorders>
              <w:top w:val="single" w:color="000000" w:sz="4" w:space="0"/>
              <w:left w:val="single" w:color="000000" w:sz="4" w:space="0"/>
              <w:bottom w:val="single" w:color="000000" w:sz="4" w:space="0"/>
              <w:right w:val="single" w:color="000000" w:sz="4" w:space="0"/>
            </w:tcBorders>
            <w:noWrap w:val="0"/>
            <w:vAlign w:val="center"/>
          </w:tcPr>
          <w:p w14:paraId="36023069">
            <w:pPr>
              <w:spacing w:line="240" w:lineRule="auto"/>
              <w:ind w:left="338"/>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从事监理工作年限</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14:paraId="3FE1B601">
            <w:pPr>
              <w:spacing w:line="240" w:lineRule="auto"/>
              <w:jc w:val="center"/>
              <w:rPr>
                <w:rFonts w:ascii="宋体" w:hAnsi="宋体" w:cs="宋体"/>
                <w:color w:val="auto"/>
                <w:kern w:val="0"/>
                <w:sz w:val="24"/>
                <w:szCs w:val="24"/>
                <w:highlight w:val="none"/>
                <w:lang w:eastAsia="en-US"/>
              </w:rPr>
            </w:pPr>
          </w:p>
        </w:tc>
      </w:tr>
      <w:tr w14:paraId="4DB6E25D">
        <w:tblPrEx>
          <w:tblCellMar>
            <w:top w:w="0" w:type="dxa"/>
            <w:left w:w="0" w:type="dxa"/>
            <w:bottom w:w="0" w:type="dxa"/>
            <w:right w:w="0" w:type="dxa"/>
          </w:tblCellMar>
        </w:tblPrEx>
        <w:trPr>
          <w:trHeight w:val="710" w:hRule="exact"/>
        </w:trPr>
        <w:tc>
          <w:tcPr>
            <w:tcW w:w="1332" w:type="dxa"/>
            <w:tcBorders>
              <w:top w:val="single" w:color="000000" w:sz="4" w:space="0"/>
              <w:left w:val="single" w:color="000000" w:sz="4" w:space="0"/>
              <w:bottom w:val="single" w:color="000000" w:sz="4" w:space="0"/>
              <w:right w:val="single" w:color="000000" w:sz="4" w:space="0"/>
            </w:tcBorders>
            <w:noWrap w:val="0"/>
            <w:vAlign w:val="center"/>
          </w:tcPr>
          <w:p w14:paraId="5D53D8CE">
            <w:pPr>
              <w:spacing w:line="240" w:lineRule="auto"/>
              <w:ind w:left="167"/>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毕业学校</w:t>
            </w:r>
          </w:p>
        </w:tc>
        <w:tc>
          <w:tcPr>
            <w:tcW w:w="8242" w:type="dxa"/>
            <w:gridSpan w:val="8"/>
            <w:tcBorders>
              <w:top w:val="single" w:color="000000" w:sz="4" w:space="0"/>
              <w:left w:val="single" w:color="000000" w:sz="4" w:space="0"/>
              <w:bottom w:val="single" w:color="000000" w:sz="4" w:space="0"/>
              <w:right w:val="single" w:color="000000" w:sz="4" w:space="0"/>
            </w:tcBorders>
            <w:noWrap w:val="0"/>
            <w:vAlign w:val="center"/>
          </w:tcPr>
          <w:p w14:paraId="5963DF4D">
            <w:pPr>
              <w:tabs>
                <w:tab w:val="left" w:pos="3360"/>
                <w:tab w:val="left" w:pos="4620"/>
              </w:tabs>
              <w:spacing w:line="240" w:lineRule="auto"/>
              <w:ind w:left="1258"/>
              <w:jc w:val="left"/>
              <w:rPr>
                <w:rFonts w:ascii="宋体" w:hAnsi="宋体" w:cs="宋体"/>
                <w:color w:val="auto"/>
                <w:kern w:val="0"/>
                <w:sz w:val="24"/>
                <w:szCs w:val="24"/>
                <w:highlight w:val="none"/>
                <w:lang w:eastAsia="en-US"/>
              </w:rPr>
            </w:pPr>
            <w:r>
              <w:rPr>
                <w:rFonts w:hint="eastAsia" w:ascii="宋体" w:hAnsi="宋体" w:cs="宋体"/>
                <w:color w:val="auto"/>
                <w:spacing w:val="-1"/>
                <w:kern w:val="0"/>
                <w:sz w:val="24"/>
                <w:szCs w:val="24"/>
                <w:highlight w:val="none"/>
                <w:lang w:eastAsia="en-US"/>
              </w:rPr>
              <w:t>年毕业于</w:t>
            </w:r>
            <w:r>
              <w:rPr>
                <w:rFonts w:hint="eastAsia" w:ascii="宋体" w:hAnsi="宋体" w:cs="宋体"/>
                <w:color w:val="auto"/>
                <w:spacing w:val="-1"/>
                <w:kern w:val="0"/>
                <w:sz w:val="24"/>
                <w:szCs w:val="24"/>
                <w:highlight w:val="none"/>
                <w:lang w:eastAsia="en-US"/>
              </w:rPr>
              <w:tab/>
            </w:r>
            <w:r>
              <w:rPr>
                <w:rFonts w:hint="eastAsia" w:ascii="宋体" w:hAnsi="宋体" w:cs="宋体"/>
                <w:color w:val="auto"/>
                <w:spacing w:val="-2"/>
                <w:kern w:val="0"/>
                <w:sz w:val="24"/>
                <w:szCs w:val="24"/>
                <w:highlight w:val="none"/>
                <w:lang w:eastAsia="en-US"/>
              </w:rPr>
              <w:t>学校</w:t>
            </w:r>
            <w:r>
              <w:rPr>
                <w:rFonts w:hint="eastAsia" w:ascii="宋体" w:hAnsi="宋体" w:cs="宋体"/>
                <w:color w:val="auto"/>
                <w:spacing w:val="-2"/>
                <w:kern w:val="0"/>
                <w:sz w:val="24"/>
                <w:szCs w:val="24"/>
                <w:highlight w:val="none"/>
                <w:lang w:eastAsia="en-US"/>
              </w:rPr>
              <w:tab/>
            </w:r>
            <w:r>
              <w:rPr>
                <w:rFonts w:hint="eastAsia" w:ascii="宋体" w:hAnsi="宋体" w:cs="宋体"/>
                <w:color w:val="auto"/>
                <w:kern w:val="0"/>
                <w:sz w:val="24"/>
                <w:szCs w:val="24"/>
                <w:highlight w:val="none"/>
                <w:lang w:eastAsia="en-US"/>
              </w:rPr>
              <w:t>专业</w:t>
            </w:r>
          </w:p>
        </w:tc>
      </w:tr>
      <w:tr w14:paraId="3648DDEE">
        <w:tblPrEx>
          <w:tblCellMar>
            <w:top w:w="0" w:type="dxa"/>
            <w:left w:w="0" w:type="dxa"/>
            <w:bottom w:w="0" w:type="dxa"/>
            <w:right w:w="0" w:type="dxa"/>
          </w:tblCellMar>
        </w:tblPrEx>
        <w:trPr>
          <w:trHeight w:val="694" w:hRule="exact"/>
        </w:trPr>
        <w:tc>
          <w:tcPr>
            <w:tcW w:w="9574" w:type="dxa"/>
            <w:gridSpan w:val="9"/>
            <w:tcBorders>
              <w:top w:val="single" w:color="000000" w:sz="4" w:space="0"/>
              <w:left w:val="single" w:color="000000" w:sz="4" w:space="0"/>
              <w:bottom w:val="single" w:color="000000" w:sz="4" w:space="0"/>
              <w:right w:val="single" w:color="000000" w:sz="4" w:space="0"/>
            </w:tcBorders>
            <w:noWrap w:val="0"/>
            <w:vAlign w:val="center"/>
          </w:tcPr>
          <w:p w14:paraId="5A4630FE">
            <w:pPr>
              <w:spacing w:line="240" w:lineRule="auto"/>
              <w:ind w:left="103"/>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主要工作经历</w:t>
            </w:r>
          </w:p>
        </w:tc>
      </w:tr>
      <w:tr w14:paraId="22D8D174">
        <w:tblPrEx>
          <w:tblCellMar>
            <w:top w:w="0" w:type="dxa"/>
            <w:left w:w="0" w:type="dxa"/>
            <w:bottom w:w="0" w:type="dxa"/>
            <w:right w:w="0" w:type="dxa"/>
          </w:tblCellMar>
        </w:tblPrEx>
        <w:trPr>
          <w:trHeight w:val="718"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3C1D7DEF">
            <w:pPr>
              <w:tabs>
                <w:tab w:val="left" w:pos="873"/>
              </w:tabs>
              <w:spacing w:line="240" w:lineRule="auto"/>
              <w:ind w:left="451"/>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时</w:t>
            </w:r>
            <w:r>
              <w:rPr>
                <w:rFonts w:hint="eastAsia" w:ascii="宋体" w:hAnsi="宋体" w:cs="宋体"/>
                <w:color w:val="auto"/>
                <w:kern w:val="0"/>
                <w:sz w:val="24"/>
                <w:szCs w:val="24"/>
                <w:highlight w:val="none"/>
                <w:lang w:eastAsia="en-US"/>
              </w:rPr>
              <w:tab/>
            </w:r>
            <w:r>
              <w:rPr>
                <w:rFonts w:hint="eastAsia" w:ascii="宋体" w:hAnsi="宋体" w:cs="宋体"/>
                <w:color w:val="auto"/>
                <w:kern w:val="0"/>
                <w:sz w:val="24"/>
                <w:szCs w:val="24"/>
                <w:highlight w:val="none"/>
                <w:lang w:eastAsia="en-US"/>
              </w:rPr>
              <w:t>间</w:t>
            </w: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3C61E038">
            <w:pPr>
              <w:spacing w:line="240" w:lineRule="auto"/>
              <w:ind w:left="864"/>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参加过的类似项目</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A09E05E">
            <w:pPr>
              <w:spacing w:line="240" w:lineRule="auto"/>
              <w:ind w:left="204"/>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担任职务</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2B6E4D86">
            <w:pPr>
              <w:spacing w:line="240" w:lineRule="auto"/>
              <w:ind w:left="30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委托人及联系电话</w:t>
            </w:r>
          </w:p>
        </w:tc>
      </w:tr>
      <w:tr w14:paraId="29712E0A">
        <w:tblPrEx>
          <w:tblCellMar>
            <w:top w:w="0" w:type="dxa"/>
            <w:left w:w="0" w:type="dxa"/>
            <w:bottom w:w="0" w:type="dxa"/>
            <w:right w:w="0" w:type="dxa"/>
          </w:tblCellMar>
        </w:tblPrEx>
        <w:trPr>
          <w:trHeight w:val="701"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179E8A34">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45834355">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05CC466">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292EAF36">
            <w:pPr>
              <w:spacing w:line="240" w:lineRule="auto"/>
              <w:jc w:val="center"/>
              <w:rPr>
                <w:rFonts w:ascii="宋体" w:hAnsi="宋体" w:cs="宋体"/>
                <w:color w:val="auto"/>
                <w:kern w:val="0"/>
                <w:sz w:val="24"/>
                <w:szCs w:val="24"/>
                <w:highlight w:val="none"/>
                <w:lang w:eastAsia="en-US"/>
              </w:rPr>
            </w:pPr>
          </w:p>
        </w:tc>
      </w:tr>
      <w:tr w14:paraId="7BB7C5A9">
        <w:tblPrEx>
          <w:tblCellMar>
            <w:top w:w="0" w:type="dxa"/>
            <w:left w:w="0" w:type="dxa"/>
            <w:bottom w:w="0" w:type="dxa"/>
            <w:right w:w="0" w:type="dxa"/>
          </w:tblCellMar>
        </w:tblPrEx>
        <w:trPr>
          <w:trHeight w:val="698"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5AF2CB62">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7258217C">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DF40DF1">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178BCBC2">
            <w:pPr>
              <w:spacing w:line="240" w:lineRule="auto"/>
              <w:jc w:val="center"/>
              <w:rPr>
                <w:rFonts w:ascii="宋体" w:hAnsi="宋体" w:cs="宋体"/>
                <w:color w:val="auto"/>
                <w:kern w:val="0"/>
                <w:sz w:val="24"/>
                <w:szCs w:val="24"/>
                <w:highlight w:val="none"/>
                <w:lang w:eastAsia="en-US"/>
              </w:rPr>
            </w:pPr>
          </w:p>
        </w:tc>
      </w:tr>
      <w:tr w14:paraId="70BCAE24">
        <w:tblPrEx>
          <w:tblCellMar>
            <w:top w:w="0" w:type="dxa"/>
            <w:left w:w="0" w:type="dxa"/>
            <w:bottom w:w="0" w:type="dxa"/>
            <w:right w:w="0" w:type="dxa"/>
          </w:tblCellMar>
        </w:tblPrEx>
        <w:trPr>
          <w:trHeight w:val="701"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0C65F79E">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31528993">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0BE2B83">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3858B8F6">
            <w:pPr>
              <w:spacing w:line="240" w:lineRule="auto"/>
              <w:jc w:val="center"/>
              <w:rPr>
                <w:rFonts w:ascii="宋体" w:hAnsi="宋体" w:cs="宋体"/>
                <w:color w:val="auto"/>
                <w:kern w:val="0"/>
                <w:sz w:val="24"/>
                <w:szCs w:val="24"/>
                <w:highlight w:val="none"/>
                <w:lang w:eastAsia="en-US"/>
              </w:rPr>
            </w:pPr>
          </w:p>
        </w:tc>
      </w:tr>
      <w:tr w14:paraId="3E0E7F92">
        <w:tblPrEx>
          <w:tblCellMar>
            <w:top w:w="0" w:type="dxa"/>
            <w:left w:w="0" w:type="dxa"/>
            <w:bottom w:w="0" w:type="dxa"/>
            <w:right w:w="0" w:type="dxa"/>
          </w:tblCellMar>
        </w:tblPrEx>
        <w:trPr>
          <w:trHeight w:val="701"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6A4FB760">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73AB980F">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8CE37F9">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5122E4E2">
            <w:pPr>
              <w:spacing w:line="240" w:lineRule="auto"/>
              <w:jc w:val="center"/>
              <w:rPr>
                <w:rFonts w:ascii="宋体" w:hAnsi="宋体" w:cs="宋体"/>
                <w:color w:val="auto"/>
                <w:kern w:val="0"/>
                <w:sz w:val="24"/>
                <w:szCs w:val="24"/>
                <w:highlight w:val="none"/>
                <w:lang w:eastAsia="en-US"/>
              </w:rPr>
            </w:pPr>
          </w:p>
        </w:tc>
      </w:tr>
      <w:tr w14:paraId="4BFCBAC0">
        <w:tblPrEx>
          <w:tblCellMar>
            <w:top w:w="0" w:type="dxa"/>
            <w:left w:w="0" w:type="dxa"/>
            <w:bottom w:w="0" w:type="dxa"/>
            <w:right w:w="0" w:type="dxa"/>
          </w:tblCellMar>
        </w:tblPrEx>
        <w:trPr>
          <w:trHeight w:val="699"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03A424C1">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1CCB0F39">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43A8397">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4BD9AD85">
            <w:pPr>
              <w:spacing w:line="240" w:lineRule="auto"/>
              <w:jc w:val="center"/>
              <w:rPr>
                <w:rFonts w:ascii="宋体" w:hAnsi="宋体" w:cs="宋体"/>
                <w:color w:val="auto"/>
                <w:kern w:val="0"/>
                <w:sz w:val="24"/>
                <w:szCs w:val="24"/>
                <w:highlight w:val="none"/>
                <w:lang w:eastAsia="en-US"/>
              </w:rPr>
            </w:pPr>
          </w:p>
        </w:tc>
      </w:tr>
      <w:tr w14:paraId="69A68151">
        <w:tblPrEx>
          <w:tblCellMar>
            <w:top w:w="0" w:type="dxa"/>
            <w:left w:w="0" w:type="dxa"/>
            <w:bottom w:w="0" w:type="dxa"/>
            <w:right w:w="0" w:type="dxa"/>
          </w:tblCellMar>
        </w:tblPrEx>
        <w:trPr>
          <w:trHeight w:val="701"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7EDDC8BB">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6B689EB2">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676455B">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56CD243D">
            <w:pPr>
              <w:spacing w:line="240" w:lineRule="auto"/>
              <w:jc w:val="center"/>
              <w:rPr>
                <w:rFonts w:ascii="宋体" w:hAnsi="宋体" w:cs="宋体"/>
                <w:color w:val="auto"/>
                <w:kern w:val="0"/>
                <w:sz w:val="24"/>
                <w:szCs w:val="24"/>
                <w:highlight w:val="none"/>
                <w:lang w:eastAsia="en-US"/>
              </w:rPr>
            </w:pPr>
          </w:p>
        </w:tc>
      </w:tr>
      <w:tr w14:paraId="1B2896E7">
        <w:tblPrEx>
          <w:tblCellMar>
            <w:top w:w="0" w:type="dxa"/>
            <w:left w:w="0" w:type="dxa"/>
            <w:bottom w:w="0" w:type="dxa"/>
            <w:right w:w="0" w:type="dxa"/>
          </w:tblCellMar>
        </w:tblPrEx>
        <w:trPr>
          <w:trHeight w:val="701" w:hRule="exact"/>
        </w:trPr>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14:paraId="5E578F64">
            <w:pPr>
              <w:spacing w:line="240" w:lineRule="auto"/>
              <w:jc w:val="center"/>
              <w:rPr>
                <w:rFonts w:ascii="宋体" w:hAnsi="宋体" w:cs="宋体"/>
                <w:color w:val="auto"/>
                <w:kern w:val="0"/>
                <w:sz w:val="24"/>
                <w:szCs w:val="24"/>
                <w:highlight w:val="none"/>
                <w:lang w:eastAsia="en-US"/>
              </w:rPr>
            </w:pPr>
          </w:p>
        </w:tc>
        <w:tc>
          <w:tcPr>
            <w:tcW w:w="3843" w:type="dxa"/>
            <w:gridSpan w:val="4"/>
            <w:tcBorders>
              <w:top w:val="single" w:color="000000" w:sz="4" w:space="0"/>
              <w:left w:val="single" w:color="000000" w:sz="4" w:space="0"/>
              <w:bottom w:val="single" w:color="000000" w:sz="4" w:space="0"/>
              <w:right w:val="single" w:color="000000" w:sz="4" w:space="0"/>
            </w:tcBorders>
            <w:noWrap w:val="0"/>
            <w:vAlign w:val="center"/>
          </w:tcPr>
          <w:p w14:paraId="01243743">
            <w:pPr>
              <w:spacing w:line="240" w:lineRule="auto"/>
              <w:jc w:val="center"/>
              <w:rPr>
                <w:rFonts w:ascii="宋体" w:hAnsi="宋体" w:cs="宋体"/>
                <w:color w:val="auto"/>
                <w:kern w:val="0"/>
                <w:sz w:val="24"/>
                <w:szCs w:val="24"/>
                <w:highlight w:val="none"/>
                <w:lang w:eastAsia="en-US"/>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370A621">
            <w:pPr>
              <w:spacing w:line="240" w:lineRule="auto"/>
              <w:jc w:val="center"/>
              <w:rPr>
                <w:rFonts w:ascii="宋体" w:hAnsi="宋体" w:cs="宋体"/>
                <w:color w:val="auto"/>
                <w:kern w:val="0"/>
                <w:sz w:val="24"/>
                <w:szCs w:val="24"/>
                <w:highlight w:val="none"/>
                <w:lang w:eastAsia="en-US"/>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2A8E8CC3">
            <w:pPr>
              <w:spacing w:line="240" w:lineRule="auto"/>
              <w:jc w:val="center"/>
              <w:rPr>
                <w:rFonts w:ascii="宋体" w:hAnsi="宋体" w:cs="宋体"/>
                <w:color w:val="auto"/>
                <w:kern w:val="0"/>
                <w:sz w:val="24"/>
                <w:szCs w:val="24"/>
                <w:highlight w:val="none"/>
                <w:lang w:eastAsia="en-US"/>
              </w:rPr>
            </w:pPr>
          </w:p>
        </w:tc>
      </w:tr>
    </w:tbl>
    <w:p w14:paraId="609A2AE4">
      <w:pPr>
        <w:spacing w:before="6"/>
        <w:jc w:val="left"/>
        <w:rPr>
          <w:rFonts w:ascii="宋体" w:hAnsi="宋体" w:cs="宋体"/>
          <w:color w:val="auto"/>
          <w:kern w:val="0"/>
          <w:sz w:val="5"/>
          <w:szCs w:val="5"/>
          <w:highlight w:val="none"/>
          <w:lang w:eastAsia="en-US"/>
        </w:rPr>
      </w:pPr>
    </w:p>
    <w:p w14:paraId="6710A531">
      <w:pPr>
        <w:widowControl/>
        <w:ind w:left="500" w:right="1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注：投标人应根据投标人须知的要求在本表后附相关证明材料。</w:t>
      </w:r>
    </w:p>
    <w:p w14:paraId="3B88CAB7">
      <w:pPr>
        <w:spacing w:before="36"/>
        <w:ind w:left="100"/>
        <w:jc w:val="left"/>
        <w:rPr>
          <w:rFonts w:ascii="宋体" w:hAnsi="宋体" w:cs="宋体"/>
          <w:color w:val="auto"/>
          <w:kern w:val="0"/>
          <w:szCs w:val="21"/>
          <w:highlight w:val="none"/>
        </w:rPr>
      </w:pPr>
    </w:p>
    <w:p w14:paraId="05AA58E0">
      <w:pPr>
        <w:jc w:val="left"/>
        <w:rPr>
          <w:rFonts w:ascii="宋体" w:hAnsi="宋体" w:cs="宋体"/>
          <w:color w:val="auto"/>
          <w:kern w:val="0"/>
          <w:sz w:val="22"/>
          <w:highlight w:val="none"/>
        </w:rPr>
        <w:sectPr>
          <w:pgSz w:w="12240" w:h="15840"/>
          <w:pgMar w:top="1230" w:right="1338" w:bottom="1230" w:left="1338" w:header="0" w:footer="921" w:gutter="0"/>
          <w:pgNumType w:fmt="decimal"/>
          <w:cols w:space="720" w:num="1"/>
        </w:sectPr>
      </w:pPr>
    </w:p>
    <w:p w14:paraId="03A80BD0">
      <w:pPr>
        <w:spacing w:before="14"/>
        <w:ind w:left="377"/>
        <w:jc w:val="center"/>
        <w:outlineLvl w:val="5"/>
        <w:rPr>
          <w:rFonts w:ascii="宋体" w:hAnsi="宋体" w:cs="宋体"/>
          <w:b/>
          <w:bCs/>
          <w:color w:val="auto"/>
          <w:kern w:val="0"/>
          <w:sz w:val="24"/>
          <w:szCs w:val="24"/>
          <w:highlight w:val="none"/>
        </w:rPr>
      </w:pPr>
      <w:bookmarkStart w:id="149" w:name="_bookmark192"/>
      <w:bookmarkEnd w:id="149"/>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五</w:t>
      </w:r>
      <w:r>
        <w:rPr>
          <w:rFonts w:hint="eastAsia" w:ascii="宋体" w:hAnsi="宋体" w:cs="宋体"/>
          <w:b/>
          <w:bCs/>
          <w:color w:val="auto"/>
          <w:kern w:val="0"/>
          <w:sz w:val="24"/>
          <w:szCs w:val="24"/>
          <w:highlight w:val="none"/>
        </w:rPr>
        <w:t>）拟投入本项目的主要试验检测仪器设备表</w:t>
      </w:r>
    </w:p>
    <w:p w14:paraId="0D8B9711">
      <w:pPr>
        <w:spacing w:before="11"/>
        <w:jc w:val="left"/>
        <w:rPr>
          <w:rFonts w:ascii="宋体" w:hAnsi="宋体" w:cs="宋体"/>
          <w:color w:val="auto"/>
          <w:kern w:val="0"/>
          <w:sz w:val="22"/>
          <w:highlight w:val="none"/>
        </w:rPr>
      </w:pPr>
    </w:p>
    <w:tbl>
      <w:tblPr>
        <w:tblStyle w:val="13"/>
        <w:tblW w:w="9574" w:type="dxa"/>
        <w:tblInd w:w="-10" w:type="dxa"/>
        <w:tblLayout w:type="fixed"/>
        <w:tblCellMar>
          <w:top w:w="0" w:type="dxa"/>
          <w:left w:w="0" w:type="dxa"/>
          <w:bottom w:w="0" w:type="dxa"/>
          <w:right w:w="0" w:type="dxa"/>
        </w:tblCellMar>
      </w:tblPr>
      <w:tblGrid>
        <w:gridCol w:w="862"/>
        <w:gridCol w:w="1505"/>
        <w:gridCol w:w="1104"/>
        <w:gridCol w:w="881"/>
        <w:gridCol w:w="1003"/>
        <w:gridCol w:w="1174"/>
        <w:gridCol w:w="1673"/>
        <w:gridCol w:w="1372"/>
      </w:tblGrid>
      <w:tr w14:paraId="701CFF2D">
        <w:tblPrEx>
          <w:tblCellMar>
            <w:top w:w="0" w:type="dxa"/>
            <w:left w:w="0" w:type="dxa"/>
            <w:bottom w:w="0" w:type="dxa"/>
            <w:right w:w="0" w:type="dxa"/>
          </w:tblCellMar>
        </w:tblPrEx>
        <w:trPr>
          <w:trHeight w:val="941" w:hRule="exact"/>
        </w:trPr>
        <w:tc>
          <w:tcPr>
            <w:tcW w:w="862" w:type="dxa"/>
            <w:tcBorders>
              <w:top w:val="single" w:color="000000" w:sz="4" w:space="0"/>
              <w:left w:val="single" w:color="000000" w:sz="4" w:space="0"/>
              <w:bottom w:val="single" w:color="000000" w:sz="4" w:space="0"/>
              <w:right w:val="single" w:color="000000" w:sz="4" w:space="0"/>
            </w:tcBorders>
            <w:noWrap w:val="0"/>
            <w:vAlign w:val="center"/>
          </w:tcPr>
          <w:p w14:paraId="6270E000">
            <w:pPr>
              <w:spacing w:line="240" w:lineRule="auto"/>
              <w:ind w:left="103"/>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序号</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6012059">
            <w:pPr>
              <w:spacing w:before="27" w:line="240" w:lineRule="auto"/>
              <w:ind w:left="422" w:right="209" w:hanging="21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仪器设备 名称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62C111">
            <w:pPr>
              <w:spacing w:before="27" w:line="240" w:lineRule="auto"/>
              <w:ind w:left="252" w:right="251"/>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型号规格</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F3BBD40">
            <w:pPr>
              <w:spacing w:line="240" w:lineRule="auto"/>
              <w:ind w:left="158"/>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数量</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6E3A5552">
            <w:pPr>
              <w:spacing w:before="27" w:line="240" w:lineRule="auto"/>
              <w:ind w:left="208" w:right="206"/>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国别产地</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74A3DE2">
            <w:pPr>
              <w:spacing w:before="27" w:line="240" w:lineRule="auto"/>
              <w:ind w:left="281" w:right="278"/>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制造年份</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78EFC9F7">
            <w:pPr>
              <w:spacing w:line="240" w:lineRule="auto"/>
              <w:ind w:left="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用途</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CB48AF4">
            <w:pPr>
              <w:spacing w:line="240" w:lineRule="auto"/>
              <w:ind w:left="364"/>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备注</w:t>
            </w:r>
          </w:p>
        </w:tc>
      </w:tr>
      <w:tr w14:paraId="7064CFB4">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1360107C">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04B19F6E">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48B1DE6B">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373EA84E">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1C5B1486">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45C0293A">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08879DED">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34E0E60D">
            <w:pPr>
              <w:spacing w:line="240" w:lineRule="auto"/>
              <w:jc w:val="left"/>
              <w:rPr>
                <w:rFonts w:ascii="宋体" w:hAnsi="宋体" w:cs="宋体"/>
                <w:color w:val="auto"/>
                <w:kern w:val="0"/>
                <w:sz w:val="24"/>
                <w:szCs w:val="24"/>
                <w:highlight w:val="none"/>
                <w:lang w:eastAsia="en-US"/>
              </w:rPr>
            </w:pPr>
          </w:p>
        </w:tc>
      </w:tr>
      <w:tr w14:paraId="51D7FF0F">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0A31605C">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52973562">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625115FD">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120F6E56">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2017AB36">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1F590D7B">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1F1E16E8">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21A51F79">
            <w:pPr>
              <w:spacing w:line="240" w:lineRule="auto"/>
              <w:jc w:val="left"/>
              <w:rPr>
                <w:rFonts w:ascii="宋体" w:hAnsi="宋体" w:cs="宋体"/>
                <w:color w:val="auto"/>
                <w:kern w:val="0"/>
                <w:sz w:val="24"/>
                <w:szCs w:val="24"/>
                <w:highlight w:val="none"/>
                <w:lang w:eastAsia="en-US"/>
              </w:rPr>
            </w:pPr>
          </w:p>
        </w:tc>
      </w:tr>
      <w:tr w14:paraId="2BCEDB8C">
        <w:tblPrEx>
          <w:tblCellMar>
            <w:top w:w="0" w:type="dxa"/>
            <w:left w:w="0" w:type="dxa"/>
            <w:bottom w:w="0" w:type="dxa"/>
            <w:right w:w="0" w:type="dxa"/>
          </w:tblCellMar>
        </w:tblPrEx>
        <w:trPr>
          <w:trHeight w:val="476"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508F021D">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47BF4872">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6BA15287">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47515EB8">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08EF0D01">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232EF97D">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43DF1761">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7A86A6A4">
            <w:pPr>
              <w:spacing w:line="240" w:lineRule="auto"/>
              <w:jc w:val="left"/>
              <w:rPr>
                <w:rFonts w:ascii="宋体" w:hAnsi="宋体" w:cs="宋体"/>
                <w:color w:val="auto"/>
                <w:kern w:val="0"/>
                <w:sz w:val="24"/>
                <w:szCs w:val="24"/>
                <w:highlight w:val="none"/>
                <w:lang w:eastAsia="en-US"/>
              </w:rPr>
            </w:pPr>
          </w:p>
        </w:tc>
      </w:tr>
      <w:tr w14:paraId="4C78020D">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282DA769">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5C23D669">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7200F7E5">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3DE3EBEE">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7607E8F5">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0536F931">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44EEE6AD">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6AF2517B">
            <w:pPr>
              <w:spacing w:line="240" w:lineRule="auto"/>
              <w:jc w:val="left"/>
              <w:rPr>
                <w:rFonts w:ascii="宋体" w:hAnsi="宋体" w:cs="宋体"/>
                <w:color w:val="auto"/>
                <w:kern w:val="0"/>
                <w:sz w:val="24"/>
                <w:szCs w:val="24"/>
                <w:highlight w:val="none"/>
                <w:lang w:eastAsia="en-US"/>
              </w:rPr>
            </w:pPr>
          </w:p>
        </w:tc>
      </w:tr>
      <w:tr w14:paraId="6EF6234F">
        <w:tblPrEx>
          <w:tblCellMar>
            <w:top w:w="0" w:type="dxa"/>
            <w:left w:w="0" w:type="dxa"/>
            <w:bottom w:w="0" w:type="dxa"/>
            <w:right w:w="0" w:type="dxa"/>
          </w:tblCellMar>
        </w:tblPrEx>
        <w:trPr>
          <w:trHeight w:val="458"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1FA93F29">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338AA96A">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0BDAF7F2">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69965401">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7F032E03">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01A0B7BE">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69806908">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2A187A2D">
            <w:pPr>
              <w:spacing w:line="240" w:lineRule="auto"/>
              <w:jc w:val="left"/>
              <w:rPr>
                <w:rFonts w:ascii="宋体" w:hAnsi="宋体" w:cs="宋体"/>
                <w:color w:val="auto"/>
                <w:kern w:val="0"/>
                <w:sz w:val="24"/>
                <w:szCs w:val="24"/>
                <w:highlight w:val="none"/>
                <w:lang w:eastAsia="en-US"/>
              </w:rPr>
            </w:pPr>
          </w:p>
        </w:tc>
      </w:tr>
      <w:tr w14:paraId="52773551">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39BE6BA8">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5ABE72E8">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58E97C9C">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6BD2ECF4">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0A2EB5C6">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1C0A1D72">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7D3CD4E4">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1A62FA19">
            <w:pPr>
              <w:spacing w:line="240" w:lineRule="auto"/>
              <w:jc w:val="left"/>
              <w:rPr>
                <w:rFonts w:ascii="宋体" w:hAnsi="宋体" w:cs="宋体"/>
                <w:color w:val="auto"/>
                <w:kern w:val="0"/>
                <w:sz w:val="24"/>
                <w:szCs w:val="24"/>
                <w:highlight w:val="none"/>
                <w:lang w:eastAsia="en-US"/>
              </w:rPr>
            </w:pPr>
          </w:p>
        </w:tc>
      </w:tr>
      <w:tr w14:paraId="5DC29AE2">
        <w:tblPrEx>
          <w:tblCellMar>
            <w:top w:w="0" w:type="dxa"/>
            <w:left w:w="0" w:type="dxa"/>
            <w:bottom w:w="0" w:type="dxa"/>
            <w:right w:w="0" w:type="dxa"/>
          </w:tblCellMar>
        </w:tblPrEx>
        <w:trPr>
          <w:trHeight w:val="473"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504E6ABA">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77614FAA">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020458B8">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798E1456">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223EC417">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65DFC009">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769B98A7">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35C0CE05">
            <w:pPr>
              <w:spacing w:line="240" w:lineRule="auto"/>
              <w:jc w:val="left"/>
              <w:rPr>
                <w:rFonts w:ascii="宋体" w:hAnsi="宋体" w:cs="宋体"/>
                <w:color w:val="auto"/>
                <w:kern w:val="0"/>
                <w:sz w:val="24"/>
                <w:szCs w:val="24"/>
                <w:highlight w:val="none"/>
                <w:lang w:eastAsia="en-US"/>
              </w:rPr>
            </w:pPr>
          </w:p>
        </w:tc>
      </w:tr>
      <w:tr w14:paraId="43077522">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55840D03">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3CD948F8">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67DF7900">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2ED80625">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55C19676">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620FCEA4">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2AD82643">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5439351C">
            <w:pPr>
              <w:spacing w:line="240" w:lineRule="auto"/>
              <w:jc w:val="left"/>
              <w:rPr>
                <w:rFonts w:ascii="宋体" w:hAnsi="宋体" w:cs="宋体"/>
                <w:color w:val="auto"/>
                <w:kern w:val="0"/>
                <w:sz w:val="24"/>
                <w:szCs w:val="24"/>
                <w:highlight w:val="none"/>
                <w:lang w:eastAsia="en-US"/>
              </w:rPr>
            </w:pPr>
          </w:p>
        </w:tc>
      </w:tr>
      <w:tr w14:paraId="37DA674F">
        <w:tblPrEx>
          <w:tblCellMar>
            <w:top w:w="0" w:type="dxa"/>
            <w:left w:w="0" w:type="dxa"/>
            <w:bottom w:w="0" w:type="dxa"/>
            <w:right w:w="0" w:type="dxa"/>
          </w:tblCellMar>
        </w:tblPrEx>
        <w:trPr>
          <w:trHeight w:val="476"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5E0CFD2E">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402304C7">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4C82C1B6">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410023E4">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3FEC9F61">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0C61AB18">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619C25BC">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373A4ACB">
            <w:pPr>
              <w:spacing w:line="240" w:lineRule="auto"/>
              <w:jc w:val="left"/>
              <w:rPr>
                <w:rFonts w:ascii="宋体" w:hAnsi="宋体" w:cs="宋体"/>
                <w:color w:val="auto"/>
                <w:kern w:val="0"/>
                <w:sz w:val="24"/>
                <w:szCs w:val="24"/>
                <w:highlight w:val="none"/>
                <w:lang w:eastAsia="en-US"/>
              </w:rPr>
            </w:pPr>
          </w:p>
        </w:tc>
      </w:tr>
      <w:tr w14:paraId="7E3E1FF9">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3E6FEC8F">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75B5E65E">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78CD93FD">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34297A64">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07A8B277">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67C25A99">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47A56F99">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36B86002">
            <w:pPr>
              <w:spacing w:line="240" w:lineRule="auto"/>
              <w:jc w:val="left"/>
              <w:rPr>
                <w:rFonts w:ascii="宋体" w:hAnsi="宋体" w:cs="宋体"/>
                <w:color w:val="auto"/>
                <w:kern w:val="0"/>
                <w:sz w:val="24"/>
                <w:szCs w:val="24"/>
                <w:highlight w:val="none"/>
                <w:lang w:eastAsia="en-US"/>
              </w:rPr>
            </w:pPr>
          </w:p>
        </w:tc>
      </w:tr>
      <w:tr w14:paraId="29BF6BBE">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1A76A26B">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67752192">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3A4CBDC4">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333311FF">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1AAFCAB7">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011D358D">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398A5207">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0053EDC0">
            <w:pPr>
              <w:spacing w:line="240" w:lineRule="auto"/>
              <w:jc w:val="left"/>
              <w:rPr>
                <w:rFonts w:ascii="宋体" w:hAnsi="宋体" w:cs="宋体"/>
                <w:color w:val="auto"/>
                <w:kern w:val="0"/>
                <w:sz w:val="24"/>
                <w:szCs w:val="24"/>
                <w:highlight w:val="none"/>
                <w:lang w:eastAsia="en-US"/>
              </w:rPr>
            </w:pPr>
          </w:p>
        </w:tc>
      </w:tr>
      <w:tr w14:paraId="2F9E1A5E">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26BB8336">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77F7FFE5">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197DA413">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73754420">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396EFDAE">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0E6B4635">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127EF7D1">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1D499228">
            <w:pPr>
              <w:spacing w:line="240" w:lineRule="auto"/>
              <w:jc w:val="left"/>
              <w:rPr>
                <w:rFonts w:ascii="宋体" w:hAnsi="宋体" w:cs="宋体"/>
                <w:color w:val="auto"/>
                <w:kern w:val="0"/>
                <w:sz w:val="24"/>
                <w:szCs w:val="24"/>
                <w:highlight w:val="none"/>
                <w:lang w:eastAsia="en-US"/>
              </w:rPr>
            </w:pPr>
          </w:p>
        </w:tc>
      </w:tr>
      <w:tr w14:paraId="233C28BD">
        <w:tblPrEx>
          <w:tblCellMar>
            <w:top w:w="0" w:type="dxa"/>
            <w:left w:w="0" w:type="dxa"/>
            <w:bottom w:w="0" w:type="dxa"/>
            <w:right w:w="0" w:type="dxa"/>
          </w:tblCellMar>
        </w:tblPrEx>
        <w:trPr>
          <w:trHeight w:val="458"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269F21BC">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3AAD2C6E">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69879CD4">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4487E72F">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027C4EDC">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79F3E700">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697A2EED">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1EB129F6">
            <w:pPr>
              <w:spacing w:line="240" w:lineRule="auto"/>
              <w:jc w:val="left"/>
              <w:rPr>
                <w:rFonts w:ascii="宋体" w:hAnsi="宋体" w:cs="宋体"/>
                <w:color w:val="auto"/>
                <w:kern w:val="0"/>
                <w:sz w:val="24"/>
                <w:szCs w:val="24"/>
                <w:highlight w:val="none"/>
                <w:lang w:eastAsia="en-US"/>
              </w:rPr>
            </w:pPr>
          </w:p>
        </w:tc>
      </w:tr>
      <w:tr w14:paraId="64B8ADFA">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597CA707">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6BB68EE2">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0BAA4770">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3221EAA0">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7B62A2EB">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68F747D9">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26EA7103">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2E349F10">
            <w:pPr>
              <w:spacing w:line="240" w:lineRule="auto"/>
              <w:jc w:val="left"/>
              <w:rPr>
                <w:rFonts w:ascii="宋体" w:hAnsi="宋体" w:cs="宋体"/>
                <w:color w:val="auto"/>
                <w:kern w:val="0"/>
                <w:sz w:val="24"/>
                <w:szCs w:val="24"/>
                <w:highlight w:val="none"/>
                <w:lang w:eastAsia="en-US"/>
              </w:rPr>
            </w:pPr>
          </w:p>
        </w:tc>
      </w:tr>
      <w:tr w14:paraId="6DB9C194">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1F167C13">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331DE807">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14A7432E">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55207BB5">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13A18CB4">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7964F038">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7CFC97DD">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0890FCE8">
            <w:pPr>
              <w:spacing w:line="240" w:lineRule="auto"/>
              <w:jc w:val="left"/>
              <w:rPr>
                <w:rFonts w:ascii="宋体" w:hAnsi="宋体" w:cs="宋体"/>
                <w:color w:val="auto"/>
                <w:kern w:val="0"/>
                <w:sz w:val="24"/>
                <w:szCs w:val="24"/>
                <w:highlight w:val="none"/>
                <w:lang w:eastAsia="en-US"/>
              </w:rPr>
            </w:pPr>
          </w:p>
        </w:tc>
      </w:tr>
      <w:tr w14:paraId="709AE123">
        <w:tblPrEx>
          <w:tblCellMar>
            <w:top w:w="0" w:type="dxa"/>
            <w:left w:w="0" w:type="dxa"/>
            <w:bottom w:w="0" w:type="dxa"/>
            <w:right w:w="0" w:type="dxa"/>
          </w:tblCellMar>
        </w:tblPrEx>
        <w:trPr>
          <w:trHeight w:val="476"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30432EEF">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5CBA7F6D">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6E536198">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76119F99">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7FE7EFBC">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296E1198">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276E31A2">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415471CE">
            <w:pPr>
              <w:spacing w:line="240" w:lineRule="auto"/>
              <w:jc w:val="left"/>
              <w:rPr>
                <w:rFonts w:ascii="宋体" w:hAnsi="宋体" w:cs="宋体"/>
                <w:color w:val="auto"/>
                <w:kern w:val="0"/>
                <w:sz w:val="24"/>
                <w:szCs w:val="24"/>
                <w:highlight w:val="none"/>
                <w:lang w:eastAsia="en-US"/>
              </w:rPr>
            </w:pPr>
          </w:p>
        </w:tc>
      </w:tr>
      <w:tr w14:paraId="2A5B0C5E">
        <w:tblPrEx>
          <w:tblCellMar>
            <w:top w:w="0" w:type="dxa"/>
            <w:left w:w="0" w:type="dxa"/>
            <w:bottom w:w="0" w:type="dxa"/>
            <w:right w:w="0" w:type="dxa"/>
          </w:tblCellMar>
        </w:tblPrEx>
        <w:trPr>
          <w:trHeight w:val="475"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745D08F7">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34674C34">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22C5E473">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733D2284">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0A8C1B53">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604F54D8">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77530E45">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46354773">
            <w:pPr>
              <w:spacing w:line="240" w:lineRule="auto"/>
              <w:jc w:val="left"/>
              <w:rPr>
                <w:rFonts w:ascii="宋体" w:hAnsi="宋体" w:cs="宋体"/>
                <w:color w:val="auto"/>
                <w:kern w:val="0"/>
                <w:sz w:val="24"/>
                <w:szCs w:val="24"/>
                <w:highlight w:val="none"/>
                <w:lang w:eastAsia="en-US"/>
              </w:rPr>
            </w:pPr>
          </w:p>
        </w:tc>
      </w:tr>
      <w:tr w14:paraId="6E605DFD">
        <w:tblPrEx>
          <w:tblCellMar>
            <w:top w:w="0" w:type="dxa"/>
            <w:left w:w="0" w:type="dxa"/>
            <w:bottom w:w="0" w:type="dxa"/>
            <w:right w:w="0" w:type="dxa"/>
          </w:tblCellMar>
        </w:tblPrEx>
        <w:trPr>
          <w:trHeight w:val="473"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74E05F96">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71D7094B">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13A9127B">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3A9C3998">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22C86431">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304FDFA0">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3C4D0534">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6C5028CB">
            <w:pPr>
              <w:spacing w:line="240" w:lineRule="auto"/>
              <w:jc w:val="left"/>
              <w:rPr>
                <w:rFonts w:ascii="宋体" w:hAnsi="宋体" w:cs="宋体"/>
                <w:color w:val="auto"/>
                <w:kern w:val="0"/>
                <w:sz w:val="24"/>
                <w:szCs w:val="24"/>
                <w:highlight w:val="none"/>
                <w:lang w:eastAsia="en-US"/>
              </w:rPr>
            </w:pPr>
          </w:p>
        </w:tc>
      </w:tr>
      <w:tr w14:paraId="07AE72C7">
        <w:tblPrEx>
          <w:tblCellMar>
            <w:top w:w="0" w:type="dxa"/>
            <w:left w:w="0" w:type="dxa"/>
            <w:bottom w:w="0" w:type="dxa"/>
            <w:right w:w="0" w:type="dxa"/>
          </w:tblCellMar>
        </w:tblPrEx>
        <w:trPr>
          <w:trHeight w:val="478" w:hRule="exact"/>
        </w:trPr>
        <w:tc>
          <w:tcPr>
            <w:tcW w:w="862" w:type="dxa"/>
            <w:tcBorders>
              <w:top w:val="single" w:color="000000" w:sz="4" w:space="0"/>
              <w:left w:val="single" w:color="000000" w:sz="4" w:space="0"/>
              <w:bottom w:val="single" w:color="000000" w:sz="4" w:space="0"/>
              <w:right w:val="single" w:color="000000" w:sz="4" w:space="0"/>
            </w:tcBorders>
            <w:noWrap w:val="0"/>
            <w:vAlign w:val="top"/>
          </w:tcPr>
          <w:p w14:paraId="77B3A33B">
            <w:pPr>
              <w:spacing w:line="240" w:lineRule="auto"/>
              <w:jc w:val="left"/>
              <w:rPr>
                <w:rFonts w:ascii="宋体" w:hAnsi="宋体" w:cs="宋体"/>
                <w:color w:val="auto"/>
                <w:kern w:val="0"/>
                <w:sz w:val="24"/>
                <w:szCs w:val="24"/>
                <w:highlight w:val="none"/>
                <w:lang w:eastAsia="en-US"/>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14:paraId="4D098C2B">
            <w:pPr>
              <w:spacing w:line="240" w:lineRule="auto"/>
              <w:jc w:val="left"/>
              <w:rPr>
                <w:rFonts w:ascii="宋体" w:hAnsi="宋体" w:cs="宋体"/>
                <w:color w:val="auto"/>
                <w:kern w:val="0"/>
                <w:sz w:val="24"/>
                <w:szCs w:val="24"/>
                <w:highlight w:val="none"/>
                <w:lang w:eastAsia="en-US"/>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14:paraId="60E15938">
            <w:pPr>
              <w:spacing w:line="240" w:lineRule="auto"/>
              <w:jc w:val="left"/>
              <w:rPr>
                <w:rFonts w:ascii="宋体" w:hAnsi="宋体" w:cs="宋体"/>
                <w:color w:val="auto"/>
                <w:kern w:val="0"/>
                <w:sz w:val="24"/>
                <w:szCs w:val="24"/>
                <w:highlight w:val="none"/>
                <w:lang w:eastAsia="en-US"/>
              </w:rPr>
            </w:pPr>
          </w:p>
        </w:tc>
        <w:tc>
          <w:tcPr>
            <w:tcW w:w="881" w:type="dxa"/>
            <w:tcBorders>
              <w:top w:val="single" w:color="000000" w:sz="4" w:space="0"/>
              <w:left w:val="single" w:color="000000" w:sz="4" w:space="0"/>
              <w:bottom w:val="single" w:color="000000" w:sz="4" w:space="0"/>
              <w:right w:val="single" w:color="000000" w:sz="4" w:space="0"/>
            </w:tcBorders>
            <w:noWrap w:val="0"/>
            <w:vAlign w:val="top"/>
          </w:tcPr>
          <w:p w14:paraId="7653EB88">
            <w:pPr>
              <w:spacing w:line="240" w:lineRule="auto"/>
              <w:jc w:val="left"/>
              <w:rPr>
                <w:rFonts w:ascii="宋体" w:hAnsi="宋体" w:cs="宋体"/>
                <w:color w:val="auto"/>
                <w:kern w:val="0"/>
                <w:sz w:val="24"/>
                <w:szCs w:val="24"/>
                <w:highlight w:val="none"/>
                <w:lang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14:paraId="17F89422">
            <w:pPr>
              <w:spacing w:line="240" w:lineRule="auto"/>
              <w:jc w:val="left"/>
              <w:rPr>
                <w:rFonts w:ascii="宋体" w:hAnsi="宋体" w:cs="宋体"/>
                <w:color w:val="auto"/>
                <w:kern w:val="0"/>
                <w:sz w:val="24"/>
                <w:szCs w:val="24"/>
                <w:highlight w:val="none"/>
                <w:lang w:eastAsia="en-US"/>
              </w:rPr>
            </w:pPr>
          </w:p>
        </w:tc>
        <w:tc>
          <w:tcPr>
            <w:tcW w:w="1174" w:type="dxa"/>
            <w:tcBorders>
              <w:top w:val="single" w:color="000000" w:sz="4" w:space="0"/>
              <w:left w:val="single" w:color="000000" w:sz="4" w:space="0"/>
              <w:bottom w:val="single" w:color="000000" w:sz="4" w:space="0"/>
              <w:right w:val="single" w:color="000000" w:sz="4" w:space="0"/>
            </w:tcBorders>
            <w:noWrap w:val="0"/>
            <w:vAlign w:val="top"/>
          </w:tcPr>
          <w:p w14:paraId="27A43138">
            <w:pPr>
              <w:spacing w:line="240" w:lineRule="auto"/>
              <w:jc w:val="left"/>
              <w:rPr>
                <w:rFonts w:ascii="宋体" w:hAnsi="宋体" w:cs="宋体"/>
                <w:color w:val="auto"/>
                <w:kern w:val="0"/>
                <w:sz w:val="24"/>
                <w:szCs w:val="24"/>
                <w:highlight w:val="none"/>
                <w:lang w:eastAsia="en-US"/>
              </w:rPr>
            </w:pP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60505594">
            <w:pPr>
              <w:spacing w:line="240" w:lineRule="auto"/>
              <w:jc w:val="left"/>
              <w:rPr>
                <w:rFonts w:ascii="宋体" w:hAnsi="宋体" w:cs="宋体"/>
                <w:color w:val="auto"/>
                <w:kern w:val="0"/>
                <w:sz w:val="24"/>
                <w:szCs w:val="24"/>
                <w:highlight w:val="none"/>
                <w:lang w:eastAsia="en-US"/>
              </w:rPr>
            </w:pPr>
          </w:p>
        </w:tc>
        <w:tc>
          <w:tcPr>
            <w:tcW w:w="1372" w:type="dxa"/>
            <w:tcBorders>
              <w:top w:val="single" w:color="000000" w:sz="4" w:space="0"/>
              <w:left w:val="single" w:color="000000" w:sz="4" w:space="0"/>
              <w:bottom w:val="single" w:color="000000" w:sz="4" w:space="0"/>
              <w:right w:val="single" w:color="000000" w:sz="4" w:space="0"/>
            </w:tcBorders>
            <w:noWrap w:val="0"/>
            <w:vAlign w:val="top"/>
          </w:tcPr>
          <w:p w14:paraId="5DAD7499">
            <w:pPr>
              <w:spacing w:line="240" w:lineRule="auto"/>
              <w:jc w:val="left"/>
              <w:rPr>
                <w:rFonts w:ascii="宋体" w:hAnsi="宋体" w:cs="宋体"/>
                <w:color w:val="auto"/>
                <w:kern w:val="0"/>
                <w:sz w:val="24"/>
                <w:szCs w:val="24"/>
                <w:highlight w:val="none"/>
                <w:lang w:eastAsia="en-US"/>
              </w:rPr>
            </w:pPr>
          </w:p>
        </w:tc>
      </w:tr>
    </w:tbl>
    <w:p w14:paraId="2C9915AC">
      <w:pPr>
        <w:rPr>
          <w:rFonts w:hint="eastAsia" w:ascii="宋体" w:hAnsi="宋体" w:cs="宋体"/>
          <w:b/>
          <w:bCs/>
          <w:color w:val="auto"/>
          <w:kern w:val="0"/>
          <w:sz w:val="24"/>
          <w:szCs w:val="24"/>
          <w:highlight w:val="none"/>
          <w:lang w:eastAsia="en-US"/>
        </w:rPr>
      </w:pPr>
      <w:r>
        <w:rPr>
          <w:rFonts w:hint="eastAsia" w:ascii="宋体" w:hAnsi="宋体" w:cs="宋体"/>
          <w:b/>
          <w:bCs/>
          <w:color w:val="auto"/>
          <w:kern w:val="0"/>
          <w:sz w:val="24"/>
          <w:szCs w:val="24"/>
          <w:highlight w:val="none"/>
          <w:lang w:eastAsia="en-US"/>
        </w:rPr>
        <w:br w:type="page"/>
      </w:r>
    </w:p>
    <w:p w14:paraId="7C123988">
      <w:pPr>
        <w:jc w:val="center"/>
        <w:rPr>
          <w:rFonts w:ascii="宋体" w:hAnsi="宋体" w:cs="宋体"/>
          <w:color w:val="auto"/>
          <w:kern w:val="0"/>
          <w:sz w:val="22"/>
          <w:highlight w:val="none"/>
          <w:lang w:eastAsia="en-US"/>
        </w:rPr>
        <w:sectPr>
          <w:pgSz w:w="12240" w:h="15840"/>
          <w:pgMar w:top="1230" w:right="1338" w:bottom="1230" w:left="1338" w:header="0" w:footer="921" w:gutter="0"/>
          <w:pgNumType w:fmt="decimal"/>
          <w:cols w:space="720" w:num="1"/>
        </w:sectPr>
      </w:pPr>
      <w:r>
        <w:rPr>
          <w:rFonts w:hint="eastAsia" w:ascii="宋体" w:hAnsi="宋体" w:cs="宋体"/>
          <w:b/>
          <w:bCs/>
          <w:color w:val="auto"/>
          <w:kern w:val="0"/>
          <w:sz w:val="24"/>
          <w:szCs w:val="24"/>
          <w:highlight w:val="none"/>
          <w:lang w:eastAsia="en-US"/>
        </w:rPr>
        <w:t>（</w:t>
      </w:r>
      <w:r>
        <w:rPr>
          <w:rFonts w:hint="eastAsia" w:ascii="宋体" w:hAnsi="宋体" w:cs="宋体"/>
          <w:b/>
          <w:bCs/>
          <w:color w:val="auto"/>
          <w:kern w:val="0"/>
          <w:sz w:val="24"/>
          <w:szCs w:val="24"/>
          <w:highlight w:val="none"/>
          <w:lang w:val="en-US" w:eastAsia="zh-CN"/>
        </w:rPr>
        <w:t>四</w:t>
      </w:r>
      <w:r>
        <w:rPr>
          <w:rFonts w:hint="eastAsia" w:ascii="宋体" w:hAnsi="宋体" w:cs="宋体"/>
          <w:b/>
          <w:bCs/>
          <w:color w:val="auto"/>
          <w:kern w:val="0"/>
          <w:sz w:val="24"/>
          <w:szCs w:val="24"/>
          <w:highlight w:val="none"/>
          <w:lang w:eastAsia="en-US"/>
        </w:rPr>
        <w:t>）其他资格证明文件</w:t>
      </w:r>
    </w:p>
    <w:p w14:paraId="01C20332">
      <w:pPr>
        <w:ind w:left="6" w:right="6"/>
        <w:jc w:val="center"/>
        <w:outlineLvl w:val="1"/>
        <w:rPr>
          <w:rFonts w:hint="default" w:ascii="宋体" w:hAnsi="宋体" w:eastAsia="宋体" w:cs="宋体"/>
          <w:b/>
          <w:bCs/>
          <w:color w:val="auto"/>
          <w:kern w:val="0"/>
          <w:sz w:val="32"/>
          <w:szCs w:val="32"/>
          <w:highlight w:val="none"/>
          <w:lang w:val="en-US" w:eastAsia="zh-CN"/>
        </w:rPr>
      </w:pPr>
      <w:bookmarkStart w:id="150" w:name="_bookmark193"/>
      <w:bookmarkEnd w:id="150"/>
      <w:bookmarkStart w:id="151" w:name="_Toc16753"/>
      <w:bookmarkStart w:id="152" w:name="_Toc14383"/>
      <w:bookmarkStart w:id="153" w:name="_Toc25895"/>
      <w:r>
        <w:rPr>
          <w:rFonts w:hint="eastAsia" w:ascii="宋体" w:hAnsi="宋体" w:cs="宋体"/>
          <w:b/>
          <w:bCs/>
          <w:color w:val="auto"/>
          <w:kern w:val="0"/>
          <w:sz w:val="32"/>
          <w:szCs w:val="32"/>
          <w:highlight w:val="none"/>
          <w:lang w:val="en-US" w:eastAsia="zh-CN"/>
        </w:rPr>
        <w:t>四</w:t>
      </w:r>
      <w:r>
        <w:rPr>
          <w:rFonts w:hint="eastAsia" w:ascii="宋体" w:hAnsi="宋体" w:cs="宋体"/>
          <w:b/>
          <w:bCs/>
          <w:color w:val="auto"/>
          <w:kern w:val="0"/>
          <w:sz w:val="32"/>
          <w:szCs w:val="32"/>
          <w:highlight w:val="none"/>
        </w:rPr>
        <w:t>、</w:t>
      </w:r>
      <w:bookmarkEnd w:id="151"/>
      <w:bookmarkEnd w:id="152"/>
      <w:bookmarkEnd w:id="153"/>
      <w:r>
        <w:rPr>
          <w:rFonts w:hint="eastAsia" w:ascii="宋体" w:hAnsi="宋体" w:cs="宋体"/>
          <w:b/>
          <w:bCs/>
          <w:color w:val="auto"/>
          <w:kern w:val="0"/>
          <w:sz w:val="32"/>
          <w:szCs w:val="32"/>
          <w:highlight w:val="none"/>
          <w:lang w:val="en-US" w:eastAsia="zh-CN"/>
        </w:rPr>
        <w:t>技术资料</w:t>
      </w:r>
    </w:p>
    <w:p w14:paraId="134527E0">
      <w:pPr>
        <w:ind w:left="3" w:right="1"/>
        <w:jc w:val="center"/>
        <w:outlineLvl w:val="1"/>
        <w:rPr>
          <w:rFonts w:hint="eastAsia" w:ascii="宋体" w:hAnsi="宋体" w:eastAsia="宋体" w:cs="宋体"/>
          <w:b/>
          <w:bCs/>
          <w:color w:val="auto"/>
          <w:spacing w:val="2"/>
          <w:kern w:val="0"/>
          <w:sz w:val="32"/>
          <w:szCs w:val="32"/>
          <w:highlight w:val="none"/>
          <w:lang w:eastAsia="zh-CN"/>
        </w:rPr>
      </w:pPr>
      <w:bookmarkStart w:id="154" w:name="_bookmark194"/>
      <w:bookmarkEnd w:id="154"/>
      <w:bookmarkStart w:id="155" w:name="_Toc11944"/>
      <w:bookmarkStart w:id="156" w:name="_Toc28134"/>
      <w:bookmarkStart w:id="157" w:name="_Toc10885"/>
      <w:r>
        <w:rPr>
          <w:rFonts w:hint="eastAsia" w:ascii="宋体" w:hAnsi="宋体" w:cs="宋体"/>
          <w:b/>
          <w:bCs/>
          <w:color w:val="auto"/>
          <w:spacing w:val="2"/>
          <w:kern w:val="0"/>
          <w:sz w:val="32"/>
          <w:szCs w:val="32"/>
          <w:highlight w:val="none"/>
          <w:lang w:eastAsia="zh-CN"/>
        </w:rPr>
        <w:t>（</w:t>
      </w:r>
      <w:r>
        <w:rPr>
          <w:rFonts w:hint="eastAsia" w:ascii="宋体" w:hAnsi="宋体" w:cs="宋体"/>
          <w:b/>
          <w:bCs/>
          <w:color w:val="auto"/>
          <w:spacing w:val="2"/>
          <w:kern w:val="0"/>
          <w:sz w:val="32"/>
          <w:szCs w:val="32"/>
          <w:highlight w:val="none"/>
          <w:lang w:val="en-US" w:eastAsia="zh-CN"/>
        </w:rPr>
        <w:t>格式自拟</w:t>
      </w:r>
      <w:r>
        <w:rPr>
          <w:rFonts w:hint="eastAsia" w:ascii="宋体" w:hAnsi="宋体" w:cs="宋体"/>
          <w:b/>
          <w:bCs/>
          <w:color w:val="auto"/>
          <w:spacing w:val="2"/>
          <w:kern w:val="0"/>
          <w:sz w:val="32"/>
          <w:szCs w:val="32"/>
          <w:highlight w:val="none"/>
          <w:lang w:eastAsia="zh-CN"/>
        </w:rPr>
        <w:t>）</w:t>
      </w:r>
    </w:p>
    <w:p w14:paraId="44DCA474">
      <w:pPr>
        <w:spacing w:line="240" w:lineRule="auto"/>
        <w:rPr>
          <w:rFonts w:ascii="宋体" w:hAnsi="宋体" w:cs="宋体"/>
          <w:b/>
          <w:bCs/>
          <w:color w:val="auto"/>
          <w:spacing w:val="2"/>
          <w:kern w:val="0"/>
          <w:sz w:val="32"/>
          <w:szCs w:val="32"/>
          <w:highlight w:val="none"/>
        </w:rPr>
      </w:pPr>
      <w:r>
        <w:rPr>
          <w:rFonts w:hint="eastAsia" w:ascii="宋体" w:hAnsi="宋体" w:cs="宋体"/>
          <w:b/>
          <w:bCs/>
          <w:color w:val="auto"/>
          <w:spacing w:val="2"/>
          <w:kern w:val="0"/>
          <w:sz w:val="32"/>
          <w:szCs w:val="32"/>
          <w:highlight w:val="none"/>
        </w:rPr>
        <w:br w:type="page"/>
      </w:r>
    </w:p>
    <w:p w14:paraId="157B9B46">
      <w:pPr>
        <w:ind w:left="3" w:right="1"/>
        <w:jc w:val="center"/>
        <w:outlineLvl w:val="1"/>
        <w:rPr>
          <w:rFonts w:ascii="宋体" w:hAnsi="宋体" w:cs="宋体"/>
          <w:b/>
          <w:bCs/>
          <w:color w:val="auto"/>
          <w:spacing w:val="2"/>
          <w:kern w:val="0"/>
          <w:sz w:val="32"/>
          <w:szCs w:val="32"/>
          <w:highlight w:val="none"/>
        </w:rPr>
      </w:pPr>
      <w:r>
        <w:rPr>
          <w:rFonts w:hint="eastAsia" w:ascii="宋体" w:hAnsi="宋体" w:cs="宋体"/>
          <w:b/>
          <w:bCs/>
          <w:color w:val="auto"/>
          <w:spacing w:val="2"/>
          <w:kern w:val="0"/>
          <w:sz w:val="32"/>
          <w:szCs w:val="32"/>
          <w:highlight w:val="none"/>
          <w:lang w:val="en-US" w:eastAsia="zh-CN"/>
        </w:rPr>
        <w:t>五</w:t>
      </w:r>
      <w:r>
        <w:rPr>
          <w:rFonts w:hint="eastAsia" w:ascii="宋体" w:hAnsi="宋体" w:cs="宋体"/>
          <w:b/>
          <w:bCs/>
          <w:color w:val="auto"/>
          <w:spacing w:val="2"/>
          <w:kern w:val="0"/>
          <w:sz w:val="32"/>
          <w:szCs w:val="32"/>
          <w:highlight w:val="none"/>
        </w:rPr>
        <w:t>、其他资料</w:t>
      </w:r>
      <w:bookmarkEnd w:id="155"/>
      <w:bookmarkEnd w:id="156"/>
      <w:bookmarkEnd w:id="157"/>
    </w:p>
    <w:p w14:paraId="580E6CEB">
      <w:pPr>
        <w:jc w:val="center"/>
        <w:textAlignment w:val="center"/>
        <w:rPr>
          <w:rFonts w:ascii="宋体" w:hAnsi="宋体" w:cs="宋体"/>
          <w:b/>
          <w:bCs/>
          <w:color w:val="auto"/>
          <w:sz w:val="24"/>
          <w:szCs w:val="24"/>
          <w:highlight w:val="none"/>
        </w:rPr>
      </w:pPr>
    </w:p>
    <w:p w14:paraId="4D98467E">
      <w:pPr>
        <w:jc w:val="both"/>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包括但不限于</w:t>
      </w:r>
    </w:p>
    <w:p w14:paraId="06DAE2B9">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1、企业实力；</w:t>
      </w:r>
    </w:p>
    <w:p w14:paraId="172E996D">
      <w:pPr>
        <w:pStyle w:val="3"/>
        <w:spacing w:line="480" w:lineRule="exact"/>
        <w:rPr>
          <w:rFonts w:hint="eastAsia" w:ascii="宋体" w:hAnsi="宋体"/>
          <w:sz w:val="24"/>
          <w:szCs w:val="24"/>
          <w:highlight w:val="none"/>
          <w:lang w:eastAsia="zh-CN" w:bidi="ar-SA"/>
        </w:rPr>
      </w:pPr>
      <w:r>
        <w:rPr>
          <w:rFonts w:hint="eastAsia" w:ascii="宋体" w:hAnsi="宋体"/>
          <w:sz w:val="24"/>
          <w:szCs w:val="24"/>
          <w:highlight w:val="none"/>
          <w:lang w:eastAsia="zh-CN" w:bidi="ar-SA"/>
        </w:rPr>
        <w:t>2、</w:t>
      </w:r>
      <w:r>
        <w:rPr>
          <w:rFonts w:hint="eastAsia" w:ascii="宋体" w:hAnsi="宋体" w:cs="宋体"/>
          <w:sz w:val="24"/>
          <w:szCs w:val="24"/>
          <w:highlight w:val="none"/>
          <w:lang w:eastAsia="zh-CN"/>
        </w:rPr>
        <w:t>服务承诺</w:t>
      </w:r>
      <w:r>
        <w:rPr>
          <w:rFonts w:hint="eastAsia" w:ascii="宋体" w:hAnsi="宋体"/>
          <w:sz w:val="24"/>
          <w:szCs w:val="24"/>
          <w:highlight w:val="none"/>
          <w:lang w:eastAsia="zh-CN" w:bidi="ar-SA"/>
        </w:rPr>
        <w:t>；</w:t>
      </w:r>
    </w:p>
    <w:p w14:paraId="0D5FE3E2">
      <w:pPr>
        <w:spacing w:line="480" w:lineRule="exact"/>
        <w:textAlignment w:val="center"/>
        <w:rPr>
          <w:rFonts w:hint="default" w:ascii="宋体" w:hAnsi="宋体" w:eastAsia="宋体" w:cs="宋体"/>
          <w:bCs/>
          <w:sz w:val="24"/>
          <w:szCs w:val="24"/>
          <w:highlight w:val="none"/>
          <w:lang w:val="en-US" w:eastAsia="zh-CN"/>
        </w:rPr>
      </w:pPr>
      <w:r>
        <w:rPr>
          <w:rFonts w:ascii="宋体" w:hAnsi="宋体" w:cs="宋体"/>
          <w:sz w:val="24"/>
          <w:szCs w:val="24"/>
          <w:highlight w:val="none"/>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w:t>
      </w:r>
    </w:p>
    <w:p w14:paraId="26A9EB17">
      <w:pPr>
        <w:spacing w:line="480" w:lineRule="exact"/>
        <w:textAlignment w:val="center"/>
        <w:rPr>
          <w:rFonts w:hint="eastAsia" w:ascii="宋体" w:hAnsi="宋体" w:cs="宋体"/>
          <w:sz w:val="24"/>
          <w:szCs w:val="24"/>
          <w:highlight w:val="none"/>
        </w:rPr>
      </w:pPr>
      <w:r>
        <w:rPr>
          <w:rFonts w:hint="eastAsia" w:ascii="宋体" w:hAnsi="宋体" w:cs="宋体"/>
          <w:bCs/>
          <w:sz w:val="24"/>
          <w:szCs w:val="24"/>
          <w:highlight w:val="none"/>
        </w:rPr>
        <w:t>响应人认为有利于</w:t>
      </w: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的其他资料。</w:t>
      </w:r>
    </w:p>
    <w:p w14:paraId="53986507"/>
    <w:p w14:paraId="53025A75"/>
    <w:p w14:paraId="5886BF29"/>
    <w:sectPr>
      <w:headerReference r:id="rId11" w:type="default"/>
      <w:footerReference r:id="rId12" w:type="default"/>
      <w:pgSz w:w="11906" w:h="16838"/>
      <w:pgMar w:top="720" w:right="886" w:bottom="720" w:left="940" w:header="720" w:footer="72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EE3EF">
    <w:pPr>
      <w:spacing w:line="14"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F0EAA">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F0EAA">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E28D">
    <w:pPr>
      <w:pStyle w:val="7"/>
      <w:ind w:firstLine="3960" w:firstLineChars="2200"/>
      <w:rPr>
        <w:rFonts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2FFC4">
                          <w:pPr>
                            <w:pStyle w:val="7"/>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42FFC4">
                    <w:pPr>
                      <w:pStyle w:val="7"/>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D07E">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0E63F">
                          <w:pPr>
                            <w:pStyle w:val="7"/>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70E63F">
                    <w:pPr>
                      <w:pStyle w:val="7"/>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813F">
    <w:pPr>
      <w:spacing w:line="14" w:lineRule="auto"/>
      <w:rPr>
        <w:sz w:val="20"/>
        <w:szCs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23911">
                          <w:pPr>
                            <w:pStyle w:val="7"/>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023911">
                    <w:pPr>
                      <w:pStyle w:val="7"/>
                    </w:pPr>
                    <w:r>
                      <w:fldChar w:fldCharType="begin"/>
                    </w:r>
                    <w:r>
                      <w:instrText xml:space="preserve"> PAGE  \* MERGEFORMAT </w:instrText>
                    </w:r>
                    <w:r>
                      <w:fldChar w:fldCharType="separate"/>
                    </w:r>
                    <w:r>
                      <w:t>- 62 -</w:t>
                    </w:r>
                    <w:r>
                      <w:fldChar w:fldCharType="end"/>
                    </w:r>
                  </w:p>
                </w:txbxContent>
              </v:textbox>
            </v:shape>
          </w:pict>
        </mc:Fallback>
      </mc:AlternateContent>
    </w:r>
    <w:r>
      <w:rPr>
        <w:szCs w:val="24"/>
      </w:rP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9333230</wp:posOffset>
              </wp:positionV>
              <wp:extent cx="141605"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w="9525">
                        <a:noFill/>
                      </a:ln>
                      <a:effectLst/>
                    </wps:spPr>
                    <wps:txbx>
                      <w:txbxContent>
                        <w:p w14:paraId="04ACF6F2">
                          <w:pPr>
                            <w:spacing w:line="203" w:lineRule="exact"/>
                            <w:ind w:left="20"/>
                            <w:rPr>
                              <w:rFonts w:eastAsia="Calibri" w:cs="Calibri"/>
                              <w:sz w:val="18"/>
                              <w:szCs w:val="18"/>
                            </w:rPr>
                          </w:pPr>
                        </w:p>
                      </w:txbxContent>
                    </wps:txbx>
                    <wps:bodyPr lIns="0" tIns="0" rIns="0" bIns="0" upright="1"/>
                  </wps:wsp>
                </a:graphicData>
              </a:graphic>
            </wp:anchor>
          </w:drawing>
        </mc:Choice>
        <mc:Fallback>
          <w:pict>
            <v:shape id="_x0000_s1026" o:spid="_x0000_s1026" o:spt="202" type="#_x0000_t202" style="position:absolute;left:0pt;margin-left:300.5pt;margin-top:734.9pt;height:11pt;width:11.15pt;mso-position-horizontal-relative:page;mso-position-vertical-relative:page;z-index:-251657216;mso-width-relative:page;mso-height-relative:page;" filled="f" stroked="f" coordsize="21600,21600" o:gfxdata="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zyjd2gAAAA0BAAAPAAAAAAAAAAEAIAAAACIAAABkcnMv&#10;ZG93bnJldi54bWxQSwECFAAUAAAACACHTuJAaSLRacgBAACKAwAADgAAAAAAAAABACAAAAApAQAA&#10;ZHJzL2Uyb0RvYy54bWxQSwUGAAAAAAYABgBZAQAAYwUAAAAA&#10;">
              <v:fill on="f" focussize="0,0"/>
              <v:stroke on="f"/>
              <v:imagedata o:title=""/>
              <o:lock v:ext="edit" aspectratio="f"/>
              <v:textbox inset="0mm,0mm,0mm,0mm">
                <w:txbxContent>
                  <w:p w14:paraId="04ACF6F2">
                    <w:pPr>
                      <w:spacing w:line="203" w:lineRule="exact"/>
                      <w:ind w:left="20"/>
                      <w:rPr>
                        <w:rFonts w:eastAsia="Calibri" w:cs="Calibri"/>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863B">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88CCC">
                          <w:pPr>
                            <w:pStyle w:val="7"/>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C88CCC">
                    <w:pPr>
                      <w:pStyle w:val="7"/>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8F25">
    <w:pPr>
      <w:pStyle w:val="7"/>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FB66C">
                          <w:pPr>
                            <w:pStyle w:val="7"/>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6FB66C">
                    <w:pPr>
                      <w:pStyle w:val="7"/>
                    </w:pPr>
                    <w:r>
                      <w:fldChar w:fldCharType="begin"/>
                    </w:r>
                    <w:r>
                      <w:instrText xml:space="preserve"> PAGE  \* MERGEFORMAT </w:instrText>
                    </w:r>
                    <w:r>
                      <w:fldChar w:fldCharType="separate"/>
                    </w:r>
                    <w:r>
                      <w:t>- 67 -</w:t>
                    </w:r>
                    <w:r>
                      <w:fldChar w:fldCharType="end"/>
                    </w:r>
                  </w:p>
                </w:txbxContent>
              </v:textbox>
            </v:shape>
          </w:pict>
        </mc:Fallback>
      </mc:AlternateContent>
    </w:r>
  </w:p>
  <w:p w14:paraId="3ADE32A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8F7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F46F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A5D1F"/>
    <w:multiLevelType w:val="singleLevel"/>
    <w:tmpl w:val="E78A5D1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kgq1nnN4xvEfjKagopcCfS1LqwM=" w:salt="zuTlYwv1Zic2WOvVm88JGw=="/>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000000"/>
    <w:rsid w:val="0F432C88"/>
    <w:rsid w:val="1E6E245A"/>
    <w:rsid w:val="281E032F"/>
    <w:rsid w:val="355A5C82"/>
    <w:rsid w:val="461E2385"/>
    <w:rsid w:val="56EA1B82"/>
    <w:rsid w:val="59984BF2"/>
    <w:rsid w:val="724276F9"/>
    <w:rsid w:val="76BF905F"/>
    <w:rsid w:val="B73FEBBC"/>
    <w:rsid w:val="F6E7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560" w:firstLineChars="200"/>
    </w:pPr>
    <w:rPr>
      <w:rFonts w:ascii="Times New Roman" w:hAnsi="Times New Roman" w:eastAsia="宋体" w:cs="Times New Roman"/>
      <w:sz w:val="28"/>
      <w:szCs w:val="20"/>
    </w:rPr>
  </w:style>
  <w:style w:type="paragraph" w:styleId="3">
    <w:name w:val="Body Text"/>
    <w:basedOn w:val="1"/>
    <w:next w:val="4"/>
    <w:unhideWhenUsed/>
    <w:qFormat/>
    <w:uiPriority w:val="0"/>
    <w:pPr>
      <w:spacing w:after="120"/>
    </w:pPr>
  </w:style>
  <w:style w:type="paragraph" w:customStyle="1" w:styleId="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right" w:leader="dot" w:pos="9628"/>
      </w:tabs>
      <w:spacing w:line="240" w:lineRule="auto"/>
      <w:ind w:firstLine="90" w:firstLineChars="50"/>
    </w:pPr>
    <w:rPr>
      <w:rFonts w:hint="eastAsia" w:ascii="宋体" w:hAnsi="宋体" w:eastAsia="宋体" w:cs="Times New Roman"/>
      <w:sz w:val="18"/>
      <w:szCs w:val="18"/>
    </w:rPr>
  </w:style>
  <w:style w:type="paragraph" w:styleId="10">
    <w:name w:val="Body Text 2"/>
    <w:basedOn w:val="1"/>
    <w:qFormat/>
    <w:uiPriority w:val="0"/>
    <w:pPr>
      <w:widowControl/>
      <w:spacing w:before="100" w:beforeAutospacing="1" w:after="100" w:afterAutospacing="1"/>
      <w:jc w:val="left"/>
    </w:pPr>
    <w:rPr>
      <w:rFonts w:ascii="宋体" w:hAnsi="宋体"/>
      <w:kern w:val="0"/>
      <w:sz w:val="24"/>
      <w:szCs w:val="24"/>
    </w:rPr>
  </w:style>
  <w:style w:type="paragraph" w:styleId="11">
    <w:name w:val="Body Text First Indent"/>
    <w:basedOn w:val="1"/>
    <w:next w:val="12"/>
    <w:qFormat/>
    <w:uiPriority w:val="99"/>
    <w:pPr>
      <w:ind w:firstLine="420" w:firstLineChars="100"/>
    </w:pPr>
  </w:style>
  <w:style w:type="paragraph" w:styleId="12">
    <w:name w:val="Body Text First Indent 2"/>
    <w:basedOn w:val="1"/>
    <w:next w:val="1"/>
    <w:qFormat/>
    <w:uiPriority w:val="0"/>
    <w:pPr>
      <w:ind w:firstLine="420" w:firstLineChars="200"/>
    </w:pPr>
  </w:style>
  <w:style w:type="character" w:styleId="15">
    <w:name w:val="Hyperlink"/>
    <w:basedOn w:val="14"/>
    <w:unhideWhenUsed/>
    <w:qFormat/>
    <w:uiPriority w:val="99"/>
    <w:rPr>
      <w:color w:val="000000"/>
      <w:u w:val="none"/>
    </w:rPr>
  </w:style>
  <w:style w:type="paragraph" w:customStyle="1" w:styleId="1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17">
    <w:name w:val="正文首行缩进1"/>
    <w:basedOn w:val="1"/>
    <w:next w:val="18"/>
    <w:qFormat/>
    <w:uiPriority w:val="0"/>
    <w:pPr>
      <w:spacing w:line="276" w:lineRule="auto"/>
      <w:ind w:firstLine="420" w:firstLineChars="100"/>
    </w:pPr>
    <w:rPr>
      <w:rFonts w:ascii="宋体" w:hAnsi="Calibri" w:eastAsia="仿宋"/>
      <w:sz w:val="24"/>
      <w:szCs w:val="21"/>
    </w:rPr>
  </w:style>
  <w:style w:type="paragraph" w:customStyle="1" w:styleId="18">
    <w:name w:val="正文首行缩进 21"/>
    <w:basedOn w:val="1"/>
    <w:qFormat/>
    <w:uiPriority w:val="0"/>
    <w:pPr>
      <w:ind w:firstLine="420" w:firstLineChars="200"/>
    </w:pPr>
    <w:rPr>
      <w:rFonts w:hAnsi="Times New Roman" w:eastAsia="仿宋"/>
      <w:sz w:val="24"/>
      <w:szCs w:val="21"/>
    </w:rPr>
  </w:style>
  <w:style w:type="paragraph" w:customStyle="1" w:styleId="1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大标题"/>
    <w:basedOn w:val="1"/>
    <w:next w:val="12"/>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21">
    <w:name w:val="正文缩进1"/>
    <w:basedOn w:val="1"/>
    <w:qFormat/>
    <w:uiPriority w:val="0"/>
    <w:pPr>
      <w:ind w:firstLine="420"/>
    </w:pPr>
    <w:rPr>
      <w:szCs w:val="20"/>
    </w:rPr>
  </w:style>
  <w:style w:type="paragraph" w:customStyle="1" w:styleId="22">
    <w:name w:val="纯文本1"/>
    <w:basedOn w:val="1"/>
    <w:qFormat/>
    <w:uiPriority w:val="0"/>
    <w:rPr>
      <w:rFonts w:ascii="宋体" w:hAnsi="Courier New" w:cs="宋体"/>
    </w:rPr>
  </w:style>
  <w:style w:type="paragraph" w:customStyle="1" w:styleId="23">
    <w:name w:val="p0"/>
    <w:basedOn w:val="1"/>
    <w:qFormat/>
    <w:uiPriority w:val="0"/>
    <w:rPr>
      <w:rFonts w:ascii="宋体" w:hAnsi="宋体" w:cs="宋体"/>
    </w:rPr>
  </w:style>
  <w:style w:type="paragraph" w:customStyle="1" w:styleId="24">
    <w:name w:val="无间隔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32035</Words>
  <Characters>34397</Characters>
  <Lines>0</Lines>
  <Paragraphs>0</Paragraphs>
  <TotalTime>1</TotalTime>
  <ScaleCrop>false</ScaleCrop>
  <LinksUpToDate>false</LinksUpToDate>
  <CharactersWithSpaces>35830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2024-08-21T08:39:00Z</dcterms:created>
  <dc:creator>Administrator</dc:creator>
  <cp:lastModifiedBy>花开半夏</cp:lastModifiedBy>
  <dcterms:modified xsi:type="dcterms:W3CDTF">2024-08-28T07:56:00Z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5B83E2A71CFB42739A9428A8559A9ADC_13</vt:lpwstr>
  </property>
</Properties>
</file>