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2754D">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微软雅黑" w:hAnsi="微软雅黑" w:cs="宋体"/>
          <w:color w:val="auto"/>
          <w:sz w:val="48"/>
          <w:szCs w:val="48"/>
        </w:rPr>
      </w:pPr>
      <w:r>
        <w:rPr>
          <w:rFonts w:hint="eastAsia" w:ascii="微软雅黑" w:hAnsi="微软雅黑" w:cs="宋体"/>
          <w:color w:val="auto"/>
          <w:sz w:val="56"/>
          <w:szCs w:val="56"/>
          <w:lang w:val="en-US" w:eastAsia="zh-CN"/>
        </w:rPr>
        <w:t>卢氏县官坡镇兰草村红色美丽村庄巩固提升项目</w:t>
      </w:r>
    </w:p>
    <w:p w14:paraId="672DD1CF">
      <w:pPr>
        <w:pageBreakBefore w:val="0"/>
        <w:kinsoku/>
        <w:overflowPunct/>
        <w:bidi w:val="0"/>
        <w:spacing w:line="500" w:lineRule="exact"/>
        <w:jc w:val="both"/>
        <w:rPr>
          <w:rFonts w:hint="eastAsia" w:ascii="微软雅黑" w:hAnsi="微软雅黑" w:cs="宋体"/>
          <w:color w:val="auto"/>
          <w:sz w:val="52"/>
          <w:szCs w:val="52"/>
        </w:rPr>
      </w:pPr>
    </w:p>
    <w:p w14:paraId="170BEB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cs="宋体"/>
          <w:color w:val="auto"/>
          <w:sz w:val="60"/>
          <w:szCs w:val="60"/>
        </w:rPr>
      </w:pPr>
    </w:p>
    <w:p w14:paraId="270522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olor w:val="auto"/>
          <w:sz w:val="60"/>
          <w:szCs w:val="60"/>
        </w:rPr>
      </w:pPr>
      <w:r>
        <w:rPr>
          <w:rFonts w:hint="eastAsia" w:ascii="微软雅黑" w:hAnsi="微软雅黑" w:cs="宋体"/>
          <w:color w:val="auto"/>
          <w:sz w:val="60"/>
          <w:szCs w:val="60"/>
        </w:rPr>
        <w:t>竞争性磋商文件</w:t>
      </w:r>
    </w:p>
    <w:p w14:paraId="7C30C0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bidi w:val="0"/>
        <w:spacing w:before="0" w:beforeAutospacing="0" w:after="0" w:afterAutospacing="0" w:line="500" w:lineRule="exact"/>
        <w:ind w:left="0" w:right="0"/>
        <w:jc w:val="left"/>
        <w:rPr>
          <w:rFonts w:hint="eastAsia" w:ascii="宋体" w:hAnsi="宋体" w:eastAsia="宋体" w:cs="宋体"/>
          <w:i w:val="0"/>
          <w:caps w:val="0"/>
          <w:color w:val="333333"/>
          <w:spacing w:val="0"/>
          <w:sz w:val="32"/>
          <w:szCs w:val="32"/>
          <w:lang w:eastAsia="zh-CN"/>
        </w:rPr>
      </w:pPr>
    </w:p>
    <w:p w14:paraId="5A1C24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bidi w:val="0"/>
        <w:spacing w:before="0" w:beforeAutospacing="0" w:after="0" w:afterAutospacing="0" w:line="500" w:lineRule="exact"/>
        <w:ind w:left="0" w:right="0"/>
        <w:jc w:val="center"/>
        <w:rPr>
          <w:rFonts w:hint="eastAsia" w:ascii="宋体" w:hAnsi="宋体" w:eastAsia="宋体" w:cs="宋体"/>
          <w:i w:val="0"/>
          <w:caps w:val="0"/>
          <w:color w:val="333333"/>
          <w:spacing w:val="0"/>
          <w:sz w:val="32"/>
          <w:szCs w:val="32"/>
          <w:lang w:eastAsia="zh-CN"/>
        </w:rPr>
      </w:pPr>
      <w:r>
        <w:rPr>
          <w:rFonts w:hint="eastAsia" w:ascii="宋体" w:hAnsi="宋体" w:eastAsia="宋体" w:cs="宋体"/>
          <w:i w:val="0"/>
          <w:caps w:val="0"/>
          <w:color w:val="333333"/>
          <w:spacing w:val="0"/>
          <w:sz w:val="32"/>
          <w:szCs w:val="32"/>
          <w:lang w:eastAsia="zh-CN"/>
        </w:rPr>
        <w:t>项目编号：三卢竞磋采购-202</w:t>
      </w:r>
      <w:r>
        <w:rPr>
          <w:rFonts w:hint="eastAsia" w:ascii="宋体" w:hAnsi="宋体" w:eastAsia="宋体" w:cs="宋体"/>
          <w:i w:val="0"/>
          <w:caps w:val="0"/>
          <w:color w:val="333333"/>
          <w:spacing w:val="0"/>
          <w:sz w:val="32"/>
          <w:szCs w:val="32"/>
          <w:lang w:val="en-US" w:eastAsia="zh-CN"/>
        </w:rPr>
        <w:t>4</w:t>
      </w:r>
      <w:r>
        <w:rPr>
          <w:rFonts w:hint="eastAsia" w:ascii="宋体" w:hAnsi="宋体" w:eastAsia="宋体" w:cs="宋体"/>
          <w:i w:val="0"/>
          <w:caps w:val="0"/>
          <w:color w:val="333333"/>
          <w:spacing w:val="0"/>
          <w:sz w:val="32"/>
          <w:szCs w:val="32"/>
          <w:lang w:eastAsia="zh-CN"/>
        </w:rPr>
        <w:t>-</w:t>
      </w:r>
      <w:r>
        <w:rPr>
          <w:rFonts w:hint="eastAsia" w:ascii="宋体" w:hAnsi="宋体" w:eastAsia="宋体" w:cs="宋体"/>
          <w:i w:val="0"/>
          <w:caps w:val="0"/>
          <w:color w:val="333333"/>
          <w:spacing w:val="0"/>
          <w:sz w:val="32"/>
          <w:szCs w:val="32"/>
          <w:lang w:val="en-US" w:eastAsia="zh-CN"/>
        </w:rPr>
        <w:t>93</w:t>
      </w:r>
      <w:r>
        <w:rPr>
          <w:rFonts w:hint="eastAsia" w:ascii="宋体" w:hAnsi="宋体" w:eastAsia="宋体" w:cs="宋体"/>
          <w:i w:val="0"/>
          <w:caps w:val="0"/>
          <w:color w:val="333333"/>
          <w:spacing w:val="0"/>
          <w:sz w:val="32"/>
          <w:szCs w:val="32"/>
          <w:lang w:eastAsia="zh-CN"/>
        </w:rPr>
        <w:t>、</w:t>
      </w:r>
      <w:r>
        <w:rPr>
          <w:rFonts w:hint="eastAsia" w:ascii="宋体" w:hAnsi="宋体" w:eastAsia="宋体" w:cs="宋体"/>
          <w:i w:val="0"/>
          <w:caps w:val="0"/>
          <w:color w:val="333333"/>
          <w:spacing w:val="0"/>
          <w:sz w:val="32"/>
          <w:szCs w:val="32"/>
          <w:lang w:val="en-US" w:eastAsia="zh-CN"/>
        </w:rPr>
        <w:t>LSGZ[2024]217-ZC161</w:t>
      </w:r>
    </w:p>
    <w:p w14:paraId="083893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bidi w:val="0"/>
        <w:spacing w:before="0" w:beforeAutospacing="0" w:after="0" w:afterAutospacing="0" w:line="500" w:lineRule="exact"/>
        <w:ind w:left="0" w:right="0"/>
        <w:jc w:val="left"/>
        <w:rPr>
          <w:rFonts w:hint="default" w:eastAsia="宋体"/>
          <w:color w:val="0000FF"/>
          <w:lang w:val="en-US" w:eastAsia="zh-CN"/>
        </w:rPr>
      </w:pPr>
    </w:p>
    <w:p w14:paraId="1AB31E82">
      <w:pPr>
        <w:pStyle w:val="12"/>
        <w:pageBreakBefore w:val="0"/>
        <w:kinsoku/>
        <w:overflowPunct/>
        <w:bidi w:val="0"/>
        <w:spacing w:line="500" w:lineRule="exact"/>
      </w:pPr>
    </w:p>
    <w:p w14:paraId="28EFFA26">
      <w:pPr>
        <w:pStyle w:val="12"/>
        <w:pageBreakBefore w:val="0"/>
        <w:kinsoku/>
        <w:overflowPunct/>
        <w:bidi w:val="0"/>
        <w:spacing w:line="500" w:lineRule="exact"/>
        <w:ind w:left="0" w:leftChars="0" w:firstLine="0" w:firstLineChars="0"/>
      </w:pPr>
      <w:r>
        <w:rPr>
          <w:rFonts w:hint="eastAsia" w:ascii="宋体" w:hAnsi="宋体" w:eastAsia="宋体"/>
          <w:b/>
          <w:bCs/>
          <w:color w:val="000000"/>
          <w:sz w:val="28"/>
          <w:szCs w:val="28"/>
          <w:lang w:eastAsia="zh-CN"/>
        </w:rPr>
        <w:drawing>
          <wp:anchor distT="0" distB="0" distL="114300" distR="114300" simplePos="0" relativeHeight="251659264" behindDoc="0" locked="0" layoutInCell="1" allowOverlap="1">
            <wp:simplePos x="0" y="0"/>
            <wp:positionH relativeFrom="column">
              <wp:posOffset>1564640</wp:posOffset>
            </wp:positionH>
            <wp:positionV relativeFrom="paragraph">
              <wp:posOffset>162560</wp:posOffset>
            </wp:positionV>
            <wp:extent cx="2696845" cy="2552700"/>
            <wp:effectExtent l="0" t="0" r="8255" b="0"/>
            <wp:wrapSquare wrapText="bothSides"/>
            <wp:docPr id="1" name="图片 1" descr="f04d2af83dd28a46068ffef26e56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4d2af83dd28a46068ffef26e56de2"/>
                    <pic:cNvPicPr>
                      <a:picLocks noChangeAspect="1"/>
                    </pic:cNvPicPr>
                  </pic:nvPicPr>
                  <pic:blipFill>
                    <a:blip r:embed="rId8"/>
                    <a:stretch>
                      <a:fillRect/>
                    </a:stretch>
                  </pic:blipFill>
                  <pic:spPr>
                    <a:xfrm>
                      <a:off x="0" y="0"/>
                      <a:ext cx="2696845" cy="2552700"/>
                    </a:xfrm>
                    <a:prstGeom prst="rect">
                      <a:avLst/>
                    </a:prstGeom>
                    <a:noFill/>
                    <a:ln>
                      <a:noFill/>
                    </a:ln>
                  </pic:spPr>
                </pic:pic>
              </a:graphicData>
            </a:graphic>
          </wp:anchor>
        </w:drawing>
      </w:r>
    </w:p>
    <w:p w14:paraId="6D3E5257">
      <w:pPr>
        <w:pageBreakBefore w:val="0"/>
        <w:kinsoku/>
        <w:overflowPunct/>
        <w:bidi w:val="0"/>
        <w:spacing w:line="500" w:lineRule="exact"/>
        <w:ind w:firstLine="280" w:firstLineChars="100"/>
        <w:jc w:val="center"/>
        <w:rPr>
          <w:rFonts w:ascii="宋体" w:hAnsi="宋体"/>
          <w:color w:val="000000" w:themeColor="text1"/>
          <w:sz w:val="28"/>
          <w:szCs w:val="28"/>
          <w14:textFill>
            <w14:solidFill>
              <w14:schemeClr w14:val="tx1"/>
            </w14:solidFill>
          </w14:textFill>
        </w:rPr>
      </w:pPr>
    </w:p>
    <w:p w14:paraId="0E9257B5">
      <w:pPr>
        <w:pageBreakBefore w:val="0"/>
        <w:kinsoku/>
        <w:overflowPunct/>
        <w:bidi w:val="0"/>
        <w:spacing w:line="500" w:lineRule="exact"/>
        <w:ind w:firstLine="1960" w:firstLineChars="700"/>
        <w:rPr>
          <w:rFonts w:ascii="宋体" w:hAnsi="宋体"/>
          <w:i/>
          <w:iCs/>
          <w:color w:val="000000" w:themeColor="text1"/>
          <w:sz w:val="28"/>
          <w:szCs w:val="28"/>
          <w14:textFill>
            <w14:solidFill>
              <w14:schemeClr w14:val="tx1"/>
            </w14:solidFill>
          </w14:textFill>
        </w:rPr>
      </w:pPr>
    </w:p>
    <w:p w14:paraId="20180E5B">
      <w:pPr>
        <w:pageBreakBefore w:val="0"/>
        <w:kinsoku/>
        <w:overflowPunct/>
        <w:bidi w:val="0"/>
        <w:spacing w:line="500" w:lineRule="exact"/>
        <w:jc w:val="center"/>
        <w:rPr>
          <w:rFonts w:ascii="宋体" w:hAnsi="宋体"/>
          <w:i/>
          <w:iCs/>
          <w:color w:val="000000" w:themeColor="text1"/>
          <w:sz w:val="28"/>
          <w:szCs w:val="28"/>
          <w14:textFill>
            <w14:solidFill>
              <w14:schemeClr w14:val="tx1"/>
            </w14:solidFill>
          </w14:textFill>
        </w:rPr>
      </w:pPr>
    </w:p>
    <w:p w14:paraId="2AD50075">
      <w:pPr>
        <w:pageBreakBefore w:val="0"/>
        <w:kinsoku/>
        <w:overflowPunct/>
        <w:bidi w:val="0"/>
        <w:spacing w:line="500" w:lineRule="exact"/>
        <w:rPr>
          <w:rFonts w:ascii="宋体" w:hAnsi="宋体" w:cs="宋体"/>
          <w:color w:val="000000" w:themeColor="text1"/>
          <w:sz w:val="28"/>
          <w:szCs w:val="28"/>
          <w14:textFill>
            <w14:solidFill>
              <w14:schemeClr w14:val="tx1"/>
            </w14:solidFill>
          </w14:textFill>
        </w:rPr>
      </w:pPr>
    </w:p>
    <w:p w14:paraId="45BADCFF">
      <w:pPr>
        <w:pageBreakBefore w:val="0"/>
        <w:kinsoku/>
        <w:overflowPunct/>
        <w:bidi w:val="0"/>
        <w:spacing w:line="500" w:lineRule="exact"/>
        <w:ind w:firstLine="1600" w:firstLineChars="500"/>
        <w:rPr>
          <w:rFonts w:ascii="宋体" w:hAnsi="宋体"/>
          <w:color w:val="000000" w:themeColor="text1"/>
          <w:sz w:val="32"/>
          <w:szCs w:val="32"/>
          <w14:textFill>
            <w14:solidFill>
              <w14:schemeClr w14:val="tx1"/>
            </w14:solidFill>
          </w14:textFill>
        </w:rPr>
      </w:pPr>
    </w:p>
    <w:p w14:paraId="29C1F6EE">
      <w:pPr>
        <w:pStyle w:val="11"/>
        <w:pageBreakBefore w:val="0"/>
        <w:kinsoku/>
        <w:overflowPunct/>
        <w:bidi w:val="0"/>
        <w:spacing w:line="500" w:lineRule="exact"/>
        <w:ind w:firstLine="280"/>
        <w:rPr>
          <w:color w:val="000000" w:themeColor="text1"/>
          <w14:textFill>
            <w14:solidFill>
              <w14:schemeClr w14:val="tx1"/>
            </w14:solidFill>
          </w14:textFill>
        </w:rPr>
      </w:pPr>
    </w:p>
    <w:p w14:paraId="4BAA379C">
      <w:pPr>
        <w:pageBreakBefore w:val="0"/>
        <w:kinsoku/>
        <w:overflowPunct/>
        <w:bidi w:val="0"/>
        <w:spacing w:line="500" w:lineRule="exact"/>
        <w:ind w:firstLine="1600" w:firstLineChars="500"/>
        <w:rPr>
          <w:rFonts w:ascii="宋体" w:hAnsi="宋体"/>
          <w:color w:val="000000" w:themeColor="text1"/>
          <w:sz w:val="32"/>
          <w:szCs w:val="32"/>
          <w14:textFill>
            <w14:solidFill>
              <w14:schemeClr w14:val="tx1"/>
            </w14:solidFill>
          </w14:textFill>
        </w:rPr>
      </w:pPr>
    </w:p>
    <w:p w14:paraId="11F20A7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b/>
          <w:bCs/>
          <w:color w:val="000000"/>
          <w:sz w:val="32"/>
          <w:szCs w:val="32"/>
        </w:rPr>
      </w:pPr>
    </w:p>
    <w:p w14:paraId="16872766">
      <w:pPr>
        <w:pageBreakBefore w:val="0"/>
        <w:kinsoku/>
        <w:overflowPunct/>
        <w:bidi w:val="0"/>
        <w:spacing w:line="500" w:lineRule="exact"/>
        <w:jc w:val="both"/>
        <w:rPr>
          <w:rFonts w:hint="eastAsia" w:ascii="宋体" w:hAnsi="宋体"/>
          <w:b/>
          <w:bCs/>
          <w:color w:val="000000" w:themeColor="text1"/>
          <w:sz w:val="32"/>
          <w:szCs w:val="32"/>
          <w14:textFill>
            <w14:solidFill>
              <w14:schemeClr w14:val="tx1"/>
            </w14:solidFill>
          </w14:textFill>
        </w:rPr>
      </w:pPr>
    </w:p>
    <w:p w14:paraId="2E607E1B">
      <w:pPr>
        <w:pageBreakBefore w:val="0"/>
        <w:kinsoku/>
        <w:overflowPunct/>
        <w:bidi w:val="0"/>
        <w:spacing w:line="500" w:lineRule="exact"/>
        <w:jc w:val="both"/>
        <w:rPr>
          <w:rFonts w:hint="eastAsia" w:ascii="宋体" w:hAnsi="宋体"/>
          <w:b/>
          <w:bCs/>
          <w:color w:val="auto"/>
          <w:sz w:val="32"/>
          <w:szCs w:val="32"/>
        </w:rPr>
      </w:pPr>
    </w:p>
    <w:p w14:paraId="65CE4E4C">
      <w:pPr>
        <w:pageBreakBefore w:val="0"/>
        <w:kinsoku/>
        <w:overflowPunct/>
        <w:bidi w:val="0"/>
        <w:spacing w:line="500" w:lineRule="exact"/>
        <w:jc w:val="center"/>
        <w:rPr>
          <w:rFonts w:hint="eastAsia" w:ascii="宋体" w:hAnsi="宋体"/>
          <w:b/>
          <w:bCs/>
          <w:color w:val="auto"/>
          <w:sz w:val="32"/>
          <w:szCs w:val="32"/>
        </w:rPr>
      </w:pPr>
    </w:p>
    <w:p w14:paraId="3B10C255">
      <w:pPr>
        <w:pageBreakBefore w:val="0"/>
        <w:kinsoku/>
        <w:overflowPunct/>
        <w:bidi w:val="0"/>
        <w:spacing w:line="500" w:lineRule="exact"/>
        <w:jc w:val="center"/>
        <w:rPr>
          <w:rFonts w:hint="eastAsia" w:ascii="宋体" w:hAnsi="宋体" w:eastAsia="宋体" w:cs="宋体"/>
          <w:b/>
          <w:color w:val="auto"/>
          <w:kern w:val="0"/>
          <w:sz w:val="32"/>
          <w:szCs w:val="32"/>
          <w:lang w:eastAsia="zh-CN"/>
        </w:rPr>
      </w:pPr>
      <w:r>
        <w:rPr>
          <w:rFonts w:hint="eastAsia" w:ascii="宋体" w:hAnsi="宋体"/>
          <w:b/>
          <w:bCs/>
          <w:color w:val="auto"/>
          <w:sz w:val="32"/>
          <w:szCs w:val="32"/>
        </w:rPr>
        <w:t>采 购</w:t>
      </w:r>
      <w:r>
        <w:rPr>
          <w:rFonts w:hint="eastAsia" w:ascii="宋体" w:hAnsi="宋体"/>
          <w:b/>
          <w:color w:val="auto"/>
          <w:sz w:val="32"/>
          <w:szCs w:val="32"/>
        </w:rPr>
        <w:t xml:space="preserve"> 人：</w:t>
      </w:r>
      <w:r>
        <w:rPr>
          <w:rFonts w:hint="eastAsia" w:ascii="宋体" w:hAnsi="宋体" w:cs="宋体"/>
          <w:b/>
          <w:color w:val="auto"/>
          <w:kern w:val="0"/>
          <w:sz w:val="32"/>
          <w:szCs w:val="32"/>
          <w:lang w:eastAsia="zh-CN"/>
        </w:rPr>
        <w:t xml:space="preserve"> </w:t>
      </w:r>
      <w:r>
        <w:rPr>
          <w:rFonts w:hint="eastAsia" w:ascii="宋体" w:hAnsi="宋体" w:eastAsia="宋体" w:cs="宋体"/>
          <w:b/>
          <w:color w:val="auto"/>
          <w:kern w:val="0"/>
          <w:sz w:val="32"/>
          <w:szCs w:val="32"/>
          <w:lang w:val="en-US" w:eastAsia="zh-CN"/>
        </w:rPr>
        <w:t xml:space="preserve">卢氏县官坡镇人民政府 </w:t>
      </w:r>
    </w:p>
    <w:p w14:paraId="5E93E77A">
      <w:pPr>
        <w:keepNext w:val="0"/>
        <w:keepLines w:val="0"/>
        <w:pageBreakBefore w:val="0"/>
        <w:widowControl/>
        <w:kinsoku/>
        <w:wordWrap/>
        <w:overflowPunct/>
        <w:topLinePunct w:val="0"/>
        <w:autoSpaceDE/>
        <w:autoSpaceDN/>
        <w:bidi w:val="0"/>
        <w:adjustRightInd/>
        <w:snapToGrid/>
        <w:spacing w:line="500" w:lineRule="exact"/>
        <w:ind w:firstLine="1928" w:firstLineChars="600"/>
        <w:textAlignment w:val="auto"/>
        <w:rPr>
          <w:rFonts w:hint="eastAsia" w:ascii="宋体" w:hAnsi="宋体"/>
          <w:b/>
          <w:color w:val="auto"/>
          <w:sz w:val="32"/>
          <w:szCs w:val="32"/>
        </w:rPr>
      </w:pPr>
      <w:r>
        <w:rPr>
          <w:rFonts w:hint="eastAsia" w:ascii="宋体" w:hAnsi="宋体"/>
          <w:b/>
          <w:color w:val="auto"/>
          <w:sz w:val="32"/>
          <w:szCs w:val="32"/>
        </w:rPr>
        <w:t>代理机构：</w:t>
      </w:r>
      <w:r>
        <w:rPr>
          <w:rFonts w:hint="eastAsia" w:ascii="宋体" w:hAnsi="宋体" w:cs="宋体"/>
          <w:b/>
          <w:color w:val="auto"/>
          <w:kern w:val="0"/>
          <w:sz w:val="32"/>
          <w:szCs w:val="32"/>
          <w:lang w:eastAsia="zh-CN"/>
        </w:rPr>
        <w:t>河南莘业工程</w:t>
      </w:r>
      <w:r>
        <w:rPr>
          <w:rFonts w:hint="eastAsia" w:ascii="宋体" w:hAnsi="宋体" w:cs="宋体"/>
          <w:b/>
          <w:color w:val="auto"/>
          <w:kern w:val="0"/>
          <w:sz w:val="32"/>
          <w:szCs w:val="32"/>
          <w:lang w:val="en-US" w:eastAsia="zh-CN"/>
        </w:rPr>
        <w:t>管理</w:t>
      </w:r>
      <w:r>
        <w:rPr>
          <w:rFonts w:hint="eastAsia" w:ascii="宋体" w:hAnsi="宋体" w:cs="宋体"/>
          <w:b/>
          <w:color w:val="auto"/>
          <w:kern w:val="0"/>
          <w:sz w:val="32"/>
          <w:szCs w:val="32"/>
          <w:lang w:eastAsia="zh-CN"/>
        </w:rPr>
        <w:t>有限公司</w:t>
      </w:r>
    </w:p>
    <w:p w14:paraId="54736BBB">
      <w:pPr>
        <w:keepNext w:val="0"/>
        <w:keepLines w:val="0"/>
        <w:pageBreakBefore w:val="0"/>
        <w:widowControl/>
        <w:kinsoku/>
        <w:wordWrap/>
        <w:overflowPunct/>
        <w:topLinePunct w:val="0"/>
        <w:autoSpaceDE/>
        <w:autoSpaceDN/>
        <w:bidi w:val="0"/>
        <w:adjustRightInd/>
        <w:snapToGrid/>
        <w:spacing w:line="500" w:lineRule="exact"/>
        <w:ind w:firstLine="2249" w:firstLineChars="700"/>
        <w:jc w:val="left"/>
        <w:textAlignment w:val="auto"/>
        <w:rPr>
          <w:rFonts w:ascii="宋体" w:hAnsi="宋体"/>
          <w:b/>
          <w:color w:val="auto"/>
          <w:sz w:val="32"/>
          <w:szCs w:val="32"/>
        </w:rPr>
      </w:pPr>
      <w:r>
        <w:rPr>
          <w:rFonts w:hint="eastAsia" w:ascii="宋体" w:hAnsi="宋体"/>
          <w:b/>
          <w:color w:val="auto"/>
          <w:sz w:val="32"/>
          <w:szCs w:val="32"/>
        </w:rPr>
        <w:t>日    期：二零二</w:t>
      </w:r>
      <w:r>
        <w:rPr>
          <w:rFonts w:hint="eastAsia" w:ascii="宋体" w:hAnsi="宋体"/>
          <w:b/>
          <w:color w:val="auto"/>
          <w:sz w:val="32"/>
          <w:szCs w:val="32"/>
          <w:lang w:val="en-US" w:eastAsia="zh-CN"/>
        </w:rPr>
        <w:t>三</w:t>
      </w:r>
      <w:r>
        <w:rPr>
          <w:rFonts w:hint="eastAsia" w:ascii="宋体" w:hAnsi="宋体"/>
          <w:b/>
          <w:color w:val="auto"/>
          <w:sz w:val="32"/>
          <w:szCs w:val="32"/>
        </w:rPr>
        <w:t>年</w:t>
      </w:r>
      <w:r>
        <w:rPr>
          <w:rFonts w:hint="eastAsia" w:ascii="宋体" w:hAnsi="宋体"/>
          <w:b/>
          <w:color w:val="auto"/>
          <w:sz w:val="32"/>
          <w:szCs w:val="32"/>
          <w:lang w:val="en-US" w:eastAsia="zh-CN"/>
        </w:rPr>
        <w:t>九</w:t>
      </w:r>
      <w:r>
        <w:rPr>
          <w:rFonts w:hint="eastAsia" w:ascii="宋体" w:hAnsi="宋体"/>
          <w:b/>
          <w:color w:val="auto"/>
          <w:sz w:val="32"/>
          <w:szCs w:val="32"/>
        </w:rPr>
        <w:t xml:space="preserve">月 </w:t>
      </w:r>
    </w:p>
    <w:p w14:paraId="24760F82">
      <w:pPr>
        <w:pageBreakBefore w:val="0"/>
        <w:kinsoku/>
        <w:overflowPunct/>
        <w:bidi w:val="0"/>
        <w:spacing w:line="500" w:lineRule="exact"/>
        <w:jc w:val="center"/>
        <w:rPr>
          <w:rFonts w:hint="eastAsia" w:ascii="微软雅黑" w:hAnsi="微软雅黑" w:cs="宋体"/>
          <w:sz w:val="36"/>
          <w:szCs w:val="36"/>
        </w:rPr>
      </w:pPr>
    </w:p>
    <w:p w14:paraId="6289784B">
      <w:pPr>
        <w:pageBreakBefore w:val="0"/>
        <w:kinsoku/>
        <w:overflowPunct/>
        <w:bidi w:val="0"/>
        <w:spacing w:line="500" w:lineRule="exact"/>
        <w:jc w:val="center"/>
        <w:rPr>
          <w:rFonts w:hint="eastAsia" w:ascii="微软雅黑" w:hAnsi="微软雅黑" w:cs="宋体"/>
          <w:sz w:val="36"/>
          <w:szCs w:val="36"/>
        </w:rPr>
      </w:pPr>
    </w:p>
    <w:p w14:paraId="3AE5A5D4">
      <w:pPr>
        <w:pageBreakBefore w:val="0"/>
        <w:kinsoku/>
        <w:overflowPunct/>
        <w:bidi w:val="0"/>
        <w:spacing w:line="500" w:lineRule="exact"/>
        <w:jc w:val="center"/>
        <w:rPr>
          <w:rFonts w:hint="eastAsia" w:ascii="微软雅黑" w:hAnsi="微软雅黑" w:cs="宋体"/>
          <w:sz w:val="36"/>
          <w:szCs w:val="36"/>
        </w:rPr>
      </w:pPr>
    </w:p>
    <w:p w14:paraId="5D500F05">
      <w:pPr>
        <w:pageBreakBefore w:val="0"/>
        <w:kinsoku/>
        <w:overflowPunct/>
        <w:bidi w:val="0"/>
        <w:spacing w:line="500" w:lineRule="exact"/>
        <w:jc w:val="center"/>
        <w:rPr>
          <w:rFonts w:ascii="微软雅黑" w:hAnsi="微软雅黑" w:cs="宋体"/>
          <w:sz w:val="36"/>
          <w:szCs w:val="36"/>
        </w:rPr>
      </w:pPr>
      <w:r>
        <w:rPr>
          <w:rFonts w:hint="eastAsia" w:ascii="微软雅黑" w:hAnsi="微软雅黑" w:cs="宋体"/>
          <w:sz w:val="36"/>
          <w:szCs w:val="36"/>
        </w:rPr>
        <w:t>目     录</w:t>
      </w:r>
    </w:p>
    <w:p w14:paraId="1DDD9B6F">
      <w:pPr>
        <w:pStyle w:val="2"/>
        <w:pageBreakBefore w:val="0"/>
        <w:kinsoku/>
        <w:overflowPunct/>
        <w:bidi w:val="0"/>
        <w:spacing w:line="500" w:lineRule="exact"/>
        <w:jc w:val="left"/>
        <w:rPr>
          <w:rFonts w:hint="eastAsia" w:asciiTheme="minorEastAsia" w:hAnsiTheme="minorEastAsia" w:eastAsiaTheme="minorEastAsia"/>
          <w:b w:val="0"/>
          <w:szCs w:val="32"/>
          <w:lang w:eastAsia="zh-CN"/>
        </w:rPr>
      </w:pPr>
      <w:r>
        <w:rPr>
          <w:rFonts w:hint="eastAsia" w:asciiTheme="minorEastAsia" w:hAnsiTheme="minorEastAsia" w:eastAsiaTheme="minorEastAsia"/>
          <w:b w:val="0"/>
          <w:szCs w:val="32"/>
        </w:rPr>
        <w:t>第一章  竞争性磋商公告----------------------------0</w:t>
      </w:r>
      <w:r>
        <w:rPr>
          <w:rFonts w:hint="eastAsia" w:asciiTheme="minorEastAsia" w:hAnsiTheme="minorEastAsia" w:eastAsiaTheme="minorEastAsia"/>
          <w:b w:val="0"/>
          <w:szCs w:val="32"/>
          <w:lang w:val="en-US" w:eastAsia="zh-CN"/>
        </w:rPr>
        <w:t>1</w:t>
      </w:r>
    </w:p>
    <w:p w14:paraId="70EE3A4F">
      <w:pPr>
        <w:pStyle w:val="2"/>
        <w:pageBreakBefore w:val="0"/>
        <w:kinsoku/>
        <w:overflowPunct/>
        <w:bidi w:val="0"/>
        <w:spacing w:line="500" w:lineRule="exact"/>
        <w:jc w:val="left"/>
        <w:rPr>
          <w:rFonts w:hint="default" w:asciiTheme="minorEastAsia" w:hAnsiTheme="minorEastAsia" w:eastAsiaTheme="minorEastAsia"/>
          <w:b w:val="0"/>
          <w:szCs w:val="32"/>
          <w:lang w:val="en-US" w:eastAsia="zh-CN"/>
        </w:rPr>
      </w:pPr>
      <w:r>
        <w:rPr>
          <w:rFonts w:hint="eastAsia" w:asciiTheme="minorEastAsia" w:hAnsiTheme="minorEastAsia" w:eastAsiaTheme="minorEastAsia"/>
          <w:b w:val="0"/>
          <w:szCs w:val="32"/>
        </w:rPr>
        <w:t>第二章  磋商须知----------------------------------</w:t>
      </w:r>
      <w:r>
        <w:rPr>
          <w:rFonts w:hint="eastAsia" w:asciiTheme="minorEastAsia" w:hAnsiTheme="minorEastAsia" w:eastAsiaTheme="minorEastAsia"/>
          <w:b w:val="0"/>
          <w:szCs w:val="32"/>
          <w:lang w:val="en-US" w:eastAsia="zh-CN"/>
        </w:rPr>
        <w:t>05</w:t>
      </w:r>
    </w:p>
    <w:p w14:paraId="0C62F050">
      <w:pPr>
        <w:pStyle w:val="2"/>
        <w:pageBreakBefore w:val="0"/>
        <w:kinsoku/>
        <w:overflowPunct/>
        <w:bidi w:val="0"/>
        <w:spacing w:line="500" w:lineRule="exact"/>
        <w:jc w:val="left"/>
        <w:rPr>
          <w:rFonts w:hint="default" w:asciiTheme="minorEastAsia" w:hAnsiTheme="minorEastAsia" w:eastAsiaTheme="minorEastAsia"/>
          <w:b w:val="0"/>
          <w:szCs w:val="32"/>
          <w:lang w:val="en-US" w:eastAsia="zh-CN"/>
        </w:rPr>
      </w:pPr>
      <w:r>
        <w:rPr>
          <w:rFonts w:hint="eastAsia" w:asciiTheme="minorEastAsia" w:hAnsiTheme="minorEastAsia" w:eastAsiaTheme="minorEastAsia"/>
          <w:b w:val="0"/>
          <w:szCs w:val="32"/>
        </w:rPr>
        <w:t>第三章  评审办法（综合评分法）--------------------</w:t>
      </w:r>
      <w:r>
        <w:rPr>
          <w:rFonts w:hint="eastAsia" w:asciiTheme="minorEastAsia" w:hAnsiTheme="minorEastAsia" w:eastAsiaTheme="minorEastAsia"/>
          <w:b w:val="0"/>
          <w:szCs w:val="32"/>
          <w:lang w:val="en-US" w:eastAsia="zh-CN"/>
        </w:rPr>
        <w:t>25</w:t>
      </w:r>
    </w:p>
    <w:p w14:paraId="4B7E63EF">
      <w:pPr>
        <w:pStyle w:val="2"/>
        <w:pageBreakBefore w:val="0"/>
        <w:kinsoku/>
        <w:overflowPunct/>
        <w:bidi w:val="0"/>
        <w:spacing w:line="500" w:lineRule="exact"/>
        <w:jc w:val="left"/>
        <w:rPr>
          <w:rFonts w:hint="default" w:asciiTheme="minorEastAsia" w:hAnsiTheme="minorEastAsia" w:eastAsiaTheme="minorEastAsia"/>
          <w:b w:val="0"/>
          <w:szCs w:val="32"/>
          <w:lang w:val="en-US" w:eastAsia="zh-CN"/>
        </w:rPr>
      </w:pPr>
      <w:r>
        <w:rPr>
          <w:rFonts w:hint="eastAsia" w:asciiTheme="minorEastAsia" w:hAnsiTheme="minorEastAsia" w:eastAsiaTheme="minorEastAsia"/>
          <w:b w:val="0"/>
          <w:szCs w:val="32"/>
        </w:rPr>
        <w:t>第四章  合同条款---------------------</w:t>
      </w:r>
      <w:bookmarkStart w:id="600" w:name="_GoBack"/>
      <w:bookmarkEnd w:id="600"/>
      <w:r>
        <w:rPr>
          <w:rFonts w:hint="eastAsia" w:asciiTheme="minorEastAsia" w:hAnsiTheme="minorEastAsia" w:eastAsiaTheme="minorEastAsia"/>
          <w:b w:val="0"/>
          <w:szCs w:val="32"/>
        </w:rPr>
        <w:t>-------------</w:t>
      </w:r>
      <w:r>
        <w:rPr>
          <w:rFonts w:hint="eastAsia" w:asciiTheme="minorEastAsia" w:hAnsiTheme="minorEastAsia" w:eastAsiaTheme="minorEastAsia"/>
          <w:b w:val="0"/>
          <w:szCs w:val="32"/>
          <w:lang w:val="en-US" w:eastAsia="zh-CN"/>
        </w:rPr>
        <w:t>32</w:t>
      </w:r>
    </w:p>
    <w:p w14:paraId="4BD0BD8F">
      <w:pPr>
        <w:pStyle w:val="2"/>
        <w:pageBreakBefore w:val="0"/>
        <w:kinsoku/>
        <w:overflowPunct/>
        <w:bidi w:val="0"/>
        <w:spacing w:line="500" w:lineRule="exact"/>
        <w:jc w:val="left"/>
        <w:rPr>
          <w:rFonts w:hint="default" w:asciiTheme="minorEastAsia" w:hAnsiTheme="minorEastAsia" w:eastAsiaTheme="minorEastAsia"/>
          <w:b w:val="0"/>
          <w:szCs w:val="32"/>
          <w:lang w:val="en-US" w:eastAsia="zh-CN"/>
        </w:rPr>
      </w:pPr>
      <w:r>
        <w:rPr>
          <w:rFonts w:hint="eastAsia" w:asciiTheme="minorEastAsia" w:hAnsiTheme="minorEastAsia" w:eastAsiaTheme="minorEastAsia"/>
          <w:b w:val="0"/>
          <w:szCs w:val="32"/>
        </w:rPr>
        <w:t>第五章  工程量清单（另附）------------------------</w:t>
      </w:r>
      <w:r>
        <w:rPr>
          <w:rFonts w:hint="eastAsia" w:asciiTheme="minorEastAsia" w:hAnsiTheme="minorEastAsia" w:eastAsiaTheme="minorEastAsia"/>
          <w:b w:val="0"/>
          <w:szCs w:val="32"/>
          <w:lang w:val="en-US" w:eastAsia="zh-CN"/>
        </w:rPr>
        <w:t>53</w:t>
      </w:r>
    </w:p>
    <w:p w14:paraId="00A8E59E">
      <w:pPr>
        <w:pStyle w:val="2"/>
        <w:pageBreakBefore w:val="0"/>
        <w:kinsoku/>
        <w:overflowPunct/>
        <w:bidi w:val="0"/>
        <w:spacing w:line="500" w:lineRule="exact"/>
        <w:jc w:val="left"/>
        <w:rPr>
          <w:rFonts w:hint="default" w:asciiTheme="minorEastAsia" w:hAnsiTheme="minorEastAsia" w:eastAsiaTheme="minorEastAsia"/>
          <w:b w:val="0"/>
          <w:szCs w:val="32"/>
          <w:lang w:val="en-US" w:eastAsia="zh-CN"/>
        </w:rPr>
      </w:pPr>
      <w:r>
        <w:rPr>
          <w:rFonts w:hint="eastAsia" w:asciiTheme="minorEastAsia" w:hAnsiTheme="minorEastAsia" w:eastAsiaTheme="minorEastAsia"/>
          <w:b w:val="0"/>
          <w:szCs w:val="32"/>
        </w:rPr>
        <w:t>第六章  磋商响应文件格式--------------------------</w:t>
      </w:r>
      <w:r>
        <w:rPr>
          <w:rFonts w:hint="eastAsia" w:asciiTheme="minorEastAsia" w:hAnsiTheme="minorEastAsia" w:eastAsiaTheme="minorEastAsia"/>
          <w:b w:val="0"/>
          <w:szCs w:val="32"/>
          <w:lang w:val="en-US" w:eastAsia="zh-CN"/>
        </w:rPr>
        <w:t>54</w:t>
      </w:r>
    </w:p>
    <w:p w14:paraId="35105277">
      <w:pPr>
        <w:pStyle w:val="11"/>
        <w:pageBreakBefore w:val="0"/>
        <w:kinsoku/>
        <w:overflowPunct/>
        <w:bidi w:val="0"/>
        <w:spacing w:line="500" w:lineRule="exact"/>
        <w:ind w:firstLine="280"/>
      </w:pPr>
    </w:p>
    <w:p w14:paraId="17436C4B">
      <w:pPr>
        <w:pageBreakBefore w:val="0"/>
        <w:kinsoku/>
        <w:overflowPunct/>
        <w:bidi w:val="0"/>
        <w:spacing w:line="500" w:lineRule="exact"/>
        <w:ind w:firstLine="641"/>
        <w:rPr>
          <w:rFonts w:ascii="微软雅黑" w:hAnsi="微软雅黑" w:cs="宋体"/>
          <w:sz w:val="24"/>
        </w:rPr>
      </w:pPr>
    </w:p>
    <w:p w14:paraId="6BBFC457">
      <w:pPr>
        <w:pStyle w:val="2"/>
        <w:pageBreakBefore w:val="0"/>
        <w:kinsoku/>
        <w:overflowPunct/>
        <w:bidi w:val="0"/>
        <w:spacing w:line="500" w:lineRule="exact"/>
        <w:ind w:firstLine="2731" w:firstLineChars="850"/>
        <w:rPr>
          <w:rFonts w:ascii="宋体" w:hAnsi="宋体" w:eastAsia="宋体"/>
        </w:rPr>
        <w:sectPr>
          <w:headerReference r:id="rId3" w:type="default"/>
          <w:footerReference r:id="rId4" w:type="default"/>
          <w:pgSz w:w="11906" w:h="16838"/>
          <w:pgMar w:top="1440" w:right="1293" w:bottom="1440" w:left="1463" w:header="1134" w:footer="992" w:gutter="0"/>
          <w:pgNumType w:start="1"/>
          <w:cols w:space="720" w:num="1"/>
          <w:docGrid w:type="lines" w:linePitch="312" w:charSpace="0"/>
        </w:sectPr>
      </w:pPr>
    </w:p>
    <w:p w14:paraId="616B85A0">
      <w:pPr>
        <w:pStyle w:val="2"/>
        <w:pageBreakBefore w:val="0"/>
        <w:kinsoku/>
        <w:overflowPunct/>
        <w:topLinePunct w:val="0"/>
        <w:autoSpaceDE/>
        <w:autoSpaceDN/>
        <w:bidi w:val="0"/>
        <w:adjustRightInd/>
        <w:snapToGrid/>
        <w:spacing w:line="500" w:lineRule="exact"/>
        <w:jc w:val="center"/>
        <w:textAlignment w:val="auto"/>
        <w:rPr>
          <w:rFonts w:ascii="宋体" w:hAnsi="宋体" w:eastAsia="宋体"/>
        </w:rPr>
      </w:pPr>
      <w:bookmarkStart w:id="0" w:name="_Toc6878"/>
      <w:r>
        <w:rPr>
          <w:rFonts w:hint="eastAsia" w:ascii="宋体" w:hAnsi="宋体" w:eastAsia="宋体"/>
        </w:rPr>
        <w:t>第一章 竞争性磋商公告</w:t>
      </w:r>
      <w:bookmarkEnd w:id="0"/>
    </w:p>
    <w:p w14:paraId="2B61E51C">
      <w:pPr>
        <w:keepNext w:val="0"/>
        <w:keepLines w:val="0"/>
        <w:pageBreakBefore w:val="0"/>
        <w:widowControl/>
        <w:kinsoku/>
        <w:wordWrap/>
        <w:overflowPunct/>
        <w:topLinePunct w:val="0"/>
        <w:autoSpaceDE/>
        <w:autoSpaceDN/>
        <w:bidi w:val="0"/>
        <w:adjustRightInd/>
        <w:snapToGrid/>
        <w:spacing w:line="470" w:lineRule="exact"/>
        <w:ind w:firstLine="504" w:firstLineChars="200"/>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河南莘业工程管理有限公司受卢氏县官坡镇人民政府的委托，就卢氏县官坡镇兰草村红色美丽村庄巩固提升项目进行竞争性磋商，本项目已具备磋商条件,欢迎符合资格条件的供应商参加。</w:t>
      </w:r>
    </w:p>
    <w:p w14:paraId="4464AD7A">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一、项目概况与磋商范围</w:t>
      </w:r>
    </w:p>
    <w:p w14:paraId="57ACB624">
      <w:pPr>
        <w:keepNext w:val="0"/>
        <w:keepLines w:val="0"/>
        <w:pageBreakBefore w:val="0"/>
        <w:widowControl w:val="0"/>
        <w:kinsoku/>
        <w:wordWrap/>
        <w:overflowPunct/>
        <w:topLinePunct w:val="0"/>
        <w:autoSpaceDE/>
        <w:autoSpaceDN/>
        <w:bidi w:val="0"/>
        <w:adjustRightInd/>
        <w:snapToGrid/>
        <w:spacing w:line="470" w:lineRule="exact"/>
        <w:ind w:left="479" w:leftChars="228" w:firstLine="0" w:firstLineChars="0"/>
        <w:jc w:val="left"/>
        <w:textAlignment w:val="auto"/>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1、采购人：卢氏县官坡镇人民政府</w:t>
      </w:r>
    </w:p>
    <w:p w14:paraId="63E6B184">
      <w:pPr>
        <w:keepNext w:val="0"/>
        <w:keepLines w:val="0"/>
        <w:pageBreakBefore w:val="0"/>
        <w:widowControl w:val="0"/>
        <w:kinsoku/>
        <w:wordWrap/>
        <w:overflowPunct/>
        <w:topLinePunct w:val="0"/>
        <w:autoSpaceDE/>
        <w:autoSpaceDN/>
        <w:bidi w:val="0"/>
        <w:adjustRightInd/>
        <w:snapToGrid/>
        <w:spacing w:line="470" w:lineRule="exact"/>
        <w:ind w:left="479" w:leftChars="228" w:firstLine="0" w:firstLineChars="0"/>
        <w:jc w:val="left"/>
        <w:textAlignment w:val="auto"/>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2、项目名称：卢氏县官坡镇兰草村红色美丽村庄巩固提升项目</w:t>
      </w:r>
    </w:p>
    <w:p w14:paraId="20C50669">
      <w:pPr>
        <w:keepNext w:val="0"/>
        <w:keepLines w:val="0"/>
        <w:pageBreakBefore w:val="0"/>
        <w:widowControl w:val="0"/>
        <w:kinsoku/>
        <w:wordWrap/>
        <w:overflowPunct/>
        <w:topLinePunct w:val="0"/>
        <w:autoSpaceDE/>
        <w:autoSpaceDN/>
        <w:bidi w:val="0"/>
        <w:adjustRightInd/>
        <w:snapToGrid/>
        <w:spacing w:line="470" w:lineRule="exact"/>
        <w:ind w:left="479" w:leftChars="228" w:firstLine="0" w:firstLineChars="0"/>
        <w:jc w:val="left"/>
        <w:textAlignment w:val="auto"/>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3、项目编号：三卢竞磋采购-2024-93、LSGZ[2024]217-ZC161</w:t>
      </w:r>
    </w:p>
    <w:p w14:paraId="3EE6CB37">
      <w:pPr>
        <w:keepNext w:val="0"/>
        <w:keepLines w:val="0"/>
        <w:pageBreakBefore w:val="0"/>
        <w:widowControl w:val="0"/>
        <w:kinsoku/>
        <w:wordWrap/>
        <w:overflowPunct/>
        <w:topLinePunct w:val="0"/>
        <w:autoSpaceDE/>
        <w:autoSpaceDN/>
        <w:bidi w:val="0"/>
        <w:adjustRightInd/>
        <w:snapToGrid/>
        <w:spacing w:line="470" w:lineRule="exact"/>
        <w:ind w:left="479" w:leftChars="228" w:firstLine="0" w:firstLineChars="0"/>
        <w:jc w:val="left"/>
        <w:textAlignment w:val="auto"/>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4、预算金额：¥995879.78元</w:t>
      </w:r>
    </w:p>
    <w:p w14:paraId="6F9E51CE">
      <w:pPr>
        <w:keepNext w:val="0"/>
        <w:keepLines w:val="0"/>
        <w:pageBreakBefore w:val="0"/>
        <w:widowControl w:val="0"/>
        <w:kinsoku/>
        <w:wordWrap/>
        <w:overflowPunct/>
        <w:topLinePunct w:val="0"/>
        <w:autoSpaceDE/>
        <w:autoSpaceDN/>
        <w:bidi w:val="0"/>
        <w:adjustRightInd/>
        <w:snapToGrid/>
        <w:spacing w:line="470" w:lineRule="exact"/>
        <w:ind w:left="479" w:leftChars="228" w:firstLine="0" w:firstLineChars="0"/>
        <w:jc w:val="left"/>
        <w:textAlignment w:val="auto"/>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5、资金来源：财政资金，且已落实；</w:t>
      </w:r>
    </w:p>
    <w:p w14:paraId="006B88B7">
      <w:pPr>
        <w:keepNext w:val="0"/>
        <w:keepLines w:val="0"/>
        <w:pageBreakBefore w:val="0"/>
        <w:widowControl w:val="0"/>
        <w:kinsoku/>
        <w:wordWrap/>
        <w:overflowPunct/>
        <w:topLinePunct w:val="0"/>
        <w:autoSpaceDE/>
        <w:autoSpaceDN/>
        <w:bidi w:val="0"/>
        <w:adjustRightInd/>
        <w:snapToGrid/>
        <w:spacing w:line="470" w:lineRule="exact"/>
        <w:ind w:left="479" w:leftChars="228" w:firstLine="0" w:firstLineChars="0"/>
        <w:jc w:val="left"/>
        <w:textAlignment w:val="auto"/>
        <w:rPr>
          <w:rFonts w:hint="default" w:cs="宋体" w:asciiTheme="minorEastAsia" w:hAnsiTheme="minorEastAsia" w:eastAsiaTheme="minorEastAsia"/>
          <w:kern w:val="0"/>
          <w:sz w:val="24"/>
          <w:szCs w:val="24"/>
          <w:lang w:val="en-US"/>
        </w:rPr>
      </w:pPr>
      <w:r>
        <w:rPr>
          <w:rFonts w:hint="eastAsia" w:cs="宋体" w:asciiTheme="minorEastAsia" w:hAnsiTheme="minorEastAsia" w:eastAsiaTheme="minorEastAsia"/>
          <w:kern w:val="0"/>
          <w:sz w:val="24"/>
          <w:szCs w:val="24"/>
          <w:lang w:val="en-US" w:eastAsia="zh-CN"/>
        </w:rPr>
        <w:t>6、项目内容：沙梁道路、沙梁雨水管网、拓展训练基地行车道、军部院子修复、兰草街破损路面破损修复、简易厕所等；</w:t>
      </w:r>
    </w:p>
    <w:p w14:paraId="439540DD">
      <w:pPr>
        <w:keepNext w:val="0"/>
        <w:keepLines w:val="0"/>
        <w:pageBreakBefore w:val="0"/>
        <w:widowControl w:val="0"/>
        <w:kinsoku/>
        <w:wordWrap/>
        <w:overflowPunct/>
        <w:topLinePunct w:val="0"/>
        <w:autoSpaceDE/>
        <w:autoSpaceDN/>
        <w:bidi w:val="0"/>
        <w:adjustRightInd/>
        <w:snapToGrid/>
        <w:spacing w:line="470" w:lineRule="exact"/>
        <w:ind w:left="479" w:leftChars="228" w:firstLine="0" w:firstLineChars="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7</w:t>
      </w:r>
      <w:r>
        <w:rPr>
          <w:rFonts w:hint="eastAsia" w:cs="宋体" w:asciiTheme="minorEastAsia" w:hAnsiTheme="minorEastAsia" w:eastAsiaTheme="minorEastAsia"/>
          <w:kern w:val="0"/>
          <w:sz w:val="24"/>
          <w:szCs w:val="24"/>
        </w:rPr>
        <w:t>、标段划分：共1个标段；</w:t>
      </w:r>
    </w:p>
    <w:p w14:paraId="39477993">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r>
        <w:rPr>
          <w:rFonts w:hint="eastAsia" w:cs="宋体" w:asciiTheme="minorEastAsia" w:hAnsiTheme="minorEastAsia" w:eastAsiaTheme="minorEastAsia"/>
          <w:kern w:val="0"/>
          <w:sz w:val="24"/>
          <w:szCs w:val="24"/>
          <w:lang w:eastAsia="zh-CN"/>
        </w:rPr>
        <w:t>项目地点：</w:t>
      </w:r>
      <w:r>
        <w:rPr>
          <w:rFonts w:hint="eastAsia" w:cs="宋体" w:asciiTheme="minorEastAsia" w:hAnsiTheme="minorEastAsia" w:eastAsiaTheme="minorEastAsia"/>
          <w:kern w:val="0"/>
          <w:sz w:val="24"/>
          <w:szCs w:val="24"/>
          <w:lang w:val="en-US" w:eastAsia="zh-CN"/>
        </w:rPr>
        <w:t>卢氏县官坡镇兰草村</w:t>
      </w:r>
      <w:r>
        <w:rPr>
          <w:rFonts w:hint="eastAsia" w:cs="宋体" w:asciiTheme="minorEastAsia" w:hAnsiTheme="minorEastAsia" w:eastAsiaTheme="minorEastAsia"/>
          <w:kern w:val="0"/>
          <w:sz w:val="24"/>
          <w:szCs w:val="24"/>
        </w:rPr>
        <w:t>；</w:t>
      </w:r>
    </w:p>
    <w:p w14:paraId="68C39DD2">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9、计划工期：</w:t>
      </w:r>
      <w:r>
        <w:rPr>
          <w:rFonts w:hint="eastAsia" w:cs="宋体" w:asciiTheme="minorEastAsia" w:hAnsiTheme="minorEastAsia" w:eastAsiaTheme="minorEastAsia"/>
          <w:kern w:val="0"/>
          <w:sz w:val="24"/>
          <w:szCs w:val="24"/>
          <w:lang w:val="en-US" w:eastAsia="zh-CN"/>
        </w:rPr>
        <w:t>合同签定之日起30日历天内完成；</w:t>
      </w:r>
    </w:p>
    <w:p w14:paraId="254434B4">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10、采购范围：</w:t>
      </w:r>
      <w:r>
        <w:rPr>
          <w:rFonts w:hint="eastAsia" w:cs="宋体" w:asciiTheme="minorEastAsia" w:hAnsiTheme="minorEastAsia" w:eastAsiaTheme="minorEastAsia"/>
          <w:kern w:val="0"/>
          <w:sz w:val="24"/>
          <w:szCs w:val="24"/>
          <w:lang w:eastAsia="zh-CN"/>
        </w:rPr>
        <w:t>竞争性磋商文件及工程量清单范围内的全部内容；</w:t>
      </w:r>
    </w:p>
    <w:p w14:paraId="090C968F">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11、质量要求：达到国家现行建设工程施工质量验收规范合格标准；</w:t>
      </w:r>
    </w:p>
    <w:p w14:paraId="32D3CB91">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二、供应商资格要求</w:t>
      </w:r>
    </w:p>
    <w:p w14:paraId="36485A2A">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落实政府采购政策满足的资格要求：根据《政府采购促进中小企业发展管理办法》（财库〔2020〕46号）规定，本项目专门面向中小企业采购,同时响应人须提供《中小企业声明函</w:t>
      </w:r>
      <w:r>
        <w:rPr>
          <w:rFonts w:hint="eastAsia" w:cs="宋体" w:asciiTheme="minorEastAsia" w:hAnsiTheme="minorEastAsia" w:eastAsiaTheme="minorEastAsia"/>
          <w:kern w:val="0"/>
          <w:sz w:val="24"/>
          <w:szCs w:val="24"/>
        </w:rPr>
        <w:t>》</w:t>
      </w:r>
    </w:p>
    <w:p w14:paraId="3570666C">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1、供应商须具备独立法人资格，持有合法有效的营业执照；</w:t>
      </w:r>
    </w:p>
    <w:p w14:paraId="080A4D26">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sz w:val="24"/>
          <w:szCs w:val="24"/>
        </w:rPr>
      </w:pPr>
      <w:r>
        <w:rPr>
          <w:rFonts w:hint="eastAsia" w:cs="宋体" w:asciiTheme="minorEastAsia" w:hAnsiTheme="minorEastAsia" w:eastAsiaTheme="minorEastAsia"/>
          <w:kern w:val="0"/>
          <w:sz w:val="24"/>
          <w:szCs w:val="24"/>
        </w:rPr>
        <w:t>2、投标人须具有市政公用工程施工总承包叁级及以上资质，具有有效的安全生产许可证，且在人员、资金等方面具有相应的施工能力。</w:t>
      </w:r>
    </w:p>
    <w:p w14:paraId="43E1AAD8">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3、拟派项目经理须具有市政公用工程专业贰级及以上建造师执业资格和安全生产考核合格证，且未担任其他在建工程项目的项目经理。与投标单位签订劳动合同、具有基本养老保险缴费证明（</w:t>
      </w:r>
      <w:r>
        <w:rPr>
          <w:rFonts w:hint="eastAsia" w:cs="宋体" w:asciiTheme="minorEastAsia" w:hAnsiTheme="minorEastAsia" w:eastAsiaTheme="minorEastAsia"/>
          <w:kern w:val="0"/>
          <w:sz w:val="24"/>
          <w:szCs w:val="24"/>
          <w:lang w:eastAsia="zh-CN"/>
        </w:rPr>
        <w:t>202</w:t>
      </w:r>
      <w:r>
        <w:rPr>
          <w:rFonts w:hint="eastAsia" w:cs="宋体" w:asciiTheme="minorEastAsia" w:hAnsiTheme="minorEastAsia" w:eastAsiaTheme="minorEastAsia"/>
          <w:kern w:val="0"/>
          <w:sz w:val="24"/>
          <w:szCs w:val="24"/>
          <w:lang w:val="en-US" w:eastAsia="zh-CN"/>
        </w:rPr>
        <w:t>4</w:t>
      </w:r>
      <w:r>
        <w:rPr>
          <w:rFonts w:hint="eastAsia" w:cs="宋体" w:asciiTheme="minorEastAsia" w:hAnsiTheme="minorEastAsia" w:eastAsiaTheme="minorEastAsia"/>
          <w:kern w:val="0"/>
          <w:sz w:val="24"/>
          <w:szCs w:val="24"/>
          <w:lang w:eastAsia="zh-CN"/>
        </w:rPr>
        <w:t>年以来任意连续3个月</w:t>
      </w:r>
      <w:r>
        <w:rPr>
          <w:rFonts w:hint="eastAsia" w:cs="宋体" w:asciiTheme="minorEastAsia" w:hAnsiTheme="minorEastAsia" w:eastAsiaTheme="minorEastAsia"/>
          <w:kern w:val="0"/>
          <w:sz w:val="24"/>
          <w:szCs w:val="24"/>
        </w:rPr>
        <w:t>）；</w:t>
      </w:r>
    </w:p>
    <w:p w14:paraId="21B4CA4C">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4、具有良好的商业信誉和健全的财务会计制度</w:t>
      </w:r>
      <w:r>
        <w:rPr>
          <w:rFonts w:hint="eastAsia" w:cs="宋体" w:asciiTheme="minorEastAsia" w:hAnsiTheme="minorEastAsia" w:eastAsiaTheme="minorEastAsia"/>
          <w:kern w:val="0"/>
          <w:sz w:val="24"/>
          <w:szCs w:val="24"/>
          <w:lang w:val="en-US" w:eastAsia="zh-CN"/>
        </w:rPr>
        <w:t>,</w:t>
      </w:r>
      <w:r>
        <w:rPr>
          <w:rFonts w:hint="eastAsia" w:cs="宋体" w:asciiTheme="minorEastAsia" w:hAnsiTheme="minorEastAsia" w:eastAsiaTheme="minorEastAsia"/>
          <w:kern w:val="0"/>
          <w:sz w:val="24"/>
          <w:szCs w:val="24"/>
        </w:rPr>
        <w:t>（近三年&lt;202</w:t>
      </w:r>
      <w:r>
        <w:rPr>
          <w:rFonts w:hint="eastAsia" w:cs="宋体" w:asciiTheme="minorEastAsia" w:hAnsiTheme="minorEastAsia" w:eastAsiaTheme="minorEastAsia"/>
          <w:kern w:val="0"/>
          <w:sz w:val="24"/>
          <w:szCs w:val="24"/>
          <w:lang w:val="en-US" w:eastAsia="zh-CN"/>
        </w:rPr>
        <w:t>1</w:t>
      </w:r>
      <w:r>
        <w:rPr>
          <w:rFonts w:hint="eastAsia" w:cs="宋体" w:asciiTheme="minorEastAsia" w:hAnsiTheme="minorEastAsia" w:eastAsiaTheme="minorEastAsia"/>
          <w:kern w:val="0"/>
          <w:sz w:val="24"/>
          <w:szCs w:val="24"/>
        </w:rPr>
        <w:t>年度-202</w:t>
      </w:r>
      <w:r>
        <w:rPr>
          <w:rFonts w:hint="eastAsia" w:cs="宋体" w:asciiTheme="minorEastAsia" w:hAnsiTheme="minorEastAsia" w:eastAsiaTheme="minorEastAsia"/>
          <w:kern w:val="0"/>
          <w:sz w:val="24"/>
          <w:szCs w:val="24"/>
          <w:lang w:val="en-US" w:eastAsia="zh-CN"/>
        </w:rPr>
        <w:t>3</w:t>
      </w:r>
      <w:r>
        <w:rPr>
          <w:rFonts w:hint="eastAsia" w:cs="宋体" w:asciiTheme="minorEastAsia" w:hAnsiTheme="minorEastAsia" w:eastAsiaTheme="minorEastAsia"/>
          <w:kern w:val="0"/>
          <w:sz w:val="24"/>
          <w:szCs w:val="24"/>
        </w:rPr>
        <w:t>年&gt;中任意一年会计师事务所出具的财务审计报告）；</w:t>
      </w:r>
    </w:p>
    <w:p w14:paraId="516BFE54">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5</w:t>
      </w:r>
      <w:r>
        <w:rPr>
          <w:rFonts w:hint="eastAsia" w:cs="宋体" w:asciiTheme="minorEastAsia" w:hAnsiTheme="minorEastAsia" w:eastAsiaTheme="minorEastAsia"/>
          <w:kern w:val="0"/>
          <w:sz w:val="24"/>
          <w:szCs w:val="24"/>
        </w:rPr>
        <w:t>、参加政府采购活动前3年内无行贿犯罪记录，（开标时提供《中国裁判文书网》查询结果网页截图或企业自行承诺的无行贿犯罪承诺书，查询&lt;承诺&gt;对象为“企业，法定代表人，项目经理”）；</w:t>
      </w:r>
    </w:p>
    <w:p w14:paraId="6A141E42">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6</w:t>
      </w:r>
      <w:r>
        <w:rPr>
          <w:rFonts w:hint="eastAsia" w:cs="宋体" w:asciiTheme="minorEastAsia" w:hAnsiTheme="minorEastAsia" w:eastAsiaTheme="minorEastAsia"/>
          <w:kern w:val="0"/>
          <w:sz w:val="24"/>
          <w:szCs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47D94159">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7</w:t>
      </w:r>
      <w:r>
        <w:rPr>
          <w:rFonts w:hint="eastAsia" w:cs="宋体" w:asciiTheme="minorEastAsia" w:hAnsiTheme="minorEastAsia" w:eastAsiaTheme="minorEastAsia"/>
          <w:kern w:val="0"/>
          <w:sz w:val="24"/>
          <w:szCs w:val="24"/>
        </w:rPr>
        <w:t>、根据《关于在政府采购活动中查询及使用信用记录有关问题的通知》</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财库</w:t>
      </w:r>
      <w:r>
        <w:rPr>
          <w:rFonts w:cs="宋体" w:asciiTheme="minorEastAsia" w:hAnsiTheme="minorEastAsia" w:eastAsiaTheme="minorEastAsia"/>
          <w:kern w:val="0"/>
          <w:sz w:val="24"/>
          <w:szCs w:val="24"/>
        </w:rPr>
        <w:t>[2016]125</w:t>
      </w:r>
      <w:r>
        <w:rPr>
          <w:rFonts w:hint="eastAsia" w:cs="宋体" w:asciiTheme="minorEastAsia" w:hAnsiTheme="minorEastAsia" w:eastAsiaTheme="minorEastAsia"/>
          <w:kern w:val="0"/>
          <w:sz w:val="24"/>
          <w:szCs w:val="24"/>
        </w:rPr>
        <w:t>号</w:t>
      </w: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和豫财购【</w:t>
      </w:r>
      <w:r>
        <w:rPr>
          <w:rFonts w:cs="宋体" w:asciiTheme="minorEastAsia" w:hAnsiTheme="minorEastAsia" w:eastAsiaTheme="minorEastAsia"/>
          <w:kern w:val="0"/>
          <w:sz w:val="24"/>
          <w:szCs w:val="24"/>
        </w:rPr>
        <w:t>2016</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15</w:t>
      </w:r>
      <w:r>
        <w:rPr>
          <w:rFonts w:hint="eastAsia" w:cs="宋体" w:asciiTheme="minorEastAsia" w:hAnsiTheme="minorEastAsia" w:eastAsiaTheme="minorEastAsia"/>
          <w:kern w:val="0"/>
          <w:sz w:val="24"/>
          <w:szCs w:val="24"/>
        </w:rPr>
        <w:t>号的规定，对列入失信被执行人、重大税收违法失信主体、政府采购严重违法失信行为记录名单的供应商，拒绝参与本项目采购活动；（查询渠道：“信用中国”网站（</w:t>
      </w:r>
      <w:r>
        <w:rPr>
          <w:rFonts w:cs="宋体" w:asciiTheme="minorEastAsia" w:hAnsiTheme="minorEastAsia" w:eastAsiaTheme="minorEastAsia"/>
          <w:kern w:val="0"/>
          <w:sz w:val="24"/>
          <w:szCs w:val="24"/>
        </w:rPr>
        <w:t>www.creditchina.gov.cn</w:t>
      </w:r>
      <w:r>
        <w:rPr>
          <w:rFonts w:hint="eastAsia" w:cs="宋体" w:asciiTheme="minorEastAsia" w:hAnsiTheme="minorEastAsia" w:eastAsiaTheme="minorEastAsia"/>
          <w:kern w:val="0"/>
          <w:sz w:val="24"/>
          <w:szCs w:val="24"/>
        </w:rPr>
        <w:t>）、中国政府采购网（www.ccgp.gov.cn）,投标人须提供查询结果的网络截图。(注：査询时间必须是公告发布之后开标之前，查询结果清晰可见)</w:t>
      </w:r>
    </w:p>
    <w:p w14:paraId="7A69810A">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8、本项目实行资格后审；</w:t>
      </w:r>
    </w:p>
    <w:p w14:paraId="26D07EC6">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9</w:t>
      </w:r>
      <w:r>
        <w:rPr>
          <w:rFonts w:hint="eastAsia" w:cs="宋体" w:asciiTheme="minorEastAsia" w:hAnsiTheme="minorEastAsia" w:eastAsiaTheme="minorEastAsia"/>
          <w:kern w:val="0"/>
          <w:sz w:val="24"/>
          <w:szCs w:val="24"/>
        </w:rPr>
        <w:t>、本次磋商不接受联合体投标。</w:t>
      </w:r>
    </w:p>
    <w:p w14:paraId="77E145C6">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注：被列入失信被执行人、重大税收违法失信主体的企业做无效标处理。招标人或招标代理机构有权对投标人信用记录进行甄别和复查。</w:t>
      </w:r>
    </w:p>
    <w:p w14:paraId="18DF5E28">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三、获取磋商文件</w:t>
      </w:r>
    </w:p>
    <w:p w14:paraId="160E196B">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color w:val="0000FF"/>
          <w:kern w:val="0"/>
          <w:sz w:val="24"/>
          <w:szCs w:val="24"/>
        </w:rPr>
      </w:pPr>
      <w:r>
        <w:rPr>
          <w:rFonts w:hint="eastAsia" w:cs="宋体" w:asciiTheme="minorEastAsia" w:hAnsiTheme="minorEastAsia" w:eastAsiaTheme="minorEastAsia"/>
          <w:kern w:val="0"/>
          <w:sz w:val="24"/>
          <w:szCs w:val="24"/>
        </w:rPr>
        <w:t>1、时间：</w:t>
      </w:r>
      <w:r>
        <w:rPr>
          <w:rFonts w:hint="eastAsia" w:cs="宋体" w:asciiTheme="minorEastAsia" w:hAnsiTheme="minorEastAsia" w:eastAsiaTheme="minorEastAsia"/>
          <w:kern w:val="0"/>
          <w:sz w:val="24"/>
          <w:szCs w:val="24"/>
          <w:lang w:val="en-US" w:eastAsia="zh-CN"/>
        </w:rPr>
        <w:t>2024</w:t>
      </w:r>
      <w:r>
        <w:rPr>
          <w:rFonts w:hint="eastAsia" w:cs="宋体" w:asciiTheme="minorEastAsia" w:hAnsiTheme="minorEastAsia" w:eastAsiaTheme="minorEastAsia"/>
          <w:kern w:val="0"/>
          <w:sz w:val="24"/>
          <w:szCs w:val="24"/>
        </w:rPr>
        <w:t>年</w:t>
      </w:r>
      <w:r>
        <w:rPr>
          <w:rFonts w:hint="eastAsia" w:cs="宋体" w:asciiTheme="minorEastAsia" w:hAnsiTheme="minorEastAsia" w:eastAsiaTheme="minorEastAsia"/>
          <w:kern w:val="0"/>
          <w:sz w:val="24"/>
          <w:szCs w:val="24"/>
          <w:lang w:val="en-US" w:eastAsia="zh-CN"/>
        </w:rPr>
        <w:t>9</w:t>
      </w:r>
      <w:r>
        <w:rPr>
          <w:rFonts w:hint="eastAsia" w:cs="宋体" w:asciiTheme="minorEastAsia" w:hAnsiTheme="minorEastAsia" w:eastAsiaTheme="minorEastAsia"/>
          <w:kern w:val="0"/>
          <w:sz w:val="24"/>
          <w:szCs w:val="24"/>
        </w:rPr>
        <w:t>月</w:t>
      </w:r>
      <w:r>
        <w:rPr>
          <w:rFonts w:hint="eastAsia" w:cs="宋体" w:asciiTheme="minorEastAsia" w:hAnsiTheme="minorEastAsia" w:eastAsiaTheme="minorEastAsia"/>
          <w:kern w:val="0"/>
          <w:sz w:val="24"/>
          <w:szCs w:val="24"/>
          <w:lang w:val="en-US" w:eastAsia="zh-CN"/>
        </w:rPr>
        <w:t>30</w:t>
      </w:r>
      <w:r>
        <w:rPr>
          <w:rFonts w:hint="eastAsia" w:cs="宋体" w:asciiTheme="minorEastAsia" w:hAnsiTheme="minorEastAsia" w:eastAsiaTheme="minorEastAsia"/>
          <w:kern w:val="0"/>
          <w:sz w:val="24"/>
          <w:szCs w:val="24"/>
        </w:rPr>
        <w:t>日08时00分至202</w:t>
      </w:r>
      <w:r>
        <w:rPr>
          <w:rFonts w:hint="eastAsia" w:cs="宋体" w:asciiTheme="minorEastAsia" w:hAnsiTheme="minorEastAsia" w:eastAsiaTheme="minorEastAsia"/>
          <w:kern w:val="0"/>
          <w:sz w:val="24"/>
          <w:szCs w:val="24"/>
          <w:lang w:val="en-US" w:eastAsia="zh-CN"/>
        </w:rPr>
        <w:t>4</w:t>
      </w:r>
      <w:r>
        <w:rPr>
          <w:rFonts w:hint="eastAsia" w:cs="宋体" w:asciiTheme="minorEastAsia" w:hAnsiTheme="minorEastAsia" w:eastAsiaTheme="minorEastAsia"/>
          <w:kern w:val="0"/>
          <w:sz w:val="24"/>
          <w:szCs w:val="24"/>
        </w:rPr>
        <w:t>年</w:t>
      </w:r>
      <w:r>
        <w:rPr>
          <w:rFonts w:hint="eastAsia" w:cs="宋体" w:asciiTheme="minorEastAsia" w:hAnsiTheme="minorEastAsia" w:eastAsiaTheme="minorEastAsia"/>
          <w:kern w:val="0"/>
          <w:sz w:val="24"/>
          <w:szCs w:val="24"/>
          <w:lang w:val="en-US" w:eastAsia="zh-CN"/>
        </w:rPr>
        <w:t>10</w:t>
      </w:r>
      <w:r>
        <w:rPr>
          <w:rFonts w:hint="eastAsia" w:cs="宋体" w:asciiTheme="minorEastAsia" w:hAnsiTheme="minorEastAsia" w:eastAsiaTheme="minorEastAsia"/>
          <w:kern w:val="0"/>
          <w:sz w:val="24"/>
          <w:szCs w:val="24"/>
        </w:rPr>
        <w:t>月</w:t>
      </w:r>
      <w:r>
        <w:rPr>
          <w:rFonts w:hint="eastAsia" w:cs="宋体" w:asciiTheme="minorEastAsia" w:hAnsiTheme="minorEastAsia" w:eastAsiaTheme="minorEastAsia"/>
          <w:kern w:val="0"/>
          <w:sz w:val="24"/>
          <w:szCs w:val="24"/>
          <w:lang w:val="en-US" w:eastAsia="zh-CN"/>
        </w:rPr>
        <w:t>12</w:t>
      </w:r>
      <w:r>
        <w:rPr>
          <w:rFonts w:hint="eastAsia" w:cs="宋体" w:asciiTheme="minorEastAsia" w:hAnsiTheme="minorEastAsia" w:eastAsiaTheme="minorEastAsia"/>
          <w:kern w:val="0"/>
          <w:sz w:val="24"/>
          <w:szCs w:val="24"/>
        </w:rPr>
        <w:t>日08时40分；</w:t>
      </w:r>
    </w:p>
    <w:p w14:paraId="65AB655C">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2、地点：三门峡市公共资源交易中心网下载；</w:t>
      </w:r>
    </w:p>
    <w:p w14:paraId="093AB75C">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67A67024">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办理CA证书：</w:t>
      </w:r>
      <w:r>
        <w:rPr>
          <w:rFonts w:cs="宋体" w:asciiTheme="minorEastAsia" w:hAnsiTheme="minorEastAsia" w:eastAsiaTheme="minorEastAsia"/>
          <w:kern w:val="0"/>
          <w:sz w:val="24"/>
          <w:szCs w:val="24"/>
        </w:rPr>
        <w:t>http://gzjy.smx.gov.cn/bzzx/008001/20211105/57b16af9-ab87-4395-a723-7758c628a3f8.html</w:t>
      </w:r>
    </w:p>
    <w:p w14:paraId="1F799FA5">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4、本项目为全电子招标，不再收取磋商文件费用。</w:t>
      </w:r>
    </w:p>
    <w:p w14:paraId="070EB23C">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701ABED4">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四、投标资料的提交</w:t>
      </w:r>
    </w:p>
    <w:p w14:paraId="01AA34E7">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项目实行资格后审，审查内容以投标截止时间前在三门峡市公共资源交易中心网提交磋商响应文件的信息为准，其上传资料真实性由投标人自行承担，同时，投标人要完善主体库。原件扫描件清晰可辨。否则，由此造成应得分而未得分或资格审查不合格等情况的，由供应商承担责任。</w:t>
      </w:r>
    </w:p>
    <w:p w14:paraId="0E188942">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五、磋商保证金</w:t>
      </w:r>
    </w:p>
    <w:p w14:paraId="7FCBC34A">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按照《河南省财政厅关于优化政府采购营商环境有关问题的通知》（豫财购[2019]4号文）的要求本项目不再收取磋商保证金。</w:t>
      </w:r>
    </w:p>
    <w:p w14:paraId="23E98C82">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六、磋商响应文件的递交截止时间（开标时间）及地点</w:t>
      </w:r>
    </w:p>
    <w:p w14:paraId="50A37E61">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1、磋商文件递交的截止时间（开标时间）：202</w:t>
      </w:r>
      <w:r>
        <w:rPr>
          <w:rFonts w:hint="eastAsia" w:cs="宋体" w:asciiTheme="minorEastAsia" w:hAnsiTheme="minorEastAsia" w:eastAsiaTheme="minorEastAsia"/>
          <w:kern w:val="0"/>
          <w:sz w:val="24"/>
          <w:szCs w:val="24"/>
          <w:lang w:val="en-US" w:eastAsia="zh-CN"/>
        </w:rPr>
        <w:t>4</w:t>
      </w:r>
      <w:r>
        <w:rPr>
          <w:rFonts w:hint="eastAsia" w:cs="宋体" w:asciiTheme="minorEastAsia" w:hAnsiTheme="minorEastAsia" w:eastAsiaTheme="minorEastAsia"/>
          <w:kern w:val="0"/>
          <w:sz w:val="24"/>
          <w:szCs w:val="24"/>
        </w:rPr>
        <w:t>年</w:t>
      </w:r>
      <w:r>
        <w:rPr>
          <w:rFonts w:hint="eastAsia" w:cs="宋体" w:asciiTheme="minorEastAsia" w:hAnsiTheme="minorEastAsia" w:eastAsiaTheme="minorEastAsia"/>
          <w:kern w:val="0"/>
          <w:sz w:val="24"/>
          <w:szCs w:val="24"/>
          <w:lang w:val="en-US" w:eastAsia="zh-CN"/>
        </w:rPr>
        <w:t>10</w:t>
      </w:r>
      <w:r>
        <w:rPr>
          <w:rFonts w:hint="eastAsia" w:cs="宋体" w:asciiTheme="minorEastAsia" w:hAnsiTheme="minorEastAsia" w:eastAsiaTheme="minorEastAsia"/>
          <w:kern w:val="0"/>
          <w:sz w:val="24"/>
          <w:szCs w:val="24"/>
        </w:rPr>
        <w:t>月</w:t>
      </w:r>
      <w:r>
        <w:rPr>
          <w:rFonts w:hint="eastAsia" w:cs="宋体" w:asciiTheme="minorEastAsia" w:hAnsiTheme="minorEastAsia" w:eastAsiaTheme="minorEastAsia"/>
          <w:kern w:val="0"/>
          <w:sz w:val="24"/>
          <w:szCs w:val="24"/>
          <w:lang w:val="en-US" w:eastAsia="zh-CN"/>
        </w:rPr>
        <w:t>12</w:t>
      </w:r>
      <w:r>
        <w:rPr>
          <w:rFonts w:hint="eastAsia" w:cs="宋体" w:asciiTheme="minorEastAsia" w:hAnsiTheme="minorEastAsia" w:eastAsiaTheme="minorEastAsia"/>
          <w:kern w:val="0"/>
          <w:sz w:val="24"/>
          <w:szCs w:val="24"/>
        </w:rPr>
        <w:t>日08时40分（北京时间）</w:t>
      </w:r>
    </w:p>
    <w:p w14:paraId="4F12E5D3">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2、开标地点：卢氏县公共资源交易中心四楼第</w:t>
      </w:r>
      <w:r>
        <w:rPr>
          <w:rFonts w:hint="eastAsia" w:cs="宋体" w:asciiTheme="minorEastAsia" w:hAnsiTheme="minorEastAsia" w:eastAsiaTheme="minorEastAsia"/>
          <w:kern w:val="0"/>
          <w:sz w:val="24"/>
          <w:szCs w:val="24"/>
          <w:lang w:val="en-US" w:eastAsia="zh-CN"/>
        </w:rPr>
        <w:t>二</w:t>
      </w:r>
      <w:r>
        <w:rPr>
          <w:rFonts w:hint="eastAsia" w:cs="宋体" w:asciiTheme="minorEastAsia" w:hAnsiTheme="minorEastAsia" w:eastAsiaTheme="minorEastAsia"/>
          <w:kern w:val="0"/>
          <w:sz w:val="24"/>
          <w:szCs w:val="24"/>
        </w:rPr>
        <w:t>开标室；</w:t>
      </w:r>
    </w:p>
    <w:p w14:paraId="6D9742F6">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3、评标地点：卢氏县公共资源交易中心二楼第</w:t>
      </w:r>
      <w:r>
        <w:rPr>
          <w:rFonts w:hint="eastAsia" w:cs="宋体" w:asciiTheme="minorEastAsia" w:hAnsiTheme="minorEastAsia" w:eastAsiaTheme="minorEastAsia"/>
          <w:kern w:val="0"/>
          <w:sz w:val="24"/>
          <w:szCs w:val="24"/>
          <w:lang w:val="en-US" w:eastAsia="zh-CN"/>
        </w:rPr>
        <w:t>二</w:t>
      </w:r>
      <w:r>
        <w:rPr>
          <w:rFonts w:hint="eastAsia" w:cs="宋体" w:asciiTheme="minorEastAsia" w:hAnsiTheme="minorEastAsia" w:eastAsiaTheme="minorEastAsia"/>
          <w:kern w:val="0"/>
          <w:sz w:val="24"/>
          <w:szCs w:val="24"/>
        </w:rPr>
        <w:t>评标室；</w:t>
      </w:r>
    </w:p>
    <w:p w14:paraId="4BD063FD">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七、其他事项</w:t>
      </w:r>
    </w:p>
    <w:p w14:paraId="1600599E">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1、供应商应仔细阅读操作手册，在本公告中要求的截止时间前完成网上投标等工作。因供应商操作不当等问题造成的无法下载磋商文件、无法开标等一切后果，由供应商自行承担；</w:t>
      </w:r>
    </w:p>
    <w:p w14:paraId="7CA300E8">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2、开标所发生的一切费用由各供应商自行承担，并承担相应的风险和责任；</w:t>
      </w:r>
    </w:p>
    <w:p w14:paraId="39D095CC">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3、是否退还磋商响应文件：否；</w:t>
      </w:r>
    </w:p>
    <w:p w14:paraId="1A0215BA">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温馨提示：本项目为电子化、无纸化交易项目，开标时不再接受任何纸质资料，为保证您能开标成功，请需仔细阅读磋商文件和三门峡市公共资源交易中心官网业务办理指南。</w:t>
      </w:r>
    </w:p>
    <w:p w14:paraId="43E769C4">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八、发布公告的媒介</w:t>
      </w:r>
    </w:p>
    <w:p w14:paraId="7A5B2934">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本次磋商公告同时在</w:t>
      </w:r>
      <w:r>
        <w:rPr>
          <w:rFonts w:hint="eastAsia" w:ascii="宋体" w:hAnsi="宋体" w:cs="宋体"/>
          <w:color w:val="000000" w:themeColor="text1"/>
          <w:kern w:val="2"/>
          <w:sz w:val="24"/>
          <w:szCs w:val="24"/>
          <w14:textFill>
            <w14:solidFill>
              <w14:schemeClr w14:val="tx1"/>
            </w14:solidFill>
          </w14:textFill>
        </w:rPr>
        <w:t>《中国采购与招标网》、《河南省政府采购网》、《三门峡市公共资源交易中心网》</w:t>
      </w:r>
      <w:r>
        <w:rPr>
          <w:rFonts w:hint="eastAsia" w:cs="宋体" w:asciiTheme="minorEastAsia" w:hAnsiTheme="minorEastAsia" w:eastAsiaTheme="minorEastAsia"/>
          <w:color w:val="000000" w:themeColor="text1"/>
          <w:kern w:val="0"/>
          <w:sz w:val="24"/>
          <w:szCs w:val="24"/>
          <w14:textFill>
            <w14:solidFill>
              <w14:schemeClr w14:val="tx1"/>
            </w14:solidFill>
          </w14:textFill>
        </w:rPr>
        <w:t>上发布。</w:t>
      </w:r>
    </w:p>
    <w:p w14:paraId="62CCCC40">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B3DF0C7">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九、联系方式</w:t>
      </w:r>
    </w:p>
    <w:p w14:paraId="0813B6F8">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bookmarkStart w:id="1" w:name="_Toc6653"/>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监督单位：卢氏县政府采购办公室</w:t>
      </w:r>
    </w:p>
    <w:p w14:paraId="0F78F446">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电话：0398-7863556</w:t>
      </w:r>
    </w:p>
    <w:p w14:paraId="5AC93785">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地址：卢氏县城关镇解放路中段</w:t>
      </w:r>
    </w:p>
    <w:p w14:paraId="0F9A2EA3">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监督单位：卢氏县住房和城乡建设局城市建设管理股</w:t>
      </w:r>
    </w:p>
    <w:p w14:paraId="08A02BD9">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联系人：谭国杰</w:t>
      </w:r>
    </w:p>
    <w:p w14:paraId="4B6308C9">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电话：15039821690</w:t>
      </w:r>
    </w:p>
    <w:p w14:paraId="36B4CC86">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地址：卢氏县翰林路中段</w:t>
      </w:r>
    </w:p>
    <w:p w14:paraId="5C738D80">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采 购 人：卢氏县官坡镇人民政府</w:t>
      </w:r>
    </w:p>
    <w:p w14:paraId="17A794FB">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联 系 人：范晓华</w:t>
      </w:r>
    </w:p>
    <w:p w14:paraId="1182F147">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电    话：15303755868</w:t>
      </w:r>
    </w:p>
    <w:p w14:paraId="06BBCE8A">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卢氏县</w:t>
      </w: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官坡镇官坡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街</w:t>
      </w:r>
    </w:p>
    <w:p w14:paraId="0D7C962C">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招标代理：河南莘业工程管理有限公司</w:t>
      </w:r>
    </w:p>
    <w:p w14:paraId="3E11F854">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联系人：骆锐润</w:t>
      </w:r>
    </w:p>
    <w:p w14:paraId="74D66C97">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电话：15239882083</w:t>
      </w:r>
    </w:p>
    <w:p w14:paraId="3187F1DA">
      <w:pPr>
        <w:pStyle w:val="10"/>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地址：河南省三门峡经济开发区砥柱路西苑小区</w:t>
      </w:r>
    </w:p>
    <w:p w14:paraId="377EEB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16503E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371E7D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3F0A6E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483A35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568E0C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5996BD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078643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43C2C3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78F02C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4FE8ED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sz w:val="32"/>
          <w:szCs w:val="32"/>
        </w:rPr>
      </w:pPr>
    </w:p>
    <w:p w14:paraId="3298E9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b/>
          <w:bCs/>
          <w:sz w:val="32"/>
          <w:szCs w:val="32"/>
        </w:rPr>
      </w:pPr>
      <w:r>
        <w:rPr>
          <w:rFonts w:hint="eastAsia" w:ascii="宋体" w:hAnsi="宋体" w:eastAsia="宋体"/>
          <w:b/>
          <w:bCs/>
          <w:sz w:val="32"/>
          <w:szCs w:val="32"/>
        </w:rPr>
        <w:t>第二章 磋商须知</w:t>
      </w:r>
      <w:bookmarkEnd w:id="1"/>
    </w:p>
    <w:p w14:paraId="0E169573">
      <w:pPr>
        <w:pageBreakBefore w:val="0"/>
        <w:kinsoku/>
        <w:overflowPunct/>
        <w:bidi w:val="0"/>
        <w:spacing w:line="500" w:lineRule="exact"/>
        <w:jc w:val="center"/>
        <w:outlineLvl w:val="0"/>
        <w:rPr>
          <w:rFonts w:ascii="宋体" w:hAnsi="宋体"/>
          <w:b/>
          <w:bCs/>
          <w:sz w:val="24"/>
        </w:rPr>
      </w:pPr>
      <w:bookmarkStart w:id="2" w:name="_Toc150"/>
      <w:r>
        <w:rPr>
          <w:rFonts w:hint="eastAsia" w:ascii="微软雅黑" w:hAnsi="微软雅黑"/>
          <w:b/>
          <w:bCs/>
          <w:sz w:val="24"/>
        </w:rPr>
        <w:t>供应商须知前附表</w:t>
      </w:r>
      <w:bookmarkEnd w:id="2"/>
    </w:p>
    <w:tbl>
      <w:tblPr>
        <w:tblStyle w:val="13"/>
        <w:tblW w:w="9549" w:type="dxa"/>
        <w:jc w:val="center"/>
        <w:tblLayout w:type="fixed"/>
        <w:tblCellMar>
          <w:top w:w="0" w:type="dxa"/>
          <w:left w:w="108" w:type="dxa"/>
          <w:bottom w:w="0" w:type="dxa"/>
          <w:right w:w="108" w:type="dxa"/>
        </w:tblCellMar>
      </w:tblPr>
      <w:tblGrid>
        <w:gridCol w:w="938"/>
        <w:gridCol w:w="2530"/>
        <w:gridCol w:w="6081"/>
      </w:tblGrid>
      <w:tr w14:paraId="7D0232D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90B8265">
            <w:pPr>
              <w:pageBreakBefore w:val="0"/>
              <w:kinsoku/>
              <w:overflowPunct/>
              <w:bidi w:val="0"/>
              <w:spacing w:line="500" w:lineRule="exact"/>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条款号</w:t>
            </w:r>
          </w:p>
        </w:tc>
        <w:tc>
          <w:tcPr>
            <w:tcW w:w="2530" w:type="dxa"/>
            <w:tcBorders>
              <w:top w:val="single" w:color="auto" w:sz="4" w:space="0"/>
              <w:left w:val="nil"/>
              <w:bottom w:val="single" w:color="auto" w:sz="4" w:space="0"/>
              <w:right w:val="single" w:color="auto" w:sz="4" w:space="0"/>
            </w:tcBorders>
            <w:vAlign w:val="center"/>
          </w:tcPr>
          <w:p w14:paraId="3B3A0759">
            <w:pPr>
              <w:pageBreakBefore w:val="0"/>
              <w:kinsoku/>
              <w:overflowPunct/>
              <w:bidi w:val="0"/>
              <w:spacing w:line="500" w:lineRule="exact"/>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条款名称</w:t>
            </w:r>
          </w:p>
        </w:tc>
        <w:tc>
          <w:tcPr>
            <w:tcW w:w="6081" w:type="dxa"/>
            <w:tcBorders>
              <w:top w:val="single" w:color="auto" w:sz="4" w:space="0"/>
              <w:left w:val="nil"/>
              <w:bottom w:val="single" w:color="auto" w:sz="4" w:space="0"/>
              <w:right w:val="single" w:color="auto" w:sz="4" w:space="0"/>
            </w:tcBorders>
            <w:vAlign w:val="center"/>
          </w:tcPr>
          <w:p w14:paraId="0BCA55E8">
            <w:pPr>
              <w:pageBreakBefore w:val="0"/>
              <w:kinsoku/>
              <w:overflowPunct/>
              <w:bidi w:val="0"/>
              <w:spacing w:line="500" w:lineRule="exact"/>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编列内容</w:t>
            </w:r>
          </w:p>
        </w:tc>
      </w:tr>
      <w:tr w14:paraId="6F7D2840">
        <w:tblPrEx>
          <w:tblCellMar>
            <w:top w:w="0" w:type="dxa"/>
            <w:left w:w="108" w:type="dxa"/>
            <w:bottom w:w="0" w:type="dxa"/>
            <w:right w:w="108" w:type="dxa"/>
          </w:tblCellMar>
        </w:tblPrEx>
        <w:trPr>
          <w:trHeight w:val="210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968BF4F">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530" w:type="dxa"/>
            <w:tcBorders>
              <w:top w:val="single" w:color="auto" w:sz="4" w:space="0"/>
              <w:left w:val="nil"/>
              <w:bottom w:val="single" w:color="auto" w:sz="4" w:space="0"/>
              <w:right w:val="single" w:color="auto" w:sz="4" w:space="0"/>
            </w:tcBorders>
            <w:vAlign w:val="center"/>
          </w:tcPr>
          <w:p w14:paraId="451719FB">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w:t>
            </w:r>
          </w:p>
        </w:tc>
        <w:tc>
          <w:tcPr>
            <w:tcW w:w="6081" w:type="dxa"/>
            <w:tcBorders>
              <w:top w:val="single" w:color="auto" w:sz="4" w:space="0"/>
              <w:left w:val="nil"/>
              <w:bottom w:val="single" w:color="auto" w:sz="4" w:space="0"/>
              <w:right w:val="single" w:color="auto" w:sz="4" w:space="0"/>
            </w:tcBorders>
            <w:vAlign w:val="center"/>
          </w:tcPr>
          <w:p w14:paraId="352D6FFF">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采</w:t>
            </w:r>
            <w:r>
              <w:rPr>
                <w:rFonts w:hint="eastAsia" w:cs="宋体" w:asciiTheme="minorEastAsia" w:hAnsiTheme="minorEastAsia" w:eastAsiaTheme="minorEastAsia"/>
                <w:kern w:val="0"/>
                <w:sz w:val="24"/>
                <w:szCs w:val="24"/>
                <w:lang w:val="en-US" w:eastAsia="zh-CN" w:bidi="ar-SA"/>
              </w:rPr>
              <w:t xml:space="preserve"> 购 人：卢氏县官坡镇人民政府</w:t>
            </w:r>
          </w:p>
          <w:p w14:paraId="0874E34E">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联 系 人：范晓华</w:t>
            </w:r>
          </w:p>
          <w:p w14:paraId="639589E2">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电    话：15303755868</w:t>
            </w:r>
          </w:p>
          <w:p w14:paraId="3B7075BE">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cs="宋体" w:asciiTheme="minorEastAsia" w:hAnsiTheme="minorEastAsia" w:eastAsiaTheme="minorEastAsia"/>
                <w:sz w:val="24"/>
                <w:szCs w:val="24"/>
              </w:rPr>
            </w:pPr>
            <w:r>
              <w:rPr>
                <w:rFonts w:hint="default" w:cs="宋体" w:asciiTheme="minorEastAsia" w:hAnsiTheme="minorEastAsia" w:eastAsiaTheme="minorEastAsia"/>
                <w:kern w:val="0"/>
                <w:sz w:val="24"/>
                <w:szCs w:val="24"/>
                <w:lang w:val="en-US" w:eastAsia="zh-CN" w:bidi="ar-SA"/>
              </w:rPr>
              <w:t>地址：</w:t>
            </w:r>
            <w:r>
              <w:rPr>
                <w:rFonts w:hint="eastAsia" w:cs="宋体" w:asciiTheme="minorEastAsia" w:hAnsiTheme="minorEastAsia" w:eastAsiaTheme="minorEastAsia"/>
                <w:kern w:val="0"/>
                <w:sz w:val="24"/>
                <w:szCs w:val="24"/>
                <w:lang w:val="en-US" w:eastAsia="zh-CN" w:bidi="ar-SA"/>
              </w:rPr>
              <w:t>卢氏县官坡镇</w:t>
            </w: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官坡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街</w:t>
            </w:r>
          </w:p>
        </w:tc>
      </w:tr>
      <w:tr w14:paraId="5B8E0852">
        <w:tblPrEx>
          <w:tblCellMar>
            <w:top w:w="0" w:type="dxa"/>
            <w:left w:w="108" w:type="dxa"/>
            <w:bottom w:w="0" w:type="dxa"/>
            <w:right w:w="108" w:type="dxa"/>
          </w:tblCellMar>
        </w:tblPrEx>
        <w:trPr>
          <w:trHeight w:val="196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7D0772E">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530" w:type="dxa"/>
            <w:tcBorders>
              <w:top w:val="single" w:color="auto" w:sz="4" w:space="0"/>
              <w:left w:val="nil"/>
              <w:bottom w:val="single" w:color="auto" w:sz="4" w:space="0"/>
              <w:right w:val="single" w:color="auto" w:sz="4" w:space="0"/>
            </w:tcBorders>
            <w:vAlign w:val="center"/>
          </w:tcPr>
          <w:p w14:paraId="119F528E">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采购代理机构</w:t>
            </w:r>
          </w:p>
        </w:tc>
        <w:tc>
          <w:tcPr>
            <w:tcW w:w="6081" w:type="dxa"/>
            <w:tcBorders>
              <w:top w:val="single" w:color="auto" w:sz="4" w:space="0"/>
              <w:left w:val="nil"/>
              <w:bottom w:val="single" w:color="auto" w:sz="4" w:space="0"/>
              <w:right w:val="single" w:color="auto" w:sz="4" w:space="0"/>
            </w:tcBorders>
            <w:vAlign w:val="center"/>
          </w:tcPr>
          <w:p w14:paraId="667756B9">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招标代理：河南莘业工程管理有限公司</w:t>
            </w:r>
          </w:p>
          <w:p w14:paraId="0BA801CF">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联系人：骆锐润</w:t>
            </w:r>
          </w:p>
          <w:p w14:paraId="02AB698A">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电话：15239882083</w:t>
            </w:r>
          </w:p>
          <w:p w14:paraId="6483DF31">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val="en-US" w:eastAsia="zh-CN" w:bidi="ar-SA"/>
              </w:rPr>
              <w:t>地址：河南省三门峡经济开发区砥柱路西苑小区</w:t>
            </w:r>
          </w:p>
        </w:tc>
      </w:tr>
      <w:tr w14:paraId="01BB7878">
        <w:tblPrEx>
          <w:tblCellMar>
            <w:top w:w="0" w:type="dxa"/>
            <w:left w:w="108" w:type="dxa"/>
            <w:bottom w:w="0" w:type="dxa"/>
            <w:right w:w="108" w:type="dxa"/>
          </w:tblCellMar>
        </w:tblPrEx>
        <w:trPr>
          <w:trHeight w:val="56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336239D">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530" w:type="dxa"/>
            <w:tcBorders>
              <w:top w:val="single" w:color="auto" w:sz="4" w:space="0"/>
              <w:left w:val="nil"/>
              <w:bottom w:val="single" w:color="auto" w:sz="4" w:space="0"/>
              <w:right w:val="single" w:color="auto" w:sz="4" w:space="0"/>
            </w:tcBorders>
            <w:vAlign w:val="center"/>
          </w:tcPr>
          <w:p w14:paraId="3E06458B">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p>
        </w:tc>
        <w:tc>
          <w:tcPr>
            <w:tcW w:w="6081" w:type="dxa"/>
            <w:tcBorders>
              <w:top w:val="single" w:color="auto" w:sz="4" w:space="0"/>
              <w:left w:val="nil"/>
              <w:bottom w:val="single" w:color="auto" w:sz="4" w:space="0"/>
              <w:right w:val="single" w:color="auto" w:sz="4" w:space="0"/>
            </w:tcBorders>
            <w:vAlign w:val="center"/>
          </w:tcPr>
          <w:p w14:paraId="7E7EAEB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kern w:val="0"/>
                <w:sz w:val="24"/>
                <w:szCs w:val="24"/>
                <w:lang w:val="en-US" w:eastAsia="zh-CN"/>
              </w:rPr>
              <w:t>卢氏县官坡镇兰草村红色美丽村庄巩固提升项目</w:t>
            </w:r>
          </w:p>
        </w:tc>
      </w:tr>
      <w:tr w14:paraId="2393D4E8">
        <w:tblPrEx>
          <w:tblCellMar>
            <w:top w:w="0" w:type="dxa"/>
            <w:left w:w="108" w:type="dxa"/>
            <w:bottom w:w="0" w:type="dxa"/>
            <w:right w:w="108" w:type="dxa"/>
          </w:tblCellMar>
        </w:tblPrEx>
        <w:trPr>
          <w:trHeight w:val="6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812E05D">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530" w:type="dxa"/>
            <w:tcBorders>
              <w:top w:val="single" w:color="auto" w:sz="4" w:space="0"/>
              <w:left w:val="nil"/>
              <w:bottom w:val="single" w:color="auto" w:sz="4" w:space="0"/>
              <w:right w:val="single" w:color="auto" w:sz="4" w:space="0"/>
            </w:tcBorders>
            <w:vAlign w:val="center"/>
          </w:tcPr>
          <w:p w14:paraId="01D3F2A7">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项目地点</w:t>
            </w:r>
          </w:p>
        </w:tc>
        <w:tc>
          <w:tcPr>
            <w:tcW w:w="6081" w:type="dxa"/>
            <w:tcBorders>
              <w:top w:val="single" w:color="auto" w:sz="4" w:space="0"/>
              <w:left w:val="nil"/>
              <w:bottom w:val="single" w:color="auto" w:sz="4" w:space="0"/>
              <w:right w:val="single" w:color="auto" w:sz="4" w:space="0"/>
            </w:tcBorders>
            <w:vAlign w:val="center"/>
          </w:tcPr>
          <w:p w14:paraId="3AD74F20">
            <w:pPr>
              <w:pageBreakBefore w:val="0"/>
              <w:kinsoku/>
              <w:overflowPunct/>
              <w:bidi w:val="0"/>
              <w:spacing w:line="5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val="en-US" w:eastAsia="zh-CN"/>
              </w:rPr>
              <w:t>卢氏县官坡镇兰草村</w:t>
            </w:r>
          </w:p>
        </w:tc>
      </w:tr>
      <w:tr w14:paraId="6CFC29DE">
        <w:tblPrEx>
          <w:tblCellMar>
            <w:top w:w="0" w:type="dxa"/>
            <w:left w:w="108" w:type="dxa"/>
            <w:bottom w:w="0" w:type="dxa"/>
            <w:right w:w="108" w:type="dxa"/>
          </w:tblCellMar>
        </w:tblPrEx>
        <w:trPr>
          <w:trHeight w:val="588"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3D0AD52">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530" w:type="dxa"/>
            <w:tcBorders>
              <w:top w:val="single" w:color="auto" w:sz="4" w:space="0"/>
              <w:left w:val="nil"/>
              <w:bottom w:val="single" w:color="auto" w:sz="4" w:space="0"/>
              <w:right w:val="single" w:color="auto" w:sz="4" w:space="0"/>
            </w:tcBorders>
            <w:vAlign w:val="center"/>
          </w:tcPr>
          <w:p w14:paraId="55911A1C">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项目</w:t>
            </w:r>
            <w:r>
              <w:rPr>
                <w:rFonts w:hint="eastAsia" w:cs="宋体" w:asciiTheme="minorEastAsia" w:hAnsiTheme="minorEastAsia" w:eastAsiaTheme="minorEastAsia"/>
                <w:kern w:val="0"/>
                <w:sz w:val="24"/>
                <w:szCs w:val="24"/>
                <w:lang w:val="en-US" w:eastAsia="zh-CN"/>
              </w:rPr>
              <w:t>内容</w:t>
            </w:r>
          </w:p>
        </w:tc>
        <w:tc>
          <w:tcPr>
            <w:tcW w:w="6081" w:type="dxa"/>
            <w:tcBorders>
              <w:top w:val="single" w:color="auto" w:sz="4" w:space="0"/>
              <w:left w:val="nil"/>
              <w:bottom w:val="single" w:color="auto" w:sz="4" w:space="0"/>
              <w:right w:val="single" w:color="auto" w:sz="4" w:space="0"/>
            </w:tcBorders>
            <w:vAlign w:val="center"/>
          </w:tcPr>
          <w:p w14:paraId="3F5D237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kern w:val="0"/>
                <w:sz w:val="24"/>
                <w:szCs w:val="24"/>
                <w:lang w:val="en-US" w:eastAsia="zh-CN"/>
              </w:rPr>
              <w:t>沙梁道路、沙梁雨水管网、拓展训练基地行车道、军部院子修复、兰草街破损路面破损修复、简易厕所等</w:t>
            </w:r>
          </w:p>
        </w:tc>
      </w:tr>
      <w:tr w14:paraId="1FE5653A">
        <w:tblPrEx>
          <w:tblCellMar>
            <w:top w:w="0" w:type="dxa"/>
            <w:left w:w="108" w:type="dxa"/>
            <w:bottom w:w="0" w:type="dxa"/>
            <w:right w:w="108" w:type="dxa"/>
          </w:tblCellMar>
        </w:tblPrEx>
        <w:trPr>
          <w:trHeight w:val="60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72496F3">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530" w:type="dxa"/>
            <w:tcBorders>
              <w:top w:val="single" w:color="auto" w:sz="4" w:space="0"/>
              <w:left w:val="nil"/>
              <w:bottom w:val="single" w:color="auto" w:sz="4" w:space="0"/>
              <w:right w:val="single" w:color="auto" w:sz="4" w:space="0"/>
            </w:tcBorders>
            <w:vAlign w:val="center"/>
          </w:tcPr>
          <w:p w14:paraId="32785CC1">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资金落实情况</w:t>
            </w:r>
          </w:p>
        </w:tc>
        <w:tc>
          <w:tcPr>
            <w:tcW w:w="6081" w:type="dxa"/>
            <w:tcBorders>
              <w:top w:val="single" w:color="auto" w:sz="4" w:space="0"/>
              <w:left w:val="nil"/>
              <w:bottom w:val="single" w:color="auto" w:sz="4" w:space="0"/>
              <w:right w:val="single" w:color="auto" w:sz="4" w:space="0"/>
            </w:tcBorders>
            <w:vAlign w:val="center"/>
          </w:tcPr>
          <w:p w14:paraId="192866C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val="en-US" w:eastAsia="zh-CN"/>
              </w:rPr>
              <w:t>财政资金，且已落实</w:t>
            </w:r>
          </w:p>
        </w:tc>
      </w:tr>
      <w:tr w14:paraId="170D3B94">
        <w:tblPrEx>
          <w:tblCellMar>
            <w:top w:w="0" w:type="dxa"/>
            <w:left w:w="108" w:type="dxa"/>
            <w:bottom w:w="0" w:type="dxa"/>
            <w:right w:w="108" w:type="dxa"/>
          </w:tblCellMar>
        </w:tblPrEx>
        <w:trPr>
          <w:trHeight w:val="5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4CFDB00">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530" w:type="dxa"/>
            <w:tcBorders>
              <w:top w:val="single" w:color="auto" w:sz="4" w:space="0"/>
              <w:left w:val="nil"/>
              <w:bottom w:val="single" w:color="auto" w:sz="4" w:space="0"/>
              <w:right w:val="single" w:color="auto" w:sz="4" w:space="0"/>
            </w:tcBorders>
            <w:vAlign w:val="center"/>
          </w:tcPr>
          <w:p w14:paraId="0227DB7B">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磋商范围</w:t>
            </w:r>
          </w:p>
        </w:tc>
        <w:tc>
          <w:tcPr>
            <w:tcW w:w="6081" w:type="dxa"/>
            <w:tcBorders>
              <w:top w:val="single" w:color="auto" w:sz="4" w:space="0"/>
              <w:left w:val="nil"/>
              <w:bottom w:val="single" w:color="auto" w:sz="4" w:space="0"/>
              <w:right w:val="single" w:color="auto" w:sz="4" w:space="0"/>
            </w:tcBorders>
            <w:vAlign w:val="center"/>
          </w:tcPr>
          <w:p w14:paraId="56EA201A">
            <w:pPr>
              <w:pageBreakBefore w:val="0"/>
              <w:kinsoku/>
              <w:overflowPunct/>
              <w:bidi w:val="0"/>
              <w:spacing w:line="5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竞争性磋商文件及工程量清单范围内的全部内容；</w:t>
            </w:r>
          </w:p>
        </w:tc>
      </w:tr>
      <w:tr w14:paraId="46229347">
        <w:tblPrEx>
          <w:tblCellMar>
            <w:top w:w="0" w:type="dxa"/>
            <w:left w:w="108" w:type="dxa"/>
            <w:bottom w:w="0" w:type="dxa"/>
            <w:right w:w="108" w:type="dxa"/>
          </w:tblCellMar>
        </w:tblPrEx>
        <w:trPr>
          <w:trHeight w:val="63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6FA9F24">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2530" w:type="dxa"/>
            <w:tcBorders>
              <w:top w:val="single" w:color="auto" w:sz="4" w:space="0"/>
              <w:left w:val="nil"/>
              <w:bottom w:val="single" w:color="auto" w:sz="4" w:space="0"/>
              <w:right w:val="single" w:color="auto" w:sz="4" w:space="0"/>
            </w:tcBorders>
            <w:vAlign w:val="center"/>
          </w:tcPr>
          <w:p w14:paraId="7DFE2AA9">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计划工期</w:t>
            </w:r>
          </w:p>
        </w:tc>
        <w:tc>
          <w:tcPr>
            <w:tcW w:w="6081" w:type="dxa"/>
            <w:tcBorders>
              <w:top w:val="single" w:color="auto" w:sz="4" w:space="0"/>
              <w:left w:val="nil"/>
              <w:bottom w:val="single" w:color="auto" w:sz="4" w:space="0"/>
              <w:right w:val="single" w:color="auto" w:sz="4" w:space="0"/>
            </w:tcBorders>
            <w:vAlign w:val="center"/>
          </w:tcPr>
          <w:p w14:paraId="3842E57E">
            <w:pPr>
              <w:pageBreakBefore w:val="0"/>
              <w:kinsoku/>
              <w:overflowPunct/>
              <w:bidi w:val="0"/>
              <w:spacing w:line="500" w:lineRule="exact"/>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合同签定之日起</w:t>
            </w:r>
            <w:r>
              <w:rPr>
                <w:rFonts w:hint="eastAsia" w:cs="宋体" w:asciiTheme="minorEastAsia" w:hAnsiTheme="minorEastAsia" w:eastAsiaTheme="minorEastAsia"/>
                <w:sz w:val="24"/>
                <w:szCs w:val="24"/>
                <w:lang w:val="en-US" w:eastAsia="zh-CN"/>
              </w:rPr>
              <w:t>30</w:t>
            </w:r>
            <w:r>
              <w:rPr>
                <w:rFonts w:hint="eastAsia" w:cs="宋体" w:asciiTheme="minorEastAsia" w:hAnsiTheme="minorEastAsia" w:eastAsiaTheme="minorEastAsia"/>
                <w:sz w:val="24"/>
                <w:szCs w:val="24"/>
                <w:lang w:eastAsia="zh-CN"/>
              </w:rPr>
              <w:t>日历天内完成；</w:t>
            </w:r>
          </w:p>
        </w:tc>
      </w:tr>
      <w:tr w14:paraId="5AE9B32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5FDDD6">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2530" w:type="dxa"/>
            <w:tcBorders>
              <w:top w:val="single" w:color="auto" w:sz="4" w:space="0"/>
              <w:left w:val="nil"/>
              <w:bottom w:val="single" w:color="auto" w:sz="4" w:space="0"/>
              <w:right w:val="single" w:color="auto" w:sz="4" w:space="0"/>
            </w:tcBorders>
            <w:vAlign w:val="center"/>
          </w:tcPr>
          <w:p w14:paraId="3A20FCB5">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质量要求</w:t>
            </w:r>
          </w:p>
        </w:tc>
        <w:tc>
          <w:tcPr>
            <w:tcW w:w="6081" w:type="dxa"/>
            <w:tcBorders>
              <w:top w:val="single" w:color="auto" w:sz="4" w:space="0"/>
              <w:left w:val="nil"/>
              <w:bottom w:val="single" w:color="auto" w:sz="4" w:space="0"/>
              <w:right w:val="single" w:color="auto" w:sz="4" w:space="0"/>
            </w:tcBorders>
            <w:vAlign w:val="center"/>
          </w:tcPr>
          <w:p w14:paraId="5AB13FC4">
            <w:pPr>
              <w:pageBreakBefore w:val="0"/>
              <w:kinsoku/>
              <w:overflowPunct/>
              <w:bidi w:val="0"/>
              <w:spacing w:line="5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0"/>
                <w:sz w:val="24"/>
                <w:szCs w:val="24"/>
                <w:lang w:eastAsia="zh-CN"/>
              </w:rPr>
              <w:t>达到国家现行建设工程施工质量验收规范合格标准；</w:t>
            </w:r>
          </w:p>
        </w:tc>
      </w:tr>
      <w:tr w14:paraId="71FF884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2C89817">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2530" w:type="dxa"/>
            <w:tcBorders>
              <w:top w:val="single" w:color="auto" w:sz="4" w:space="0"/>
              <w:left w:val="nil"/>
              <w:bottom w:val="single" w:color="auto" w:sz="4" w:space="0"/>
              <w:right w:val="single" w:color="auto" w:sz="4" w:space="0"/>
            </w:tcBorders>
            <w:vAlign w:val="center"/>
          </w:tcPr>
          <w:p w14:paraId="3B8312F4">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供应商资质要求</w:t>
            </w:r>
          </w:p>
        </w:tc>
        <w:tc>
          <w:tcPr>
            <w:tcW w:w="6081" w:type="dxa"/>
            <w:tcBorders>
              <w:top w:val="single" w:color="auto" w:sz="4" w:space="0"/>
              <w:left w:val="nil"/>
              <w:bottom w:val="single" w:color="auto" w:sz="4" w:space="0"/>
              <w:right w:val="single" w:color="auto" w:sz="4" w:space="0"/>
            </w:tcBorders>
            <w:vAlign w:val="center"/>
          </w:tcPr>
          <w:p w14:paraId="7AE62E71">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落实政府采购政策满足的资格要求：根据《政府采购促进中小企业发展管理办法》（财库〔2020〕46号）规定，本项目专门面向中小企业采购,同时响应人须提供《中小企业声明函</w:t>
            </w:r>
            <w:r>
              <w:rPr>
                <w:rFonts w:hint="eastAsia" w:cs="宋体" w:asciiTheme="minorEastAsia" w:hAnsiTheme="minorEastAsia" w:eastAsiaTheme="minorEastAsia"/>
                <w:kern w:val="0"/>
                <w:sz w:val="24"/>
                <w:szCs w:val="24"/>
              </w:rPr>
              <w:t>》</w:t>
            </w:r>
          </w:p>
          <w:p w14:paraId="2762536A">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1、供应商须具备独立法人资格，持有合法有效的营业执照；</w:t>
            </w:r>
          </w:p>
          <w:p w14:paraId="4A6A7C82">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sz w:val="24"/>
                <w:szCs w:val="24"/>
              </w:rPr>
            </w:pPr>
            <w:r>
              <w:rPr>
                <w:rFonts w:hint="eastAsia" w:cs="宋体" w:asciiTheme="minorEastAsia" w:hAnsiTheme="minorEastAsia" w:eastAsiaTheme="minorEastAsia"/>
                <w:kern w:val="0"/>
                <w:sz w:val="24"/>
                <w:szCs w:val="24"/>
              </w:rPr>
              <w:t>2、投标人须具有市政公用工程施工总承包叁级及以上资质，具有有效的安全生产许可证，且在人员、资金等方面具有相应的施工能力。</w:t>
            </w:r>
          </w:p>
          <w:p w14:paraId="66F97806">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3、拟派项目经理须具有市政公用工程专业贰级及以上建造师执业资格和安全生产考核合格证，且未担任其他在建工程项目的项目经理。与投标单位签订劳动合同、具有基本养老保险缴费证明（</w:t>
            </w:r>
            <w:r>
              <w:rPr>
                <w:rFonts w:hint="eastAsia" w:cs="宋体" w:asciiTheme="minorEastAsia" w:hAnsiTheme="minorEastAsia" w:eastAsiaTheme="minorEastAsia"/>
                <w:kern w:val="0"/>
                <w:sz w:val="24"/>
                <w:szCs w:val="24"/>
                <w:lang w:eastAsia="zh-CN"/>
              </w:rPr>
              <w:t>202</w:t>
            </w:r>
            <w:r>
              <w:rPr>
                <w:rFonts w:hint="eastAsia" w:cs="宋体" w:asciiTheme="minorEastAsia" w:hAnsiTheme="minorEastAsia" w:eastAsiaTheme="minorEastAsia"/>
                <w:kern w:val="0"/>
                <w:sz w:val="24"/>
                <w:szCs w:val="24"/>
                <w:lang w:val="en-US" w:eastAsia="zh-CN"/>
              </w:rPr>
              <w:t>4</w:t>
            </w:r>
            <w:r>
              <w:rPr>
                <w:rFonts w:hint="eastAsia" w:cs="宋体" w:asciiTheme="minorEastAsia" w:hAnsiTheme="minorEastAsia" w:eastAsiaTheme="minorEastAsia"/>
                <w:kern w:val="0"/>
                <w:sz w:val="24"/>
                <w:szCs w:val="24"/>
                <w:lang w:eastAsia="zh-CN"/>
              </w:rPr>
              <w:t>年以来任意连续3个月</w:t>
            </w:r>
            <w:r>
              <w:rPr>
                <w:rFonts w:hint="eastAsia" w:cs="宋体" w:asciiTheme="minorEastAsia" w:hAnsiTheme="minorEastAsia" w:eastAsiaTheme="minorEastAsia"/>
                <w:kern w:val="0"/>
                <w:sz w:val="24"/>
                <w:szCs w:val="24"/>
              </w:rPr>
              <w:t>）；</w:t>
            </w:r>
          </w:p>
          <w:p w14:paraId="456A09E2">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4、具有良好的商业信誉和健全的财务会计制度</w:t>
            </w:r>
            <w:r>
              <w:rPr>
                <w:rFonts w:hint="eastAsia" w:cs="宋体" w:asciiTheme="minorEastAsia" w:hAnsiTheme="minorEastAsia" w:eastAsiaTheme="minorEastAsia"/>
                <w:kern w:val="0"/>
                <w:sz w:val="24"/>
                <w:szCs w:val="24"/>
                <w:lang w:val="en-US" w:eastAsia="zh-CN"/>
              </w:rPr>
              <w:t>,</w:t>
            </w:r>
            <w:r>
              <w:rPr>
                <w:rFonts w:hint="eastAsia" w:cs="宋体" w:asciiTheme="minorEastAsia" w:hAnsiTheme="minorEastAsia" w:eastAsiaTheme="minorEastAsia"/>
                <w:kern w:val="0"/>
                <w:sz w:val="24"/>
                <w:szCs w:val="24"/>
              </w:rPr>
              <w:t>（近三年&lt;202</w:t>
            </w:r>
            <w:r>
              <w:rPr>
                <w:rFonts w:hint="eastAsia" w:cs="宋体" w:asciiTheme="minorEastAsia" w:hAnsiTheme="minorEastAsia" w:eastAsiaTheme="minorEastAsia"/>
                <w:kern w:val="0"/>
                <w:sz w:val="24"/>
                <w:szCs w:val="24"/>
                <w:lang w:val="en-US" w:eastAsia="zh-CN"/>
              </w:rPr>
              <w:t>1</w:t>
            </w:r>
            <w:r>
              <w:rPr>
                <w:rFonts w:hint="eastAsia" w:cs="宋体" w:asciiTheme="minorEastAsia" w:hAnsiTheme="minorEastAsia" w:eastAsiaTheme="minorEastAsia"/>
                <w:kern w:val="0"/>
                <w:sz w:val="24"/>
                <w:szCs w:val="24"/>
              </w:rPr>
              <w:t>年度-202</w:t>
            </w:r>
            <w:r>
              <w:rPr>
                <w:rFonts w:hint="eastAsia" w:cs="宋体" w:asciiTheme="minorEastAsia" w:hAnsiTheme="minorEastAsia" w:eastAsiaTheme="minorEastAsia"/>
                <w:kern w:val="0"/>
                <w:sz w:val="24"/>
                <w:szCs w:val="24"/>
                <w:lang w:val="en-US" w:eastAsia="zh-CN"/>
              </w:rPr>
              <w:t>3</w:t>
            </w:r>
            <w:r>
              <w:rPr>
                <w:rFonts w:hint="eastAsia" w:cs="宋体" w:asciiTheme="minorEastAsia" w:hAnsiTheme="minorEastAsia" w:eastAsiaTheme="minorEastAsia"/>
                <w:kern w:val="0"/>
                <w:sz w:val="24"/>
                <w:szCs w:val="24"/>
              </w:rPr>
              <w:t>年&gt;中任意一年会计师事务所出具的财务审计报告）；</w:t>
            </w:r>
          </w:p>
          <w:p w14:paraId="4C1906E6">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5</w:t>
            </w:r>
            <w:r>
              <w:rPr>
                <w:rFonts w:hint="eastAsia" w:cs="宋体" w:asciiTheme="minorEastAsia" w:hAnsiTheme="minorEastAsia" w:eastAsiaTheme="minorEastAsia"/>
                <w:kern w:val="0"/>
                <w:sz w:val="24"/>
                <w:szCs w:val="24"/>
              </w:rPr>
              <w:t>、参加政府采购活动前3年内无行贿犯罪记录，（开标时提供《中国裁判文书网》查询结果网页截图或企业自行承诺的无行贿犯罪承诺书，查询&lt;承诺&gt;对象为“企业，法定代表人，项目经理”）；</w:t>
            </w:r>
          </w:p>
          <w:p w14:paraId="7D652FA4">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6</w:t>
            </w:r>
            <w:r>
              <w:rPr>
                <w:rFonts w:hint="eastAsia" w:cs="宋体" w:asciiTheme="minorEastAsia" w:hAnsiTheme="minorEastAsia" w:eastAsiaTheme="minorEastAsia"/>
                <w:kern w:val="0"/>
                <w:sz w:val="24"/>
                <w:szCs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7799C9FB">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7</w:t>
            </w:r>
            <w:r>
              <w:rPr>
                <w:rFonts w:hint="eastAsia" w:cs="宋体" w:asciiTheme="minorEastAsia" w:hAnsiTheme="minorEastAsia" w:eastAsiaTheme="minorEastAsia"/>
                <w:kern w:val="0"/>
                <w:sz w:val="24"/>
                <w:szCs w:val="24"/>
              </w:rPr>
              <w:t>、根据《关于在政府采购活动中查询及使用信用记录有关问题的通知》</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财库</w:t>
            </w:r>
            <w:r>
              <w:rPr>
                <w:rFonts w:cs="宋体" w:asciiTheme="minorEastAsia" w:hAnsiTheme="minorEastAsia" w:eastAsiaTheme="minorEastAsia"/>
                <w:kern w:val="0"/>
                <w:sz w:val="24"/>
                <w:szCs w:val="24"/>
              </w:rPr>
              <w:t>[2016]125</w:t>
            </w:r>
            <w:r>
              <w:rPr>
                <w:rFonts w:hint="eastAsia" w:cs="宋体" w:asciiTheme="minorEastAsia" w:hAnsiTheme="minorEastAsia" w:eastAsiaTheme="minorEastAsia"/>
                <w:kern w:val="0"/>
                <w:sz w:val="24"/>
                <w:szCs w:val="24"/>
              </w:rPr>
              <w:t>号</w:t>
            </w: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和豫财购【</w:t>
            </w:r>
            <w:r>
              <w:rPr>
                <w:rFonts w:cs="宋体" w:asciiTheme="minorEastAsia" w:hAnsiTheme="minorEastAsia" w:eastAsiaTheme="minorEastAsia"/>
                <w:kern w:val="0"/>
                <w:sz w:val="24"/>
                <w:szCs w:val="24"/>
              </w:rPr>
              <w:t>2016</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15</w:t>
            </w:r>
            <w:r>
              <w:rPr>
                <w:rFonts w:hint="eastAsia" w:cs="宋体" w:asciiTheme="minorEastAsia" w:hAnsiTheme="minorEastAsia" w:eastAsiaTheme="minorEastAsia"/>
                <w:kern w:val="0"/>
                <w:sz w:val="24"/>
                <w:szCs w:val="24"/>
              </w:rPr>
              <w:t>号的规定，对列入失信被执行人、重大税收违法失信主体、政府采购严重违法失信行为记录名单的供应商，拒绝参与本项目采购活动；（查询渠道：“信用中国”网站（</w:t>
            </w:r>
            <w:r>
              <w:rPr>
                <w:rFonts w:cs="宋体" w:asciiTheme="minorEastAsia" w:hAnsiTheme="minorEastAsia" w:eastAsiaTheme="minorEastAsia"/>
                <w:kern w:val="0"/>
                <w:sz w:val="24"/>
                <w:szCs w:val="24"/>
              </w:rPr>
              <w:t>www.creditchina.gov.cn</w:t>
            </w:r>
            <w:r>
              <w:rPr>
                <w:rFonts w:hint="eastAsia" w:cs="宋体" w:asciiTheme="minorEastAsia" w:hAnsiTheme="minorEastAsia" w:eastAsiaTheme="minorEastAsia"/>
                <w:kern w:val="0"/>
                <w:sz w:val="24"/>
                <w:szCs w:val="24"/>
              </w:rPr>
              <w:t>）、中国政府采购网（www.ccgp.gov.cn）,投标人须提供查询结果的网络截图。(注：査询时间必须是公告发布之后开标之前，查询结果清晰可见)</w:t>
            </w:r>
          </w:p>
          <w:p w14:paraId="27FEC5A9">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8、本项目实行资格后审；</w:t>
            </w:r>
          </w:p>
          <w:p w14:paraId="7C4E9FD6">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9</w:t>
            </w:r>
            <w:r>
              <w:rPr>
                <w:rFonts w:hint="eastAsia" w:cs="宋体" w:asciiTheme="minorEastAsia" w:hAnsiTheme="minorEastAsia" w:eastAsiaTheme="minorEastAsia"/>
                <w:kern w:val="0"/>
                <w:sz w:val="24"/>
                <w:szCs w:val="24"/>
              </w:rPr>
              <w:t>、本次磋商不接受联合体投标。</w:t>
            </w:r>
          </w:p>
          <w:p w14:paraId="49CD4BE3">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left"/>
              <w:textAlignment w:val="auto"/>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注：被列入失信被执行人、重大税收违法失信主体的企业做无效标处理。招标人或招标代理机构有权对投标人信用记录进行甄别和复查。</w:t>
            </w:r>
          </w:p>
        </w:tc>
      </w:tr>
      <w:tr w14:paraId="31252188">
        <w:tblPrEx>
          <w:tblCellMar>
            <w:top w:w="0" w:type="dxa"/>
            <w:left w:w="108" w:type="dxa"/>
            <w:bottom w:w="0" w:type="dxa"/>
            <w:right w:w="108" w:type="dxa"/>
          </w:tblCellMar>
        </w:tblPrEx>
        <w:trPr>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DE67739">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2530" w:type="dxa"/>
            <w:tcBorders>
              <w:top w:val="single" w:color="auto" w:sz="4" w:space="0"/>
              <w:left w:val="nil"/>
              <w:bottom w:val="single" w:color="auto" w:sz="4" w:space="0"/>
              <w:right w:val="single" w:color="auto" w:sz="4" w:space="0"/>
            </w:tcBorders>
            <w:vAlign w:val="center"/>
          </w:tcPr>
          <w:p w14:paraId="56971ABE">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踏勘现场</w:t>
            </w:r>
          </w:p>
        </w:tc>
        <w:tc>
          <w:tcPr>
            <w:tcW w:w="6081" w:type="dxa"/>
            <w:tcBorders>
              <w:top w:val="single" w:color="auto" w:sz="4" w:space="0"/>
              <w:left w:val="nil"/>
              <w:bottom w:val="single" w:color="auto" w:sz="4" w:space="0"/>
              <w:right w:val="single" w:color="auto" w:sz="4" w:space="0"/>
            </w:tcBorders>
            <w:vAlign w:val="center"/>
          </w:tcPr>
          <w:p w14:paraId="22843512">
            <w:pPr>
              <w:pageBreakBefore w:val="0"/>
              <w:kinsoku/>
              <w:overflowPunct/>
              <w:bidi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■不组织，供应商自行踏勘</w:t>
            </w:r>
          </w:p>
        </w:tc>
      </w:tr>
      <w:tr w14:paraId="1C3F5BB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41DDF7E">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2530" w:type="dxa"/>
            <w:tcBorders>
              <w:top w:val="single" w:color="auto" w:sz="4" w:space="0"/>
              <w:left w:val="nil"/>
              <w:bottom w:val="single" w:color="auto" w:sz="4" w:space="0"/>
              <w:right w:val="single" w:color="auto" w:sz="4" w:space="0"/>
            </w:tcBorders>
            <w:vAlign w:val="center"/>
          </w:tcPr>
          <w:p w14:paraId="13D800D6">
            <w:pPr>
              <w:pageBreakBefore w:val="0"/>
              <w:kinsoku/>
              <w:overflowPunct/>
              <w:bidi w:val="0"/>
              <w:spacing w:line="5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供应商</w:t>
            </w:r>
            <w:r>
              <w:rPr>
                <w:rFonts w:hint="eastAsia" w:asciiTheme="minorEastAsia" w:hAnsiTheme="minorEastAsia" w:eastAsiaTheme="minorEastAsia"/>
                <w:sz w:val="24"/>
                <w:szCs w:val="24"/>
              </w:rPr>
              <w:t>提出问题的截止时间</w:t>
            </w:r>
          </w:p>
        </w:tc>
        <w:tc>
          <w:tcPr>
            <w:tcW w:w="6081" w:type="dxa"/>
            <w:tcBorders>
              <w:top w:val="single" w:color="auto" w:sz="4" w:space="0"/>
              <w:left w:val="nil"/>
              <w:bottom w:val="single" w:color="auto" w:sz="4" w:space="0"/>
              <w:right w:val="single" w:color="auto" w:sz="4" w:space="0"/>
            </w:tcBorders>
            <w:vAlign w:val="center"/>
          </w:tcPr>
          <w:p w14:paraId="17E5585B">
            <w:pPr>
              <w:pageBreakBefore w:val="0"/>
              <w:kinsoku/>
              <w:overflowPunct/>
              <w:bidi w:val="0"/>
              <w:spacing w:line="500" w:lineRule="exact"/>
              <w:rPr>
                <w:rFonts w:cs="宋体" w:asciiTheme="minorEastAsia" w:hAnsiTheme="minorEastAsia" w:eastAsiaTheme="minorEastAsia"/>
                <w:sz w:val="24"/>
                <w:szCs w:val="24"/>
              </w:rPr>
            </w:pPr>
            <w:bookmarkStart w:id="3" w:name="OLE_LINK47"/>
            <w:bookmarkStart w:id="4" w:name="OLE_LINK49"/>
            <w:bookmarkStart w:id="5" w:name="OLE_LINK48"/>
            <w:r>
              <w:rPr>
                <w:rFonts w:hint="eastAsia" w:cs="宋体" w:asciiTheme="minorEastAsia" w:hAnsiTheme="minorEastAsia" w:eastAsiaTheme="minorEastAsia"/>
                <w:sz w:val="24"/>
                <w:szCs w:val="24"/>
              </w:rPr>
              <w:t>在磋商截止时间前5日</w:t>
            </w:r>
            <w:bookmarkEnd w:id="3"/>
            <w:bookmarkEnd w:id="4"/>
            <w:bookmarkEnd w:id="5"/>
          </w:p>
        </w:tc>
      </w:tr>
      <w:tr w14:paraId="4907A11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677DF94">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2530" w:type="dxa"/>
            <w:tcBorders>
              <w:top w:val="single" w:color="auto" w:sz="4" w:space="0"/>
              <w:left w:val="nil"/>
              <w:bottom w:val="single" w:color="auto" w:sz="4" w:space="0"/>
              <w:right w:val="single" w:color="auto" w:sz="4" w:space="0"/>
            </w:tcBorders>
            <w:vAlign w:val="center"/>
          </w:tcPr>
          <w:p w14:paraId="4CF07E46">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采购人书面澄清的时间</w:t>
            </w:r>
          </w:p>
        </w:tc>
        <w:tc>
          <w:tcPr>
            <w:tcW w:w="6081" w:type="dxa"/>
            <w:tcBorders>
              <w:top w:val="single" w:color="auto" w:sz="4" w:space="0"/>
              <w:left w:val="nil"/>
              <w:bottom w:val="single" w:color="auto" w:sz="4" w:space="0"/>
              <w:right w:val="single" w:color="auto" w:sz="4" w:space="0"/>
            </w:tcBorders>
            <w:vAlign w:val="center"/>
          </w:tcPr>
          <w:p w14:paraId="56364316">
            <w:pPr>
              <w:pageBreakBefore w:val="0"/>
              <w:kinsoku/>
              <w:overflowPunct/>
              <w:bidi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在磋商截止时间前5日</w:t>
            </w:r>
          </w:p>
        </w:tc>
      </w:tr>
      <w:tr w14:paraId="65060A9F">
        <w:tblPrEx>
          <w:tblCellMar>
            <w:top w:w="0" w:type="dxa"/>
            <w:left w:w="108" w:type="dxa"/>
            <w:bottom w:w="0" w:type="dxa"/>
            <w:right w:w="108" w:type="dxa"/>
          </w:tblCellMar>
        </w:tblPrEx>
        <w:trPr>
          <w:trHeight w:val="44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99E933F">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2530" w:type="dxa"/>
            <w:tcBorders>
              <w:top w:val="single" w:color="auto" w:sz="4" w:space="0"/>
              <w:left w:val="nil"/>
              <w:bottom w:val="single" w:color="auto" w:sz="4" w:space="0"/>
              <w:right w:val="single" w:color="auto" w:sz="4" w:space="0"/>
            </w:tcBorders>
            <w:vAlign w:val="center"/>
          </w:tcPr>
          <w:p w14:paraId="2AFE86F0">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分包</w:t>
            </w:r>
          </w:p>
        </w:tc>
        <w:tc>
          <w:tcPr>
            <w:tcW w:w="6081" w:type="dxa"/>
            <w:tcBorders>
              <w:top w:val="single" w:color="auto" w:sz="4" w:space="0"/>
              <w:left w:val="nil"/>
              <w:bottom w:val="single" w:color="auto" w:sz="4" w:space="0"/>
              <w:right w:val="single" w:color="auto" w:sz="4" w:space="0"/>
            </w:tcBorders>
            <w:vAlign w:val="center"/>
          </w:tcPr>
          <w:p w14:paraId="0A0A9A1C">
            <w:pPr>
              <w:pageBreakBefore w:val="0"/>
              <w:kinsoku/>
              <w:overflowPunct/>
              <w:bidi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■不允许</w:t>
            </w:r>
          </w:p>
        </w:tc>
      </w:tr>
      <w:tr w14:paraId="6CDF1EFD">
        <w:tblPrEx>
          <w:tblCellMar>
            <w:top w:w="0" w:type="dxa"/>
            <w:left w:w="108" w:type="dxa"/>
            <w:bottom w:w="0" w:type="dxa"/>
            <w:right w:w="108" w:type="dxa"/>
          </w:tblCellMar>
        </w:tblPrEx>
        <w:trPr>
          <w:trHeight w:val="42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329B665">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2530" w:type="dxa"/>
            <w:tcBorders>
              <w:top w:val="single" w:color="auto" w:sz="4" w:space="0"/>
              <w:left w:val="nil"/>
              <w:bottom w:val="single" w:color="auto" w:sz="4" w:space="0"/>
              <w:right w:val="single" w:color="auto" w:sz="4" w:space="0"/>
            </w:tcBorders>
            <w:vAlign w:val="center"/>
          </w:tcPr>
          <w:p w14:paraId="22DBA510">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w:t>
            </w:r>
          </w:p>
        </w:tc>
        <w:tc>
          <w:tcPr>
            <w:tcW w:w="6081" w:type="dxa"/>
            <w:tcBorders>
              <w:top w:val="single" w:color="auto" w:sz="4" w:space="0"/>
              <w:left w:val="nil"/>
              <w:bottom w:val="single" w:color="auto" w:sz="4" w:space="0"/>
              <w:right w:val="single" w:color="auto" w:sz="4" w:space="0"/>
            </w:tcBorders>
            <w:vAlign w:val="center"/>
          </w:tcPr>
          <w:p w14:paraId="513D996F">
            <w:pPr>
              <w:pageBreakBefore w:val="0"/>
              <w:kinsoku/>
              <w:overflowPunct/>
              <w:bidi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■不允许</w:t>
            </w:r>
          </w:p>
        </w:tc>
      </w:tr>
      <w:tr w14:paraId="3C49622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18BF6DF">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2530" w:type="dxa"/>
            <w:tcBorders>
              <w:top w:val="single" w:color="auto" w:sz="4" w:space="0"/>
              <w:left w:val="nil"/>
              <w:bottom w:val="single" w:color="auto" w:sz="4" w:space="0"/>
              <w:right w:val="single" w:color="auto" w:sz="4" w:space="0"/>
            </w:tcBorders>
            <w:vAlign w:val="center"/>
          </w:tcPr>
          <w:p w14:paraId="38275874">
            <w:pPr>
              <w:pageBreakBefore w:val="0"/>
              <w:kinsoku/>
              <w:overflowPunct/>
              <w:bidi w:val="0"/>
              <w:spacing w:line="5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磋商响应性文件递交截止时间</w:t>
            </w:r>
          </w:p>
        </w:tc>
        <w:tc>
          <w:tcPr>
            <w:tcW w:w="6081" w:type="dxa"/>
            <w:tcBorders>
              <w:top w:val="single" w:color="auto" w:sz="4" w:space="0"/>
              <w:left w:val="nil"/>
              <w:bottom w:val="single" w:color="auto" w:sz="4" w:space="0"/>
              <w:right w:val="single" w:color="auto" w:sz="4" w:space="0"/>
            </w:tcBorders>
            <w:vAlign w:val="center"/>
          </w:tcPr>
          <w:p w14:paraId="77612922">
            <w:pPr>
              <w:pageBreakBefore w:val="0"/>
              <w:kinsoku/>
              <w:overflowPunct/>
              <w:bidi w:val="0"/>
              <w:spacing w:line="5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202</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10</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12</w:t>
            </w:r>
            <w:r>
              <w:rPr>
                <w:rFonts w:hint="eastAsia" w:cs="宋体" w:asciiTheme="minorEastAsia" w:hAnsiTheme="minorEastAsia" w:eastAsiaTheme="minorEastAsia"/>
                <w:sz w:val="24"/>
                <w:szCs w:val="24"/>
              </w:rPr>
              <w:t>日08时40分</w:t>
            </w:r>
          </w:p>
        </w:tc>
      </w:tr>
      <w:tr w14:paraId="570AE0E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D6C4679">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2530" w:type="dxa"/>
            <w:tcBorders>
              <w:top w:val="single" w:color="auto" w:sz="4" w:space="0"/>
              <w:left w:val="nil"/>
              <w:bottom w:val="single" w:color="auto" w:sz="4" w:space="0"/>
              <w:right w:val="single" w:color="auto" w:sz="4" w:space="0"/>
            </w:tcBorders>
            <w:vAlign w:val="center"/>
          </w:tcPr>
          <w:p w14:paraId="1BC71B1B">
            <w:pPr>
              <w:pageBreakBefore w:val="0"/>
              <w:kinsoku/>
              <w:overflowPunct/>
              <w:bidi w:val="0"/>
              <w:spacing w:line="5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供应商</w:t>
            </w:r>
            <w:r>
              <w:rPr>
                <w:rFonts w:hint="eastAsia" w:asciiTheme="minorEastAsia" w:hAnsiTheme="minorEastAsia" w:eastAsiaTheme="minorEastAsia"/>
                <w:sz w:val="24"/>
                <w:szCs w:val="24"/>
              </w:rPr>
              <w:t>确认收到磋商文件的澄清时间</w:t>
            </w:r>
          </w:p>
        </w:tc>
        <w:tc>
          <w:tcPr>
            <w:tcW w:w="6081" w:type="dxa"/>
            <w:tcBorders>
              <w:top w:val="single" w:color="auto" w:sz="4" w:space="0"/>
              <w:left w:val="nil"/>
              <w:bottom w:val="single" w:color="auto" w:sz="4" w:space="0"/>
              <w:right w:val="single" w:color="auto" w:sz="4" w:space="0"/>
            </w:tcBorders>
            <w:vAlign w:val="center"/>
          </w:tcPr>
          <w:p w14:paraId="0D62C286">
            <w:pPr>
              <w:pageBreakBefore w:val="0"/>
              <w:kinsoku/>
              <w:overflowPunct/>
              <w:bidi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收到澄清后24小时内（已发出时间为准）</w:t>
            </w:r>
          </w:p>
        </w:tc>
      </w:tr>
      <w:tr w14:paraId="76E0F6C6">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21C97C6">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2530" w:type="dxa"/>
            <w:tcBorders>
              <w:top w:val="single" w:color="auto" w:sz="4" w:space="0"/>
              <w:left w:val="nil"/>
              <w:bottom w:val="single" w:color="auto" w:sz="4" w:space="0"/>
              <w:right w:val="single" w:color="auto" w:sz="4" w:space="0"/>
            </w:tcBorders>
            <w:vAlign w:val="center"/>
          </w:tcPr>
          <w:p w14:paraId="74725910">
            <w:pPr>
              <w:pageBreakBefore w:val="0"/>
              <w:kinsoku/>
              <w:overflowPunct/>
              <w:bidi w:val="0"/>
              <w:spacing w:line="5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供应商</w:t>
            </w:r>
            <w:r>
              <w:rPr>
                <w:rFonts w:hint="eastAsia" w:asciiTheme="minorEastAsia" w:hAnsiTheme="minorEastAsia" w:eastAsiaTheme="minorEastAsia"/>
                <w:sz w:val="24"/>
                <w:szCs w:val="24"/>
              </w:rPr>
              <w:t>确认收到磋商文件的修改时间</w:t>
            </w:r>
          </w:p>
        </w:tc>
        <w:tc>
          <w:tcPr>
            <w:tcW w:w="6081" w:type="dxa"/>
            <w:tcBorders>
              <w:top w:val="single" w:color="auto" w:sz="4" w:space="0"/>
              <w:left w:val="nil"/>
              <w:bottom w:val="single" w:color="auto" w:sz="4" w:space="0"/>
              <w:right w:val="single" w:color="auto" w:sz="4" w:space="0"/>
            </w:tcBorders>
            <w:vAlign w:val="center"/>
          </w:tcPr>
          <w:p w14:paraId="0B0E6FFB">
            <w:pPr>
              <w:pageBreakBefore w:val="0"/>
              <w:kinsoku/>
              <w:overflowPunct/>
              <w:bidi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收到澄清后24小时内（已发出时间为准）</w:t>
            </w:r>
          </w:p>
        </w:tc>
      </w:tr>
      <w:tr w14:paraId="02966931">
        <w:tblPrEx>
          <w:tblCellMar>
            <w:top w:w="0" w:type="dxa"/>
            <w:left w:w="108" w:type="dxa"/>
            <w:bottom w:w="0" w:type="dxa"/>
            <w:right w:w="108" w:type="dxa"/>
          </w:tblCellMar>
        </w:tblPrEx>
        <w:trPr>
          <w:trHeight w:val="60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F14E6BE">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2530" w:type="dxa"/>
            <w:tcBorders>
              <w:top w:val="single" w:color="auto" w:sz="4" w:space="0"/>
              <w:left w:val="nil"/>
              <w:bottom w:val="single" w:color="auto" w:sz="4" w:space="0"/>
              <w:right w:val="single" w:color="auto" w:sz="4" w:space="0"/>
            </w:tcBorders>
            <w:vAlign w:val="center"/>
          </w:tcPr>
          <w:p w14:paraId="2B3F8F9A">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磋商有效期</w:t>
            </w:r>
          </w:p>
        </w:tc>
        <w:tc>
          <w:tcPr>
            <w:tcW w:w="6081" w:type="dxa"/>
            <w:tcBorders>
              <w:top w:val="single" w:color="auto" w:sz="4" w:space="0"/>
              <w:left w:val="nil"/>
              <w:bottom w:val="single" w:color="auto" w:sz="4" w:space="0"/>
              <w:right w:val="single" w:color="auto" w:sz="4" w:space="0"/>
            </w:tcBorders>
            <w:vAlign w:val="center"/>
          </w:tcPr>
          <w:p w14:paraId="0E912F7C">
            <w:pPr>
              <w:pageBreakBefore w:val="0"/>
              <w:kinsoku/>
              <w:overflowPunct/>
              <w:bidi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60日历天（磋商截止之日起）</w:t>
            </w:r>
          </w:p>
        </w:tc>
      </w:tr>
      <w:tr w14:paraId="0B689397">
        <w:tblPrEx>
          <w:tblCellMar>
            <w:top w:w="0" w:type="dxa"/>
            <w:left w:w="108" w:type="dxa"/>
            <w:bottom w:w="0" w:type="dxa"/>
            <w:right w:w="108" w:type="dxa"/>
          </w:tblCellMar>
        </w:tblPrEx>
        <w:trPr>
          <w:trHeight w:val="56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311272F">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2530" w:type="dxa"/>
            <w:tcBorders>
              <w:top w:val="single" w:color="auto" w:sz="4" w:space="0"/>
              <w:left w:val="nil"/>
              <w:bottom w:val="single" w:color="auto" w:sz="4" w:space="0"/>
              <w:right w:val="single" w:color="auto" w:sz="4" w:space="0"/>
            </w:tcBorders>
            <w:vAlign w:val="center"/>
          </w:tcPr>
          <w:p w14:paraId="05383E5B">
            <w:pPr>
              <w:pageBreakBefore w:val="0"/>
              <w:kinsoku/>
              <w:overflowPunct/>
              <w:bidi w:val="0"/>
              <w:spacing w:line="5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是否接受进口产品</w:t>
            </w:r>
          </w:p>
        </w:tc>
        <w:tc>
          <w:tcPr>
            <w:tcW w:w="6081" w:type="dxa"/>
            <w:tcBorders>
              <w:top w:val="single" w:color="auto" w:sz="4" w:space="0"/>
              <w:left w:val="nil"/>
              <w:bottom w:val="single" w:color="auto" w:sz="4" w:space="0"/>
              <w:right w:val="single" w:color="auto" w:sz="4" w:space="0"/>
            </w:tcBorders>
            <w:shd w:val="clear" w:color="auto" w:fill="auto"/>
            <w:vAlign w:val="center"/>
          </w:tcPr>
          <w:p w14:paraId="7D6540A9">
            <w:pPr>
              <w:pageBreakBefore w:val="0"/>
              <w:kinsoku/>
              <w:overflowPunct/>
              <w:bidi w:val="0"/>
              <w:spacing w:line="500" w:lineRule="exact"/>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否</w:t>
            </w:r>
          </w:p>
        </w:tc>
      </w:tr>
      <w:tr w14:paraId="24947E1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2AC31AD">
            <w:pPr>
              <w:pageBreakBefore w:val="0"/>
              <w:tabs>
                <w:tab w:val="left" w:pos="180"/>
              </w:tabs>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2530" w:type="dxa"/>
            <w:tcBorders>
              <w:top w:val="single" w:color="auto" w:sz="4" w:space="0"/>
              <w:left w:val="nil"/>
              <w:bottom w:val="single" w:color="auto" w:sz="4" w:space="0"/>
              <w:right w:val="single" w:color="auto" w:sz="4" w:space="0"/>
            </w:tcBorders>
            <w:vAlign w:val="center"/>
          </w:tcPr>
          <w:p w14:paraId="6D09FBC3">
            <w:pPr>
              <w:pageBreakBefore w:val="0"/>
              <w:tabs>
                <w:tab w:val="left" w:pos="180"/>
              </w:tabs>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近年财务状况的年份要求</w:t>
            </w:r>
          </w:p>
        </w:tc>
        <w:tc>
          <w:tcPr>
            <w:tcW w:w="6081" w:type="dxa"/>
            <w:tcBorders>
              <w:top w:val="single" w:color="auto" w:sz="4" w:space="0"/>
              <w:left w:val="nil"/>
              <w:bottom w:val="single" w:color="auto" w:sz="4" w:space="0"/>
              <w:right w:val="single" w:color="auto" w:sz="4" w:space="0"/>
            </w:tcBorders>
            <w:shd w:val="clear" w:color="auto" w:fill="auto"/>
            <w:vAlign w:val="center"/>
          </w:tcPr>
          <w:p w14:paraId="3B84005B">
            <w:pPr>
              <w:pageBreakBefore w:val="0"/>
              <w:kinsoku/>
              <w:overflowPunct/>
              <w:bidi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提供近三年&lt;202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年度-202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年度&gt;中任意一年</w:t>
            </w:r>
            <w:r>
              <w:rPr>
                <w:rFonts w:asciiTheme="minorEastAsia" w:hAnsiTheme="minorEastAsia" w:eastAsiaTheme="minorEastAsia"/>
                <w:sz w:val="24"/>
                <w:szCs w:val="24"/>
              </w:rPr>
              <w:t>会计师事务所出具的财务审计报告</w:t>
            </w:r>
          </w:p>
        </w:tc>
      </w:tr>
      <w:tr w14:paraId="233CF2D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079F553">
            <w:pPr>
              <w:pageBreakBefore w:val="0"/>
              <w:kinsoku/>
              <w:overflowPunct/>
              <w:bidi w:val="0"/>
              <w:adjustRightInd w:val="0"/>
              <w:spacing w:line="500" w:lineRule="exact"/>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w:t>
            </w:r>
          </w:p>
        </w:tc>
        <w:tc>
          <w:tcPr>
            <w:tcW w:w="2530" w:type="dxa"/>
            <w:tcBorders>
              <w:top w:val="single" w:color="auto" w:sz="4" w:space="0"/>
              <w:left w:val="nil"/>
              <w:bottom w:val="single" w:color="auto" w:sz="4" w:space="0"/>
              <w:right w:val="single" w:color="auto" w:sz="4" w:space="0"/>
            </w:tcBorders>
            <w:vAlign w:val="center"/>
          </w:tcPr>
          <w:p w14:paraId="2C2F12C8">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近年完成类似业绩情况及时间要求</w:t>
            </w:r>
          </w:p>
        </w:tc>
        <w:tc>
          <w:tcPr>
            <w:tcW w:w="6081" w:type="dxa"/>
            <w:tcBorders>
              <w:top w:val="single" w:color="auto" w:sz="4" w:space="0"/>
              <w:left w:val="nil"/>
              <w:bottom w:val="single" w:color="auto" w:sz="4" w:space="0"/>
              <w:right w:val="single" w:color="auto" w:sz="4" w:space="0"/>
            </w:tcBorders>
            <w:vAlign w:val="center"/>
          </w:tcPr>
          <w:p w14:paraId="308765D1">
            <w:pPr>
              <w:pageBreakBefore w:val="0"/>
              <w:kinsoku/>
              <w:overflowPunct/>
              <w:bidi w:val="0"/>
              <w:adjustRightInd w:val="0"/>
              <w:spacing w:line="500" w:lineRule="exac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类似业绩：指市政公用工程</w:t>
            </w:r>
            <w:r>
              <w:rPr>
                <w:rFonts w:hint="eastAsia" w:asciiTheme="minorEastAsia" w:hAnsiTheme="minorEastAsia" w:eastAsiaTheme="minorEastAsia"/>
                <w:sz w:val="24"/>
                <w:szCs w:val="24"/>
              </w:rPr>
              <w:t>业绩</w:t>
            </w:r>
            <w:r>
              <w:rPr>
                <w:rFonts w:hint="eastAsia" w:cs="宋体" w:asciiTheme="minorEastAsia" w:hAnsiTheme="minorEastAsia" w:eastAsiaTheme="minorEastAsia"/>
                <w:sz w:val="24"/>
                <w:szCs w:val="24"/>
              </w:rPr>
              <w:t>；</w:t>
            </w:r>
          </w:p>
          <w:p w14:paraId="547113FE">
            <w:pPr>
              <w:pageBreakBefore w:val="0"/>
              <w:kinsoku/>
              <w:overflowPunct/>
              <w:bidi w:val="0"/>
              <w:adjustRightInd w:val="0"/>
              <w:spacing w:line="500" w:lineRule="exac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时间：202</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年1月1日--至今</w:t>
            </w:r>
          </w:p>
        </w:tc>
      </w:tr>
      <w:tr w14:paraId="064F6BB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0649E0F">
            <w:pPr>
              <w:pageBreakBefore w:val="0"/>
              <w:kinsoku/>
              <w:overflowPunct/>
              <w:bidi w:val="0"/>
              <w:adjustRightInd w:val="0"/>
              <w:spacing w:line="500" w:lineRule="exact"/>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w:t>
            </w:r>
          </w:p>
        </w:tc>
        <w:tc>
          <w:tcPr>
            <w:tcW w:w="2530" w:type="dxa"/>
            <w:tcBorders>
              <w:top w:val="single" w:color="auto" w:sz="4" w:space="0"/>
              <w:left w:val="nil"/>
              <w:bottom w:val="single" w:color="auto" w:sz="4" w:space="0"/>
              <w:right w:val="single" w:color="auto" w:sz="4" w:space="0"/>
            </w:tcBorders>
            <w:vAlign w:val="center"/>
          </w:tcPr>
          <w:p w14:paraId="5CEB4E7A">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近年发生的诉讼及仲裁情况的年份要求</w:t>
            </w:r>
          </w:p>
        </w:tc>
        <w:tc>
          <w:tcPr>
            <w:tcW w:w="6081" w:type="dxa"/>
            <w:tcBorders>
              <w:top w:val="single" w:color="auto" w:sz="4" w:space="0"/>
              <w:left w:val="nil"/>
              <w:bottom w:val="single" w:color="auto" w:sz="4" w:space="0"/>
              <w:right w:val="single" w:color="auto" w:sz="4" w:space="0"/>
            </w:tcBorders>
            <w:vAlign w:val="center"/>
          </w:tcPr>
          <w:p w14:paraId="5FF64466">
            <w:pPr>
              <w:pageBreakBefore w:val="0"/>
              <w:kinsoku/>
              <w:overflowPunct/>
              <w:bidi w:val="0"/>
              <w:adjustRightInd w:val="0"/>
              <w:spacing w:line="500" w:lineRule="exac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近年（202</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年1月1日--至今）</w:t>
            </w:r>
          </w:p>
        </w:tc>
      </w:tr>
      <w:tr w14:paraId="778D7F05">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00D982E">
            <w:pPr>
              <w:pageBreakBefore w:val="0"/>
              <w:kinsoku/>
              <w:overflowPunct/>
              <w:bidi w:val="0"/>
              <w:spacing w:line="500" w:lineRule="exact"/>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24</w:t>
            </w:r>
          </w:p>
        </w:tc>
        <w:tc>
          <w:tcPr>
            <w:tcW w:w="2530" w:type="dxa"/>
            <w:tcBorders>
              <w:top w:val="single" w:color="auto" w:sz="4" w:space="0"/>
              <w:left w:val="nil"/>
              <w:bottom w:val="single" w:color="auto" w:sz="4" w:space="0"/>
              <w:right w:val="single" w:color="auto" w:sz="4" w:space="0"/>
            </w:tcBorders>
            <w:vAlign w:val="center"/>
          </w:tcPr>
          <w:p w14:paraId="6C608ECB">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是否允许递交备选投标方案</w:t>
            </w:r>
          </w:p>
        </w:tc>
        <w:tc>
          <w:tcPr>
            <w:tcW w:w="6081" w:type="dxa"/>
            <w:tcBorders>
              <w:top w:val="single" w:color="auto" w:sz="4" w:space="0"/>
              <w:left w:val="nil"/>
              <w:bottom w:val="single" w:color="auto" w:sz="4" w:space="0"/>
              <w:right w:val="single" w:color="auto" w:sz="4" w:space="0"/>
            </w:tcBorders>
            <w:vAlign w:val="center"/>
          </w:tcPr>
          <w:p w14:paraId="47928C0D">
            <w:pPr>
              <w:pageBreakBefore w:val="0"/>
              <w:kinsoku/>
              <w:overflowPunct/>
              <w:bidi w:val="0"/>
              <w:spacing w:line="500" w:lineRule="exact"/>
              <w:rPr>
                <w:rFonts w:cs="宋体" w:asciiTheme="minorEastAsia" w:hAnsiTheme="minorEastAsia" w:eastAsiaTheme="minorEastAsia"/>
                <w:sz w:val="24"/>
                <w:szCs w:val="24"/>
              </w:rPr>
            </w:pPr>
            <w:r>
              <w:rPr>
                <w:rFonts w:hint="eastAsia" w:asciiTheme="minorEastAsia" w:hAnsiTheme="minorEastAsia" w:eastAsiaTheme="minorEastAsia"/>
                <w:sz w:val="24"/>
                <w:szCs w:val="24"/>
              </w:rPr>
              <w:t>■不允许</w:t>
            </w:r>
          </w:p>
        </w:tc>
      </w:tr>
      <w:tr w14:paraId="7EA22DCE">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C51D24D">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25</w:t>
            </w:r>
          </w:p>
        </w:tc>
        <w:tc>
          <w:tcPr>
            <w:tcW w:w="2530" w:type="dxa"/>
            <w:tcBorders>
              <w:top w:val="single" w:color="auto" w:sz="4" w:space="0"/>
              <w:left w:val="nil"/>
              <w:bottom w:val="single" w:color="auto" w:sz="4" w:space="0"/>
              <w:right w:val="single" w:color="auto" w:sz="4" w:space="0"/>
            </w:tcBorders>
            <w:vAlign w:val="center"/>
          </w:tcPr>
          <w:p w14:paraId="3EA6F7F6">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是否退还磋商响应性文件</w:t>
            </w:r>
          </w:p>
        </w:tc>
        <w:tc>
          <w:tcPr>
            <w:tcW w:w="6081" w:type="dxa"/>
            <w:tcBorders>
              <w:top w:val="single" w:color="auto" w:sz="4" w:space="0"/>
              <w:left w:val="nil"/>
              <w:bottom w:val="single" w:color="auto" w:sz="4" w:space="0"/>
              <w:right w:val="single" w:color="auto" w:sz="4" w:space="0"/>
            </w:tcBorders>
            <w:vAlign w:val="center"/>
          </w:tcPr>
          <w:p w14:paraId="7A990924">
            <w:pPr>
              <w:pageBreakBefore w:val="0"/>
              <w:kinsoku/>
              <w:overflowPunct/>
              <w:bidi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■否</w:t>
            </w:r>
          </w:p>
        </w:tc>
      </w:tr>
      <w:tr w14:paraId="1C33187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3CD91F">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26</w:t>
            </w:r>
          </w:p>
        </w:tc>
        <w:tc>
          <w:tcPr>
            <w:tcW w:w="2530" w:type="dxa"/>
            <w:tcBorders>
              <w:top w:val="single" w:color="auto" w:sz="4" w:space="0"/>
              <w:left w:val="nil"/>
              <w:bottom w:val="single" w:color="auto" w:sz="4" w:space="0"/>
              <w:right w:val="single" w:color="auto" w:sz="4" w:space="0"/>
            </w:tcBorders>
            <w:vAlign w:val="center"/>
          </w:tcPr>
          <w:p w14:paraId="768C17FC">
            <w:pPr>
              <w:pageBreakBefore w:val="0"/>
              <w:kinsoku/>
              <w:overflowPunct/>
              <w:bidi w:val="0"/>
              <w:spacing w:line="5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磋商时间和地点</w:t>
            </w:r>
          </w:p>
        </w:tc>
        <w:tc>
          <w:tcPr>
            <w:tcW w:w="6081" w:type="dxa"/>
            <w:tcBorders>
              <w:top w:val="single" w:color="auto" w:sz="4" w:space="0"/>
              <w:left w:val="nil"/>
              <w:bottom w:val="single" w:color="auto" w:sz="4" w:space="0"/>
              <w:right w:val="single" w:color="auto" w:sz="4" w:space="0"/>
            </w:tcBorders>
            <w:vAlign w:val="center"/>
          </w:tcPr>
          <w:p w14:paraId="432EE610">
            <w:pPr>
              <w:pageBreakBefore w:val="0"/>
              <w:kinsoku/>
              <w:overflowPunct/>
              <w:bidi w:val="0"/>
              <w:spacing w:line="5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磋商时间：202</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日08时40分</w:t>
            </w:r>
          </w:p>
          <w:p w14:paraId="165F615C">
            <w:pPr>
              <w:pageBreakBefore w:val="0"/>
              <w:kinsoku/>
              <w:overflowPunct/>
              <w:bidi w:val="0"/>
              <w:spacing w:line="5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磋商地点：卢氏县公共资源交易中心四楼第</w:t>
            </w: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rPr>
              <w:t>开标室、二楼第</w:t>
            </w: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rPr>
              <w:t>评标室</w:t>
            </w:r>
          </w:p>
        </w:tc>
      </w:tr>
      <w:tr w14:paraId="4AEFEBF4">
        <w:tblPrEx>
          <w:tblCellMar>
            <w:top w:w="0" w:type="dxa"/>
            <w:left w:w="108" w:type="dxa"/>
            <w:bottom w:w="0" w:type="dxa"/>
            <w:right w:w="108" w:type="dxa"/>
          </w:tblCellMar>
        </w:tblPrEx>
        <w:trPr>
          <w:trHeight w:val="8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D92AF14">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27</w:t>
            </w:r>
          </w:p>
        </w:tc>
        <w:tc>
          <w:tcPr>
            <w:tcW w:w="2530" w:type="dxa"/>
            <w:tcBorders>
              <w:top w:val="single" w:color="auto" w:sz="4" w:space="0"/>
              <w:left w:val="nil"/>
              <w:bottom w:val="single" w:color="auto" w:sz="4" w:space="0"/>
              <w:right w:val="single" w:color="auto" w:sz="4" w:space="0"/>
            </w:tcBorders>
            <w:vAlign w:val="center"/>
          </w:tcPr>
          <w:p w14:paraId="3E774C24">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磋商小组</w:t>
            </w:r>
          </w:p>
        </w:tc>
        <w:tc>
          <w:tcPr>
            <w:tcW w:w="6081" w:type="dxa"/>
            <w:tcBorders>
              <w:top w:val="single" w:color="auto" w:sz="4" w:space="0"/>
              <w:left w:val="nil"/>
              <w:bottom w:val="single" w:color="auto" w:sz="4" w:space="0"/>
              <w:right w:val="single" w:color="auto" w:sz="4" w:space="0"/>
            </w:tcBorders>
            <w:vAlign w:val="center"/>
          </w:tcPr>
          <w:p w14:paraId="48D67308">
            <w:pPr>
              <w:pageBreakBefore w:val="0"/>
              <w:kinsoku/>
              <w:overflowPunct/>
              <w:bidi w:val="0"/>
              <w:spacing w:line="500" w:lineRule="exact"/>
              <w:rPr>
                <w:rFonts w:cs="宋体" w:asciiTheme="minorEastAsia" w:hAnsiTheme="minorEastAsia" w:eastAsiaTheme="minorEastAsia"/>
                <w:sz w:val="24"/>
                <w:szCs w:val="24"/>
              </w:rPr>
            </w:pPr>
            <w:r>
              <w:rPr>
                <w:rFonts w:hint="eastAsia" w:asciiTheme="minorEastAsia" w:hAnsiTheme="minorEastAsia" w:eastAsiaTheme="minorEastAsia"/>
                <w:sz w:val="24"/>
                <w:szCs w:val="24"/>
              </w:rPr>
              <w:t>磋商小组构成：3人，</w:t>
            </w:r>
            <w:r>
              <w:rPr>
                <w:rFonts w:hint="eastAsia" w:cs="宋体" w:asciiTheme="minorEastAsia" w:hAnsiTheme="minorEastAsia" w:eastAsiaTheme="minorEastAsia"/>
                <w:sz w:val="24"/>
                <w:szCs w:val="24"/>
              </w:rPr>
              <w:t>采购人代表1人，技术、经济等方面的专家2人</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rPr>
              <w:t>从相关专家库中随机抽取。</w:t>
            </w:r>
          </w:p>
        </w:tc>
      </w:tr>
      <w:tr w14:paraId="3716558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C181A3C">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28</w:t>
            </w:r>
          </w:p>
        </w:tc>
        <w:tc>
          <w:tcPr>
            <w:tcW w:w="2530" w:type="dxa"/>
            <w:tcBorders>
              <w:top w:val="single" w:color="auto" w:sz="4" w:space="0"/>
              <w:left w:val="nil"/>
              <w:bottom w:val="single" w:color="auto" w:sz="4" w:space="0"/>
              <w:right w:val="single" w:color="auto" w:sz="4" w:space="0"/>
            </w:tcBorders>
            <w:vAlign w:val="center"/>
          </w:tcPr>
          <w:p w14:paraId="0252443D">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是否授权磋商小组确定成交供应商</w:t>
            </w:r>
          </w:p>
        </w:tc>
        <w:tc>
          <w:tcPr>
            <w:tcW w:w="6081" w:type="dxa"/>
            <w:tcBorders>
              <w:top w:val="single" w:color="auto" w:sz="4" w:space="0"/>
              <w:left w:val="nil"/>
              <w:bottom w:val="single" w:color="auto" w:sz="4" w:space="0"/>
              <w:right w:val="single" w:color="auto" w:sz="4" w:space="0"/>
            </w:tcBorders>
            <w:vAlign w:val="center"/>
          </w:tcPr>
          <w:p w14:paraId="57A2974F">
            <w:pPr>
              <w:pageBreakBefore w:val="0"/>
              <w:kinsoku/>
              <w:overflowPunct/>
              <w:bidi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■否，推荐成交候选人数：3名</w:t>
            </w:r>
          </w:p>
        </w:tc>
      </w:tr>
      <w:tr w14:paraId="1A9BF926">
        <w:tblPrEx>
          <w:tblCellMar>
            <w:top w:w="0" w:type="dxa"/>
            <w:left w:w="108" w:type="dxa"/>
            <w:bottom w:w="0" w:type="dxa"/>
            <w:right w:w="108" w:type="dxa"/>
          </w:tblCellMar>
        </w:tblPrEx>
        <w:trPr>
          <w:trHeight w:val="47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CCEF6CD">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29</w:t>
            </w:r>
          </w:p>
        </w:tc>
        <w:tc>
          <w:tcPr>
            <w:tcW w:w="2530" w:type="dxa"/>
            <w:tcBorders>
              <w:top w:val="single" w:color="auto" w:sz="4" w:space="0"/>
              <w:left w:val="nil"/>
              <w:bottom w:val="single" w:color="auto" w:sz="4" w:space="0"/>
              <w:right w:val="single" w:color="auto" w:sz="4" w:space="0"/>
            </w:tcBorders>
            <w:vAlign w:val="center"/>
          </w:tcPr>
          <w:p w14:paraId="5C01168A">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w:t>
            </w:r>
          </w:p>
        </w:tc>
        <w:tc>
          <w:tcPr>
            <w:tcW w:w="6081" w:type="dxa"/>
            <w:tcBorders>
              <w:top w:val="single" w:color="auto" w:sz="4" w:space="0"/>
              <w:left w:val="nil"/>
              <w:bottom w:val="single" w:color="auto" w:sz="4" w:space="0"/>
              <w:right w:val="single" w:color="auto" w:sz="4" w:space="0"/>
            </w:tcBorders>
            <w:vAlign w:val="center"/>
          </w:tcPr>
          <w:p w14:paraId="7571AA80">
            <w:pPr>
              <w:pageBreakBefore w:val="0"/>
              <w:kinsoku/>
              <w:overflowPunct/>
              <w:bidi w:val="0"/>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无</w:t>
            </w:r>
          </w:p>
        </w:tc>
      </w:tr>
      <w:tr w14:paraId="70F0D658">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6562D1F">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30</w:t>
            </w:r>
          </w:p>
        </w:tc>
        <w:tc>
          <w:tcPr>
            <w:tcW w:w="2530" w:type="dxa"/>
            <w:tcBorders>
              <w:top w:val="single" w:color="auto" w:sz="4" w:space="0"/>
              <w:left w:val="nil"/>
              <w:bottom w:val="single" w:color="auto" w:sz="4" w:space="0"/>
              <w:right w:val="single" w:color="auto" w:sz="4" w:space="0"/>
            </w:tcBorders>
            <w:vAlign w:val="center"/>
          </w:tcPr>
          <w:p w14:paraId="50636F36">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招标控制价</w:t>
            </w:r>
          </w:p>
        </w:tc>
        <w:tc>
          <w:tcPr>
            <w:tcW w:w="6081" w:type="dxa"/>
            <w:tcBorders>
              <w:top w:val="single" w:color="auto" w:sz="4" w:space="0"/>
              <w:left w:val="nil"/>
              <w:bottom w:val="single" w:color="auto" w:sz="4" w:space="0"/>
              <w:right w:val="single" w:color="auto" w:sz="4" w:space="0"/>
            </w:tcBorders>
            <w:vAlign w:val="center"/>
          </w:tcPr>
          <w:p w14:paraId="073DFDFC">
            <w:pPr>
              <w:pageBreakBefore w:val="0"/>
              <w:kinsoku/>
              <w:overflowPunct/>
              <w:bidi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 xml:space="preserve">995879.78元 </w:t>
            </w:r>
            <w:r>
              <w:rPr>
                <w:rFonts w:hint="eastAsia" w:cs="宋体" w:asciiTheme="minorEastAsia" w:hAnsiTheme="minorEastAsia" w:eastAsiaTheme="minorEastAsia"/>
                <w:sz w:val="24"/>
                <w:szCs w:val="24"/>
              </w:rPr>
              <w:t>；供应商报价超过招标控制价的，其磋商将被视为无效</w:t>
            </w:r>
          </w:p>
        </w:tc>
      </w:tr>
      <w:tr w14:paraId="6B56B493">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57B3F8">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31</w:t>
            </w:r>
          </w:p>
        </w:tc>
        <w:tc>
          <w:tcPr>
            <w:tcW w:w="2530" w:type="dxa"/>
            <w:tcBorders>
              <w:top w:val="single" w:color="auto" w:sz="4" w:space="0"/>
              <w:left w:val="nil"/>
              <w:bottom w:val="single" w:color="auto" w:sz="4" w:space="0"/>
              <w:right w:val="single" w:color="auto" w:sz="4" w:space="0"/>
            </w:tcBorders>
            <w:vAlign w:val="center"/>
          </w:tcPr>
          <w:p w14:paraId="44669D61">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招标代理服务费</w:t>
            </w:r>
          </w:p>
        </w:tc>
        <w:tc>
          <w:tcPr>
            <w:tcW w:w="6081" w:type="dxa"/>
            <w:tcBorders>
              <w:top w:val="single" w:color="auto" w:sz="4" w:space="0"/>
              <w:left w:val="nil"/>
              <w:bottom w:val="single" w:color="auto" w:sz="4" w:space="0"/>
              <w:right w:val="single" w:color="auto" w:sz="4" w:space="0"/>
            </w:tcBorders>
            <w:shd w:val="clear" w:color="auto" w:fill="auto"/>
            <w:vAlign w:val="center"/>
          </w:tcPr>
          <w:p w14:paraId="2ED3B94A">
            <w:pPr>
              <w:pageBreakBefore w:val="0"/>
              <w:kinsoku/>
              <w:overflowPunct/>
              <w:bidi w:val="0"/>
              <w:spacing w:line="500" w:lineRule="exact"/>
              <w:rPr>
                <w:rFonts w:cs="宋体" w:asciiTheme="minorEastAsia" w:hAnsiTheme="minorEastAsia" w:eastAsiaTheme="minorEastAsia"/>
                <w:sz w:val="24"/>
                <w:szCs w:val="24"/>
              </w:rPr>
            </w:pPr>
            <w:r>
              <w:rPr>
                <w:rFonts w:hint="eastAsia"/>
                <w:color w:val="auto"/>
                <w:sz w:val="24"/>
                <w:highlight w:val="none"/>
              </w:rPr>
              <w:t>招标代理服务收费参照豫招协[2023]002号《河南省招标代理服务收费指导意见》规定</w:t>
            </w:r>
            <w:r>
              <w:rPr>
                <w:rFonts w:hint="eastAsia" w:ascii="宋体" w:hAnsi="宋体" w:eastAsia="宋体" w:cs="宋体"/>
                <w:color w:val="auto"/>
                <w:sz w:val="24"/>
                <w:highlight w:val="none"/>
              </w:rPr>
              <w:t>的收费标准收取中标服务费。本项目为政府采购</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代理服务费为阶梯式收费</w:t>
            </w:r>
            <w:r>
              <w:rPr>
                <w:rFonts w:hint="eastAsia" w:ascii="宋体" w:hAnsi="宋体" w:eastAsia="宋体" w:cs="宋体"/>
                <w:color w:val="auto"/>
                <w:sz w:val="24"/>
                <w:highlight w:val="none"/>
                <w:lang w:val="en-US" w:eastAsia="zh-CN"/>
              </w:rPr>
              <w:t>100万以内为1.2%，100到500万之间为1%，代理服务费收费标准及收费金额同中标公告一同公示。</w:t>
            </w:r>
          </w:p>
        </w:tc>
      </w:tr>
      <w:tr w14:paraId="7B133B19">
        <w:tblPrEx>
          <w:tblCellMar>
            <w:top w:w="0" w:type="dxa"/>
            <w:left w:w="108" w:type="dxa"/>
            <w:bottom w:w="0" w:type="dxa"/>
            <w:right w:w="108" w:type="dxa"/>
          </w:tblCellMar>
        </w:tblPrEx>
        <w:trPr>
          <w:trHeight w:val="129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D5171CD">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32</w:t>
            </w:r>
          </w:p>
        </w:tc>
        <w:tc>
          <w:tcPr>
            <w:tcW w:w="2530" w:type="dxa"/>
            <w:tcBorders>
              <w:top w:val="single" w:color="auto" w:sz="4" w:space="0"/>
              <w:left w:val="nil"/>
              <w:bottom w:val="single" w:color="auto" w:sz="4" w:space="0"/>
              <w:right w:val="single" w:color="auto" w:sz="4" w:space="0"/>
            </w:tcBorders>
            <w:vAlign w:val="center"/>
          </w:tcPr>
          <w:p w14:paraId="47296931">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付款办法</w:t>
            </w:r>
          </w:p>
        </w:tc>
        <w:tc>
          <w:tcPr>
            <w:tcW w:w="6081" w:type="dxa"/>
            <w:tcBorders>
              <w:top w:val="single" w:color="auto" w:sz="4" w:space="0"/>
              <w:left w:val="nil"/>
              <w:bottom w:val="single" w:color="auto" w:sz="4" w:space="0"/>
              <w:right w:val="single" w:color="auto" w:sz="4" w:space="0"/>
            </w:tcBorders>
            <w:shd w:val="clear" w:color="auto" w:fill="auto"/>
            <w:vAlign w:val="center"/>
          </w:tcPr>
          <w:p w14:paraId="44878C2C">
            <w:pPr>
              <w:pageBreakBefore w:val="0"/>
              <w:kinsoku/>
              <w:overflowPunct/>
              <w:bidi w:val="0"/>
              <w:spacing w:line="5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合同签定后预付合同款的30%；经竣工验收合格后付到合同价款的80%；通过审计付到项目决算97%；剩余3%质保期满一年复验合格后一次性付清</w:t>
            </w:r>
          </w:p>
        </w:tc>
      </w:tr>
      <w:tr w14:paraId="1A85201C">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6C18CB1">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33</w:t>
            </w:r>
          </w:p>
        </w:tc>
        <w:tc>
          <w:tcPr>
            <w:tcW w:w="2530" w:type="dxa"/>
            <w:tcBorders>
              <w:top w:val="single" w:color="auto" w:sz="4" w:space="0"/>
              <w:left w:val="nil"/>
              <w:bottom w:val="single" w:color="auto" w:sz="4" w:space="0"/>
              <w:right w:val="single" w:color="auto" w:sz="4" w:space="0"/>
            </w:tcBorders>
            <w:vAlign w:val="center"/>
          </w:tcPr>
          <w:p w14:paraId="158E28CB">
            <w:pPr>
              <w:pageBreakBefore w:val="0"/>
              <w:kinsoku/>
              <w:overflowPunct/>
              <w:bidi w:val="0"/>
              <w:spacing w:line="50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合同的签订时间</w:t>
            </w:r>
          </w:p>
        </w:tc>
        <w:tc>
          <w:tcPr>
            <w:tcW w:w="6081" w:type="dxa"/>
            <w:tcBorders>
              <w:top w:val="single" w:color="auto" w:sz="4" w:space="0"/>
              <w:left w:val="nil"/>
              <w:bottom w:val="single" w:color="auto" w:sz="4" w:space="0"/>
              <w:right w:val="single" w:color="auto" w:sz="4" w:space="0"/>
            </w:tcBorders>
            <w:vAlign w:val="center"/>
          </w:tcPr>
          <w:p w14:paraId="395B63E3">
            <w:pPr>
              <w:pageBreakBefore w:val="0"/>
              <w:kinsoku/>
              <w:overflowPunct/>
              <w:bidi w:val="0"/>
              <w:spacing w:line="5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供应商和成交人应自成交通知书发出之日起1个工作日内按照成交通知书和供应商响应文件内容及要求签订合同                                                                                                                                                                                                                                                                                                                                                                                                                                                                                                                                                       </w:t>
            </w:r>
          </w:p>
        </w:tc>
      </w:tr>
      <w:tr w14:paraId="3BD8715A">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525ECF7">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34</w:t>
            </w:r>
          </w:p>
        </w:tc>
        <w:tc>
          <w:tcPr>
            <w:tcW w:w="2530" w:type="dxa"/>
            <w:tcBorders>
              <w:top w:val="single" w:color="auto" w:sz="4" w:space="0"/>
              <w:left w:val="nil"/>
              <w:bottom w:val="single" w:color="auto" w:sz="4" w:space="0"/>
              <w:right w:val="single" w:color="auto" w:sz="4" w:space="0"/>
            </w:tcBorders>
            <w:vAlign w:val="center"/>
          </w:tcPr>
          <w:p w14:paraId="6E23C34B">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采购标的所属行业</w:t>
            </w:r>
          </w:p>
        </w:tc>
        <w:tc>
          <w:tcPr>
            <w:tcW w:w="6081" w:type="dxa"/>
            <w:tcBorders>
              <w:top w:val="single" w:color="auto" w:sz="4" w:space="0"/>
              <w:left w:val="nil"/>
              <w:bottom w:val="single" w:color="auto" w:sz="4" w:space="0"/>
              <w:right w:val="single" w:color="auto" w:sz="4" w:space="0"/>
            </w:tcBorders>
            <w:vAlign w:val="center"/>
          </w:tcPr>
          <w:p w14:paraId="237D6355">
            <w:pPr>
              <w:pageBreakBefore w:val="0"/>
              <w:kinsoku/>
              <w:overflowPunct/>
              <w:bidi w:val="0"/>
              <w:spacing w:line="5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本项目为工程类采购项目</w:t>
            </w:r>
          </w:p>
          <w:p w14:paraId="0460B923">
            <w:pPr>
              <w:pageBreakBefore w:val="0"/>
              <w:kinsoku/>
              <w:overflowPunct/>
              <w:bidi w:val="0"/>
              <w:spacing w:line="5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采购标的所属行业：建筑业</w:t>
            </w:r>
          </w:p>
          <w:p w14:paraId="486F3280">
            <w:pPr>
              <w:pageBreakBefore w:val="0"/>
              <w:kinsoku/>
              <w:overflowPunct/>
              <w:bidi w:val="0"/>
              <w:spacing w:line="5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划定标准为：《工业和信息化部、国家统计局、国家发展和改革委员会、财政部关于印发&lt;中小企业划型标准规定的通知&gt;（工信部联企业〔2011〕300号）规定的划分标准为依据</w:t>
            </w:r>
          </w:p>
        </w:tc>
      </w:tr>
      <w:tr w14:paraId="6FA7CF6A">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EBE9003">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35</w:t>
            </w:r>
          </w:p>
        </w:tc>
        <w:tc>
          <w:tcPr>
            <w:tcW w:w="2530" w:type="dxa"/>
            <w:tcBorders>
              <w:top w:val="single" w:color="auto" w:sz="4" w:space="0"/>
              <w:left w:val="nil"/>
              <w:bottom w:val="single" w:color="auto" w:sz="4" w:space="0"/>
              <w:right w:val="single" w:color="auto" w:sz="4" w:space="0"/>
            </w:tcBorders>
            <w:vAlign w:val="center"/>
          </w:tcPr>
          <w:p w14:paraId="4C438DEA">
            <w:pPr>
              <w:pageBreakBefore w:val="0"/>
              <w:kinsoku/>
              <w:overflowPunct/>
              <w:bidi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投标须知</w:t>
            </w:r>
          </w:p>
        </w:tc>
        <w:tc>
          <w:tcPr>
            <w:tcW w:w="6081" w:type="dxa"/>
            <w:tcBorders>
              <w:top w:val="single" w:color="auto" w:sz="4" w:space="0"/>
              <w:left w:val="nil"/>
              <w:bottom w:val="single" w:color="auto" w:sz="4" w:space="0"/>
              <w:right w:val="single" w:color="auto" w:sz="4" w:space="0"/>
            </w:tcBorders>
            <w:vAlign w:val="center"/>
          </w:tcPr>
          <w:p w14:paraId="6495165F">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34B6F442">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电子化磋商响应文件具体制作教材请供应商通过CA证书登录三门峡市公共资源电子化交易系统在 “交易智库”中下载操作流程</w:t>
            </w:r>
          </w:p>
          <w:p w14:paraId="142E2B59">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温馨提示：本项目为电子化、无纸化交易项目，投标时不接受任何纸质资料，为保证您能投标成功，请需仔细阅读以下条款。</w:t>
            </w:r>
          </w:p>
          <w:p w14:paraId="70D8D4F4">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一、电子化投标</w:t>
            </w:r>
          </w:p>
          <w:p w14:paraId="19E0C216">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（一）电子化磋商响应文件的签章</w:t>
            </w:r>
          </w:p>
          <w:p w14:paraId="6241477A">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1、供应商在生成电子化磋商响应文件后，应对电子化磋商响应文件进行签章，未进行签章的视为无效投标。</w:t>
            </w:r>
          </w:p>
          <w:p w14:paraId="143E8838">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2、磋商响应文件中要求法定代表人或授权委托</w:t>
            </w:r>
          </w:p>
          <w:p w14:paraId="47101EED">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25EC6420">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（二）电子化磋商响应文件的格式及上传投标</w:t>
            </w:r>
          </w:p>
          <w:p w14:paraId="70D69436">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58E0580A">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注：供应商投报多个标段的，需要每个标段单独制作电子磋商响应文件。</w:t>
            </w:r>
          </w:p>
          <w:p w14:paraId="64E6B2A1">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2、电子化磋商响应文件应在投标截止时间前成功上传至三门峡市公共资源电子化交易系统。至投标截止时间止，仍未上传成功的电子化磋商响应文件将不予接收。</w:t>
            </w:r>
          </w:p>
          <w:p w14:paraId="4994FD03">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17C428F4">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技术联系电话：400-998-0000</w:t>
            </w:r>
          </w:p>
          <w:p w14:paraId="22C1949E">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（三）电子化项目开标、解密、唱标、评标</w:t>
            </w:r>
          </w:p>
          <w:p w14:paraId="70422A5F">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C7DDF74">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475CFB32">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3、电子化磋商响应文件解密异常的处理</w:t>
            </w:r>
          </w:p>
          <w:p w14:paraId="60A903C0">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14:paraId="351B9F41">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3A78A645">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053E81A0">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718FC821">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4、待所有供应商磋商响应文件解密完成后，由中介服务机构操作，对所有已解密磋商响应文件进行唱标。</w:t>
            </w:r>
          </w:p>
          <w:p w14:paraId="42B99501">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供应商应保证在开标期间电话、电脑、网络能够正常工作，供应商因停电、电脑病毒、网络堵塞等原因，未在规定的解密时间内对磋商响应文件进行解密的，其磋商响应文件不予接收、唱标。</w:t>
            </w:r>
          </w:p>
          <w:p w14:paraId="34807320">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7ABA451C">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061C9E83">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7、如评标委员会对需要回复的供应商连续三次致电未接通的，视为供应商放弃回复，评标委员会将自行对需要回复的内容进行认定。</w:t>
            </w:r>
          </w:p>
          <w:p w14:paraId="135DB67A">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二、相关证书原件的提交</w:t>
            </w:r>
          </w:p>
          <w:p w14:paraId="1E4D0FF7">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本项目实行资格后审，磋商响应文件中要求供应商提交资质、业绩、荣誉及单位人员等相关资料原件的，供应商需将原件扫描件制作到电子磋商响应文件中。</w:t>
            </w:r>
          </w:p>
          <w:p w14:paraId="70717BED">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（一）供应商应及时完善主体库。</w:t>
            </w:r>
          </w:p>
          <w:p w14:paraId="1606CA74">
            <w:pPr>
              <w:pageBreakBefore w:val="0"/>
              <w:kinsoku/>
              <w:overflowPunct/>
              <w:bidi w:val="0"/>
              <w:spacing w:line="500" w:lineRule="exact"/>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（二）项目评标结果公示时，将同时公示中标候选人主体库信息，接受社会监督。</w:t>
            </w:r>
          </w:p>
        </w:tc>
      </w:tr>
      <w:tr w14:paraId="63549355">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B4DD9DC">
            <w:pPr>
              <w:pageBreakBefore w:val="0"/>
              <w:kinsoku/>
              <w:overflowPunct/>
              <w:bidi w:val="0"/>
              <w:spacing w:line="500" w:lineRule="exact"/>
              <w:jc w:val="center"/>
              <w:rPr>
                <w:rFonts w:hint="default" w:asciiTheme="minorEastAsia" w:hAnsiTheme="minorEastAsia" w:eastAsiaTheme="minorEastAsia"/>
                <w:sz w:val="24"/>
                <w:szCs w:val="24"/>
                <w:lang w:val="en-US" w:eastAsia="zh-CN"/>
              </w:rPr>
            </w:pPr>
            <w:bookmarkStart w:id="6" w:name="_Toc3544"/>
            <w:r>
              <w:rPr>
                <w:rFonts w:hint="eastAsia" w:asciiTheme="minorEastAsia" w:hAnsiTheme="minorEastAsia" w:eastAsiaTheme="minorEastAsia"/>
                <w:sz w:val="24"/>
                <w:szCs w:val="24"/>
                <w:lang w:val="en-US" w:eastAsia="zh-CN"/>
              </w:rPr>
              <w:t>36</w:t>
            </w:r>
          </w:p>
        </w:tc>
        <w:tc>
          <w:tcPr>
            <w:tcW w:w="2530" w:type="dxa"/>
            <w:tcBorders>
              <w:top w:val="single" w:color="auto" w:sz="4" w:space="0"/>
              <w:left w:val="nil"/>
              <w:bottom w:val="single" w:color="auto" w:sz="4" w:space="0"/>
              <w:right w:val="single" w:color="auto" w:sz="4" w:space="0"/>
            </w:tcBorders>
            <w:shd w:val="clear" w:color="auto" w:fill="auto"/>
            <w:vAlign w:val="center"/>
          </w:tcPr>
          <w:p w14:paraId="581536B5">
            <w:pPr>
              <w:pageBreakBefore w:val="0"/>
              <w:widowControl w:val="0"/>
              <w:kinsoku/>
              <w:overflowPunct/>
              <w:bidi w:val="0"/>
              <w:adjustRightInd w:val="0"/>
              <w:spacing w:line="500" w:lineRule="exact"/>
              <w:jc w:val="center"/>
              <w:rPr>
                <w:rFonts w:hint="eastAsia" w:ascii="宋体" w:hAnsi="宋体" w:eastAsia="宋体" w:cs="宋体"/>
                <w:b/>
                <w:kern w:val="2"/>
                <w:sz w:val="24"/>
                <w:szCs w:val="24"/>
                <w:lang w:val="en-US" w:eastAsia="zh-CN" w:bidi="ar-SA"/>
              </w:rPr>
            </w:pPr>
            <w:r>
              <w:rPr>
                <w:rFonts w:hint="eastAsia" w:ascii="宋体" w:hAnsi="宋体" w:cs="宋体"/>
                <w:b/>
                <w:sz w:val="24"/>
                <w:szCs w:val="24"/>
                <w:lang w:val="en-US" w:eastAsia="zh-CN"/>
              </w:rPr>
              <w:t>政府采购合同融资政策告知函</w:t>
            </w:r>
          </w:p>
        </w:tc>
        <w:tc>
          <w:tcPr>
            <w:tcW w:w="6081" w:type="dxa"/>
            <w:tcBorders>
              <w:top w:val="single" w:color="auto" w:sz="4" w:space="0"/>
              <w:left w:val="nil"/>
              <w:bottom w:val="single" w:color="auto" w:sz="4" w:space="0"/>
              <w:right w:val="single" w:color="auto" w:sz="4" w:space="0"/>
            </w:tcBorders>
            <w:shd w:val="clear" w:color="auto" w:fill="auto"/>
            <w:vAlign w:val="center"/>
          </w:tcPr>
          <w:p w14:paraId="0B9FFB6B">
            <w:pPr>
              <w:pageBreakBefore w:val="0"/>
              <w:widowControl w:val="0"/>
              <w:kinsoku/>
              <w:overflowPunct/>
              <w:bidi w:val="0"/>
              <w:snapToGrid w:val="0"/>
              <w:spacing w:line="500" w:lineRule="exact"/>
              <w:jc w:val="both"/>
              <w:rPr>
                <w:rFonts w:hint="eastAsia" w:ascii="宋体" w:hAnsi="宋体"/>
                <w:sz w:val="24"/>
                <w:szCs w:val="24"/>
              </w:rPr>
            </w:pPr>
            <w:r>
              <w:rPr>
                <w:rFonts w:hint="eastAsia" w:ascii="宋体" w:hAnsi="宋体"/>
                <w:sz w:val="24"/>
                <w:szCs w:val="24"/>
              </w:rPr>
              <w:t>政府采购合同融资是河南省财政厅支持中小微企业发展，针</w:t>
            </w:r>
          </w:p>
          <w:p w14:paraId="0A7EF92D">
            <w:pPr>
              <w:pageBreakBefore w:val="0"/>
              <w:widowControl w:val="0"/>
              <w:kinsoku/>
              <w:overflowPunct/>
              <w:bidi w:val="0"/>
              <w:snapToGrid w:val="0"/>
              <w:spacing w:line="500" w:lineRule="exact"/>
              <w:jc w:val="both"/>
              <w:rPr>
                <w:rFonts w:hint="eastAsia" w:ascii="宋体" w:hAnsi="宋体"/>
                <w:sz w:val="24"/>
                <w:szCs w:val="24"/>
              </w:rPr>
            </w:pPr>
            <w:r>
              <w:rPr>
                <w:rFonts w:hint="eastAsia" w:ascii="宋体" w:hAnsi="宋体"/>
                <w:sz w:val="24"/>
                <w:szCs w:val="24"/>
              </w:rPr>
              <w:t>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6483252">
            <w:pPr>
              <w:pageBreakBefore w:val="0"/>
              <w:widowControl w:val="0"/>
              <w:kinsoku/>
              <w:overflowPunct/>
              <w:bidi w:val="0"/>
              <w:snapToGrid w:val="0"/>
              <w:spacing w:line="500" w:lineRule="exact"/>
              <w:jc w:val="both"/>
              <w:rPr>
                <w:rFonts w:hint="eastAsia" w:ascii="宋体" w:hAnsi="宋体" w:eastAsia="宋体" w:cs="Times New Roman"/>
                <w:kern w:val="2"/>
                <w:sz w:val="24"/>
                <w:szCs w:val="24"/>
                <w:lang w:val="en-US" w:eastAsia="zh-CN" w:bidi="ar-SA"/>
              </w:rPr>
            </w:pPr>
            <w:r>
              <w:rPr>
                <w:rFonts w:hint="eastAsia" w:ascii="宋体" w:hAnsi="宋体"/>
                <w:sz w:val="24"/>
                <w:szCs w:val="24"/>
              </w:rPr>
              <w:t>贷款渠道和提供贷款的金融机构，可在河南省政府采购网“河南省政府采购合同融资平台”查询联系。</w:t>
            </w:r>
          </w:p>
        </w:tc>
      </w:tr>
    </w:tbl>
    <w:p w14:paraId="6AB9C8E3">
      <w:pPr>
        <w:pageBreakBefore w:val="0"/>
        <w:kinsoku/>
        <w:overflowPunct/>
        <w:bidi w:val="0"/>
        <w:spacing w:line="500" w:lineRule="exact"/>
        <w:jc w:val="center"/>
        <w:outlineLvl w:val="0"/>
        <w:rPr>
          <w:rFonts w:ascii="宋体" w:hAnsi="宋体"/>
          <w:b/>
          <w:bCs/>
          <w:sz w:val="24"/>
          <w:szCs w:val="24"/>
        </w:rPr>
      </w:pPr>
    </w:p>
    <w:p w14:paraId="4E07A34D">
      <w:pPr>
        <w:pStyle w:val="11"/>
        <w:pageBreakBefore w:val="0"/>
        <w:kinsoku/>
        <w:overflowPunct/>
        <w:bidi w:val="0"/>
        <w:spacing w:line="500" w:lineRule="exact"/>
        <w:ind w:firstLine="280"/>
      </w:pPr>
      <w:r>
        <w:rPr>
          <w:sz w:val="24"/>
          <w:szCs w:val="24"/>
        </w:rPr>
        <w:br w:type="page"/>
      </w:r>
    </w:p>
    <w:p w14:paraId="3FF2E66B">
      <w:pPr>
        <w:pageBreakBefore w:val="0"/>
        <w:kinsoku/>
        <w:overflowPunct/>
        <w:bidi w:val="0"/>
        <w:spacing w:line="500" w:lineRule="exact"/>
        <w:jc w:val="center"/>
        <w:outlineLvl w:val="0"/>
        <w:rPr>
          <w:rFonts w:ascii="宋体" w:hAnsi="宋体"/>
          <w:b/>
          <w:bCs/>
          <w:sz w:val="28"/>
          <w:szCs w:val="22"/>
        </w:rPr>
      </w:pPr>
      <w:r>
        <w:rPr>
          <w:rFonts w:hint="eastAsia" w:ascii="宋体" w:hAnsi="宋体"/>
          <w:b/>
          <w:bCs/>
          <w:sz w:val="28"/>
          <w:szCs w:val="22"/>
        </w:rPr>
        <w:t>总  则</w:t>
      </w:r>
      <w:bookmarkEnd w:id="6"/>
    </w:p>
    <w:p w14:paraId="2AB33C46">
      <w:pPr>
        <w:pageBreakBefore w:val="0"/>
        <w:kinsoku/>
        <w:overflowPunct/>
        <w:bidi w:val="0"/>
        <w:spacing w:line="500" w:lineRule="exact"/>
        <w:ind w:firstLine="482" w:firstLineChars="200"/>
        <w:rPr>
          <w:rFonts w:cs="宋体" w:asciiTheme="minorEastAsia" w:hAnsiTheme="minorEastAsia" w:eastAsiaTheme="minorEastAsia"/>
          <w:b/>
          <w:bCs/>
          <w:kern w:val="0"/>
          <w:sz w:val="24"/>
          <w:szCs w:val="24"/>
        </w:rPr>
      </w:pPr>
      <w:bookmarkStart w:id="7" w:name="_Toc479"/>
      <w:r>
        <w:rPr>
          <w:rFonts w:hint="eastAsia" w:cs="宋体" w:asciiTheme="minorEastAsia" w:hAnsiTheme="minorEastAsia" w:eastAsiaTheme="minorEastAsia"/>
          <w:b/>
          <w:bCs/>
          <w:kern w:val="0"/>
          <w:sz w:val="24"/>
          <w:szCs w:val="24"/>
        </w:rPr>
        <w:t>1.1项目概况</w:t>
      </w:r>
    </w:p>
    <w:p w14:paraId="2E2DCD95">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 根据《中华人民共和国政府采购法》 等有关法律、法规和规章的规定，本项目已具备磋商条件，现对本项目进行竞争性磋商。</w:t>
      </w:r>
    </w:p>
    <w:p w14:paraId="744E560E">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本磋商项目采购人：见响应人须知前附表。</w:t>
      </w:r>
    </w:p>
    <w:p w14:paraId="7711194E">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本磋商项目招标代理机构：见响应人须知前附表。</w:t>
      </w:r>
    </w:p>
    <w:p w14:paraId="2497921B">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本磋商项目名称：见响应人须知前附表。</w:t>
      </w:r>
    </w:p>
    <w:p w14:paraId="16CD1828">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 本磋商项目建设地点：见响应人须知前附表。</w:t>
      </w:r>
    </w:p>
    <w:p w14:paraId="5C63F107">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1.2 资金来源</w:t>
      </w:r>
    </w:p>
    <w:p w14:paraId="61AA468F">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本招标项目的资金来源：见响应人须知前附表。</w:t>
      </w:r>
    </w:p>
    <w:p w14:paraId="0B923A66">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1.3 磋商范围、计划工期和质量要求</w:t>
      </w:r>
    </w:p>
    <w:p w14:paraId="4736EB53">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本次磋商范围：见响应人须知前附表。</w:t>
      </w:r>
    </w:p>
    <w:p w14:paraId="5C1D0DF2">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本工程的计划工期：见响应人须知前附表。</w:t>
      </w:r>
    </w:p>
    <w:p w14:paraId="13615EA5">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本工程的质量要求：见响应人须知前附表。</w:t>
      </w:r>
    </w:p>
    <w:p w14:paraId="55B5542C">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1.4响应人资格要求</w:t>
      </w:r>
    </w:p>
    <w:p w14:paraId="63A40BDA">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1.4.1 响应人应具备承担本工程施工的资质条件、能力和信誉见前附表。</w:t>
      </w:r>
    </w:p>
    <w:p w14:paraId="1967FCB6">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 响应人不得存在下列情形之一：</w:t>
      </w:r>
    </w:p>
    <w:p w14:paraId="5709DCAE">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(l）为采购人不具有独立法人资格的附属机构（单位）；</w:t>
      </w:r>
    </w:p>
    <w:p w14:paraId="464A3E86">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(2）为本磋商项目前期准备提供设计或咨询服务，但设计施工总承包的除外；</w:t>
      </w:r>
    </w:p>
    <w:p w14:paraId="6E6B514A">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14:paraId="76D75CB7">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(4）为本磋商项目的代建人；</w:t>
      </w:r>
    </w:p>
    <w:p w14:paraId="26053A86">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(5）为本磋商项目提供采购代理服务的；</w:t>
      </w:r>
    </w:p>
    <w:p w14:paraId="2A5286B4">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(6）与本磋商项目的监理人或代建人或采购代理机构同为一个法定代表人的；</w:t>
      </w:r>
    </w:p>
    <w:p w14:paraId="0DC917CF">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(7）与本磋商项目的监理人或代建人或采购代理机构相互控股或参股的；</w:t>
      </w:r>
    </w:p>
    <w:p w14:paraId="4F5199F5">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(8）与本磋商项目的监理人或代建人或采购代理机构相互任职或工作的；</w:t>
      </w:r>
    </w:p>
    <w:p w14:paraId="5983402D">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(9）被责令停业的；</w:t>
      </w:r>
    </w:p>
    <w:p w14:paraId="22C3E930">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(10）被暂停或取消磋商资格的；</w:t>
      </w:r>
    </w:p>
    <w:p w14:paraId="41CD5E92">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14:paraId="353861C1">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(12）在最近三年内有骗取成交或严重违约或重大质量问题的。</w:t>
      </w:r>
    </w:p>
    <w:p w14:paraId="0707464B">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1.5 费用承担</w:t>
      </w:r>
    </w:p>
    <w:p w14:paraId="33B98D77">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响应人准备和参加磋商活动发生的费用自理。</w:t>
      </w:r>
    </w:p>
    <w:p w14:paraId="5012B667">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1.6 保密</w:t>
      </w:r>
    </w:p>
    <w:p w14:paraId="63EB2837">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参与磋商活动的各方应对磋商文件和响应文件中的商业和技术等秘密保密，违者应对由此造成的后果承担法律责任。</w:t>
      </w:r>
    </w:p>
    <w:p w14:paraId="4464F801">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1.7 语言文字</w:t>
      </w:r>
    </w:p>
    <w:p w14:paraId="59E30E47">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除专用术语外，与采购磋商有关的语言均使用中文。必要时专用术语应附有中文注释。</w:t>
      </w:r>
    </w:p>
    <w:p w14:paraId="43853606">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1.8 计量单位</w:t>
      </w:r>
    </w:p>
    <w:p w14:paraId="771458C1">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31C8EB30">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1.9 踏勘现场</w:t>
      </w:r>
    </w:p>
    <w:p w14:paraId="4B88EC3B">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不组织</w:t>
      </w:r>
    </w:p>
    <w:p w14:paraId="1B41C9E7">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1.10 磋商预备会</w:t>
      </w:r>
    </w:p>
    <w:p w14:paraId="5BA61240">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不组织</w:t>
      </w:r>
    </w:p>
    <w:p w14:paraId="0B27DC59">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1.11 分包</w:t>
      </w:r>
    </w:p>
    <w:p w14:paraId="2E5AF31C">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不允许分包。</w:t>
      </w:r>
    </w:p>
    <w:p w14:paraId="2AE0750E">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1.12 偏离</w:t>
      </w:r>
    </w:p>
    <w:p w14:paraId="61A8D3AB">
      <w:pPr>
        <w:pageBreakBefore w:val="0"/>
        <w:kinsoku/>
        <w:overflowPunct/>
        <w:bidi w:val="0"/>
        <w:spacing w:line="500" w:lineRule="exact"/>
        <w:ind w:firstLine="480" w:firstLineChars="200"/>
        <w:rPr>
          <w:rFonts w:cs="宋体" w:asciiTheme="minorEastAsia" w:hAnsiTheme="minorEastAsia" w:eastAsiaTheme="minorEastAsia"/>
          <w:b/>
          <w:sz w:val="24"/>
          <w:szCs w:val="24"/>
        </w:rPr>
      </w:pPr>
      <w:bookmarkStart w:id="8" w:name="_Toc184635072"/>
      <w:bookmarkEnd w:id="8"/>
      <w:r>
        <w:rPr>
          <w:rFonts w:hint="eastAsia" w:cs="宋体" w:asciiTheme="minorEastAsia" w:hAnsiTheme="minorEastAsia" w:eastAsiaTheme="minorEastAsia"/>
          <w:sz w:val="24"/>
          <w:szCs w:val="24"/>
        </w:rPr>
        <w:t>不允许偏离</w:t>
      </w:r>
      <w:bookmarkStart w:id="9" w:name="_Toc466566784"/>
      <w:bookmarkEnd w:id="9"/>
      <w:bookmarkStart w:id="10" w:name="_Toc17517"/>
      <w:bookmarkStart w:id="11" w:name="_Toc17642"/>
      <w:bookmarkStart w:id="12" w:name="_Toc23678"/>
      <w:bookmarkStart w:id="13" w:name="_Toc466566695"/>
    </w:p>
    <w:p w14:paraId="71827835">
      <w:pPr>
        <w:keepNext/>
        <w:keepLines/>
        <w:pageBreakBefore w:val="0"/>
        <w:kinsoku/>
        <w:overflowPunct/>
        <w:bidi w:val="0"/>
        <w:spacing w:line="500" w:lineRule="exact"/>
        <w:ind w:left="851" w:hanging="284"/>
        <w:outlineLvl w:val="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2．1</w:t>
      </w:r>
      <w:r>
        <w:rPr>
          <w:rFonts w:hint="eastAsia" w:cs="宋体" w:asciiTheme="minorEastAsia" w:hAnsiTheme="minorEastAsia" w:eastAsiaTheme="minorEastAsia"/>
          <w:sz w:val="24"/>
          <w:szCs w:val="24"/>
        </w:rPr>
        <w:t>竞争性磋商文件</w:t>
      </w:r>
      <w:bookmarkEnd w:id="10"/>
      <w:bookmarkEnd w:id="11"/>
      <w:bookmarkEnd w:id="12"/>
      <w:bookmarkEnd w:id="13"/>
    </w:p>
    <w:p w14:paraId="260CE1D6">
      <w:pPr>
        <w:keepNext/>
        <w:keepLines/>
        <w:pageBreakBefore w:val="0"/>
        <w:kinsoku/>
        <w:overflowPunct/>
        <w:bidi w:val="0"/>
        <w:spacing w:line="500" w:lineRule="exact"/>
        <w:ind w:left="851" w:hanging="284"/>
        <w:outlineLvl w:val="1"/>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 xml:space="preserve">2.1.1 </w:t>
      </w:r>
      <w:r>
        <w:rPr>
          <w:rFonts w:hint="eastAsia" w:cs="宋体" w:asciiTheme="minorEastAsia" w:hAnsiTheme="minorEastAsia" w:eastAsiaTheme="minorEastAsia"/>
          <w:sz w:val="24"/>
          <w:szCs w:val="24"/>
        </w:rPr>
        <w:t>竞争性磋商文件的组成</w:t>
      </w:r>
    </w:p>
    <w:p w14:paraId="50DC26F8">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本竞争性磋商文件包括：</w:t>
      </w:r>
    </w:p>
    <w:p w14:paraId="258B21F1">
      <w:pPr>
        <w:keepNext/>
        <w:keepLines/>
        <w:pageBreakBefore w:val="0"/>
        <w:kinsoku/>
        <w:overflowPunct/>
        <w:bidi w:val="0"/>
        <w:spacing w:line="500" w:lineRule="exact"/>
        <w:ind w:left="851" w:hanging="284"/>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（1）竞争性磋商公告；</w:t>
      </w:r>
    </w:p>
    <w:p w14:paraId="6B3B2D46">
      <w:pPr>
        <w:keepNext/>
        <w:keepLines/>
        <w:pageBreakBefore w:val="0"/>
        <w:kinsoku/>
        <w:overflowPunct/>
        <w:bidi w:val="0"/>
        <w:spacing w:line="500" w:lineRule="exact"/>
        <w:ind w:left="851" w:hanging="284"/>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（2）响应人须知；</w:t>
      </w:r>
    </w:p>
    <w:p w14:paraId="68F2C8EE">
      <w:pPr>
        <w:keepNext/>
        <w:keepLines/>
        <w:pageBreakBefore w:val="0"/>
        <w:kinsoku/>
        <w:overflowPunct/>
        <w:bidi w:val="0"/>
        <w:spacing w:line="500" w:lineRule="exact"/>
        <w:ind w:left="851" w:hanging="284"/>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（3）磋商办法；</w:t>
      </w:r>
    </w:p>
    <w:p w14:paraId="0770E0CA">
      <w:pPr>
        <w:keepNext/>
        <w:keepLines/>
        <w:pageBreakBefore w:val="0"/>
        <w:kinsoku/>
        <w:overflowPunct/>
        <w:bidi w:val="0"/>
        <w:spacing w:line="500" w:lineRule="exact"/>
        <w:ind w:left="851" w:hanging="284"/>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（4）合同条款及格式；</w:t>
      </w:r>
    </w:p>
    <w:p w14:paraId="49072BA6">
      <w:pPr>
        <w:keepNext/>
        <w:keepLines/>
        <w:pageBreakBefore w:val="0"/>
        <w:kinsoku/>
        <w:overflowPunct/>
        <w:bidi w:val="0"/>
        <w:spacing w:line="500" w:lineRule="exact"/>
        <w:ind w:left="851" w:hanging="284"/>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（5）工程量清单；</w:t>
      </w:r>
    </w:p>
    <w:p w14:paraId="090E5B2B">
      <w:pPr>
        <w:keepNext/>
        <w:keepLines/>
        <w:pageBreakBefore w:val="0"/>
        <w:kinsoku/>
        <w:overflowPunct/>
        <w:bidi w:val="0"/>
        <w:spacing w:line="500" w:lineRule="exact"/>
        <w:ind w:left="851" w:hanging="284"/>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（6）响应文件格式；</w:t>
      </w:r>
    </w:p>
    <w:p w14:paraId="0A4E318D">
      <w:pPr>
        <w:keepNext/>
        <w:keepLines/>
        <w:pageBreakBefore w:val="0"/>
        <w:kinsoku/>
        <w:overflowPunct/>
        <w:bidi w:val="0"/>
        <w:spacing w:line="500" w:lineRule="exact"/>
        <w:ind w:left="851" w:hanging="284"/>
        <w:outlineLvl w:val="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对竞争性磋商文件所作的澄清、修改，构成竞争性文件的组成部分。</w:t>
      </w:r>
    </w:p>
    <w:p w14:paraId="7BD3C25B">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2.2 竞争性磋商文件的澄清</w:t>
      </w:r>
    </w:p>
    <w:p w14:paraId="39911C4E">
      <w:pPr>
        <w:pageBreakBefore w:val="0"/>
        <w:kinsoku/>
        <w:overflowPunct/>
        <w:bidi w:val="0"/>
        <w:spacing w:line="500" w:lineRule="exact"/>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2.2.1 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p>
    <w:p w14:paraId="2E8127D0">
      <w:pPr>
        <w:pageBreakBefore w:val="0"/>
        <w:kinsoku/>
        <w:overflowPunct/>
        <w:bidi w:val="0"/>
        <w:spacing w:line="5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2.2.2 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35E6C994">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2.2.3 响应人应自行查看澄清信息。</w:t>
      </w:r>
    </w:p>
    <w:p w14:paraId="2FE71751">
      <w:pPr>
        <w:pageBreakBefore w:val="0"/>
        <w:kinsoku/>
        <w:overflowPunct/>
        <w:bidi w:val="0"/>
        <w:spacing w:line="50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2.3 竞争性磋商文件的修改</w:t>
      </w:r>
    </w:p>
    <w:p w14:paraId="2584DB51">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 在磋商截止时间5天前，采购人可以修改竞争性磋商文件，并以变更公告形式通知所有已购买竞争性磋商文件的响应人。</w:t>
      </w:r>
    </w:p>
    <w:p w14:paraId="42BE837F">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5929BB62">
      <w:pPr>
        <w:pageBreakBefore w:val="0"/>
        <w:kinsoku/>
        <w:overflowPunct/>
        <w:bidi w:val="0"/>
        <w:spacing w:line="500" w:lineRule="exact"/>
        <w:ind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2.3.3为使响应人在准备响应文件时有合理的时间考虑竞争性磋商文件的修改，招标代理机构可酌情推迟磋商截止时间和磋商时间，但应当至少在磋商截止时间三个日历日前将变更时间以发布变更公告的形式通知所有响应人。该修改内容为竞争性磋商文件的组成部分。在此情况下，采购人和响应人受磋商截止期制约的所有权利和义务均应延长至新的截止日期。</w:t>
      </w:r>
      <w:bookmarkStart w:id="14" w:name="_Toc184635073"/>
      <w:bookmarkEnd w:id="14"/>
    </w:p>
    <w:p w14:paraId="13ED6EA6">
      <w:pPr>
        <w:pageBreakBefore w:val="0"/>
        <w:kinsoku/>
        <w:overflowPunct/>
        <w:bidi w:val="0"/>
        <w:spacing w:line="500" w:lineRule="exact"/>
        <w:ind w:firstLine="482" w:firstLineChars="200"/>
        <w:outlineLvl w:val="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3．响应文件</w:t>
      </w:r>
    </w:p>
    <w:p w14:paraId="2483BBC7">
      <w:pPr>
        <w:pageBreakBefore w:val="0"/>
        <w:kinsoku/>
        <w:overflowPunct/>
        <w:bidi w:val="0"/>
        <w:spacing w:line="500" w:lineRule="exact"/>
        <w:ind w:firstLine="482" w:firstLineChars="20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3.1 响应文件的组成</w:t>
      </w:r>
    </w:p>
    <w:p w14:paraId="7FE620FB">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3.1.1 响应文件应包括下列内容：</w:t>
      </w:r>
    </w:p>
    <w:p w14:paraId="2B321D91">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（1）磋商函及磋商报价表</w:t>
      </w:r>
    </w:p>
    <w:p w14:paraId="75682327">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（2）法定代表人身份证明</w:t>
      </w:r>
    </w:p>
    <w:p w14:paraId="73A4474F">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（3）授权委托书</w:t>
      </w:r>
    </w:p>
    <w:p w14:paraId="49A54E14">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（4）磋商承诺函</w:t>
      </w:r>
    </w:p>
    <w:p w14:paraId="1F47DE38">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（5）已标价工程量清单</w:t>
      </w:r>
    </w:p>
    <w:p w14:paraId="31D102B8">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（6）施工组织设计</w:t>
      </w:r>
    </w:p>
    <w:p w14:paraId="0149FF5D">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（7）资格审查资料</w:t>
      </w:r>
    </w:p>
    <w:p w14:paraId="749F4F41">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（8）综合标</w:t>
      </w:r>
    </w:p>
    <w:p w14:paraId="31D535B6">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（9）其它材料</w:t>
      </w:r>
    </w:p>
    <w:p w14:paraId="38180C38">
      <w:pPr>
        <w:pageBreakBefore w:val="0"/>
        <w:kinsoku/>
        <w:overflowPunct/>
        <w:bidi w:val="0"/>
        <w:spacing w:line="500" w:lineRule="exact"/>
        <w:ind w:firstLine="480" w:firstLineChars="2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3.1.2中小企业声明函</w:t>
      </w:r>
    </w:p>
    <w:p w14:paraId="788FA18A">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在竞争性磋商文件中要求投标人按照响应文件格式进行响应文件编制，在文件编制时，应明确将投标单位企业基本情况、资质情况、人员情况、财务情况、业绩情况编入响应文件，便于进行资格审查及评标打分。</w:t>
      </w:r>
    </w:p>
    <w:p w14:paraId="7BDB9C5E">
      <w:pPr>
        <w:pageBreakBefore w:val="0"/>
        <w:kinsoku/>
        <w:overflowPunct/>
        <w:autoSpaceDE w:val="0"/>
        <w:autoSpaceDN w:val="0"/>
        <w:bidi w:val="0"/>
        <w:adjustRightInd w:val="0"/>
        <w:spacing w:line="500" w:lineRule="exact"/>
        <w:ind w:firstLine="542" w:firstLineChars="225"/>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3.2 磋商报价</w:t>
      </w:r>
    </w:p>
    <w:p w14:paraId="2750794C">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3.2.1</w:t>
      </w:r>
      <w:r>
        <w:rPr>
          <w:rFonts w:hint="eastAsia" w:cs="宋体" w:asciiTheme="minorEastAsia" w:hAnsiTheme="minorEastAsia" w:eastAsiaTheme="minorEastAsia"/>
          <w:sz w:val="24"/>
          <w:szCs w:val="24"/>
        </w:rPr>
        <w:t>响应人的报价应含有所投项目、税费、交付后约定期限内免费后续工程等所发生的一切应有费用。</w:t>
      </w:r>
    </w:p>
    <w:p w14:paraId="7EB440F5">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3993648E">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2D0156A1">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2EC3AABC">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794A74FF">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32CF5205">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 全部报价均应以人民币为计量币种，并以人民币进行结算。</w:t>
      </w:r>
    </w:p>
    <w:p w14:paraId="2762984E">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415C63A0">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3.2.7施工期间由于工程条件发生变化或响应人原因造成技术方案的更改，所增加的措施费用及服务周期一概不予调整，相应的费用响应人应在磋商报价中充分考虑，采购人不另支付。</w:t>
      </w:r>
    </w:p>
    <w:p w14:paraId="60AF4C0D">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3.2.8增值税属不可竞争费用，如违背国家税收规定的，对未按规定计取增值税的响应人，其磋商报价按低于成本价处理。</w:t>
      </w:r>
    </w:p>
    <w:p w14:paraId="26D19D85">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3.3 磋商有效期</w:t>
      </w:r>
    </w:p>
    <w:p w14:paraId="70D16E5B">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在响应人须知前附表规定的磋商有效期内，响应人不得要求撤销或修改其响应文件。</w:t>
      </w:r>
    </w:p>
    <w:p w14:paraId="650C92D3">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 出现特殊情况需要延长磋商有效期的，采购人以书面形式通知所有响应人延长磋商有效期。响应人同意延长的，不得要求或被允许修改或撤销其响应文件；响应人拒绝延长的，其磋商失效。</w:t>
      </w:r>
    </w:p>
    <w:p w14:paraId="369A163C">
      <w:pPr>
        <w:pageBreakBefore w:val="0"/>
        <w:kinsoku/>
        <w:overflowPunct/>
        <w:bidi w:val="0"/>
        <w:spacing w:line="500" w:lineRule="exact"/>
        <w:ind w:firstLine="482"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sz w:val="24"/>
          <w:szCs w:val="24"/>
        </w:rPr>
        <w:t>3.4 磋商保证金：</w:t>
      </w:r>
      <w:r>
        <w:rPr>
          <w:rFonts w:hint="eastAsia" w:cs="宋体" w:asciiTheme="minorEastAsia" w:hAnsiTheme="minorEastAsia" w:eastAsiaTheme="minorEastAsia"/>
          <w:sz w:val="24"/>
          <w:szCs w:val="24"/>
        </w:rPr>
        <w:t>按照《河南省财政厅关于优化政府采购营商环境有关问题的通知》（豫财购[2019]4号文）的要求本项目不再收取磋商保证金。</w:t>
      </w:r>
    </w:p>
    <w:p w14:paraId="5A74DC62">
      <w:pPr>
        <w:pageBreakBefore w:val="0"/>
        <w:kinsoku/>
        <w:overflowPunct/>
        <w:bidi w:val="0"/>
        <w:spacing w:line="50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3.5 资格审查资料</w:t>
      </w:r>
    </w:p>
    <w:p w14:paraId="684CCB11">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详见供应商前附表第10条</w:t>
      </w:r>
    </w:p>
    <w:p w14:paraId="4E1DB47F">
      <w:pPr>
        <w:keepNext/>
        <w:keepLines/>
        <w:pageBreakBefore w:val="0"/>
        <w:kinsoku/>
        <w:overflowPunct/>
        <w:bidi w:val="0"/>
        <w:spacing w:line="50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3.6 响应文件的编制</w:t>
      </w:r>
    </w:p>
    <w:p w14:paraId="74C226D9">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3.6.1 响应文件应按第八章“响应文件格式”进行编写，如有必要，可以增加附页，作为响应文件的组成部分。其中，磋商函附录在满足磋商文件实质性要求的基础上，可以提出比磋商文件要求更有利于采购人的承诺。</w:t>
      </w:r>
    </w:p>
    <w:p w14:paraId="724190E3">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响应文件应当对磋商文件有关计划工期、磋商有效期、质量要求、磋商范围等实质性内容作出响应。</w:t>
      </w:r>
    </w:p>
    <w:p w14:paraId="7567A843">
      <w:pPr>
        <w:pageBreakBefore w:val="0"/>
        <w:kinsoku/>
        <w:overflowPunct/>
        <w:bidi w:val="0"/>
        <w:spacing w:line="50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3.7 响应文件的签署</w:t>
      </w:r>
    </w:p>
    <w:p w14:paraId="320E4360">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3.7.1电子响应文件必须上传电子评标系统</w:t>
      </w:r>
      <w:r>
        <w:rPr>
          <w:rFonts w:hint="eastAsia" w:cs="宋体" w:asciiTheme="minorEastAsia" w:hAnsiTheme="minorEastAsia" w:eastAsiaTheme="minorEastAsia"/>
          <w:b/>
          <w:bCs/>
          <w:sz w:val="24"/>
          <w:szCs w:val="24"/>
        </w:rPr>
        <w:t>。</w:t>
      </w:r>
    </w:p>
    <w:p w14:paraId="6B554504">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3.7.2电子响应文件由响应人的法定代表人签字或盖章。</w:t>
      </w:r>
      <w:bookmarkStart w:id="15" w:name="_Toc184635074"/>
      <w:bookmarkEnd w:id="15"/>
    </w:p>
    <w:p w14:paraId="587BAF39">
      <w:pPr>
        <w:pageBreakBefore w:val="0"/>
        <w:numPr>
          <w:ilvl w:val="0"/>
          <w:numId w:val="1"/>
        </w:numPr>
        <w:kinsoku/>
        <w:overflowPunct/>
        <w:bidi w:val="0"/>
        <w:spacing w:line="500" w:lineRule="exact"/>
        <w:ind w:firstLine="482" w:firstLineChars="200"/>
        <w:outlineLvl w:val="0"/>
        <w:rPr>
          <w:rFonts w:cs="宋体" w:asciiTheme="minorEastAsia" w:hAnsiTheme="minorEastAsia" w:eastAsiaTheme="minorEastAsia"/>
          <w:b/>
          <w:bCs/>
          <w:kern w:val="28"/>
          <w:sz w:val="24"/>
          <w:szCs w:val="24"/>
        </w:rPr>
      </w:pPr>
      <w:bookmarkStart w:id="16" w:name="_Toc26837"/>
      <w:bookmarkStart w:id="17" w:name="_Toc27283"/>
      <w:bookmarkStart w:id="18" w:name="_Toc27329"/>
      <w:r>
        <w:rPr>
          <w:rFonts w:hint="eastAsia" w:cs="宋体" w:asciiTheme="minorEastAsia" w:hAnsiTheme="minorEastAsia" w:eastAsiaTheme="minorEastAsia"/>
          <w:b/>
          <w:bCs/>
          <w:kern w:val="28"/>
          <w:sz w:val="24"/>
          <w:szCs w:val="24"/>
        </w:rPr>
        <w:t>磋商</w:t>
      </w:r>
      <w:bookmarkEnd w:id="16"/>
      <w:bookmarkEnd w:id="17"/>
      <w:bookmarkEnd w:id="18"/>
    </w:p>
    <w:p w14:paraId="56DF03EF">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4.1电子响应文件的递交</w:t>
      </w:r>
    </w:p>
    <w:p w14:paraId="43B0A140">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4.1.1响应人应在规定的磋商截止时间前递交响应文件。</w:t>
      </w:r>
    </w:p>
    <w:p w14:paraId="6A049586">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4.1.2响应人递交响应文件的地点：见响应人须知前附表。</w:t>
      </w:r>
      <w:bookmarkStart w:id="19" w:name="_Toc466566696"/>
      <w:bookmarkEnd w:id="19"/>
      <w:bookmarkStart w:id="20" w:name="_Toc466566785"/>
      <w:bookmarkEnd w:id="20"/>
      <w:bookmarkStart w:id="21" w:name="_Toc184635075"/>
    </w:p>
    <w:p w14:paraId="0952AFA8">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4.1.3 逾期送达或者未送达指定地点的响应文件，采购人不予受理。</w:t>
      </w:r>
      <w:bookmarkEnd w:id="21"/>
    </w:p>
    <w:p w14:paraId="3CAD7FFA">
      <w:pPr>
        <w:pageBreakBefore w:val="0"/>
        <w:kinsoku/>
        <w:overflowPunct/>
        <w:bidi w:val="0"/>
        <w:spacing w:line="500" w:lineRule="exact"/>
        <w:ind w:firstLine="482" w:firstLineChars="200"/>
        <w:outlineLvl w:val="0"/>
        <w:rPr>
          <w:rFonts w:cs="宋体" w:asciiTheme="minorEastAsia" w:hAnsiTheme="minorEastAsia" w:eastAsiaTheme="minorEastAsia"/>
          <w:b/>
          <w:bCs/>
          <w:sz w:val="24"/>
          <w:szCs w:val="24"/>
        </w:rPr>
      </w:pPr>
      <w:bookmarkStart w:id="22" w:name="_Toc27427"/>
      <w:bookmarkStart w:id="23" w:name="_Toc23682"/>
      <w:bookmarkStart w:id="24" w:name="_Toc2978"/>
      <w:r>
        <w:rPr>
          <w:rFonts w:hint="eastAsia" w:cs="宋体" w:asciiTheme="minorEastAsia" w:hAnsiTheme="minorEastAsia" w:eastAsiaTheme="minorEastAsia"/>
          <w:b/>
          <w:bCs/>
          <w:sz w:val="24"/>
          <w:szCs w:val="24"/>
        </w:rPr>
        <w:t>5．磋商</w:t>
      </w:r>
      <w:bookmarkEnd w:id="22"/>
      <w:bookmarkEnd w:id="23"/>
      <w:bookmarkEnd w:id="24"/>
    </w:p>
    <w:p w14:paraId="66CC5483">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磋商时间和地点</w:t>
      </w:r>
    </w:p>
    <w:p w14:paraId="6C118C9B">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采购人在本磋商文件规定的响应文件递交截止时间（磋商时间）和地点竞争性磋商。</w:t>
      </w:r>
    </w:p>
    <w:p w14:paraId="6915D4AC">
      <w:pPr>
        <w:pageBreakBefore w:val="0"/>
        <w:kinsoku/>
        <w:overflowPunct/>
        <w:bidi w:val="0"/>
        <w:spacing w:line="50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5.2  磋商程序</w:t>
      </w:r>
    </w:p>
    <w:p w14:paraId="5E3E5F1F">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5.2.1采购人按须知前附表规定的时间和地点磋商；</w:t>
      </w:r>
    </w:p>
    <w:p w14:paraId="2314A928">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5.2.2本项目采用</w:t>
      </w:r>
      <w:r>
        <w:rPr>
          <w:rFonts w:hint="eastAsia" w:cs="宋体" w:asciiTheme="minorEastAsia" w:hAnsiTheme="minorEastAsia" w:eastAsiaTheme="minorEastAsia"/>
          <w:b/>
          <w:bCs/>
          <w:sz w:val="24"/>
          <w:szCs w:val="24"/>
        </w:rPr>
        <w:t>电子化、无纸化</w:t>
      </w:r>
      <w:r>
        <w:rPr>
          <w:rFonts w:hint="eastAsia" w:cs="宋体" w:asciiTheme="minorEastAsia" w:hAnsiTheme="minorEastAsia" w:eastAsiaTheme="minorEastAsia"/>
          <w:sz w:val="24"/>
          <w:szCs w:val="24"/>
        </w:rPr>
        <w:t>进行磋商；</w:t>
      </w:r>
    </w:p>
    <w:p w14:paraId="1019D294">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5.2.3响应文件有下列情况之一的,采购人将不予接收：</w:t>
      </w:r>
    </w:p>
    <w:p w14:paraId="66E4BE1B">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5.2.3.1响应文件递交截止时间后上传的；</w:t>
      </w:r>
    </w:p>
    <w:p w14:paraId="559A0E31">
      <w:pPr>
        <w:pageBreakBefore w:val="0"/>
        <w:kinsoku/>
        <w:overflowPunct/>
        <w:autoSpaceDE w:val="0"/>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5.2.4按照响应文件上传顺序进行解密；</w:t>
      </w:r>
    </w:p>
    <w:p w14:paraId="1BA91A0E">
      <w:pPr>
        <w:pageBreakBefore w:val="0"/>
        <w:kinsoku/>
        <w:overflowPunct/>
        <w:autoSpaceDE w:val="0"/>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5.2.5经确认无误后，按照报送时间顺序确定磋商顺序；</w:t>
      </w:r>
    </w:p>
    <w:p w14:paraId="0A7A0310">
      <w:pPr>
        <w:pageBreakBefore w:val="0"/>
        <w:kinsoku/>
        <w:overflowPunct/>
        <w:autoSpaceDE w:val="0"/>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5.2.6磋商时响应人可登录到交易系统中在磋商解密栏中点击磋商一览表查看自己的磋商报价。如对磋商过程有异议的，应在响应人解密成功后20分钟内向中介服务机构电话质疑。</w:t>
      </w:r>
    </w:p>
    <w:p w14:paraId="5CD7F344">
      <w:pPr>
        <w:pageBreakBefore w:val="0"/>
        <w:kinsoku/>
        <w:overflowPunct/>
        <w:bidi w:val="0"/>
        <w:spacing w:line="500" w:lineRule="exact"/>
        <w:ind w:firstLine="482" w:firstLineChars="200"/>
        <w:outlineLvl w:val="0"/>
        <w:rPr>
          <w:rFonts w:cs="宋体" w:asciiTheme="minorEastAsia" w:hAnsiTheme="minorEastAsia" w:eastAsiaTheme="minorEastAsia"/>
          <w:b/>
          <w:bCs/>
          <w:kern w:val="28"/>
          <w:sz w:val="24"/>
          <w:szCs w:val="24"/>
        </w:rPr>
      </w:pPr>
      <w:bookmarkStart w:id="25" w:name="_Toc7091"/>
      <w:bookmarkStart w:id="26" w:name="_Toc23857"/>
      <w:bookmarkStart w:id="27" w:name="_Toc15884"/>
      <w:r>
        <w:rPr>
          <w:rFonts w:hint="eastAsia" w:cs="宋体" w:asciiTheme="minorEastAsia" w:hAnsiTheme="minorEastAsia" w:eastAsiaTheme="minorEastAsia"/>
          <w:b/>
          <w:bCs/>
          <w:kern w:val="28"/>
          <w:sz w:val="24"/>
          <w:szCs w:val="24"/>
        </w:rPr>
        <w:t>6. 磋商细则</w:t>
      </w:r>
      <w:bookmarkEnd w:id="25"/>
      <w:bookmarkEnd w:id="26"/>
      <w:bookmarkEnd w:id="27"/>
    </w:p>
    <w:p w14:paraId="04F96E14">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6.1采购人按照上传响应文件时间的顺序，决定磋商顺序；</w:t>
      </w:r>
    </w:p>
    <w:p w14:paraId="6294AF3D">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12A374B6">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6.3本次磋商中，响应文件中的磋商报价为第一次报价。</w:t>
      </w:r>
    </w:p>
    <w:p w14:paraId="567958CD">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6.4响应人可以在磋商小组规定的时间内进行第二次报价，通过交易中心系统以电子形式递交，第二次报价为最终报价。</w:t>
      </w:r>
    </w:p>
    <w:p w14:paraId="4ADEE083">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6.5本项目采用综合评分法，磋商小组成员综合评审各响应人提交的响应文件，按总得分由高到低的顺序推荐3名成交候选人，并编写评审报告。</w:t>
      </w:r>
    </w:p>
    <w:p w14:paraId="1C6275B7">
      <w:pPr>
        <w:pageBreakBefore w:val="0"/>
        <w:kinsoku/>
        <w:overflowPunct/>
        <w:bidi w:val="0"/>
        <w:spacing w:line="500" w:lineRule="exact"/>
        <w:ind w:firstLine="482" w:firstLineChars="200"/>
        <w:outlineLvl w:val="0"/>
        <w:rPr>
          <w:rFonts w:cs="宋体" w:asciiTheme="minorEastAsia" w:hAnsiTheme="minorEastAsia" w:eastAsiaTheme="minorEastAsia"/>
          <w:b/>
          <w:bCs/>
          <w:sz w:val="24"/>
          <w:szCs w:val="24"/>
        </w:rPr>
      </w:pPr>
      <w:bookmarkStart w:id="28" w:name="_Toc26867"/>
      <w:bookmarkStart w:id="29" w:name="_Toc21922"/>
      <w:bookmarkStart w:id="30" w:name="_Toc10240"/>
      <w:r>
        <w:rPr>
          <w:rFonts w:hint="eastAsia" w:cs="宋体" w:asciiTheme="minorEastAsia" w:hAnsiTheme="minorEastAsia" w:eastAsiaTheme="minorEastAsia"/>
          <w:b/>
          <w:bCs/>
          <w:sz w:val="24"/>
          <w:szCs w:val="24"/>
        </w:rPr>
        <w:t>7、磋商</w:t>
      </w:r>
      <w:bookmarkEnd w:id="28"/>
      <w:bookmarkEnd w:id="29"/>
      <w:bookmarkEnd w:id="30"/>
    </w:p>
    <w:p w14:paraId="239241FF">
      <w:pPr>
        <w:pageBreakBefore w:val="0"/>
        <w:widowControl/>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7</w:t>
      </w:r>
      <w:r>
        <w:rPr>
          <w:rFonts w:hint="eastAsia" w:cs="宋体" w:asciiTheme="minorEastAsia" w:hAnsiTheme="minorEastAsia" w:eastAsiaTheme="minorEastAsia"/>
          <w:sz w:val="24"/>
          <w:szCs w:val="24"/>
        </w:rPr>
        <w:t>.1磋商小组由采购人依法组建，负责磋商。根据《政府采购竞争性磋商采购方式管理办法》的规定，磋商小组应当履行以下义务：</w:t>
      </w:r>
    </w:p>
    <w:p w14:paraId="66FE86B7">
      <w:pPr>
        <w:pageBreakBefore w:val="0"/>
        <w:widowControl/>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（一）遵纪守法，客观、公正、廉洁地履行职责；</w:t>
      </w:r>
    </w:p>
    <w:p w14:paraId="192A5915">
      <w:pPr>
        <w:pageBreakBefore w:val="0"/>
        <w:widowControl/>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（二）根据竞争性磋商文件的规定独立进行评审，对个人的评审意见承担法律责任；</w:t>
      </w:r>
    </w:p>
    <w:p w14:paraId="1A692423">
      <w:pPr>
        <w:pageBreakBefore w:val="0"/>
        <w:widowControl/>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（三）参与磋商报告的起草；</w:t>
      </w:r>
    </w:p>
    <w:p w14:paraId="4378AC39">
      <w:pPr>
        <w:pageBreakBefore w:val="0"/>
        <w:widowControl/>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（四）配合采购人、采购代理机构答复响应标人提出的质疑；</w:t>
      </w:r>
    </w:p>
    <w:p w14:paraId="4F6BF7CB">
      <w:pPr>
        <w:pageBreakBefore w:val="0"/>
        <w:widowControl/>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（五）配合财政部门的投诉处理和监督检查工作。</w:t>
      </w:r>
    </w:p>
    <w:p w14:paraId="473E77E1">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7.2磋商小组由有关技术、经济方面的专家组成。磋商小组人数及技术、经济专家的确定方式见响应标人须知前附表。</w:t>
      </w:r>
    </w:p>
    <w:p w14:paraId="7852E4EA">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 磋商原则</w:t>
      </w:r>
    </w:p>
    <w:p w14:paraId="3DA30A1C">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7.3.1严格按照竞争性磋商文件中的所有相关规定；按照“公平、公正、科学”的原则进行磋商。</w:t>
      </w:r>
    </w:p>
    <w:p w14:paraId="371714B2">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7.3.2反对不正当竞争。</w:t>
      </w:r>
    </w:p>
    <w:p w14:paraId="2A7EE4E6">
      <w:pPr>
        <w:pageBreakBefore w:val="0"/>
        <w:kinsoku/>
        <w:overflowPunct/>
        <w:bidi w:val="0"/>
        <w:spacing w:line="500" w:lineRule="exact"/>
        <w:ind w:firstLine="482" w:firstLineChars="200"/>
        <w:outlineLvl w:val="0"/>
        <w:rPr>
          <w:rFonts w:cs="宋体" w:asciiTheme="minorEastAsia" w:hAnsiTheme="minorEastAsia" w:eastAsiaTheme="minorEastAsia"/>
          <w:b/>
          <w:bCs/>
          <w:sz w:val="24"/>
          <w:szCs w:val="24"/>
        </w:rPr>
      </w:pPr>
      <w:bookmarkStart w:id="31" w:name="_Toc12301"/>
      <w:bookmarkStart w:id="32" w:name="_Toc2977"/>
      <w:bookmarkStart w:id="33" w:name="_Toc18474"/>
      <w:r>
        <w:rPr>
          <w:rFonts w:hint="eastAsia" w:cs="宋体" w:asciiTheme="minorEastAsia" w:hAnsiTheme="minorEastAsia" w:eastAsiaTheme="minorEastAsia"/>
          <w:b/>
          <w:bCs/>
          <w:sz w:val="24"/>
          <w:szCs w:val="24"/>
        </w:rPr>
        <w:t>8、磋商过程的保密</w:t>
      </w:r>
      <w:bookmarkEnd w:id="31"/>
      <w:bookmarkEnd w:id="32"/>
      <w:bookmarkEnd w:id="33"/>
    </w:p>
    <w:p w14:paraId="58A92C88">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8.1响应文件的审查、澄清、评价和比较的有关资料以及成交候选人的推荐情况，与磋商有关的其他任何情况均应严格保密。</w:t>
      </w:r>
    </w:p>
    <w:p w14:paraId="56F5061A">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8.2在响应文件的评审和比较、成交候选人推荐以及授予合同的过程中，响应人向采购人和磋商小组施加影响的任何行为，都将会导致其磋商被拒绝。</w:t>
      </w:r>
    </w:p>
    <w:p w14:paraId="42AA3F40">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8.3采购人不对未成交人就磋商过程以及未能成交原因作出任何解释。未成交人不得向磋商小组成员和其他有关人员索问磋商过程的情况和资料。</w:t>
      </w:r>
    </w:p>
    <w:p w14:paraId="1BB1DA7C">
      <w:pPr>
        <w:pageBreakBefore w:val="0"/>
        <w:kinsoku/>
        <w:overflowPunct/>
        <w:bidi w:val="0"/>
        <w:spacing w:line="500" w:lineRule="exact"/>
        <w:ind w:firstLine="482" w:firstLineChars="200"/>
        <w:outlineLvl w:val="0"/>
        <w:rPr>
          <w:rFonts w:cs="宋体" w:asciiTheme="minorEastAsia" w:hAnsiTheme="minorEastAsia" w:eastAsiaTheme="minorEastAsia"/>
          <w:b/>
          <w:bCs/>
          <w:sz w:val="24"/>
          <w:szCs w:val="24"/>
        </w:rPr>
      </w:pPr>
      <w:bookmarkStart w:id="34" w:name="_Toc24402"/>
      <w:bookmarkStart w:id="35" w:name="_Toc10668"/>
      <w:bookmarkStart w:id="36" w:name="_Toc10832"/>
      <w:r>
        <w:rPr>
          <w:rFonts w:hint="eastAsia" w:cs="宋体" w:asciiTheme="minorEastAsia" w:hAnsiTheme="minorEastAsia" w:eastAsiaTheme="minorEastAsia"/>
          <w:b/>
          <w:bCs/>
          <w:sz w:val="24"/>
          <w:szCs w:val="24"/>
        </w:rPr>
        <w:t>9、响应文件的澄清</w:t>
      </w:r>
      <w:bookmarkEnd w:id="34"/>
      <w:bookmarkEnd w:id="35"/>
      <w:bookmarkEnd w:id="36"/>
    </w:p>
    <w:p w14:paraId="41EB7FCB">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39608AFE">
      <w:pPr>
        <w:pageBreakBefore w:val="0"/>
        <w:kinsoku/>
        <w:overflowPunct/>
        <w:bidi w:val="0"/>
        <w:spacing w:line="500" w:lineRule="exact"/>
        <w:ind w:firstLine="482" w:firstLineChars="200"/>
        <w:outlineLvl w:val="0"/>
        <w:rPr>
          <w:rFonts w:cs="宋体" w:asciiTheme="minorEastAsia" w:hAnsiTheme="minorEastAsia" w:eastAsiaTheme="minorEastAsia"/>
          <w:b/>
          <w:bCs/>
          <w:sz w:val="24"/>
          <w:szCs w:val="24"/>
        </w:rPr>
      </w:pPr>
      <w:bookmarkStart w:id="37" w:name="_Toc26096"/>
      <w:bookmarkStart w:id="38" w:name="_Toc7780"/>
      <w:bookmarkStart w:id="39" w:name="_Toc10092"/>
      <w:r>
        <w:rPr>
          <w:rFonts w:hint="eastAsia" w:cs="宋体" w:asciiTheme="minorEastAsia" w:hAnsiTheme="minorEastAsia" w:eastAsiaTheme="minorEastAsia"/>
          <w:b/>
          <w:bCs/>
          <w:sz w:val="24"/>
          <w:szCs w:val="24"/>
        </w:rPr>
        <w:t>10、响应文件的初步评审</w:t>
      </w:r>
      <w:bookmarkEnd w:id="37"/>
      <w:bookmarkEnd w:id="38"/>
      <w:bookmarkEnd w:id="39"/>
    </w:p>
    <w:p w14:paraId="6148C4FE">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10.1根据初步评审要求经审查有效的响应文件，才能提交磋商小组进行评审。</w:t>
      </w:r>
    </w:p>
    <w:p w14:paraId="75C53D56">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7A6FA131">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10.3如果响应文件实质上不响应竞争性磋商文件的要求，采购人将予以拒绝，并且不允许响应人通过修改或撤消其不符合要求的差异或保留，使之成为具有响应性的磋商。</w:t>
      </w:r>
    </w:p>
    <w:p w14:paraId="149C111C">
      <w:pPr>
        <w:pageBreakBefore w:val="0"/>
        <w:kinsoku/>
        <w:overflowPunct/>
        <w:bidi w:val="0"/>
        <w:spacing w:line="500" w:lineRule="exact"/>
        <w:ind w:firstLine="482" w:firstLineChars="200"/>
        <w:outlineLvl w:val="0"/>
        <w:rPr>
          <w:rFonts w:cs="宋体" w:asciiTheme="minorEastAsia" w:hAnsiTheme="minorEastAsia" w:eastAsiaTheme="minorEastAsia"/>
          <w:b/>
          <w:bCs/>
          <w:sz w:val="24"/>
          <w:szCs w:val="24"/>
        </w:rPr>
      </w:pPr>
      <w:bookmarkStart w:id="40" w:name="_Toc4879"/>
      <w:bookmarkStart w:id="41" w:name="_Toc10938"/>
      <w:bookmarkStart w:id="42" w:name="_Toc23151"/>
      <w:r>
        <w:rPr>
          <w:rFonts w:hint="eastAsia" w:cs="宋体" w:asciiTheme="minorEastAsia" w:hAnsiTheme="minorEastAsia" w:eastAsiaTheme="minorEastAsia"/>
          <w:b/>
          <w:bCs/>
          <w:sz w:val="24"/>
          <w:szCs w:val="24"/>
        </w:rPr>
        <w:t>11.响应文件计算错误的修正</w:t>
      </w:r>
      <w:bookmarkEnd w:id="40"/>
      <w:bookmarkEnd w:id="41"/>
      <w:bookmarkEnd w:id="42"/>
    </w:p>
    <w:p w14:paraId="7A4E9BDA">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11.1磋商小组将对确定为实质上响应竞争性磋商文件要求的响应文件进行校核，看其是否有计算或表达上的错误，修正错误的原则如下：</w:t>
      </w:r>
    </w:p>
    <w:p w14:paraId="5C19ADA0">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11.1.1如果数字表示的金额和用文字表示的金额不一致时，应以文字表示的金额为准；</w:t>
      </w:r>
    </w:p>
    <w:p w14:paraId="5FB29D10">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11.1.2当单价与数量的乘积与合价不一致时，以单价为准，除非磋商小组认为单价有明显的小数点错误，此时应以标出的合价为准，并修改单价。</w:t>
      </w:r>
    </w:p>
    <w:p w14:paraId="38BA7163">
      <w:pPr>
        <w:pageBreakBefore w:val="0"/>
        <w:kinsoku/>
        <w:overflowPunct/>
        <w:bidi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11.2按上述修正错误的原则及方法调整或修正响应文件的磋商报价，响应人同意后，调整后的磋商报价对响应人起约束作用。如果响应人不接受修正后的报价，则磋商小组对其不再进行评审。</w:t>
      </w:r>
    </w:p>
    <w:p w14:paraId="3EEEC21A">
      <w:pPr>
        <w:pageBreakBefore w:val="0"/>
        <w:kinsoku/>
        <w:overflowPunct/>
        <w:bidi w:val="0"/>
        <w:spacing w:line="500" w:lineRule="exact"/>
        <w:ind w:firstLine="482" w:firstLineChars="200"/>
        <w:outlineLvl w:val="0"/>
        <w:rPr>
          <w:rFonts w:cs="宋体" w:asciiTheme="minorEastAsia" w:hAnsiTheme="minorEastAsia" w:eastAsiaTheme="minorEastAsia"/>
          <w:b/>
          <w:bCs/>
          <w:sz w:val="24"/>
          <w:szCs w:val="24"/>
        </w:rPr>
      </w:pPr>
      <w:bookmarkStart w:id="43" w:name="_Toc7158"/>
      <w:bookmarkStart w:id="44" w:name="_Toc21245"/>
      <w:bookmarkStart w:id="45" w:name="_Toc25476"/>
      <w:r>
        <w:rPr>
          <w:rFonts w:hint="eastAsia" w:cs="宋体" w:asciiTheme="minorEastAsia" w:hAnsiTheme="minorEastAsia" w:eastAsiaTheme="minorEastAsia"/>
          <w:b/>
          <w:bCs/>
          <w:sz w:val="24"/>
          <w:szCs w:val="24"/>
        </w:rPr>
        <w:t>12. 响应文件的评审、比较和否决</w:t>
      </w:r>
      <w:bookmarkEnd w:id="43"/>
      <w:bookmarkEnd w:id="44"/>
      <w:bookmarkEnd w:id="45"/>
    </w:p>
    <w:p w14:paraId="55E21610">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12.1磋商小组仅对在实质上响应竞争性磋商文件要求的响应文件进行评估和比较。</w:t>
      </w:r>
    </w:p>
    <w:p w14:paraId="5321BCC0">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5651BBC5">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12.3在首轮磋商的基础上，磋商小组讨论、分析、综合各种因素后，决定是否与各方再次进行磋商。 </w:t>
      </w:r>
    </w:p>
    <w:p w14:paraId="24D9FA98">
      <w:pPr>
        <w:keepNext/>
        <w:pageBreakBefore w:val="0"/>
        <w:tabs>
          <w:tab w:val="left" w:pos="1233"/>
        </w:tabs>
        <w:kinsoku/>
        <w:overflowPunct/>
        <w:bidi w:val="0"/>
        <w:spacing w:line="500" w:lineRule="exact"/>
        <w:outlineLvl w:val="1"/>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13、重新招标</w:t>
      </w:r>
    </w:p>
    <w:p w14:paraId="687493DE">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13.1出现下列情形之一的，将终止竞争性磋商采购活动，发布项目终止公告并说明原因，重新开展采购活动：</w:t>
      </w:r>
    </w:p>
    <w:p w14:paraId="5F877BFE">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13.1.1不符合法律、法规和竞争性磋商文件中规定的其他实质性要求的；</w:t>
      </w:r>
    </w:p>
    <w:p w14:paraId="6D6D85B3">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13</w:t>
      </w:r>
      <w:r>
        <w:rPr>
          <w:rFonts w:hint="eastAsia" w:cs="宋体" w:asciiTheme="minorEastAsia" w:hAnsiTheme="minorEastAsia" w:eastAsiaTheme="minorEastAsia"/>
          <w:sz w:val="24"/>
          <w:szCs w:val="24"/>
        </w:rPr>
        <w:t>.1.2、其他法律、法规及本竞争性磋商文件规定的属响应无效的情形。终止竞争性磋商采购活动的条款；</w:t>
      </w:r>
    </w:p>
    <w:p w14:paraId="6C9A8877">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13.1.3、因情况变化，不再符合规定的竞争性磋商采购方式适用情形的；出现影响采购公正的违法、违规行为的；</w:t>
      </w:r>
    </w:p>
    <w:p w14:paraId="508EA734">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磋商截止时间结束后参加响应人不足3家的，应重新组织采购。评审期间符合专业条件的响应人或者对磋商响应文件作出实质响应的响应人不足3家的，采购代理机构将报请主管监督部门，经批准，继续进行评标活动。</w:t>
      </w:r>
    </w:p>
    <w:p w14:paraId="32C2C2EE">
      <w:pPr>
        <w:pageBreakBefore w:val="0"/>
        <w:kinsoku/>
        <w:overflowPunct/>
        <w:bidi w:val="0"/>
        <w:snapToGrid w:val="0"/>
        <w:spacing w:line="50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14、成交候选人</w:t>
      </w:r>
    </w:p>
    <w:p w14:paraId="3BB12496">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67DA5E0E">
      <w:pPr>
        <w:pageBreakBefore w:val="0"/>
        <w:kinsoku/>
        <w:overflowPunct/>
        <w:bidi w:val="0"/>
        <w:snapToGrid w:val="0"/>
        <w:spacing w:line="50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15、合同授予</w:t>
      </w:r>
    </w:p>
    <w:p w14:paraId="5DD52D17">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15.1 成交供应商在收到成交通知书后1个工作日内应与采购人签订承包合同。</w:t>
      </w:r>
    </w:p>
    <w:p w14:paraId="2EAE35FE">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竞争性磋商文件成交单位的响应性文件及其相关澄清、补遗文件等，均为签订合同的依据。</w:t>
      </w:r>
    </w:p>
    <w:p w14:paraId="4AD2B4EB">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15.2成交单位如未能按竞争性磋商文件要求，在规定限期内与采购人签订合同，无论何种原因招标方将取消其成交资格、撤销其成交通知书。在此情况下，采购人可将合同授予排名次高的供应商。</w:t>
      </w:r>
    </w:p>
    <w:p w14:paraId="0C6E7A42">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15.3在签订合同过程中，如发现成交供应商以他人名义磋商或者以其他方式弄虚作假，骗取成交的，采购人有权取消其成交资格。</w:t>
      </w:r>
    </w:p>
    <w:p w14:paraId="17F027FC">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15.4采购人应在采购合同签订之日起1个工作日内将政府采购合同在河南省政府采购网发布公告信息及将采购合同报同级财政部门备案。</w:t>
      </w:r>
    </w:p>
    <w:bookmarkEnd w:id="7"/>
    <w:p w14:paraId="64B598EC">
      <w:pPr>
        <w:pageBreakBefore w:val="0"/>
        <w:widowControl/>
        <w:shd w:val="clear" w:color="auto" w:fill="FFFFFF"/>
        <w:kinsoku/>
        <w:overflowPunct/>
        <w:bidi w:val="0"/>
        <w:spacing w:line="500" w:lineRule="exact"/>
        <w:ind w:firstLine="482" w:firstLineChars="200"/>
        <w:jc w:val="left"/>
        <w:rPr>
          <w:rFonts w:cs="monospace" w:asciiTheme="minorEastAsia" w:hAnsiTheme="minorEastAsia" w:eastAsiaTheme="minorEastAsia"/>
          <w:b/>
          <w:sz w:val="24"/>
          <w:szCs w:val="22"/>
        </w:rPr>
      </w:pPr>
      <w:bookmarkStart w:id="46" w:name="_Toc26685"/>
      <w:bookmarkStart w:id="47" w:name="_Toc74643721"/>
      <w:r>
        <w:rPr>
          <w:rFonts w:hint="eastAsia" w:cs="monospace" w:asciiTheme="minorEastAsia" w:hAnsiTheme="minorEastAsia" w:eastAsiaTheme="minorEastAsia"/>
          <w:b/>
          <w:kern w:val="0"/>
          <w:sz w:val="24"/>
          <w:szCs w:val="22"/>
          <w:shd w:val="clear" w:color="auto" w:fill="FFFFFF"/>
          <w:lang w:bidi="ar"/>
        </w:rPr>
        <w:t>16、</w:t>
      </w:r>
      <w:r>
        <w:rPr>
          <w:rFonts w:cs="sans-serif" w:asciiTheme="minorEastAsia" w:hAnsiTheme="minorEastAsia" w:eastAsiaTheme="minorEastAsia"/>
          <w:b/>
          <w:kern w:val="0"/>
          <w:sz w:val="24"/>
          <w:szCs w:val="22"/>
          <w:shd w:val="clear" w:color="auto" w:fill="FFFFFF"/>
          <w:lang w:bidi="ar"/>
        </w:rPr>
        <w:t>投诉</w:t>
      </w:r>
    </w:p>
    <w:p w14:paraId="3C6E1FCD">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供应商和其他利害关系人认为本次竞争性磋商违反法律、法规和规章规定的，有权向有关行政监督部门投诉。</w:t>
      </w:r>
    </w:p>
    <w:p w14:paraId="00C37627">
      <w:pPr>
        <w:pageBreakBefore w:val="0"/>
        <w:widowControl/>
        <w:shd w:val="clear" w:color="auto" w:fill="FFFFFF"/>
        <w:kinsoku/>
        <w:overflowPunct/>
        <w:bidi w:val="0"/>
        <w:spacing w:line="500" w:lineRule="exact"/>
        <w:ind w:firstLine="482" w:firstLineChars="200"/>
        <w:jc w:val="left"/>
        <w:rPr>
          <w:rFonts w:cs="monospace" w:asciiTheme="minorEastAsia" w:hAnsiTheme="minorEastAsia" w:eastAsiaTheme="minorEastAsia"/>
          <w:b/>
          <w:sz w:val="24"/>
          <w:szCs w:val="22"/>
        </w:rPr>
      </w:pPr>
      <w:r>
        <w:rPr>
          <w:rFonts w:hint="eastAsia" w:cs="monospace" w:asciiTheme="minorEastAsia" w:hAnsiTheme="minorEastAsia" w:eastAsiaTheme="minorEastAsia"/>
          <w:b/>
          <w:kern w:val="0"/>
          <w:sz w:val="24"/>
          <w:szCs w:val="22"/>
          <w:shd w:val="clear" w:color="auto" w:fill="FFFFFF"/>
          <w:lang w:bidi="ar"/>
        </w:rPr>
        <w:t>17</w:t>
      </w:r>
      <w:r>
        <w:rPr>
          <w:rFonts w:cs="sans-serif" w:asciiTheme="minorEastAsia" w:hAnsiTheme="minorEastAsia" w:eastAsiaTheme="minorEastAsia"/>
          <w:b/>
          <w:kern w:val="0"/>
          <w:sz w:val="24"/>
          <w:szCs w:val="22"/>
          <w:shd w:val="clear" w:color="auto" w:fill="FFFFFF"/>
          <w:lang w:bidi="ar"/>
        </w:rPr>
        <w:t>质疑程序及处理</w:t>
      </w:r>
    </w:p>
    <w:p w14:paraId="7ACCD249">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17.1</w:t>
      </w:r>
      <w:r>
        <w:rPr>
          <w:rFonts w:cs="宋体" w:asciiTheme="minorEastAsia" w:hAnsiTheme="minorEastAsia" w:eastAsiaTheme="minorEastAsia"/>
          <w:sz w:val="24"/>
          <w:szCs w:val="24"/>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07AEAF99">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（一）对可以质疑的磋商文件提出质疑的，为收到磋商文件之日或者磋商文件公告期限届满之日；</w:t>
      </w:r>
    </w:p>
    <w:p w14:paraId="6FB45A2C">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（二）对采购过程提出质疑的，为各采购程序环节结束之日；</w:t>
      </w:r>
    </w:p>
    <w:p w14:paraId="109C4DCE">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（三）对成交结果提出质疑的，为成交结果公告期限届满之日。</w:t>
      </w:r>
    </w:p>
    <w:p w14:paraId="71DED9A4">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17.2</w:t>
      </w:r>
      <w:r>
        <w:rPr>
          <w:rFonts w:cs="宋体" w:asciiTheme="minorEastAsia" w:hAnsiTheme="minorEastAsia" w:eastAsiaTheme="minorEastAsia"/>
          <w:sz w:val="24"/>
          <w:szCs w:val="24"/>
        </w:rPr>
        <w:t>质疑书应当包括下列主要内容，并按照“谁主张、谁举证”的原则，附上相关证明材料。否则，采购人不予受理：</w:t>
      </w:r>
    </w:p>
    <w:p w14:paraId="5D4FE916">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（四）提起质疑的日期</w:t>
      </w:r>
    </w:p>
    <w:p w14:paraId="2F87067C">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17.3</w:t>
      </w:r>
      <w:r>
        <w:rPr>
          <w:rFonts w:cs="宋体" w:asciiTheme="minorEastAsia" w:hAnsiTheme="minorEastAsia" w:eastAsiaTheme="minorEastAsia"/>
          <w:sz w:val="24"/>
          <w:szCs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687993A4">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w:t>
      </w:r>
      <w:r>
        <w:rPr>
          <w:rFonts w:cs="宋体" w:asciiTheme="minorEastAsia" w:hAnsiTheme="minorEastAsia" w:eastAsiaTheme="minorEastAsia"/>
          <w:sz w:val="24"/>
          <w:szCs w:val="24"/>
        </w:rPr>
        <w:t>.4供应商委托代理人办理质疑事宜，应当提交授权委托书，并载明委托代理的具体权限和事项。授权委托书应当由委托人签字并加盖单位公章。</w:t>
      </w:r>
    </w:p>
    <w:p w14:paraId="72161C75">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2503CF74">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6</w:t>
      </w:r>
      <w:r>
        <w:rPr>
          <w:rFonts w:cs="宋体" w:asciiTheme="minorEastAsia" w:hAnsiTheme="minorEastAsia" w:eastAsiaTheme="minorEastAsia"/>
          <w:sz w:val="24"/>
          <w:szCs w:val="24"/>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4040DD6A">
      <w:pPr>
        <w:pageBreakBefore w:val="0"/>
        <w:kinsoku/>
        <w:overflowPunct/>
        <w:bidi w:val="0"/>
        <w:snapToGrid w:val="0"/>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17.7</w:t>
      </w:r>
      <w:r>
        <w:rPr>
          <w:rFonts w:cs="宋体" w:asciiTheme="minorEastAsia" w:hAnsiTheme="minorEastAsia" w:eastAsiaTheme="minorEastAsia"/>
          <w:sz w:val="24"/>
          <w:szCs w:val="24"/>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00831B87">
      <w:pPr>
        <w:pageBreakBefore w:val="0"/>
        <w:kinsoku/>
        <w:overflowPunct/>
        <w:bidi w:val="0"/>
        <w:snapToGrid w:val="0"/>
        <w:spacing w:line="500" w:lineRule="exact"/>
        <w:ind w:firstLine="480" w:firstLineChars="20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17.8</w:t>
      </w:r>
      <w:r>
        <w:rPr>
          <w:rFonts w:cs="宋体" w:asciiTheme="minorEastAsia" w:hAnsiTheme="minorEastAsia" w:eastAsiaTheme="minorEastAsia"/>
          <w:sz w:val="24"/>
          <w:szCs w:val="24"/>
        </w:rPr>
        <w:t>质疑供应商对采购人的答复不满意以及采购人未在规定的时间内做出答复的，可以在答复期满后15个工作日内向财政部门投诉。</w:t>
      </w:r>
    </w:p>
    <w:p w14:paraId="1439D6B3">
      <w:pPr>
        <w:pStyle w:val="35"/>
        <w:keepNext w:val="0"/>
        <w:keepLines w:val="0"/>
        <w:pageBreakBefore w:val="0"/>
        <w:widowControl w:val="0"/>
        <w:numPr>
          <w:ilvl w:val="0"/>
          <w:numId w:val="0"/>
        </w:numPr>
        <w:tabs>
          <w:tab w:val="left" w:pos="1341"/>
        </w:tabs>
        <w:kinsoku/>
        <w:wordWrap/>
        <w:overflowPunct/>
        <w:topLinePunct w:val="0"/>
        <w:autoSpaceDE w:val="0"/>
        <w:autoSpaceDN w:val="0"/>
        <w:bidi w:val="0"/>
        <w:adjustRightInd/>
        <w:snapToGrid/>
        <w:spacing w:line="500" w:lineRule="exact"/>
        <w:ind w:right="0" w:rightChars="0" w:firstLine="720" w:firstLineChars="300"/>
        <w:jc w:val="both"/>
        <w:textAlignment w:val="auto"/>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18.招标代理服务收费参照豫招协[2023]002号河南省招标投标协会关于印发《河南省招标代理服务收费指导意见》规定的收费标准收取中标服务费。</w:t>
      </w:r>
    </w:p>
    <w:p w14:paraId="0A6FFC4A">
      <w:pPr>
        <w:pStyle w:val="35"/>
        <w:pageBreakBefore w:val="0"/>
        <w:widowControl w:val="0"/>
        <w:numPr>
          <w:ilvl w:val="0"/>
          <w:numId w:val="0"/>
        </w:numPr>
        <w:tabs>
          <w:tab w:val="left" w:pos="1341"/>
        </w:tabs>
        <w:kinsoku/>
        <w:overflowPunct/>
        <w:autoSpaceDE w:val="0"/>
        <w:autoSpaceDN w:val="0"/>
        <w:bidi w:val="0"/>
        <w:spacing w:line="500" w:lineRule="exact"/>
        <w:ind w:right="0" w:rightChars="0" w:firstLine="717" w:firstLineChars="300"/>
        <w:jc w:val="both"/>
        <w:outlineLvl w:val="0"/>
        <w:rPr>
          <w:rFonts w:hint="eastAsia" w:ascii="宋体" w:hAnsi="宋体" w:eastAsia="宋体" w:cs="宋体"/>
          <w:b/>
          <w:bCs/>
          <w:color w:val="auto"/>
          <w:spacing w:val="-1"/>
          <w:sz w:val="24"/>
          <w:highlight w:val="none"/>
          <w:lang w:val="en-US" w:eastAsia="zh-CN"/>
        </w:rPr>
      </w:pPr>
      <w:bookmarkStart w:id="48" w:name="_Toc10193"/>
    </w:p>
    <w:p w14:paraId="36407C55">
      <w:pPr>
        <w:pStyle w:val="35"/>
        <w:pageBreakBefore w:val="0"/>
        <w:widowControl w:val="0"/>
        <w:numPr>
          <w:ilvl w:val="0"/>
          <w:numId w:val="0"/>
        </w:numPr>
        <w:tabs>
          <w:tab w:val="left" w:pos="1341"/>
        </w:tabs>
        <w:kinsoku/>
        <w:overflowPunct/>
        <w:autoSpaceDE w:val="0"/>
        <w:autoSpaceDN w:val="0"/>
        <w:bidi w:val="0"/>
        <w:spacing w:line="500" w:lineRule="exact"/>
        <w:ind w:right="0" w:rightChars="0" w:firstLine="717" w:firstLineChars="300"/>
        <w:jc w:val="both"/>
        <w:outlineLvl w:val="0"/>
        <w:rPr>
          <w:rFonts w:hint="default"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河南省招标代理服务费计算标准</w:t>
      </w:r>
      <w:bookmarkEnd w:id="48"/>
    </w:p>
    <w:tbl>
      <w:tblPr>
        <w:tblStyle w:val="13"/>
        <w:tblpPr w:leftFromText="180" w:rightFromText="180" w:vertAnchor="text" w:horzAnchor="page" w:tblpX="1468" w:tblpY="39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51F4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9749A93">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3434E92">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19E333D">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3CC726">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5847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12B36BF">
            <w:pPr>
              <w:pageBreakBefore w:val="0"/>
              <w:kinsoku/>
              <w:overflowPunct/>
              <w:autoSpaceDE/>
              <w:autoSpaceDN w:val="0"/>
              <w:bidi w:val="0"/>
              <w:spacing w:line="500" w:lineRule="exact"/>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C187BF9">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DE34C60">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1FBA45D">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4D57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935FA13">
            <w:pPr>
              <w:pageBreakBefore w:val="0"/>
              <w:kinsoku/>
              <w:overflowPunct/>
              <w:autoSpaceDE/>
              <w:autoSpaceDN w:val="0"/>
              <w:bidi w:val="0"/>
              <w:spacing w:line="500" w:lineRule="exact"/>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5AF86A3">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E041E31">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0EC1694">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0460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53F8351">
            <w:pPr>
              <w:pageBreakBefore w:val="0"/>
              <w:kinsoku/>
              <w:overflowPunct/>
              <w:autoSpaceDE/>
              <w:autoSpaceDN w:val="0"/>
              <w:bidi w:val="0"/>
              <w:spacing w:line="500" w:lineRule="exact"/>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749A678">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8A9D803">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79BAF9F">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77E9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auto" w:sz="4" w:space="0"/>
              <w:right w:val="single" w:color="000000" w:sz="4" w:space="0"/>
            </w:tcBorders>
            <w:noWrap w:val="0"/>
            <w:vAlign w:val="center"/>
          </w:tcPr>
          <w:p w14:paraId="43BF9E7B">
            <w:pPr>
              <w:pageBreakBefore w:val="0"/>
              <w:kinsoku/>
              <w:overflowPunct/>
              <w:autoSpaceDE/>
              <w:autoSpaceDN w:val="0"/>
              <w:bidi w:val="0"/>
              <w:spacing w:line="500" w:lineRule="exact"/>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auto" w:sz="4" w:space="0"/>
              <w:right w:val="single" w:color="000000" w:sz="4" w:space="0"/>
            </w:tcBorders>
            <w:noWrap w:val="0"/>
            <w:vAlign w:val="center"/>
          </w:tcPr>
          <w:p w14:paraId="0222B128">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auto" w:sz="4" w:space="0"/>
              <w:right w:val="single" w:color="000000" w:sz="4" w:space="0"/>
            </w:tcBorders>
            <w:noWrap w:val="0"/>
            <w:vAlign w:val="center"/>
          </w:tcPr>
          <w:p w14:paraId="47DEEBC3">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auto" w:sz="4" w:space="0"/>
              <w:right w:val="single" w:color="000000" w:sz="4" w:space="0"/>
            </w:tcBorders>
            <w:noWrap w:val="0"/>
            <w:vAlign w:val="center"/>
          </w:tcPr>
          <w:p w14:paraId="3A352F16">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6278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noWrap w:val="0"/>
            <w:vAlign w:val="center"/>
          </w:tcPr>
          <w:p w14:paraId="5C795D1B">
            <w:pPr>
              <w:pageBreakBefore w:val="0"/>
              <w:kinsoku/>
              <w:overflowPunct/>
              <w:autoSpaceDE/>
              <w:autoSpaceDN w:val="0"/>
              <w:bidi w:val="0"/>
              <w:spacing w:line="500" w:lineRule="exact"/>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07B4893">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ED0CEBE">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2594AA66">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70F6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noWrap w:val="0"/>
            <w:vAlign w:val="center"/>
          </w:tcPr>
          <w:p w14:paraId="3776B752">
            <w:pPr>
              <w:pageBreakBefore w:val="0"/>
              <w:kinsoku/>
              <w:overflowPunct/>
              <w:autoSpaceDE/>
              <w:autoSpaceDN w:val="0"/>
              <w:bidi w:val="0"/>
              <w:spacing w:line="500" w:lineRule="exact"/>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9F573D6">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6089273F">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1F55C6A3">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5EA7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noWrap w:val="0"/>
            <w:vAlign w:val="center"/>
          </w:tcPr>
          <w:p w14:paraId="76310FD5">
            <w:pPr>
              <w:pageBreakBefore w:val="0"/>
              <w:kinsoku/>
              <w:overflowPunct/>
              <w:autoSpaceDE/>
              <w:autoSpaceDN w:val="0"/>
              <w:bidi w:val="0"/>
              <w:spacing w:line="500" w:lineRule="exact"/>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2B654B1">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383641D6">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52790479">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6818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000000" w:sz="4" w:space="0"/>
              <w:bottom w:val="single" w:color="000000" w:sz="4" w:space="0"/>
              <w:right w:val="single" w:color="000000" w:sz="4" w:space="0"/>
            </w:tcBorders>
            <w:noWrap w:val="0"/>
            <w:vAlign w:val="center"/>
          </w:tcPr>
          <w:p w14:paraId="2A6E339E">
            <w:pPr>
              <w:pageBreakBefore w:val="0"/>
              <w:kinsoku/>
              <w:overflowPunct/>
              <w:autoSpaceDE/>
              <w:autoSpaceDN w:val="0"/>
              <w:bidi w:val="0"/>
              <w:spacing w:line="500" w:lineRule="exact"/>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auto" w:sz="4" w:space="0"/>
              <w:left w:val="single" w:color="000000" w:sz="4" w:space="0"/>
              <w:bottom w:val="single" w:color="000000" w:sz="4" w:space="0"/>
              <w:right w:val="single" w:color="000000" w:sz="4" w:space="0"/>
            </w:tcBorders>
            <w:noWrap w:val="0"/>
            <w:vAlign w:val="center"/>
          </w:tcPr>
          <w:p w14:paraId="1EBA2C1C">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auto" w:sz="4" w:space="0"/>
              <w:left w:val="single" w:color="000000" w:sz="4" w:space="0"/>
              <w:bottom w:val="single" w:color="000000" w:sz="4" w:space="0"/>
              <w:right w:val="single" w:color="000000" w:sz="4" w:space="0"/>
            </w:tcBorders>
            <w:noWrap w:val="0"/>
            <w:vAlign w:val="center"/>
          </w:tcPr>
          <w:p w14:paraId="21081144">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auto" w:sz="4" w:space="0"/>
              <w:left w:val="single" w:color="000000" w:sz="4" w:space="0"/>
              <w:bottom w:val="single" w:color="000000" w:sz="4" w:space="0"/>
              <w:right w:val="single" w:color="000000" w:sz="4" w:space="0"/>
            </w:tcBorders>
            <w:noWrap w:val="0"/>
            <w:vAlign w:val="center"/>
          </w:tcPr>
          <w:p w14:paraId="15F67F3F">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7298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847FFEC">
            <w:pPr>
              <w:pageBreakBefore w:val="0"/>
              <w:kinsoku/>
              <w:overflowPunct/>
              <w:autoSpaceDE/>
              <w:autoSpaceDN w:val="0"/>
              <w:bidi w:val="0"/>
              <w:spacing w:line="500" w:lineRule="exact"/>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09044B1">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B504D21">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B701CBC">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7921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0640A66">
            <w:pPr>
              <w:pageBreakBefore w:val="0"/>
              <w:kinsoku/>
              <w:overflowPunct/>
              <w:autoSpaceDE/>
              <w:autoSpaceDN w:val="0"/>
              <w:bidi w:val="0"/>
              <w:spacing w:line="500" w:lineRule="exact"/>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DDD866">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F52B8DA">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B32F0A3">
            <w:pPr>
              <w:pageBreakBefore w:val="0"/>
              <w:kinsoku/>
              <w:overflowPunct/>
              <w:autoSpaceDE/>
              <w:autoSpaceDN w:val="0"/>
              <w:bidi w:val="0"/>
              <w:spacing w:line="500" w:lineRule="exact"/>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6470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05D2406E">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6F7BBE0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298BA5A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 万元，招标代理服务收费计算如下:</w:t>
            </w:r>
          </w:p>
          <w:p w14:paraId="4953FCD3">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7CB7B50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046415B3">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10795DF7">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4BAF234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（10000-5000）×0.25%=12.5万元</w:t>
            </w:r>
          </w:p>
          <w:p w14:paraId="43C43647">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合计收费=1.2+4+3.5+16+12.5=37.2万元</w:t>
            </w:r>
          </w:p>
        </w:tc>
      </w:tr>
    </w:tbl>
    <w:p w14:paraId="6F8C09B1">
      <w:pPr>
        <w:pageBreakBefore w:val="0"/>
        <w:widowControl/>
        <w:kinsoku/>
        <w:overflowPunct/>
        <w:bidi w:val="0"/>
        <w:spacing w:line="500" w:lineRule="exact"/>
        <w:jc w:val="left"/>
        <w:rPr>
          <w:rFonts w:ascii="宋体" w:hAnsi="宋体"/>
          <w:b/>
          <w:sz w:val="32"/>
          <w:szCs w:val="22"/>
        </w:rPr>
      </w:pPr>
      <w:r>
        <w:rPr>
          <w:rFonts w:ascii="宋体" w:hAnsi="宋体"/>
          <w:sz w:val="21"/>
          <w:szCs w:val="22"/>
        </w:rPr>
        <w:br w:type="page"/>
      </w:r>
    </w:p>
    <w:p w14:paraId="6F9FF924">
      <w:pPr>
        <w:pStyle w:val="2"/>
        <w:pageBreakBefore w:val="0"/>
        <w:kinsoku/>
        <w:overflowPunct/>
        <w:bidi w:val="0"/>
        <w:spacing w:line="500" w:lineRule="exact"/>
        <w:jc w:val="center"/>
        <w:rPr>
          <w:rFonts w:ascii="宋体" w:hAnsi="宋体" w:eastAsia="宋体"/>
          <w:sz w:val="28"/>
          <w:szCs w:val="22"/>
        </w:rPr>
      </w:pPr>
      <w:r>
        <w:rPr>
          <w:rFonts w:hint="eastAsia" w:ascii="宋体" w:hAnsi="宋体" w:eastAsia="宋体"/>
          <w:sz w:val="28"/>
          <w:szCs w:val="22"/>
        </w:rPr>
        <w:t>第三章 评审办法（综合评分法）</w:t>
      </w:r>
      <w:bookmarkEnd w:id="46"/>
      <w:bookmarkEnd w:id="47"/>
    </w:p>
    <w:p w14:paraId="6641B521">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一、评审程序：</w:t>
      </w:r>
    </w:p>
    <w:p w14:paraId="47AAA782">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 xml:space="preserve">1、磋商小组对磋商文件进行确认。 </w:t>
      </w:r>
    </w:p>
    <w:p w14:paraId="0D7A2C55">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2、磋商小组推选组长，讨论、通过磋商工作流程和磋商要点。</w:t>
      </w:r>
    </w:p>
    <w:p w14:paraId="79419B0A">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6E6C952F">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4、技术评审。磋商小组对响应文件在质量、技术等方面是否能满足磋商文件实质性要求进行评审。</w:t>
      </w:r>
    </w:p>
    <w:p w14:paraId="36B2E563">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 xml:space="preserve">5、在资格性、形式、响应性审查中如出现下列情况之一的响应文件，按无效响应文件处理，不再进行磋商，磋商小组当场告知响应人： </w:t>
      </w:r>
    </w:p>
    <w:p w14:paraId="693048DE">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 xml:space="preserve">（1）响应文件中资格证明文件不全或未实质性响应竞争性磋商文件要求的； </w:t>
      </w:r>
    </w:p>
    <w:p w14:paraId="119A168F">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（2）响应文件无法定代表人（负责人）或其有效委托的授权人的签章，或未按磋商文件的要求签章的，或授权期限不符合要求的；</w:t>
      </w:r>
    </w:p>
    <w:p w14:paraId="47BB0A12">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（3）响应文件有效期短于竞争性磋商文件要求的；</w:t>
      </w:r>
    </w:p>
    <w:p w14:paraId="21EE6BFF">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（4）响应文件中提供虚假或失实资料的；</w:t>
      </w:r>
    </w:p>
    <w:p w14:paraId="2F1FCC6F">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（5）不满足磋商文件其他实质性要求的；</w:t>
      </w:r>
    </w:p>
    <w:p w14:paraId="381A293A">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6、磋商小组对通过资格性和形式、响应性审查的响应文件进行评估，确定与各响应人磋商的具体内容。</w:t>
      </w:r>
    </w:p>
    <w:p w14:paraId="21DAF630">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7、围绕磋商要点，磋商小组全体成员集中与单一响应人分别进行磋商。逐家磋商一次为一个轮次，磋商轮次由磋商小组视情况决定。各响应人磋商顺序按签到顺序进行磋商。</w:t>
      </w:r>
    </w:p>
    <w:p w14:paraId="13FEF4FE">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54EB9F91">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04F51172">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二、评审方法及标准：</w:t>
      </w:r>
    </w:p>
    <w:p w14:paraId="723CF52B">
      <w:pPr>
        <w:pageBreakBefore w:val="0"/>
        <w:kinsoku/>
        <w:overflowPunct/>
        <w:bidi w:val="0"/>
        <w:spacing w:line="500" w:lineRule="exact"/>
        <w:ind w:firstLine="480" w:firstLineChars="200"/>
        <w:jc w:val="left"/>
        <w:rPr>
          <w:rFonts w:ascii="宋体" w:hAnsi="宋体" w:cs="宋体"/>
          <w:sz w:val="24"/>
          <w:szCs w:val="24"/>
        </w:rPr>
      </w:pPr>
      <w:r>
        <w:rPr>
          <w:rFonts w:hint="eastAsia" w:ascii="宋体" w:hAnsi="宋体" w:cs="宋体"/>
          <w:sz w:val="24"/>
          <w:szCs w:val="24"/>
        </w:rPr>
        <w:t>评审方法：本项目采用综合评分法，总分为 100 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13651F6C">
      <w:pPr>
        <w:pageBreakBefore w:val="0"/>
        <w:kinsoku/>
        <w:overflowPunct/>
        <w:bidi w:val="0"/>
        <w:spacing w:line="500" w:lineRule="exact"/>
        <w:jc w:val="center"/>
        <w:outlineLvl w:val="0"/>
        <w:rPr>
          <w:rFonts w:ascii="宋体" w:hAnsi="宋体"/>
          <w:b/>
          <w:bCs/>
          <w:sz w:val="24"/>
          <w:szCs w:val="24"/>
        </w:rPr>
      </w:pPr>
      <w:bookmarkStart w:id="49" w:name="_Toc18435"/>
      <w:r>
        <w:rPr>
          <w:rFonts w:hint="eastAsia" w:ascii="微软雅黑" w:hAnsi="微软雅黑"/>
          <w:b/>
          <w:bCs/>
          <w:sz w:val="24"/>
          <w:szCs w:val="24"/>
        </w:rPr>
        <w:t>初步评审详见下表</w:t>
      </w:r>
      <w:bookmarkEnd w:id="49"/>
    </w:p>
    <w:tbl>
      <w:tblPr>
        <w:tblStyle w:val="13"/>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496"/>
        <w:gridCol w:w="109"/>
        <w:gridCol w:w="520"/>
        <w:gridCol w:w="900"/>
        <w:gridCol w:w="975"/>
        <w:gridCol w:w="594"/>
        <w:gridCol w:w="4425"/>
        <w:gridCol w:w="887"/>
      </w:tblGrid>
      <w:tr w14:paraId="1B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3"/>
            <w:tcBorders>
              <w:top w:val="single" w:color="auto" w:sz="4" w:space="0"/>
              <w:left w:val="single" w:color="auto" w:sz="4" w:space="0"/>
              <w:bottom w:val="single" w:color="auto" w:sz="4" w:space="0"/>
              <w:right w:val="single" w:color="auto" w:sz="4" w:space="0"/>
            </w:tcBorders>
            <w:vAlign w:val="center"/>
          </w:tcPr>
          <w:p w14:paraId="489D99E9">
            <w:pPr>
              <w:pageBreakBefore w:val="0"/>
              <w:kinsoku/>
              <w:overflowPunct/>
              <w:bidi w:val="0"/>
              <w:spacing w:line="500" w:lineRule="exact"/>
              <w:jc w:val="center"/>
              <w:rPr>
                <w:rFonts w:ascii="宋体" w:hAnsi="宋体"/>
                <w:sz w:val="22"/>
                <w:szCs w:val="22"/>
              </w:rPr>
            </w:pPr>
            <w:r>
              <w:rPr>
                <w:rFonts w:hint="eastAsia" w:ascii="宋体" w:hAnsi="宋体" w:cs="宋体"/>
                <w:sz w:val="22"/>
                <w:szCs w:val="22"/>
              </w:rPr>
              <w:t>条款</w:t>
            </w:r>
          </w:p>
        </w:tc>
        <w:tc>
          <w:tcPr>
            <w:tcW w:w="2395" w:type="dxa"/>
            <w:gridSpan w:val="3"/>
            <w:tcBorders>
              <w:top w:val="single" w:color="auto" w:sz="4" w:space="0"/>
              <w:left w:val="nil"/>
              <w:bottom w:val="single" w:color="auto" w:sz="4" w:space="0"/>
              <w:right w:val="single" w:color="auto" w:sz="4" w:space="0"/>
            </w:tcBorders>
            <w:vAlign w:val="center"/>
          </w:tcPr>
          <w:p w14:paraId="6755183D">
            <w:pPr>
              <w:pageBreakBefore w:val="0"/>
              <w:kinsoku/>
              <w:overflowPunct/>
              <w:bidi w:val="0"/>
              <w:spacing w:line="500" w:lineRule="exact"/>
              <w:jc w:val="center"/>
              <w:rPr>
                <w:rFonts w:ascii="宋体" w:hAnsi="宋体"/>
                <w:sz w:val="22"/>
                <w:szCs w:val="22"/>
              </w:rPr>
            </w:pPr>
            <w:r>
              <w:rPr>
                <w:rFonts w:hint="eastAsia" w:ascii="宋体" w:hAnsi="宋体" w:cs="宋体"/>
                <w:sz w:val="22"/>
                <w:szCs w:val="22"/>
              </w:rPr>
              <w:t>评审因素</w:t>
            </w:r>
          </w:p>
        </w:tc>
        <w:tc>
          <w:tcPr>
            <w:tcW w:w="5906" w:type="dxa"/>
            <w:gridSpan w:val="3"/>
            <w:tcBorders>
              <w:top w:val="single" w:color="auto" w:sz="4" w:space="0"/>
              <w:left w:val="nil"/>
              <w:bottom w:val="single" w:color="auto" w:sz="4" w:space="0"/>
              <w:right w:val="single" w:color="auto" w:sz="4" w:space="0"/>
            </w:tcBorders>
            <w:vAlign w:val="center"/>
          </w:tcPr>
          <w:p w14:paraId="32ADF899">
            <w:pPr>
              <w:pageBreakBefore w:val="0"/>
              <w:kinsoku/>
              <w:overflowPunct/>
              <w:bidi w:val="0"/>
              <w:spacing w:line="500" w:lineRule="exact"/>
              <w:jc w:val="center"/>
              <w:rPr>
                <w:rFonts w:ascii="宋体" w:hAnsi="宋体"/>
                <w:sz w:val="22"/>
                <w:szCs w:val="22"/>
              </w:rPr>
            </w:pPr>
            <w:r>
              <w:rPr>
                <w:rFonts w:hint="eastAsia" w:ascii="宋体" w:hAnsi="宋体" w:cs="宋体"/>
                <w:sz w:val="22"/>
                <w:szCs w:val="22"/>
              </w:rPr>
              <w:t>评审标准</w:t>
            </w:r>
          </w:p>
        </w:tc>
      </w:tr>
      <w:tr w14:paraId="1A0B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vAlign w:val="center"/>
          </w:tcPr>
          <w:p w14:paraId="7F79FB68">
            <w:pPr>
              <w:pageBreakBefore w:val="0"/>
              <w:kinsoku/>
              <w:overflowPunct/>
              <w:bidi w:val="0"/>
              <w:spacing w:line="500" w:lineRule="exact"/>
              <w:jc w:val="center"/>
              <w:rPr>
                <w:rFonts w:ascii="宋体" w:hAnsi="宋体"/>
                <w:sz w:val="22"/>
                <w:szCs w:val="22"/>
              </w:rPr>
            </w:pPr>
            <w:r>
              <w:rPr>
                <w:rFonts w:hint="eastAsia" w:ascii="宋体" w:hAnsi="宋体" w:cs="宋体"/>
                <w:sz w:val="22"/>
                <w:szCs w:val="22"/>
              </w:rPr>
              <w:t>1</w:t>
            </w:r>
          </w:p>
        </w:tc>
        <w:tc>
          <w:tcPr>
            <w:tcW w:w="605" w:type="dxa"/>
            <w:gridSpan w:val="2"/>
            <w:vMerge w:val="restart"/>
            <w:tcBorders>
              <w:top w:val="nil"/>
              <w:left w:val="nil"/>
              <w:bottom w:val="single" w:color="auto" w:sz="4" w:space="0"/>
              <w:right w:val="single" w:color="auto" w:sz="4" w:space="0"/>
            </w:tcBorders>
            <w:vAlign w:val="center"/>
          </w:tcPr>
          <w:p w14:paraId="0CB4549A">
            <w:pPr>
              <w:pageBreakBefore w:val="0"/>
              <w:kinsoku/>
              <w:overflowPunct/>
              <w:bidi w:val="0"/>
              <w:spacing w:line="500" w:lineRule="exact"/>
              <w:jc w:val="center"/>
              <w:rPr>
                <w:rFonts w:ascii="宋体" w:hAnsi="宋体"/>
                <w:sz w:val="22"/>
                <w:szCs w:val="22"/>
              </w:rPr>
            </w:pPr>
            <w:r>
              <w:rPr>
                <w:rFonts w:ascii="宋体" w:hAnsi="宋体" w:cs="宋体"/>
                <w:color w:val="auto"/>
                <w:kern w:val="2"/>
                <w:sz w:val="21"/>
                <w:szCs w:val="21"/>
                <w:highlight w:val="none"/>
              </w:rPr>
              <w:t>符合性审查</w:t>
            </w:r>
          </w:p>
        </w:tc>
        <w:tc>
          <w:tcPr>
            <w:tcW w:w="2395" w:type="dxa"/>
            <w:gridSpan w:val="3"/>
            <w:tcBorders>
              <w:top w:val="single" w:color="auto" w:sz="4" w:space="0"/>
              <w:left w:val="nil"/>
              <w:bottom w:val="single" w:color="auto" w:sz="4" w:space="0"/>
              <w:right w:val="single" w:color="auto" w:sz="4" w:space="0"/>
            </w:tcBorders>
            <w:vAlign w:val="center"/>
          </w:tcPr>
          <w:p w14:paraId="4345883A">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供应商名称</w:t>
            </w:r>
          </w:p>
        </w:tc>
        <w:tc>
          <w:tcPr>
            <w:tcW w:w="5906" w:type="dxa"/>
            <w:gridSpan w:val="3"/>
            <w:tcBorders>
              <w:top w:val="single" w:color="auto" w:sz="4" w:space="0"/>
              <w:left w:val="nil"/>
              <w:bottom w:val="single" w:color="auto" w:sz="4" w:space="0"/>
              <w:right w:val="single" w:color="auto" w:sz="4" w:space="0"/>
            </w:tcBorders>
            <w:vAlign w:val="center"/>
          </w:tcPr>
          <w:p w14:paraId="31942753">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与营业执照、资质证书等名称一致</w:t>
            </w:r>
          </w:p>
        </w:tc>
      </w:tr>
      <w:tr w14:paraId="0F54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5E6A3BE3">
            <w:pPr>
              <w:pageBreakBefore w:val="0"/>
              <w:kinsoku/>
              <w:overflowPunct/>
              <w:bidi w:val="0"/>
              <w:spacing w:line="500" w:lineRule="exact"/>
              <w:rPr>
                <w:rFonts w:ascii="宋体" w:hAnsi="宋体"/>
                <w:sz w:val="22"/>
                <w:szCs w:val="22"/>
              </w:rPr>
            </w:pPr>
          </w:p>
        </w:tc>
        <w:tc>
          <w:tcPr>
            <w:tcW w:w="605" w:type="dxa"/>
            <w:gridSpan w:val="2"/>
            <w:vMerge w:val="continue"/>
            <w:tcBorders>
              <w:top w:val="nil"/>
              <w:left w:val="nil"/>
              <w:bottom w:val="single" w:color="auto" w:sz="4" w:space="0"/>
              <w:right w:val="single" w:color="auto" w:sz="4" w:space="0"/>
            </w:tcBorders>
            <w:vAlign w:val="center"/>
          </w:tcPr>
          <w:p w14:paraId="32300A9B">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6CE8605E">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签字盖章</w:t>
            </w:r>
          </w:p>
        </w:tc>
        <w:tc>
          <w:tcPr>
            <w:tcW w:w="5906" w:type="dxa"/>
            <w:gridSpan w:val="3"/>
            <w:tcBorders>
              <w:top w:val="single" w:color="auto" w:sz="4" w:space="0"/>
              <w:left w:val="nil"/>
              <w:bottom w:val="single" w:color="auto" w:sz="4" w:space="0"/>
              <w:right w:val="single" w:color="auto" w:sz="4" w:space="0"/>
            </w:tcBorders>
            <w:vAlign w:val="center"/>
          </w:tcPr>
          <w:p w14:paraId="169724DC">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符合第二章“供应商须知前附表”</w:t>
            </w:r>
          </w:p>
        </w:tc>
      </w:tr>
      <w:tr w14:paraId="47BA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1DC94959">
            <w:pPr>
              <w:pageBreakBefore w:val="0"/>
              <w:kinsoku/>
              <w:overflowPunct/>
              <w:bidi w:val="0"/>
              <w:spacing w:line="500" w:lineRule="exact"/>
              <w:rPr>
                <w:rFonts w:ascii="宋体" w:hAnsi="宋体"/>
                <w:sz w:val="22"/>
                <w:szCs w:val="22"/>
              </w:rPr>
            </w:pPr>
          </w:p>
        </w:tc>
        <w:tc>
          <w:tcPr>
            <w:tcW w:w="605" w:type="dxa"/>
            <w:gridSpan w:val="2"/>
            <w:vMerge w:val="continue"/>
            <w:tcBorders>
              <w:top w:val="nil"/>
              <w:left w:val="nil"/>
              <w:bottom w:val="single" w:color="auto" w:sz="4" w:space="0"/>
              <w:right w:val="single" w:color="auto" w:sz="4" w:space="0"/>
            </w:tcBorders>
            <w:vAlign w:val="center"/>
          </w:tcPr>
          <w:p w14:paraId="5DC0FB6C">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585047FB">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磋商响应性文件格式</w:t>
            </w:r>
          </w:p>
        </w:tc>
        <w:tc>
          <w:tcPr>
            <w:tcW w:w="5906" w:type="dxa"/>
            <w:gridSpan w:val="3"/>
            <w:tcBorders>
              <w:top w:val="single" w:color="auto" w:sz="4" w:space="0"/>
              <w:left w:val="nil"/>
              <w:bottom w:val="single" w:color="auto" w:sz="4" w:space="0"/>
              <w:right w:val="single" w:color="auto" w:sz="4" w:space="0"/>
            </w:tcBorders>
            <w:vAlign w:val="center"/>
          </w:tcPr>
          <w:p w14:paraId="2EE6E2B9">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符合磋商文件格式要求</w:t>
            </w:r>
          </w:p>
        </w:tc>
      </w:tr>
      <w:tr w14:paraId="5BAE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057A23EC">
            <w:pPr>
              <w:pageBreakBefore w:val="0"/>
              <w:kinsoku/>
              <w:overflowPunct/>
              <w:bidi w:val="0"/>
              <w:spacing w:line="500" w:lineRule="exact"/>
              <w:rPr>
                <w:rFonts w:ascii="宋体" w:hAnsi="宋体"/>
                <w:sz w:val="22"/>
                <w:szCs w:val="22"/>
              </w:rPr>
            </w:pPr>
          </w:p>
        </w:tc>
        <w:tc>
          <w:tcPr>
            <w:tcW w:w="605" w:type="dxa"/>
            <w:gridSpan w:val="2"/>
            <w:vMerge w:val="continue"/>
            <w:tcBorders>
              <w:top w:val="nil"/>
              <w:left w:val="nil"/>
              <w:bottom w:val="single" w:color="auto" w:sz="4" w:space="0"/>
              <w:right w:val="single" w:color="auto" w:sz="4" w:space="0"/>
            </w:tcBorders>
            <w:vAlign w:val="center"/>
          </w:tcPr>
          <w:p w14:paraId="2FC67441">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190095BE">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报价唯一</w:t>
            </w:r>
          </w:p>
        </w:tc>
        <w:tc>
          <w:tcPr>
            <w:tcW w:w="5906" w:type="dxa"/>
            <w:gridSpan w:val="3"/>
            <w:tcBorders>
              <w:top w:val="single" w:color="auto" w:sz="4" w:space="0"/>
              <w:left w:val="nil"/>
              <w:bottom w:val="single" w:color="auto" w:sz="4" w:space="0"/>
              <w:right w:val="single" w:color="auto" w:sz="4" w:space="0"/>
            </w:tcBorders>
            <w:vAlign w:val="center"/>
          </w:tcPr>
          <w:p w14:paraId="2875BB3F">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只能有一个有效报价</w:t>
            </w:r>
          </w:p>
        </w:tc>
      </w:tr>
      <w:tr w14:paraId="0554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vAlign w:val="center"/>
          </w:tcPr>
          <w:p w14:paraId="54E29FB0">
            <w:pPr>
              <w:pageBreakBefore w:val="0"/>
              <w:kinsoku/>
              <w:overflowPunct/>
              <w:bidi w:val="0"/>
              <w:spacing w:line="500" w:lineRule="exact"/>
              <w:rPr>
                <w:rFonts w:ascii="宋体" w:hAnsi="宋体"/>
                <w:sz w:val="22"/>
                <w:szCs w:val="22"/>
              </w:rPr>
            </w:pPr>
            <w:r>
              <w:rPr>
                <w:rFonts w:hint="eastAsia" w:ascii="宋体" w:hAnsi="宋体"/>
                <w:sz w:val="22"/>
                <w:szCs w:val="22"/>
              </w:rPr>
              <w:t>2</w:t>
            </w:r>
          </w:p>
        </w:tc>
        <w:tc>
          <w:tcPr>
            <w:tcW w:w="605" w:type="dxa"/>
            <w:gridSpan w:val="2"/>
            <w:vMerge w:val="restart"/>
            <w:tcBorders>
              <w:top w:val="nil"/>
              <w:left w:val="nil"/>
              <w:right w:val="single" w:color="auto" w:sz="4" w:space="0"/>
            </w:tcBorders>
            <w:vAlign w:val="center"/>
          </w:tcPr>
          <w:p w14:paraId="4577F5D8">
            <w:pPr>
              <w:pageBreakBefore w:val="0"/>
              <w:kinsoku/>
              <w:overflowPunct/>
              <w:bidi w:val="0"/>
              <w:spacing w:line="500" w:lineRule="exact"/>
              <w:rPr>
                <w:rFonts w:ascii="宋体" w:hAnsi="宋体"/>
                <w:sz w:val="22"/>
                <w:szCs w:val="22"/>
              </w:rPr>
            </w:pPr>
            <w:r>
              <w:rPr>
                <w:rFonts w:hint="eastAsia" w:ascii="宋体" w:hAnsi="宋体"/>
                <w:sz w:val="22"/>
                <w:szCs w:val="22"/>
              </w:rPr>
              <w:t>资格评审</w:t>
            </w:r>
          </w:p>
        </w:tc>
        <w:tc>
          <w:tcPr>
            <w:tcW w:w="2395" w:type="dxa"/>
            <w:gridSpan w:val="3"/>
            <w:tcBorders>
              <w:top w:val="single" w:color="auto" w:sz="4" w:space="0"/>
              <w:left w:val="nil"/>
              <w:bottom w:val="single" w:color="auto" w:sz="4" w:space="0"/>
              <w:right w:val="single" w:color="auto" w:sz="4" w:space="0"/>
            </w:tcBorders>
            <w:vAlign w:val="center"/>
          </w:tcPr>
          <w:p w14:paraId="17B4D0E5">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营业执照</w:t>
            </w:r>
          </w:p>
        </w:tc>
        <w:tc>
          <w:tcPr>
            <w:tcW w:w="5906" w:type="dxa"/>
            <w:gridSpan w:val="3"/>
            <w:tcBorders>
              <w:top w:val="single" w:color="auto" w:sz="4" w:space="0"/>
              <w:left w:val="nil"/>
              <w:bottom w:val="single" w:color="auto" w:sz="4" w:space="0"/>
              <w:right w:val="single" w:color="auto" w:sz="4" w:space="0"/>
            </w:tcBorders>
            <w:vAlign w:val="center"/>
          </w:tcPr>
          <w:p w14:paraId="37C4961A">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供应商须具备独立法人资格，持有合法有效的营业执照；</w:t>
            </w:r>
          </w:p>
        </w:tc>
      </w:tr>
      <w:tr w14:paraId="2401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488A7A27">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1B75DAF0">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06608D46">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企业资质</w:t>
            </w:r>
          </w:p>
        </w:tc>
        <w:tc>
          <w:tcPr>
            <w:tcW w:w="5906" w:type="dxa"/>
            <w:gridSpan w:val="3"/>
            <w:tcBorders>
              <w:top w:val="single" w:color="auto" w:sz="4" w:space="0"/>
              <w:left w:val="nil"/>
              <w:bottom w:val="single" w:color="auto" w:sz="4" w:space="0"/>
              <w:right w:val="single" w:color="auto" w:sz="4" w:space="0"/>
            </w:tcBorders>
            <w:vAlign w:val="center"/>
          </w:tcPr>
          <w:p w14:paraId="167648AF">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投标人须具有市政公用工程施工总承包叁级及以上资质，具有有效的安全生产许可证，且在人员、资金等方面具有相应的施工能力</w:t>
            </w:r>
          </w:p>
        </w:tc>
      </w:tr>
      <w:tr w14:paraId="4D85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65ECA0A4">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12CB9FDC">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276E9114">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项目经理</w:t>
            </w:r>
          </w:p>
        </w:tc>
        <w:tc>
          <w:tcPr>
            <w:tcW w:w="5906" w:type="dxa"/>
            <w:gridSpan w:val="3"/>
            <w:tcBorders>
              <w:top w:val="single" w:color="auto" w:sz="4" w:space="0"/>
              <w:left w:val="nil"/>
              <w:bottom w:val="single" w:color="auto" w:sz="4" w:space="0"/>
              <w:right w:val="single" w:color="auto" w:sz="4" w:space="0"/>
            </w:tcBorders>
            <w:vAlign w:val="center"/>
          </w:tcPr>
          <w:p w14:paraId="79ADE86A">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拟派项目经理须具有市政公用工程专业贰级及以上建造师执业资格和安全生产考核合格证，且未担任其他在建工程项目的项目经理。与投标单位签订劳动合同、具有基本养老保险缴费证明（</w:t>
            </w:r>
            <w:r>
              <w:rPr>
                <w:rFonts w:hint="eastAsia" w:ascii="宋体" w:hAnsi="宋体" w:cs="宋体"/>
                <w:sz w:val="22"/>
                <w:szCs w:val="22"/>
                <w:lang w:eastAsia="zh-CN"/>
              </w:rPr>
              <w:t>202</w:t>
            </w:r>
            <w:r>
              <w:rPr>
                <w:rFonts w:hint="eastAsia" w:ascii="宋体" w:hAnsi="宋体" w:cs="宋体"/>
                <w:sz w:val="22"/>
                <w:szCs w:val="22"/>
                <w:lang w:val="en-US" w:eastAsia="zh-CN"/>
              </w:rPr>
              <w:t>4</w:t>
            </w:r>
            <w:r>
              <w:rPr>
                <w:rFonts w:hint="eastAsia" w:ascii="宋体" w:hAnsi="宋体" w:cs="宋体"/>
                <w:sz w:val="22"/>
                <w:szCs w:val="22"/>
                <w:lang w:eastAsia="zh-CN"/>
              </w:rPr>
              <w:t>年以来任意连续3个月</w:t>
            </w:r>
            <w:r>
              <w:rPr>
                <w:rFonts w:hint="eastAsia" w:ascii="宋体" w:hAnsi="宋体" w:cs="宋体"/>
                <w:sz w:val="22"/>
                <w:szCs w:val="22"/>
              </w:rPr>
              <w:t>）</w:t>
            </w:r>
          </w:p>
        </w:tc>
      </w:tr>
      <w:tr w14:paraId="5B35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03274F3C">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1311737C">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3A5EB489">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具有良好的商业信誉和健全的财务会计制度</w:t>
            </w:r>
          </w:p>
        </w:tc>
        <w:tc>
          <w:tcPr>
            <w:tcW w:w="5906" w:type="dxa"/>
            <w:gridSpan w:val="3"/>
            <w:tcBorders>
              <w:top w:val="single" w:color="auto" w:sz="4" w:space="0"/>
              <w:left w:val="nil"/>
              <w:bottom w:val="single" w:color="auto" w:sz="4" w:space="0"/>
              <w:right w:val="single" w:color="auto" w:sz="4" w:space="0"/>
            </w:tcBorders>
            <w:vAlign w:val="center"/>
          </w:tcPr>
          <w:p w14:paraId="6F6F95B8">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具有良好的商业信誉和健全的财务会计制度</w:t>
            </w:r>
            <w:r>
              <w:rPr>
                <w:rFonts w:hint="eastAsia" w:ascii="宋体" w:hAnsi="宋体" w:cs="宋体"/>
                <w:sz w:val="22"/>
                <w:szCs w:val="22"/>
                <w:lang w:val="en-US" w:eastAsia="zh-CN"/>
              </w:rPr>
              <w:t>,</w:t>
            </w:r>
            <w:r>
              <w:rPr>
                <w:rFonts w:hint="eastAsia" w:ascii="宋体" w:hAnsi="宋体" w:cs="宋体"/>
                <w:sz w:val="22"/>
                <w:szCs w:val="22"/>
              </w:rPr>
              <w:t>（近三年&lt;202</w:t>
            </w:r>
            <w:r>
              <w:rPr>
                <w:rFonts w:hint="eastAsia" w:ascii="宋体" w:hAnsi="宋体" w:cs="宋体"/>
                <w:sz w:val="22"/>
                <w:szCs w:val="22"/>
                <w:lang w:val="en-US" w:eastAsia="zh-CN"/>
              </w:rPr>
              <w:t>1</w:t>
            </w:r>
            <w:r>
              <w:rPr>
                <w:rFonts w:hint="eastAsia" w:ascii="宋体" w:hAnsi="宋体" w:cs="宋体"/>
                <w:sz w:val="22"/>
                <w:szCs w:val="22"/>
              </w:rPr>
              <w:t>年度-202</w:t>
            </w:r>
            <w:r>
              <w:rPr>
                <w:rFonts w:hint="eastAsia" w:ascii="宋体" w:hAnsi="宋体" w:cs="宋体"/>
                <w:sz w:val="22"/>
                <w:szCs w:val="22"/>
                <w:lang w:val="en-US" w:eastAsia="zh-CN"/>
              </w:rPr>
              <w:t>3</w:t>
            </w:r>
            <w:r>
              <w:rPr>
                <w:rFonts w:hint="eastAsia" w:ascii="宋体" w:hAnsi="宋体" w:cs="宋体"/>
                <w:sz w:val="22"/>
                <w:szCs w:val="22"/>
              </w:rPr>
              <w:t>年&gt;中任意一年会计师事务所出具的财务审计报告）；</w:t>
            </w:r>
          </w:p>
        </w:tc>
      </w:tr>
      <w:tr w14:paraId="290E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5" w:type="dxa"/>
            <w:vMerge w:val="continue"/>
            <w:tcBorders>
              <w:left w:val="single" w:color="auto" w:sz="4" w:space="0"/>
              <w:right w:val="single" w:color="auto" w:sz="4" w:space="0"/>
            </w:tcBorders>
            <w:vAlign w:val="center"/>
          </w:tcPr>
          <w:p w14:paraId="656AFA05">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742F1F15">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right w:val="single" w:color="auto" w:sz="4" w:space="0"/>
            </w:tcBorders>
            <w:vAlign w:val="center"/>
          </w:tcPr>
          <w:p w14:paraId="71675F3D">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参加政府采购活动前3年内无行贿犯罪记录</w:t>
            </w:r>
          </w:p>
        </w:tc>
        <w:tc>
          <w:tcPr>
            <w:tcW w:w="5906" w:type="dxa"/>
            <w:gridSpan w:val="3"/>
            <w:tcBorders>
              <w:top w:val="single" w:color="auto" w:sz="4" w:space="0"/>
              <w:left w:val="nil"/>
              <w:right w:val="single" w:color="auto" w:sz="4" w:space="0"/>
            </w:tcBorders>
            <w:vAlign w:val="center"/>
          </w:tcPr>
          <w:p w14:paraId="20280669">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参加政府采购活动前3年内无行贿犯罪记录，（开标时提供《中国裁判文书网》查询结果网页截图或企业自行承诺的无行贿犯罪承诺书，查询&lt;承诺&gt;对象为“企业，法定代表人，项目经理”）；</w:t>
            </w:r>
          </w:p>
        </w:tc>
      </w:tr>
      <w:tr w14:paraId="2D96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6D1F2D73">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17FB0DA0">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62FB76D2">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参加政府采购活动前3年内无商业贿赂和不正当竞争行为</w:t>
            </w:r>
          </w:p>
        </w:tc>
        <w:tc>
          <w:tcPr>
            <w:tcW w:w="5906" w:type="dxa"/>
            <w:gridSpan w:val="3"/>
            <w:tcBorders>
              <w:top w:val="single" w:color="auto" w:sz="4" w:space="0"/>
              <w:left w:val="nil"/>
              <w:bottom w:val="single" w:color="auto" w:sz="4" w:space="0"/>
              <w:right w:val="single" w:color="auto" w:sz="4" w:space="0"/>
            </w:tcBorders>
            <w:vAlign w:val="center"/>
          </w:tcPr>
          <w:p w14:paraId="43F24B18">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1B6F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605" w:type="dxa"/>
            <w:vMerge w:val="continue"/>
            <w:tcBorders>
              <w:left w:val="single" w:color="auto" w:sz="4" w:space="0"/>
              <w:right w:val="single" w:color="auto" w:sz="4" w:space="0"/>
            </w:tcBorders>
            <w:vAlign w:val="center"/>
          </w:tcPr>
          <w:p w14:paraId="75F23FE8">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01ECBA3F">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05804D8C">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信用中国、中国政府采购网查询</w:t>
            </w:r>
          </w:p>
        </w:tc>
        <w:tc>
          <w:tcPr>
            <w:tcW w:w="5906" w:type="dxa"/>
            <w:gridSpan w:val="3"/>
            <w:tcBorders>
              <w:top w:val="single" w:color="auto" w:sz="4" w:space="0"/>
              <w:left w:val="nil"/>
              <w:bottom w:val="single" w:color="auto" w:sz="4" w:space="0"/>
              <w:right w:val="single" w:color="auto" w:sz="4" w:space="0"/>
            </w:tcBorders>
            <w:vAlign w:val="center"/>
          </w:tcPr>
          <w:p w14:paraId="2CBC6026">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p w14:paraId="1BEFA7FB">
            <w:pPr>
              <w:pageBreakBefore w:val="0"/>
              <w:kinsoku/>
              <w:overflowPunct/>
              <w:bidi w:val="0"/>
              <w:spacing w:line="500" w:lineRule="exact"/>
              <w:jc w:val="left"/>
              <w:rPr>
                <w:rFonts w:hint="eastAsia" w:ascii="宋体" w:hAnsi="宋体" w:cs="宋体"/>
                <w:sz w:val="22"/>
                <w:szCs w:val="22"/>
              </w:rPr>
            </w:pPr>
          </w:p>
        </w:tc>
      </w:tr>
      <w:tr w14:paraId="26ED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05" w:type="dxa"/>
            <w:vMerge w:val="continue"/>
            <w:tcBorders>
              <w:left w:val="single" w:color="auto" w:sz="4" w:space="0"/>
              <w:right w:val="single" w:color="auto" w:sz="4" w:space="0"/>
            </w:tcBorders>
            <w:vAlign w:val="center"/>
          </w:tcPr>
          <w:p w14:paraId="29353173">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0A9BFE3D">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shd w:val="clear" w:color="auto" w:fill="auto"/>
            <w:vAlign w:val="center"/>
          </w:tcPr>
          <w:p w14:paraId="41489FCD">
            <w:pPr>
              <w:pageBreakBefore w:val="0"/>
              <w:kinsoku/>
              <w:overflowPunct/>
              <w:bidi w:val="0"/>
              <w:spacing w:line="500" w:lineRule="exact"/>
              <w:jc w:val="left"/>
              <w:rPr>
                <w:rFonts w:hint="eastAsia" w:ascii="宋体" w:hAnsi="宋体" w:cs="宋体"/>
                <w:sz w:val="22"/>
                <w:szCs w:val="22"/>
                <w:lang w:val="en-US" w:eastAsia="zh-CN"/>
              </w:rPr>
            </w:pPr>
            <w:r>
              <w:rPr>
                <w:rFonts w:hint="eastAsia" w:ascii="宋体" w:hAnsi="宋体" w:cs="宋体"/>
                <w:sz w:val="22"/>
                <w:szCs w:val="22"/>
              </w:rPr>
              <w:t>不接受联合体磋商</w:t>
            </w:r>
          </w:p>
        </w:tc>
        <w:tc>
          <w:tcPr>
            <w:tcW w:w="5906" w:type="dxa"/>
            <w:gridSpan w:val="3"/>
            <w:tcBorders>
              <w:top w:val="single" w:color="auto" w:sz="4" w:space="0"/>
              <w:left w:val="nil"/>
              <w:bottom w:val="single" w:color="auto" w:sz="4" w:space="0"/>
              <w:right w:val="single" w:color="auto" w:sz="4" w:space="0"/>
            </w:tcBorders>
            <w:shd w:val="clear" w:color="auto" w:fill="auto"/>
            <w:vAlign w:val="center"/>
          </w:tcPr>
          <w:p w14:paraId="09360355">
            <w:pPr>
              <w:pageBreakBefore w:val="0"/>
              <w:kinsoku/>
              <w:overflowPunct/>
              <w:bidi w:val="0"/>
              <w:spacing w:line="500" w:lineRule="exact"/>
              <w:jc w:val="left"/>
              <w:rPr>
                <w:rFonts w:hint="default" w:ascii="宋体" w:hAnsi="宋体" w:cs="宋体"/>
                <w:sz w:val="22"/>
                <w:szCs w:val="22"/>
                <w:lang w:val="en-US" w:eastAsia="zh-CN"/>
              </w:rPr>
            </w:pPr>
            <w:r>
              <w:rPr>
                <w:rFonts w:hint="eastAsia" w:ascii="宋体" w:hAnsi="宋体" w:cs="宋体"/>
                <w:sz w:val="22"/>
                <w:szCs w:val="22"/>
              </w:rPr>
              <w:t>本项目不接受联合体磋商</w:t>
            </w:r>
            <w:r>
              <w:rPr>
                <w:rFonts w:hint="eastAsia" w:ascii="宋体" w:hAnsi="宋体" w:cs="宋体"/>
                <w:sz w:val="22"/>
                <w:szCs w:val="22"/>
                <w:lang w:eastAsia="zh-CN"/>
              </w:rPr>
              <w:t>（提供承诺书）</w:t>
            </w:r>
          </w:p>
        </w:tc>
      </w:tr>
      <w:tr w14:paraId="75EE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0C08676C">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45B03EDB">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5E4CEF12">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中小企业资格</w:t>
            </w:r>
          </w:p>
        </w:tc>
        <w:tc>
          <w:tcPr>
            <w:tcW w:w="5906" w:type="dxa"/>
            <w:gridSpan w:val="3"/>
            <w:tcBorders>
              <w:top w:val="single" w:color="auto" w:sz="4" w:space="0"/>
              <w:left w:val="nil"/>
              <w:bottom w:val="single" w:color="auto" w:sz="4" w:space="0"/>
              <w:right w:val="single" w:color="auto" w:sz="4" w:space="0"/>
            </w:tcBorders>
            <w:vAlign w:val="center"/>
          </w:tcPr>
          <w:p w14:paraId="6C74DE40">
            <w:pPr>
              <w:pageBreakBefore w:val="0"/>
              <w:kinsoku/>
              <w:overflowPunct/>
              <w:bidi w:val="0"/>
              <w:spacing w:line="500" w:lineRule="exact"/>
              <w:jc w:val="left"/>
              <w:rPr>
                <w:rFonts w:hint="eastAsia" w:ascii="宋体" w:hAnsi="宋体" w:cs="宋体"/>
                <w:sz w:val="22"/>
                <w:szCs w:val="22"/>
              </w:rPr>
            </w:pPr>
            <w:r>
              <w:rPr>
                <w:rFonts w:hint="eastAsia" w:ascii="宋体" w:hAnsi="宋体" w:cs="宋体"/>
                <w:sz w:val="22"/>
                <w:szCs w:val="22"/>
              </w:rPr>
              <w:t>根据《政府采购促进中小企业发展管理办法》（财库〔2020〕46号）规定，本项目专门面向中小企业采购,同时投标供应商须提供《中小企业声明函》。</w:t>
            </w:r>
          </w:p>
        </w:tc>
      </w:tr>
      <w:tr w14:paraId="4BD2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vAlign w:val="center"/>
          </w:tcPr>
          <w:p w14:paraId="66F6C64D">
            <w:pPr>
              <w:pageBreakBefore w:val="0"/>
              <w:kinsoku/>
              <w:overflowPunct/>
              <w:bidi w:val="0"/>
              <w:spacing w:line="500" w:lineRule="exact"/>
              <w:jc w:val="center"/>
              <w:rPr>
                <w:rFonts w:hint="eastAsia" w:ascii="宋体" w:hAnsi="宋体" w:eastAsia="宋体"/>
                <w:sz w:val="22"/>
                <w:szCs w:val="22"/>
                <w:lang w:eastAsia="zh-CN"/>
              </w:rPr>
            </w:pPr>
            <w:r>
              <w:rPr>
                <w:rFonts w:hint="eastAsia" w:ascii="宋体" w:hAnsi="宋体" w:cs="宋体"/>
                <w:sz w:val="22"/>
                <w:szCs w:val="22"/>
                <w:lang w:val="en-US" w:eastAsia="zh-CN"/>
              </w:rPr>
              <w:t>3</w:t>
            </w:r>
          </w:p>
        </w:tc>
        <w:tc>
          <w:tcPr>
            <w:tcW w:w="605" w:type="dxa"/>
            <w:gridSpan w:val="2"/>
            <w:vMerge w:val="restart"/>
            <w:tcBorders>
              <w:top w:val="nil"/>
              <w:left w:val="nil"/>
              <w:right w:val="single" w:color="auto" w:sz="4" w:space="0"/>
            </w:tcBorders>
            <w:vAlign w:val="center"/>
          </w:tcPr>
          <w:p w14:paraId="416FA0B2">
            <w:pPr>
              <w:pageBreakBefore w:val="0"/>
              <w:kinsoku/>
              <w:overflowPunct/>
              <w:bidi w:val="0"/>
              <w:spacing w:line="500" w:lineRule="exact"/>
              <w:jc w:val="center"/>
              <w:rPr>
                <w:rFonts w:ascii="宋体" w:hAnsi="宋体"/>
                <w:sz w:val="22"/>
                <w:szCs w:val="22"/>
              </w:rPr>
            </w:pPr>
            <w:r>
              <w:rPr>
                <w:rFonts w:hint="eastAsia" w:ascii="宋体" w:hAnsi="宋体" w:cs="宋体"/>
                <w:sz w:val="22"/>
                <w:szCs w:val="22"/>
              </w:rPr>
              <w:t>响应性评审</w:t>
            </w:r>
          </w:p>
        </w:tc>
        <w:tc>
          <w:tcPr>
            <w:tcW w:w="2395" w:type="dxa"/>
            <w:gridSpan w:val="3"/>
            <w:tcBorders>
              <w:top w:val="single" w:color="auto" w:sz="4" w:space="0"/>
              <w:left w:val="nil"/>
              <w:bottom w:val="single" w:color="auto" w:sz="4" w:space="0"/>
              <w:right w:val="single" w:color="auto" w:sz="4" w:space="0"/>
            </w:tcBorders>
            <w:vAlign w:val="center"/>
          </w:tcPr>
          <w:p w14:paraId="24847E15">
            <w:pPr>
              <w:pageBreakBefore w:val="0"/>
              <w:kinsoku/>
              <w:overflowPunct/>
              <w:bidi w:val="0"/>
              <w:spacing w:line="500" w:lineRule="exact"/>
              <w:jc w:val="center"/>
              <w:rPr>
                <w:rFonts w:ascii="宋体" w:hAnsi="宋体" w:cs="宋体"/>
                <w:sz w:val="22"/>
                <w:szCs w:val="22"/>
              </w:rPr>
            </w:pPr>
            <w:r>
              <w:rPr>
                <w:rFonts w:hint="eastAsia" w:ascii="宋体" w:hAnsi="宋体" w:cs="宋体"/>
                <w:sz w:val="22"/>
                <w:szCs w:val="22"/>
              </w:rPr>
              <w:t>投标质量</w:t>
            </w:r>
          </w:p>
        </w:tc>
        <w:tc>
          <w:tcPr>
            <w:tcW w:w="5906" w:type="dxa"/>
            <w:gridSpan w:val="3"/>
            <w:tcBorders>
              <w:top w:val="single" w:color="auto" w:sz="4" w:space="0"/>
              <w:left w:val="nil"/>
              <w:bottom w:val="single" w:color="auto" w:sz="4" w:space="0"/>
              <w:right w:val="single" w:color="auto" w:sz="4" w:space="0"/>
            </w:tcBorders>
            <w:vAlign w:val="center"/>
          </w:tcPr>
          <w:p w14:paraId="30076F2D">
            <w:pPr>
              <w:pageBreakBefore w:val="0"/>
              <w:kinsoku/>
              <w:overflowPunct/>
              <w:bidi w:val="0"/>
              <w:spacing w:line="500" w:lineRule="exact"/>
              <w:jc w:val="left"/>
              <w:rPr>
                <w:rFonts w:ascii="宋体" w:hAnsi="宋体" w:cs="宋体"/>
                <w:sz w:val="22"/>
                <w:szCs w:val="22"/>
              </w:rPr>
            </w:pPr>
            <w:r>
              <w:rPr>
                <w:rFonts w:hint="eastAsia" w:ascii="宋体" w:hAnsi="宋体" w:cs="宋体"/>
                <w:sz w:val="22"/>
                <w:szCs w:val="22"/>
              </w:rPr>
              <w:t>符合供应商须知前附表内容；</w:t>
            </w:r>
          </w:p>
        </w:tc>
      </w:tr>
      <w:tr w14:paraId="7909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0493E438">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2BACB764">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22ACB8A7">
            <w:pPr>
              <w:pageBreakBefore w:val="0"/>
              <w:kinsoku/>
              <w:overflowPunct/>
              <w:bidi w:val="0"/>
              <w:spacing w:line="500" w:lineRule="exact"/>
              <w:jc w:val="center"/>
              <w:rPr>
                <w:rFonts w:ascii="宋体" w:hAnsi="宋体" w:cs="宋体"/>
                <w:sz w:val="22"/>
                <w:szCs w:val="22"/>
              </w:rPr>
            </w:pPr>
            <w:r>
              <w:rPr>
                <w:rFonts w:hint="eastAsia" w:ascii="宋体" w:hAnsi="宋体" w:cs="宋体"/>
                <w:sz w:val="22"/>
                <w:szCs w:val="22"/>
              </w:rPr>
              <w:t>投标工期</w:t>
            </w:r>
          </w:p>
        </w:tc>
        <w:tc>
          <w:tcPr>
            <w:tcW w:w="5906" w:type="dxa"/>
            <w:gridSpan w:val="3"/>
            <w:tcBorders>
              <w:top w:val="single" w:color="auto" w:sz="4" w:space="0"/>
              <w:left w:val="nil"/>
              <w:bottom w:val="single" w:color="auto" w:sz="4" w:space="0"/>
              <w:right w:val="single" w:color="auto" w:sz="4" w:space="0"/>
            </w:tcBorders>
            <w:vAlign w:val="center"/>
          </w:tcPr>
          <w:p w14:paraId="036EE31A">
            <w:pPr>
              <w:pageBreakBefore w:val="0"/>
              <w:kinsoku/>
              <w:overflowPunct/>
              <w:bidi w:val="0"/>
              <w:spacing w:line="500" w:lineRule="exact"/>
              <w:jc w:val="left"/>
              <w:rPr>
                <w:rFonts w:ascii="宋体" w:hAnsi="宋体" w:cs="宋体"/>
                <w:sz w:val="22"/>
                <w:szCs w:val="22"/>
              </w:rPr>
            </w:pPr>
            <w:r>
              <w:rPr>
                <w:rFonts w:hint="eastAsia" w:ascii="宋体" w:hAnsi="宋体" w:cs="宋体"/>
                <w:sz w:val="22"/>
                <w:szCs w:val="22"/>
              </w:rPr>
              <w:t>符合供应商须知前附表内容；</w:t>
            </w:r>
          </w:p>
        </w:tc>
      </w:tr>
      <w:tr w14:paraId="6AAB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43E1AD5A">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5AA7379B">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2ED3C097">
            <w:pPr>
              <w:pageBreakBefore w:val="0"/>
              <w:kinsoku/>
              <w:overflowPunct/>
              <w:bidi w:val="0"/>
              <w:spacing w:line="500" w:lineRule="exact"/>
              <w:jc w:val="center"/>
              <w:rPr>
                <w:rFonts w:ascii="宋体" w:hAnsi="宋体" w:cs="宋体"/>
                <w:sz w:val="22"/>
                <w:szCs w:val="22"/>
              </w:rPr>
            </w:pPr>
            <w:r>
              <w:rPr>
                <w:rFonts w:hint="eastAsia" w:ascii="宋体" w:hAnsi="宋体" w:cs="宋体"/>
                <w:sz w:val="22"/>
                <w:szCs w:val="22"/>
              </w:rPr>
              <w:t>磋商有效期</w:t>
            </w:r>
          </w:p>
        </w:tc>
        <w:tc>
          <w:tcPr>
            <w:tcW w:w="5906" w:type="dxa"/>
            <w:gridSpan w:val="3"/>
            <w:tcBorders>
              <w:top w:val="single" w:color="auto" w:sz="4" w:space="0"/>
              <w:left w:val="nil"/>
              <w:bottom w:val="single" w:color="auto" w:sz="4" w:space="0"/>
              <w:right w:val="single" w:color="auto" w:sz="4" w:space="0"/>
            </w:tcBorders>
            <w:vAlign w:val="center"/>
          </w:tcPr>
          <w:p w14:paraId="0DA05EBC">
            <w:pPr>
              <w:pageBreakBefore w:val="0"/>
              <w:kinsoku/>
              <w:overflowPunct/>
              <w:bidi w:val="0"/>
              <w:spacing w:line="500" w:lineRule="exact"/>
              <w:jc w:val="left"/>
              <w:rPr>
                <w:rFonts w:ascii="宋体" w:hAnsi="宋体" w:cs="宋体"/>
                <w:sz w:val="22"/>
                <w:szCs w:val="22"/>
              </w:rPr>
            </w:pPr>
            <w:r>
              <w:rPr>
                <w:rFonts w:hint="eastAsia" w:ascii="宋体" w:hAnsi="宋体" w:cs="宋体"/>
                <w:sz w:val="22"/>
                <w:szCs w:val="22"/>
              </w:rPr>
              <w:t>符合供应商须知前附表内容；</w:t>
            </w:r>
          </w:p>
        </w:tc>
      </w:tr>
      <w:tr w14:paraId="20BF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4EB8AF4F">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70D6A730">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046A5698">
            <w:pPr>
              <w:pageBreakBefore w:val="0"/>
              <w:kinsoku/>
              <w:overflowPunct/>
              <w:bidi w:val="0"/>
              <w:spacing w:line="500" w:lineRule="exact"/>
              <w:jc w:val="center"/>
              <w:rPr>
                <w:rFonts w:hint="default" w:ascii="宋体" w:hAnsi="宋体" w:eastAsia="宋体" w:cs="宋体"/>
                <w:sz w:val="22"/>
                <w:szCs w:val="22"/>
                <w:lang w:val="en-US" w:eastAsia="zh-CN"/>
              </w:rPr>
            </w:pPr>
            <w:r>
              <w:rPr>
                <w:rFonts w:hint="eastAsia" w:ascii="宋体" w:hAnsi="宋体" w:cs="宋体"/>
                <w:sz w:val="22"/>
                <w:szCs w:val="22"/>
              </w:rPr>
              <w:t>磋商</w:t>
            </w:r>
            <w:r>
              <w:rPr>
                <w:rFonts w:hint="eastAsia" w:ascii="宋体" w:hAnsi="宋体" w:cs="宋体"/>
                <w:sz w:val="22"/>
                <w:szCs w:val="22"/>
                <w:lang w:val="en-US" w:eastAsia="zh-CN"/>
              </w:rPr>
              <w:t>范围</w:t>
            </w:r>
          </w:p>
        </w:tc>
        <w:tc>
          <w:tcPr>
            <w:tcW w:w="5906" w:type="dxa"/>
            <w:gridSpan w:val="3"/>
            <w:tcBorders>
              <w:top w:val="single" w:color="auto" w:sz="4" w:space="0"/>
              <w:left w:val="nil"/>
              <w:bottom w:val="single" w:color="auto" w:sz="4" w:space="0"/>
              <w:right w:val="single" w:color="auto" w:sz="4" w:space="0"/>
            </w:tcBorders>
            <w:vAlign w:val="center"/>
          </w:tcPr>
          <w:p w14:paraId="27DB3493">
            <w:pPr>
              <w:pageBreakBefore w:val="0"/>
              <w:kinsoku/>
              <w:overflowPunct/>
              <w:bidi w:val="0"/>
              <w:spacing w:line="500" w:lineRule="exact"/>
              <w:jc w:val="left"/>
              <w:rPr>
                <w:rFonts w:ascii="宋体" w:hAnsi="宋体" w:cs="宋体"/>
                <w:sz w:val="22"/>
                <w:szCs w:val="22"/>
              </w:rPr>
            </w:pPr>
            <w:r>
              <w:rPr>
                <w:rFonts w:hint="eastAsia" w:ascii="宋体" w:hAnsi="宋体" w:cs="宋体"/>
                <w:sz w:val="22"/>
                <w:szCs w:val="22"/>
              </w:rPr>
              <w:t>符合第二章“供应商须知”规定；</w:t>
            </w:r>
          </w:p>
        </w:tc>
      </w:tr>
      <w:tr w14:paraId="6C78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vAlign w:val="center"/>
          </w:tcPr>
          <w:p w14:paraId="42700718">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01D59031">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right w:val="single" w:color="auto" w:sz="4" w:space="0"/>
            </w:tcBorders>
          </w:tcPr>
          <w:p w14:paraId="3F3EF299">
            <w:pPr>
              <w:pageBreakBefore w:val="0"/>
              <w:kinsoku/>
              <w:overflowPunct/>
              <w:bidi w:val="0"/>
              <w:spacing w:line="500" w:lineRule="exact"/>
              <w:jc w:val="center"/>
              <w:rPr>
                <w:rFonts w:ascii="宋体" w:hAnsi="宋体" w:cs="宋体"/>
                <w:sz w:val="22"/>
                <w:szCs w:val="22"/>
              </w:rPr>
            </w:pPr>
            <w:r>
              <w:rPr>
                <w:rFonts w:hint="eastAsia" w:ascii="宋体" w:hAnsi="宋体" w:cs="宋体"/>
                <w:sz w:val="22"/>
                <w:szCs w:val="22"/>
              </w:rPr>
              <w:t>已标价工程量清单</w:t>
            </w:r>
          </w:p>
        </w:tc>
        <w:tc>
          <w:tcPr>
            <w:tcW w:w="5906" w:type="dxa"/>
            <w:gridSpan w:val="3"/>
            <w:tcBorders>
              <w:top w:val="single" w:color="auto" w:sz="4" w:space="0"/>
              <w:left w:val="nil"/>
              <w:right w:val="single" w:color="auto" w:sz="4" w:space="0"/>
            </w:tcBorders>
          </w:tcPr>
          <w:p w14:paraId="6EA7049E">
            <w:pPr>
              <w:pageBreakBefore w:val="0"/>
              <w:kinsoku/>
              <w:overflowPunct/>
              <w:bidi w:val="0"/>
              <w:spacing w:line="500" w:lineRule="exact"/>
              <w:jc w:val="center"/>
              <w:rPr>
                <w:rFonts w:ascii="宋体" w:hAnsi="宋体" w:cs="宋体"/>
                <w:sz w:val="22"/>
                <w:szCs w:val="22"/>
              </w:rPr>
            </w:pPr>
            <w:r>
              <w:rPr>
                <w:rFonts w:hint="eastAsia" w:ascii="宋体" w:hAnsi="宋体" w:cs="宋体"/>
                <w:sz w:val="22"/>
                <w:szCs w:val="22"/>
              </w:rPr>
              <w:t>符合“工程量清单”给出的范围及数量，投标人不得擅自修改工程量清单的工程项目和数量，否则将否决其投标。</w:t>
            </w:r>
          </w:p>
        </w:tc>
      </w:tr>
      <w:tr w14:paraId="04D2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41920B86">
            <w:pPr>
              <w:pageBreakBefore w:val="0"/>
              <w:kinsoku/>
              <w:overflowPunct/>
              <w:bidi w:val="0"/>
              <w:spacing w:line="500" w:lineRule="exact"/>
              <w:rPr>
                <w:rFonts w:ascii="宋体" w:hAnsi="宋体"/>
                <w:sz w:val="22"/>
                <w:szCs w:val="22"/>
              </w:rPr>
            </w:pPr>
          </w:p>
        </w:tc>
        <w:tc>
          <w:tcPr>
            <w:tcW w:w="605" w:type="dxa"/>
            <w:gridSpan w:val="2"/>
            <w:vMerge w:val="continue"/>
            <w:tcBorders>
              <w:left w:val="nil"/>
              <w:right w:val="single" w:color="auto" w:sz="4" w:space="0"/>
            </w:tcBorders>
            <w:vAlign w:val="center"/>
          </w:tcPr>
          <w:p w14:paraId="2A570189">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40EDD775">
            <w:pPr>
              <w:pageBreakBefore w:val="0"/>
              <w:kinsoku/>
              <w:overflowPunct/>
              <w:bidi w:val="0"/>
              <w:spacing w:line="500" w:lineRule="exact"/>
              <w:jc w:val="center"/>
              <w:rPr>
                <w:rFonts w:ascii="宋体" w:hAnsi="宋体" w:cs="宋体"/>
                <w:sz w:val="22"/>
                <w:szCs w:val="22"/>
              </w:rPr>
            </w:pPr>
            <w:r>
              <w:rPr>
                <w:rFonts w:hint="eastAsia" w:ascii="宋体" w:hAnsi="宋体" w:cs="宋体"/>
                <w:sz w:val="22"/>
                <w:szCs w:val="22"/>
              </w:rPr>
              <w:t>无效投标情形</w:t>
            </w:r>
          </w:p>
        </w:tc>
        <w:tc>
          <w:tcPr>
            <w:tcW w:w="5906" w:type="dxa"/>
            <w:gridSpan w:val="3"/>
            <w:tcBorders>
              <w:top w:val="single" w:color="auto" w:sz="4" w:space="0"/>
              <w:left w:val="nil"/>
              <w:bottom w:val="single" w:color="auto" w:sz="4" w:space="0"/>
              <w:right w:val="single" w:color="auto" w:sz="4" w:space="0"/>
            </w:tcBorders>
            <w:vAlign w:val="center"/>
          </w:tcPr>
          <w:p w14:paraId="6E60C120">
            <w:pPr>
              <w:pageBreakBefore w:val="0"/>
              <w:kinsoku/>
              <w:overflowPunct/>
              <w:bidi w:val="0"/>
              <w:spacing w:line="500" w:lineRule="exact"/>
              <w:jc w:val="left"/>
              <w:rPr>
                <w:rFonts w:ascii="宋体" w:hAnsi="宋体" w:cs="宋体"/>
                <w:sz w:val="22"/>
                <w:szCs w:val="22"/>
              </w:rPr>
            </w:pPr>
            <w:r>
              <w:rPr>
                <w:rFonts w:hint="eastAsia" w:ascii="宋体" w:hAnsi="宋体" w:cs="宋体"/>
                <w:sz w:val="22"/>
                <w:szCs w:val="22"/>
              </w:rPr>
              <w:t>不存在无效投标中的其它情形；</w:t>
            </w:r>
          </w:p>
        </w:tc>
      </w:tr>
      <w:tr w14:paraId="31A6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vAlign w:val="center"/>
          </w:tcPr>
          <w:p w14:paraId="39E23D3B">
            <w:pPr>
              <w:pageBreakBefore w:val="0"/>
              <w:kinsoku/>
              <w:overflowPunct/>
              <w:bidi w:val="0"/>
              <w:spacing w:line="500" w:lineRule="exact"/>
              <w:rPr>
                <w:rFonts w:ascii="宋体" w:hAnsi="宋体"/>
                <w:sz w:val="22"/>
                <w:szCs w:val="22"/>
              </w:rPr>
            </w:pPr>
          </w:p>
        </w:tc>
        <w:tc>
          <w:tcPr>
            <w:tcW w:w="605" w:type="dxa"/>
            <w:gridSpan w:val="2"/>
            <w:vMerge w:val="continue"/>
            <w:tcBorders>
              <w:left w:val="nil"/>
              <w:bottom w:val="single" w:color="auto" w:sz="4" w:space="0"/>
              <w:right w:val="single" w:color="auto" w:sz="4" w:space="0"/>
            </w:tcBorders>
            <w:vAlign w:val="center"/>
          </w:tcPr>
          <w:p w14:paraId="7DBA0EC7">
            <w:pPr>
              <w:pageBreakBefore w:val="0"/>
              <w:kinsoku/>
              <w:overflowPunct/>
              <w:bidi w:val="0"/>
              <w:spacing w:line="500" w:lineRule="exact"/>
              <w:rPr>
                <w:rFonts w:ascii="宋体" w:hAnsi="宋体"/>
                <w:sz w:val="22"/>
                <w:szCs w:val="22"/>
              </w:rPr>
            </w:pPr>
          </w:p>
        </w:tc>
        <w:tc>
          <w:tcPr>
            <w:tcW w:w="2395" w:type="dxa"/>
            <w:gridSpan w:val="3"/>
            <w:tcBorders>
              <w:top w:val="single" w:color="auto" w:sz="4" w:space="0"/>
              <w:left w:val="nil"/>
              <w:bottom w:val="single" w:color="auto" w:sz="4" w:space="0"/>
              <w:right w:val="single" w:color="auto" w:sz="4" w:space="0"/>
            </w:tcBorders>
            <w:vAlign w:val="center"/>
          </w:tcPr>
          <w:p w14:paraId="3E4F27A7">
            <w:pPr>
              <w:pageBreakBefore w:val="0"/>
              <w:kinsoku/>
              <w:overflowPunct/>
              <w:bidi w:val="0"/>
              <w:spacing w:line="500" w:lineRule="exact"/>
              <w:jc w:val="center"/>
              <w:rPr>
                <w:rFonts w:ascii="宋体" w:hAnsi="宋体" w:cs="宋体"/>
                <w:sz w:val="22"/>
                <w:szCs w:val="22"/>
              </w:rPr>
            </w:pPr>
            <w:r>
              <w:rPr>
                <w:rFonts w:hint="eastAsia" w:ascii="宋体" w:hAnsi="宋体" w:cs="宋体"/>
                <w:sz w:val="22"/>
                <w:szCs w:val="22"/>
              </w:rPr>
              <w:t>磋商报价</w:t>
            </w:r>
          </w:p>
        </w:tc>
        <w:tc>
          <w:tcPr>
            <w:tcW w:w="5906" w:type="dxa"/>
            <w:gridSpan w:val="3"/>
            <w:tcBorders>
              <w:top w:val="single" w:color="auto" w:sz="4" w:space="0"/>
              <w:left w:val="nil"/>
              <w:bottom w:val="single" w:color="auto" w:sz="4" w:space="0"/>
              <w:right w:val="single" w:color="auto" w:sz="4" w:space="0"/>
            </w:tcBorders>
            <w:vAlign w:val="center"/>
          </w:tcPr>
          <w:p w14:paraId="36C31A3C">
            <w:pPr>
              <w:pageBreakBefore w:val="0"/>
              <w:kinsoku/>
              <w:overflowPunct/>
              <w:autoSpaceDE w:val="0"/>
              <w:autoSpaceDN w:val="0"/>
              <w:bidi w:val="0"/>
              <w:adjustRightInd w:val="0"/>
              <w:spacing w:line="500" w:lineRule="exact"/>
              <w:jc w:val="left"/>
              <w:rPr>
                <w:rFonts w:ascii="宋体" w:hAnsi="宋体" w:cs="宋体"/>
                <w:sz w:val="22"/>
                <w:szCs w:val="22"/>
              </w:rPr>
            </w:pPr>
            <w:r>
              <w:rPr>
                <w:rFonts w:hint="eastAsia" w:ascii="宋体" w:hAnsi="宋体"/>
                <w:kern w:val="0"/>
                <w:sz w:val="22"/>
                <w:szCs w:val="22"/>
              </w:rPr>
              <w:t>不超过招标控</w:t>
            </w:r>
            <w:r>
              <w:rPr>
                <w:rFonts w:hint="eastAsia" w:ascii="宋体" w:hAnsi="宋体" w:cs="宋体"/>
                <w:sz w:val="22"/>
                <w:szCs w:val="22"/>
              </w:rPr>
              <w:t>制价：￥</w:t>
            </w:r>
            <w:r>
              <w:rPr>
                <w:rFonts w:hint="eastAsia" w:ascii="宋体" w:hAnsi="宋体" w:cs="宋体"/>
                <w:sz w:val="22"/>
                <w:szCs w:val="22"/>
                <w:lang w:val="en-US" w:eastAsia="zh-CN"/>
              </w:rPr>
              <w:t>995879.78</w:t>
            </w:r>
            <w:r>
              <w:rPr>
                <w:rFonts w:hint="eastAsia" w:ascii="宋体" w:hAnsi="宋体" w:eastAsia="宋体" w:cs="宋体"/>
                <w:sz w:val="22"/>
                <w:szCs w:val="22"/>
              </w:rPr>
              <w:t>元</w:t>
            </w:r>
          </w:p>
          <w:p w14:paraId="65EBAA5F">
            <w:pPr>
              <w:pageBreakBefore w:val="0"/>
              <w:kinsoku/>
              <w:overflowPunct/>
              <w:autoSpaceDE w:val="0"/>
              <w:autoSpaceDN w:val="0"/>
              <w:bidi w:val="0"/>
              <w:adjustRightInd w:val="0"/>
              <w:spacing w:line="500" w:lineRule="exact"/>
              <w:jc w:val="left"/>
              <w:rPr>
                <w:rFonts w:ascii="宋体" w:hAnsi="宋体" w:cs="宋体"/>
                <w:sz w:val="22"/>
                <w:szCs w:val="22"/>
              </w:rPr>
            </w:pPr>
            <w:r>
              <w:rPr>
                <w:rFonts w:hint="eastAsia" w:ascii="宋体" w:hAnsi="宋体" w:cs="宋体"/>
                <w:sz w:val="22"/>
                <w:szCs w:val="22"/>
              </w:rPr>
              <w:t>供应商磋商总报价不得高于采购人公布的招标控制价，否则其投标将予否决。</w:t>
            </w:r>
          </w:p>
          <w:p w14:paraId="0A345BDF">
            <w:pPr>
              <w:pageBreakBefore w:val="0"/>
              <w:kinsoku/>
              <w:overflowPunct/>
              <w:autoSpaceDE w:val="0"/>
              <w:autoSpaceDN w:val="0"/>
              <w:bidi w:val="0"/>
              <w:adjustRightInd w:val="0"/>
              <w:spacing w:line="500" w:lineRule="exact"/>
              <w:jc w:val="left"/>
              <w:rPr>
                <w:rFonts w:ascii="宋体" w:hAnsi="宋体"/>
                <w:kern w:val="0"/>
                <w:sz w:val="22"/>
                <w:szCs w:val="22"/>
              </w:rPr>
            </w:pPr>
            <w:r>
              <w:rPr>
                <w:rFonts w:hint="eastAsia" w:asciiTheme="minorEastAsia" w:hAnsiTheme="minorEastAsia" w:eastAsiaTheme="minorEastAsia"/>
                <w:sz w:val="22"/>
                <w:szCs w:val="22"/>
              </w:rPr>
              <w:t>注：磋商小组认为响应人的报价</w:t>
            </w:r>
            <w:r>
              <w:rPr>
                <w:rFonts w:hint="eastAsia" w:ascii="宋体" w:hAnsi="宋体"/>
                <w:kern w:val="0"/>
                <w:sz w:val="22"/>
                <w:szCs w:val="22"/>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47AC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1" w:type="dxa"/>
            <w:gridSpan w:val="9"/>
            <w:vAlign w:val="center"/>
          </w:tcPr>
          <w:p w14:paraId="1193DC24">
            <w:pPr>
              <w:pageBreakBefore w:val="0"/>
              <w:kinsoku/>
              <w:overflowPunct/>
              <w:autoSpaceDE w:val="0"/>
              <w:autoSpaceDN w:val="0"/>
              <w:bidi w:val="0"/>
              <w:adjustRightInd w:val="0"/>
              <w:spacing w:line="500" w:lineRule="exact"/>
              <w:jc w:val="center"/>
              <w:rPr>
                <w:rFonts w:ascii="宋体" w:hAnsi="宋体"/>
                <w:b/>
                <w:kern w:val="0"/>
                <w:sz w:val="22"/>
                <w:szCs w:val="22"/>
              </w:rPr>
            </w:pPr>
            <w:r>
              <w:rPr>
                <w:rFonts w:hint="eastAsia" w:ascii="宋体" w:hAnsi="宋体"/>
                <w:b/>
                <w:kern w:val="0"/>
                <w:sz w:val="22"/>
                <w:szCs w:val="22"/>
              </w:rPr>
              <w:t>对以上形式评审、资格评审、响应性评审中的各项要求如有一项不合格将按无效投标处理。</w:t>
            </w:r>
          </w:p>
        </w:tc>
      </w:tr>
      <w:tr w14:paraId="2FF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30" w:type="dxa"/>
            <w:gridSpan w:val="4"/>
            <w:vAlign w:val="center"/>
          </w:tcPr>
          <w:p w14:paraId="284034C0">
            <w:pPr>
              <w:pageBreakBefore w:val="0"/>
              <w:kinsoku/>
              <w:overflowPunct/>
              <w:bidi w:val="0"/>
              <w:spacing w:line="500" w:lineRule="exact"/>
              <w:jc w:val="center"/>
              <w:rPr>
                <w:rFonts w:ascii="宋体" w:hAnsi="宋体" w:cs="宋体"/>
                <w:b/>
                <w:bCs/>
                <w:kern w:val="0"/>
                <w:sz w:val="22"/>
                <w:szCs w:val="22"/>
              </w:rPr>
            </w:pPr>
            <w:r>
              <w:rPr>
                <w:rFonts w:hint="eastAsia" w:ascii="宋体" w:hAnsi="宋体" w:cs="宋体"/>
                <w:b/>
                <w:bCs/>
                <w:kern w:val="0"/>
                <w:sz w:val="22"/>
                <w:szCs w:val="22"/>
              </w:rPr>
              <w:t>条款号</w:t>
            </w:r>
          </w:p>
        </w:tc>
        <w:tc>
          <w:tcPr>
            <w:tcW w:w="2469" w:type="dxa"/>
            <w:gridSpan w:val="3"/>
            <w:vAlign w:val="center"/>
          </w:tcPr>
          <w:p w14:paraId="35998F7A">
            <w:pPr>
              <w:pageBreakBefore w:val="0"/>
              <w:kinsoku/>
              <w:overflowPunct/>
              <w:bidi w:val="0"/>
              <w:spacing w:line="500" w:lineRule="exact"/>
              <w:jc w:val="center"/>
              <w:rPr>
                <w:rFonts w:ascii="宋体" w:hAnsi="宋体" w:cs="宋体"/>
                <w:b/>
                <w:bCs/>
                <w:kern w:val="0"/>
                <w:sz w:val="22"/>
                <w:szCs w:val="22"/>
              </w:rPr>
            </w:pPr>
            <w:r>
              <w:rPr>
                <w:rFonts w:hint="eastAsia" w:ascii="宋体" w:hAnsi="宋体" w:cs="宋体"/>
                <w:b/>
                <w:bCs/>
                <w:kern w:val="0"/>
                <w:sz w:val="22"/>
                <w:szCs w:val="22"/>
              </w:rPr>
              <w:t>条款内容</w:t>
            </w:r>
          </w:p>
        </w:tc>
        <w:tc>
          <w:tcPr>
            <w:tcW w:w="5312" w:type="dxa"/>
            <w:gridSpan w:val="2"/>
            <w:shd w:val="clear" w:color="auto" w:fill="auto"/>
            <w:vAlign w:val="center"/>
          </w:tcPr>
          <w:p w14:paraId="46452514">
            <w:pPr>
              <w:pageBreakBefore w:val="0"/>
              <w:kinsoku/>
              <w:overflowPunct/>
              <w:bidi w:val="0"/>
              <w:spacing w:line="500" w:lineRule="exact"/>
              <w:jc w:val="center"/>
              <w:rPr>
                <w:rFonts w:ascii="宋体" w:hAnsi="宋体" w:cs="宋体"/>
                <w:b/>
                <w:bCs/>
                <w:kern w:val="0"/>
                <w:sz w:val="22"/>
                <w:szCs w:val="22"/>
              </w:rPr>
            </w:pPr>
            <w:r>
              <w:rPr>
                <w:rFonts w:hint="eastAsia" w:ascii="宋体" w:hAnsi="宋体" w:cs="宋体"/>
                <w:b/>
                <w:bCs/>
                <w:kern w:val="0"/>
                <w:sz w:val="22"/>
                <w:szCs w:val="22"/>
              </w:rPr>
              <w:t>编列内容</w:t>
            </w:r>
          </w:p>
        </w:tc>
      </w:tr>
      <w:tr w14:paraId="6814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730" w:type="dxa"/>
            <w:gridSpan w:val="4"/>
            <w:vAlign w:val="center"/>
          </w:tcPr>
          <w:p w14:paraId="5B62D271">
            <w:pPr>
              <w:pageBreakBefore w:val="0"/>
              <w:kinsoku/>
              <w:overflowPunct/>
              <w:autoSpaceDE w:val="0"/>
              <w:autoSpaceDN w:val="0"/>
              <w:bidi w:val="0"/>
              <w:adjustRightInd w:val="0"/>
              <w:spacing w:line="500" w:lineRule="exact"/>
              <w:jc w:val="center"/>
              <w:rPr>
                <w:rFonts w:ascii="宋体" w:hAnsi="宋体"/>
                <w:kern w:val="0"/>
                <w:sz w:val="22"/>
                <w:szCs w:val="22"/>
              </w:rPr>
            </w:pPr>
            <w:r>
              <w:rPr>
                <w:rFonts w:hint="eastAsia" w:ascii="宋体" w:hAnsi="宋体"/>
                <w:kern w:val="0"/>
                <w:sz w:val="22"/>
                <w:szCs w:val="22"/>
              </w:rPr>
              <w:t>2.2.1</w:t>
            </w:r>
          </w:p>
        </w:tc>
        <w:tc>
          <w:tcPr>
            <w:tcW w:w="2469" w:type="dxa"/>
            <w:gridSpan w:val="3"/>
            <w:vAlign w:val="center"/>
          </w:tcPr>
          <w:p w14:paraId="7652B547">
            <w:pPr>
              <w:pageBreakBefore w:val="0"/>
              <w:kinsoku/>
              <w:overflowPunct/>
              <w:autoSpaceDE w:val="0"/>
              <w:autoSpaceDN w:val="0"/>
              <w:bidi w:val="0"/>
              <w:adjustRightInd w:val="0"/>
              <w:spacing w:line="500" w:lineRule="exact"/>
              <w:jc w:val="center"/>
              <w:rPr>
                <w:rFonts w:ascii="宋体" w:hAnsi="宋体"/>
                <w:kern w:val="0"/>
                <w:sz w:val="22"/>
                <w:szCs w:val="22"/>
              </w:rPr>
            </w:pPr>
            <w:r>
              <w:rPr>
                <w:rFonts w:hint="eastAsia" w:ascii="宋体" w:hAnsi="宋体"/>
                <w:kern w:val="0"/>
                <w:sz w:val="22"/>
                <w:szCs w:val="22"/>
              </w:rPr>
              <w:t>分值组成</w:t>
            </w:r>
          </w:p>
          <w:p w14:paraId="28B08468">
            <w:pPr>
              <w:pageBreakBefore w:val="0"/>
              <w:kinsoku/>
              <w:overflowPunct/>
              <w:autoSpaceDE w:val="0"/>
              <w:autoSpaceDN w:val="0"/>
              <w:bidi w:val="0"/>
              <w:adjustRightInd w:val="0"/>
              <w:spacing w:line="500" w:lineRule="exact"/>
              <w:jc w:val="center"/>
              <w:rPr>
                <w:rFonts w:ascii="宋体" w:hAnsi="宋体"/>
                <w:kern w:val="0"/>
                <w:sz w:val="22"/>
                <w:szCs w:val="22"/>
              </w:rPr>
            </w:pPr>
            <w:r>
              <w:rPr>
                <w:rFonts w:hint="eastAsia" w:ascii="宋体" w:hAnsi="宋体"/>
                <w:kern w:val="0"/>
                <w:sz w:val="22"/>
                <w:szCs w:val="22"/>
              </w:rPr>
              <w:t>（总分100分）</w:t>
            </w:r>
          </w:p>
        </w:tc>
        <w:tc>
          <w:tcPr>
            <w:tcW w:w="5312" w:type="dxa"/>
            <w:gridSpan w:val="2"/>
            <w:shd w:val="clear" w:color="auto" w:fill="auto"/>
            <w:vAlign w:val="center"/>
          </w:tcPr>
          <w:p w14:paraId="0070D55C">
            <w:pPr>
              <w:pageBreakBefore w:val="0"/>
              <w:kinsoku/>
              <w:overflowPunct/>
              <w:bidi w:val="0"/>
              <w:spacing w:line="500" w:lineRule="exact"/>
              <w:jc w:val="left"/>
              <w:rPr>
                <w:rFonts w:ascii="宋体" w:hAnsi="宋体" w:cs="微软雅黑"/>
                <w:sz w:val="22"/>
                <w:szCs w:val="22"/>
              </w:rPr>
            </w:pPr>
            <w:r>
              <w:rPr>
                <w:rFonts w:hint="eastAsia" w:ascii="宋体" w:hAnsi="宋体" w:cs="微软雅黑"/>
                <w:sz w:val="22"/>
                <w:szCs w:val="22"/>
              </w:rPr>
              <w:t>报价得分：30分</w:t>
            </w:r>
          </w:p>
          <w:p w14:paraId="0E7EE46F">
            <w:pPr>
              <w:pageBreakBefore w:val="0"/>
              <w:kinsoku/>
              <w:overflowPunct/>
              <w:bidi w:val="0"/>
              <w:spacing w:line="500" w:lineRule="exact"/>
              <w:jc w:val="left"/>
              <w:rPr>
                <w:rFonts w:ascii="宋体" w:hAnsi="宋体" w:cs="微软雅黑"/>
                <w:sz w:val="22"/>
                <w:szCs w:val="22"/>
              </w:rPr>
            </w:pPr>
            <w:r>
              <w:rPr>
                <w:rFonts w:hint="eastAsia" w:ascii="宋体" w:hAnsi="宋体" w:cs="微软雅黑"/>
                <w:sz w:val="22"/>
                <w:szCs w:val="22"/>
              </w:rPr>
              <w:t>技术标：50分</w:t>
            </w:r>
          </w:p>
          <w:p w14:paraId="468C7B48">
            <w:pPr>
              <w:pageBreakBefore w:val="0"/>
              <w:kinsoku/>
              <w:overflowPunct/>
              <w:bidi w:val="0"/>
              <w:spacing w:line="500" w:lineRule="exact"/>
              <w:jc w:val="left"/>
              <w:rPr>
                <w:rFonts w:ascii="宋体" w:hAnsi="宋体" w:cs="微软雅黑"/>
                <w:sz w:val="22"/>
                <w:szCs w:val="22"/>
              </w:rPr>
            </w:pPr>
            <w:r>
              <w:rPr>
                <w:rFonts w:hint="eastAsia" w:ascii="宋体" w:hAnsi="宋体" w:cs="微软雅黑"/>
                <w:sz w:val="22"/>
                <w:szCs w:val="22"/>
              </w:rPr>
              <w:t>商务标：20分</w:t>
            </w:r>
          </w:p>
        </w:tc>
      </w:tr>
      <w:tr w14:paraId="6B7B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30" w:type="dxa"/>
            <w:gridSpan w:val="4"/>
            <w:vAlign w:val="center"/>
          </w:tcPr>
          <w:p w14:paraId="7874E641">
            <w:pPr>
              <w:pageBreakBefore w:val="0"/>
              <w:kinsoku/>
              <w:overflowPunct/>
              <w:bidi w:val="0"/>
              <w:spacing w:line="500" w:lineRule="exact"/>
              <w:jc w:val="center"/>
              <w:rPr>
                <w:rFonts w:ascii="宋体" w:hAnsi="宋体" w:cs="宋体"/>
                <w:kern w:val="0"/>
                <w:sz w:val="22"/>
                <w:szCs w:val="22"/>
              </w:rPr>
            </w:pPr>
            <w:r>
              <w:rPr>
                <w:rFonts w:hint="eastAsia" w:ascii="宋体" w:hAnsi="宋体" w:cs="宋体"/>
                <w:kern w:val="0"/>
                <w:sz w:val="22"/>
                <w:szCs w:val="22"/>
              </w:rPr>
              <w:t>条款号</w:t>
            </w:r>
          </w:p>
        </w:tc>
        <w:tc>
          <w:tcPr>
            <w:tcW w:w="2469" w:type="dxa"/>
            <w:gridSpan w:val="3"/>
            <w:vAlign w:val="center"/>
          </w:tcPr>
          <w:p w14:paraId="28FD39A9">
            <w:pPr>
              <w:pageBreakBefore w:val="0"/>
              <w:kinsoku/>
              <w:overflowPunct/>
              <w:bidi w:val="0"/>
              <w:spacing w:line="500" w:lineRule="exact"/>
              <w:jc w:val="center"/>
              <w:rPr>
                <w:rFonts w:ascii="宋体" w:hAnsi="宋体" w:cs="宋体"/>
                <w:kern w:val="0"/>
                <w:sz w:val="22"/>
                <w:szCs w:val="22"/>
              </w:rPr>
            </w:pPr>
            <w:r>
              <w:rPr>
                <w:rFonts w:hint="eastAsia" w:ascii="宋体" w:hAnsi="宋体" w:cs="宋体"/>
                <w:kern w:val="0"/>
                <w:sz w:val="22"/>
                <w:szCs w:val="22"/>
              </w:rPr>
              <w:t>评分因素</w:t>
            </w:r>
          </w:p>
        </w:tc>
        <w:tc>
          <w:tcPr>
            <w:tcW w:w="5312" w:type="dxa"/>
            <w:gridSpan w:val="2"/>
            <w:vAlign w:val="center"/>
          </w:tcPr>
          <w:p w14:paraId="1C3B10D4">
            <w:pPr>
              <w:pageBreakBefore w:val="0"/>
              <w:kinsoku/>
              <w:overflowPunct/>
              <w:bidi w:val="0"/>
              <w:spacing w:line="500" w:lineRule="exact"/>
              <w:jc w:val="center"/>
              <w:rPr>
                <w:rFonts w:ascii="宋体" w:hAnsi="宋体" w:cs="宋体"/>
                <w:sz w:val="22"/>
                <w:szCs w:val="22"/>
              </w:rPr>
            </w:pPr>
            <w:r>
              <w:rPr>
                <w:rFonts w:hint="eastAsia" w:ascii="宋体" w:hAnsi="宋体" w:cs="宋体"/>
                <w:sz w:val="22"/>
                <w:szCs w:val="22"/>
              </w:rPr>
              <w:t>评分标准</w:t>
            </w:r>
          </w:p>
        </w:tc>
      </w:tr>
      <w:tr w14:paraId="6D37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30" w:type="dxa"/>
            <w:gridSpan w:val="4"/>
            <w:vMerge w:val="restart"/>
            <w:vAlign w:val="center"/>
          </w:tcPr>
          <w:p w14:paraId="58123D7A">
            <w:pPr>
              <w:pageBreakBefore w:val="0"/>
              <w:kinsoku/>
              <w:overflowPunct/>
              <w:bidi w:val="0"/>
              <w:spacing w:line="500" w:lineRule="exact"/>
              <w:jc w:val="center"/>
              <w:rPr>
                <w:rFonts w:ascii="宋体" w:hAnsi="宋体" w:cs="宋体"/>
                <w:kern w:val="0"/>
                <w:sz w:val="22"/>
                <w:szCs w:val="22"/>
              </w:rPr>
            </w:pPr>
            <w:r>
              <w:rPr>
                <w:rFonts w:hint="eastAsia" w:ascii="宋体" w:hAnsi="宋体" w:cs="宋体"/>
                <w:kern w:val="0"/>
                <w:sz w:val="22"/>
                <w:szCs w:val="22"/>
              </w:rPr>
              <w:t>2.2.2（1）</w:t>
            </w:r>
          </w:p>
          <w:p w14:paraId="42766E9F">
            <w:pPr>
              <w:pageBreakBefore w:val="0"/>
              <w:kinsoku/>
              <w:overflowPunct/>
              <w:autoSpaceDE w:val="0"/>
              <w:autoSpaceDN w:val="0"/>
              <w:bidi w:val="0"/>
              <w:adjustRightInd w:val="0"/>
              <w:spacing w:line="500" w:lineRule="exact"/>
              <w:jc w:val="center"/>
              <w:rPr>
                <w:rFonts w:hint="eastAsia" w:ascii="宋体" w:hAnsi="宋体" w:cs="宋体"/>
                <w:kern w:val="0"/>
                <w:sz w:val="22"/>
                <w:szCs w:val="22"/>
              </w:rPr>
            </w:pPr>
            <w:r>
              <w:rPr>
                <w:rFonts w:hint="eastAsia" w:ascii="宋体" w:hAnsi="宋体"/>
                <w:kern w:val="0"/>
                <w:sz w:val="22"/>
                <w:szCs w:val="22"/>
              </w:rPr>
              <w:t>技术标评分</w:t>
            </w:r>
            <w:r>
              <w:rPr>
                <w:rFonts w:hint="eastAsia" w:ascii="宋体" w:hAnsi="宋体" w:cs="宋体"/>
                <w:kern w:val="0"/>
                <w:sz w:val="22"/>
                <w:szCs w:val="22"/>
              </w:rPr>
              <w:t>准</w:t>
            </w:r>
          </w:p>
          <w:p w14:paraId="4498654A">
            <w:pPr>
              <w:pageBreakBefore w:val="0"/>
              <w:kinsoku/>
              <w:overflowPunct/>
              <w:bidi w:val="0"/>
              <w:spacing w:line="500" w:lineRule="exact"/>
              <w:jc w:val="center"/>
              <w:rPr>
                <w:rFonts w:ascii="宋体" w:hAnsi="宋体" w:cs="宋体"/>
                <w:kern w:val="0"/>
                <w:sz w:val="22"/>
                <w:szCs w:val="22"/>
              </w:rPr>
            </w:pPr>
            <w:r>
              <w:rPr>
                <w:rFonts w:ascii="宋体" w:hAnsi="宋体" w:cs="宋体"/>
                <w:kern w:val="0"/>
                <w:sz w:val="22"/>
                <w:szCs w:val="22"/>
              </w:rPr>
              <w:t>(</w:t>
            </w:r>
            <w:r>
              <w:rPr>
                <w:rFonts w:hint="eastAsia" w:ascii="宋体" w:hAnsi="宋体" w:cs="宋体"/>
                <w:kern w:val="0"/>
                <w:sz w:val="22"/>
                <w:szCs w:val="22"/>
              </w:rPr>
              <w:t>50分</w:t>
            </w:r>
            <w:r>
              <w:rPr>
                <w:rFonts w:ascii="宋体" w:hAnsi="宋体" w:cs="宋体"/>
                <w:kern w:val="0"/>
                <w:sz w:val="22"/>
                <w:szCs w:val="22"/>
              </w:rPr>
              <w:t>)</w:t>
            </w:r>
          </w:p>
        </w:tc>
        <w:tc>
          <w:tcPr>
            <w:tcW w:w="900" w:type="dxa"/>
            <w:vMerge w:val="restart"/>
            <w:vAlign w:val="center"/>
          </w:tcPr>
          <w:p w14:paraId="633BBD94">
            <w:pPr>
              <w:pageBreakBefore w:val="0"/>
              <w:kinsoku/>
              <w:overflowPunct/>
              <w:bidi w:val="0"/>
              <w:spacing w:line="500" w:lineRule="exact"/>
              <w:jc w:val="center"/>
              <w:rPr>
                <w:rFonts w:ascii="宋体" w:hAnsi="宋体" w:cs="宋体"/>
                <w:kern w:val="0"/>
                <w:sz w:val="22"/>
                <w:szCs w:val="22"/>
              </w:rPr>
            </w:pPr>
            <w:r>
              <w:rPr>
                <w:rFonts w:hint="eastAsia" w:ascii="宋体" w:hAnsi="宋体" w:cs="宋体"/>
                <w:kern w:val="0"/>
                <w:sz w:val="22"/>
                <w:szCs w:val="22"/>
              </w:rPr>
              <w:t>技术标（施工组织设计）评审</w:t>
            </w:r>
          </w:p>
        </w:tc>
        <w:tc>
          <w:tcPr>
            <w:tcW w:w="1569" w:type="dxa"/>
            <w:gridSpan w:val="2"/>
            <w:vAlign w:val="center"/>
          </w:tcPr>
          <w:p w14:paraId="058AE028">
            <w:pPr>
              <w:pageBreakBefore w:val="0"/>
              <w:kinsoku/>
              <w:overflowPunct/>
              <w:bidi w:val="0"/>
              <w:spacing w:line="500" w:lineRule="exact"/>
              <w:jc w:val="center"/>
              <w:rPr>
                <w:rFonts w:ascii="宋体" w:hAnsi="宋体" w:cs="宋体"/>
                <w:sz w:val="22"/>
                <w:szCs w:val="22"/>
              </w:rPr>
            </w:pPr>
            <w:r>
              <w:rPr>
                <w:rFonts w:ascii="宋体" w:hAnsi="宋体" w:cs="微软雅黑"/>
                <w:sz w:val="22"/>
                <w:szCs w:val="22"/>
              </w:rPr>
              <w:t>施工方案和技术措施</w:t>
            </w:r>
          </w:p>
        </w:tc>
        <w:tc>
          <w:tcPr>
            <w:tcW w:w="4425" w:type="dxa"/>
            <w:vAlign w:val="center"/>
          </w:tcPr>
          <w:p w14:paraId="42092E4B">
            <w:pPr>
              <w:pageBreakBefore w:val="0"/>
              <w:kinsoku/>
              <w:overflowPunct/>
              <w:bidi w:val="0"/>
              <w:spacing w:line="500" w:lineRule="exact"/>
              <w:rPr>
                <w:rFonts w:hint="eastAsia" w:ascii="宋体" w:hAnsi="宋体" w:eastAsia="宋体" w:cs="微软雅黑"/>
                <w:sz w:val="22"/>
                <w:szCs w:val="22"/>
                <w:lang w:eastAsia="zh-CN"/>
              </w:rPr>
            </w:pPr>
            <w:r>
              <w:rPr>
                <w:rFonts w:hint="eastAsia" w:ascii="宋体" w:hAnsi="宋体" w:cs="微软雅黑"/>
                <w:sz w:val="22"/>
                <w:szCs w:val="22"/>
              </w:rPr>
              <w:t>施工方案总体安排合理，施工工艺、施工机械合理、</w:t>
            </w:r>
            <w:r>
              <w:rPr>
                <w:rFonts w:hint="eastAsia" w:ascii="宋体" w:hAnsi="宋体" w:eastAsia="宋体" w:cs="微软雅黑"/>
                <w:sz w:val="22"/>
                <w:szCs w:val="22"/>
              </w:rPr>
              <w:t>可行；对施工难点有先进和合理的建议</w:t>
            </w:r>
            <w:r>
              <w:rPr>
                <w:rFonts w:hint="eastAsia" w:ascii="宋体" w:hAnsi="宋体" w:eastAsia="宋体" w:cs="微软雅黑"/>
                <w:sz w:val="22"/>
                <w:szCs w:val="22"/>
                <w:lang w:eastAsia="zh-CN"/>
              </w:rPr>
              <w:t>。</w:t>
            </w:r>
          </w:p>
        </w:tc>
        <w:tc>
          <w:tcPr>
            <w:tcW w:w="887" w:type="dxa"/>
            <w:vAlign w:val="center"/>
          </w:tcPr>
          <w:p w14:paraId="2D2488FC">
            <w:pPr>
              <w:pageBreakBefore w:val="0"/>
              <w:kinsoku/>
              <w:overflowPunct/>
              <w:bidi w:val="0"/>
              <w:spacing w:line="500" w:lineRule="exact"/>
              <w:ind w:right="26"/>
              <w:jc w:val="center"/>
              <w:rPr>
                <w:rFonts w:ascii="宋体" w:hAnsi="宋体" w:cs="宋体"/>
                <w:kern w:val="0"/>
                <w:sz w:val="22"/>
                <w:szCs w:val="22"/>
              </w:rPr>
            </w:pPr>
            <w:r>
              <w:rPr>
                <w:rFonts w:hint="eastAsia" w:ascii="宋体" w:hAnsi="宋体" w:cs="宋体"/>
                <w:kern w:val="0"/>
                <w:sz w:val="22"/>
                <w:szCs w:val="22"/>
              </w:rPr>
              <w:t>0-8分</w:t>
            </w:r>
          </w:p>
        </w:tc>
      </w:tr>
      <w:tr w14:paraId="6205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30" w:type="dxa"/>
            <w:gridSpan w:val="4"/>
            <w:vMerge w:val="continue"/>
            <w:vAlign w:val="center"/>
          </w:tcPr>
          <w:p w14:paraId="6565631D">
            <w:pPr>
              <w:pageBreakBefore w:val="0"/>
              <w:kinsoku/>
              <w:overflowPunct/>
              <w:bidi w:val="0"/>
              <w:spacing w:line="500" w:lineRule="exact"/>
              <w:jc w:val="center"/>
              <w:rPr>
                <w:rFonts w:ascii="宋体" w:hAnsi="宋体" w:cs="宋体"/>
                <w:kern w:val="0"/>
                <w:sz w:val="22"/>
                <w:szCs w:val="22"/>
              </w:rPr>
            </w:pPr>
          </w:p>
        </w:tc>
        <w:tc>
          <w:tcPr>
            <w:tcW w:w="900" w:type="dxa"/>
            <w:vMerge w:val="continue"/>
            <w:vAlign w:val="center"/>
          </w:tcPr>
          <w:p w14:paraId="2DD7B1A0">
            <w:pPr>
              <w:pageBreakBefore w:val="0"/>
              <w:kinsoku/>
              <w:overflowPunct/>
              <w:autoSpaceDE w:val="0"/>
              <w:autoSpaceDN w:val="0"/>
              <w:bidi w:val="0"/>
              <w:adjustRightInd w:val="0"/>
              <w:spacing w:line="500" w:lineRule="exact"/>
              <w:jc w:val="center"/>
              <w:rPr>
                <w:rFonts w:ascii="宋体" w:hAnsi="宋体"/>
                <w:kern w:val="0"/>
                <w:sz w:val="22"/>
                <w:szCs w:val="22"/>
              </w:rPr>
            </w:pPr>
          </w:p>
        </w:tc>
        <w:tc>
          <w:tcPr>
            <w:tcW w:w="1569" w:type="dxa"/>
            <w:gridSpan w:val="2"/>
            <w:vAlign w:val="center"/>
          </w:tcPr>
          <w:p w14:paraId="55314BDB">
            <w:pPr>
              <w:pageBreakBefore w:val="0"/>
              <w:kinsoku/>
              <w:overflowPunct/>
              <w:bidi w:val="0"/>
              <w:spacing w:line="500" w:lineRule="exact"/>
              <w:jc w:val="center"/>
              <w:rPr>
                <w:rFonts w:ascii="宋体" w:hAnsi="宋体" w:cs="宋体"/>
                <w:sz w:val="22"/>
                <w:szCs w:val="22"/>
              </w:rPr>
            </w:pPr>
            <w:r>
              <w:rPr>
                <w:rFonts w:ascii="宋体" w:hAnsi="宋体" w:cs="微软雅黑"/>
                <w:sz w:val="22"/>
                <w:szCs w:val="22"/>
              </w:rPr>
              <w:t>质量管理体系与措施</w:t>
            </w:r>
          </w:p>
        </w:tc>
        <w:tc>
          <w:tcPr>
            <w:tcW w:w="4425" w:type="dxa"/>
            <w:vAlign w:val="center"/>
          </w:tcPr>
          <w:p w14:paraId="25AF997D">
            <w:pPr>
              <w:pageBreakBefore w:val="0"/>
              <w:kinsoku/>
              <w:overflowPunct/>
              <w:bidi w:val="0"/>
              <w:spacing w:line="500" w:lineRule="exact"/>
              <w:jc w:val="left"/>
              <w:rPr>
                <w:rFonts w:ascii="宋体" w:hAnsi="宋体" w:cs="微软雅黑"/>
                <w:sz w:val="22"/>
                <w:szCs w:val="22"/>
              </w:rPr>
            </w:pPr>
            <w:r>
              <w:rPr>
                <w:rFonts w:hint="eastAsia" w:ascii="宋体" w:hAnsi="宋体" w:eastAsia="宋体" w:cs="微软雅黑"/>
                <w:sz w:val="22"/>
                <w:szCs w:val="22"/>
                <w:lang w:val="en-US" w:eastAsia="zh-CN"/>
              </w:rPr>
              <w:t>有完整的</w:t>
            </w:r>
            <w:r>
              <w:rPr>
                <w:rFonts w:hint="eastAsia" w:ascii="宋体" w:hAnsi="宋体" w:eastAsia="宋体" w:cs="微软雅黑"/>
                <w:sz w:val="22"/>
                <w:szCs w:val="22"/>
              </w:rPr>
              <w:t>质量管理体系与措施</w:t>
            </w:r>
          </w:p>
        </w:tc>
        <w:tc>
          <w:tcPr>
            <w:tcW w:w="887" w:type="dxa"/>
            <w:vAlign w:val="center"/>
          </w:tcPr>
          <w:p w14:paraId="4CA70BAE">
            <w:pPr>
              <w:pageBreakBefore w:val="0"/>
              <w:kinsoku/>
              <w:overflowPunct/>
              <w:bidi w:val="0"/>
              <w:spacing w:line="500" w:lineRule="exact"/>
              <w:ind w:right="26"/>
              <w:jc w:val="center"/>
              <w:rPr>
                <w:rFonts w:ascii="宋体" w:hAnsi="宋体" w:cs="宋体"/>
                <w:kern w:val="0"/>
                <w:sz w:val="22"/>
                <w:szCs w:val="22"/>
              </w:rPr>
            </w:pPr>
            <w:r>
              <w:rPr>
                <w:rFonts w:hint="eastAsia" w:ascii="宋体" w:hAnsi="宋体" w:cs="宋体"/>
                <w:kern w:val="0"/>
                <w:sz w:val="22"/>
                <w:szCs w:val="22"/>
              </w:rPr>
              <w:t>0-</w:t>
            </w:r>
            <w:r>
              <w:rPr>
                <w:rFonts w:hint="eastAsia" w:ascii="宋体" w:hAnsi="宋体" w:cs="宋体"/>
                <w:kern w:val="0"/>
                <w:sz w:val="22"/>
                <w:szCs w:val="22"/>
                <w:lang w:val="en-US" w:eastAsia="zh-CN"/>
              </w:rPr>
              <w:t>5</w:t>
            </w:r>
            <w:r>
              <w:rPr>
                <w:rFonts w:hint="eastAsia" w:ascii="宋体" w:hAnsi="宋体" w:cs="宋体"/>
                <w:kern w:val="0"/>
                <w:sz w:val="22"/>
                <w:szCs w:val="22"/>
              </w:rPr>
              <w:t>分</w:t>
            </w:r>
          </w:p>
        </w:tc>
      </w:tr>
      <w:tr w14:paraId="401E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30" w:type="dxa"/>
            <w:gridSpan w:val="4"/>
            <w:vMerge w:val="continue"/>
            <w:vAlign w:val="center"/>
          </w:tcPr>
          <w:p w14:paraId="73209BB5">
            <w:pPr>
              <w:pageBreakBefore w:val="0"/>
              <w:kinsoku/>
              <w:overflowPunct/>
              <w:bidi w:val="0"/>
              <w:spacing w:line="500" w:lineRule="exact"/>
              <w:jc w:val="center"/>
              <w:rPr>
                <w:rFonts w:ascii="宋体" w:hAnsi="宋体" w:cs="宋体"/>
                <w:kern w:val="0"/>
                <w:sz w:val="22"/>
                <w:szCs w:val="22"/>
              </w:rPr>
            </w:pPr>
          </w:p>
        </w:tc>
        <w:tc>
          <w:tcPr>
            <w:tcW w:w="900" w:type="dxa"/>
            <w:vMerge w:val="continue"/>
            <w:vAlign w:val="center"/>
          </w:tcPr>
          <w:p w14:paraId="6E0A25DA">
            <w:pPr>
              <w:pageBreakBefore w:val="0"/>
              <w:kinsoku/>
              <w:overflowPunct/>
              <w:autoSpaceDE w:val="0"/>
              <w:autoSpaceDN w:val="0"/>
              <w:bidi w:val="0"/>
              <w:adjustRightInd w:val="0"/>
              <w:spacing w:line="500" w:lineRule="exact"/>
              <w:jc w:val="center"/>
              <w:rPr>
                <w:rFonts w:ascii="宋体" w:hAnsi="宋体"/>
                <w:kern w:val="0"/>
                <w:sz w:val="22"/>
                <w:szCs w:val="22"/>
              </w:rPr>
            </w:pPr>
          </w:p>
        </w:tc>
        <w:tc>
          <w:tcPr>
            <w:tcW w:w="1569" w:type="dxa"/>
            <w:gridSpan w:val="2"/>
            <w:vAlign w:val="center"/>
          </w:tcPr>
          <w:p w14:paraId="39C53873">
            <w:pPr>
              <w:pageBreakBefore w:val="0"/>
              <w:kinsoku/>
              <w:overflowPunct/>
              <w:bidi w:val="0"/>
              <w:spacing w:line="500" w:lineRule="exact"/>
              <w:jc w:val="center"/>
              <w:rPr>
                <w:rFonts w:ascii="宋体" w:hAnsi="宋体" w:cs="微软雅黑"/>
                <w:sz w:val="22"/>
                <w:szCs w:val="22"/>
              </w:rPr>
            </w:pPr>
            <w:r>
              <w:rPr>
                <w:rFonts w:ascii="宋体" w:hAnsi="宋体" w:cs="微软雅黑"/>
                <w:sz w:val="22"/>
                <w:szCs w:val="22"/>
              </w:rPr>
              <w:t>安全管理体系与措施</w:t>
            </w:r>
          </w:p>
        </w:tc>
        <w:tc>
          <w:tcPr>
            <w:tcW w:w="4425" w:type="dxa"/>
            <w:vAlign w:val="center"/>
          </w:tcPr>
          <w:p w14:paraId="3A5DC75E">
            <w:pPr>
              <w:pageBreakBefore w:val="0"/>
              <w:kinsoku/>
              <w:overflowPunct/>
              <w:bidi w:val="0"/>
              <w:spacing w:line="500" w:lineRule="exact"/>
              <w:jc w:val="left"/>
              <w:rPr>
                <w:rFonts w:ascii="宋体" w:hAnsi="宋体" w:cs="微软雅黑"/>
                <w:sz w:val="22"/>
                <w:szCs w:val="22"/>
              </w:rPr>
            </w:pPr>
            <w:r>
              <w:rPr>
                <w:rFonts w:hint="eastAsia" w:ascii="宋体" w:hAnsi="宋体" w:cs="微软雅黑"/>
                <w:sz w:val="22"/>
                <w:szCs w:val="22"/>
              </w:rPr>
              <w:t>施工安全生产保障体系健全，安全管理制度完善，安全管理目标具体，安全责任制明确，现场安全管理组织机构、人员配备满足国家规定要求。</w:t>
            </w:r>
          </w:p>
        </w:tc>
        <w:tc>
          <w:tcPr>
            <w:tcW w:w="887" w:type="dxa"/>
            <w:vAlign w:val="center"/>
          </w:tcPr>
          <w:p w14:paraId="2457889C">
            <w:pPr>
              <w:pageBreakBefore w:val="0"/>
              <w:kinsoku/>
              <w:overflowPunct/>
              <w:bidi w:val="0"/>
              <w:spacing w:line="500" w:lineRule="exact"/>
              <w:ind w:right="26"/>
              <w:jc w:val="center"/>
              <w:rPr>
                <w:rFonts w:ascii="宋体" w:hAnsi="宋体" w:cs="宋体"/>
                <w:kern w:val="0"/>
                <w:sz w:val="22"/>
                <w:szCs w:val="22"/>
              </w:rPr>
            </w:pPr>
            <w:r>
              <w:rPr>
                <w:rFonts w:hint="eastAsia" w:ascii="宋体" w:hAnsi="宋体" w:cs="宋体"/>
                <w:kern w:val="0"/>
                <w:sz w:val="22"/>
                <w:szCs w:val="22"/>
              </w:rPr>
              <w:t>0-</w:t>
            </w:r>
            <w:r>
              <w:rPr>
                <w:rFonts w:hint="eastAsia" w:ascii="宋体" w:hAnsi="宋体" w:cs="宋体"/>
                <w:kern w:val="0"/>
                <w:sz w:val="22"/>
                <w:szCs w:val="22"/>
                <w:lang w:val="en-US" w:eastAsia="zh-CN"/>
              </w:rPr>
              <w:t>5</w:t>
            </w:r>
            <w:r>
              <w:rPr>
                <w:rFonts w:hint="eastAsia" w:ascii="宋体" w:hAnsi="宋体" w:cs="宋体"/>
                <w:kern w:val="0"/>
                <w:sz w:val="22"/>
                <w:szCs w:val="22"/>
              </w:rPr>
              <w:t>分</w:t>
            </w:r>
          </w:p>
        </w:tc>
      </w:tr>
      <w:tr w14:paraId="24D8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730" w:type="dxa"/>
            <w:gridSpan w:val="4"/>
            <w:vMerge w:val="continue"/>
            <w:vAlign w:val="center"/>
          </w:tcPr>
          <w:p w14:paraId="7D874AEB">
            <w:pPr>
              <w:pageBreakBefore w:val="0"/>
              <w:kinsoku/>
              <w:overflowPunct/>
              <w:bidi w:val="0"/>
              <w:spacing w:line="500" w:lineRule="exact"/>
              <w:jc w:val="center"/>
              <w:rPr>
                <w:rFonts w:ascii="宋体" w:hAnsi="宋体" w:cs="宋体"/>
                <w:kern w:val="0"/>
                <w:sz w:val="22"/>
                <w:szCs w:val="22"/>
              </w:rPr>
            </w:pPr>
          </w:p>
        </w:tc>
        <w:tc>
          <w:tcPr>
            <w:tcW w:w="900" w:type="dxa"/>
            <w:vMerge w:val="continue"/>
            <w:vAlign w:val="center"/>
          </w:tcPr>
          <w:p w14:paraId="21DFA5FA">
            <w:pPr>
              <w:pageBreakBefore w:val="0"/>
              <w:kinsoku/>
              <w:overflowPunct/>
              <w:autoSpaceDE w:val="0"/>
              <w:autoSpaceDN w:val="0"/>
              <w:bidi w:val="0"/>
              <w:adjustRightInd w:val="0"/>
              <w:spacing w:line="500" w:lineRule="exact"/>
              <w:jc w:val="center"/>
              <w:rPr>
                <w:rFonts w:ascii="宋体" w:hAnsi="宋体"/>
                <w:kern w:val="0"/>
                <w:sz w:val="22"/>
                <w:szCs w:val="22"/>
              </w:rPr>
            </w:pPr>
          </w:p>
        </w:tc>
        <w:tc>
          <w:tcPr>
            <w:tcW w:w="1569" w:type="dxa"/>
            <w:gridSpan w:val="2"/>
            <w:vAlign w:val="center"/>
          </w:tcPr>
          <w:p w14:paraId="24305654">
            <w:pPr>
              <w:pageBreakBefore w:val="0"/>
              <w:kinsoku/>
              <w:overflowPunct/>
              <w:bidi w:val="0"/>
              <w:spacing w:line="500" w:lineRule="exact"/>
              <w:jc w:val="center"/>
              <w:rPr>
                <w:rFonts w:ascii="宋体" w:hAnsi="宋体" w:cs="微软雅黑"/>
                <w:sz w:val="22"/>
                <w:szCs w:val="22"/>
              </w:rPr>
            </w:pPr>
            <w:r>
              <w:rPr>
                <w:rFonts w:ascii="宋体" w:hAnsi="宋体" w:cs="微软雅黑"/>
                <w:sz w:val="22"/>
                <w:szCs w:val="22"/>
              </w:rPr>
              <w:t>工程进度计划与措施</w:t>
            </w:r>
          </w:p>
        </w:tc>
        <w:tc>
          <w:tcPr>
            <w:tcW w:w="4425" w:type="dxa"/>
            <w:vAlign w:val="center"/>
          </w:tcPr>
          <w:p w14:paraId="3BDA7B16">
            <w:pPr>
              <w:pageBreakBefore w:val="0"/>
              <w:kinsoku/>
              <w:overflowPunct/>
              <w:bidi w:val="0"/>
              <w:spacing w:line="500" w:lineRule="exact"/>
              <w:jc w:val="left"/>
              <w:rPr>
                <w:rFonts w:ascii="宋体" w:hAnsi="宋体" w:cs="微软雅黑"/>
                <w:sz w:val="22"/>
                <w:szCs w:val="22"/>
              </w:rPr>
            </w:pPr>
            <w:r>
              <w:rPr>
                <w:rFonts w:hint="eastAsia" w:ascii="宋体" w:hAnsi="宋体" w:cs="微软雅黑"/>
                <w:sz w:val="22"/>
                <w:szCs w:val="22"/>
              </w:rPr>
              <w:t>工期承诺满足</w:t>
            </w:r>
            <w:r>
              <w:rPr>
                <w:rFonts w:hint="eastAsia" w:ascii="宋体" w:hAnsi="宋体" w:cs="微软雅黑"/>
                <w:sz w:val="22"/>
                <w:szCs w:val="22"/>
                <w:lang w:val="en-US" w:eastAsia="zh-CN"/>
              </w:rPr>
              <w:t>磋商</w:t>
            </w:r>
            <w:r>
              <w:rPr>
                <w:rFonts w:hint="eastAsia" w:ascii="宋体" w:hAnsi="宋体" w:cs="微软雅黑"/>
                <w:sz w:val="22"/>
                <w:szCs w:val="22"/>
              </w:rPr>
              <w:t>文件要求，工期保证措施合理且有针对性，有具体的违约责任承诺。</w:t>
            </w:r>
          </w:p>
        </w:tc>
        <w:tc>
          <w:tcPr>
            <w:tcW w:w="887" w:type="dxa"/>
            <w:vAlign w:val="center"/>
          </w:tcPr>
          <w:p w14:paraId="241EEE97">
            <w:pPr>
              <w:pageBreakBefore w:val="0"/>
              <w:kinsoku/>
              <w:overflowPunct/>
              <w:bidi w:val="0"/>
              <w:spacing w:line="500" w:lineRule="exact"/>
              <w:ind w:right="26"/>
              <w:jc w:val="center"/>
              <w:rPr>
                <w:rFonts w:ascii="宋体" w:hAnsi="宋体" w:cs="宋体"/>
                <w:kern w:val="0"/>
                <w:sz w:val="22"/>
                <w:szCs w:val="22"/>
              </w:rPr>
            </w:pPr>
            <w:r>
              <w:rPr>
                <w:rFonts w:hint="eastAsia" w:ascii="宋体" w:hAnsi="宋体" w:cs="宋体"/>
                <w:kern w:val="0"/>
                <w:sz w:val="22"/>
                <w:szCs w:val="22"/>
              </w:rPr>
              <w:t>0-</w:t>
            </w:r>
            <w:r>
              <w:rPr>
                <w:rFonts w:hint="eastAsia" w:ascii="宋体" w:hAnsi="宋体" w:cs="宋体"/>
                <w:kern w:val="0"/>
                <w:sz w:val="22"/>
                <w:szCs w:val="22"/>
                <w:lang w:val="en-US" w:eastAsia="zh-CN"/>
              </w:rPr>
              <w:t>5</w:t>
            </w:r>
            <w:r>
              <w:rPr>
                <w:rFonts w:hint="eastAsia" w:ascii="宋体" w:hAnsi="宋体" w:cs="宋体"/>
                <w:kern w:val="0"/>
                <w:sz w:val="22"/>
                <w:szCs w:val="22"/>
              </w:rPr>
              <w:t>分</w:t>
            </w:r>
          </w:p>
        </w:tc>
      </w:tr>
      <w:tr w14:paraId="1A6B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730" w:type="dxa"/>
            <w:gridSpan w:val="4"/>
            <w:vMerge w:val="continue"/>
            <w:vAlign w:val="center"/>
          </w:tcPr>
          <w:p w14:paraId="2C5DC74C">
            <w:pPr>
              <w:pageBreakBefore w:val="0"/>
              <w:kinsoku/>
              <w:overflowPunct/>
              <w:bidi w:val="0"/>
              <w:spacing w:line="500" w:lineRule="exact"/>
              <w:jc w:val="center"/>
              <w:rPr>
                <w:rFonts w:ascii="宋体" w:hAnsi="宋体" w:cs="宋体"/>
                <w:kern w:val="0"/>
                <w:sz w:val="22"/>
                <w:szCs w:val="22"/>
              </w:rPr>
            </w:pPr>
          </w:p>
        </w:tc>
        <w:tc>
          <w:tcPr>
            <w:tcW w:w="900" w:type="dxa"/>
            <w:vMerge w:val="continue"/>
            <w:vAlign w:val="center"/>
          </w:tcPr>
          <w:p w14:paraId="1A493E95">
            <w:pPr>
              <w:pageBreakBefore w:val="0"/>
              <w:kinsoku/>
              <w:overflowPunct/>
              <w:autoSpaceDE w:val="0"/>
              <w:autoSpaceDN w:val="0"/>
              <w:bidi w:val="0"/>
              <w:adjustRightInd w:val="0"/>
              <w:spacing w:line="500" w:lineRule="exact"/>
              <w:jc w:val="center"/>
              <w:rPr>
                <w:rFonts w:ascii="宋体" w:hAnsi="宋体"/>
                <w:kern w:val="0"/>
                <w:sz w:val="22"/>
                <w:szCs w:val="22"/>
              </w:rPr>
            </w:pPr>
          </w:p>
        </w:tc>
        <w:tc>
          <w:tcPr>
            <w:tcW w:w="1569" w:type="dxa"/>
            <w:gridSpan w:val="2"/>
            <w:vAlign w:val="center"/>
          </w:tcPr>
          <w:p w14:paraId="1F607516">
            <w:pPr>
              <w:pageBreakBefore w:val="0"/>
              <w:kinsoku/>
              <w:overflowPunct/>
              <w:bidi w:val="0"/>
              <w:spacing w:line="500" w:lineRule="exact"/>
              <w:jc w:val="center"/>
              <w:rPr>
                <w:rFonts w:ascii="宋体" w:hAnsi="宋体" w:cs="微软雅黑"/>
                <w:sz w:val="22"/>
                <w:szCs w:val="22"/>
              </w:rPr>
            </w:pPr>
            <w:r>
              <w:rPr>
                <w:rFonts w:hint="eastAsia" w:ascii="宋体" w:hAnsi="宋体" w:cs="微软雅黑"/>
                <w:sz w:val="22"/>
                <w:szCs w:val="22"/>
              </w:rPr>
              <w:t>风险管理措施</w:t>
            </w:r>
          </w:p>
        </w:tc>
        <w:tc>
          <w:tcPr>
            <w:tcW w:w="4425" w:type="dxa"/>
            <w:vAlign w:val="center"/>
          </w:tcPr>
          <w:p w14:paraId="2EDB8D6E">
            <w:pPr>
              <w:pageBreakBefore w:val="0"/>
              <w:kinsoku/>
              <w:overflowPunct/>
              <w:bidi w:val="0"/>
              <w:spacing w:line="500" w:lineRule="exact"/>
              <w:jc w:val="left"/>
              <w:rPr>
                <w:rFonts w:ascii="宋体" w:hAnsi="宋体" w:cs="微软雅黑"/>
                <w:sz w:val="22"/>
                <w:szCs w:val="22"/>
              </w:rPr>
            </w:pPr>
            <w:r>
              <w:rPr>
                <w:rFonts w:hint="eastAsia" w:ascii="宋体" w:hAnsi="宋体" w:cs="微软雅黑"/>
                <w:sz w:val="22"/>
                <w:szCs w:val="22"/>
              </w:rPr>
              <w:t>风险防控管理措施齐全，风险预控符合规范要求，风险控制要点定位准确，各阶段风险控制及应急措施得力。</w:t>
            </w:r>
          </w:p>
        </w:tc>
        <w:tc>
          <w:tcPr>
            <w:tcW w:w="887" w:type="dxa"/>
            <w:vAlign w:val="center"/>
          </w:tcPr>
          <w:p w14:paraId="79A2C114">
            <w:pPr>
              <w:pageBreakBefore w:val="0"/>
              <w:kinsoku/>
              <w:overflowPunct/>
              <w:bidi w:val="0"/>
              <w:spacing w:line="500" w:lineRule="exact"/>
              <w:ind w:right="26"/>
              <w:jc w:val="center"/>
              <w:rPr>
                <w:rFonts w:ascii="宋体" w:hAnsi="宋体" w:cs="宋体"/>
                <w:kern w:val="0"/>
                <w:sz w:val="22"/>
                <w:szCs w:val="22"/>
              </w:rPr>
            </w:pPr>
            <w:r>
              <w:rPr>
                <w:rFonts w:hint="eastAsia" w:ascii="宋体" w:hAnsi="宋体" w:cs="宋体"/>
                <w:kern w:val="0"/>
                <w:sz w:val="22"/>
                <w:szCs w:val="22"/>
              </w:rPr>
              <w:t>0-5分</w:t>
            </w:r>
          </w:p>
        </w:tc>
      </w:tr>
      <w:tr w14:paraId="1B34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730" w:type="dxa"/>
            <w:gridSpan w:val="4"/>
            <w:vMerge w:val="continue"/>
            <w:vAlign w:val="center"/>
          </w:tcPr>
          <w:p w14:paraId="601BBAB3">
            <w:pPr>
              <w:pageBreakBefore w:val="0"/>
              <w:kinsoku/>
              <w:overflowPunct/>
              <w:bidi w:val="0"/>
              <w:spacing w:line="500" w:lineRule="exact"/>
              <w:jc w:val="center"/>
              <w:rPr>
                <w:rFonts w:ascii="宋体" w:hAnsi="宋体" w:cs="宋体"/>
                <w:kern w:val="0"/>
                <w:sz w:val="22"/>
                <w:szCs w:val="22"/>
              </w:rPr>
            </w:pPr>
          </w:p>
        </w:tc>
        <w:tc>
          <w:tcPr>
            <w:tcW w:w="900" w:type="dxa"/>
            <w:vMerge w:val="continue"/>
            <w:vAlign w:val="center"/>
          </w:tcPr>
          <w:p w14:paraId="01C95583">
            <w:pPr>
              <w:pageBreakBefore w:val="0"/>
              <w:kinsoku/>
              <w:overflowPunct/>
              <w:autoSpaceDE w:val="0"/>
              <w:autoSpaceDN w:val="0"/>
              <w:bidi w:val="0"/>
              <w:adjustRightInd w:val="0"/>
              <w:spacing w:line="500" w:lineRule="exact"/>
              <w:jc w:val="center"/>
              <w:rPr>
                <w:rFonts w:ascii="宋体" w:hAnsi="宋体"/>
                <w:kern w:val="0"/>
                <w:sz w:val="22"/>
                <w:szCs w:val="22"/>
              </w:rPr>
            </w:pPr>
          </w:p>
        </w:tc>
        <w:tc>
          <w:tcPr>
            <w:tcW w:w="1569" w:type="dxa"/>
            <w:gridSpan w:val="2"/>
            <w:vAlign w:val="center"/>
          </w:tcPr>
          <w:p w14:paraId="07AA3452">
            <w:pPr>
              <w:pageBreakBefore w:val="0"/>
              <w:kinsoku/>
              <w:overflowPunct/>
              <w:bidi w:val="0"/>
              <w:spacing w:line="500" w:lineRule="exact"/>
              <w:jc w:val="center"/>
              <w:rPr>
                <w:rFonts w:ascii="宋体" w:hAnsi="宋体" w:cs="微软雅黑"/>
                <w:sz w:val="22"/>
                <w:szCs w:val="22"/>
              </w:rPr>
            </w:pPr>
            <w:r>
              <w:rPr>
                <w:rFonts w:ascii="宋体" w:hAnsi="宋体" w:cs="微软雅黑"/>
                <w:sz w:val="22"/>
                <w:szCs w:val="22"/>
              </w:rPr>
              <w:t>施工进度表或施工网络图</w:t>
            </w:r>
          </w:p>
        </w:tc>
        <w:tc>
          <w:tcPr>
            <w:tcW w:w="4425" w:type="dxa"/>
            <w:vAlign w:val="center"/>
          </w:tcPr>
          <w:p w14:paraId="09B5E63D">
            <w:pPr>
              <w:pageBreakBefore w:val="0"/>
              <w:kinsoku/>
              <w:overflowPunct/>
              <w:bidi w:val="0"/>
              <w:spacing w:line="500" w:lineRule="exact"/>
              <w:jc w:val="left"/>
              <w:rPr>
                <w:rFonts w:ascii="宋体" w:hAnsi="宋体" w:cs="微软雅黑"/>
                <w:sz w:val="22"/>
                <w:szCs w:val="22"/>
              </w:rPr>
            </w:pPr>
            <w:r>
              <w:rPr>
                <w:rFonts w:hint="eastAsia" w:ascii="宋体" w:hAnsi="宋体" w:cs="微软雅黑"/>
                <w:sz w:val="22"/>
                <w:szCs w:val="22"/>
              </w:rPr>
              <w:t>关键线路清晰、准确、完整、计划编制合理、可行、满足</w:t>
            </w:r>
            <w:r>
              <w:rPr>
                <w:rFonts w:hint="eastAsia" w:ascii="宋体" w:hAnsi="宋体" w:cs="微软雅黑"/>
                <w:sz w:val="22"/>
                <w:szCs w:val="22"/>
                <w:lang w:val="en-US" w:eastAsia="zh-CN"/>
              </w:rPr>
              <w:t>磋商</w:t>
            </w:r>
            <w:r>
              <w:rPr>
                <w:rFonts w:hint="eastAsia" w:ascii="宋体" w:hAnsi="宋体" w:cs="微软雅黑"/>
                <w:sz w:val="22"/>
                <w:szCs w:val="22"/>
              </w:rPr>
              <w:t>文件对工期的要求。</w:t>
            </w:r>
          </w:p>
        </w:tc>
        <w:tc>
          <w:tcPr>
            <w:tcW w:w="887" w:type="dxa"/>
            <w:vAlign w:val="center"/>
          </w:tcPr>
          <w:p w14:paraId="4B350410">
            <w:pPr>
              <w:pageBreakBefore w:val="0"/>
              <w:kinsoku/>
              <w:overflowPunct/>
              <w:bidi w:val="0"/>
              <w:spacing w:line="500" w:lineRule="exact"/>
              <w:ind w:right="26"/>
              <w:jc w:val="center"/>
              <w:rPr>
                <w:rFonts w:ascii="宋体" w:hAnsi="宋体" w:cs="宋体"/>
                <w:kern w:val="0"/>
                <w:sz w:val="22"/>
                <w:szCs w:val="22"/>
              </w:rPr>
            </w:pPr>
            <w:r>
              <w:rPr>
                <w:rFonts w:hint="eastAsia" w:ascii="宋体" w:hAnsi="宋体" w:cs="宋体"/>
                <w:kern w:val="0"/>
                <w:sz w:val="22"/>
                <w:szCs w:val="22"/>
              </w:rPr>
              <w:t>0-4分</w:t>
            </w:r>
          </w:p>
        </w:tc>
      </w:tr>
      <w:tr w14:paraId="0422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1730" w:type="dxa"/>
            <w:gridSpan w:val="4"/>
            <w:vMerge w:val="continue"/>
            <w:vAlign w:val="center"/>
          </w:tcPr>
          <w:p w14:paraId="79081CB4">
            <w:pPr>
              <w:pageBreakBefore w:val="0"/>
              <w:kinsoku/>
              <w:overflowPunct/>
              <w:bidi w:val="0"/>
              <w:spacing w:line="500" w:lineRule="exact"/>
              <w:jc w:val="center"/>
              <w:rPr>
                <w:rFonts w:ascii="宋体" w:hAnsi="宋体" w:cs="宋体"/>
                <w:kern w:val="0"/>
                <w:sz w:val="22"/>
                <w:szCs w:val="22"/>
              </w:rPr>
            </w:pPr>
          </w:p>
        </w:tc>
        <w:tc>
          <w:tcPr>
            <w:tcW w:w="900" w:type="dxa"/>
            <w:vMerge w:val="continue"/>
            <w:vAlign w:val="center"/>
          </w:tcPr>
          <w:p w14:paraId="5060B847">
            <w:pPr>
              <w:pageBreakBefore w:val="0"/>
              <w:kinsoku/>
              <w:overflowPunct/>
              <w:autoSpaceDE w:val="0"/>
              <w:autoSpaceDN w:val="0"/>
              <w:bidi w:val="0"/>
              <w:adjustRightInd w:val="0"/>
              <w:spacing w:line="500" w:lineRule="exact"/>
              <w:jc w:val="center"/>
              <w:rPr>
                <w:rFonts w:ascii="宋体" w:hAnsi="宋体"/>
                <w:kern w:val="0"/>
                <w:sz w:val="22"/>
                <w:szCs w:val="22"/>
              </w:rPr>
            </w:pPr>
          </w:p>
        </w:tc>
        <w:tc>
          <w:tcPr>
            <w:tcW w:w="1569" w:type="dxa"/>
            <w:gridSpan w:val="2"/>
            <w:vAlign w:val="center"/>
          </w:tcPr>
          <w:p w14:paraId="3DBE5D87">
            <w:pPr>
              <w:pageBreakBefore w:val="0"/>
              <w:kinsoku/>
              <w:overflowPunct/>
              <w:bidi w:val="0"/>
              <w:spacing w:line="500" w:lineRule="exact"/>
              <w:jc w:val="center"/>
              <w:rPr>
                <w:rFonts w:ascii="宋体" w:hAnsi="宋体" w:cs="微软雅黑"/>
                <w:sz w:val="22"/>
                <w:szCs w:val="22"/>
              </w:rPr>
            </w:pPr>
            <w:r>
              <w:rPr>
                <w:rFonts w:ascii="宋体" w:hAnsi="宋体" w:cs="微软雅黑"/>
                <w:sz w:val="22"/>
                <w:szCs w:val="22"/>
              </w:rPr>
              <w:t>拟投入资源配备计划</w:t>
            </w:r>
          </w:p>
        </w:tc>
        <w:tc>
          <w:tcPr>
            <w:tcW w:w="4425" w:type="dxa"/>
          </w:tcPr>
          <w:p w14:paraId="47E24457">
            <w:pPr>
              <w:pageBreakBefore w:val="0"/>
              <w:numPr>
                <w:ilvl w:val="0"/>
                <w:numId w:val="2"/>
              </w:numPr>
              <w:kinsoku/>
              <w:overflowPunct/>
              <w:bidi w:val="0"/>
              <w:spacing w:line="500" w:lineRule="exact"/>
              <w:jc w:val="left"/>
              <w:rPr>
                <w:rFonts w:hint="eastAsia" w:ascii="宋体" w:hAnsi="宋体" w:cs="微软雅黑"/>
                <w:sz w:val="22"/>
                <w:szCs w:val="22"/>
              </w:rPr>
            </w:pPr>
            <w:r>
              <w:rPr>
                <w:rFonts w:hint="eastAsia" w:ascii="宋体" w:hAnsi="宋体" w:cs="微软雅黑"/>
                <w:sz w:val="22"/>
                <w:szCs w:val="22"/>
              </w:rPr>
              <w:t>机械：投入计划与进度计划呼应，采用先进机械设备且配置合理、先进，满足安全技术规范和施工进度需要；</w:t>
            </w:r>
          </w:p>
          <w:p w14:paraId="74C59BC3">
            <w:pPr>
              <w:pageBreakBefore w:val="0"/>
              <w:numPr>
                <w:ilvl w:val="0"/>
                <w:numId w:val="0"/>
              </w:numPr>
              <w:kinsoku/>
              <w:overflowPunct/>
              <w:bidi w:val="0"/>
              <w:spacing w:line="500" w:lineRule="exact"/>
              <w:jc w:val="left"/>
              <w:rPr>
                <w:rFonts w:ascii="宋体" w:hAnsi="宋体" w:cs="微软雅黑"/>
                <w:sz w:val="22"/>
                <w:szCs w:val="22"/>
              </w:rPr>
            </w:pPr>
            <w:r>
              <w:rPr>
                <w:rFonts w:hint="eastAsia" w:ascii="宋体" w:hAnsi="宋体" w:cs="微软雅黑"/>
                <w:sz w:val="22"/>
                <w:szCs w:val="22"/>
              </w:rPr>
              <w:t>2.劳动力：投入计划与进度计划呼应，较好满足施工需要，调配投入计划合理、准确；</w:t>
            </w:r>
          </w:p>
          <w:p w14:paraId="52AC3D39">
            <w:pPr>
              <w:pageBreakBefore w:val="0"/>
              <w:kinsoku/>
              <w:overflowPunct/>
              <w:bidi w:val="0"/>
              <w:spacing w:line="500" w:lineRule="exact"/>
              <w:jc w:val="left"/>
              <w:rPr>
                <w:rFonts w:hint="default" w:ascii="宋体" w:hAnsi="宋体" w:cs="微软雅黑"/>
                <w:sz w:val="22"/>
                <w:szCs w:val="22"/>
                <w:lang w:val="en-US"/>
              </w:rPr>
            </w:pPr>
            <w:r>
              <w:rPr>
                <w:rFonts w:hint="eastAsia" w:ascii="宋体" w:hAnsi="宋体" w:cs="微软雅黑"/>
                <w:sz w:val="22"/>
                <w:szCs w:val="22"/>
              </w:rPr>
              <w:t>3.主要物资计划：主要物资投入计划与进度计划呼应，较好满足施工需要，调配投入计划合理、准确。</w:t>
            </w:r>
          </w:p>
        </w:tc>
        <w:tc>
          <w:tcPr>
            <w:tcW w:w="887" w:type="dxa"/>
            <w:vAlign w:val="center"/>
          </w:tcPr>
          <w:p w14:paraId="45B27E2F">
            <w:pPr>
              <w:pageBreakBefore w:val="0"/>
              <w:kinsoku/>
              <w:overflowPunct/>
              <w:bidi w:val="0"/>
              <w:spacing w:line="500" w:lineRule="exact"/>
              <w:ind w:right="26"/>
              <w:jc w:val="center"/>
              <w:rPr>
                <w:rFonts w:ascii="宋体" w:hAnsi="宋体" w:cs="宋体"/>
                <w:kern w:val="0"/>
                <w:sz w:val="22"/>
                <w:szCs w:val="22"/>
              </w:rPr>
            </w:pPr>
            <w:r>
              <w:rPr>
                <w:rFonts w:hint="eastAsia" w:ascii="宋体" w:hAnsi="宋体" w:cs="宋体"/>
                <w:kern w:val="0"/>
                <w:sz w:val="22"/>
                <w:szCs w:val="22"/>
              </w:rPr>
              <w:t>0-5分</w:t>
            </w:r>
          </w:p>
        </w:tc>
      </w:tr>
      <w:tr w14:paraId="356F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30" w:type="dxa"/>
            <w:gridSpan w:val="4"/>
            <w:vMerge w:val="continue"/>
            <w:vAlign w:val="center"/>
          </w:tcPr>
          <w:p w14:paraId="1CF36313">
            <w:pPr>
              <w:pageBreakBefore w:val="0"/>
              <w:kinsoku/>
              <w:overflowPunct/>
              <w:bidi w:val="0"/>
              <w:spacing w:line="500" w:lineRule="exact"/>
              <w:jc w:val="center"/>
              <w:rPr>
                <w:rFonts w:ascii="宋体" w:hAnsi="宋体" w:cs="宋体"/>
                <w:kern w:val="0"/>
                <w:sz w:val="22"/>
                <w:szCs w:val="22"/>
              </w:rPr>
            </w:pPr>
          </w:p>
        </w:tc>
        <w:tc>
          <w:tcPr>
            <w:tcW w:w="900" w:type="dxa"/>
            <w:vMerge w:val="continue"/>
            <w:vAlign w:val="center"/>
          </w:tcPr>
          <w:p w14:paraId="54507A7F">
            <w:pPr>
              <w:pageBreakBefore w:val="0"/>
              <w:kinsoku/>
              <w:overflowPunct/>
              <w:autoSpaceDE w:val="0"/>
              <w:autoSpaceDN w:val="0"/>
              <w:bidi w:val="0"/>
              <w:adjustRightInd w:val="0"/>
              <w:spacing w:line="500" w:lineRule="exact"/>
              <w:jc w:val="center"/>
              <w:rPr>
                <w:rFonts w:ascii="宋体" w:hAnsi="宋体"/>
                <w:kern w:val="0"/>
                <w:sz w:val="22"/>
                <w:szCs w:val="22"/>
              </w:rPr>
            </w:pPr>
          </w:p>
        </w:tc>
        <w:tc>
          <w:tcPr>
            <w:tcW w:w="1569" w:type="dxa"/>
            <w:gridSpan w:val="2"/>
            <w:vAlign w:val="center"/>
          </w:tcPr>
          <w:p w14:paraId="7B01A3A2">
            <w:pPr>
              <w:pageBreakBefore w:val="0"/>
              <w:kinsoku/>
              <w:overflowPunct/>
              <w:bidi w:val="0"/>
              <w:spacing w:line="500" w:lineRule="exact"/>
              <w:jc w:val="center"/>
              <w:rPr>
                <w:rFonts w:ascii="宋体" w:hAnsi="宋体" w:cs="微软雅黑"/>
                <w:sz w:val="22"/>
                <w:szCs w:val="22"/>
              </w:rPr>
            </w:pPr>
            <w:r>
              <w:rPr>
                <w:rFonts w:ascii="宋体" w:hAnsi="宋体" w:cs="微软雅黑"/>
                <w:sz w:val="22"/>
                <w:szCs w:val="22"/>
              </w:rPr>
              <w:t>环境保护管理体系与措施</w:t>
            </w:r>
          </w:p>
        </w:tc>
        <w:tc>
          <w:tcPr>
            <w:tcW w:w="4425" w:type="dxa"/>
            <w:vAlign w:val="center"/>
          </w:tcPr>
          <w:p w14:paraId="2105FEC7">
            <w:pPr>
              <w:pageBreakBefore w:val="0"/>
              <w:kinsoku/>
              <w:overflowPunct/>
              <w:bidi w:val="0"/>
              <w:spacing w:line="500" w:lineRule="exact"/>
              <w:jc w:val="left"/>
              <w:rPr>
                <w:rFonts w:hint="default" w:ascii="宋体" w:hAnsi="宋体" w:eastAsia="宋体" w:cs="微软雅黑"/>
                <w:sz w:val="22"/>
                <w:szCs w:val="22"/>
                <w:lang w:val="en-US" w:eastAsia="zh-CN"/>
              </w:rPr>
            </w:pPr>
            <w:r>
              <w:rPr>
                <w:rFonts w:hint="eastAsia" w:ascii="宋体" w:hAnsi="宋体" w:cs="微软雅黑"/>
                <w:sz w:val="22"/>
                <w:szCs w:val="22"/>
                <w:lang w:val="en-US" w:eastAsia="zh-CN"/>
              </w:rPr>
              <w:t>具有完整可行的</w:t>
            </w:r>
            <w:r>
              <w:rPr>
                <w:rFonts w:ascii="宋体" w:hAnsi="宋体" w:cs="微软雅黑"/>
                <w:sz w:val="22"/>
                <w:szCs w:val="22"/>
              </w:rPr>
              <w:t>环境保护管理体系与措施</w:t>
            </w:r>
          </w:p>
        </w:tc>
        <w:tc>
          <w:tcPr>
            <w:tcW w:w="887" w:type="dxa"/>
            <w:vAlign w:val="center"/>
          </w:tcPr>
          <w:p w14:paraId="6B79F5A7">
            <w:pPr>
              <w:pageBreakBefore w:val="0"/>
              <w:kinsoku/>
              <w:overflowPunct/>
              <w:bidi w:val="0"/>
              <w:spacing w:line="500" w:lineRule="exact"/>
              <w:ind w:right="26"/>
              <w:jc w:val="center"/>
              <w:rPr>
                <w:rFonts w:ascii="宋体" w:hAnsi="宋体" w:cs="宋体"/>
                <w:kern w:val="0"/>
                <w:sz w:val="22"/>
                <w:szCs w:val="22"/>
              </w:rPr>
            </w:pPr>
            <w:r>
              <w:rPr>
                <w:rFonts w:hint="eastAsia" w:ascii="宋体" w:hAnsi="宋体" w:cs="宋体"/>
                <w:kern w:val="0"/>
                <w:sz w:val="22"/>
                <w:szCs w:val="22"/>
              </w:rPr>
              <w:t>0-5分</w:t>
            </w:r>
          </w:p>
        </w:tc>
      </w:tr>
      <w:tr w14:paraId="2BD1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30" w:type="dxa"/>
            <w:gridSpan w:val="4"/>
            <w:vMerge w:val="continue"/>
            <w:vAlign w:val="center"/>
          </w:tcPr>
          <w:p w14:paraId="2B821BED">
            <w:pPr>
              <w:pageBreakBefore w:val="0"/>
              <w:kinsoku/>
              <w:overflowPunct/>
              <w:bidi w:val="0"/>
              <w:spacing w:line="500" w:lineRule="exact"/>
              <w:jc w:val="center"/>
              <w:rPr>
                <w:rFonts w:ascii="宋体" w:hAnsi="宋体" w:cs="宋体"/>
                <w:kern w:val="0"/>
                <w:sz w:val="22"/>
                <w:szCs w:val="22"/>
              </w:rPr>
            </w:pPr>
          </w:p>
        </w:tc>
        <w:tc>
          <w:tcPr>
            <w:tcW w:w="900" w:type="dxa"/>
            <w:vMerge w:val="continue"/>
            <w:vAlign w:val="center"/>
          </w:tcPr>
          <w:p w14:paraId="08D34776">
            <w:pPr>
              <w:pageBreakBefore w:val="0"/>
              <w:kinsoku/>
              <w:overflowPunct/>
              <w:autoSpaceDE w:val="0"/>
              <w:autoSpaceDN w:val="0"/>
              <w:bidi w:val="0"/>
              <w:adjustRightInd w:val="0"/>
              <w:spacing w:line="500" w:lineRule="exact"/>
              <w:jc w:val="center"/>
              <w:rPr>
                <w:rFonts w:ascii="宋体" w:hAnsi="宋体"/>
                <w:kern w:val="0"/>
                <w:sz w:val="22"/>
                <w:szCs w:val="22"/>
              </w:rPr>
            </w:pPr>
          </w:p>
        </w:tc>
        <w:tc>
          <w:tcPr>
            <w:tcW w:w="1569" w:type="dxa"/>
            <w:gridSpan w:val="2"/>
            <w:vAlign w:val="center"/>
          </w:tcPr>
          <w:p w14:paraId="27537EF7">
            <w:pPr>
              <w:pageBreakBefore w:val="0"/>
              <w:kinsoku/>
              <w:overflowPunct/>
              <w:bidi w:val="0"/>
              <w:spacing w:line="500" w:lineRule="exact"/>
              <w:jc w:val="center"/>
              <w:rPr>
                <w:rFonts w:ascii="宋体" w:hAnsi="宋体" w:cs="微软雅黑"/>
                <w:sz w:val="22"/>
                <w:szCs w:val="22"/>
              </w:rPr>
            </w:pPr>
            <w:r>
              <w:rPr>
                <w:rFonts w:hint="eastAsia" w:ascii="宋体" w:hAnsi="宋体" w:cs="微软雅黑"/>
                <w:sz w:val="22"/>
                <w:szCs w:val="22"/>
              </w:rPr>
              <w:t>技术创新的应用实施措施</w:t>
            </w:r>
          </w:p>
        </w:tc>
        <w:tc>
          <w:tcPr>
            <w:tcW w:w="4425" w:type="dxa"/>
            <w:vAlign w:val="center"/>
          </w:tcPr>
          <w:p w14:paraId="23FA2C5A">
            <w:pPr>
              <w:pageBreakBefore w:val="0"/>
              <w:kinsoku/>
              <w:overflowPunct/>
              <w:bidi w:val="0"/>
              <w:spacing w:line="500" w:lineRule="exact"/>
              <w:jc w:val="left"/>
              <w:rPr>
                <w:rFonts w:ascii="宋体" w:hAnsi="宋体" w:cs="微软雅黑"/>
                <w:sz w:val="22"/>
                <w:szCs w:val="22"/>
              </w:rPr>
            </w:pPr>
            <w:r>
              <w:rPr>
                <w:rFonts w:hint="eastAsia" w:ascii="宋体" w:hAnsi="宋体" w:cs="微软雅黑"/>
                <w:sz w:val="22"/>
                <w:szCs w:val="22"/>
              </w:rPr>
              <w:t>（1）节能减排、（2）绿色施工、（3）工艺创新符合工程情况，具有针对性、可行性、经济适用性。</w:t>
            </w:r>
          </w:p>
        </w:tc>
        <w:tc>
          <w:tcPr>
            <w:tcW w:w="887" w:type="dxa"/>
            <w:vAlign w:val="center"/>
          </w:tcPr>
          <w:p w14:paraId="1240B0DA">
            <w:pPr>
              <w:pageBreakBefore w:val="0"/>
              <w:kinsoku/>
              <w:overflowPunct/>
              <w:bidi w:val="0"/>
              <w:spacing w:line="500" w:lineRule="exact"/>
              <w:ind w:right="26"/>
              <w:jc w:val="center"/>
              <w:rPr>
                <w:rFonts w:ascii="宋体" w:hAnsi="宋体" w:cs="宋体"/>
                <w:kern w:val="0"/>
                <w:sz w:val="22"/>
                <w:szCs w:val="22"/>
              </w:rPr>
            </w:pPr>
            <w:r>
              <w:rPr>
                <w:rFonts w:hint="eastAsia" w:ascii="宋体" w:hAnsi="宋体" w:cs="宋体"/>
                <w:kern w:val="0"/>
                <w:sz w:val="22"/>
                <w:szCs w:val="22"/>
              </w:rPr>
              <w:t>0-4分</w:t>
            </w:r>
          </w:p>
        </w:tc>
      </w:tr>
      <w:tr w14:paraId="7DE0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30" w:type="dxa"/>
            <w:gridSpan w:val="4"/>
            <w:vMerge w:val="continue"/>
            <w:vAlign w:val="center"/>
          </w:tcPr>
          <w:p w14:paraId="0D71C511">
            <w:pPr>
              <w:pageBreakBefore w:val="0"/>
              <w:kinsoku/>
              <w:overflowPunct/>
              <w:bidi w:val="0"/>
              <w:spacing w:line="500" w:lineRule="exact"/>
              <w:jc w:val="center"/>
              <w:rPr>
                <w:rFonts w:ascii="宋体" w:hAnsi="宋体" w:cs="宋体"/>
                <w:kern w:val="0"/>
                <w:sz w:val="22"/>
                <w:szCs w:val="22"/>
              </w:rPr>
            </w:pPr>
          </w:p>
        </w:tc>
        <w:tc>
          <w:tcPr>
            <w:tcW w:w="900" w:type="dxa"/>
            <w:vMerge w:val="continue"/>
            <w:vAlign w:val="center"/>
          </w:tcPr>
          <w:p w14:paraId="742877FD">
            <w:pPr>
              <w:pageBreakBefore w:val="0"/>
              <w:kinsoku/>
              <w:overflowPunct/>
              <w:autoSpaceDE w:val="0"/>
              <w:autoSpaceDN w:val="0"/>
              <w:bidi w:val="0"/>
              <w:adjustRightInd w:val="0"/>
              <w:spacing w:line="500" w:lineRule="exact"/>
              <w:jc w:val="center"/>
              <w:rPr>
                <w:rFonts w:ascii="宋体" w:hAnsi="宋体"/>
                <w:kern w:val="0"/>
                <w:sz w:val="22"/>
                <w:szCs w:val="22"/>
              </w:rPr>
            </w:pPr>
          </w:p>
        </w:tc>
        <w:tc>
          <w:tcPr>
            <w:tcW w:w="1569" w:type="dxa"/>
            <w:gridSpan w:val="2"/>
            <w:vAlign w:val="center"/>
          </w:tcPr>
          <w:p w14:paraId="2B2F4191">
            <w:pPr>
              <w:pageBreakBefore w:val="0"/>
              <w:kinsoku/>
              <w:overflowPunct/>
              <w:bidi w:val="0"/>
              <w:spacing w:line="500" w:lineRule="exact"/>
              <w:jc w:val="center"/>
              <w:rPr>
                <w:rFonts w:hint="default" w:ascii="宋体" w:hAnsi="宋体" w:eastAsia="宋体" w:cs="微软雅黑"/>
                <w:sz w:val="22"/>
                <w:szCs w:val="22"/>
                <w:lang w:val="en-US" w:eastAsia="zh-CN"/>
              </w:rPr>
            </w:pPr>
            <w:r>
              <w:rPr>
                <w:rFonts w:hint="eastAsia" w:ascii="宋体" w:hAnsi="宋体" w:cs="微软雅黑"/>
                <w:sz w:val="22"/>
                <w:szCs w:val="22"/>
                <w:lang w:val="en-US" w:eastAsia="zh-CN"/>
              </w:rPr>
              <w:t>信息化管理平台</w:t>
            </w:r>
          </w:p>
        </w:tc>
        <w:tc>
          <w:tcPr>
            <w:tcW w:w="4425" w:type="dxa"/>
            <w:vAlign w:val="center"/>
          </w:tcPr>
          <w:p w14:paraId="38DC2116">
            <w:pPr>
              <w:pageBreakBefore w:val="0"/>
              <w:kinsoku/>
              <w:overflowPunct/>
              <w:bidi w:val="0"/>
              <w:spacing w:line="500" w:lineRule="exact"/>
              <w:jc w:val="left"/>
              <w:rPr>
                <w:rFonts w:hint="eastAsia" w:ascii="宋体" w:hAnsi="宋体" w:cs="微软雅黑"/>
                <w:sz w:val="22"/>
                <w:szCs w:val="22"/>
              </w:rPr>
            </w:pPr>
            <w:r>
              <w:rPr>
                <w:rFonts w:hint="eastAsia" w:ascii="宋体" w:hAnsi="宋体" w:eastAsia="宋体" w:cs="微软雅黑"/>
                <w:sz w:val="22"/>
                <w:szCs w:val="22"/>
                <w:lang w:val="en-US" w:eastAsia="zh-CN"/>
              </w:rPr>
              <w:t xml:space="preserve">企业具备信息化管理平台，能够使工程管理者对现场实施监控和数据处理   </w:t>
            </w:r>
            <w:r>
              <w:rPr>
                <w:rFonts w:hint="eastAsia" w:cs="宋体" w:asciiTheme="minorEastAsia" w:hAnsiTheme="minorEastAsia" w:eastAsiaTheme="minorEastAsia"/>
                <w:kern w:val="2"/>
                <w:sz w:val="24"/>
                <w:szCs w:val="24"/>
              </w:rPr>
              <w:t xml:space="preserve">  </w:t>
            </w:r>
          </w:p>
        </w:tc>
        <w:tc>
          <w:tcPr>
            <w:tcW w:w="887" w:type="dxa"/>
            <w:vAlign w:val="center"/>
          </w:tcPr>
          <w:p w14:paraId="290025EA">
            <w:pPr>
              <w:pageBreakBefore w:val="0"/>
              <w:kinsoku/>
              <w:overflowPunct/>
              <w:bidi w:val="0"/>
              <w:spacing w:line="500" w:lineRule="exact"/>
              <w:ind w:right="26"/>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0-4分</w:t>
            </w:r>
          </w:p>
        </w:tc>
      </w:tr>
      <w:tr w14:paraId="339C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730" w:type="dxa"/>
            <w:gridSpan w:val="4"/>
            <w:vAlign w:val="center"/>
          </w:tcPr>
          <w:p w14:paraId="798FB764">
            <w:pPr>
              <w:pageBreakBefore w:val="0"/>
              <w:kinsoku/>
              <w:overflowPunct/>
              <w:bidi w:val="0"/>
              <w:spacing w:line="500" w:lineRule="exact"/>
              <w:jc w:val="center"/>
              <w:rPr>
                <w:rFonts w:ascii="宋体" w:hAnsi="宋体" w:cs="宋体"/>
                <w:kern w:val="0"/>
                <w:sz w:val="22"/>
                <w:szCs w:val="22"/>
              </w:rPr>
            </w:pPr>
            <w:r>
              <w:rPr>
                <w:rFonts w:hint="eastAsia" w:ascii="宋体" w:hAnsi="宋体" w:cs="宋体"/>
                <w:kern w:val="0"/>
                <w:sz w:val="22"/>
                <w:szCs w:val="22"/>
              </w:rPr>
              <w:t>2.2.2（2）</w:t>
            </w:r>
          </w:p>
          <w:p w14:paraId="02D97DF8">
            <w:pPr>
              <w:pageBreakBefore w:val="0"/>
              <w:kinsoku/>
              <w:overflowPunct/>
              <w:autoSpaceDE w:val="0"/>
              <w:autoSpaceDN w:val="0"/>
              <w:bidi w:val="0"/>
              <w:adjustRightInd w:val="0"/>
              <w:spacing w:line="500" w:lineRule="exact"/>
              <w:jc w:val="center"/>
              <w:rPr>
                <w:rFonts w:hint="eastAsia" w:ascii="宋体" w:hAnsi="宋体" w:cs="宋体"/>
                <w:kern w:val="0"/>
                <w:sz w:val="22"/>
                <w:szCs w:val="22"/>
              </w:rPr>
            </w:pPr>
            <w:r>
              <w:rPr>
                <w:rFonts w:hint="eastAsia" w:ascii="宋体" w:hAnsi="宋体"/>
                <w:kern w:val="0"/>
                <w:sz w:val="22"/>
                <w:szCs w:val="22"/>
              </w:rPr>
              <w:t>报价评分</w:t>
            </w:r>
            <w:r>
              <w:rPr>
                <w:rFonts w:hint="eastAsia" w:ascii="宋体" w:hAnsi="宋体" w:cs="宋体"/>
                <w:kern w:val="0"/>
                <w:sz w:val="22"/>
                <w:szCs w:val="22"/>
              </w:rPr>
              <w:t>标准</w:t>
            </w:r>
          </w:p>
          <w:p w14:paraId="6AD490F6">
            <w:pPr>
              <w:pageBreakBefore w:val="0"/>
              <w:kinsoku/>
              <w:overflowPunct/>
              <w:bidi w:val="0"/>
              <w:spacing w:line="500" w:lineRule="exact"/>
              <w:jc w:val="center"/>
              <w:rPr>
                <w:rFonts w:ascii="宋体" w:hAnsi="宋体" w:cs="宋体"/>
                <w:kern w:val="0"/>
                <w:sz w:val="22"/>
                <w:szCs w:val="22"/>
              </w:rPr>
            </w:pPr>
            <w:r>
              <w:rPr>
                <w:rFonts w:ascii="宋体" w:hAnsi="宋体" w:cs="宋体"/>
                <w:kern w:val="0"/>
                <w:sz w:val="22"/>
                <w:szCs w:val="22"/>
              </w:rPr>
              <w:t>(</w:t>
            </w:r>
            <w:r>
              <w:rPr>
                <w:rFonts w:hint="eastAsia" w:ascii="宋体" w:hAnsi="宋体" w:cs="宋体"/>
                <w:kern w:val="0"/>
                <w:sz w:val="22"/>
                <w:szCs w:val="22"/>
              </w:rPr>
              <w:t>30分</w:t>
            </w:r>
            <w:r>
              <w:rPr>
                <w:rFonts w:ascii="宋体" w:hAnsi="宋体" w:cs="宋体"/>
                <w:kern w:val="0"/>
                <w:sz w:val="22"/>
                <w:szCs w:val="22"/>
              </w:rPr>
              <w:t>)</w:t>
            </w:r>
          </w:p>
        </w:tc>
        <w:tc>
          <w:tcPr>
            <w:tcW w:w="2469" w:type="dxa"/>
            <w:gridSpan w:val="3"/>
            <w:vAlign w:val="center"/>
          </w:tcPr>
          <w:p w14:paraId="4D7D1273">
            <w:pPr>
              <w:pageBreakBefore w:val="0"/>
              <w:kinsoku/>
              <w:overflowPunct/>
              <w:autoSpaceDE w:val="0"/>
              <w:autoSpaceDN w:val="0"/>
              <w:bidi w:val="0"/>
              <w:adjustRightInd w:val="0"/>
              <w:spacing w:line="500" w:lineRule="exact"/>
              <w:jc w:val="center"/>
              <w:rPr>
                <w:rFonts w:ascii="宋体" w:hAnsi="宋体"/>
                <w:kern w:val="0"/>
                <w:sz w:val="22"/>
                <w:szCs w:val="22"/>
              </w:rPr>
            </w:pPr>
            <w:r>
              <w:rPr>
                <w:rFonts w:hint="eastAsia" w:ascii="宋体" w:hAnsi="宋体"/>
                <w:kern w:val="0"/>
                <w:sz w:val="22"/>
                <w:szCs w:val="22"/>
              </w:rPr>
              <w:t xml:space="preserve">磋商报价的评审 </w:t>
            </w:r>
          </w:p>
          <w:p w14:paraId="5876A3A7">
            <w:pPr>
              <w:pageBreakBefore w:val="0"/>
              <w:kinsoku/>
              <w:overflowPunct/>
              <w:autoSpaceDE w:val="0"/>
              <w:autoSpaceDN w:val="0"/>
              <w:bidi w:val="0"/>
              <w:adjustRightInd w:val="0"/>
              <w:spacing w:line="500" w:lineRule="exact"/>
              <w:jc w:val="center"/>
              <w:rPr>
                <w:rFonts w:ascii="宋体" w:hAnsi="宋体"/>
                <w:kern w:val="0"/>
                <w:sz w:val="22"/>
                <w:szCs w:val="22"/>
              </w:rPr>
            </w:pPr>
            <w:r>
              <w:rPr>
                <w:rFonts w:hint="eastAsia" w:ascii="宋体" w:hAnsi="宋体"/>
                <w:kern w:val="0"/>
                <w:sz w:val="22"/>
                <w:szCs w:val="22"/>
              </w:rPr>
              <w:t>30分</w:t>
            </w:r>
          </w:p>
        </w:tc>
        <w:tc>
          <w:tcPr>
            <w:tcW w:w="5312" w:type="dxa"/>
            <w:gridSpan w:val="2"/>
            <w:vAlign w:val="center"/>
          </w:tcPr>
          <w:p w14:paraId="4B0C065B">
            <w:pPr>
              <w:pageBreakBefore w:val="0"/>
              <w:kinsoku/>
              <w:overflowPunct/>
              <w:bidi w:val="0"/>
              <w:spacing w:line="500" w:lineRule="exact"/>
              <w:ind w:right="26"/>
              <w:jc w:val="left"/>
              <w:rPr>
                <w:rFonts w:ascii="宋体" w:hAnsi="宋体" w:cs="宋体"/>
                <w:sz w:val="22"/>
                <w:szCs w:val="22"/>
              </w:rPr>
            </w:pPr>
            <w:r>
              <w:rPr>
                <w:rFonts w:hint="eastAsia" w:ascii="宋体" w:hAnsi="宋体" w:cs="宋体"/>
                <w:sz w:val="22"/>
                <w:szCs w:val="22"/>
              </w:rPr>
              <w:t>综合评分法中的价格分统一采用低价优先法计算，即满足磋商文件要求且最后报价最低的响应人的价格为磋商基准价，其价格分为满分。</w:t>
            </w:r>
          </w:p>
          <w:p w14:paraId="70422928">
            <w:pPr>
              <w:pageBreakBefore w:val="0"/>
              <w:kinsoku/>
              <w:overflowPunct/>
              <w:bidi w:val="0"/>
              <w:spacing w:line="500" w:lineRule="exact"/>
              <w:ind w:right="26"/>
              <w:jc w:val="left"/>
              <w:rPr>
                <w:rFonts w:ascii="宋体" w:hAnsi="宋体" w:cs="宋体"/>
                <w:sz w:val="22"/>
                <w:szCs w:val="22"/>
              </w:rPr>
            </w:pPr>
            <w:r>
              <w:rPr>
                <w:rFonts w:hint="eastAsia" w:ascii="宋体" w:hAnsi="宋体" w:cs="宋体"/>
                <w:sz w:val="22"/>
                <w:szCs w:val="22"/>
              </w:rPr>
              <w:t>其他响应人的价格分统一按照下列公式计算：</w:t>
            </w:r>
          </w:p>
          <w:p w14:paraId="7C80EDD2">
            <w:pPr>
              <w:pageBreakBefore w:val="0"/>
              <w:kinsoku/>
              <w:overflowPunct/>
              <w:bidi w:val="0"/>
              <w:spacing w:line="500" w:lineRule="exact"/>
              <w:ind w:right="26"/>
              <w:jc w:val="left"/>
              <w:rPr>
                <w:rFonts w:ascii="宋体" w:hAnsi="宋体" w:cs="宋体"/>
                <w:sz w:val="22"/>
                <w:szCs w:val="22"/>
              </w:rPr>
            </w:pPr>
            <w:r>
              <w:rPr>
                <w:rFonts w:hint="eastAsia" w:ascii="宋体" w:hAnsi="宋体" w:cs="宋体"/>
                <w:sz w:val="22"/>
                <w:szCs w:val="22"/>
              </w:rPr>
              <w:t>磋商报价得分=（磋商基准价/最后磋商报价）×30</w:t>
            </w:r>
          </w:p>
        </w:tc>
      </w:tr>
      <w:tr w14:paraId="3770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30" w:type="dxa"/>
            <w:gridSpan w:val="4"/>
            <w:vMerge w:val="restart"/>
            <w:vAlign w:val="center"/>
          </w:tcPr>
          <w:p w14:paraId="40968AE3">
            <w:pPr>
              <w:pageBreakBefore w:val="0"/>
              <w:kinsoku/>
              <w:overflowPunct/>
              <w:bidi w:val="0"/>
              <w:spacing w:line="500" w:lineRule="exact"/>
              <w:jc w:val="center"/>
              <w:rPr>
                <w:rFonts w:ascii="宋体" w:hAnsi="宋体" w:cs="宋体"/>
                <w:kern w:val="0"/>
                <w:sz w:val="22"/>
                <w:szCs w:val="22"/>
              </w:rPr>
            </w:pPr>
            <w:bookmarkStart w:id="50" w:name="OLE_LINK57"/>
            <w:bookmarkStart w:id="51" w:name="OLE_LINK53"/>
            <w:bookmarkStart w:id="52" w:name="OLE_LINK56"/>
            <w:r>
              <w:rPr>
                <w:rFonts w:hint="eastAsia" w:ascii="宋体" w:hAnsi="宋体" w:cs="宋体"/>
                <w:kern w:val="0"/>
                <w:sz w:val="22"/>
                <w:szCs w:val="22"/>
              </w:rPr>
              <w:t>2.2.2（3）</w:t>
            </w:r>
          </w:p>
          <w:p w14:paraId="7988135F">
            <w:pPr>
              <w:pageBreakBefore w:val="0"/>
              <w:kinsoku/>
              <w:overflowPunct/>
              <w:bidi w:val="0"/>
              <w:spacing w:line="500" w:lineRule="exact"/>
              <w:jc w:val="center"/>
              <w:rPr>
                <w:rFonts w:hint="eastAsia" w:ascii="宋体" w:hAnsi="宋体" w:cs="宋体"/>
                <w:kern w:val="0"/>
                <w:sz w:val="22"/>
                <w:szCs w:val="22"/>
              </w:rPr>
            </w:pPr>
            <w:r>
              <w:rPr>
                <w:rFonts w:hint="eastAsia" w:ascii="宋体" w:hAnsi="宋体" w:cs="宋体"/>
                <w:kern w:val="0"/>
                <w:sz w:val="22"/>
                <w:szCs w:val="22"/>
              </w:rPr>
              <w:t>商务标</w:t>
            </w:r>
          </w:p>
          <w:p w14:paraId="30A36B72">
            <w:pPr>
              <w:pageBreakBefore w:val="0"/>
              <w:kinsoku/>
              <w:overflowPunct/>
              <w:bidi w:val="0"/>
              <w:spacing w:line="500" w:lineRule="exact"/>
              <w:jc w:val="center"/>
              <w:rPr>
                <w:rFonts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评分</w:t>
            </w:r>
            <w:r>
              <w:rPr>
                <w:rFonts w:hint="eastAsia" w:ascii="宋体" w:hAnsi="宋体" w:cs="宋体"/>
                <w:kern w:val="0"/>
                <w:sz w:val="22"/>
                <w:szCs w:val="22"/>
                <w:lang w:val="en-US" w:eastAsia="zh-CN"/>
              </w:rPr>
              <w:t>标</w:t>
            </w:r>
            <w:r>
              <w:rPr>
                <w:rFonts w:hint="eastAsia" w:ascii="宋体" w:hAnsi="宋体" w:cs="宋体"/>
                <w:kern w:val="0"/>
                <w:sz w:val="22"/>
                <w:szCs w:val="22"/>
              </w:rPr>
              <w:t>准</w:t>
            </w:r>
          </w:p>
          <w:p w14:paraId="3319ACA5">
            <w:pPr>
              <w:pageBreakBefore w:val="0"/>
              <w:kinsoku/>
              <w:overflowPunct/>
              <w:bidi w:val="0"/>
              <w:spacing w:line="500" w:lineRule="exact"/>
              <w:jc w:val="center"/>
              <w:rPr>
                <w:rFonts w:ascii="宋体" w:hAnsi="宋体" w:cs="宋体"/>
                <w:kern w:val="0"/>
                <w:sz w:val="22"/>
                <w:szCs w:val="22"/>
              </w:rPr>
            </w:pPr>
            <w:r>
              <w:rPr>
                <w:rFonts w:hint="eastAsia" w:ascii="宋体" w:hAnsi="宋体" w:cs="宋体"/>
                <w:kern w:val="0"/>
                <w:sz w:val="22"/>
                <w:szCs w:val="22"/>
              </w:rPr>
              <w:t>(20分)</w:t>
            </w:r>
          </w:p>
        </w:tc>
        <w:tc>
          <w:tcPr>
            <w:tcW w:w="2469" w:type="dxa"/>
            <w:gridSpan w:val="3"/>
            <w:vAlign w:val="center"/>
          </w:tcPr>
          <w:p w14:paraId="60B24132">
            <w:pPr>
              <w:pageBreakBefore w:val="0"/>
              <w:kinsoku/>
              <w:overflowPunct/>
              <w:bidi w:val="0"/>
              <w:spacing w:line="500" w:lineRule="exact"/>
              <w:ind w:right="26"/>
              <w:jc w:val="left"/>
              <w:rPr>
                <w:rFonts w:ascii="宋体" w:hAnsi="宋体" w:cs="宋体"/>
                <w:color w:val="000000"/>
                <w:sz w:val="22"/>
                <w:szCs w:val="22"/>
              </w:rPr>
            </w:pPr>
            <w:r>
              <w:rPr>
                <w:rFonts w:hint="eastAsia" w:ascii="宋体" w:hAnsi="宋体" w:cs="宋体"/>
                <w:color w:val="000000"/>
                <w:sz w:val="22"/>
                <w:szCs w:val="22"/>
              </w:rPr>
              <w:t>企业业绩（6分）</w:t>
            </w:r>
          </w:p>
        </w:tc>
        <w:tc>
          <w:tcPr>
            <w:tcW w:w="5312" w:type="dxa"/>
            <w:gridSpan w:val="2"/>
            <w:vAlign w:val="center"/>
          </w:tcPr>
          <w:p w14:paraId="6C2CF8DE">
            <w:pPr>
              <w:pageBreakBefore w:val="0"/>
              <w:kinsoku/>
              <w:overflowPunct/>
              <w:bidi w:val="0"/>
              <w:spacing w:line="500" w:lineRule="exact"/>
              <w:ind w:right="26"/>
              <w:jc w:val="left"/>
              <w:rPr>
                <w:rFonts w:ascii="宋体" w:hAnsi="宋体" w:cs="宋体"/>
                <w:color w:val="000000"/>
                <w:sz w:val="22"/>
                <w:szCs w:val="22"/>
              </w:rPr>
            </w:pPr>
            <w:r>
              <w:rPr>
                <w:rFonts w:hint="eastAsia" w:ascii="宋体" w:hAnsi="宋体" w:cs="宋体"/>
                <w:color w:val="000000"/>
                <w:sz w:val="22"/>
                <w:szCs w:val="22"/>
              </w:rPr>
              <w:t>提供一份企业近三年来类似项目业绩得2分，最多得6分；（以磋商响应文件所附合同和中标通知书原件扫描件为准）</w:t>
            </w:r>
          </w:p>
        </w:tc>
      </w:tr>
      <w:tr w14:paraId="0A75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30" w:type="dxa"/>
            <w:gridSpan w:val="4"/>
            <w:vMerge w:val="continue"/>
            <w:vAlign w:val="center"/>
          </w:tcPr>
          <w:p w14:paraId="0414F7FF">
            <w:pPr>
              <w:pageBreakBefore w:val="0"/>
              <w:kinsoku/>
              <w:overflowPunct/>
              <w:bidi w:val="0"/>
              <w:spacing w:line="500" w:lineRule="exact"/>
              <w:jc w:val="center"/>
              <w:rPr>
                <w:rFonts w:ascii="宋体" w:hAnsi="宋体" w:cs="宋体"/>
                <w:kern w:val="0"/>
                <w:sz w:val="22"/>
                <w:szCs w:val="22"/>
              </w:rPr>
            </w:pPr>
          </w:p>
        </w:tc>
        <w:tc>
          <w:tcPr>
            <w:tcW w:w="2469" w:type="dxa"/>
            <w:gridSpan w:val="3"/>
            <w:shd w:val="clear" w:color="auto" w:fill="auto"/>
            <w:vAlign w:val="center"/>
          </w:tcPr>
          <w:p w14:paraId="32387B3A">
            <w:pPr>
              <w:pageBreakBefore w:val="0"/>
              <w:kinsoku/>
              <w:overflowPunct/>
              <w:bidi w:val="0"/>
              <w:spacing w:line="500" w:lineRule="exact"/>
              <w:jc w:val="center"/>
              <w:rPr>
                <w:rFonts w:ascii="宋体" w:hAnsi="宋体" w:cs="宋体"/>
                <w:kern w:val="0"/>
                <w:sz w:val="22"/>
                <w:szCs w:val="22"/>
              </w:rPr>
            </w:pPr>
            <w:r>
              <w:rPr>
                <w:rFonts w:ascii="宋体" w:hAnsi="宋体" w:cs="宋体"/>
                <w:kern w:val="0"/>
                <w:sz w:val="22"/>
                <w:szCs w:val="22"/>
              </w:rPr>
              <w:t>项目经理业绩（</w:t>
            </w:r>
            <w:r>
              <w:rPr>
                <w:rFonts w:hint="eastAsia" w:ascii="宋体" w:hAnsi="宋体" w:cs="宋体"/>
                <w:color w:val="000000"/>
                <w:sz w:val="22"/>
                <w:szCs w:val="22"/>
              </w:rPr>
              <w:t>6分</w:t>
            </w:r>
            <w:r>
              <w:rPr>
                <w:rFonts w:ascii="宋体" w:hAnsi="宋体" w:cs="宋体"/>
                <w:kern w:val="0"/>
                <w:sz w:val="22"/>
                <w:szCs w:val="22"/>
              </w:rPr>
              <w:t>）</w:t>
            </w:r>
          </w:p>
        </w:tc>
        <w:tc>
          <w:tcPr>
            <w:tcW w:w="5312" w:type="dxa"/>
            <w:gridSpan w:val="2"/>
            <w:shd w:val="clear" w:color="auto" w:fill="auto"/>
            <w:vAlign w:val="center"/>
          </w:tcPr>
          <w:p w14:paraId="225D2DF7">
            <w:pPr>
              <w:pageBreakBefore w:val="0"/>
              <w:kinsoku/>
              <w:overflowPunct/>
              <w:bidi w:val="0"/>
              <w:spacing w:line="500" w:lineRule="exact"/>
              <w:rPr>
                <w:rFonts w:ascii="宋体" w:hAnsi="宋体" w:cs="宋体"/>
                <w:sz w:val="22"/>
                <w:szCs w:val="22"/>
              </w:rPr>
            </w:pPr>
            <w:r>
              <w:rPr>
                <w:rFonts w:hint="eastAsia" w:ascii="宋体" w:hAnsi="宋体" w:cs="微软雅黑"/>
                <w:sz w:val="22"/>
                <w:szCs w:val="22"/>
              </w:rPr>
              <w:t>提供一份近三年项目经理类似项目业绩得2分，最多得6分（</w:t>
            </w:r>
            <w:r>
              <w:rPr>
                <w:rFonts w:hint="eastAsia" w:ascii="宋体" w:hAnsi="宋体" w:cs="宋体"/>
                <w:color w:val="000000"/>
                <w:sz w:val="22"/>
                <w:szCs w:val="22"/>
              </w:rPr>
              <w:t>以磋商响应文件所附合同和中标通知书原件扫描件为准</w:t>
            </w:r>
            <w:r>
              <w:rPr>
                <w:rFonts w:hint="eastAsia" w:ascii="宋体" w:hAnsi="宋体" w:cs="微软雅黑"/>
                <w:sz w:val="22"/>
                <w:szCs w:val="22"/>
              </w:rPr>
              <w:t>）</w:t>
            </w:r>
          </w:p>
        </w:tc>
      </w:tr>
      <w:bookmarkEnd w:id="50"/>
      <w:bookmarkEnd w:id="51"/>
      <w:bookmarkEnd w:id="52"/>
      <w:tr w14:paraId="21BD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30" w:type="dxa"/>
            <w:gridSpan w:val="4"/>
            <w:vMerge w:val="continue"/>
            <w:vAlign w:val="center"/>
          </w:tcPr>
          <w:p w14:paraId="54852EA8">
            <w:pPr>
              <w:pageBreakBefore w:val="0"/>
              <w:kinsoku/>
              <w:overflowPunct/>
              <w:bidi w:val="0"/>
              <w:spacing w:line="500" w:lineRule="exact"/>
              <w:jc w:val="center"/>
              <w:rPr>
                <w:rFonts w:ascii="宋体" w:hAnsi="宋体" w:cs="宋体"/>
                <w:kern w:val="0"/>
                <w:sz w:val="22"/>
                <w:szCs w:val="22"/>
              </w:rPr>
            </w:pPr>
          </w:p>
        </w:tc>
        <w:tc>
          <w:tcPr>
            <w:tcW w:w="2469" w:type="dxa"/>
            <w:gridSpan w:val="3"/>
            <w:shd w:val="clear" w:color="auto" w:fill="auto"/>
            <w:vAlign w:val="center"/>
          </w:tcPr>
          <w:p w14:paraId="6068F945">
            <w:pPr>
              <w:pageBreakBefore w:val="0"/>
              <w:kinsoku/>
              <w:overflowPunct/>
              <w:bidi w:val="0"/>
              <w:spacing w:line="500" w:lineRule="exact"/>
              <w:jc w:val="center"/>
              <w:rPr>
                <w:rFonts w:ascii="宋体" w:hAnsi="宋体" w:cs="宋体"/>
                <w:kern w:val="0"/>
                <w:sz w:val="22"/>
                <w:szCs w:val="22"/>
              </w:rPr>
            </w:pPr>
            <w:r>
              <w:rPr>
                <w:rFonts w:hint="eastAsia" w:ascii="宋体" w:hAnsi="宋体" w:cs="微软雅黑"/>
                <w:sz w:val="22"/>
                <w:szCs w:val="22"/>
              </w:rPr>
              <w:t>优惠承诺（4分）</w:t>
            </w:r>
          </w:p>
        </w:tc>
        <w:tc>
          <w:tcPr>
            <w:tcW w:w="5312" w:type="dxa"/>
            <w:gridSpan w:val="2"/>
            <w:shd w:val="clear" w:color="auto" w:fill="auto"/>
            <w:vAlign w:val="center"/>
          </w:tcPr>
          <w:p w14:paraId="09A63894">
            <w:pPr>
              <w:pageBreakBefore w:val="0"/>
              <w:kinsoku/>
              <w:overflowPunct/>
              <w:bidi w:val="0"/>
              <w:spacing w:line="500" w:lineRule="exact"/>
              <w:rPr>
                <w:rFonts w:ascii="宋体" w:hAnsi="宋体" w:cs="宋体"/>
                <w:sz w:val="22"/>
                <w:szCs w:val="22"/>
              </w:rPr>
            </w:pPr>
            <w:r>
              <w:rPr>
                <w:rFonts w:hint="eastAsia" w:ascii="宋体" w:hAnsi="宋体" w:cs="宋体"/>
                <w:sz w:val="22"/>
                <w:szCs w:val="22"/>
              </w:rPr>
              <w:t>优惠承诺应是书面的符合工程实际情况，确保依法依规，优惠合理，详实可行。</w:t>
            </w:r>
          </w:p>
        </w:tc>
      </w:tr>
      <w:tr w14:paraId="3FF9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730" w:type="dxa"/>
            <w:gridSpan w:val="4"/>
            <w:vMerge w:val="continue"/>
            <w:vAlign w:val="center"/>
          </w:tcPr>
          <w:p w14:paraId="7502C84A">
            <w:pPr>
              <w:pageBreakBefore w:val="0"/>
              <w:kinsoku/>
              <w:overflowPunct/>
              <w:bidi w:val="0"/>
              <w:spacing w:line="500" w:lineRule="exact"/>
              <w:jc w:val="center"/>
              <w:rPr>
                <w:rFonts w:ascii="宋体" w:hAnsi="宋体" w:cs="宋体"/>
                <w:kern w:val="0"/>
                <w:sz w:val="22"/>
                <w:szCs w:val="22"/>
              </w:rPr>
            </w:pPr>
          </w:p>
        </w:tc>
        <w:tc>
          <w:tcPr>
            <w:tcW w:w="2469" w:type="dxa"/>
            <w:gridSpan w:val="3"/>
            <w:vAlign w:val="center"/>
          </w:tcPr>
          <w:p w14:paraId="7CE68F3F">
            <w:pPr>
              <w:pageBreakBefore w:val="0"/>
              <w:kinsoku/>
              <w:overflowPunct/>
              <w:bidi w:val="0"/>
              <w:spacing w:line="500" w:lineRule="exact"/>
              <w:jc w:val="center"/>
              <w:rPr>
                <w:rFonts w:ascii="宋体" w:hAnsi="宋体" w:cs="宋体"/>
                <w:kern w:val="0"/>
                <w:sz w:val="22"/>
                <w:szCs w:val="22"/>
              </w:rPr>
            </w:pPr>
            <w:r>
              <w:rPr>
                <w:rFonts w:hint="eastAsia" w:ascii="宋体" w:hAnsi="宋体" w:cs="宋体"/>
                <w:kern w:val="0"/>
                <w:sz w:val="22"/>
                <w:szCs w:val="22"/>
              </w:rPr>
              <w:t>履职尽责承诺（4分）</w:t>
            </w:r>
          </w:p>
          <w:p w14:paraId="6C5E6AEF">
            <w:pPr>
              <w:pageBreakBefore w:val="0"/>
              <w:kinsoku/>
              <w:overflowPunct/>
              <w:bidi w:val="0"/>
              <w:spacing w:line="500" w:lineRule="exact"/>
              <w:jc w:val="center"/>
              <w:rPr>
                <w:rFonts w:ascii="宋体" w:hAnsi="宋体" w:cs="宋体"/>
                <w:kern w:val="0"/>
                <w:sz w:val="22"/>
                <w:szCs w:val="22"/>
              </w:rPr>
            </w:pPr>
          </w:p>
        </w:tc>
        <w:tc>
          <w:tcPr>
            <w:tcW w:w="5312" w:type="dxa"/>
            <w:gridSpan w:val="2"/>
            <w:vAlign w:val="center"/>
          </w:tcPr>
          <w:p w14:paraId="68C90B99">
            <w:pPr>
              <w:pageBreakBefore w:val="0"/>
              <w:kinsoku/>
              <w:overflowPunct/>
              <w:bidi w:val="0"/>
              <w:spacing w:line="500" w:lineRule="exact"/>
              <w:rPr>
                <w:rFonts w:ascii="宋体" w:hAnsi="宋体" w:cs="宋体"/>
                <w:sz w:val="22"/>
                <w:szCs w:val="22"/>
              </w:rPr>
            </w:pPr>
            <w:r>
              <w:rPr>
                <w:rFonts w:hint="eastAsia" w:ascii="宋体" w:hAnsi="宋体" w:cs="宋体"/>
                <w:sz w:val="22"/>
                <w:szCs w:val="22"/>
              </w:rPr>
              <w:t>具有全面、详实、可行、合法有效的书面保证技术措施落实到位的承诺和落实不到位的处理承诺，其中包括各关键岗位人员（项目经理、技术负责人及相关技术人员、质量员、安全员、材料员、</w:t>
            </w:r>
            <w:r>
              <w:rPr>
                <w:rFonts w:hint="eastAsia" w:ascii="宋体" w:hAnsi="宋体" w:cs="宋体"/>
                <w:sz w:val="22"/>
                <w:szCs w:val="22"/>
                <w:lang w:val="en-US" w:eastAsia="zh-CN"/>
              </w:rPr>
              <w:t>施工</w:t>
            </w:r>
            <w:r>
              <w:rPr>
                <w:rFonts w:hint="eastAsia" w:ascii="宋体" w:hAnsi="宋体" w:cs="宋体"/>
                <w:sz w:val="22"/>
                <w:szCs w:val="22"/>
              </w:rPr>
              <w:t>员等）的在岗、更换等履职尽责承诺，提供承包商履约保证。</w:t>
            </w:r>
          </w:p>
        </w:tc>
      </w:tr>
      <w:tr w14:paraId="1549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01" w:type="dxa"/>
            <w:gridSpan w:val="2"/>
            <w:vAlign w:val="center"/>
          </w:tcPr>
          <w:p w14:paraId="44F34716">
            <w:pPr>
              <w:pageBreakBefore w:val="0"/>
              <w:kinsoku/>
              <w:overflowPunct/>
              <w:bidi w:val="0"/>
              <w:spacing w:line="500" w:lineRule="exact"/>
              <w:jc w:val="center"/>
              <w:rPr>
                <w:rFonts w:ascii="宋体" w:hAnsi="宋体" w:cs="宋体"/>
                <w:kern w:val="0"/>
                <w:sz w:val="22"/>
                <w:szCs w:val="22"/>
              </w:rPr>
            </w:pPr>
            <w:r>
              <w:rPr>
                <w:rFonts w:hint="eastAsia" w:ascii="宋体" w:hAnsi="宋体" w:cs="宋体"/>
                <w:kern w:val="0"/>
                <w:sz w:val="22"/>
                <w:szCs w:val="22"/>
              </w:rPr>
              <w:t>备注</w:t>
            </w:r>
          </w:p>
        </w:tc>
        <w:tc>
          <w:tcPr>
            <w:tcW w:w="8410" w:type="dxa"/>
            <w:gridSpan w:val="7"/>
            <w:vAlign w:val="center"/>
          </w:tcPr>
          <w:p w14:paraId="04E6B9C3">
            <w:pPr>
              <w:pageBreakBefore w:val="0"/>
              <w:kinsoku/>
              <w:overflowPunct/>
              <w:bidi w:val="0"/>
              <w:spacing w:line="500" w:lineRule="exact"/>
              <w:rPr>
                <w:rFonts w:ascii="宋体" w:hAnsi="宋体" w:cs="微软雅黑"/>
                <w:sz w:val="22"/>
                <w:szCs w:val="22"/>
              </w:rPr>
            </w:pPr>
            <w:r>
              <w:rPr>
                <w:rFonts w:hint="eastAsia" w:ascii="宋体" w:hAnsi="宋体" w:cs="微软雅黑"/>
                <w:sz w:val="22"/>
                <w:szCs w:val="22"/>
              </w:rPr>
              <w:t>投标人综合得分=</w:t>
            </w:r>
            <w:r>
              <w:rPr>
                <w:rFonts w:hint="eastAsia" w:ascii="宋体" w:hAnsi="宋体"/>
                <w:kern w:val="0"/>
                <w:sz w:val="22"/>
                <w:szCs w:val="22"/>
              </w:rPr>
              <w:t>商务标</w:t>
            </w:r>
            <w:r>
              <w:rPr>
                <w:rFonts w:hint="eastAsia" w:ascii="宋体" w:hAnsi="宋体" w:cs="微软雅黑"/>
                <w:sz w:val="22"/>
                <w:szCs w:val="22"/>
              </w:rPr>
              <w:t>得分＋技术标得分＋报价得分。</w:t>
            </w:r>
          </w:p>
          <w:p w14:paraId="46715474">
            <w:pPr>
              <w:pageBreakBefore w:val="0"/>
              <w:kinsoku/>
              <w:overflowPunct/>
              <w:bidi w:val="0"/>
              <w:spacing w:line="500" w:lineRule="exact"/>
              <w:rPr>
                <w:rFonts w:ascii="宋体" w:hAnsi="宋体" w:cs="微软雅黑"/>
                <w:sz w:val="22"/>
                <w:szCs w:val="22"/>
              </w:rPr>
            </w:pPr>
            <w:r>
              <w:rPr>
                <w:rFonts w:hint="eastAsia" w:ascii="宋体" w:hAnsi="宋体" w:cs="微软雅黑"/>
                <w:sz w:val="22"/>
                <w:szCs w:val="22"/>
              </w:rPr>
              <w:t>评标委员会完成对技术标、</w:t>
            </w:r>
            <w:r>
              <w:rPr>
                <w:rFonts w:hint="eastAsia" w:ascii="宋体" w:hAnsi="宋体"/>
                <w:kern w:val="0"/>
                <w:sz w:val="22"/>
                <w:szCs w:val="22"/>
              </w:rPr>
              <w:t>商务标</w:t>
            </w:r>
            <w:r>
              <w:rPr>
                <w:rFonts w:hint="eastAsia" w:ascii="宋体" w:hAnsi="宋体" w:cs="微软雅黑"/>
                <w:sz w:val="22"/>
                <w:szCs w:val="22"/>
              </w:rPr>
              <w:t>和报价得分的汇总后取平均值作为该投标人的最终得分。</w:t>
            </w:r>
          </w:p>
          <w:p w14:paraId="741F2A10">
            <w:pPr>
              <w:pageBreakBefore w:val="0"/>
              <w:kinsoku/>
              <w:overflowPunct/>
              <w:bidi w:val="0"/>
              <w:spacing w:line="500" w:lineRule="exact"/>
              <w:jc w:val="left"/>
              <w:rPr>
                <w:rFonts w:ascii="宋体" w:hAnsi="宋体" w:cs="微软雅黑"/>
                <w:b/>
                <w:sz w:val="22"/>
                <w:szCs w:val="22"/>
              </w:rPr>
            </w:pPr>
            <w:r>
              <w:rPr>
                <w:rFonts w:hint="eastAsia" w:ascii="宋体" w:hAnsi="宋体" w:cs="微软雅黑"/>
                <w:sz w:val="22"/>
                <w:szCs w:val="22"/>
              </w:rPr>
              <w:t>本办法计算过程中分值按四舍五入保留两位小数，结果按四舍五入保留两位小数。 投标人的报价应包含投标人</w:t>
            </w:r>
            <w:r>
              <w:rPr>
                <w:rFonts w:hint="eastAsia" w:ascii="宋体" w:hAnsi="宋体" w:cs="微软雅黑"/>
                <w:b/>
                <w:sz w:val="22"/>
                <w:szCs w:val="22"/>
              </w:rPr>
              <w:t>所承诺的应达到的工程质量标准及其他承诺应达到的标准所包含的所有费用。</w:t>
            </w:r>
          </w:p>
          <w:p w14:paraId="7448A177">
            <w:pPr>
              <w:pageBreakBefore w:val="0"/>
              <w:kinsoku/>
              <w:overflowPunct/>
              <w:bidi w:val="0"/>
              <w:spacing w:line="500" w:lineRule="exact"/>
              <w:jc w:val="left"/>
              <w:rPr>
                <w:rFonts w:ascii="宋体" w:hAnsi="宋体" w:cs="微软雅黑"/>
                <w:b/>
                <w:sz w:val="22"/>
                <w:szCs w:val="22"/>
              </w:rPr>
            </w:pPr>
            <w:r>
              <w:rPr>
                <w:rFonts w:hint="eastAsia" w:ascii="宋体" w:hAnsi="宋体" w:cs="微软雅黑"/>
                <w:b/>
                <w:sz w:val="22"/>
                <w:szCs w:val="22"/>
              </w:rPr>
              <w:t>说明：（1）具备独立法人资格的分公司或子公司，其中总公司和集团公司的其他公司或子公司的证件不予计分；以总公司名誉投标的，其他分公司、子公司的证件不计分。</w:t>
            </w:r>
          </w:p>
          <w:p w14:paraId="38FE4F87">
            <w:pPr>
              <w:pageBreakBefore w:val="0"/>
              <w:kinsoku/>
              <w:overflowPunct/>
              <w:bidi w:val="0"/>
              <w:spacing w:line="500" w:lineRule="exact"/>
              <w:jc w:val="left"/>
              <w:rPr>
                <w:rFonts w:ascii="宋体" w:hAnsi="宋体" w:cs="微软雅黑"/>
                <w:b/>
                <w:sz w:val="22"/>
                <w:szCs w:val="22"/>
              </w:rPr>
            </w:pPr>
            <w:r>
              <w:rPr>
                <w:rFonts w:hint="eastAsia" w:ascii="宋体" w:hAnsi="宋体" w:cs="微软雅黑"/>
                <w:b/>
                <w:sz w:val="22"/>
                <w:szCs w:val="22"/>
              </w:rPr>
              <w:t>（2）评标中涉及到资格、业绩、人员、奖项等证明材料的，投标人应将原件扫描件制作在电子投标文件中，评标时以投标人上传的电子投标文件为准。</w:t>
            </w:r>
          </w:p>
          <w:p w14:paraId="7C616C56">
            <w:pPr>
              <w:pageBreakBefore w:val="0"/>
              <w:kinsoku/>
              <w:overflowPunct/>
              <w:bidi w:val="0"/>
              <w:spacing w:line="500" w:lineRule="exact"/>
              <w:jc w:val="left"/>
              <w:rPr>
                <w:rFonts w:ascii="宋体" w:hAnsi="宋体" w:cs="微软雅黑"/>
                <w:b/>
                <w:sz w:val="22"/>
                <w:szCs w:val="22"/>
              </w:rPr>
            </w:pPr>
            <w:r>
              <w:rPr>
                <w:rFonts w:hint="eastAsia" w:ascii="宋体" w:hAnsi="宋体" w:cs="微软雅黑"/>
                <w:b/>
                <w:sz w:val="22"/>
                <w:szCs w:val="22"/>
              </w:rPr>
              <w:t>（3）评标开始后，不再接受任何补充材料。</w:t>
            </w:r>
          </w:p>
          <w:p w14:paraId="417B88AD">
            <w:pPr>
              <w:pageBreakBefore w:val="0"/>
              <w:kinsoku/>
              <w:overflowPunct/>
              <w:bidi w:val="0"/>
              <w:spacing w:line="500" w:lineRule="exact"/>
              <w:jc w:val="left"/>
              <w:rPr>
                <w:rFonts w:ascii="宋体" w:hAnsi="宋体" w:cs="微软雅黑"/>
                <w:b/>
                <w:sz w:val="22"/>
                <w:szCs w:val="22"/>
              </w:rPr>
            </w:pPr>
            <w:r>
              <w:rPr>
                <w:rFonts w:hint="eastAsia" w:ascii="宋体" w:hAnsi="宋体" w:cs="微软雅黑"/>
                <w:b/>
                <w:sz w:val="22"/>
                <w:szCs w:val="22"/>
              </w:rPr>
              <w:t>（4）投标人对投标文件信息的真实性、有效性、清晰可辩性负责。</w:t>
            </w:r>
          </w:p>
        </w:tc>
      </w:tr>
    </w:tbl>
    <w:p w14:paraId="44EE6B15">
      <w:pPr>
        <w:pageBreakBefore w:val="0"/>
        <w:widowControl/>
        <w:kinsoku/>
        <w:overflowPunct/>
        <w:bidi w:val="0"/>
        <w:spacing w:line="500" w:lineRule="exact"/>
        <w:jc w:val="left"/>
        <w:rPr>
          <w:rFonts w:ascii="宋体" w:hAnsi="宋体"/>
          <w:b/>
          <w:sz w:val="28"/>
          <w:szCs w:val="22"/>
        </w:rPr>
      </w:pPr>
      <w:bookmarkStart w:id="53" w:name="_Toc4687"/>
      <w:r>
        <w:rPr>
          <w:rFonts w:ascii="宋体" w:hAnsi="宋体"/>
          <w:sz w:val="20"/>
          <w:szCs w:val="22"/>
        </w:rPr>
        <w:br w:type="page"/>
      </w:r>
    </w:p>
    <w:p w14:paraId="56A40698">
      <w:pPr>
        <w:pStyle w:val="2"/>
        <w:pageBreakBefore w:val="0"/>
        <w:kinsoku/>
        <w:overflowPunct/>
        <w:bidi w:val="0"/>
        <w:spacing w:line="500" w:lineRule="exact"/>
        <w:jc w:val="center"/>
        <w:rPr>
          <w:rFonts w:ascii="宋体" w:hAnsi="宋体" w:eastAsia="宋体"/>
        </w:rPr>
      </w:pPr>
      <w:r>
        <w:rPr>
          <w:rFonts w:hint="eastAsia" w:ascii="宋体" w:hAnsi="宋体" w:eastAsia="宋体"/>
        </w:rPr>
        <w:t>第四章  合同条款</w:t>
      </w:r>
      <w:bookmarkEnd w:id="53"/>
    </w:p>
    <w:p w14:paraId="7F5E9BF1">
      <w:pPr>
        <w:pageBreakBefore w:val="0"/>
        <w:kinsoku/>
        <w:overflowPunct/>
        <w:bidi w:val="0"/>
        <w:spacing w:line="500" w:lineRule="exact"/>
        <w:jc w:val="center"/>
        <w:outlineLvl w:val="0"/>
        <w:rPr>
          <w:rFonts w:ascii="宋体" w:hAnsi="宋体" w:cs="宋体"/>
          <w:b/>
          <w:sz w:val="40"/>
          <w:szCs w:val="40"/>
        </w:rPr>
      </w:pPr>
      <w:r>
        <w:rPr>
          <w:rFonts w:hint="eastAsia" w:ascii="宋体" w:hAnsi="宋体" w:cs="宋体"/>
          <w:b/>
          <w:sz w:val="24"/>
          <w:szCs w:val="40"/>
        </w:rPr>
        <w:t>(仅供参考)</w:t>
      </w:r>
    </w:p>
    <w:p w14:paraId="4CEE724E">
      <w:pPr>
        <w:pageBreakBefore w:val="0"/>
        <w:kinsoku/>
        <w:overflowPunct/>
        <w:bidi w:val="0"/>
        <w:spacing w:line="500" w:lineRule="exact"/>
        <w:jc w:val="center"/>
        <w:outlineLvl w:val="1"/>
        <w:rPr>
          <w:rFonts w:ascii="宋体" w:hAnsi="宋体"/>
          <w:b/>
          <w:sz w:val="30"/>
          <w:szCs w:val="30"/>
        </w:rPr>
      </w:pPr>
      <w:r>
        <w:rPr>
          <w:rFonts w:hint="eastAsia" w:ascii="宋体" w:hAnsi="宋体"/>
          <w:b/>
          <w:sz w:val="30"/>
          <w:szCs w:val="30"/>
        </w:rPr>
        <w:t>第一部分合同协议书</w:t>
      </w:r>
    </w:p>
    <w:p w14:paraId="48178819">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u w:val="single"/>
        </w:rPr>
      </w:pPr>
      <w:r>
        <w:rPr>
          <w:rFonts w:hint="eastAsia" w:ascii="宋体" w:hAnsi="Courier New" w:cs="宋体"/>
          <w:szCs w:val="20"/>
        </w:rPr>
        <w:t>发包方</w:t>
      </w:r>
      <w:r>
        <w:rPr>
          <w:rFonts w:ascii="宋体" w:hAnsi="Courier New" w:cs="宋体"/>
          <w:szCs w:val="20"/>
        </w:rPr>
        <w:t>（全称）：</w:t>
      </w:r>
      <w:r>
        <w:rPr>
          <w:rFonts w:hint="eastAsia" w:ascii="宋体" w:hAnsi="Courier New" w:cs="宋体"/>
          <w:szCs w:val="20"/>
          <w:u w:val="single"/>
          <w:lang w:eastAsia="zh-CN"/>
        </w:rPr>
        <w:t xml:space="preserve"> </w:t>
      </w:r>
      <w:r>
        <w:rPr>
          <w:rFonts w:hint="eastAsia" w:ascii="宋体" w:hAnsi="Courier New" w:cs="宋体"/>
          <w:szCs w:val="20"/>
          <w:u w:val="single"/>
        </w:rPr>
        <w:t xml:space="preserve">   </w:t>
      </w:r>
      <w:r>
        <w:rPr>
          <w:rFonts w:hint="eastAsia" w:ascii="宋体" w:hAnsi="Courier New" w:cs="宋体"/>
          <w:szCs w:val="20"/>
          <w:u w:val="single"/>
          <w:lang w:val="en-US" w:eastAsia="zh-CN"/>
        </w:rPr>
        <w:t xml:space="preserve">                       </w:t>
      </w:r>
      <w:r>
        <w:rPr>
          <w:rFonts w:hint="eastAsia" w:ascii="宋体" w:hAnsi="Courier New" w:cs="宋体"/>
          <w:szCs w:val="20"/>
          <w:u w:val="single"/>
        </w:rPr>
        <w:t xml:space="preserve">  </w:t>
      </w:r>
    </w:p>
    <w:p w14:paraId="7AC5F382">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u w:val="single"/>
        </w:rPr>
      </w:pPr>
      <w:r>
        <w:rPr>
          <w:rFonts w:hint="eastAsia" w:ascii="宋体" w:hAnsi="Courier New" w:cs="宋体"/>
          <w:szCs w:val="20"/>
        </w:rPr>
        <w:t>承包人</w:t>
      </w:r>
      <w:r>
        <w:rPr>
          <w:rFonts w:ascii="宋体" w:hAnsi="Courier New" w:cs="宋体"/>
          <w:szCs w:val="20"/>
        </w:rPr>
        <w:t>（全称）：</w:t>
      </w:r>
      <w:r>
        <w:rPr>
          <w:rFonts w:hint="eastAsia" w:ascii="宋体" w:hAnsi="Courier New" w:cs="宋体"/>
          <w:szCs w:val="20"/>
          <w:u w:val="single"/>
        </w:rPr>
        <w:t></w:t>
      </w:r>
      <w:r>
        <w:rPr>
          <w:rFonts w:hint="eastAsia" w:ascii="宋体" w:hAnsi="Courier New" w:cs="宋体"/>
          <w:szCs w:val="20"/>
          <w:u w:val="single"/>
          <w:lang w:val="en-US" w:eastAsia="zh-CN"/>
        </w:rPr>
        <w:t xml:space="preserve"> </w:t>
      </w:r>
      <w:r>
        <w:rPr>
          <w:rFonts w:hint="eastAsia" w:ascii="宋体" w:hAnsi="Courier New" w:cs="宋体"/>
          <w:szCs w:val="20"/>
          <w:u w:val="single"/>
        </w:rPr>
        <w:t>    </w:t>
      </w:r>
      <w:r>
        <w:rPr>
          <w:rFonts w:hint="eastAsia" w:ascii="宋体" w:hAnsi="Courier New" w:cs="宋体"/>
          <w:szCs w:val="20"/>
          <w:u w:val="single"/>
          <w:lang w:val="en-US" w:eastAsia="zh-CN"/>
        </w:rPr>
        <w:t xml:space="preserve">      </w:t>
      </w:r>
      <w:r>
        <w:rPr>
          <w:rFonts w:hint="eastAsia" w:ascii="宋体" w:hAnsi="Courier New" w:cs="宋体"/>
          <w:szCs w:val="20"/>
          <w:u w:val="single"/>
        </w:rPr>
        <w:t></w:t>
      </w:r>
    </w:p>
    <w:p w14:paraId="1A6DFDD5">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根据</w:t>
      </w:r>
      <w:r>
        <w:rPr>
          <w:rFonts w:hint="eastAsia" w:ascii="宋体" w:hAnsi="Courier New" w:cs="宋体"/>
          <w:szCs w:val="20"/>
          <w:u w:val="single"/>
        </w:rPr>
        <w:t></w:t>
      </w:r>
      <w:r>
        <w:rPr>
          <w:rFonts w:hint="eastAsia" w:ascii="宋体" w:hAnsi="Courier New" w:cs="宋体"/>
          <w:szCs w:val="20"/>
        </w:rPr>
        <w:t>号中标通知书和</w:t>
      </w:r>
      <w:r>
        <w:rPr>
          <w:rFonts w:ascii="宋体" w:hAnsi="Courier New" w:cs="宋体"/>
          <w:szCs w:val="20"/>
        </w:rPr>
        <w:t>《中华人民共和国合同法》、《中华人民共和国建筑法》及有关法律规定，遵循平等、自愿、公平和诚实信用的原则，双方就工程施工及有关事项协商一致</w:t>
      </w:r>
      <w:r>
        <w:rPr>
          <w:rFonts w:hint="eastAsia" w:ascii="宋体" w:hAnsi="Courier New" w:cs="宋体"/>
          <w:szCs w:val="20"/>
        </w:rPr>
        <w:t>，</w:t>
      </w:r>
      <w:r>
        <w:rPr>
          <w:rFonts w:ascii="宋体" w:hAnsi="Courier New" w:cs="宋体"/>
          <w:szCs w:val="20"/>
        </w:rPr>
        <w:t>共同达成如下协议：</w:t>
      </w:r>
    </w:p>
    <w:p w14:paraId="1C67DE4B">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b/>
          <w:szCs w:val="20"/>
        </w:rPr>
      </w:pPr>
      <w:r>
        <w:rPr>
          <w:rFonts w:ascii="宋体" w:hAnsi="Courier New" w:cs="宋体"/>
          <w:b/>
          <w:bCs/>
          <w:szCs w:val="20"/>
        </w:rPr>
        <w:t>一、工程概况</w:t>
      </w:r>
    </w:p>
    <w:p w14:paraId="2764BF96">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hint="default" w:ascii="宋体" w:hAnsi="Courier New" w:cs="宋体"/>
          <w:szCs w:val="20"/>
          <w:u w:val="single"/>
          <w:lang w:val="en-US" w:eastAsia="zh-CN"/>
        </w:rPr>
      </w:pPr>
      <w:r>
        <w:rPr>
          <w:rFonts w:ascii="宋体" w:hAnsi="Courier New" w:cs="宋体"/>
          <w:bCs/>
          <w:szCs w:val="20"/>
        </w:rPr>
        <w:t>1.工程名称</w:t>
      </w:r>
      <w:r>
        <w:rPr>
          <w:rFonts w:ascii="宋体" w:hAnsi="Courier New" w:cs="宋体"/>
          <w:szCs w:val="20"/>
        </w:rPr>
        <w:t>：</w:t>
      </w:r>
      <w:r>
        <w:rPr>
          <w:rFonts w:hint="eastAsia" w:ascii="宋体" w:hAnsi="Courier New" w:cs="宋体"/>
          <w:szCs w:val="20"/>
          <w:u w:val="single"/>
          <w:lang w:val="en-US" w:eastAsia="zh-CN"/>
        </w:rPr>
        <w:t xml:space="preserve">                   </w:t>
      </w:r>
    </w:p>
    <w:p w14:paraId="4252E1E8">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2.工程地点：</w:t>
      </w:r>
      <w:r>
        <w:rPr>
          <w:rFonts w:hint="eastAsia" w:ascii="宋体" w:hAnsi="Courier New" w:cs="宋体"/>
          <w:szCs w:val="20"/>
          <w:u w:val="single"/>
          <w:lang w:eastAsia="zh-CN"/>
        </w:rPr>
        <w:t xml:space="preserve"> </w:t>
      </w:r>
      <w:r>
        <w:rPr>
          <w:rFonts w:hint="eastAsia" w:ascii="宋体" w:hAnsi="Courier New" w:cs="宋体"/>
          <w:szCs w:val="20"/>
          <w:u w:val="single"/>
          <w:lang w:val="en-US" w:eastAsia="zh-CN"/>
        </w:rPr>
        <w:t xml:space="preserve">                     </w:t>
      </w:r>
      <w:r>
        <w:rPr>
          <w:rFonts w:ascii="宋体" w:hAnsi="Courier New" w:cs="宋体"/>
          <w:szCs w:val="20"/>
        </w:rPr>
        <w:t>。</w:t>
      </w:r>
    </w:p>
    <w:p w14:paraId="5D25E16C">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u w:val="single"/>
        </w:rPr>
      </w:pPr>
      <w:r>
        <w:rPr>
          <w:rFonts w:ascii="宋体" w:hAnsi="Courier New" w:cs="宋体"/>
          <w:szCs w:val="20"/>
        </w:rPr>
        <w:t>3.工程立项批准文号：</w:t>
      </w:r>
      <w:r>
        <w:rPr>
          <w:rFonts w:hint="eastAsia" w:ascii="宋体" w:hAnsi="Courier New" w:cs="宋体"/>
          <w:szCs w:val="20"/>
          <w:u w:val="single"/>
        </w:rPr>
        <w:t></w:t>
      </w:r>
      <w:r>
        <w:rPr>
          <w:rFonts w:ascii="宋体" w:hAnsi="Courier New" w:cs="宋体"/>
          <w:szCs w:val="20"/>
          <w:u w:val="single"/>
        </w:rPr>
        <w:t>。</w:t>
      </w:r>
    </w:p>
    <w:p w14:paraId="1D53EDE3">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4.资金来源：</w:t>
      </w:r>
      <w:r>
        <w:rPr>
          <w:rFonts w:hint="eastAsia" w:ascii="宋体" w:hAnsi="Courier New" w:cs="宋体"/>
          <w:szCs w:val="20"/>
          <w:u w:val="single"/>
          <w:lang w:eastAsia="zh-CN"/>
        </w:rPr>
        <w:t>财政</w:t>
      </w:r>
      <w:r>
        <w:rPr>
          <w:rFonts w:hint="eastAsia" w:ascii="宋体" w:hAnsi="宋体" w:cs="宋体"/>
          <w:szCs w:val="20"/>
          <w:u w:val="single"/>
          <w:lang w:val="en-US" w:eastAsia="zh-CN"/>
        </w:rPr>
        <w:t xml:space="preserve"> </w:t>
      </w:r>
      <w:r>
        <w:rPr>
          <w:rFonts w:ascii="宋体" w:hAnsi="Courier New" w:cs="宋体"/>
          <w:szCs w:val="20"/>
        </w:rPr>
        <w:t>。</w:t>
      </w:r>
    </w:p>
    <w:p w14:paraId="7591BBEF">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u w:val="single"/>
        </w:rPr>
      </w:pPr>
      <w:r>
        <w:rPr>
          <w:rFonts w:ascii="宋体" w:hAnsi="Courier New" w:cs="宋体"/>
          <w:szCs w:val="20"/>
        </w:rPr>
        <w:t>5.工程内容：</w:t>
      </w:r>
      <w:r>
        <w:rPr>
          <w:rFonts w:hint="eastAsia" w:ascii="宋体" w:hAnsi="Courier New" w:cs="宋体"/>
          <w:szCs w:val="20"/>
          <w:u w:val="single"/>
        </w:rPr>
        <w:t xml:space="preserve">                                                           </w:t>
      </w:r>
      <w:r>
        <w:rPr>
          <w:rFonts w:ascii="宋体" w:hAnsi="Courier New" w:cs="宋体"/>
          <w:szCs w:val="20"/>
          <w:u w:val="single"/>
        </w:rPr>
        <w:t>。</w:t>
      </w:r>
    </w:p>
    <w:p w14:paraId="52699D75">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hint="eastAsia" w:ascii="宋体" w:hAnsi="Courier New" w:cs="宋体"/>
          <w:szCs w:val="20"/>
        </w:rPr>
        <w:t>6</w:t>
      </w:r>
      <w:r>
        <w:rPr>
          <w:rFonts w:ascii="宋体" w:hAnsi="Courier New" w:cs="宋体"/>
          <w:szCs w:val="20"/>
        </w:rPr>
        <w:t>.工程承包范围：</w:t>
      </w:r>
    </w:p>
    <w:p w14:paraId="79D1D31C">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hint="eastAsia" w:ascii="宋体" w:hAnsi="Courier New" w:cs="宋体"/>
          <w:szCs w:val="20"/>
          <w:u w:val="single"/>
        </w:rPr>
        <w:t>招标文件、招标工程量清单、施工图纸范围内的全部内容</w:t>
      </w:r>
      <w:r>
        <w:rPr>
          <w:rFonts w:ascii="宋体" w:hAnsi="Courier New" w:cs="宋体"/>
          <w:szCs w:val="20"/>
        </w:rPr>
        <w:t>。</w:t>
      </w:r>
    </w:p>
    <w:p w14:paraId="774BF8E7">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szCs w:val="20"/>
        </w:rPr>
      </w:pPr>
      <w:r>
        <w:rPr>
          <w:rFonts w:ascii="宋体" w:hAnsi="Courier New" w:cs="宋体"/>
          <w:b/>
          <w:szCs w:val="20"/>
        </w:rPr>
        <w:t>二、合同工期</w:t>
      </w:r>
    </w:p>
    <w:p w14:paraId="00CE741D">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u w:val="single"/>
        </w:rPr>
      </w:pPr>
      <w:r>
        <w:rPr>
          <w:rFonts w:ascii="宋体" w:hAnsi="Courier New" w:cs="宋体"/>
          <w:szCs w:val="20"/>
        </w:rPr>
        <w:t>计划开工日期：</w:t>
      </w:r>
      <w:r>
        <w:rPr>
          <w:rFonts w:hint="eastAsia" w:ascii="宋体" w:hAnsi="Courier New" w:cs="宋体"/>
          <w:szCs w:val="20"/>
          <w:u w:val="single"/>
        </w:rPr>
        <w:t></w:t>
      </w:r>
      <w:r>
        <w:rPr>
          <w:rFonts w:ascii="宋体" w:hAnsi="Courier New" w:cs="宋体"/>
          <w:szCs w:val="20"/>
          <w:u w:val="single"/>
        </w:rPr>
        <w:t>年</w:t>
      </w:r>
      <w:r>
        <w:rPr>
          <w:rFonts w:hint="eastAsia" w:ascii="宋体" w:hAnsi="Courier New" w:cs="宋体"/>
          <w:szCs w:val="20"/>
          <w:u w:val="single"/>
        </w:rPr>
        <w:t></w:t>
      </w:r>
      <w:r>
        <w:rPr>
          <w:rFonts w:ascii="宋体" w:hAnsi="Courier New" w:cs="宋体"/>
          <w:szCs w:val="20"/>
          <w:u w:val="single"/>
        </w:rPr>
        <w:t>月</w:t>
      </w:r>
      <w:r>
        <w:rPr>
          <w:rFonts w:hint="eastAsia" w:ascii="宋体" w:hAnsi="Courier New" w:cs="宋体"/>
          <w:szCs w:val="20"/>
          <w:u w:val="single"/>
        </w:rPr>
        <w:t></w:t>
      </w:r>
      <w:r>
        <w:rPr>
          <w:rFonts w:ascii="宋体" w:hAnsi="Courier New" w:cs="宋体"/>
          <w:szCs w:val="20"/>
          <w:u w:val="single"/>
        </w:rPr>
        <w:t>日。</w:t>
      </w:r>
    </w:p>
    <w:p w14:paraId="55AE2556">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u w:val="single"/>
        </w:rPr>
      </w:pPr>
      <w:r>
        <w:rPr>
          <w:rFonts w:ascii="宋体" w:hAnsi="Courier New" w:cs="宋体"/>
          <w:szCs w:val="20"/>
        </w:rPr>
        <w:t>计划竣工日期：</w:t>
      </w:r>
      <w:r>
        <w:rPr>
          <w:rFonts w:hint="eastAsia" w:ascii="宋体" w:hAnsi="Courier New" w:cs="宋体"/>
          <w:szCs w:val="20"/>
          <w:u w:val="single"/>
        </w:rPr>
        <w:t></w:t>
      </w:r>
      <w:r>
        <w:rPr>
          <w:rFonts w:ascii="宋体" w:hAnsi="Courier New" w:cs="宋体"/>
          <w:szCs w:val="20"/>
          <w:u w:val="single"/>
        </w:rPr>
        <w:t>年</w:t>
      </w:r>
      <w:r>
        <w:rPr>
          <w:rFonts w:hint="eastAsia" w:ascii="宋体" w:hAnsi="Courier New" w:cs="宋体"/>
          <w:szCs w:val="20"/>
          <w:u w:val="single"/>
        </w:rPr>
        <w:t></w:t>
      </w:r>
      <w:r>
        <w:rPr>
          <w:rFonts w:ascii="宋体" w:hAnsi="Courier New" w:cs="宋体"/>
          <w:szCs w:val="20"/>
          <w:u w:val="single"/>
        </w:rPr>
        <w:t>月</w:t>
      </w:r>
      <w:r>
        <w:rPr>
          <w:rFonts w:hint="eastAsia" w:ascii="宋体" w:hAnsi="Courier New" w:cs="宋体"/>
          <w:szCs w:val="20"/>
          <w:u w:val="single"/>
        </w:rPr>
        <w:t></w:t>
      </w:r>
      <w:r>
        <w:rPr>
          <w:rFonts w:ascii="宋体" w:hAnsi="Courier New" w:cs="宋体"/>
          <w:szCs w:val="20"/>
          <w:u w:val="single"/>
        </w:rPr>
        <w:t>日。</w:t>
      </w:r>
    </w:p>
    <w:p w14:paraId="6315C2C5">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u w:val="single"/>
        </w:rPr>
      </w:pPr>
      <w:r>
        <w:rPr>
          <w:rFonts w:ascii="宋体" w:hAnsi="Courier New" w:cs="宋体"/>
          <w:szCs w:val="20"/>
        </w:rPr>
        <w:t>工期总日历天数：</w:t>
      </w:r>
      <w:r>
        <w:rPr>
          <w:rFonts w:hint="eastAsia" w:ascii="宋体" w:hAnsi="Courier New" w:cs="宋体"/>
          <w:szCs w:val="20"/>
          <w:u w:val="single"/>
        </w:rPr>
        <w:t></w:t>
      </w:r>
      <w:r>
        <w:rPr>
          <w:rFonts w:ascii="宋体" w:hAnsi="Courier New" w:cs="宋体"/>
          <w:szCs w:val="20"/>
          <w:u w:val="single"/>
        </w:rPr>
        <w:t>天。</w:t>
      </w:r>
    </w:p>
    <w:p w14:paraId="7628AC6F">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三、质量标准</w:t>
      </w:r>
    </w:p>
    <w:p w14:paraId="2C0D404C">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工程质量符合</w:t>
      </w:r>
      <w:r>
        <w:rPr>
          <w:rFonts w:hint="eastAsia" w:ascii="宋体" w:hAnsi="Courier New" w:cs="宋体"/>
          <w:szCs w:val="20"/>
          <w:u w:val="single"/>
        </w:rPr>
        <w:t></w:t>
      </w:r>
      <w:r>
        <w:rPr>
          <w:rFonts w:hint="eastAsia" w:ascii="宋体" w:hAnsi="Courier New" w:cs="宋体"/>
          <w:szCs w:val="20"/>
          <w:u w:val="single"/>
          <w:lang w:val="en-US" w:eastAsia="zh-CN"/>
        </w:rPr>
        <w:t xml:space="preserve">               </w:t>
      </w:r>
      <w:r>
        <w:rPr>
          <w:rFonts w:hint="eastAsia" w:ascii="宋体" w:hAnsi="Courier New" w:cs="宋体"/>
          <w:szCs w:val="20"/>
          <w:u w:val="single"/>
        </w:rPr>
        <w:t></w:t>
      </w:r>
      <w:r>
        <w:rPr>
          <w:rFonts w:ascii="宋体" w:hAnsi="Courier New" w:cs="宋体"/>
          <w:szCs w:val="20"/>
        </w:rPr>
        <w:t>标准。</w:t>
      </w:r>
    </w:p>
    <w:p w14:paraId="198BBA07">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b/>
          <w:szCs w:val="20"/>
        </w:rPr>
      </w:pPr>
      <w:r>
        <w:rPr>
          <w:rFonts w:ascii="宋体" w:hAnsi="Courier New" w:cs="宋体"/>
          <w:b/>
          <w:szCs w:val="20"/>
        </w:rPr>
        <w:t>四、签约合同价与合同价格形式</w:t>
      </w:r>
      <w:r>
        <w:rPr>
          <w:rFonts w:ascii="宋体" w:hAnsi="Courier New" w:cs="宋体"/>
          <w:bCs/>
          <w:szCs w:val="20"/>
        </w:rPr>
        <w:tab/>
      </w:r>
    </w:p>
    <w:p w14:paraId="244660F5">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1.签约合同价为：</w:t>
      </w:r>
    </w:p>
    <w:p w14:paraId="6110C409">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人民币（大写）(¥元)；</w:t>
      </w:r>
    </w:p>
    <w:p w14:paraId="0F4E0281">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2.合同价格形式：</w:t>
      </w:r>
      <w:r>
        <w:rPr>
          <w:rFonts w:hint="eastAsia" w:ascii="宋体" w:hAnsi="Courier New" w:cs="宋体"/>
          <w:szCs w:val="20"/>
          <w:u w:val="single"/>
        </w:rPr>
        <w:t xml:space="preserve">          </w:t>
      </w:r>
      <w:r>
        <w:rPr>
          <w:rFonts w:ascii="宋体" w:hAnsi="Courier New" w:cs="宋体"/>
          <w:szCs w:val="20"/>
        </w:rPr>
        <w:t>。</w:t>
      </w:r>
    </w:p>
    <w:p w14:paraId="1F5CE1E8">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b/>
          <w:szCs w:val="20"/>
        </w:rPr>
      </w:pPr>
      <w:r>
        <w:rPr>
          <w:rFonts w:ascii="宋体" w:hAnsi="Courier New" w:cs="宋体"/>
          <w:b/>
          <w:szCs w:val="20"/>
        </w:rPr>
        <w:t>五、项目经理</w:t>
      </w:r>
    </w:p>
    <w:p w14:paraId="7D4DC9EC">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承包人项目经理：</w:t>
      </w:r>
      <w:r>
        <w:rPr>
          <w:rFonts w:hint="eastAsia" w:ascii="宋体" w:hAnsi="Courier New" w:cs="宋体"/>
          <w:szCs w:val="20"/>
          <w:u w:val="single"/>
        </w:rPr>
        <w:t></w:t>
      </w:r>
      <w:r>
        <w:rPr>
          <w:rFonts w:ascii="宋体" w:hAnsi="Courier New" w:cs="宋体"/>
          <w:szCs w:val="20"/>
          <w:u w:val="single"/>
        </w:rPr>
        <w:t>。</w:t>
      </w:r>
    </w:p>
    <w:p w14:paraId="248F3A08">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b/>
          <w:szCs w:val="20"/>
        </w:rPr>
      </w:pPr>
      <w:r>
        <w:rPr>
          <w:rFonts w:ascii="宋体" w:hAnsi="Courier New" w:cs="宋体"/>
          <w:b/>
          <w:szCs w:val="20"/>
        </w:rPr>
        <w:t>六、合同文件构成</w:t>
      </w:r>
    </w:p>
    <w:p w14:paraId="45B438BC">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本协议书与下列文件一起构成合同文件：</w:t>
      </w:r>
    </w:p>
    <w:p w14:paraId="0F50F707">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hint="eastAsia" w:ascii="宋体" w:hAnsi="Courier New" w:cs="宋体"/>
          <w:szCs w:val="20"/>
        </w:rPr>
        <w:t>（1）招标文件</w:t>
      </w:r>
    </w:p>
    <w:p w14:paraId="37DF1028">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w:t>
      </w:r>
      <w:r>
        <w:rPr>
          <w:rFonts w:hint="eastAsia" w:ascii="宋体" w:hAnsi="Courier New" w:cs="宋体"/>
          <w:szCs w:val="20"/>
        </w:rPr>
        <w:t>2</w:t>
      </w:r>
      <w:r>
        <w:rPr>
          <w:rFonts w:ascii="宋体" w:hAnsi="Courier New" w:cs="宋体"/>
          <w:szCs w:val="20"/>
        </w:rPr>
        <w:t>）中标通知书；</w:t>
      </w:r>
    </w:p>
    <w:p w14:paraId="145E8289">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w:t>
      </w:r>
      <w:r>
        <w:rPr>
          <w:rFonts w:hint="eastAsia" w:ascii="宋体" w:hAnsi="Courier New" w:cs="宋体"/>
          <w:szCs w:val="20"/>
        </w:rPr>
        <w:t>3</w:t>
      </w:r>
      <w:r>
        <w:rPr>
          <w:rFonts w:ascii="宋体" w:hAnsi="Courier New" w:cs="宋体"/>
          <w:szCs w:val="20"/>
        </w:rPr>
        <w:t>）</w:t>
      </w:r>
      <w:r>
        <w:rPr>
          <w:rFonts w:hint="eastAsia" w:ascii="宋体" w:hAnsi="Courier New" w:cs="宋体"/>
          <w:szCs w:val="20"/>
        </w:rPr>
        <w:t>投标文件、</w:t>
      </w:r>
      <w:r>
        <w:rPr>
          <w:rFonts w:ascii="宋体" w:hAnsi="Courier New" w:cs="宋体"/>
          <w:szCs w:val="20"/>
        </w:rPr>
        <w:t>投标函及其附录；</w:t>
      </w:r>
    </w:p>
    <w:p w14:paraId="70EC1F0B">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w:t>
      </w:r>
      <w:r>
        <w:rPr>
          <w:rFonts w:hint="eastAsia" w:ascii="宋体" w:hAnsi="Courier New" w:cs="宋体"/>
          <w:szCs w:val="20"/>
        </w:rPr>
        <w:t>4</w:t>
      </w:r>
      <w:r>
        <w:rPr>
          <w:rFonts w:ascii="宋体" w:hAnsi="Courier New" w:cs="宋体"/>
          <w:szCs w:val="20"/>
        </w:rPr>
        <w:t>）专用合同条款及其附件；</w:t>
      </w:r>
    </w:p>
    <w:p w14:paraId="498DACC5">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w:t>
      </w:r>
      <w:r>
        <w:rPr>
          <w:rFonts w:hint="eastAsia" w:ascii="宋体" w:hAnsi="Courier New" w:cs="宋体"/>
          <w:szCs w:val="20"/>
        </w:rPr>
        <w:t>5</w:t>
      </w:r>
      <w:r>
        <w:rPr>
          <w:rFonts w:ascii="宋体" w:hAnsi="Courier New" w:cs="宋体"/>
          <w:szCs w:val="20"/>
        </w:rPr>
        <w:t>）通用合同条款；</w:t>
      </w:r>
    </w:p>
    <w:p w14:paraId="45FEE126">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w:t>
      </w:r>
      <w:r>
        <w:rPr>
          <w:rFonts w:hint="eastAsia" w:ascii="宋体" w:hAnsi="Courier New" w:cs="宋体"/>
          <w:szCs w:val="20"/>
        </w:rPr>
        <w:t>6</w:t>
      </w:r>
      <w:r>
        <w:rPr>
          <w:rFonts w:ascii="宋体" w:hAnsi="Courier New" w:cs="宋体"/>
          <w:szCs w:val="20"/>
        </w:rPr>
        <w:t>）技术标准和要求；</w:t>
      </w:r>
    </w:p>
    <w:p w14:paraId="38E6DAF6">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w:t>
      </w:r>
      <w:r>
        <w:rPr>
          <w:rFonts w:hint="eastAsia" w:ascii="宋体" w:hAnsi="Courier New" w:cs="宋体"/>
          <w:szCs w:val="20"/>
        </w:rPr>
        <w:t>7</w:t>
      </w:r>
      <w:r>
        <w:rPr>
          <w:rFonts w:ascii="宋体" w:hAnsi="Courier New" w:cs="宋体"/>
          <w:szCs w:val="20"/>
        </w:rPr>
        <w:t>）图纸；</w:t>
      </w:r>
    </w:p>
    <w:p w14:paraId="7260DD91">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w:t>
      </w:r>
      <w:r>
        <w:rPr>
          <w:rFonts w:hint="eastAsia" w:ascii="宋体" w:hAnsi="Courier New" w:cs="宋体"/>
          <w:szCs w:val="20"/>
        </w:rPr>
        <w:t>8</w:t>
      </w:r>
      <w:r>
        <w:rPr>
          <w:rFonts w:ascii="宋体" w:hAnsi="Courier New" w:cs="宋体"/>
          <w:szCs w:val="20"/>
        </w:rPr>
        <w:t>）已标价工程量清单；</w:t>
      </w:r>
    </w:p>
    <w:p w14:paraId="52D8D7CF">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w:t>
      </w:r>
      <w:r>
        <w:rPr>
          <w:rFonts w:hint="eastAsia" w:ascii="宋体" w:hAnsi="Courier New" w:cs="宋体"/>
          <w:szCs w:val="20"/>
        </w:rPr>
        <w:t>9</w:t>
      </w:r>
      <w:r>
        <w:rPr>
          <w:rFonts w:ascii="宋体" w:hAnsi="Courier New" w:cs="宋体"/>
          <w:szCs w:val="20"/>
        </w:rPr>
        <w:t>）其他合同文件。</w:t>
      </w:r>
    </w:p>
    <w:p w14:paraId="5D68A19F">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在合同订立及履行过程中形成的与合同有关的文件均构成合同文件组成部分。</w:t>
      </w:r>
    </w:p>
    <w:p w14:paraId="3B18FF26">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上述各项合同文件包括合同当事人就该项合同文件所作出的补充和修改，属于同一类内容的文件，应以最新签署的为准。</w:t>
      </w:r>
      <w:r>
        <w:rPr>
          <w:rFonts w:hint="eastAsia" w:ascii="宋体" w:hAnsi="Courier New" w:cs="宋体"/>
          <w:szCs w:val="20"/>
        </w:rPr>
        <w:t>专用合同条款及其附件须经合同当事人签字或盖章。</w:t>
      </w:r>
    </w:p>
    <w:p w14:paraId="4ED646A5">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b/>
          <w:szCs w:val="20"/>
        </w:rPr>
      </w:pPr>
      <w:r>
        <w:rPr>
          <w:rFonts w:ascii="宋体" w:hAnsi="Courier New" w:cs="宋体"/>
          <w:b/>
          <w:bCs/>
          <w:szCs w:val="20"/>
        </w:rPr>
        <w:t>七、承诺</w:t>
      </w:r>
    </w:p>
    <w:p w14:paraId="0CD9CAEA">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1. 承包人承诺按照法律规定及合同约定组织完成工程施工，确保工程质量和安全，不进行转包及违法分包，并在缺陷责任期及保修期内承担相应的工程维修责任。</w:t>
      </w:r>
    </w:p>
    <w:p w14:paraId="54CF711A">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 xml:space="preserve"> 2. 发包人和承包人</w:t>
      </w:r>
      <w:r>
        <w:rPr>
          <w:rFonts w:hint="eastAsia" w:ascii="宋体" w:hAnsi="Courier New" w:cs="宋体"/>
          <w:szCs w:val="20"/>
        </w:rPr>
        <w:t>是</w:t>
      </w:r>
      <w:r>
        <w:rPr>
          <w:rFonts w:ascii="宋体" w:hAnsi="Courier New" w:cs="宋体"/>
          <w:szCs w:val="20"/>
        </w:rPr>
        <w:t>通过招投标形式签订合同的，双方理解并</w:t>
      </w:r>
      <w:r>
        <w:rPr>
          <w:rFonts w:hint="eastAsia" w:ascii="宋体" w:hAnsi="Courier New" w:cs="宋体"/>
          <w:szCs w:val="20"/>
        </w:rPr>
        <w:t>承诺</w:t>
      </w:r>
      <w:r>
        <w:rPr>
          <w:rFonts w:ascii="宋体" w:hAnsi="Courier New" w:cs="宋体"/>
          <w:szCs w:val="20"/>
        </w:rPr>
        <w:t>不再就同一工程另行签订与合同实质性内容相背离的协议。</w:t>
      </w:r>
    </w:p>
    <w:p w14:paraId="18F71F85">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szCs w:val="20"/>
        </w:rPr>
      </w:pPr>
      <w:r>
        <w:rPr>
          <w:rFonts w:ascii="宋体" w:hAnsi="Courier New" w:cs="宋体"/>
          <w:b/>
          <w:szCs w:val="20"/>
        </w:rPr>
        <w:t>八、词语含义</w:t>
      </w:r>
    </w:p>
    <w:p w14:paraId="1484E134">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本协议书中词语含义与第二部分通用合同条款中赋予的含义相同。</w:t>
      </w:r>
    </w:p>
    <w:p w14:paraId="3CFBA7DD">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b/>
          <w:szCs w:val="20"/>
        </w:rPr>
      </w:pPr>
      <w:r>
        <w:rPr>
          <w:rFonts w:ascii="宋体" w:hAnsi="Courier New" w:cs="宋体"/>
          <w:b/>
          <w:bCs/>
          <w:szCs w:val="20"/>
        </w:rPr>
        <w:t>九、签订时间</w:t>
      </w:r>
    </w:p>
    <w:p w14:paraId="1D76752C">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本合同于</w:t>
      </w:r>
      <w:r>
        <w:rPr>
          <w:rFonts w:hint="eastAsia" w:ascii="宋体" w:hAnsi="Courier New" w:cs="宋体"/>
          <w:szCs w:val="20"/>
          <w:u w:val="single"/>
        </w:rPr>
        <w:t xml:space="preserve">     </w:t>
      </w:r>
      <w:r>
        <w:rPr>
          <w:rFonts w:ascii="宋体" w:hAnsi="Courier New" w:cs="宋体"/>
          <w:szCs w:val="20"/>
        </w:rPr>
        <w:t>年</w:t>
      </w:r>
      <w:r>
        <w:rPr>
          <w:rFonts w:hint="eastAsia" w:ascii="宋体" w:hAnsi="Courier New" w:cs="宋体"/>
          <w:szCs w:val="20"/>
          <w:u w:val="single"/>
        </w:rPr>
        <w:t xml:space="preserve">    </w:t>
      </w:r>
      <w:r>
        <w:rPr>
          <w:rFonts w:ascii="宋体" w:hAnsi="Courier New" w:cs="宋体"/>
          <w:szCs w:val="20"/>
        </w:rPr>
        <w:t>月</w:t>
      </w:r>
      <w:r>
        <w:rPr>
          <w:rFonts w:hint="eastAsia" w:ascii="宋体" w:hAnsi="Courier New" w:cs="宋体"/>
          <w:szCs w:val="20"/>
          <w:u w:val="single"/>
        </w:rPr>
        <w:t xml:space="preserve">    </w:t>
      </w:r>
      <w:r>
        <w:rPr>
          <w:rFonts w:ascii="宋体" w:hAnsi="Courier New" w:cs="宋体"/>
          <w:szCs w:val="20"/>
        </w:rPr>
        <w:t>日签订。</w:t>
      </w:r>
    </w:p>
    <w:p w14:paraId="05E55CE9">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b/>
          <w:szCs w:val="20"/>
        </w:rPr>
      </w:pPr>
      <w:r>
        <w:rPr>
          <w:rFonts w:ascii="宋体" w:hAnsi="Courier New" w:cs="宋体"/>
          <w:b/>
          <w:bCs/>
          <w:szCs w:val="20"/>
        </w:rPr>
        <w:t>十、签订地点</w:t>
      </w:r>
    </w:p>
    <w:p w14:paraId="3EDCEB42">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本合同在签订。</w:t>
      </w:r>
    </w:p>
    <w:p w14:paraId="20CB9588">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b/>
          <w:szCs w:val="20"/>
        </w:rPr>
      </w:pPr>
      <w:r>
        <w:rPr>
          <w:rFonts w:ascii="宋体" w:hAnsi="Courier New" w:cs="宋体"/>
          <w:b/>
          <w:bCs/>
          <w:szCs w:val="20"/>
        </w:rPr>
        <w:t>十一、补充协议</w:t>
      </w:r>
    </w:p>
    <w:p w14:paraId="508289B8">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b/>
          <w:szCs w:val="20"/>
        </w:rPr>
      </w:pPr>
      <w:r>
        <w:rPr>
          <w:rFonts w:ascii="宋体" w:hAnsi="Courier New" w:cs="宋体"/>
          <w:szCs w:val="20"/>
        </w:rPr>
        <w:t>合同未尽事宜，合同当事人另行签订补充协议</w:t>
      </w:r>
      <w:r>
        <w:rPr>
          <w:rFonts w:hint="eastAsia" w:ascii="宋体" w:hAnsi="Courier New" w:cs="宋体"/>
          <w:szCs w:val="20"/>
        </w:rPr>
        <w:t>，</w:t>
      </w:r>
      <w:r>
        <w:rPr>
          <w:rFonts w:ascii="宋体" w:hAnsi="Courier New" w:cs="宋体"/>
          <w:szCs w:val="20"/>
        </w:rPr>
        <w:t>补充协议是合同的组成部分。</w:t>
      </w:r>
    </w:p>
    <w:p w14:paraId="20E89328">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b/>
          <w:szCs w:val="20"/>
        </w:rPr>
      </w:pPr>
      <w:r>
        <w:rPr>
          <w:rFonts w:ascii="宋体" w:hAnsi="Courier New" w:cs="宋体"/>
          <w:b/>
          <w:bCs/>
          <w:szCs w:val="20"/>
        </w:rPr>
        <w:t>十二、合同生效</w:t>
      </w:r>
    </w:p>
    <w:p w14:paraId="6D9FC5BA">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szCs w:val="20"/>
        </w:rPr>
        <w:t>本合同自</w:t>
      </w:r>
      <w:r>
        <w:rPr>
          <w:rFonts w:hint="eastAsia" w:ascii="宋体" w:hAnsi="Courier New" w:cs="宋体"/>
          <w:szCs w:val="20"/>
          <w:u w:val="single"/>
        </w:rPr>
        <w:t>签订之日起</w:t>
      </w:r>
      <w:r>
        <w:rPr>
          <w:rFonts w:ascii="宋体" w:hAnsi="Courier New" w:cs="宋体"/>
          <w:szCs w:val="20"/>
        </w:rPr>
        <w:t>生效。</w:t>
      </w:r>
    </w:p>
    <w:p w14:paraId="52B980C2">
      <w:pPr>
        <w:keepNext w:val="0"/>
        <w:keepLines w:val="0"/>
        <w:pageBreakBefore w:val="0"/>
        <w:tabs>
          <w:tab w:val="left" w:pos="142"/>
        </w:tabs>
        <w:kinsoku/>
        <w:wordWrap/>
        <w:overflowPunct/>
        <w:topLinePunct w:val="0"/>
        <w:autoSpaceDE/>
        <w:autoSpaceDN/>
        <w:bidi w:val="0"/>
        <w:adjustRightInd/>
        <w:snapToGrid/>
        <w:spacing w:line="500" w:lineRule="exact"/>
        <w:ind w:firstLine="632" w:firstLineChars="300"/>
        <w:jc w:val="left"/>
        <w:textAlignment w:val="auto"/>
        <w:rPr>
          <w:rFonts w:ascii="宋体" w:hAnsi="Courier New" w:cs="宋体"/>
          <w:b/>
          <w:szCs w:val="20"/>
        </w:rPr>
      </w:pPr>
      <w:r>
        <w:rPr>
          <w:rFonts w:ascii="宋体" w:hAnsi="Courier New" w:cs="宋体"/>
          <w:b/>
          <w:bCs/>
          <w:szCs w:val="20"/>
        </w:rPr>
        <w:t>十三、合同份数</w:t>
      </w:r>
    </w:p>
    <w:p w14:paraId="00B9E6BF">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rPr>
      </w:pPr>
      <w:r>
        <w:rPr>
          <w:rFonts w:ascii="宋体" w:hAnsi="Courier New" w:cs="宋体"/>
          <w:bCs/>
          <w:szCs w:val="20"/>
        </w:rPr>
        <w:t>本合同一式份，均具有同等法律效力，发包人执份，承包人执份。</w:t>
      </w:r>
    </w:p>
    <w:p w14:paraId="510D45EC">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rPr>
      </w:pPr>
    </w:p>
    <w:p w14:paraId="2A56E240">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rPr>
      </w:pPr>
      <w:r>
        <w:rPr>
          <w:rFonts w:ascii="宋体" w:hAnsi="宋体" w:cs="宋体"/>
          <w:kern w:val="1"/>
          <w:szCs w:val="21"/>
        </w:rPr>
        <w:t>发包人：  (公章)                      承包人：  (公章)</w:t>
      </w:r>
    </w:p>
    <w:p w14:paraId="6A2DD99C">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u w:val="single"/>
        </w:rPr>
      </w:pPr>
    </w:p>
    <w:p w14:paraId="1A3E77E6">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rPr>
      </w:pPr>
      <w:r>
        <w:rPr>
          <w:rFonts w:ascii="宋体" w:hAnsi="宋体" w:cs="宋体"/>
          <w:kern w:val="1"/>
          <w:szCs w:val="21"/>
        </w:rPr>
        <w:t>法定代表人或其委托代理人：</w:t>
      </w:r>
      <w:r>
        <w:rPr>
          <w:rFonts w:hint="eastAsia" w:ascii="宋体" w:hAnsi="宋体" w:cs="宋体"/>
          <w:kern w:val="1"/>
          <w:szCs w:val="21"/>
        </w:rPr>
        <w:t xml:space="preserve">               </w:t>
      </w:r>
      <w:r>
        <w:rPr>
          <w:rFonts w:ascii="宋体" w:hAnsi="宋体" w:cs="宋体"/>
          <w:kern w:val="1"/>
          <w:szCs w:val="21"/>
        </w:rPr>
        <w:t>法定代表人或其委托代理人：</w:t>
      </w:r>
    </w:p>
    <w:p w14:paraId="5934E499">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rPr>
      </w:pPr>
      <w:r>
        <w:rPr>
          <w:rFonts w:ascii="宋体" w:hAnsi="宋体" w:cs="宋体"/>
          <w:kern w:val="1"/>
          <w:szCs w:val="21"/>
        </w:rPr>
        <w:t>（签字）</w:t>
      </w:r>
      <w:r>
        <w:rPr>
          <w:rFonts w:hint="eastAsia" w:ascii="宋体" w:hAnsi="宋体" w:cs="宋体"/>
          <w:kern w:val="1"/>
          <w:szCs w:val="21"/>
        </w:rPr>
        <w:t xml:space="preserve">                                          </w:t>
      </w:r>
      <w:r>
        <w:rPr>
          <w:rFonts w:ascii="宋体" w:hAnsi="宋体" w:cs="宋体"/>
          <w:kern w:val="1"/>
          <w:szCs w:val="21"/>
        </w:rPr>
        <w:t>（签字）</w:t>
      </w:r>
    </w:p>
    <w:p w14:paraId="62BE0D74">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u w:val="single"/>
        </w:rPr>
      </w:pPr>
    </w:p>
    <w:p w14:paraId="119BA616">
      <w:pPr>
        <w:keepNext w:val="0"/>
        <w:keepLines w:val="0"/>
        <w:pageBreakBefore w:val="0"/>
        <w:tabs>
          <w:tab w:val="left" w:pos="142"/>
          <w:tab w:val="left" w:pos="4410"/>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rPr>
      </w:pPr>
      <w:r>
        <w:rPr>
          <w:rFonts w:hint="eastAsia" w:ascii="宋体" w:hAnsi="宋体" w:cs="宋体"/>
          <w:kern w:val="1"/>
          <w:szCs w:val="21"/>
        </w:rPr>
        <w:t>组织机构代码：</w:t>
      </w:r>
      <w:r>
        <w:rPr>
          <w:rFonts w:hint="eastAsia" w:ascii="宋体" w:hAnsi="Courier New" w:cs="宋体"/>
          <w:szCs w:val="20"/>
          <w:u w:val="single"/>
        </w:rPr>
        <w:t xml:space="preserve">       </w:t>
      </w:r>
      <w:r>
        <w:rPr>
          <w:rFonts w:hint="eastAsia" w:ascii="宋体" w:hAnsi="宋体" w:cs="宋体"/>
          <w:szCs w:val="20"/>
          <w:u w:val="single"/>
        </w:rPr>
        <w:t xml:space="preserve">           </w:t>
      </w:r>
      <w:r>
        <w:rPr>
          <w:rFonts w:hint="eastAsia" w:ascii="宋体" w:hAnsi="宋体" w:cs="宋体"/>
          <w:kern w:val="1"/>
          <w:szCs w:val="21"/>
        </w:rPr>
        <w:t>组织机构代码</w:t>
      </w:r>
      <w:r>
        <w:rPr>
          <w:rFonts w:hint="eastAsia" w:ascii="宋体" w:hAnsi="Courier New" w:cs="宋体"/>
          <w:szCs w:val="20"/>
          <w:u w:val="single"/>
        </w:rPr>
        <w:t xml:space="preserve">：                    </w:t>
      </w:r>
    </w:p>
    <w:p w14:paraId="788972A5">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rPr>
      </w:pPr>
      <w:r>
        <w:rPr>
          <w:rFonts w:ascii="宋体" w:hAnsi="宋体" w:cs="宋体"/>
          <w:kern w:val="1"/>
          <w:szCs w:val="21"/>
        </w:rPr>
        <w:t>地址：</w:t>
      </w:r>
      <w:r>
        <w:rPr>
          <w:rFonts w:hint="eastAsia" w:ascii="宋体" w:hAnsi="宋体" w:cs="宋体"/>
          <w:kern w:val="1"/>
          <w:szCs w:val="21"/>
          <w:u w:val="single"/>
        </w:rPr>
        <w:t xml:space="preserve">                                </w:t>
      </w:r>
      <w:r>
        <w:rPr>
          <w:rFonts w:ascii="宋体" w:hAnsi="宋体" w:cs="宋体"/>
          <w:kern w:val="1"/>
          <w:szCs w:val="21"/>
        </w:rPr>
        <w:t>地址：</w:t>
      </w:r>
      <w:r>
        <w:rPr>
          <w:rFonts w:hint="eastAsia" w:ascii="宋体" w:hAnsi="Courier New" w:cs="宋体"/>
          <w:szCs w:val="20"/>
          <w:u w:val="single"/>
        </w:rPr>
        <w:t xml:space="preserve">                </w:t>
      </w:r>
    </w:p>
    <w:p w14:paraId="28B5889B">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u w:val="single"/>
        </w:rPr>
      </w:pPr>
      <w:r>
        <w:rPr>
          <w:rFonts w:ascii="宋体" w:hAnsi="宋体" w:cs="宋体"/>
          <w:kern w:val="1"/>
          <w:szCs w:val="21"/>
        </w:rPr>
        <w:t>邮政编码：</w:t>
      </w:r>
      <w:r>
        <w:rPr>
          <w:rFonts w:hint="eastAsia" w:ascii="宋体" w:hAnsi="Courier New" w:cs="宋体"/>
          <w:szCs w:val="20"/>
          <w:u w:val="single"/>
        </w:rPr>
        <w:t xml:space="preserve">                </w:t>
      </w:r>
      <w:r>
        <w:rPr>
          <w:rFonts w:ascii="宋体" w:hAnsi="宋体" w:cs="宋体"/>
          <w:kern w:val="1"/>
          <w:szCs w:val="21"/>
        </w:rPr>
        <w:t>邮政编码：</w:t>
      </w:r>
      <w:r>
        <w:rPr>
          <w:rFonts w:hint="eastAsia" w:ascii="宋体" w:hAnsi="Courier New" w:cs="宋体"/>
          <w:szCs w:val="20"/>
          <w:u w:val="single"/>
        </w:rPr>
        <w:t>            </w:t>
      </w:r>
    </w:p>
    <w:p w14:paraId="145AB922">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rPr>
      </w:pPr>
      <w:r>
        <w:rPr>
          <w:rFonts w:ascii="宋体" w:hAnsi="宋体" w:cs="宋体"/>
          <w:kern w:val="1"/>
          <w:szCs w:val="21"/>
        </w:rPr>
        <w:t>法定代表人：</w:t>
      </w:r>
      <w:r>
        <w:rPr>
          <w:rFonts w:hint="eastAsia" w:ascii="宋体" w:hAnsi="Courier New" w:cs="宋体"/>
          <w:szCs w:val="20"/>
          <w:u w:val="single"/>
        </w:rPr>
        <w:t xml:space="preserve">                      </w:t>
      </w:r>
      <w:r>
        <w:rPr>
          <w:rFonts w:ascii="宋体" w:hAnsi="宋体" w:cs="宋体"/>
          <w:kern w:val="1"/>
          <w:szCs w:val="21"/>
        </w:rPr>
        <w:t>法定代表人：</w:t>
      </w:r>
      <w:r>
        <w:rPr>
          <w:rFonts w:hint="eastAsia" w:ascii="宋体" w:hAnsi="Courier New" w:cs="宋体"/>
          <w:szCs w:val="20"/>
          <w:u w:val="single"/>
        </w:rPr>
        <w:t xml:space="preserve">                    </w:t>
      </w:r>
    </w:p>
    <w:p w14:paraId="1636262C">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rPr>
      </w:pPr>
      <w:r>
        <w:rPr>
          <w:rFonts w:ascii="宋体" w:hAnsi="宋体" w:cs="宋体"/>
          <w:kern w:val="1"/>
          <w:szCs w:val="21"/>
        </w:rPr>
        <w:t>委托代理人：</w:t>
      </w:r>
      <w:r>
        <w:rPr>
          <w:rFonts w:hint="eastAsia" w:ascii="宋体" w:hAnsi="Courier New" w:cs="宋体"/>
          <w:szCs w:val="20"/>
          <w:u w:val="single"/>
        </w:rPr>
        <w:t xml:space="preserve">                      </w:t>
      </w:r>
      <w:r>
        <w:rPr>
          <w:rFonts w:ascii="宋体" w:hAnsi="宋体" w:cs="宋体"/>
          <w:kern w:val="1"/>
          <w:szCs w:val="21"/>
        </w:rPr>
        <w:t>委托代理人：</w:t>
      </w:r>
      <w:r>
        <w:rPr>
          <w:rFonts w:hint="eastAsia" w:ascii="宋体" w:hAnsi="Courier New" w:cs="宋体"/>
          <w:szCs w:val="20"/>
          <w:u w:val="single"/>
        </w:rPr>
        <w:t xml:space="preserve">                    </w:t>
      </w:r>
    </w:p>
    <w:p w14:paraId="0CDFA7DE">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rPr>
      </w:pPr>
      <w:r>
        <w:rPr>
          <w:rFonts w:ascii="宋体" w:hAnsi="宋体" w:cs="宋体"/>
          <w:kern w:val="1"/>
          <w:szCs w:val="21"/>
        </w:rPr>
        <w:t>电话：</w:t>
      </w:r>
      <w:r>
        <w:rPr>
          <w:rFonts w:hint="eastAsia" w:ascii="宋体" w:hAnsi="Courier New" w:cs="宋体"/>
          <w:szCs w:val="20"/>
          <w:u w:val="single"/>
        </w:rPr>
        <w:t xml:space="preserve">              </w:t>
      </w:r>
      <w:r>
        <w:rPr>
          <w:rFonts w:hint="eastAsia" w:ascii="宋体" w:hAnsi="宋体" w:cs="宋体"/>
          <w:kern w:val="1"/>
          <w:szCs w:val="21"/>
          <w:u w:val="single"/>
        </w:rPr>
        <w:t xml:space="preserve">  </w:t>
      </w:r>
      <w:r>
        <w:rPr>
          <w:rFonts w:ascii="宋体" w:hAnsi="宋体" w:cs="宋体"/>
          <w:kern w:val="1"/>
          <w:szCs w:val="21"/>
        </w:rPr>
        <w:t>电话：</w:t>
      </w:r>
      <w:r>
        <w:rPr>
          <w:rFonts w:hint="eastAsia" w:ascii="宋体" w:hAnsi="Courier New" w:cs="宋体"/>
          <w:szCs w:val="20"/>
          <w:u w:val="single"/>
        </w:rPr>
        <w:t xml:space="preserve">            </w:t>
      </w:r>
      <w:r>
        <w:rPr>
          <w:rFonts w:hint="eastAsia" w:ascii="宋体" w:hAnsi="宋体" w:cs="宋体"/>
          <w:kern w:val="1"/>
          <w:szCs w:val="21"/>
          <w:u w:val="single"/>
        </w:rPr>
        <w:t xml:space="preserve">  </w:t>
      </w:r>
    </w:p>
    <w:p w14:paraId="1C528F92">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rPr>
      </w:pPr>
      <w:r>
        <w:rPr>
          <w:rFonts w:ascii="宋体" w:hAnsi="宋体" w:cs="宋体"/>
          <w:kern w:val="1"/>
          <w:szCs w:val="21"/>
        </w:rPr>
        <w:t>传真：</w:t>
      </w:r>
      <w:r>
        <w:rPr>
          <w:rFonts w:hint="eastAsia" w:ascii="宋体" w:hAnsi="Courier New" w:cs="宋体"/>
          <w:szCs w:val="20"/>
          <w:u w:val="single"/>
        </w:rPr>
        <w:t xml:space="preserve">              </w:t>
      </w:r>
      <w:r>
        <w:rPr>
          <w:rFonts w:hint="eastAsia" w:ascii="宋体" w:hAnsi="宋体" w:cs="宋体"/>
          <w:kern w:val="1"/>
          <w:szCs w:val="21"/>
          <w:u w:val="single"/>
        </w:rPr>
        <w:t xml:space="preserve">  </w:t>
      </w:r>
      <w:r>
        <w:rPr>
          <w:rFonts w:ascii="宋体" w:hAnsi="宋体" w:cs="宋体"/>
          <w:kern w:val="1"/>
          <w:szCs w:val="21"/>
        </w:rPr>
        <w:t>传真：</w:t>
      </w:r>
      <w:r>
        <w:rPr>
          <w:rFonts w:hint="eastAsia" w:ascii="宋体" w:hAnsi="Courier New" w:cs="宋体"/>
          <w:szCs w:val="20"/>
          <w:u w:val="single"/>
        </w:rPr>
        <w:t xml:space="preserve">             </w:t>
      </w:r>
      <w:r>
        <w:rPr>
          <w:rFonts w:hint="eastAsia" w:ascii="宋体" w:hAnsi="宋体" w:cs="宋体"/>
          <w:kern w:val="1"/>
          <w:szCs w:val="21"/>
          <w:u w:val="single"/>
        </w:rPr>
        <w:t xml:space="preserve"> </w:t>
      </w:r>
    </w:p>
    <w:p w14:paraId="3576FB09">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u w:val="single"/>
        </w:rPr>
      </w:pPr>
      <w:r>
        <w:rPr>
          <w:rFonts w:ascii="宋体" w:hAnsi="宋体" w:cs="宋体"/>
          <w:kern w:val="1"/>
          <w:szCs w:val="21"/>
        </w:rPr>
        <w:t>电子信箱：</w:t>
      </w:r>
      <w:r>
        <w:rPr>
          <w:rFonts w:hint="eastAsia" w:ascii="宋体" w:hAnsi="Courier New" w:cs="宋体"/>
          <w:szCs w:val="20"/>
          <w:u w:val="single"/>
        </w:rPr>
        <w:t>            </w:t>
      </w:r>
      <w:r>
        <w:rPr>
          <w:rFonts w:ascii="宋体" w:hAnsi="宋体" w:cs="宋体"/>
          <w:kern w:val="1"/>
          <w:szCs w:val="21"/>
        </w:rPr>
        <w:t>电子信箱：</w:t>
      </w:r>
      <w:r>
        <w:rPr>
          <w:rFonts w:hint="eastAsia" w:ascii="宋体" w:hAnsi="Courier New" w:cs="宋体"/>
          <w:szCs w:val="20"/>
          <w:u w:val="single"/>
        </w:rPr>
        <w:t xml:space="preserve">          </w:t>
      </w:r>
    </w:p>
    <w:p w14:paraId="442962F9">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kern w:val="1"/>
          <w:szCs w:val="21"/>
          <w:u w:val="single"/>
        </w:rPr>
      </w:pPr>
      <w:r>
        <w:rPr>
          <w:rFonts w:ascii="宋体" w:hAnsi="宋体" w:cs="宋体"/>
          <w:kern w:val="1"/>
          <w:szCs w:val="21"/>
        </w:rPr>
        <w:t>开户银行：</w:t>
      </w:r>
      <w:r>
        <w:rPr>
          <w:rFonts w:hint="eastAsia" w:ascii="宋体" w:hAnsi="Courier New" w:cs="宋体"/>
          <w:szCs w:val="20"/>
          <w:u w:val="single"/>
        </w:rPr>
        <w:t>              </w:t>
      </w:r>
      <w:r>
        <w:rPr>
          <w:rFonts w:ascii="宋体" w:hAnsi="宋体" w:cs="宋体"/>
          <w:kern w:val="1"/>
          <w:szCs w:val="21"/>
        </w:rPr>
        <w:t>开户银行：</w:t>
      </w:r>
      <w:r>
        <w:rPr>
          <w:rFonts w:hint="eastAsia" w:ascii="宋体" w:hAnsi="Courier New" w:cs="宋体"/>
          <w:szCs w:val="20"/>
          <w:u w:val="single"/>
        </w:rPr>
        <w:t xml:space="preserve">         </w:t>
      </w:r>
      <w:r>
        <w:rPr>
          <w:rFonts w:hint="eastAsia" w:ascii="宋体" w:hAnsi="宋体" w:cs="宋体"/>
          <w:kern w:val="1"/>
          <w:szCs w:val="21"/>
          <w:u w:val="single"/>
        </w:rPr>
        <w:t xml:space="preserve"> </w:t>
      </w:r>
    </w:p>
    <w:p w14:paraId="1A82F4DC">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Courier New" w:cs="宋体"/>
          <w:szCs w:val="20"/>
          <w:u w:val="single"/>
        </w:rPr>
      </w:pPr>
      <w:r>
        <w:rPr>
          <w:rFonts w:ascii="宋体" w:hAnsi="宋体" w:cs="宋体"/>
          <w:kern w:val="1"/>
          <w:szCs w:val="21"/>
        </w:rPr>
        <w:t>账号：</w:t>
      </w:r>
      <w:r>
        <w:rPr>
          <w:rFonts w:hint="eastAsia" w:ascii="宋体" w:hAnsi="Courier New" w:cs="宋体"/>
          <w:szCs w:val="20"/>
          <w:u w:val="single"/>
        </w:rPr>
        <w:t>                    </w:t>
      </w:r>
      <w:r>
        <w:rPr>
          <w:rFonts w:ascii="宋体" w:hAnsi="宋体" w:cs="宋体"/>
          <w:kern w:val="1"/>
          <w:szCs w:val="21"/>
        </w:rPr>
        <w:t>账号：</w:t>
      </w:r>
      <w:r>
        <w:rPr>
          <w:rFonts w:hint="eastAsia" w:ascii="宋体" w:hAnsi="Courier New" w:cs="宋体"/>
          <w:szCs w:val="20"/>
          <w:u w:val="single"/>
        </w:rPr>
        <w:t>              </w:t>
      </w:r>
    </w:p>
    <w:p w14:paraId="68F31C41">
      <w:pPr>
        <w:keepNext w:val="0"/>
        <w:keepLines w:val="0"/>
        <w:pageBreakBefore w:val="0"/>
        <w:tabs>
          <w:tab w:val="left" w:pos="142"/>
        </w:tabs>
        <w:kinsoku/>
        <w:wordWrap/>
        <w:overflowPunct/>
        <w:topLinePunct w:val="0"/>
        <w:autoSpaceDE/>
        <w:autoSpaceDN/>
        <w:bidi w:val="0"/>
        <w:adjustRightInd/>
        <w:snapToGrid/>
        <w:spacing w:line="500" w:lineRule="exact"/>
        <w:ind w:firstLine="630" w:firstLineChars="300"/>
        <w:jc w:val="left"/>
        <w:textAlignment w:val="auto"/>
        <w:rPr>
          <w:rFonts w:ascii="宋体" w:hAnsi="宋体" w:cs="宋体"/>
          <w:szCs w:val="21"/>
        </w:rPr>
      </w:pPr>
    </w:p>
    <w:p w14:paraId="40F3B6F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b/>
          <w:sz w:val="30"/>
          <w:szCs w:val="30"/>
        </w:rPr>
      </w:pPr>
      <w:r>
        <w:rPr>
          <w:rFonts w:ascii="宋体" w:hAnsi="宋体"/>
          <w:b/>
          <w:sz w:val="30"/>
          <w:szCs w:val="30"/>
        </w:rPr>
        <w:br w:type="page"/>
      </w:r>
    </w:p>
    <w:p w14:paraId="49856A00">
      <w:pPr>
        <w:keepNext w:val="0"/>
        <w:keepLines w:val="0"/>
        <w:pageBreakBefore w:val="0"/>
        <w:kinsoku/>
        <w:wordWrap/>
        <w:overflowPunct/>
        <w:topLinePunct w:val="0"/>
        <w:autoSpaceDE/>
        <w:autoSpaceDN/>
        <w:bidi w:val="0"/>
        <w:adjustRightInd/>
        <w:snapToGrid/>
        <w:spacing w:line="500" w:lineRule="exact"/>
        <w:jc w:val="center"/>
        <w:textAlignment w:val="auto"/>
        <w:outlineLvl w:val="1"/>
        <w:rPr>
          <w:rFonts w:ascii="宋体" w:hAnsi="宋体"/>
          <w:b/>
          <w:sz w:val="30"/>
          <w:szCs w:val="30"/>
        </w:rPr>
      </w:pPr>
      <w:r>
        <w:rPr>
          <w:rFonts w:hint="eastAsia" w:ascii="宋体" w:hAnsi="宋体"/>
          <w:b/>
          <w:sz w:val="30"/>
          <w:szCs w:val="30"/>
        </w:rPr>
        <w:t>第二部分通用合同条款</w:t>
      </w:r>
    </w:p>
    <w:p w14:paraId="71AE171B">
      <w:pPr>
        <w:keepNext w:val="0"/>
        <w:keepLines w:val="0"/>
        <w:pageBreakBefore w:val="0"/>
        <w:tabs>
          <w:tab w:val="left" w:pos="2580"/>
        </w:tabs>
        <w:kinsoku/>
        <w:wordWrap/>
        <w:overflowPunct/>
        <w:topLinePunct w:val="0"/>
        <w:autoSpaceDE/>
        <w:autoSpaceDN/>
        <w:bidi w:val="0"/>
        <w:adjustRightInd/>
        <w:snapToGrid/>
        <w:spacing w:line="500" w:lineRule="exact"/>
        <w:ind w:left="10" w:firstLine="482"/>
        <w:jc w:val="center"/>
        <w:textAlignment w:val="auto"/>
        <w:rPr>
          <w:rFonts w:ascii="宋体" w:hAnsi="宋体" w:cs="宋体"/>
          <w:b/>
          <w:kern w:val="1"/>
          <w:szCs w:val="21"/>
        </w:rPr>
      </w:pPr>
      <w:r>
        <w:rPr>
          <w:rFonts w:ascii="宋体" w:hAnsi="宋体" w:cs="宋体"/>
          <w:b/>
          <w:kern w:val="1"/>
          <w:szCs w:val="21"/>
        </w:rPr>
        <w:t>使用住房城乡建设部、工商总局建市[2013]56号文印发的</w:t>
      </w:r>
    </w:p>
    <w:p w14:paraId="1560407A">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cs="宋体"/>
          <w:sz w:val="24"/>
          <w:szCs w:val="21"/>
        </w:rPr>
      </w:pPr>
      <w:r>
        <w:rPr>
          <w:rFonts w:ascii="宋体" w:hAnsi="宋体" w:cs="宋体"/>
          <w:b/>
          <w:kern w:val="1"/>
          <w:szCs w:val="21"/>
        </w:rPr>
        <w:t>《建设工程施工合同(示范文本)》（GF-2013-0201）通用合同条款。</w:t>
      </w:r>
    </w:p>
    <w:p w14:paraId="3A44CAF7">
      <w:pPr>
        <w:keepNext w:val="0"/>
        <w:keepLines w:val="0"/>
        <w:pageBreakBefore w:val="0"/>
        <w:kinsoku/>
        <w:wordWrap/>
        <w:overflowPunct/>
        <w:topLinePunct w:val="0"/>
        <w:autoSpaceDE/>
        <w:autoSpaceDN/>
        <w:bidi w:val="0"/>
        <w:adjustRightInd/>
        <w:snapToGrid/>
        <w:spacing w:line="500" w:lineRule="exact"/>
        <w:jc w:val="center"/>
        <w:textAlignment w:val="auto"/>
        <w:outlineLvl w:val="1"/>
        <w:rPr>
          <w:rFonts w:ascii="宋体" w:hAnsi="宋体"/>
          <w:b/>
          <w:sz w:val="30"/>
          <w:szCs w:val="30"/>
        </w:rPr>
      </w:pPr>
    </w:p>
    <w:p w14:paraId="4418BD7C">
      <w:pPr>
        <w:keepNext w:val="0"/>
        <w:keepLines w:val="0"/>
        <w:pageBreakBefore w:val="0"/>
        <w:kinsoku/>
        <w:wordWrap/>
        <w:overflowPunct/>
        <w:topLinePunct w:val="0"/>
        <w:autoSpaceDE/>
        <w:autoSpaceDN/>
        <w:bidi w:val="0"/>
        <w:adjustRightInd/>
        <w:snapToGrid/>
        <w:spacing w:line="500" w:lineRule="exact"/>
        <w:textAlignment w:val="auto"/>
        <w:outlineLvl w:val="1"/>
        <w:rPr>
          <w:rFonts w:ascii="宋体" w:hAnsi="宋体"/>
          <w:b/>
          <w:sz w:val="30"/>
          <w:szCs w:val="30"/>
        </w:rPr>
      </w:pPr>
    </w:p>
    <w:p w14:paraId="206FD060">
      <w:pPr>
        <w:keepNext w:val="0"/>
        <w:keepLines w:val="0"/>
        <w:pageBreakBefore w:val="0"/>
        <w:kinsoku/>
        <w:wordWrap/>
        <w:overflowPunct/>
        <w:topLinePunct w:val="0"/>
        <w:autoSpaceDE/>
        <w:autoSpaceDN/>
        <w:bidi w:val="0"/>
        <w:adjustRightInd/>
        <w:snapToGrid/>
        <w:spacing w:line="500" w:lineRule="exact"/>
        <w:textAlignment w:val="auto"/>
        <w:rPr>
          <w:szCs w:val="20"/>
        </w:rPr>
      </w:pPr>
    </w:p>
    <w:p w14:paraId="4065E3B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b/>
          <w:sz w:val="30"/>
          <w:szCs w:val="30"/>
        </w:rPr>
      </w:pPr>
      <w:r>
        <w:rPr>
          <w:rFonts w:ascii="宋体" w:hAnsi="宋体"/>
          <w:b/>
          <w:sz w:val="30"/>
          <w:szCs w:val="30"/>
        </w:rPr>
        <w:br w:type="page"/>
      </w:r>
    </w:p>
    <w:p w14:paraId="1BFE1CD5">
      <w:pPr>
        <w:keepNext w:val="0"/>
        <w:keepLines w:val="0"/>
        <w:pageBreakBefore w:val="0"/>
        <w:kinsoku/>
        <w:wordWrap/>
        <w:overflowPunct/>
        <w:topLinePunct w:val="0"/>
        <w:autoSpaceDE/>
        <w:autoSpaceDN/>
        <w:bidi w:val="0"/>
        <w:adjustRightInd/>
        <w:snapToGrid/>
        <w:spacing w:line="500" w:lineRule="exact"/>
        <w:jc w:val="center"/>
        <w:textAlignment w:val="auto"/>
        <w:outlineLvl w:val="1"/>
        <w:rPr>
          <w:rFonts w:ascii="宋体" w:hAnsi="宋体"/>
          <w:b/>
          <w:sz w:val="30"/>
          <w:szCs w:val="30"/>
        </w:rPr>
      </w:pPr>
      <w:r>
        <w:rPr>
          <w:rFonts w:hint="eastAsia" w:ascii="宋体" w:hAnsi="宋体"/>
          <w:b/>
          <w:sz w:val="30"/>
          <w:szCs w:val="30"/>
        </w:rPr>
        <w:t>第三部分专用合同条款</w:t>
      </w:r>
    </w:p>
    <w:p w14:paraId="2984195F">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54" w:name="_Toc351203633"/>
      <w:bookmarkEnd w:id="54"/>
      <w:r>
        <w:rPr>
          <w:rFonts w:ascii="宋体" w:hAnsi="Courier New" w:cs="宋体"/>
          <w:b/>
          <w:szCs w:val="20"/>
        </w:rPr>
        <w:t>1</w:t>
      </w:r>
      <w:bookmarkStart w:id="55" w:name="_Toc297120456"/>
      <w:bookmarkEnd w:id="55"/>
      <w:bookmarkStart w:id="56" w:name="_Toc296891196"/>
      <w:bookmarkEnd w:id="56"/>
      <w:bookmarkStart w:id="57" w:name="_Toc292559866"/>
      <w:bookmarkEnd w:id="57"/>
      <w:bookmarkStart w:id="58" w:name="_Toc296346657"/>
      <w:bookmarkEnd w:id="58"/>
      <w:bookmarkStart w:id="59" w:name="_Toc297048342"/>
      <w:bookmarkEnd w:id="59"/>
      <w:bookmarkStart w:id="60" w:name="_Toc296347155"/>
      <w:bookmarkEnd w:id="60"/>
      <w:bookmarkStart w:id="61" w:name="_Toc296503156"/>
      <w:bookmarkEnd w:id="61"/>
      <w:bookmarkStart w:id="62" w:name="_Toc292559361"/>
      <w:bookmarkEnd w:id="62"/>
      <w:bookmarkStart w:id="63" w:name="_Toc296890984"/>
      <w:bookmarkEnd w:id="63"/>
      <w:bookmarkStart w:id="64" w:name="_Toc296944495"/>
      <w:bookmarkEnd w:id="64"/>
      <w:r>
        <w:rPr>
          <w:rFonts w:ascii="宋体" w:hAnsi="Courier New" w:cs="宋体"/>
          <w:b/>
          <w:szCs w:val="20"/>
        </w:rPr>
        <w:t>. 一般约定</w:t>
      </w:r>
    </w:p>
    <w:p w14:paraId="4D1A71E5">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1.1 词语定义</w:t>
      </w:r>
    </w:p>
    <w:p w14:paraId="3332C3F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1.1.1合同</w:t>
      </w:r>
    </w:p>
    <w:p w14:paraId="4B23883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1.1.1.10其他合同文件包括：</w:t>
      </w:r>
      <w:r>
        <w:rPr>
          <w:rFonts w:hint="eastAsia" w:ascii="宋体" w:hAnsi="宋体" w:cs="宋体"/>
          <w:szCs w:val="20"/>
          <w:u w:val="single"/>
        </w:rPr>
        <w:t>招标文件、中标通知书、投标文件、投标函及投标函附录、专用合同条款及其附件、通用合同条款、技术标准和要求、图纸、已标价工程量清单、其它合同文件</w:t>
      </w:r>
      <w:r>
        <w:rPr>
          <w:rFonts w:ascii="宋体" w:hAnsi="Courier New" w:cs="宋体"/>
          <w:szCs w:val="20"/>
        </w:rPr>
        <w:t>。</w:t>
      </w:r>
    </w:p>
    <w:p w14:paraId="3A51C44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1.1.2 合同当事人及其他相关方</w:t>
      </w:r>
    </w:p>
    <w:p w14:paraId="0AB5E7B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1.1.2.4监理人：</w:t>
      </w:r>
    </w:p>
    <w:p w14:paraId="3B614CC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名称：</w:t>
      </w:r>
      <w:r>
        <w:rPr>
          <w:rFonts w:hint="eastAsia" w:ascii="宋体" w:hAnsi="宋体" w:cs="宋体"/>
          <w:szCs w:val="20"/>
          <w:u w:val="single"/>
        </w:rPr>
        <w:t></w:t>
      </w:r>
      <w:r>
        <w:rPr>
          <w:rFonts w:ascii="宋体" w:hAnsi="Courier New" w:cs="宋体"/>
          <w:szCs w:val="20"/>
        </w:rPr>
        <w:t>；</w:t>
      </w:r>
    </w:p>
    <w:p w14:paraId="5E6EE2F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资质类别和等级：</w:t>
      </w:r>
      <w:r>
        <w:rPr>
          <w:rFonts w:hint="eastAsia" w:ascii="宋体" w:hAnsi="宋体" w:cs="宋体"/>
          <w:szCs w:val="20"/>
          <w:u w:val="single"/>
        </w:rPr>
        <w:t></w:t>
      </w:r>
      <w:r>
        <w:rPr>
          <w:rFonts w:ascii="宋体" w:hAnsi="Courier New" w:cs="宋体"/>
          <w:szCs w:val="20"/>
          <w:u w:val="single"/>
        </w:rPr>
        <w:t>；</w:t>
      </w:r>
    </w:p>
    <w:p w14:paraId="4A8F30E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联系电话：</w:t>
      </w:r>
      <w:r>
        <w:rPr>
          <w:rFonts w:hint="eastAsia" w:ascii="宋体" w:hAnsi="宋体" w:cs="宋体"/>
          <w:szCs w:val="20"/>
          <w:u w:val="single"/>
        </w:rPr>
        <w:t></w:t>
      </w:r>
      <w:r>
        <w:rPr>
          <w:rFonts w:ascii="宋体" w:hAnsi="宋体" w:cs="宋体"/>
          <w:szCs w:val="20"/>
          <w:u w:val="single"/>
        </w:rPr>
        <w:t>；</w:t>
      </w:r>
    </w:p>
    <w:p w14:paraId="4DD5144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电子信箱：</w:t>
      </w:r>
      <w:r>
        <w:rPr>
          <w:rFonts w:hint="eastAsia" w:ascii="宋体" w:hAnsi="宋体" w:cs="宋体"/>
          <w:szCs w:val="20"/>
          <w:u w:val="single"/>
        </w:rPr>
        <w:t></w:t>
      </w:r>
      <w:r>
        <w:rPr>
          <w:rFonts w:ascii="宋体" w:hAnsi="宋体" w:cs="宋体"/>
          <w:szCs w:val="20"/>
          <w:u w:val="single"/>
        </w:rPr>
        <w:t>；</w:t>
      </w:r>
    </w:p>
    <w:p w14:paraId="434B83D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通信地址：</w:t>
      </w:r>
      <w:r>
        <w:rPr>
          <w:rFonts w:hint="eastAsia" w:ascii="宋体" w:hAnsi="宋体" w:cs="宋体"/>
          <w:szCs w:val="20"/>
          <w:u w:val="single"/>
        </w:rPr>
        <w:t></w:t>
      </w:r>
      <w:r>
        <w:rPr>
          <w:rFonts w:ascii="宋体" w:hAnsi="宋体" w:cs="宋体"/>
          <w:szCs w:val="20"/>
          <w:u w:val="single"/>
        </w:rPr>
        <w:t>。</w:t>
      </w:r>
    </w:p>
    <w:p w14:paraId="55F46C9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1.1.2.5 设计人：</w:t>
      </w:r>
    </w:p>
    <w:p w14:paraId="5CE9A31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名称：</w:t>
      </w:r>
      <w:r>
        <w:rPr>
          <w:rFonts w:hint="eastAsia" w:ascii="宋体" w:hAnsi="宋体" w:cs="宋体"/>
          <w:szCs w:val="20"/>
          <w:u w:val="single"/>
        </w:rPr>
        <w:t></w:t>
      </w:r>
      <w:r>
        <w:rPr>
          <w:rFonts w:ascii="宋体" w:hAnsi="宋体" w:cs="宋体"/>
          <w:szCs w:val="20"/>
          <w:u w:val="single"/>
        </w:rPr>
        <w:t>；</w:t>
      </w:r>
    </w:p>
    <w:p w14:paraId="47E3A53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资质类别和等级：</w:t>
      </w:r>
      <w:r>
        <w:rPr>
          <w:rFonts w:hint="eastAsia" w:ascii="宋体" w:hAnsi="宋体" w:cs="宋体"/>
          <w:szCs w:val="20"/>
          <w:u w:val="single"/>
        </w:rPr>
        <w:t></w:t>
      </w:r>
      <w:r>
        <w:rPr>
          <w:rFonts w:ascii="宋体" w:hAnsi="宋体" w:cs="宋体"/>
          <w:szCs w:val="20"/>
          <w:u w:val="single"/>
        </w:rPr>
        <w:t>；</w:t>
      </w:r>
    </w:p>
    <w:p w14:paraId="206DDEF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联系电话：</w:t>
      </w:r>
      <w:r>
        <w:rPr>
          <w:rFonts w:hint="eastAsia" w:ascii="宋体" w:hAnsi="宋体" w:cs="宋体"/>
          <w:szCs w:val="20"/>
          <w:u w:val="single"/>
        </w:rPr>
        <w:t></w:t>
      </w:r>
      <w:r>
        <w:rPr>
          <w:rFonts w:ascii="宋体" w:hAnsi="Courier New" w:cs="宋体"/>
          <w:szCs w:val="20"/>
          <w:u w:val="single"/>
        </w:rPr>
        <w:t>；</w:t>
      </w:r>
    </w:p>
    <w:p w14:paraId="72D5A80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电子信箱：</w:t>
      </w:r>
      <w:r>
        <w:rPr>
          <w:rFonts w:hint="eastAsia" w:ascii="宋体" w:hAnsi="宋体" w:cs="宋体"/>
          <w:szCs w:val="20"/>
          <w:u w:val="single"/>
        </w:rPr>
        <w:t></w:t>
      </w:r>
      <w:r>
        <w:rPr>
          <w:rFonts w:ascii="宋体" w:hAnsi="宋体" w:cs="宋体"/>
          <w:szCs w:val="20"/>
          <w:u w:val="single"/>
        </w:rPr>
        <w:t>；</w:t>
      </w:r>
    </w:p>
    <w:p w14:paraId="6A2D8D0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通信地址：</w:t>
      </w:r>
      <w:r>
        <w:rPr>
          <w:rFonts w:hint="eastAsia" w:ascii="宋体" w:hAnsi="宋体" w:cs="宋体"/>
          <w:szCs w:val="20"/>
          <w:u w:val="single"/>
        </w:rPr>
        <w:t></w:t>
      </w:r>
      <w:r>
        <w:rPr>
          <w:rFonts w:ascii="宋体" w:hAnsi="宋体" w:cs="宋体"/>
          <w:szCs w:val="20"/>
          <w:u w:val="single"/>
        </w:rPr>
        <w:t>。</w:t>
      </w:r>
    </w:p>
    <w:p w14:paraId="5274064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1.1.3 工程和设备</w:t>
      </w:r>
    </w:p>
    <w:p w14:paraId="7739F9C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1.1.3.7 作为施工现场组成部分的其他场所包括：</w:t>
      </w:r>
      <w:r>
        <w:rPr>
          <w:rFonts w:hint="eastAsia" w:ascii="宋体" w:hAnsi="Courier New" w:cs="宋体"/>
          <w:szCs w:val="20"/>
          <w:u w:val="single"/>
        </w:rPr>
        <w:t xml:space="preserve">       </w:t>
      </w:r>
      <w:r>
        <w:rPr>
          <w:rFonts w:hint="eastAsia" w:ascii="宋体" w:hAnsi="宋体" w:cs="宋体"/>
          <w:szCs w:val="20"/>
          <w:u w:val="single"/>
        </w:rPr>
        <w:t xml:space="preserve"> /   </w:t>
      </w:r>
      <w:r>
        <w:rPr>
          <w:rFonts w:ascii="宋体" w:hAnsi="Courier New" w:cs="宋体"/>
          <w:szCs w:val="20"/>
        </w:rPr>
        <w:t>。</w:t>
      </w:r>
    </w:p>
    <w:p w14:paraId="7D33F16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1.1.3.9 永久占地包括：</w:t>
      </w:r>
      <w:r>
        <w:rPr>
          <w:rFonts w:hint="eastAsia" w:ascii="宋体" w:hAnsi="宋体" w:cs="宋体"/>
          <w:szCs w:val="20"/>
          <w:u w:val="single"/>
        </w:rPr>
        <w:t></w:t>
      </w:r>
      <w:r>
        <w:rPr>
          <w:rFonts w:ascii="宋体" w:hAnsi="Courier New" w:cs="宋体"/>
          <w:szCs w:val="20"/>
        </w:rPr>
        <w:t>。</w:t>
      </w:r>
    </w:p>
    <w:p w14:paraId="6E45B48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1.1.3.10 临时占地包括：</w:t>
      </w:r>
      <w:r>
        <w:rPr>
          <w:rFonts w:hint="eastAsia" w:ascii="宋体" w:hAnsi="宋体" w:cs="宋体"/>
          <w:szCs w:val="20"/>
          <w:u w:val="single"/>
        </w:rPr>
        <w:t></w:t>
      </w:r>
      <w:r>
        <w:rPr>
          <w:rFonts w:ascii="宋体" w:hAnsi="宋体" w:cs="宋体"/>
          <w:szCs w:val="20"/>
          <w:u w:val="single"/>
        </w:rPr>
        <w:t>。</w:t>
      </w:r>
    </w:p>
    <w:p w14:paraId="512AF0F8">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1.3法律</w:t>
      </w:r>
    </w:p>
    <w:p w14:paraId="246463E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适用于合同的其他规范性文件：</w:t>
      </w:r>
      <w:r>
        <w:rPr>
          <w:rFonts w:hint="eastAsia" w:ascii="宋体" w:hAnsi="Courier New" w:cs="宋体"/>
          <w:szCs w:val="20"/>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Cs w:val="20"/>
        </w:rPr>
        <w:t>。</w:t>
      </w:r>
    </w:p>
    <w:p w14:paraId="59C2D92D">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1.4 标准和规范</w:t>
      </w:r>
    </w:p>
    <w:p w14:paraId="764CB96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1.4.1适用于工程的标准规范包括：</w:t>
      </w:r>
      <w:r>
        <w:rPr>
          <w:rFonts w:hint="eastAsia" w:ascii="宋体" w:hAnsi="Courier New" w:cs="宋体"/>
          <w:szCs w:val="20"/>
          <w:u w:val="single"/>
        </w:rPr>
        <w:t>《建设工程工程量清单计价规范》（GB50500-2013）、《建筑工程施工质量验收统一标准》及现行标准、规范等</w:t>
      </w:r>
      <w:r>
        <w:rPr>
          <w:rFonts w:ascii="宋体" w:hAnsi="Courier New" w:cs="宋体"/>
          <w:szCs w:val="20"/>
        </w:rPr>
        <w:t>。</w:t>
      </w:r>
    </w:p>
    <w:p w14:paraId="00A2A20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1.4.2 发包人提供国外标准、规范的名称：</w:t>
      </w:r>
    </w:p>
    <w:p w14:paraId="42EED47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hint="eastAsia" w:ascii="宋体" w:hAnsi="Courier New" w:cs="宋体"/>
          <w:szCs w:val="20"/>
          <w:u w:val="single"/>
        </w:rPr>
        <w:t xml:space="preserve">                  /       </w:t>
      </w:r>
      <w:r>
        <w:rPr>
          <w:rFonts w:ascii="宋体" w:hAnsi="Courier New" w:cs="宋体"/>
          <w:szCs w:val="20"/>
        </w:rPr>
        <w:t>；</w:t>
      </w:r>
    </w:p>
    <w:p w14:paraId="36F2436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发包人提供国外标准、规范的份数：</w:t>
      </w:r>
      <w:r>
        <w:rPr>
          <w:rFonts w:hint="eastAsia" w:ascii="宋体" w:hAnsi="Courier New" w:cs="宋体"/>
          <w:szCs w:val="20"/>
          <w:u w:val="single"/>
        </w:rPr>
        <w:t xml:space="preserve">   /</w:t>
      </w:r>
      <w:r>
        <w:rPr>
          <w:rFonts w:ascii="宋体" w:hAnsi="Courier New" w:cs="宋体"/>
          <w:szCs w:val="20"/>
        </w:rPr>
        <w:t>；</w:t>
      </w:r>
    </w:p>
    <w:p w14:paraId="6E4D8C1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发包人提供国外标准、规范的名称：</w:t>
      </w:r>
      <w:r>
        <w:rPr>
          <w:rFonts w:hint="eastAsia" w:ascii="宋体" w:hAnsi="Courier New" w:cs="宋体"/>
          <w:szCs w:val="20"/>
          <w:u w:val="single"/>
        </w:rPr>
        <w:t>/</w:t>
      </w:r>
      <w:r>
        <w:rPr>
          <w:rFonts w:ascii="宋体" w:hAnsi="Courier New" w:cs="宋体"/>
          <w:szCs w:val="20"/>
        </w:rPr>
        <w:t>。</w:t>
      </w:r>
    </w:p>
    <w:p w14:paraId="696ABDE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1.4.3发包人对工程的技术标准和功能要求的特殊要求：</w:t>
      </w:r>
      <w:r>
        <w:rPr>
          <w:rFonts w:hint="eastAsia" w:ascii="宋体" w:hAnsi="宋体" w:cs="宋体"/>
          <w:szCs w:val="20"/>
          <w:u w:val="single"/>
        </w:rPr>
        <w:t>/</w:t>
      </w:r>
      <w:r>
        <w:rPr>
          <w:rFonts w:ascii="宋体" w:hAnsi="Courier New" w:cs="宋体"/>
          <w:szCs w:val="20"/>
        </w:rPr>
        <w:t>。</w:t>
      </w:r>
    </w:p>
    <w:p w14:paraId="69A5E300">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1.5 合同文件的优先顺序</w:t>
      </w:r>
    </w:p>
    <w:p w14:paraId="7EB77C6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合同文件组成及优先顺序为：</w:t>
      </w:r>
      <w:r>
        <w:rPr>
          <w:rFonts w:hint="eastAsia" w:ascii="宋体" w:hAnsi="Courier New" w:cs="宋体"/>
          <w:szCs w:val="20"/>
          <w:u w:val="single"/>
        </w:rPr>
        <w:t>（1）招标文件；</w:t>
      </w:r>
      <w:r>
        <w:rPr>
          <w:rFonts w:ascii="宋体" w:hAnsi="Courier New" w:cs="宋体"/>
          <w:szCs w:val="20"/>
          <w:u w:val="single"/>
        </w:rPr>
        <w:t>（</w:t>
      </w:r>
      <w:r>
        <w:rPr>
          <w:rFonts w:hint="eastAsia" w:ascii="宋体" w:hAnsi="Courier New" w:cs="宋体"/>
          <w:szCs w:val="20"/>
          <w:u w:val="single"/>
        </w:rPr>
        <w:t>2</w:t>
      </w:r>
      <w:r>
        <w:rPr>
          <w:rFonts w:ascii="宋体" w:hAnsi="Courier New" w:cs="宋体"/>
          <w:szCs w:val="20"/>
          <w:u w:val="single"/>
        </w:rPr>
        <w:t>）中标通知书（如果有）；（</w:t>
      </w:r>
      <w:r>
        <w:rPr>
          <w:rFonts w:hint="eastAsia" w:ascii="宋体" w:hAnsi="Courier New" w:cs="宋体"/>
          <w:szCs w:val="20"/>
          <w:u w:val="single"/>
        </w:rPr>
        <w:t>3</w:t>
      </w:r>
      <w:r>
        <w:rPr>
          <w:rFonts w:ascii="宋体" w:hAnsi="Courier New" w:cs="宋体"/>
          <w:szCs w:val="20"/>
          <w:u w:val="single"/>
        </w:rPr>
        <w:t>）投标函及其附录（如果有）；（</w:t>
      </w:r>
      <w:r>
        <w:rPr>
          <w:rFonts w:hint="eastAsia" w:ascii="宋体" w:hAnsi="Courier New" w:cs="宋体"/>
          <w:szCs w:val="20"/>
          <w:u w:val="single"/>
        </w:rPr>
        <w:t>4</w:t>
      </w:r>
      <w:r>
        <w:rPr>
          <w:rFonts w:ascii="宋体" w:hAnsi="Courier New" w:cs="宋体"/>
          <w:szCs w:val="20"/>
          <w:u w:val="single"/>
        </w:rPr>
        <w:t>）专用合同条款及其附件；（</w:t>
      </w:r>
      <w:r>
        <w:rPr>
          <w:rFonts w:hint="eastAsia" w:ascii="宋体" w:hAnsi="Courier New" w:cs="宋体"/>
          <w:szCs w:val="20"/>
          <w:u w:val="single"/>
        </w:rPr>
        <w:t>5</w:t>
      </w:r>
      <w:r>
        <w:rPr>
          <w:rFonts w:ascii="宋体" w:hAnsi="Courier New" w:cs="宋体"/>
          <w:szCs w:val="20"/>
          <w:u w:val="single"/>
        </w:rPr>
        <w:t>）通用合同条款；（</w:t>
      </w:r>
      <w:r>
        <w:rPr>
          <w:rFonts w:hint="eastAsia" w:ascii="宋体" w:hAnsi="Courier New" w:cs="宋体"/>
          <w:szCs w:val="20"/>
          <w:u w:val="single"/>
        </w:rPr>
        <w:t>6</w:t>
      </w:r>
      <w:r>
        <w:rPr>
          <w:rFonts w:ascii="宋体" w:hAnsi="Courier New" w:cs="宋体"/>
          <w:szCs w:val="20"/>
          <w:u w:val="single"/>
        </w:rPr>
        <w:t>）技术标准和要求；（</w:t>
      </w:r>
      <w:r>
        <w:rPr>
          <w:rFonts w:hint="eastAsia" w:ascii="宋体" w:hAnsi="Courier New" w:cs="宋体"/>
          <w:szCs w:val="20"/>
          <w:u w:val="single"/>
        </w:rPr>
        <w:t>7</w:t>
      </w:r>
      <w:r>
        <w:rPr>
          <w:rFonts w:ascii="宋体" w:hAnsi="Courier New" w:cs="宋体"/>
          <w:szCs w:val="20"/>
          <w:u w:val="single"/>
        </w:rPr>
        <w:t>）图纸；（</w:t>
      </w:r>
      <w:r>
        <w:rPr>
          <w:rFonts w:hint="eastAsia" w:ascii="宋体" w:hAnsi="Courier New" w:cs="宋体"/>
          <w:szCs w:val="20"/>
          <w:u w:val="single"/>
        </w:rPr>
        <w:t>8</w:t>
      </w:r>
      <w:r>
        <w:rPr>
          <w:rFonts w:ascii="宋体" w:hAnsi="Courier New" w:cs="宋体"/>
          <w:szCs w:val="20"/>
          <w:u w:val="single"/>
        </w:rPr>
        <w:t>）已标价工程量清单；（</w:t>
      </w:r>
      <w:r>
        <w:rPr>
          <w:rFonts w:hint="eastAsia" w:ascii="宋体" w:hAnsi="Courier New" w:cs="宋体"/>
          <w:szCs w:val="20"/>
          <w:u w:val="single"/>
        </w:rPr>
        <w:t>9</w:t>
      </w:r>
      <w:r>
        <w:rPr>
          <w:rFonts w:ascii="宋体" w:hAnsi="Courier New" w:cs="宋体"/>
          <w:szCs w:val="20"/>
          <w:u w:val="single"/>
        </w:rPr>
        <w:t>）其他合同文件</w:t>
      </w:r>
      <w:r>
        <w:rPr>
          <w:rFonts w:ascii="宋体" w:hAnsi="Courier New" w:cs="宋体"/>
          <w:szCs w:val="20"/>
        </w:rPr>
        <w:t>。</w:t>
      </w:r>
    </w:p>
    <w:p w14:paraId="1763D397">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1.6 图纸和承包人文件</w:t>
      </w:r>
      <w:r>
        <w:rPr>
          <w:rFonts w:ascii="宋体" w:hAnsi="Courier New" w:cs="宋体"/>
          <w:b/>
          <w:szCs w:val="20"/>
        </w:rPr>
        <w:tab/>
      </w:r>
    </w:p>
    <w:p w14:paraId="7D9663A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1.6.1 图纸的提供</w:t>
      </w:r>
    </w:p>
    <w:p w14:paraId="1D17058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发包人向承包人提供图纸的期限：</w:t>
      </w:r>
      <w:r>
        <w:rPr>
          <w:rFonts w:hint="eastAsia" w:ascii="宋体" w:hAnsi="宋体" w:cs="宋体"/>
          <w:szCs w:val="20"/>
          <w:u w:val="single"/>
        </w:rPr>
        <w:t>进场三天内</w:t>
      </w:r>
      <w:r>
        <w:rPr>
          <w:rFonts w:ascii="宋体" w:hAnsi="宋体" w:cs="宋体"/>
          <w:szCs w:val="20"/>
          <w:u w:val="single"/>
        </w:rPr>
        <w:t>；</w:t>
      </w:r>
    </w:p>
    <w:p w14:paraId="025634D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发包人向承包人提供图纸的数量：</w:t>
      </w:r>
      <w:r>
        <w:rPr>
          <w:rFonts w:hint="eastAsia" w:ascii="宋体" w:hAnsi="宋体" w:cs="宋体"/>
          <w:szCs w:val="20"/>
          <w:u w:val="single"/>
        </w:rPr>
        <w:t>1份</w:t>
      </w:r>
      <w:r>
        <w:rPr>
          <w:rFonts w:ascii="宋体" w:hAnsi="宋体" w:cs="宋体"/>
          <w:szCs w:val="20"/>
          <w:u w:val="single"/>
        </w:rPr>
        <w:t>；</w:t>
      </w:r>
    </w:p>
    <w:p w14:paraId="427A438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发包人向承包人提供图纸的内容：</w:t>
      </w:r>
      <w:r>
        <w:rPr>
          <w:rFonts w:hint="eastAsia" w:ascii="宋体" w:hAnsi="宋体" w:cs="宋体"/>
          <w:szCs w:val="20"/>
          <w:u w:val="single"/>
        </w:rPr>
        <w:t>施工图设计</w:t>
      </w:r>
      <w:r>
        <w:rPr>
          <w:rFonts w:ascii="宋体" w:hAnsi="Courier New" w:cs="宋体"/>
          <w:szCs w:val="20"/>
          <w:u w:val="single"/>
        </w:rPr>
        <w:t>。</w:t>
      </w:r>
    </w:p>
    <w:p w14:paraId="2F60961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1.6.4 承包人文件</w:t>
      </w:r>
    </w:p>
    <w:p w14:paraId="491D66B6">
      <w:pPr>
        <w:keepNext w:val="0"/>
        <w:keepLines w:val="0"/>
        <w:pageBreakBefore w:val="0"/>
        <w:kinsoku/>
        <w:wordWrap/>
        <w:overflowPunct/>
        <w:topLinePunct w:val="0"/>
        <w:autoSpaceDE/>
        <w:autoSpaceDN/>
        <w:bidi w:val="0"/>
        <w:adjustRightInd/>
        <w:snapToGrid/>
        <w:spacing w:line="500" w:lineRule="exact"/>
        <w:ind w:left="422" w:leftChars="201"/>
        <w:textAlignment w:val="auto"/>
        <w:rPr>
          <w:rFonts w:ascii="宋体" w:hAnsi="Courier New" w:cs="宋体"/>
          <w:szCs w:val="20"/>
          <w:u w:val="single"/>
        </w:rPr>
      </w:pPr>
      <w:r>
        <w:rPr>
          <w:rFonts w:ascii="宋体" w:hAnsi="Courier New" w:cs="宋体"/>
          <w:szCs w:val="20"/>
        </w:rPr>
        <w:t>需要由承包人提供的文件，包括：</w:t>
      </w:r>
      <w:r>
        <w:rPr>
          <w:rFonts w:hint="eastAsia" w:ascii="宋体" w:hAnsi="宋体" w:cs="宋体"/>
          <w:szCs w:val="20"/>
          <w:u w:val="single"/>
        </w:rPr>
        <w:t></w:t>
      </w:r>
      <w:r>
        <w:rPr>
          <w:rFonts w:ascii="宋体" w:hAnsi="宋体" w:cs="宋体"/>
          <w:szCs w:val="20"/>
          <w:u w:val="single"/>
        </w:rPr>
        <w:t>施工组织设计</w:t>
      </w:r>
      <w:r>
        <w:rPr>
          <w:rFonts w:hint="eastAsia" w:ascii="宋体" w:hAnsi="宋体" w:cs="宋体"/>
          <w:szCs w:val="20"/>
          <w:u w:val="single"/>
        </w:rPr>
        <w:t></w:t>
      </w:r>
      <w:r>
        <w:rPr>
          <w:rFonts w:ascii="宋体" w:hAnsi="Courier New" w:cs="宋体"/>
          <w:szCs w:val="20"/>
          <w:u w:val="single"/>
        </w:rPr>
        <w:t>；</w:t>
      </w:r>
    </w:p>
    <w:p w14:paraId="28E3A3D2">
      <w:pPr>
        <w:keepNext w:val="0"/>
        <w:keepLines w:val="0"/>
        <w:pageBreakBefore w:val="0"/>
        <w:kinsoku/>
        <w:wordWrap/>
        <w:overflowPunct/>
        <w:topLinePunct w:val="0"/>
        <w:autoSpaceDE/>
        <w:autoSpaceDN/>
        <w:bidi w:val="0"/>
        <w:adjustRightInd/>
        <w:snapToGrid/>
        <w:spacing w:line="500" w:lineRule="exact"/>
        <w:ind w:left="422" w:leftChars="201"/>
        <w:textAlignment w:val="auto"/>
        <w:rPr>
          <w:rFonts w:ascii="宋体" w:hAnsi="宋体" w:cs="宋体"/>
          <w:szCs w:val="20"/>
          <w:u w:val="single"/>
        </w:rPr>
      </w:pPr>
      <w:r>
        <w:rPr>
          <w:rFonts w:ascii="宋体" w:hAnsi="Courier New" w:cs="宋体"/>
          <w:szCs w:val="20"/>
        </w:rPr>
        <w:t>承包人提供的文件的期限为：</w:t>
      </w:r>
      <w:r>
        <w:rPr>
          <w:rFonts w:hint="eastAsia" w:ascii="宋体" w:hAnsi="宋体" w:cs="宋体"/>
          <w:szCs w:val="20"/>
          <w:u w:val="single"/>
        </w:rPr>
        <w:t></w:t>
      </w:r>
      <w:r>
        <w:rPr>
          <w:rFonts w:ascii="宋体" w:hAnsi="宋体" w:cs="宋体"/>
          <w:szCs w:val="20"/>
          <w:u w:val="single"/>
        </w:rPr>
        <w:t>；</w:t>
      </w:r>
    </w:p>
    <w:p w14:paraId="6188E5F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承包人提供的文件的数量为：</w:t>
      </w:r>
      <w:r>
        <w:rPr>
          <w:rFonts w:hint="eastAsia" w:ascii="宋体" w:hAnsi="宋体" w:cs="宋体"/>
          <w:szCs w:val="20"/>
          <w:u w:val="single"/>
        </w:rPr>
        <w:t></w:t>
      </w:r>
      <w:r>
        <w:rPr>
          <w:rFonts w:ascii="宋体" w:hAnsi="Courier New" w:cs="宋体"/>
          <w:szCs w:val="20"/>
          <w:u w:val="single"/>
        </w:rPr>
        <w:t>；</w:t>
      </w:r>
    </w:p>
    <w:p w14:paraId="7C44A0C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承包人提供的文件的形式为：</w:t>
      </w:r>
      <w:r>
        <w:rPr>
          <w:rFonts w:hint="eastAsia" w:ascii="宋体" w:hAnsi="宋体" w:cs="宋体"/>
          <w:szCs w:val="20"/>
          <w:u w:val="single"/>
        </w:rPr>
        <w:t>书面形式</w:t>
      </w:r>
      <w:r>
        <w:rPr>
          <w:rFonts w:ascii="宋体" w:hAnsi="Courier New" w:cs="宋体"/>
          <w:szCs w:val="20"/>
          <w:u w:val="single"/>
        </w:rPr>
        <w:t>；</w:t>
      </w:r>
    </w:p>
    <w:p w14:paraId="1401B65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发包人</w:t>
      </w:r>
      <w:r>
        <w:rPr>
          <w:rFonts w:hint="eastAsia" w:ascii="宋体" w:hAnsi="Courier New" w:cs="宋体"/>
          <w:szCs w:val="20"/>
        </w:rPr>
        <w:t>审批</w:t>
      </w:r>
      <w:r>
        <w:rPr>
          <w:rFonts w:ascii="宋体" w:hAnsi="Courier New" w:cs="宋体"/>
          <w:szCs w:val="20"/>
        </w:rPr>
        <w:t>承包人文件的期限：</w:t>
      </w:r>
      <w:r>
        <w:rPr>
          <w:rFonts w:hint="eastAsia" w:ascii="宋体" w:hAnsi="宋体" w:cs="宋体"/>
          <w:szCs w:val="20"/>
          <w:u w:val="single"/>
        </w:rPr>
        <w:t>执行通用条款</w:t>
      </w:r>
      <w:r>
        <w:rPr>
          <w:rFonts w:ascii="宋体" w:hAnsi="Courier New" w:cs="宋体"/>
          <w:szCs w:val="20"/>
          <w:u w:val="single"/>
        </w:rPr>
        <w:t>。</w:t>
      </w:r>
    </w:p>
    <w:p w14:paraId="54108BF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1.6.5 现场图纸准备</w:t>
      </w:r>
    </w:p>
    <w:p w14:paraId="6CB8B72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关于现场图纸准备的约定：</w:t>
      </w:r>
      <w:r>
        <w:rPr>
          <w:rFonts w:hint="eastAsia" w:ascii="宋体" w:hAnsi="宋体" w:cs="宋体"/>
          <w:szCs w:val="20"/>
          <w:u w:val="single"/>
        </w:rPr>
        <w:t>执行通用条款</w:t>
      </w:r>
      <w:r>
        <w:rPr>
          <w:rFonts w:ascii="宋体" w:hAnsi="Courier New" w:cs="宋体"/>
          <w:szCs w:val="20"/>
          <w:u w:val="single"/>
        </w:rPr>
        <w:t>。</w:t>
      </w:r>
    </w:p>
    <w:p w14:paraId="4CC7BCB8">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1.7 联络</w:t>
      </w:r>
    </w:p>
    <w:p w14:paraId="15E5AE9D">
      <w:pPr>
        <w:keepNext w:val="0"/>
        <w:keepLines w:val="0"/>
        <w:pageBreakBefore w:val="0"/>
        <w:kinsoku/>
        <w:wordWrap/>
        <w:overflowPunct/>
        <w:topLinePunct w:val="0"/>
        <w:autoSpaceDE/>
        <w:autoSpaceDN/>
        <w:bidi w:val="0"/>
        <w:adjustRightInd/>
        <w:snapToGrid/>
        <w:spacing w:line="500" w:lineRule="exact"/>
        <w:ind w:left="420"/>
        <w:jc w:val="left"/>
        <w:textAlignment w:val="auto"/>
        <w:rPr>
          <w:rFonts w:ascii="宋体" w:hAnsi="Courier New" w:cs="宋体"/>
          <w:szCs w:val="20"/>
        </w:rPr>
      </w:pPr>
      <w:r>
        <w:rPr>
          <w:rFonts w:ascii="宋体" w:hAnsi="Courier New" w:cs="宋体"/>
          <w:szCs w:val="20"/>
        </w:rPr>
        <w:t>1.7.1发包人和承包人应当在</w:t>
      </w:r>
      <w:r>
        <w:rPr>
          <w:rFonts w:hint="eastAsia" w:ascii="宋体" w:hAnsi="宋体" w:cs="宋体"/>
          <w:szCs w:val="20"/>
          <w:u w:val="single"/>
        </w:rPr>
        <w:t></w:t>
      </w:r>
      <w:r>
        <w:rPr>
          <w:rFonts w:ascii="宋体" w:hAnsi="宋体" w:cs="宋体"/>
          <w:szCs w:val="20"/>
          <w:u w:val="single"/>
        </w:rPr>
        <w:t>7</w:t>
      </w:r>
      <w:r>
        <w:rPr>
          <w:rFonts w:ascii="宋体" w:hAnsi="Courier New" w:cs="宋体"/>
          <w:szCs w:val="20"/>
          <w:u w:val="single"/>
        </w:rPr>
        <w:t xml:space="preserve"> </w:t>
      </w:r>
      <w:r>
        <w:rPr>
          <w:rFonts w:ascii="宋体" w:hAnsi="Courier New" w:cs="宋体"/>
          <w:szCs w:val="20"/>
        </w:rPr>
        <w:t>天内将与合同有关的通知、批准、证明、证书、指示、指令、要求、请求、同意、意见、确定和决定等书面函件送达对方当事人。</w:t>
      </w:r>
    </w:p>
    <w:p w14:paraId="1EE586D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1.7.2 发包人接收文件的地点：</w:t>
      </w:r>
      <w:r>
        <w:rPr>
          <w:rFonts w:hint="eastAsia" w:ascii="宋体" w:hAnsi="宋体" w:cs="宋体"/>
          <w:szCs w:val="20"/>
          <w:u w:val="single"/>
        </w:rPr>
        <w:t>业主办公室</w:t>
      </w:r>
      <w:r>
        <w:rPr>
          <w:rFonts w:ascii="宋体" w:hAnsi="Courier New" w:cs="宋体"/>
          <w:szCs w:val="20"/>
          <w:u w:val="single"/>
        </w:rPr>
        <w:t>；</w:t>
      </w:r>
    </w:p>
    <w:p w14:paraId="27E43E4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发包人指定的接收人为：</w:t>
      </w:r>
      <w:r>
        <w:rPr>
          <w:rFonts w:hint="eastAsia" w:ascii="宋体" w:hAnsi="宋体" w:cs="宋体"/>
          <w:szCs w:val="20"/>
          <w:u w:val="single"/>
        </w:rPr>
        <w:t></w:t>
      </w:r>
      <w:r>
        <w:rPr>
          <w:rFonts w:ascii="宋体" w:hAnsi="宋体" w:cs="宋体"/>
          <w:szCs w:val="20"/>
          <w:u w:val="single"/>
        </w:rPr>
        <w:t>。</w:t>
      </w:r>
    </w:p>
    <w:p w14:paraId="1BAC044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承包人接收文件的地点：</w:t>
      </w:r>
      <w:r>
        <w:rPr>
          <w:rFonts w:hint="eastAsia" w:ascii="宋体" w:hAnsi="宋体" w:cs="宋体"/>
          <w:szCs w:val="20"/>
          <w:u w:val="single"/>
        </w:rPr>
        <w:t>项目经理办公室</w:t>
      </w:r>
      <w:r>
        <w:rPr>
          <w:rFonts w:ascii="宋体" w:hAnsi="Courier New" w:cs="宋体"/>
          <w:szCs w:val="20"/>
          <w:u w:val="single"/>
        </w:rPr>
        <w:t>；</w:t>
      </w:r>
    </w:p>
    <w:p w14:paraId="5CB01E6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承包人指定的接收人为：</w:t>
      </w:r>
      <w:r>
        <w:rPr>
          <w:rFonts w:hint="eastAsia" w:ascii="宋体" w:hAnsi="宋体" w:cs="宋体"/>
          <w:szCs w:val="20"/>
          <w:u w:val="single"/>
        </w:rPr>
        <w:t></w:t>
      </w:r>
      <w:r>
        <w:rPr>
          <w:rFonts w:ascii="宋体" w:hAnsi="Courier New" w:cs="宋体"/>
          <w:szCs w:val="20"/>
          <w:u w:val="single"/>
        </w:rPr>
        <w:t>。</w:t>
      </w:r>
    </w:p>
    <w:p w14:paraId="2C71850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监理人接收文件的地点：</w:t>
      </w:r>
      <w:r>
        <w:rPr>
          <w:rFonts w:hint="eastAsia" w:ascii="宋体" w:hAnsi="宋体" w:cs="宋体"/>
          <w:szCs w:val="20"/>
          <w:u w:val="single"/>
        </w:rPr>
        <w:t>       /                </w:t>
      </w:r>
      <w:r>
        <w:rPr>
          <w:rFonts w:ascii="宋体" w:hAnsi="宋体" w:cs="宋体"/>
          <w:szCs w:val="20"/>
          <w:u w:val="single"/>
        </w:rPr>
        <w:t>；</w:t>
      </w:r>
    </w:p>
    <w:p w14:paraId="3A4EC19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监理人指定的接收人为：</w:t>
      </w:r>
      <w:r>
        <w:rPr>
          <w:rFonts w:hint="eastAsia" w:ascii="宋体" w:hAnsi="宋体" w:cs="宋体"/>
          <w:szCs w:val="20"/>
          <w:u w:val="single"/>
        </w:rPr>
        <w:t>/          </w:t>
      </w:r>
      <w:r>
        <w:rPr>
          <w:rFonts w:ascii="宋体" w:hAnsi="Courier New" w:cs="宋体"/>
          <w:szCs w:val="20"/>
          <w:u w:val="single"/>
        </w:rPr>
        <w:t>。</w:t>
      </w:r>
    </w:p>
    <w:p w14:paraId="7D8F34CA">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1.10 交通运输</w:t>
      </w:r>
    </w:p>
    <w:p w14:paraId="22C3C6A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w:t>
      </w:r>
      <w:bookmarkStart w:id="65" w:name="_Toc300934943"/>
      <w:bookmarkEnd w:id="65"/>
      <w:bookmarkStart w:id="66" w:name="_Toc304295521"/>
      <w:bookmarkEnd w:id="66"/>
      <w:bookmarkStart w:id="67" w:name="_Toc312677986"/>
      <w:bookmarkEnd w:id="67"/>
      <w:bookmarkStart w:id="68" w:name="_Toc318581155"/>
      <w:bookmarkEnd w:id="68"/>
      <w:bookmarkStart w:id="69" w:name="_Toc303539100"/>
      <w:bookmarkEnd w:id="69"/>
      <w:r>
        <w:rPr>
          <w:rFonts w:ascii="宋体" w:hAnsi="Courier New" w:cs="宋体"/>
          <w:szCs w:val="20"/>
        </w:rPr>
        <w:t>.10.1 出入现场的权利</w:t>
      </w:r>
    </w:p>
    <w:p w14:paraId="4117772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关于出入现场的权利的约定：</w:t>
      </w:r>
      <w:r>
        <w:rPr>
          <w:rFonts w:hint="eastAsia" w:ascii="宋体" w:hAnsi="宋体" w:cs="宋体"/>
          <w:szCs w:val="20"/>
          <w:u w:val="single"/>
        </w:rPr>
        <w:t>执行通用条款。</w:t>
      </w:r>
    </w:p>
    <w:p w14:paraId="122D664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w:t>
      </w:r>
      <w:bookmarkStart w:id="70" w:name="_Toc318581156"/>
      <w:bookmarkEnd w:id="70"/>
      <w:bookmarkStart w:id="71" w:name="_Toc312677987"/>
      <w:bookmarkEnd w:id="71"/>
      <w:bookmarkStart w:id="72" w:name="_Toc304295522"/>
      <w:bookmarkEnd w:id="72"/>
      <w:bookmarkStart w:id="73" w:name="_Toc303539101"/>
      <w:bookmarkEnd w:id="73"/>
      <w:bookmarkStart w:id="74" w:name="_Toc300934944"/>
      <w:bookmarkEnd w:id="74"/>
      <w:r>
        <w:rPr>
          <w:rFonts w:ascii="宋体" w:hAnsi="Courier New" w:cs="宋体"/>
          <w:szCs w:val="20"/>
        </w:rPr>
        <w:t>.10.3 场内交通</w:t>
      </w:r>
    </w:p>
    <w:p w14:paraId="7BB94B9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关于场外交通和场内交通的边界的约定：</w:t>
      </w:r>
      <w:r>
        <w:rPr>
          <w:rFonts w:hint="eastAsia" w:ascii="宋体" w:hAnsi="宋体" w:cs="宋体"/>
          <w:szCs w:val="20"/>
          <w:u w:val="single"/>
        </w:rPr>
        <w:t></w:t>
      </w:r>
      <w:r>
        <w:rPr>
          <w:rFonts w:ascii="宋体" w:hAnsi="宋体" w:cs="宋体"/>
          <w:szCs w:val="20"/>
          <w:u w:val="single"/>
        </w:rPr>
        <w:t>。</w:t>
      </w:r>
    </w:p>
    <w:p w14:paraId="748E92D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关于发包人向承包人免费提供满足工程施工需要的场内道路和交通设施的约定：</w:t>
      </w:r>
      <w:r>
        <w:rPr>
          <w:rFonts w:ascii="宋体" w:hAnsi="Courier New" w:cs="宋体"/>
          <w:szCs w:val="20"/>
          <w:u w:val="single"/>
        </w:rPr>
        <w:t>发包人不提供</w:t>
      </w:r>
      <w:r>
        <w:rPr>
          <w:rFonts w:ascii="宋体" w:hAnsi="Courier New" w:cs="宋体"/>
          <w:szCs w:val="20"/>
        </w:rPr>
        <w:t>。</w:t>
      </w:r>
      <w:bookmarkStart w:id="75" w:name="_Toc318581157"/>
      <w:bookmarkEnd w:id="75"/>
    </w:p>
    <w:p w14:paraId="5B8899C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1.10.4超大件和超重件的运输</w:t>
      </w:r>
    </w:p>
    <w:p w14:paraId="4B554F1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运输超大件或超重件所需的道路和桥梁临时加固改造费用和其他有关费用由承包人承担。</w:t>
      </w:r>
    </w:p>
    <w:p w14:paraId="3FA8C3CF">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1.11 知识产权</w:t>
      </w:r>
    </w:p>
    <w:p w14:paraId="4381726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Cs w:val="20"/>
          <w:u w:val="single"/>
        </w:rPr>
        <w:t>按通用条款1.11执行</w:t>
      </w:r>
      <w:r>
        <w:rPr>
          <w:rFonts w:ascii="宋体" w:hAnsi="Courier New" w:cs="宋体"/>
          <w:szCs w:val="20"/>
        </w:rPr>
        <w:t>。</w:t>
      </w:r>
    </w:p>
    <w:p w14:paraId="1686407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关于发包人提供的上述文件的使用限制的要求：未经发包人书面同意，承包人不得为了合同以外的目的而复制、使用上述文件或将之提供给任何第三方。</w:t>
      </w:r>
    </w:p>
    <w:p w14:paraId="6BFC6AE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1.11.2 关于承包人为实施工程所编制文件的著作权的归属：</w:t>
      </w:r>
      <w:r>
        <w:rPr>
          <w:rFonts w:hint="eastAsia" w:ascii="宋体" w:hAnsi="Courier New" w:cs="宋体"/>
          <w:szCs w:val="20"/>
          <w:u w:val="single"/>
        </w:rPr>
        <w:t>按通用条款1.11执行</w:t>
      </w:r>
      <w:r>
        <w:rPr>
          <w:rFonts w:ascii="宋体" w:hAnsi="Courier New" w:cs="宋体"/>
          <w:szCs w:val="20"/>
        </w:rPr>
        <w:t>。</w:t>
      </w:r>
    </w:p>
    <w:p w14:paraId="67D6589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关于承包人提供的上述文件的使用限制的要求：未经发包人书面同意，承包人不得为了合同以外的目的而复制、使用上述文件或将之提供给任何第三方。</w:t>
      </w:r>
    </w:p>
    <w:p w14:paraId="05E493B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1.11.</w:t>
      </w:r>
      <w:r>
        <w:rPr>
          <w:rFonts w:hint="eastAsia" w:ascii="宋体" w:hAnsi="Courier New" w:cs="宋体"/>
          <w:szCs w:val="20"/>
        </w:rPr>
        <w:t>3</w:t>
      </w:r>
      <w:r>
        <w:rPr>
          <w:rFonts w:ascii="宋体" w:hAnsi="Courier New" w:cs="宋体"/>
          <w:szCs w:val="20"/>
        </w:rPr>
        <w:t xml:space="preserve"> 承包人在施工过程中所采用的专利、专有技术、技术秘密的使用费的承担方式：</w:t>
      </w:r>
      <w:r>
        <w:rPr>
          <w:rFonts w:hint="eastAsia" w:ascii="宋体" w:hAnsi="Courier New" w:cs="宋体"/>
          <w:szCs w:val="20"/>
        </w:rPr>
        <w:t>执行通用条款</w:t>
      </w:r>
      <w:r>
        <w:rPr>
          <w:rFonts w:ascii="宋体" w:hAnsi="Courier New" w:cs="宋体"/>
          <w:szCs w:val="20"/>
        </w:rPr>
        <w:t>。</w:t>
      </w:r>
    </w:p>
    <w:p w14:paraId="4E97DD5F">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1.13工程量清单错误的修正</w:t>
      </w:r>
    </w:p>
    <w:p w14:paraId="18A09C4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出现工程量清单错误时，是否调整合同价格：</w:t>
      </w:r>
      <w:r>
        <w:rPr>
          <w:rFonts w:ascii="宋体" w:hAnsi="宋体" w:cs="宋体"/>
          <w:szCs w:val="20"/>
          <w:u w:val="single"/>
        </w:rPr>
        <w:t>是</w:t>
      </w:r>
      <w:r>
        <w:rPr>
          <w:rFonts w:hint="eastAsia" w:ascii="宋体" w:hAnsi="宋体" w:cs="宋体"/>
          <w:szCs w:val="20"/>
          <w:u w:val="single"/>
        </w:rPr>
        <w:t></w:t>
      </w:r>
      <w:r>
        <w:rPr>
          <w:rFonts w:ascii="宋体" w:hAnsi="宋体" w:cs="宋体"/>
          <w:szCs w:val="20"/>
          <w:u w:val="single"/>
        </w:rPr>
        <w:t>。</w:t>
      </w:r>
    </w:p>
    <w:p w14:paraId="7AA3671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允许调整合同价格的工程量偏差范围：</w:t>
      </w:r>
      <w:r>
        <w:rPr>
          <w:rFonts w:hint="eastAsia" w:ascii="宋体" w:hAnsi="Courier New" w:cs="宋体"/>
          <w:szCs w:val="20"/>
          <w:u w:val="single"/>
        </w:rPr>
        <w:t>超出签约合同价正负3%以外的对正负3%以外的部分相应增减</w:t>
      </w:r>
      <w:r>
        <w:rPr>
          <w:rFonts w:ascii="宋体" w:hAnsi="Courier New" w:cs="宋体"/>
          <w:szCs w:val="20"/>
        </w:rPr>
        <w:t>。</w:t>
      </w:r>
    </w:p>
    <w:p w14:paraId="34E81C63">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76" w:name="_Toc351203634"/>
      <w:bookmarkEnd w:id="76"/>
      <w:r>
        <w:rPr>
          <w:rFonts w:ascii="宋体" w:hAnsi="Courier New" w:cs="宋体"/>
          <w:b/>
          <w:szCs w:val="20"/>
        </w:rPr>
        <w:t>2</w:t>
      </w:r>
      <w:bookmarkStart w:id="77" w:name="_Toc297048343"/>
      <w:bookmarkEnd w:id="77"/>
      <w:bookmarkStart w:id="78" w:name="_Toc296890985"/>
      <w:bookmarkEnd w:id="78"/>
      <w:bookmarkStart w:id="79" w:name="_Toc296346658"/>
      <w:bookmarkEnd w:id="79"/>
      <w:bookmarkStart w:id="80" w:name="_Toc296891197"/>
      <w:bookmarkEnd w:id="80"/>
      <w:bookmarkStart w:id="81" w:name="_Toc296347156"/>
      <w:bookmarkEnd w:id="81"/>
      <w:bookmarkStart w:id="82" w:name="_Toc296944496"/>
      <w:bookmarkEnd w:id="82"/>
      <w:bookmarkStart w:id="83" w:name="_Toc292559362"/>
      <w:bookmarkEnd w:id="83"/>
      <w:bookmarkStart w:id="84" w:name="_Toc297120457"/>
      <w:bookmarkEnd w:id="84"/>
      <w:bookmarkStart w:id="85" w:name="_Toc292559867"/>
      <w:bookmarkEnd w:id="85"/>
      <w:bookmarkStart w:id="86" w:name="_Toc296503157"/>
      <w:bookmarkEnd w:id="86"/>
      <w:r>
        <w:rPr>
          <w:rFonts w:ascii="宋体" w:hAnsi="Courier New" w:cs="宋体"/>
          <w:b/>
          <w:szCs w:val="20"/>
        </w:rPr>
        <w:t>. 发包人</w:t>
      </w:r>
    </w:p>
    <w:p w14:paraId="24B2DFAD">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2.2 发包人代表</w:t>
      </w:r>
    </w:p>
    <w:p w14:paraId="27071E2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发包人代表：</w:t>
      </w:r>
    </w:p>
    <w:p w14:paraId="5F3DE20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姓名：</w:t>
      </w:r>
      <w:r>
        <w:rPr>
          <w:rFonts w:hint="eastAsia" w:ascii="宋体" w:hAnsi="宋体" w:cs="宋体"/>
          <w:szCs w:val="20"/>
          <w:u w:val="single"/>
        </w:rPr>
        <w:t>   </w:t>
      </w:r>
      <w:r>
        <w:rPr>
          <w:rFonts w:hint="eastAsia" w:ascii="宋体" w:hAnsi="宋体" w:cs="宋体"/>
          <w:szCs w:val="20"/>
          <w:u w:val="single"/>
          <w:lang w:val="en-US" w:eastAsia="zh-CN"/>
        </w:rPr>
        <w:t xml:space="preserve">           </w:t>
      </w:r>
      <w:r>
        <w:rPr>
          <w:rFonts w:hint="eastAsia" w:ascii="宋体" w:hAnsi="宋体" w:cs="宋体"/>
          <w:szCs w:val="20"/>
          <w:u w:val="single"/>
        </w:rPr>
        <w:t></w:t>
      </w:r>
      <w:r>
        <w:rPr>
          <w:rFonts w:ascii="宋体" w:hAnsi="宋体" w:cs="宋体"/>
          <w:szCs w:val="20"/>
          <w:u w:val="single"/>
        </w:rPr>
        <w:t>；</w:t>
      </w:r>
    </w:p>
    <w:p w14:paraId="5D6C632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身份证号：</w:t>
      </w:r>
      <w:r>
        <w:rPr>
          <w:rFonts w:hint="eastAsia" w:ascii="宋体" w:hAnsi="宋体" w:cs="宋体"/>
          <w:szCs w:val="20"/>
          <w:u w:val="single"/>
        </w:rPr>
        <w:t></w:t>
      </w:r>
      <w:r>
        <w:rPr>
          <w:rFonts w:ascii="宋体" w:hAnsi="宋体" w:cs="宋体"/>
          <w:szCs w:val="20"/>
          <w:u w:val="single"/>
        </w:rPr>
        <w:t>；</w:t>
      </w:r>
    </w:p>
    <w:p w14:paraId="7968442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职务：</w:t>
      </w:r>
      <w:r>
        <w:rPr>
          <w:rFonts w:hint="eastAsia" w:ascii="宋体" w:hAnsi="宋体" w:cs="宋体"/>
          <w:szCs w:val="20"/>
          <w:u w:val="single"/>
        </w:rPr>
        <w:t></w:t>
      </w:r>
      <w:r>
        <w:rPr>
          <w:rFonts w:hint="eastAsia" w:ascii="宋体" w:hAnsi="宋体" w:cs="宋体"/>
          <w:szCs w:val="20"/>
          <w:u w:val="single"/>
          <w:lang w:val="en-US" w:eastAsia="zh-CN"/>
        </w:rPr>
        <w:t xml:space="preserve">  </w:t>
      </w:r>
      <w:r>
        <w:rPr>
          <w:rFonts w:hint="eastAsia" w:ascii="宋体" w:hAnsi="宋体" w:cs="宋体"/>
          <w:szCs w:val="20"/>
          <w:u w:val="single"/>
        </w:rPr>
        <w:t></w:t>
      </w:r>
      <w:r>
        <w:rPr>
          <w:rFonts w:ascii="宋体" w:hAnsi="宋体" w:cs="宋体"/>
          <w:szCs w:val="20"/>
          <w:u w:val="single"/>
        </w:rPr>
        <w:t>；</w:t>
      </w:r>
    </w:p>
    <w:p w14:paraId="6B8A4F5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联系电话：</w:t>
      </w:r>
      <w:r>
        <w:rPr>
          <w:rFonts w:hint="eastAsia" w:ascii="宋体" w:hAnsi="宋体" w:cs="宋体"/>
          <w:szCs w:val="20"/>
          <w:u w:val="single"/>
        </w:rPr>
        <w:t>   </w:t>
      </w:r>
      <w:r>
        <w:rPr>
          <w:rFonts w:hint="eastAsia" w:ascii="宋体" w:hAnsi="宋体" w:cs="宋体"/>
          <w:szCs w:val="20"/>
          <w:u w:val="single"/>
          <w:lang w:val="en-US" w:eastAsia="zh-CN"/>
        </w:rPr>
        <w:t xml:space="preserve">      </w:t>
      </w:r>
      <w:r>
        <w:rPr>
          <w:rFonts w:hint="eastAsia" w:ascii="宋体" w:hAnsi="宋体" w:cs="宋体"/>
          <w:szCs w:val="20"/>
          <w:u w:val="single"/>
        </w:rPr>
        <w:t></w:t>
      </w:r>
      <w:r>
        <w:rPr>
          <w:rFonts w:ascii="宋体" w:hAnsi="宋体" w:cs="宋体"/>
          <w:szCs w:val="20"/>
          <w:u w:val="single"/>
        </w:rPr>
        <w:t>；</w:t>
      </w:r>
    </w:p>
    <w:p w14:paraId="796BB4E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电子信箱：</w:t>
      </w:r>
      <w:r>
        <w:rPr>
          <w:rFonts w:hint="eastAsia" w:ascii="宋体" w:hAnsi="宋体" w:cs="宋体"/>
          <w:szCs w:val="20"/>
          <w:u w:val="single"/>
        </w:rPr>
        <w:t></w:t>
      </w:r>
      <w:r>
        <w:rPr>
          <w:rFonts w:ascii="宋体" w:hAnsi="宋体" w:cs="宋体"/>
          <w:szCs w:val="20"/>
          <w:u w:val="single"/>
        </w:rPr>
        <w:t>；</w:t>
      </w:r>
    </w:p>
    <w:p w14:paraId="7AE44C7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通信地址：</w:t>
      </w:r>
      <w:r>
        <w:rPr>
          <w:rFonts w:hint="eastAsia" w:ascii="宋体" w:hAnsi="宋体" w:cs="宋体"/>
          <w:szCs w:val="20"/>
          <w:u w:val="single"/>
        </w:rPr>
        <w:t></w:t>
      </w:r>
      <w:r>
        <w:rPr>
          <w:rFonts w:ascii="宋体" w:hAnsi="宋体" w:cs="宋体"/>
          <w:szCs w:val="20"/>
          <w:u w:val="single"/>
        </w:rPr>
        <w:t>。</w:t>
      </w:r>
    </w:p>
    <w:p w14:paraId="2D5ACA7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发包人对发包人代表的授权范围如下：</w:t>
      </w:r>
      <w:r>
        <w:rPr>
          <w:rFonts w:hint="eastAsia" w:ascii="宋体" w:hAnsi="Courier New" w:cs="宋体"/>
          <w:szCs w:val="20"/>
          <w:u w:val="single"/>
        </w:rPr>
        <w:t>协调沟通，审批工程款，批复合同价调整及与工程相关的事宜</w:t>
      </w:r>
      <w:r>
        <w:rPr>
          <w:rFonts w:ascii="宋体" w:hAnsi="Courier New" w:cs="宋体"/>
          <w:szCs w:val="20"/>
        </w:rPr>
        <w:t>。</w:t>
      </w:r>
    </w:p>
    <w:p w14:paraId="37A0B5BC">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2.4 施工现场、施工条件和基础资料的提供</w:t>
      </w:r>
    </w:p>
    <w:p w14:paraId="295D965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2.4.1 提供施工现场</w:t>
      </w:r>
    </w:p>
    <w:p w14:paraId="6BDDB35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关于发包人移交施工现场的期限要求：</w:t>
      </w:r>
      <w:r>
        <w:rPr>
          <w:rFonts w:ascii="宋体" w:hAnsi="Courier New" w:cs="宋体"/>
          <w:szCs w:val="20"/>
          <w:u w:val="single"/>
        </w:rPr>
        <w:t>开工日期7天前</w:t>
      </w:r>
      <w:r>
        <w:rPr>
          <w:rFonts w:ascii="宋体" w:hAnsi="Courier New" w:cs="宋体"/>
          <w:szCs w:val="20"/>
        </w:rPr>
        <w:t>。</w:t>
      </w:r>
    </w:p>
    <w:p w14:paraId="56AD8C6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2.4.2 提供施工条件</w:t>
      </w:r>
    </w:p>
    <w:p w14:paraId="70C98DA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关于发包人应负责提供施工</w:t>
      </w:r>
      <w:r>
        <w:rPr>
          <w:rFonts w:hint="eastAsia" w:ascii="宋体" w:hAnsi="Courier New" w:cs="宋体"/>
          <w:szCs w:val="20"/>
        </w:rPr>
        <w:t>所需要的条件，</w:t>
      </w:r>
      <w:r>
        <w:rPr>
          <w:rFonts w:ascii="宋体" w:hAnsi="Courier New" w:cs="宋体"/>
          <w:szCs w:val="20"/>
        </w:rPr>
        <w:t>包括：</w:t>
      </w:r>
      <w:r>
        <w:rPr>
          <w:rFonts w:hint="eastAsia" w:ascii="宋体" w:hAnsi="Courier New" w:cs="宋体"/>
          <w:szCs w:val="20"/>
          <w:u w:val="single"/>
        </w:rPr>
        <w:t>以目前现场情况</w:t>
      </w:r>
      <w:r>
        <w:rPr>
          <w:rFonts w:ascii="宋体" w:hAnsi="Courier New" w:cs="宋体"/>
          <w:szCs w:val="20"/>
          <w:u w:val="single"/>
        </w:rPr>
        <w:t>向承包人提供施工所需要的交通条件</w:t>
      </w:r>
      <w:r>
        <w:rPr>
          <w:rFonts w:ascii="宋体" w:hAnsi="Courier New" w:cs="宋体"/>
          <w:szCs w:val="20"/>
        </w:rPr>
        <w:t>。</w:t>
      </w:r>
    </w:p>
    <w:p w14:paraId="651F1ACE">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2.5 资金来源证明及支付担保</w:t>
      </w:r>
    </w:p>
    <w:p w14:paraId="708E689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发包人提供资金来源证明的期限要求：</w:t>
      </w:r>
      <w:r>
        <w:rPr>
          <w:rFonts w:ascii="宋体" w:hAnsi="Courier New" w:cs="宋体"/>
          <w:szCs w:val="20"/>
          <w:u w:val="single"/>
        </w:rPr>
        <w:t>在收到承包人要求提供资金来源证明的书面通知后28天内</w:t>
      </w:r>
      <w:r>
        <w:rPr>
          <w:rFonts w:ascii="宋体" w:hAnsi="Courier New" w:cs="宋体"/>
          <w:szCs w:val="20"/>
        </w:rPr>
        <w:t>。</w:t>
      </w:r>
    </w:p>
    <w:p w14:paraId="3818644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发包人是否提供支付担保：</w:t>
      </w:r>
      <w:r>
        <w:rPr>
          <w:rFonts w:hint="eastAsia" w:ascii="宋体" w:hAnsi="宋体" w:cs="宋体"/>
          <w:szCs w:val="20"/>
          <w:u w:val="single"/>
        </w:rPr>
        <w:t>不提供</w:t>
      </w:r>
      <w:r>
        <w:rPr>
          <w:rFonts w:ascii="宋体" w:hAnsi="宋体" w:cs="宋体"/>
          <w:szCs w:val="20"/>
          <w:u w:val="single"/>
        </w:rPr>
        <w:t>。</w:t>
      </w:r>
    </w:p>
    <w:p w14:paraId="3B3A89A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发包人提供支付担保的形式：</w:t>
      </w:r>
      <w:r>
        <w:rPr>
          <w:rFonts w:hint="eastAsia" w:ascii="宋体" w:hAnsi="宋体" w:cs="宋体"/>
          <w:szCs w:val="20"/>
          <w:u w:val="single"/>
        </w:rPr>
        <w:t>         /  </w:t>
      </w:r>
      <w:r>
        <w:rPr>
          <w:rFonts w:ascii="宋体" w:hAnsi="宋体" w:cs="宋体"/>
          <w:szCs w:val="20"/>
          <w:u w:val="single"/>
        </w:rPr>
        <w:t>。</w:t>
      </w:r>
    </w:p>
    <w:p w14:paraId="2B5A6B37">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87" w:name="_Toc351203635"/>
      <w:bookmarkEnd w:id="87"/>
      <w:r>
        <w:rPr>
          <w:rFonts w:ascii="宋体" w:hAnsi="Courier New" w:cs="宋体"/>
          <w:b/>
          <w:szCs w:val="20"/>
        </w:rPr>
        <w:t>3</w:t>
      </w:r>
      <w:bookmarkStart w:id="88" w:name="_Toc296891198"/>
      <w:bookmarkEnd w:id="88"/>
      <w:bookmarkStart w:id="89" w:name="_Toc296890986"/>
      <w:bookmarkEnd w:id="89"/>
      <w:bookmarkStart w:id="90" w:name="_Toc297120458"/>
      <w:bookmarkEnd w:id="90"/>
      <w:bookmarkStart w:id="91" w:name="_Toc296944497"/>
      <w:bookmarkEnd w:id="91"/>
      <w:bookmarkStart w:id="92" w:name="_Toc296503158"/>
      <w:bookmarkEnd w:id="92"/>
      <w:bookmarkStart w:id="93" w:name="_Toc297048344"/>
      <w:bookmarkEnd w:id="93"/>
      <w:bookmarkStart w:id="94" w:name="_Toc296347157"/>
      <w:bookmarkEnd w:id="94"/>
      <w:bookmarkStart w:id="95" w:name="_Toc292559363"/>
      <w:bookmarkEnd w:id="95"/>
      <w:bookmarkStart w:id="96" w:name="_Toc292559868"/>
      <w:bookmarkEnd w:id="96"/>
      <w:bookmarkStart w:id="97" w:name="_Toc296346659"/>
      <w:bookmarkEnd w:id="97"/>
      <w:r>
        <w:rPr>
          <w:rFonts w:ascii="宋体" w:hAnsi="Courier New" w:cs="宋体"/>
          <w:b/>
          <w:szCs w:val="20"/>
        </w:rPr>
        <w:t>. 承包人</w:t>
      </w:r>
    </w:p>
    <w:p w14:paraId="5E8D5BCE">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3.1 承包人的一般义务</w:t>
      </w:r>
    </w:p>
    <w:p w14:paraId="24751E3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（5）承包人提交的竣工资料的内容：</w:t>
      </w:r>
      <w:r>
        <w:rPr>
          <w:rFonts w:hint="eastAsia" w:ascii="宋体" w:hAnsi="Courier New" w:cs="宋体"/>
          <w:szCs w:val="20"/>
          <w:u w:val="single"/>
        </w:rPr>
        <w:t>向发包人提供竣工验收报告及完整的竣工资料（含竣工图）</w:t>
      </w:r>
      <w:r>
        <w:rPr>
          <w:rFonts w:ascii="宋体" w:hAnsi="Courier New" w:cs="宋体"/>
          <w:szCs w:val="20"/>
        </w:rPr>
        <w:t>。</w:t>
      </w:r>
    </w:p>
    <w:p w14:paraId="3A4672F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承包人需要提交的竣工资料套数：</w:t>
      </w:r>
      <w:r>
        <w:rPr>
          <w:rFonts w:hint="eastAsia" w:ascii="宋体" w:hAnsi="Courier New" w:cs="宋体"/>
          <w:szCs w:val="20"/>
          <w:u w:val="single"/>
        </w:rPr>
        <w:t>六套</w:t>
      </w:r>
      <w:r>
        <w:rPr>
          <w:rFonts w:ascii="宋体" w:hAnsi="Courier New" w:cs="宋体"/>
          <w:szCs w:val="20"/>
        </w:rPr>
        <w:t>。</w:t>
      </w:r>
    </w:p>
    <w:p w14:paraId="6E55911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承包人提交的竣工资料的费用承担：</w:t>
      </w:r>
      <w:r>
        <w:rPr>
          <w:rFonts w:hint="eastAsia" w:ascii="宋体" w:hAnsi="Courier New" w:cs="宋体"/>
          <w:szCs w:val="20"/>
          <w:u w:val="single"/>
        </w:rPr>
        <w:t>由</w:t>
      </w:r>
      <w:r>
        <w:rPr>
          <w:rFonts w:ascii="宋体" w:hAnsi="Courier New" w:cs="宋体"/>
          <w:szCs w:val="20"/>
          <w:u w:val="single"/>
        </w:rPr>
        <w:t>承包人</w:t>
      </w:r>
      <w:r>
        <w:rPr>
          <w:rFonts w:hint="eastAsia" w:ascii="宋体" w:hAnsi="Courier New" w:cs="宋体"/>
          <w:szCs w:val="20"/>
          <w:u w:val="single"/>
        </w:rPr>
        <w:t>承担</w:t>
      </w:r>
      <w:r>
        <w:rPr>
          <w:rFonts w:ascii="宋体" w:hAnsi="Courier New" w:cs="宋体"/>
          <w:szCs w:val="20"/>
        </w:rPr>
        <w:t>。</w:t>
      </w:r>
    </w:p>
    <w:p w14:paraId="4F06A2E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承包人提交的竣工资料移交时间：</w:t>
      </w:r>
      <w:r>
        <w:rPr>
          <w:rFonts w:hint="eastAsia" w:ascii="宋体" w:hAnsi="Courier New" w:cs="宋体"/>
          <w:szCs w:val="20"/>
          <w:u w:val="single"/>
        </w:rPr>
        <w:t>五大责任主体验收合格后7天内</w:t>
      </w:r>
      <w:r>
        <w:rPr>
          <w:rFonts w:ascii="宋体" w:hAnsi="Courier New" w:cs="宋体"/>
          <w:szCs w:val="20"/>
        </w:rPr>
        <w:t>。</w:t>
      </w:r>
    </w:p>
    <w:p w14:paraId="6EAE5FE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承包人提交的竣工资料形式要求：</w:t>
      </w:r>
      <w:r>
        <w:rPr>
          <w:rFonts w:ascii="宋体" w:hAnsi="Courier New" w:cs="宋体"/>
          <w:szCs w:val="20"/>
          <w:u w:val="single"/>
        </w:rPr>
        <w:t>纸质书面形式</w:t>
      </w:r>
      <w:r>
        <w:rPr>
          <w:rFonts w:hint="eastAsia" w:ascii="宋体" w:hAnsi="Courier New" w:cs="宋体"/>
          <w:szCs w:val="20"/>
          <w:u w:val="single"/>
        </w:rPr>
        <w:t>，胶装成册</w:t>
      </w:r>
      <w:r>
        <w:rPr>
          <w:rFonts w:ascii="宋体" w:hAnsi="Courier New" w:cs="宋体"/>
          <w:szCs w:val="20"/>
        </w:rPr>
        <w:t>。</w:t>
      </w:r>
    </w:p>
    <w:p w14:paraId="57BB5E8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（6）承包人应履行的其他义务：</w:t>
      </w:r>
      <w:r>
        <w:rPr>
          <w:rFonts w:hint="eastAsia" w:ascii="宋体" w:hAnsi="宋体" w:cs="宋体"/>
          <w:szCs w:val="20"/>
          <w:u w:val="single"/>
        </w:rPr>
        <w:t></w:t>
      </w:r>
      <w:r>
        <w:rPr>
          <w:rFonts w:ascii="宋体" w:hAnsi="宋体" w:cs="宋体"/>
          <w:szCs w:val="20"/>
          <w:u w:val="single"/>
        </w:rPr>
        <w:t>。</w:t>
      </w:r>
    </w:p>
    <w:p w14:paraId="12532AE3">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3.2 项目经理</w:t>
      </w:r>
    </w:p>
    <w:p w14:paraId="141CD8AB">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3.2.1 项目经理：</w:t>
      </w:r>
    </w:p>
    <w:p w14:paraId="2288395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姓名</w:t>
      </w:r>
      <w:r>
        <w:rPr>
          <w:rFonts w:ascii="宋体" w:hAnsi="宋体" w:cs="宋体"/>
          <w:szCs w:val="20"/>
          <w:u w:val="single"/>
        </w:rPr>
        <w:t>：</w:t>
      </w:r>
      <w:r>
        <w:rPr>
          <w:rFonts w:hint="eastAsia" w:ascii="宋体" w:hAnsi="宋体" w:cs="宋体"/>
          <w:szCs w:val="20"/>
          <w:u w:val="single"/>
        </w:rPr>
        <w:t></w:t>
      </w:r>
      <w:r>
        <w:rPr>
          <w:rFonts w:ascii="宋体" w:hAnsi="宋体" w:cs="宋体"/>
          <w:szCs w:val="20"/>
          <w:u w:val="single"/>
        </w:rPr>
        <w:t>；</w:t>
      </w:r>
    </w:p>
    <w:p w14:paraId="552D65C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身份证号</w:t>
      </w:r>
      <w:r>
        <w:rPr>
          <w:rFonts w:ascii="宋体" w:hAnsi="宋体" w:cs="宋体"/>
          <w:szCs w:val="20"/>
          <w:u w:val="single"/>
        </w:rPr>
        <w:t>：</w:t>
      </w:r>
      <w:r>
        <w:rPr>
          <w:rFonts w:hint="eastAsia" w:ascii="宋体" w:hAnsi="宋体" w:cs="宋体"/>
          <w:szCs w:val="20"/>
          <w:u w:val="single"/>
        </w:rPr>
        <w:t></w:t>
      </w:r>
      <w:r>
        <w:rPr>
          <w:rFonts w:ascii="宋体" w:hAnsi="宋体" w:cs="宋体"/>
          <w:szCs w:val="20"/>
          <w:u w:val="single"/>
        </w:rPr>
        <w:t>；</w:t>
      </w:r>
    </w:p>
    <w:p w14:paraId="4E3C1A3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建造师执业资格等级</w:t>
      </w:r>
      <w:r>
        <w:rPr>
          <w:rFonts w:ascii="宋体" w:hAnsi="宋体" w:cs="宋体"/>
          <w:szCs w:val="20"/>
          <w:u w:val="single"/>
        </w:rPr>
        <w:t>：</w:t>
      </w:r>
      <w:r>
        <w:rPr>
          <w:rFonts w:hint="eastAsia" w:ascii="宋体" w:hAnsi="宋体" w:cs="宋体"/>
          <w:szCs w:val="20"/>
          <w:u w:val="single"/>
        </w:rPr>
        <w:t></w:t>
      </w:r>
      <w:r>
        <w:rPr>
          <w:rFonts w:ascii="宋体" w:hAnsi="宋体" w:cs="宋体"/>
          <w:szCs w:val="20"/>
          <w:u w:val="single"/>
        </w:rPr>
        <w:t>；</w:t>
      </w:r>
    </w:p>
    <w:p w14:paraId="4B98C74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建造师注册证书号：</w:t>
      </w:r>
      <w:r>
        <w:rPr>
          <w:rFonts w:hint="eastAsia" w:ascii="宋体" w:hAnsi="宋体" w:cs="宋体"/>
          <w:szCs w:val="20"/>
          <w:u w:val="single"/>
        </w:rPr>
        <w:t></w:t>
      </w:r>
      <w:r>
        <w:rPr>
          <w:rFonts w:ascii="宋体" w:hAnsi="宋体" w:cs="宋体"/>
          <w:szCs w:val="20"/>
          <w:u w:val="single"/>
        </w:rPr>
        <w:t>；</w:t>
      </w:r>
    </w:p>
    <w:p w14:paraId="40DB37C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建造师执业印章号：</w:t>
      </w:r>
      <w:r>
        <w:rPr>
          <w:rFonts w:hint="eastAsia" w:ascii="宋体" w:hAnsi="宋体" w:cs="宋体"/>
          <w:szCs w:val="20"/>
          <w:u w:val="single"/>
        </w:rPr>
        <w:t></w:t>
      </w:r>
      <w:r>
        <w:rPr>
          <w:rFonts w:ascii="宋体" w:hAnsi="宋体" w:cs="宋体"/>
          <w:szCs w:val="20"/>
          <w:u w:val="single"/>
        </w:rPr>
        <w:t>；</w:t>
      </w:r>
    </w:p>
    <w:p w14:paraId="2A6719D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安全生产考核合格证书号：</w:t>
      </w:r>
      <w:r>
        <w:rPr>
          <w:rFonts w:hint="eastAsia" w:ascii="宋体" w:hAnsi="宋体" w:cs="宋体"/>
          <w:szCs w:val="20"/>
          <w:u w:val="single"/>
        </w:rPr>
        <w:t></w:t>
      </w:r>
      <w:r>
        <w:rPr>
          <w:rFonts w:ascii="宋体" w:hAnsi="宋体" w:cs="宋体"/>
          <w:szCs w:val="20"/>
          <w:u w:val="single"/>
        </w:rPr>
        <w:t>；</w:t>
      </w:r>
    </w:p>
    <w:p w14:paraId="2CF68A0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联系电话：</w:t>
      </w:r>
      <w:r>
        <w:rPr>
          <w:rFonts w:hint="eastAsia" w:ascii="宋体" w:hAnsi="宋体" w:cs="宋体"/>
          <w:szCs w:val="20"/>
          <w:u w:val="single"/>
        </w:rPr>
        <w:t></w:t>
      </w:r>
      <w:r>
        <w:rPr>
          <w:rFonts w:ascii="宋体" w:hAnsi="宋体" w:cs="宋体"/>
          <w:szCs w:val="20"/>
          <w:u w:val="single"/>
        </w:rPr>
        <w:t>；</w:t>
      </w:r>
    </w:p>
    <w:p w14:paraId="6EB170C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电子信箱：</w:t>
      </w:r>
      <w:r>
        <w:rPr>
          <w:rFonts w:hint="eastAsia" w:ascii="宋体" w:hAnsi="宋体" w:cs="宋体"/>
          <w:szCs w:val="20"/>
          <w:u w:val="single"/>
        </w:rPr>
        <w:t></w:t>
      </w:r>
      <w:r>
        <w:rPr>
          <w:rFonts w:ascii="宋体" w:hAnsi="宋体" w:cs="宋体"/>
          <w:szCs w:val="20"/>
          <w:u w:val="single"/>
        </w:rPr>
        <w:t>；</w:t>
      </w:r>
    </w:p>
    <w:p w14:paraId="6FA3360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通信地址：</w:t>
      </w:r>
      <w:r>
        <w:rPr>
          <w:rFonts w:hint="eastAsia" w:ascii="宋体" w:hAnsi="宋体" w:cs="宋体"/>
          <w:szCs w:val="20"/>
          <w:u w:val="single"/>
        </w:rPr>
        <w:t></w:t>
      </w:r>
      <w:r>
        <w:rPr>
          <w:rFonts w:ascii="宋体" w:hAnsi="宋体" w:cs="宋体"/>
          <w:szCs w:val="20"/>
          <w:u w:val="single"/>
        </w:rPr>
        <w:t>；</w:t>
      </w:r>
    </w:p>
    <w:p w14:paraId="60F5815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承包人对项目经理的授权范围如下：</w:t>
      </w:r>
      <w:r>
        <w:rPr>
          <w:rFonts w:hint="eastAsia" w:ascii="宋体" w:hAnsi="Courier New" w:cs="宋体"/>
          <w:szCs w:val="20"/>
          <w:u w:val="single"/>
        </w:rPr>
        <w:t>对质量、安全、进度负责</w:t>
      </w:r>
      <w:r>
        <w:rPr>
          <w:rFonts w:ascii="宋体" w:hAnsi="Courier New" w:cs="宋体"/>
          <w:szCs w:val="20"/>
        </w:rPr>
        <w:t>。</w:t>
      </w:r>
    </w:p>
    <w:p w14:paraId="552281C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关于项目经理每月在施工现场的时间要求：</w:t>
      </w:r>
      <w:r>
        <w:rPr>
          <w:rFonts w:hint="eastAsia" w:ascii="宋体" w:hAnsi="Courier New" w:cs="宋体"/>
          <w:szCs w:val="20"/>
          <w:u w:val="single"/>
        </w:rPr>
        <w:t>22天</w:t>
      </w:r>
      <w:r>
        <w:rPr>
          <w:rFonts w:ascii="宋体" w:hAnsi="Courier New" w:cs="宋体"/>
          <w:szCs w:val="20"/>
        </w:rPr>
        <w:t>。</w:t>
      </w:r>
    </w:p>
    <w:p w14:paraId="2B4DFC3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承包人未提交劳动合同，以及没有为项目经理缴纳社会保险证明的违约责任：</w:t>
      </w:r>
      <w:r>
        <w:rPr>
          <w:rFonts w:ascii="宋体" w:hAnsi="Courier New" w:cs="宋体"/>
          <w:szCs w:val="20"/>
          <w:u w:val="single"/>
        </w:rPr>
        <w:t>承包人不提交上述文件的，项目经理无权履行职责，发包人有权要求更换项目经理，由此增加的费用和（或）延误的工期由承包人承担</w:t>
      </w:r>
      <w:r>
        <w:rPr>
          <w:rFonts w:ascii="宋体" w:hAnsi="Courier New" w:cs="宋体"/>
          <w:szCs w:val="20"/>
        </w:rPr>
        <w:t>。</w:t>
      </w:r>
    </w:p>
    <w:p w14:paraId="355B512F">
      <w:pPr>
        <w:keepNext w:val="0"/>
        <w:keepLines w:val="0"/>
        <w:pageBreakBefore w:val="0"/>
        <w:kinsoku/>
        <w:wordWrap/>
        <w:overflowPunct/>
        <w:topLinePunct w:val="0"/>
        <w:autoSpaceDE/>
        <w:autoSpaceDN/>
        <w:bidi w:val="0"/>
        <w:adjustRightInd/>
        <w:snapToGrid/>
        <w:spacing w:line="500" w:lineRule="exact"/>
        <w:ind w:left="359" w:firstLine="420" w:firstLineChars="200"/>
        <w:textAlignment w:val="auto"/>
        <w:rPr>
          <w:rFonts w:ascii="宋体" w:hAnsi="Courier New" w:cs="宋体"/>
          <w:szCs w:val="20"/>
        </w:rPr>
      </w:pPr>
      <w:r>
        <w:rPr>
          <w:rFonts w:ascii="宋体" w:hAnsi="Courier New" w:cs="宋体"/>
          <w:szCs w:val="20"/>
        </w:rPr>
        <w:t>3.2.2 项目经理未经批准，擅自离开施工现场的违约责任：</w:t>
      </w:r>
      <w:r>
        <w:rPr>
          <w:rFonts w:hint="eastAsia" w:ascii="宋体" w:hAnsi="Courier New" w:cs="宋体"/>
          <w:szCs w:val="20"/>
          <w:u w:val="single"/>
        </w:rPr>
        <w:t xml:space="preserve">               </w:t>
      </w:r>
      <w:r>
        <w:rPr>
          <w:rFonts w:ascii="宋体" w:hAnsi="Courier New" w:cs="宋体"/>
          <w:szCs w:val="20"/>
        </w:rPr>
        <w:t>。</w:t>
      </w:r>
    </w:p>
    <w:p w14:paraId="194D9267">
      <w:pPr>
        <w:keepNext w:val="0"/>
        <w:keepLines w:val="0"/>
        <w:pageBreakBefore w:val="0"/>
        <w:kinsoku/>
        <w:wordWrap/>
        <w:overflowPunct/>
        <w:topLinePunct w:val="0"/>
        <w:autoSpaceDE/>
        <w:autoSpaceDN/>
        <w:bidi w:val="0"/>
        <w:adjustRightInd/>
        <w:snapToGrid/>
        <w:spacing w:line="500" w:lineRule="exact"/>
        <w:ind w:left="359" w:firstLine="420" w:firstLineChars="200"/>
        <w:textAlignment w:val="auto"/>
        <w:rPr>
          <w:rFonts w:ascii="宋体" w:hAnsi="Courier New" w:cs="宋体"/>
          <w:szCs w:val="20"/>
        </w:rPr>
      </w:pPr>
      <w:r>
        <w:rPr>
          <w:rFonts w:ascii="宋体" w:hAnsi="Courier New" w:cs="宋体"/>
          <w:szCs w:val="20"/>
        </w:rPr>
        <w:t>3.2.3 承包人擅自更换项目经理的违约责任：</w:t>
      </w:r>
      <w:r>
        <w:rPr>
          <w:rFonts w:hint="eastAsia" w:ascii="宋体" w:hAnsi="Courier New" w:cs="宋体"/>
          <w:szCs w:val="20"/>
          <w:u w:val="single"/>
        </w:rPr>
        <w:t xml:space="preserve">         </w:t>
      </w:r>
      <w:r>
        <w:rPr>
          <w:rFonts w:ascii="宋体" w:hAnsi="Courier New" w:cs="宋体"/>
          <w:szCs w:val="20"/>
        </w:rPr>
        <w:t>。</w:t>
      </w:r>
    </w:p>
    <w:p w14:paraId="785865BE">
      <w:pPr>
        <w:keepNext w:val="0"/>
        <w:keepLines w:val="0"/>
        <w:pageBreakBefore w:val="0"/>
        <w:kinsoku/>
        <w:wordWrap/>
        <w:overflowPunct/>
        <w:topLinePunct w:val="0"/>
        <w:autoSpaceDE/>
        <w:autoSpaceDN/>
        <w:bidi w:val="0"/>
        <w:adjustRightInd/>
        <w:snapToGrid/>
        <w:spacing w:line="500" w:lineRule="exact"/>
        <w:ind w:left="359" w:firstLine="420" w:firstLineChars="200"/>
        <w:textAlignment w:val="auto"/>
        <w:rPr>
          <w:rFonts w:ascii="宋体" w:hAnsi="Courier New" w:cs="宋体"/>
          <w:szCs w:val="20"/>
        </w:rPr>
      </w:pPr>
      <w:r>
        <w:rPr>
          <w:rFonts w:ascii="宋体" w:hAnsi="Courier New" w:cs="宋体"/>
          <w:szCs w:val="20"/>
        </w:rPr>
        <w:t>3.2.4 承包人无正当理由拒绝更换项目经理的违约责任：</w:t>
      </w:r>
      <w:r>
        <w:rPr>
          <w:rFonts w:hint="eastAsia" w:ascii="宋体" w:hAnsi="Courier New" w:cs="宋体"/>
          <w:szCs w:val="20"/>
          <w:u w:val="single"/>
        </w:rPr>
        <w:t xml:space="preserve">              </w:t>
      </w:r>
      <w:r>
        <w:rPr>
          <w:rFonts w:ascii="宋体" w:hAnsi="Courier New" w:cs="宋体"/>
          <w:szCs w:val="20"/>
        </w:rPr>
        <w:t>。</w:t>
      </w:r>
    </w:p>
    <w:p w14:paraId="66A9BA16">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3.3 承包人人员</w:t>
      </w:r>
    </w:p>
    <w:p w14:paraId="2CB3F26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3.3.1 承包人提交项目管理机构及施工现场管理人员安排报告的期限：</w:t>
      </w:r>
      <w:r>
        <w:rPr>
          <w:rFonts w:ascii="宋体" w:hAnsi="Courier New" w:cs="宋体"/>
          <w:szCs w:val="20"/>
          <w:u w:val="single"/>
        </w:rPr>
        <w:t>承包人应在接到开工通知后7天内</w:t>
      </w:r>
      <w:r>
        <w:rPr>
          <w:rFonts w:ascii="宋体" w:hAnsi="Courier New" w:cs="宋体"/>
          <w:szCs w:val="20"/>
        </w:rPr>
        <w:t>。</w:t>
      </w:r>
    </w:p>
    <w:p w14:paraId="3FEA8C2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3.3.3 承包人无正当理由拒绝撤换主要施工管理人员的违约责任：</w:t>
      </w:r>
      <w:r>
        <w:rPr>
          <w:rFonts w:hint="eastAsia" w:ascii="宋体" w:hAnsi="Courier New" w:cs="宋体"/>
          <w:szCs w:val="20"/>
          <w:u w:val="single"/>
        </w:rPr>
        <w:t xml:space="preserve">            </w:t>
      </w:r>
      <w:r>
        <w:rPr>
          <w:rFonts w:ascii="宋体" w:hAnsi="Courier New" w:cs="宋体"/>
          <w:szCs w:val="20"/>
        </w:rPr>
        <w:t>。</w:t>
      </w:r>
    </w:p>
    <w:p w14:paraId="37C3EA4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3.3.4 承包人主要施工管理人员离开施工现场的批准要求：</w:t>
      </w:r>
      <w:r>
        <w:rPr>
          <w:rFonts w:hint="eastAsia" w:ascii="宋体" w:hAnsi="Courier New" w:cs="宋体"/>
          <w:spacing w:val="-4"/>
          <w:szCs w:val="20"/>
          <w:u w:val="single"/>
        </w:rPr>
        <w:t>按通用条款3.3.4条款执</w:t>
      </w:r>
      <w:r>
        <w:rPr>
          <w:rFonts w:hint="eastAsia" w:ascii="宋体" w:hAnsi="Courier New" w:cs="宋体"/>
          <w:szCs w:val="20"/>
          <w:u w:val="single"/>
        </w:rPr>
        <w:t>行</w:t>
      </w:r>
      <w:r>
        <w:rPr>
          <w:rFonts w:ascii="宋体" w:hAnsi="Courier New" w:cs="宋体"/>
          <w:szCs w:val="20"/>
        </w:rPr>
        <w:t>。</w:t>
      </w:r>
    </w:p>
    <w:p w14:paraId="3F5FE0D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3.3.5承包人擅自更换主要施工管理人员的违约责任</w:t>
      </w:r>
      <w:r>
        <w:rPr>
          <w:rFonts w:ascii="宋体" w:hAnsi="Courier New" w:cs="宋体"/>
          <w:szCs w:val="20"/>
          <w:u w:val="single"/>
        </w:rPr>
        <w:t>每发生一次罚款</w:t>
      </w:r>
      <w:r>
        <w:rPr>
          <w:rFonts w:hint="eastAsia" w:ascii="宋体" w:hAnsi="Courier New" w:cs="宋体"/>
          <w:szCs w:val="20"/>
          <w:u w:val="single"/>
        </w:rPr>
        <w:t>5千</w:t>
      </w:r>
      <w:r>
        <w:rPr>
          <w:rFonts w:ascii="宋体" w:hAnsi="Courier New" w:cs="宋体"/>
          <w:szCs w:val="20"/>
          <w:u w:val="single"/>
        </w:rPr>
        <w:t>元</w:t>
      </w:r>
      <w:r>
        <w:rPr>
          <w:rFonts w:ascii="宋体" w:hAnsi="Courier New" w:cs="宋体"/>
          <w:szCs w:val="20"/>
        </w:rPr>
        <w:t>。</w:t>
      </w:r>
    </w:p>
    <w:p w14:paraId="2C3A9D5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承包人主要施工管理人员擅自离开施工现场的违约责任：</w:t>
      </w:r>
      <w:r>
        <w:rPr>
          <w:rFonts w:hint="eastAsia" w:ascii="宋体" w:hAnsi="Courier New" w:cs="宋体"/>
          <w:szCs w:val="20"/>
          <w:u w:val="single"/>
        </w:rPr>
        <w:t>每发生一次罚款5千元</w:t>
      </w:r>
      <w:r>
        <w:rPr>
          <w:rFonts w:hint="eastAsia" w:ascii="宋体" w:hAnsi="Courier New" w:cs="宋体"/>
          <w:szCs w:val="20"/>
        </w:rPr>
        <w:t>。</w:t>
      </w:r>
    </w:p>
    <w:p w14:paraId="16C01CF5">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3</w:t>
      </w:r>
      <w:bookmarkStart w:id="98" w:name="_Toc292559869"/>
      <w:bookmarkEnd w:id="98"/>
      <w:bookmarkStart w:id="99" w:name="_Toc292559364"/>
      <w:bookmarkEnd w:id="99"/>
      <w:bookmarkStart w:id="100" w:name="_Toc312677988"/>
      <w:bookmarkEnd w:id="100"/>
      <w:bookmarkStart w:id="101" w:name="_Toc296890987"/>
      <w:bookmarkEnd w:id="101"/>
      <w:bookmarkStart w:id="102" w:name="_Toc300934945"/>
      <w:bookmarkEnd w:id="102"/>
      <w:bookmarkStart w:id="103" w:name="_Toc297216151"/>
      <w:bookmarkEnd w:id="103"/>
      <w:bookmarkStart w:id="104" w:name="_Toc296347158"/>
      <w:bookmarkEnd w:id="104"/>
      <w:bookmarkStart w:id="105" w:name="_Toc297120459"/>
      <w:bookmarkEnd w:id="105"/>
      <w:bookmarkStart w:id="106" w:name="_Toc296944498"/>
      <w:bookmarkEnd w:id="106"/>
      <w:bookmarkStart w:id="107" w:name="_Toc296503159"/>
      <w:bookmarkEnd w:id="107"/>
      <w:bookmarkStart w:id="108" w:name="_Toc304295523"/>
      <w:bookmarkEnd w:id="108"/>
      <w:bookmarkStart w:id="109" w:name="_Toc296891199"/>
      <w:bookmarkEnd w:id="109"/>
      <w:bookmarkStart w:id="110" w:name="_Toc296346660"/>
      <w:bookmarkEnd w:id="110"/>
      <w:bookmarkStart w:id="111" w:name="_Toc297123492"/>
      <w:bookmarkEnd w:id="111"/>
      <w:bookmarkStart w:id="112" w:name="_Toc303539102"/>
      <w:bookmarkEnd w:id="112"/>
      <w:bookmarkStart w:id="113" w:name="_Toc297048345"/>
      <w:bookmarkEnd w:id="113"/>
      <w:r>
        <w:rPr>
          <w:rFonts w:ascii="宋体" w:hAnsi="Courier New" w:cs="宋体"/>
          <w:b/>
          <w:szCs w:val="20"/>
        </w:rPr>
        <w:t>.5 分包</w:t>
      </w:r>
    </w:p>
    <w:p w14:paraId="007C728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w:t>
      </w:r>
      <w:bookmarkStart w:id="114" w:name="_Toc297123493"/>
      <w:bookmarkEnd w:id="114"/>
      <w:bookmarkStart w:id="115" w:name="_Toc303539103"/>
      <w:bookmarkEnd w:id="115"/>
      <w:bookmarkStart w:id="116" w:name="_Toc297216152"/>
      <w:bookmarkEnd w:id="116"/>
      <w:bookmarkStart w:id="117" w:name="_Toc296346661"/>
      <w:bookmarkEnd w:id="117"/>
      <w:bookmarkStart w:id="118" w:name="_Toc296891200"/>
      <w:bookmarkEnd w:id="118"/>
      <w:bookmarkStart w:id="119" w:name="_Toc297120460"/>
      <w:bookmarkEnd w:id="119"/>
      <w:bookmarkStart w:id="120" w:name="_Toc300934946"/>
      <w:bookmarkEnd w:id="120"/>
      <w:bookmarkStart w:id="121" w:name="_Toc292559870"/>
      <w:bookmarkEnd w:id="121"/>
      <w:bookmarkStart w:id="122" w:name="_Toc296503160"/>
      <w:bookmarkEnd w:id="122"/>
      <w:bookmarkStart w:id="123" w:name="_Toc318581158"/>
      <w:bookmarkEnd w:id="123"/>
      <w:bookmarkStart w:id="124" w:name="_Toc296944499"/>
      <w:bookmarkEnd w:id="124"/>
      <w:bookmarkStart w:id="125" w:name="_Toc296890988"/>
      <w:bookmarkEnd w:id="125"/>
      <w:bookmarkStart w:id="126" w:name="_Toc292559365"/>
      <w:bookmarkEnd w:id="126"/>
      <w:bookmarkStart w:id="127" w:name="_Toc304295524"/>
      <w:bookmarkEnd w:id="127"/>
      <w:bookmarkStart w:id="128" w:name="_Toc312677989"/>
      <w:bookmarkEnd w:id="128"/>
      <w:bookmarkStart w:id="129" w:name="_Toc296347159"/>
      <w:bookmarkEnd w:id="129"/>
      <w:bookmarkStart w:id="130" w:name="_Toc297048346"/>
      <w:bookmarkEnd w:id="130"/>
      <w:r>
        <w:rPr>
          <w:rFonts w:ascii="宋体" w:hAnsi="Courier New" w:cs="宋体"/>
          <w:szCs w:val="20"/>
        </w:rPr>
        <w:t>.5.1 分包的一般约定</w:t>
      </w:r>
    </w:p>
    <w:p w14:paraId="04A49AA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禁止分包的工程包括：</w:t>
      </w:r>
      <w:r>
        <w:rPr>
          <w:rFonts w:hint="eastAsia" w:ascii="宋体" w:hAnsi="Courier New" w:cs="宋体"/>
          <w:szCs w:val="20"/>
          <w:u w:val="single"/>
        </w:rPr>
        <w:t>按通用条款3.5.1条款执行</w:t>
      </w:r>
      <w:r>
        <w:rPr>
          <w:rFonts w:ascii="宋体" w:hAnsi="Courier New" w:cs="宋体"/>
          <w:szCs w:val="20"/>
        </w:rPr>
        <w:t>。</w:t>
      </w:r>
    </w:p>
    <w:p w14:paraId="2116E8B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主体结构、关键性工作的范围：。</w:t>
      </w:r>
    </w:p>
    <w:p w14:paraId="56E4B92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w:t>
      </w:r>
      <w:bookmarkStart w:id="131" w:name="_Toc312677990"/>
      <w:bookmarkEnd w:id="131"/>
      <w:bookmarkStart w:id="132" w:name="_Toc318581159"/>
      <w:bookmarkEnd w:id="132"/>
      <w:r>
        <w:rPr>
          <w:rFonts w:ascii="宋体" w:hAnsi="Courier New" w:cs="宋体"/>
          <w:szCs w:val="20"/>
        </w:rPr>
        <w:t>.5.2分包的确定</w:t>
      </w:r>
    </w:p>
    <w:p w14:paraId="63B44DE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允许分包的专业工程包括</w:t>
      </w:r>
      <w:r>
        <w:rPr>
          <w:rFonts w:ascii="宋体" w:hAnsi="宋体" w:cs="宋体"/>
          <w:szCs w:val="20"/>
          <w:u w:val="single"/>
        </w:rPr>
        <w:t>：</w:t>
      </w:r>
      <w:r>
        <w:rPr>
          <w:rFonts w:hint="eastAsia" w:ascii="宋体" w:hAnsi="宋体" w:cs="宋体"/>
          <w:szCs w:val="20"/>
          <w:u w:val="single"/>
        </w:rPr>
        <w:t></w:t>
      </w:r>
      <w:r>
        <w:rPr>
          <w:rFonts w:ascii="宋体" w:hAnsi="宋体" w:cs="宋体"/>
          <w:szCs w:val="20"/>
          <w:u w:val="single"/>
        </w:rPr>
        <w:t xml:space="preserve">  /   </w:t>
      </w:r>
      <w:r>
        <w:rPr>
          <w:rFonts w:hint="eastAsia" w:ascii="宋体" w:hAnsi="宋体" w:cs="宋体"/>
          <w:szCs w:val="20"/>
          <w:u w:val="single"/>
        </w:rPr>
        <w:t></w:t>
      </w:r>
      <w:r>
        <w:rPr>
          <w:rFonts w:ascii="宋体" w:hAnsi="宋体" w:cs="宋体"/>
          <w:szCs w:val="20"/>
          <w:u w:val="single"/>
        </w:rPr>
        <w:t>。</w:t>
      </w:r>
    </w:p>
    <w:p w14:paraId="0F33793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其他关于分包的约定：</w:t>
      </w:r>
      <w:r>
        <w:rPr>
          <w:rFonts w:ascii="宋体" w:hAnsi="Courier New" w:cs="宋体"/>
          <w:szCs w:val="20"/>
          <w:u w:val="single"/>
        </w:rPr>
        <w:t xml:space="preserve">                 /                </w:t>
      </w:r>
      <w:r>
        <w:rPr>
          <w:rFonts w:ascii="宋体" w:hAnsi="Courier New" w:cs="宋体"/>
          <w:szCs w:val="20"/>
        </w:rPr>
        <w:t>。</w:t>
      </w:r>
    </w:p>
    <w:p w14:paraId="0CAE3A4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3.5.4 分包合同价款</w:t>
      </w:r>
    </w:p>
    <w:p w14:paraId="1A69C7B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关于分包合同价款支付的约定：</w:t>
      </w:r>
      <w:r>
        <w:rPr>
          <w:rFonts w:hint="eastAsia" w:ascii="宋体" w:hAnsi="Courier New" w:cs="宋体"/>
          <w:szCs w:val="20"/>
          <w:u w:val="single"/>
        </w:rPr>
        <w:t>/</w:t>
      </w:r>
      <w:r>
        <w:rPr>
          <w:rFonts w:ascii="宋体" w:hAnsi="Courier New" w:cs="宋体"/>
          <w:szCs w:val="20"/>
        </w:rPr>
        <w:t>。</w:t>
      </w:r>
    </w:p>
    <w:p w14:paraId="0E3CBA9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3.6 工程照管与成品、半成品保护</w:t>
      </w:r>
    </w:p>
    <w:p w14:paraId="66B1E18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pacing w:val="-12"/>
          <w:szCs w:val="20"/>
          <w:u w:val="single"/>
        </w:rPr>
      </w:pPr>
      <w:r>
        <w:rPr>
          <w:rFonts w:ascii="宋体" w:hAnsi="Courier New" w:cs="宋体"/>
          <w:szCs w:val="20"/>
        </w:rPr>
        <w:t>承包人负责照管工程及工程相关的材料、工程设备的起始时间：</w:t>
      </w:r>
      <w:r>
        <w:rPr>
          <w:rFonts w:hint="eastAsia" w:ascii="宋体" w:hAnsi="Courier New" w:cs="宋体"/>
          <w:spacing w:val="-12"/>
          <w:szCs w:val="20"/>
          <w:u w:val="single"/>
        </w:rPr>
        <w:t>按通用条款3.6条款执行</w:t>
      </w:r>
      <w:r>
        <w:rPr>
          <w:rFonts w:ascii="宋体" w:hAnsi="Courier New" w:cs="宋体"/>
          <w:spacing w:val="-12"/>
          <w:szCs w:val="20"/>
        </w:rPr>
        <w:t>。</w:t>
      </w:r>
    </w:p>
    <w:p w14:paraId="4F7220F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3.7 履约担保</w:t>
      </w:r>
    </w:p>
    <w:p w14:paraId="739FA0A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承包人是否提供履约担保：</w:t>
      </w:r>
      <w:r>
        <w:rPr>
          <w:rFonts w:hint="eastAsia" w:ascii="宋体" w:hAnsi="Courier New" w:cs="宋体"/>
          <w:szCs w:val="20"/>
        </w:rPr>
        <w:t>是</w:t>
      </w:r>
      <w:r>
        <w:rPr>
          <w:rFonts w:ascii="宋体" w:hAnsi="Courier New" w:cs="宋体"/>
          <w:szCs w:val="20"/>
        </w:rPr>
        <w:t>。</w:t>
      </w:r>
    </w:p>
    <w:p w14:paraId="6A76E56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承包人提供履约担保的形式</w:t>
      </w:r>
      <w:r>
        <w:rPr>
          <w:rFonts w:hint="eastAsia" w:ascii="宋体" w:hAnsi="Courier New" w:cs="宋体"/>
          <w:szCs w:val="20"/>
        </w:rPr>
        <w:t>、金额及期限的</w:t>
      </w:r>
      <w:r>
        <w:rPr>
          <w:rFonts w:ascii="宋体" w:hAnsi="Courier New" w:cs="宋体"/>
          <w:szCs w:val="20"/>
        </w:rPr>
        <w:t>：。</w:t>
      </w:r>
    </w:p>
    <w:p w14:paraId="03279034">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133" w:name="_Toc351203636"/>
      <w:bookmarkEnd w:id="133"/>
      <w:r>
        <w:rPr>
          <w:rFonts w:ascii="宋体" w:hAnsi="Courier New" w:cs="宋体"/>
          <w:b/>
          <w:szCs w:val="20"/>
        </w:rPr>
        <w:t>4</w:t>
      </w:r>
      <w:bookmarkStart w:id="134" w:name="_Toc296944501"/>
      <w:bookmarkEnd w:id="134"/>
      <w:bookmarkStart w:id="135" w:name="_Toc296503162"/>
      <w:bookmarkEnd w:id="135"/>
      <w:bookmarkStart w:id="136" w:name="_Toc297048348"/>
      <w:bookmarkEnd w:id="136"/>
      <w:bookmarkStart w:id="137" w:name="_Toc296890990"/>
      <w:bookmarkEnd w:id="137"/>
      <w:bookmarkStart w:id="138" w:name="_Toc296347161"/>
      <w:bookmarkEnd w:id="138"/>
      <w:bookmarkStart w:id="139" w:name="_Toc267251413"/>
      <w:bookmarkEnd w:id="139"/>
      <w:bookmarkStart w:id="140" w:name="_Toc292559871"/>
      <w:bookmarkEnd w:id="140"/>
      <w:bookmarkStart w:id="141" w:name="_Toc297120462"/>
      <w:bookmarkEnd w:id="141"/>
      <w:bookmarkStart w:id="142" w:name="_Toc296891202"/>
      <w:bookmarkEnd w:id="142"/>
      <w:bookmarkStart w:id="143" w:name="_Toc296346663"/>
      <w:bookmarkEnd w:id="143"/>
      <w:bookmarkStart w:id="144" w:name="_Toc292559366"/>
      <w:bookmarkEnd w:id="144"/>
      <w:r>
        <w:rPr>
          <w:rFonts w:ascii="宋体" w:hAnsi="Courier New" w:cs="宋体"/>
          <w:b/>
          <w:szCs w:val="20"/>
        </w:rPr>
        <w:t>. 监理人</w:t>
      </w:r>
    </w:p>
    <w:p w14:paraId="01878E49">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4.1监理人的一般规定</w:t>
      </w:r>
    </w:p>
    <w:p w14:paraId="1FE7CEB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关于监理人的监理内容：</w:t>
      </w:r>
      <w:r>
        <w:rPr>
          <w:rFonts w:hint="eastAsia" w:ascii="宋体" w:hAnsi="Courier New" w:cs="宋体"/>
          <w:szCs w:val="20"/>
          <w:u w:val="single"/>
        </w:rPr>
        <w:t>/</w:t>
      </w:r>
      <w:r>
        <w:rPr>
          <w:rFonts w:ascii="宋体" w:hAnsi="Courier New" w:cs="宋体"/>
          <w:szCs w:val="20"/>
        </w:rPr>
        <w:t>。</w:t>
      </w:r>
    </w:p>
    <w:p w14:paraId="174403C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关于监理人的监理权限：</w:t>
      </w:r>
      <w:r>
        <w:rPr>
          <w:rFonts w:hint="eastAsia" w:ascii="宋体" w:hAnsi="Courier New" w:cs="宋体"/>
          <w:szCs w:val="20"/>
          <w:u w:val="single"/>
        </w:rPr>
        <w:t>/</w:t>
      </w:r>
      <w:r>
        <w:rPr>
          <w:rFonts w:ascii="宋体" w:hAnsi="Courier New" w:cs="宋体"/>
          <w:szCs w:val="20"/>
        </w:rPr>
        <w:t>。</w:t>
      </w:r>
    </w:p>
    <w:p w14:paraId="5CE0B93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关于监理人在施工现场的办公场所、生活场所的提供和费用承担的约定：</w:t>
      </w:r>
      <w:r>
        <w:rPr>
          <w:rFonts w:ascii="宋体" w:hAnsi="Courier New" w:cs="宋体"/>
          <w:szCs w:val="20"/>
          <w:u w:val="single"/>
        </w:rPr>
        <w:t>/</w:t>
      </w:r>
      <w:r>
        <w:rPr>
          <w:rFonts w:ascii="宋体" w:hAnsi="Courier New" w:cs="宋体"/>
          <w:szCs w:val="20"/>
        </w:rPr>
        <w:t>。</w:t>
      </w:r>
    </w:p>
    <w:p w14:paraId="0DD463CD">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4.2 监理人员</w:t>
      </w:r>
    </w:p>
    <w:p w14:paraId="6ACA977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总监理工程师：</w:t>
      </w:r>
    </w:p>
    <w:p w14:paraId="1A611E0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姓名：</w:t>
      </w:r>
      <w:r>
        <w:rPr>
          <w:rFonts w:hint="eastAsia" w:ascii="宋体" w:hAnsi="宋体" w:cs="宋体"/>
          <w:szCs w:val="20"/>
          <w:u w:val="single"/>
        </w:rPr>
        <w:t>/</w:t>
      </w:r>
      <w:r>
        <w:rPr>
          <w:rFonts w:ascii="宋体" w:hAnsi="Courier New" w:cs="宋体"/>
          <w:szCs w:val="20"/>
          <w:u w:val="single"/>
        </w:rPr>
        <w:t>；</w:t>
      </w:r>
    </w:p>
    <w:p w14:paraId="7D4FC48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职务：</w:t>
      </w:r>
      <w:r>
        <w:rPr>
          <w:rFonts w:hint="eastAsia" w:ascii="宋体" w:hAnsi="宋体" w:cs="宋体"/>
          <w:szCs w:val="20"/>
          <w:u w:val="single"/>
        </w:rPr>
        <w:t>/</w:t>
      </w:r>
      <w:r>
        <w:rPr>
          <w:rFonts w:ascii="宋体" w:hAnsi="宋体" w:cs="宋体"/>
          <w:szCs w:val="20"/>
          <w:u w:val="single"/>
        </w:rPr>
        <w:t>；</w:t>
      </w:r>
    </w:p>
    <w:p w14:paraId="0AB44B9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监理工程师执业资格证书号：</w:t>
      </w:r>
      <w:r>
        <w:rPr>
          <w:rFonts w:hint="eastAsia" w:ascii="宋体" w:hAnsi="宋体" w:cs="宋体"/>
          <w:szCs w:val="20"/>
          <w:u w:val="single"/>
        </w:rPr>
        <w:t>/</w:t>
      </w:r>
      <w:r>
        <w:rPr>
          <w:rFonts w:ascii="宋体" w:hAnsi="宋体" w:cs="宋体"/>
          <w:szCs w:val="20"/>
          <w:u w:val="single"/>
        </w:rPr>
        <w:t>；</w:t>
      </w:r>
    </w:p>
    <w:p w14:paraId="0B25354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联系电话：</w:t>
      </w:r>
      <w:r>
        <w:rPr>
          <w:rFonts w:hint="eastAsia" w:ascii="宋体" w:hAnsi="宋体" w:cs="宋体"/>
          <w:szCs w:val="20"/>
          <w:u w:val="single"/>
        </w:rPr>
        <w:t>/</w:t>
      </w:r>
      <w:r>
        <w:rPr>
          <w:rFonts w:ascii="宋体" w:hAnsi="宋体" w:cs="宋体"/>
          <w:szCs w:val="20"/>
          <w:u w:val="single"/>
        </w:rPr>
        <w:t>；</w:t>
      </w:r>
    </w:p>
    <w:p w14:paraId="07509D9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电子信箱：</w:t>
      </w:r>
      <w:r>
        <w:rPr>
          <w:rFonts w:hint="eastAsia" w:ascii="宋体" w:hAnsi="宋体" w:cs="宋体"/>
          <w:szCs w:val="20"/>
          <w:u w:val="single"/>
        </w:rPr>
        <w:t>/</w:t>
      </w:r>
      <w:r>
        <w:rPr>
          <w:rFonts w:ascii="宋体" w:hAnsi="宋体" w:cs="宋体"/>
          <w:szCs w:val="20"/>
          <w:u w:val="single"/>
        </w:rPr>
        <w:t>；</w:t>
      </w:r>
    </w:p>
    <w:p w14:paraId="19FD289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通信地址：</w:t>
      </w:r>
      <w:r>
        <w:rPr>
          <w:rFonts w:hint="eastAsia" w:ascii="宋体" w:hAnsi="宋体" w:cs="宋体"/>
          <w:szCs w:val="20"/>
          <w:u w:val="single"/>
        </w:rPr>
        <w:t>/</w:t>
      </w:r>
      <w:r>
        <w:rPr>
          <w:rFonts w:ascii="宋体" w:hAnsi="宋体" w:cs="宋体"/>
          <w:szCs w:val="20"/>
          <w:u w:val="single"/>
        </w:rPr>
        <w:t>；</w:t>
      </w:r>
    </w:p>
    <w:p w14:paraId="4894EF2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0"/>
          <w:u w:val="single"/>
        </w:rPr>
      </w:pPr>
      <w:r>
        <w:rPr>
          <w:rFonts w:ascii="宋体" w:hAnsi="Courier New" w:cs="宋体"/>
          <w:szCs w:val="20"/>
        </w:rPr>
        <w:t>关于监理人的其他约定：</w:t>
      </w:r>
      <w:r>
        <w:rPr>
          <w:rFonts w:hint="eastAsia" w:ascii="宋体" w:hAnsi="宋体" w:cs="宋体"/>
          <w:szCs w:val="20"/>
          <w:u w:val="single"/>
        </w:rPr>
        <w:t> / </w:t>
      </w:r>
      <w:r>
        <w:rPr>
          <w:rFonts w:ascii="宋体" w:hAnsi="宋体" w:cs="宋体"/>
          <w:szCs w:val="20"/>
          <w:u w:val="single"/>
        </w:rPr>
        <w:t>。</w:t>
      </w:r>
    </w:p>
    <w:p w14:paraId="2554BC2C">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4.4 商定或确定</w:t>
      </w:r>
    </w:p>
    <w:p w14:paraId="04346417">
      <w:pPr>
        <w:keepNext w:val="0"/>
        <w:keepLines w:val="0"/>
        <w:pageBreakBefore w:val="0"/>
        <w:kinsoku/>
        <w:wordWrap/>
        <w:overflowPunct/>
        <w:topLinePunct w:val="0"/>
        <w:autoSpaceDE/>
        <w:autoSpaceDN/>
        <w:bidi w:val="0"/>
        <w:adjustRightInd/>
        <w:snapToGrid/>
        <w:spacing w:line="500" w:lineRule="exact"/>
        <w:ind w:firstLine="396" w:firstLineChars="200"/>
        <w:jc w:val="center"/>
        <w:textAlignment w:val="auto"/>
        <w:rPr>
          <w:rFonts w:ascii="宋体" w:hAnsi="Courier New" w:cs="宋体"/>
          <w:spacing w:val="-6"/>
          <w:szCs w:val="20"/>
        </w:rPr>
      </w:pPr>
      <w:bookmarkStart w:id="145" w:name="_Toc267251418"/>
      <w:bookmarkEnd w:id="145"/>
      <w:r>
        <w:rPr>
          <w:rFonts w:ascii="宋体" w:hAnsi="Courier New" w:cs="宋体"/>
          <w:spacing w:val="-6"/>
          <w:szCs w:val="20"/>
        </w:rPr>
        <w:t>在发包人和承包人不能通过协商达成一致意见时，发包人授权监理人对以下事项进行确定：</w:t>
      </w:r>
    </w:p>
    <w:p w14:paraId="636C7CC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w:t>
      </w:r>
      <w:r>
        <w:rPr>
          <w:rFonts w:hint="eastAsia" w:ascii="宋体" w:hAnsi="Courier New" w:cs="宋体"/>
          <w:szCs w:val="20"/>
          <w:u w:val="single"/>
        </w:rPr>
        <w:t>/</w:t>
      </w:r>
      <w:r>
        <w:rPr>
          <w:rFonts w:ascii="宋体" w:hAnsi="Courier New" w:cs="宋体"/>
          <w:szCs w:val="20"/>
        </w:rPr>
        <w:t>；</w:t>
      </w:r>
    </w:p>
    <w:p w14:paraId="76CB077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w:t>
      </w:r>
      <w:r>
        <w:rPr>
          <w:rFonts w:hint="eastAsia" w:ascii="宋体" w:hAnsi="Courier New" w:cs="宋体"/>
          <w:szCs w:val="20"/>
          <w:u w:val="single"/>
        </w:rPr>
        <w:t>/</w:t>
      </w:r>
      <w:r>
        <w:rPr>
          <w:rFonts w:ascii="宋体" w:hAnsi="Courier New" w:cs="宋体"/>
          <w:szCs w:val="20"/>
        </w:rPr>
        <w:t>。</w:t>
      </w:r>
    </w:p>
    <w:p w14:paraId="23089AE2">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146" w:name="_Toc351203637"/>
      <w:bookmarkEnd w:id="146"/>
      <w:r>
        <w:rPr>
          <w:rFonts w:ascii="宋体" w:hAnsi="Courier New" w:cs="宋体"/>
          <w:b/>
          <w:szCs w:val="20"/>
        </w:rPr>
        <w:t>5</w:t>
      </w:r>
      <w:bookmarkStart w:id="147" w:name="_Toc296890991"/>
      <w:bookmarkEnd w:id="147"/>
      <w:bookmarkStart w:id="148" w:name="_Toc296503163"/>
      <w:bookmarkEnd w:id="148"/>
      <w:bookmarkStart w:id="149" w:name="_Toc296346664"/>
      <w:bookmarkEnd w:id="149"/>
      <w:bookmarkStart w:id="150" w:name="_Toc296347162"/>
      <w:bookmarkEnd w:id="150"/>
      <w:bookmarkStart w:id="151" w:name="_Toc296944502"/>
      <w:bookmarkEnd w:id="151"/>
      <w:bookmarkStart w:id="152" w:name="_Toc297048349"/>
      <w:bookmarkEnd w:id="152"/>
      <w:bookmarkStart w:id="153" w:name="_Toc296891203"/>
      <w:bookmarkEnd w:id="153"/>
      <w:bookmarkStart w:id="154" w:name="_Toc292559367"/>
      <w:bookmarkEnd w:id="154"/>
      <w:bookmarkStart w:id="155" w:name="_Toc297120463"/>
      <w:bookmarkEnd w:id="155"/>
      <w:bookmarkStart w:id="156" w:name="_Toc292559872"/>
      <w:bookmarkEnd w:id="156"/>
      <w:r>
        <w:rPr>
          <w:rFonts w:ascii="宋体" w:hAnsi="Courier New" w:cs="宋体"/>
          <w:b/>
          <w:szCs w:val="20"/>
        </w:rPr>
        <w:t>. 工程质量</w:t>
      </w:r>
    </w:p>
    <w:p w14:paraId="6EE23EBA">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5.1 质量要求</w:t>
      </w:r>
    </w:p>
    <w:p w14:paraId="6524F67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5</w:t>
      </w:r>
      <w:bookmarkStart w:id="157" w:name="_Toc304295527"/>
      <w:bookmarkEnd w:id="157"/>
      <w:bookmarkStart w:id="158" w:name="_Toc297216155"/>
      <w:bookmarkEnd w:id="158"/>
      <w:bookmarkStart w:id="159" w:name="_Toc303539106"/>
      <w:bookmarkEnd w:id="159"/>
      <w:bookmarkStart w:id="160" w:name="_Toc318581164"/>
      <w:bookmarkEnd w:id="160"/>
      <w:bookmarkStart w:id="161" w:name="_Toc297123496"/>
      <w:bookmarkEnd w:id="161"/>
      <w:bookmarkStart w:id="162" w:name="_Toc300934949"/>
      <w:bookmarkEnd w:id="162"/>
      <w:bookmarkStart w:id="163" w:name="_Toc312677997"/>
      <w:bookmarkEnd w:id="163"/>
      <w:r>
        <w:rPr>
          <w:rFonts w:ascii="宋体" w:hAnsi="Courier New" w:cs="宋体"/>
          <w:szCs w:val="20"/>
        </w:rPr>
        <w:t>.1.1 特殊质量标准和要求：。</w:t>
      </w:r>
    </w:p>
    <w:p w14:paraId="7A5F8E8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关于工程奖项的约定：。</w:t>
      </w:r>
    </w:p>
    <w:p w14:paraId="3AC1730B">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5.3 隐蔽工程检查</w:t>
      </w:r>
    </w:p>
    <w:p w14:paraId="253116C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5.3.2承包人提前通知</w:t>
      </w:r>
      <w:r>
        <w:rPr>
          <w:rFonts w:hint="eastAsia" w:ascii="宋体" w:hAnsi="Courier New" w:cs="宋体"/>
          <w:szCs w:val="20"/>
        </w:rPr>
        <w:t>发包</w:t>
      </w:r>
      <w:r>
        <w:rPr>
          <w:rFonts w:ascii="宋体" w:hAnsi="Courier New" w:cs="宋体"/>
          <w:szCs w:val="20"/>
        </w:rPr>
        <w:t>人隐蔽工程检查的期限的约定：</w:t>
      </w:r>
      <w:r>
        <w:rPr>
          <w:rFonts w:ascii="宋体" w:hAnsi="Courier New" w:cs="宋体"/>
          <w:szCs w:val="20"/>
          <w:u w:val="single"/>
        </w:rPr>
        <w:t>承包人应在</w:t>
      </w:r>
      <w:r>
        <w:rPr>
          <w:rFonts w:hint="eastAsia" w:ascii="宋体" w:hAnsi="Courier New" w:cs="宋体"/>
          <w:szCs w:val="20"/>
          <w:u w:val="single"/>
        </w:rPr>
        <w:t>共同</w:t>
      </w:r>
      <w:r>
        <w:rPr>
          <w:rFonts w:ascii="宋体" w:hAnsi="Courier New" w:cs="宋体"/>
          <w:szCs w:val="20"/>
          <w:u w:val="single"/>
        </w:rPr>
        <w:t>检查前48小时书面通知</w:t>
      </w:r>
      <w:r>
        <w:rPr>
          <w:rFonts w:hint="eastAsia" w:ascii="宋体" w:hAnsi="Courier New" w:cs="宋体"/>
          <w:szCs w:val="20"/>
          <w:u w:val="single"/>
        </w:rPr>
        <w:t>发包人</w:t>
      </w:r>
      <w:r>
        <w:rPr>
          <w:rFonts w:ascii="宋体" w:hAnsi="Courier New" w:cs="宋体"/>
          <w:szCs w:val="20"/>
          <w:u w:val="single"/>
        </w:rPr>
        <w:t>检查</w:t>
      </w:r>
      <w:r>
        <w:rPr>
          <w:rFonts w:ascii="宋体" w:hAnsi="Courier New" w:cs="宋体"/>
          <w:szCs w:val="20"/>
        </w:rPr>
        <w:t>。</w:t>
      </w:r>
    </w:p>
    <w:p w14:paraId="77022D4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hint="eastAsia" w:ascii="宋体" w:hAnsi="Courier New" w:cs="宋体"/>
          <w:szCs w:val="20"/>
        </w:rPr>
        <w:t>发包人</w:t>
      </w:r>
      <w:r>
        <w:rPr>
          <w:rFonts w:ascii="宋体" w:hAnsi="Courier New" w:cs="宋体"/>
          <w:szCs w:val="20"/>
        </w:rPr>
        <w:t>不能按时进行检查时，应提前</w:t>
      </w:r>
      <w:r>
        <w:rPr>
          <w:rFonts w:hint="eastAsia" w:ascii="宋体" w:hAnsi="Courier New" w:cs="宋体"/>
          <w:szCs w:val="20"/>
          <w:u w:val="single"/>
        </w:rPr>
        <w:t xml:space="preserve">      24      </w:t>
      </w:r>
      <w:r>
        <w:rPr>
          <w:rFonts w:ascii="宋体" w:hAnsi="Courier New" w:cs="宋体"/>
          <w:szCs w:val="20"/>
        </w:rPr>
        <w:t>小时提交书面延期要求。</w:t>
      </w:r>
    </w:p>
    <w:p w14:paraId="4AFE306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关于延期最长不得超过：</w:t>
      </w:r>
      <w:r>
        <w:rPr>
          <w:rFonts w:hint="eastAsia" w:ascii="宋体" w:hAnsi="Courier New" w:cs="宋体"/>
          <w:szCs w:val="20"/>
          <w:u w:val="single"/>
        </w:rPr>
        <w:t xml:space="preserve">      48</w:t>
      </w:r>
      <w:r>
        <w:rPr>
          <w:rFonts w:ascii="宋体" w:hAnsi="Courier New" w:cs="宋体"/>
          <w:szCs w:val="20"/>
        </w:rPr>
        <w:t>小时。</w:t>
      </w:r>
    </w:p>
    <w:p w14:paraId="38FA56A6">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164" w:name="_Toc351203638"/>
      <w:bookmarkEnd w:id="164"/>
      <w:r>
        <w:rPr>
          <w:rFonts w:ascii="宋体" w:hAnsi="Courier New" w:cs="宋体"/>
          <w:b/>
          <w:szCs w:val="20"/>
        </w:rPr>
        <w:t>6. 安全文明施工与环境保护</w:t>
      </w:r>
    </w:p>
    <w:p w14:paraId="101E1EA4">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6.1安全文明施工</w:t>
      </w:r>
    </w:p>
    <w:p w14:paraId="4B0EB19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 xml:space="preserve">   6.1.1 项目安全生产的达标目标及相应事项的约定：</w:t>
      </w:r>
      <w:r>
        <w:rPr>
          <w:rFonts w:ascii="宋体" w:hAnsi="Courier New" w:cs="宋体"/>
          <w:szCs w:val="20"/>
          <w:u w:val="single"/>
        </w:rPr>
        <w:t>遵守国家和工程所在地有关安全生产的要求</w:t>
      </w:r>
      <w:r>
        <w:rPr>
          <w:rFonts w:ascii="宋体" w:hAnsi="Courier New" w:cs="宋体"/>
          <w:szCs w:val="20"/>
        </w:rPr>
        <w:t>。</w:t>
      </w:r>
    </w:p>
    <w:p w14:paraId="4736DEC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6.1.4 关于治安保卫的特别约定：</w:t>
      </w:r>
      <w:r>
        <w:rPr>
          <w:rFonts w:hint="eastAsia" w:ascii="宋体" w:hAnsi="Courier New" w:cs="宋体"/>
          <w:szCs w:val="20"/>
        </w:rPr>
        <w:t>按通用条款6.1.4款执行</w:t>
      </w:r>
      <w:r>
        <w:rPr>
          <w:rFonts w:ascii="宋体" w:hAnsi="Courier New" w:cs="宋体"/>
          <w:szCs w:val="20"/>
        </w:rPr>
        <w:t>。</w:t>
      </w:r>
    </w:p>
    <w:p w14:paraId="31EE1D1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关于编制施工场地治安管理计划的约定：</w:t>
      </w:r>
      <w:r>
        <w:rPr>
          <w:rFonts w:ascii="宋体" w:hAnsi="Courier New" w:cs="宋体"/>
          <w:szCs w:val="20"/>
          <w:u w:val="single"/>
        </w:rPr>
        <w:t>按通用条款6.1.4款执行</w:t>
      </w:r>
      <w:r>
        <w:rPr>
          <w:rFonts w:ascii="宋体" w:hAnsi="Courier New" w:cs="宋体"/>
          <w:szCs w:val="20"/>
        </w:rPr>
        <w:t>。</w:t>
      </w:r>
    </w:p>
    <w:p w14:paraId="2FD1C88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6.1.5 文明施工</w:t>
      </w:r>
    </w:p>
    <w:p w14:paraId="7FAC2110">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Courier New" w:cs="宋体"/>
          <w:szCs w:val="20"/>
        </w:rPr>
      </w:pPr>
      <w:r>
        <w:rPr>
          <w:rFonts w:hint="eastAsia" w:ascii="宋体" w:hAnsi="Courier New" w:cs="宋体"/>
          <w:szCs w:val="20"/>
        </w:rPr>
        <w:t>合同当事人对文明施工的要求：</w:t>
      </w:r>
      <w:r>
        <w:rPr>
          <w:rFonts w:hint="eastAsia" w:ascii="宋体" w:hAnsi="Courier New" w:cs="宋体"/>
          <w:szCs w:val="20"/>
          <w:u w:val="single"/>
        </w:rPr>
        <w:t>承包人在工程施工期间，应当采取措施保持施工现场平整，物料堆放整齐。工程所在地有关政府行政管理部门有特殊要求的，按照其要求执行</w:t>
      </w:r>
      <w:r>
        <w:rPr>
          <w:rFonts w:hint="eastAsia" w:ascii="宋体" w:hAnsi="Courier New" w:cs="宋体"/>
          <w:szCs w:val="20"/>
        </w:rPr>
        <w:t>。</w:t>
      </w:r>
    </w:p>
    <w:p w14:paraId="58B1CBC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6.1.6 关于安全文明施工费支付比例和支付期限的约定：。</w:t>
      </w:r>
    </w:p>
    <w:p w14:paraId="34B12B02">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165" w:name="_Toc351203639"/>
      <w:bookmarkEnd w:id="165"/>
      <w:r>
        <w:rPr>
          <w:rFonts w:ascii="宋体" w:hAnsi="Courier New" w:cs="宋体"/>
          <w:b/>
          <w:szCs w:val="20"/>
        </w:rPr>
        <w:t>7. 工期和进度</w:t>
      </w:r>
    </w:p>
    <w:p w14:paraId="5059EDBE">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7.1 施工组织设计</w:t>
      </w:r>
    </w:p>
    <w:p w14:paraId="330C04F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7.1.</w:t>
      </w:r>
      <w:r>
        <w:rPr>
          <w:rFonts w:hint="eastAsia" w:ascii="宋体" w:hAnsi="Courier New" w:cs="宋体"/>
          <w:szCs w:val="20"/>
        </w:rPr>
        <w:t>1 合同当事人约定的</w:t>
      </w:r>
      <w:r>
        <w:rPr>
          <w:rFonts w:ascii="宋体" w:hAnsi="Courier New" w:cs="宋体"/>
          <w:szCs w:val="20"/>
        </w:rPr>
        <w:t>施工组织设计</w:t>
      </w:r>
      <w:r>
        <w:rPr>
          <w:rFonts w:hint="eastAsia" w:ascii="宋体" w:hAnsi="Courier New" w:cs="宋体"/>
          <w:szCs w:val="20"/>
        </w:rPr>
        <w:t>应包括的其他内容</w:t>
      </w:r>
      <w:r>
        <w:rPr>
          <w:rFonts w:ascii="宋体" w:hAnsi="Courier New" w:cs="宋体"/>
          <w:szCs w:val="20"/>
        </w:rPr>
        <w:t>：</w:t>
      </w:r>
      <w:r>
        <w:rPr>
          <w:rFonts w:ascii="宋体" w:hAnsi="Courier New" w:cs="宋体"/>
          <w:szCs w:val="20"/>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Cs w:val="20"/>
          <w:u w:val="single"/>
        </w:rPr>
        <w:t>；（9）合同当事人约定的其他内容</w:t>
      </w:r>
      <w:r>
        <w:rPr>
          <w:rFonts w:ascii="宋体" w:hAnsi="Courier New" w:cs="宋体"/>
          <w:szCs w:val="20"/>
          <w:u w:val="single"/>
        </w:rPr>
        <w:t>。</w:t>
      </w:r>
    </w:p>
    <w:p w14:paraId="44E4329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7.1.2 施工组织设计的提交和修改</w:t>
      </w:r>
    </w:p>
    <w:p w14:paraId="7640C0B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承包人提交详细施工组织设计的期限的约定：</w:t>
      </w:r>
      <w:r>
        <w:rPr>
          <w:rFonts w:ascii="宋体" w:hAnsi="Courier New" w:cs="宋体"/>
          <w:szCs w:val="20"/>
          <w:u w:val="single"/>
        </w:rPr>
        <w:t>承包人应在合同签订后14天内，但最迟不得晚于开工日期前7天</w:t>
      </w:r>
      <w:r>
        <w:rPr>
          <w:rFonts w:ascii="宋体" w:hAnsi="Courier New" w:cs="宋体"/>
          <w:szCs w:val="20"/>
        </w:rPr>
        <w:t>。</w:t>
      </w:r>
    </w:p>
    <w:p w14:paraId="5DE613B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发包人在收到</w:t>
      </w:r>
      <w:r>
        <w:rPr>
          <w:rFonts w:hint="eastAsia" w:ascii="宋体" w:hAnsi="Courier New" w:cs="宋体"/>
          <w:szCs w:val="20"/>
        </w:rPr>
        <w:t>详细的施工组织设计</w:t>
      </w:r>
      <w:r>
        <w:rPr>
          <w:rFonts w:ascii="宋体" w:hAnsi="Courier New" w:cs="宋体"/>
          <w:szCs w:val="20"/>
        </w:rPr>
        <w:t>后确认或提出修改意见的期限：</w:t>
      </w:r>
      <w:r>
        <w:rPr>
          <w:rFonts w:hint="eastAsia" w:ascii="宋体" w:hAnsi="Courier New" w:cs="宋体"/>
          <w:szCs w:val="20"/>
          <w:u w:val="single"/>
        </w:rPr>
        <w:t xml:space="preserve"> 7天内</w:t>
      </w:r>
      <w:r>
        <w:rPr>
          <w:rFonts w:ascii="宋体" w:hAnsi="Courier New" w:cs="宋体"/>
          <w:szCs w:val="20"/>
        </w:rPr>
        <w:t>。</w:t>
      </w:r>
    </w:p>
    <w:p w14:paraId="796FAD0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w:t>
      </w:r>
      <w:bookmarkStart w:id="166" w:name="_Toc303539123"/>
      <w:bookmarkEnd w:id="166"/>
      <w:bookmarkStart w:id="167" w:name="_Toc304295541"/>
      <w:bookmarkEnd w:id="167"/>
      <w:bookmarkStart w:id="168" w:name="_Toc312678005"/>
      <w:bookmarkEnd w:id="168"/>
      <w:bookmarkStart w:id="169" w:name="_Toc312677479"/>
      <w:bookmarkEnd w:id="169"/>
      <w:bookmarkStart w:id="170" w:name="_Toc297123514"/>
      <w:bookmarkEnd w:id="170"/>
      <w:bookmarkStart w:id="171" w:name="_Toc300934966"/>
      <w:bookmarkEnd w:id="171"/>
      <w:bookmarkStart w:id="172" w:name="_Toc297216173"/>
      <w:bookmarkEnd w:id="172"/>
      <w:r>
        <w:rPr>
          <w:rFonts w:ascii="宋体" w:hAnsi="Courier New" w:cs="宋体"/>
          <w:szCs w:val="20"/>
        </w:rPr>
        <w:t>.2 施工进度计划</w:t>
      </w:r>
    </w:p>
    <w:p w14:paraId="091A0A1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7.2.2 施工进度计划的修订</w:t>
      </w:r>
    </w:p>
    <w:p w14:paraId="7DFDF31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发包人在收到修订的施工进度计划后确认或提出修改意见的期限：</w:t>
      </w:r>
      <w:r>
        <w:rPr>
          <w:rFonts w:ascii="宋体" w:hAnsi="Courier New" w:cs="宋体"/>
          <w:szCs w:val="20"/>
          <w:u w:val="single"/>
        </w:rPr>
        <w:t xml:space="preserve"> 7天内</w:t>
      </w:r>
      <w:r>
        <w:rPr>
          <w:rFonts w:ascii="宋体" w:hAnsi="Courier New" w:cs="宋体"/>
          <w:szCs w:val="20"/>
        </w:rPr>
        <w:t>。</w:t>
      </w:r>
    </w:p>
    <w:p w14:paraId="2C00EC9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7.3 开工</w:t>
      </w:r>
    </w:p>
    <w:p w14:paraId="60D2D76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7.3.1 开工准备</w:t>
      </w:r>
    </w:p>
    <w:p w14:paraId="2FAE099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关于承包人提交工程开工报审表的期限：</w:t>
      </w:r>
      <w:r>
        <w:rPr>
          <w:rFonts w:hint="eastAsia" w:ascii="宋体" w:hAnsi="Courier New" w:cs="宋体"/>
          <w:szCs w:val="20"/>
          <w:u w:val="single"/>
        </w:rPr>
        <w:t>同专用条款</w:t>
      </w:r>
      <w:r>
        <w:rPr>
          <w:rFonts w:ascii="宋体" w:hAnsi="Courier New" w:cs="宋体"/>
          <w:szCs w:val="20"/>
          <w:u w:val="single"/>
        </w:rPr>
        <w:t>7.1.2</w:t>
      </w:r>
      <w:r>
        <w:rPr>
          <w:rFonts w:hint="eastAsia" w:ascii="宋体" w:hAnsi="Courier New" w:cs="宋体"/>
          <w:szCs w:val="20"/>
          <w:u w:val="single"/>
        </w:rPr>
        <w:t>款</w:t>
      </w:r>
      <w:r>
        <w:rPr>
          <w:rFonts w:ascii="宋体" w:hAnsi="Courier New" w:cs="宋体"/>
          <w:szCs w:val="20"/>
        </w:rPr>
        <w:t>。</w:t>
      </w:r>
    </w:p>
    <w:p w14:paraId="3E76742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关于发包人应完成的其他开工准备工作及期限：。</w:t>
      </w:r>
    </w:p>
    <w:p w14:paraId="798A27F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关于承包人应完成的其他开工准备工作及期限：。</w:t>
      </w:r>
    </w:p>
    <w:p w14:paraId="4ED57AA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7.3.2开工通知</w:t>
      </w:r>
    </w:p>
    <w:p w14:paraId="36E7838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因发包人原因造成未能在计划开工日期之日起</w:t>
      </w:r>
      <w:r>
        <w:rPr>
          <w:rFonts w:hint="eastAsia" w:ascii="宋体" w:hAnsi="Courier New" w:cs="宋体"/>
          <w:szCs w:val="20"/>
        </w:rPr>
        <w:t>120</w:t>
      </w:r>
      <w:r>
        <w:rPr>
          <w:rFonts w:ascii="宋体" w:hAnsi="Courier New" w:cs="宋体"/>
          <w:szCs w:val="20"/>
        </w:rPr>
        <w:t>天内发出开工通知的，承包人有权提出价格调整要求，或者解除合同。</w:t>
      </w:r>
    </w:p>
    <w:p w14:paraId="60DD9B3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7.4 测量放线</w:t>
      </w:r>
    </w:p>
    <w:p w14:paraId="1AAC83C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7.4.1发包人向承包人提供测量基准点、基准线和水准点及其书面资料的期限：。</w:t>
      </w:r>
    </w:p>
    <w:p w14:paraId="22D1498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w:t>
      </w:r>
      <w:bookmarkStart w:id="173" w:name="_Toc297123516"/>
      <w:bookmarkEnd w:id="173"/>
      <w:bookmarkStart w:id="174" w:name="_Toc303539125"/>
      <w:bookmarkEnd w:id="174"/>
      <w:bookmarkStart w:id="175" w:name="_Toc297216175"/>
      <w:bookmarkEnd w:id="175"/>
      <w:bookmarkStart w:id="176" w:name="_Toc300934968"/>
      <w:bookmarkEnd w:id="176"/>
      <w:bookmarkStart w:id="177" w:name="_Toc312677484"/>
      <w:bookmarkEnd w:id="177"/>
      <w:bookmarkStart w:id="178" w:name="_Toc304295546"/>
      <w:bookmarkEnd w:id="178"/>
      <w:bookmarkStart w:id="179" w:name="_Toc312678010"/>
      <w:bookmarkEnd w:id="179"/>
      <w:r>
        <w:rPr>
          <w:rFonts w:ascii="宋体" w:hAnsi="Courier New" w:cs="宋体"/>
          <w:szCs w:val="20"/>
        </w:rPr>
        <w:t>.5 工期延误</w:t>
      </w:r>
    </w:p>
    <w:p w14:paraId="743F7C6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7.5.1 因发包人原因导致工期延误</w:t>
      </w:r>
    </w:p>
    <w:p w14:paraId="72F8B11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（7）因发包人原因导致工期延误的其他情形：</w:t>
      </w:r>
      <w:r>
        <w:rPr>
          <w:rFonts w:ascii="宋体" w:hAnsi="Courier New" w:cs="宋体"/>
          <w:szCs w:val="20"/>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Cs w:val="20"/>
          <w:u w:val="single"/>
        </w:rPr>
        <w:t>3</w:t>
      </w:r>
      <w:r>
        <w:rPr>
          <w:rFonts w:ascii="宋体" w:hAnsi="Courier New" w:cs="宋体"/>
          <w:szCs w:val="20"/>
          <w:u w:val="single"/>
        </w:rPr>
        <w:t>）发包人未能在计划开工日期之日起7天内同意下达开工通知的；（</w:t>
      </w:r>
      <w:r>
        <w:rPr>
          <w:rFonts w:hint="eastAsia" w:ascii="宋体" w:hAnsi="Courier New" w:cs="宋体"/>
          <w:szCs w:val="20"/>
          <w:u w:val="single"/>
        </w:rPr>
        <w:t>4</w:t>
      </w:r>
      <w:r>
        <w:rPr>
          <w:rFonts w:ascii="宋体" w:hAnsi="Courier New" w:cs="宋体"/>
          <w:szCs w:val="20"/>
          <w:u w:val="single"/>
        </w:rPr>
        <w:t>）发包人未能按合同约定日期支付工程预付款、进度款或竣工结算款的；（</w:t>
      </w:r>
      <w:r>
        <w:rPr>
          <w:rFonts w:hint="eastAsia" w:ascii="宋体" w:hAnsi="Courier New" w:cs="宋体"/>
          <w:szCs w:val="20"/>
          <w:u w:val="single"/>
        </w:rPr>
        <w:t>5</w:t>
      </w:r>
      <w:r>
        <w:rPr>
          <w:rFonts w:ascii="宋体" w:hAnsi="Courier New" w:cs="宋体"/>
          <w:szCs w:val="20"/>
          <w:u w:val="single"/>
        </w:rPr>
        <w:t>）监理人未按合同约定发出指示、批准等文件的</w:t>
      </w:r>
      <w:r>
        <w:rPr>
          <w:rFonts w:hint="eastAsia" w:ascii="宋体" w:hAnsi="Courier New" w:cs="宋体"/>
          <w:szCs w:val="20"/>
          <w:u w:val="single"/>
        </w:rPr>
        <w:t>工期顺延</w:t>
      </w:r>
      <w:r>
        <w:rPr>
          <w:rFonts w:ascii="宋体" w:hAnsi="Courier New" w:cs="宋体"/>
          <w:szCs w:val="20"/>
        </w:rPr>
        <w:t>。</w:t>
      </w:r>
    </w:p>
    <w:p w14:paraId="757EDD3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w:t>
      </w:r>
      <w:bookmarkStart w:id="180" w:name="_Toc304295548"/>
      <w:bookmarkEnd w:id="180"/>
      <w:bookmarkStart w:id="181" w:name="_Toc297216177"/>
      <w:bookmarkEnd w:id="181"/>
      <w:bookmarkStart w:id="182" w:name="_Toc318581169"/>
      <w:bookmarkEnd w:id="182"/>
      <w:bookmarkStart w:id="183" w:name="_Toc312677486"/>
      <w:bookmarkEnd w:id="183"/>
      <w:bookmarkStart w:id="184" w:name="_Toc312678012"/>
      <w:bookmarkEnd w:id="184"/>
      <w:bookmarkStart w:id="185" w:name="_Toc300934970"/>
      <w:bookmarkEnd w:id="185"/>
      <w:bookmarkStart w:id="186" w:name="_Toc303539127"/>
      <w:bookmarkEnd w:id="186"/>
      <w:bookmarkStart w:id="187" w:name="_Toc297123518"/>
      <w:bookmarkEnd w:id="187"/>
      <w:r>
        <w:rPr>
          <w:rFonts w:ascii="宋体" w:hAnsi="Courier New" w:cs="宋体"/>
          <w:szCs w:val="20"/>
        </w:rPr>
        <w:t>.5.2 因承包人原因导致工期延误</w:t>
      </w:r>
    </w:p>
    <w:p w14:paraId="242CED2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因</w:t>
      </w:r>
      <w:bookmarkStart w:id="188" w:name="_Toc318581170"/>
      <w:bookmarkEnd w:id="188"/>
      <w:bookmarkStart w:id="189" w:name="_Toc312678013"/>
      <w:bookmarkEnd w:id="189"/>
      <w:bookmarkStart w:id="190" w:name="_Toc312677487"/>
      <w:bookmarkEnd w:id="190"/>
      <w:r>
        <w:rPr>
          <w:rFonts w:ascii="宋体" w:hAnsi="Courier New" w:cs="宋体"/>
          <w:szCs w:val="20"/>
        </w:rPr>
        <w:t>承包人原因造成工期延误，逾期竣工违约金的计算方法为：</w:t>
      </w:r>
      <w:r>
        <w:rPr>
          <w:rFonts w:hint="eastAsia" w:ascii="宋体" w:hAnsi="Courier New" w:cs="宋体"/>
          <w:szCs w:val="20"/>
          <w:u w:val="single"/>
        </w:rPr>
        <w:t>每天1000元累计计算</w:t>
      </w:r>
      <w:r>
        <w:rPr>
          <w:rFonts w:ascii="宋体" w:hAnsi="Courier New" w:cs="宋体"/>
          <w:szCs w:val="20"/>
        </w:rPr>
        <w:t>。</w:t>
      </w:r>
    </w:p>
    <w:p w14:paraId="436E111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因承包人原因造成工期延误，逾</w:t>
      </w:r>
      <w:bookmarkStart w:id="191" w:name="_Toc312678014"/>
      <w:bookmarkEnd w:id="191"/>
      <w:bookmarkStart w:id="192" w:name="_Toc318581171"/>
      <w:bookmarkEnd w:id="192"/>
      <w:r>
        <w:rPr>
          <w:rFonts w:ascii="宋体" w:hAnsi="Courier New" w:cs="宋体"/>
          <w:szCs w:val="20"/>
        </w:rPr>
        <w:t>期竣工违约金的上限：</w:t>
      </w:r>
      <w:r>
        <w:rPr>
          <w:rFonts w:hint="eastAsia" w:ascii="宋体" w:hAnsi="Courier New" w:cs="宋体"/>
          <w:szCs w:val="20"/>
          <w:u w:val="single"/>
        </w:rPr>
        <w:t>10万元</w:t>
      </w:r>
      <w:r>
        <w:rPr>
          <w:rFonts w:ascii="宋体" w:hAnsi="Courier New" w:cs="宋体"/>
          <w:szCs w:val="20"/>
        </w:rPr>
        <w:t>。</w:t>
      </w:r>
    </w:p>
    <w:p w14:paraId="2EFFF49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w:t>
      </w:r>
      <w:bookmarkStart w:id="193" w:name="_Toc303539128"/>
      <w:bookmarkEnd w:id="193"/>
      <w:bookmarkStart w:id="194" w:name="_Toc312678015"/>
      <w:bookmarkEnd w:id="194"/>
      <w:bookmarkStart w:id="195" w:name="_Toc297123519"/>
      <w:bookmarkEnd w:id="195"/>
      <w:bookmarkStart w:id="196" w:name="_Toc297216178"/>
      <w:bookmarkEnd w:id="196"/>
      <w:bookmarkStart w:id="197" w:name="_Toc300934971"/>
      <w:bookmarkEnd w:id="197"/>
      <w:bookmarkStart w:id="198" w:name="_Toc304295549"/>
      <w:bookmarkEnd w:id="198"/>
      <w:r>
        <w:rPr>
          <w:rFonts w:ascii="宋体" w:hAnsi="Courier New" w:cs="宋体"/>
          <w:szCs w:val="20"/>
        </w:rPr>
        <w:t>.6 不利物质条件</w:t>
      </w:r>
    </w:p>
    <w:p w14:paraId="60DCC63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bookmarkStart w:id="199" w:name="_Toc300934972"/>
      <w:bookmarkEnd w:id="199"/>
      <w:bookmarkStart w:id="200" w:name="_Toc312678016"/>
      <w:bookmarkEnd w:id="200"/>
      <w:bookmarkStart w:id="201" w:name="_Toc303539129"/>
      <w:bookmarkEnd w:id="201"/>
      <w:bookmarkStart w:id="202" w:name="_Toc297216179"/>
      <w:bookmarkEnd w:id="202"/>
      <w:bookmarkStart w:id="203" w:name="_Toc318581172"/>
      <w:bookmarkEnd w:id="203"/>
      <w:bookmarkStart w:id="204" w:name="_Toc297123520"/>
      <w:bookmarkEnd w:id="204"/>
      <w:bookmarkStart w:id="205" w:name="_Toc304295550"/>
      <w:bookmarkEnd w:id="205"/>
      <w:r>
        <w:rPr>
          <w:rFonts w:ascii="宋体" w:hAnsi="Courier New" w:cs="宋体"/>
          <w:szCs w:val="20"/>
        </w:rPr>
        <w:t>不利物质条件的其他情形和有关约定：</w:t>
      </w:r>
      <w:r>
        <w:rPr>
          <w:rFonts w:hint="eastAsia" w:ascii="宋体" w:hAnsi="Courier New" w:cs="宋体"/>
          <w:szCs w:val="20"/>
          <w:u w:val="single"/>
        </w:rPr>
        <w:t>按通用条款</w:t>
      </w:r>
      <w:r>
        <w:rPr>
          <w:rFonts w:ascii="宋体" w:hAnsi="Courier New" w:cs="宋体"/>
          <w:szCs w:val="20"/>
          <w:u w:val="single"/>
        </w:rPr>
        <w:t>7.6</w:t>
      </w:r>
      <w:r>
        <w:rPr>
          <w:rFonts w:hint="eastAsia" w:ascii="宋体" w:hAnsi="Courier New" w:cs="宋体"/>
          <w:szCs w:val="20"/>
          <w:u w:val="single"/>
        </w:rPr>
        <w:t>款执行</w:t>
      </w:r>
      <w:r>
        <w:rPr>
          <w:rFonts w:ascii="宋体" w:hAnsi="Courier New" w:cs="宋体"/>
          <w:szCs w:val="20"/>
        </w:rPr>
        <w:t>。</w:t>
      </w:r>
    </w:p>
    <w:p w14:paraId="64E632E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w:t>
      </w:r>
      <w:bookmarkStart w:id="206" w:name="_Toc303539130"/>
      <w:bookmarkEnd w:id="206"/>
      <w:bookmarkStart w:id="207" w:name="_Toc304295551"/>
      <w:bookmarkEnd w:id="207"/>
      <w:bookmarkStart w:id="208" w:name="_Toc297216180"/>
      <w:bookmarkEnd w:id="208"/>
      <w:bookmarkStart w:id="209" w:name="_Toc297123521"/>
      <w:bookmarkEnd w:id="209"/>
      <w:bookmarkStart w:id="210" w:name="_Toc312678017"/>
      <w:bookmarkEnd w:id="210"/>
      <w:bookmarkStart w:id="211" w:name="_Toc300934973"/>
      <w:bookmarkEnd w:id="211"/>
      <w:r>
        <w:rPr>
          <w:rFonts w:ascii="宋体" w:hAnsi="Courier New" w:cs="宋体"/>
          <w:szCs w:val="20"/>
        </w:rPr>
        <w:t>.7异常恶劣的气候条件</w:t>
      </w:r>
    </w:p>
    <w:p w14:paraId="274D983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发包人和承包人同意以下情形视为异常恶劣的气候条件：</w:t>
      </w:r>
    </w:p>
    <w:p w14:paraId="5583592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w:t>
      </w:r>
      <w:r>
        <w:rPr>
          <w:rFonts w:hint="eastAsia" w:ascii="宋体" w:hAnsi="Courier New" w:cs="宋体"/>
          <w:szCs w:val="20"/>
          <w:u w:val="single"/>
        </w:rPr>
        <w:t>日气温超过37摄氏度或低于零下10摄氏度</w:t>
      </w:r>
      <w:r>
        <w:rPr>
          <w:rFonts w:ascii="宋体" w:hAnsi="Courier New" w:cs="宋体"/>
          <w:szCs w:val="20"/>
          <w:u w:val="single"/>
        </w:rPr>
        <w:t>；</w:t>
      </w:r>
    </w:p>
    <w:p w14:paraId="00D9E4F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w:t>
      </w:r>
      <w:r>
        <w:rPr>
          <w:rFonts w:hint="eastAsia" w:ascii="宋体" w:hAnsi="Courier New" w:cs="宋体"/>
          <w:szCs w:val="20"/>
          <w:u w:val="single"/>
        </w:rPr>
        <w:t>雷电强降雨、24小时内降水量达到50.0mm的暴雨</w:t>
      </w:r>
      <w:r>
        <w:rPr>
          <w:rFonts w:ascii="宋体" w:hAnsi="Courier New" w:cs="宋体"/>
          <w:szCs w:val="20"/>
        </w:rPr>
        <w:t>；</w:t>
      </w:r>
    </w:p>
    <w:p w14:paraId="0EF1854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w:t>
      </w:r>
      <w:r>
        <w:rPr>
          <w:rFonts w:hint="eastAsia" w:ascii="宋体" w:hAnsi="Courier New" w:cs="宋体"/>
          <w:szCs w:val="20"/>
          <w:u w:val="single"/>
        </w:rPr>
        <w:t>大雪、冰雹、冰灾、龙卷风、6级以上大风、雾霾等</w:t>
      </w:r>
      <w:r>
        <w:rPr>
          <w:rFonts w:ascii="宋体" w:hAnsi="Courier New" w:cs="宋体"/>
          <w:szCs w:val="20"/>
          <w:u w:val="single"/>
        </w:rPr>
        <w:t>。</w:t>
      </w:r>
    </w:p>
    <w:p w14:paraId="7176120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7.9 提前竣工的奖励</w:t>
      </w:r>
    </w:p>
    <w:p w14:paraId="1A47804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7.9.2提前竣工的奖励：</w:t>
      </w:r>
      <w:r>
        <w:rPr>
          <w:rFonts w:ascii="宋体" w:hAnsi="Courier New" w:cs="宋体"/>
          <w:szCs w:val="20"/>
          <w:u w:val="single"/>
        </w:rPr>
        <w:t>由双方协商确定。</w:t>
      </w:r>
    </w:p>
    <w:p w14:paraId="773CEDCE">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212" w:name="_Toc351203640"/>
      <w:bookmarkEnd w:id="212"/>
      <w:r>
        <w:rPr>
          <w:rFonts w:ascii="宋体" w:hAnsi="Courier New" w:cs="宋体"/>
          <w:b/>
          <w:szCs w:val="20"/>
        </w:rPr>
        <w:t>8. 材料与设备</w:t>
      </w:r>
    </w:p>
    <w:p w14:paraId="040A01F4">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8</w:t>
      </w:r>
      <w:bookmarkStart w:id="213" w:name="_Toc296890995"/>
      <w:bookmarkEnd w:id="213"/>
      <w:bookmarkStart w:id="214" w:name="_Toc297048353"/>
      <w:bookmarkEnd w:id="214"/>
      <w:bookmarkStart w:id="215" w:name="_Toc296891207"/>
      <w:bookmarkEnd w:id="215"/>
      <w:bookmarkStart w:id="216" w:name="_Toc304295556"/>
      <w:bookmarkEnd w:id="216"/>
      <w:bookmarkStart w:id="217" w:name="_Toc296944506"/>
      <w:bookmarkEnd w:id="217"/>
      <w:bookmarkStart w:id="218" w:name="_Toc297120467"/>
      <w:bookmarkEnd w:id="218"/>
      <w:bookmarkStart w:id="219" w:name="_Toc292559877"/>
      <w:bookmarkEnd w:id="219"/>
      <w:bookmarkStart w:id="220" w:name="_Toc280868655"/>
      <w:bookmarkEnd w:id="220"/>
      <w:bookmarkStart w:id="221" w:name="_Toc312677493"/>
      <w:bookmarkEnd w:id="221"/>
      <w:bookmarkStart w:id="222" w:name="_Toc300934979"/>
      <w:bookmarkEnd w:id="222"/>
      <w:bookmarkStart w:id="223" w:name="_Toc267251424"/>
      <w:bookmarkEnd w:id="223"/>
      <w:bookmarkStart w:id="224" w:name="_Toc280868656"/>
      <w:bookmarkEnd w:id="224"/>
      <w:bookmarkStart w:id="225" w:name="_Toc297123527"/>
      <w:bookmarkEnd w:id="225"/>
      <w:bookmarkStart w:id="226" w:name="_Toc296503167"/>
      <w:bookmarkEnd w:id="226"/>
      <w:bookmarkStart w:id="227" w:name="_Toc296347166"/>
      <w:bookmarkEnd w:id="227"/>
      <w:bookmarkStart w:id="228" w:name="_Toc312678019"/>
      <w:bookmarkEnd w:id="228"/>
      <w:bookmarkStart w:id="229" w:name="_Toc292559372"/>
      <w:bookmarkEnd w:id="229"/>
      <w:bookmarkStart w:id="230" w:name="_Toc296346668"/>
      <w:bookmarkEnd w:id="230"/>
      <w:bookmarkStart w:id="231" w:name="_Toc280868654"/>
      <w:bookmarkEnd w:id="231"/>
      <w:bookmarkStart w:id="232" w:name="_Toc297216186"/>
      <w:bookmarkEnd w:id="232"/>
      <w:bookmarkStart w:id="233" w:name="_Toc303539136"/>
      <w:bookmarkEnd w:id="233"/>
      <w:r>
        <w:rPr>
          <w:rFonts w:ascii="宋体" w:hAnsi="Courier New" w:cs="宋体"/>
          <w:b/>
          <w:szCs w:val="20"/>
        </w:rPr>
        <w:t>.4材料与工程设备的保管与使用</w:t>
      </w:r>
    </w:p>
    <w:p w14:paraId="42971D65">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Courier New" w:cs="宋体"/>
          <w:szCs w:val="20"/>
        </w:rPr>
      </w:pPr>
      <w:r>
        <w:rPr>
          <w:rFonts w:ascii="宋体" w:hAnsi="Courier New" w:cs="宋体"/>
          <w:szCs w:val="20"/>
        </w:rPr>
        <w:t>8</w:t>
      </w:r>
      <w:bookmarkStart w:id="234" w:name="_Toc296890996"/>
      <w:bookmarkEnd w:id="234"/>
      <w:bookmarkStart w:id="235" w:name="_Toc297216187"/>
      <w:bookmarkEnd w:id="235"/>
      <w:bookmarkStart w:id="236" w:name="_Toc297123528"/>
      <w:bookmarkEnd w:id="236"/>
      <w:bookmarkStart w:id="237" w:name="_Toc300934980"/>
      <w:bookmarkEnd w:id="237"/>
      <w:bookmarkStart w:id="238" w:name="_Toc296503168"/>
      <w:bookmarkEnd w:id="238"/>
      <w:bookmarkStart w:id="239" w:name="_Toc292559373"/>
      <w:bookmarkEnd w:id="239"/>
      <w:bookmarkStart w:id="240" w:name="_Toc292559878"/>
      <w:bookmarkEnd w:id="240"/>
      <w:bookmarkStart w:id="241" w:name="_Toc296347167"/>
      <w:bookmarkEnd w:id="241"/>
      <w:bookmarkStart w:id="242" w:name="_Toc318581173"/>
      <w:bookmarkEnd w:id="242"/>
      <w:bookmarkStart w:id="243" w:name="_Toc296891208"/>
      <w:bookmarkEnd w:id="243"/>
      <w:bookmarkStart w:id="244" w:name="_Toc303539137"/>
      <w:bookmarkEnd w:id="244"/>
      <w:bookmarkStart w:id="245" w:name="_Toc297120468"/>
      <w:bookmarkEnd w:id="245"/>
      <w:bookmarkStart w:id="246" w:name="_Toc296944507"/>
      <w:bookmarkEnd w:id="246"/>
      <w:bookmarkStart w:id="247" w:name="_Toc304295557"/>
      <w:bookmarkEnd w:id="247"/>
      <w:bookmarkStart w:id="248" w:name="_Toc312677494"/>
      <w:bookmarkEnd w:id="248"/>
      <w:bookmarkStart w:id="249" w:name="_Toc312678020"/>
      <w:bookmarkEnd w:id="249"/>
      <w:bookmarkStart w:id="250" w:name="_Toc297048354"/>
      <w:bookmarkEnd w:id="250"/>
      <w:bookmarkStart w:id="251" w:name="_Toc296346669"/>
      <w:bookmarkEnd w:id="251"/>
      <w:r>
        <w:rPr>
          <w:rFonts w:ascii="宋体" w:hAnsi="Courier New" w:cs="宋体"/>
          <w:szCs w:val="20"/>
        </w:rPr>
        <w:t>.4.1发包人供应的材料设备的保管费用的承担：</w:t>
      </w:r>
      <w:r>
        <w:rPr>
          <w:rFonts w:hint="eastAsia" w:ascii="宋体" w:hAnsi="Courier New" w:cs="宋体"/>
          <w:szCs w:val="20"/>
          <w:u w:val="single"/>
        </w:rPr>
        <w:t>按通用条款8</w:t>
      </w:r>
      <w:r>
        <w:rPr>
          <w:rFonts w:ascii="宋体" w:hAnsi="Courier New" w:cs="宋体"/>
          <w:szCs w:val="20"/>
          <w:u w:val="single"/>
        </w:rPr>
        <w:t>.</w:t>
      </w:r>
      <w:r>
        <w:rPr>
          <w:rFonts w:hint="eastAsia" w:ascii="宋体" w:hAnsi="Courier New" w:cs="宋体"/>
          <w:szCs w:val="20"/>
          <w:u w:val="single"/>
        </w:rPr>
        <w:t>4.1款执行</w:t>
      </w:r>
      <w:r>
        <w:rPr>
          <w:rFonts w:ascii="宋体" w:hAnsi="Courier New" w:cs="宋体"/>
          <w:szCs w:val="20"/>
        </w:rPr>
        <w:t>。</w:t>
      </w:r>
    </w:p>
    <w:p w14:paraId="699761B9">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8.6 样品</w:t>
      </w:r>
    </w:p>
    <w:p w14:paraId="6164204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8.6.1</w:t>
      </w:r>
      <w:r>
        <w:rPr>
          <w:rFonts w:ascii="宋体" w:hAnsi="Courier New" w:cs="宋体"/>
          <w:szCs w:val="20"/>
        </w:rPr>
        <w:tab/>
      </w:r>
      <w:r>
        <w:rPr>
          <w:rFonts w:ascii="宋体" w:hAnsi="Courier New" w:cs="宋体"/>
          <w:szCs w:val="20"/>
        </w:rPr>
        <w:t>样品的报送</w:t>
      </w:r>
      <w:r>
        <w:rPr>
          <w:rFonts w:hint="eastAsia" w:ascii="宋体" w:hAnsi="Courier New" w:cs="宋体"/>
          <w:szCs w:val="20"/>
        </w:rPr>
        <w:t>与封存</w:t>
      </w:r>
    </w:p>
    <w:p w14:paraId="6379B18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需要承包人报送样品的材料或工程设备，样品的种类、名称、规格、数量要求：。</w:t>
      </w:r>
    </w:p>
    <w:p w14:paraId="04B4BFB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8.8 施工设备和临时设施</w:t>
      </w:r>
    </w:p>
    <w:p w14:paraId="59D88C0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8.8.1 承包人提供的施工设备和临时设施</w:t>
      </w:r>
    </w:p>
    <w:p w14:paraId="6361D90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关于修建临时设施费用承担的约定：</w:t>
      </w:r>
      <w:r>
        <w:rPr>
          <w:rFonts w:hint="eastAsia" w:ascii="宋体" w:hAnsi="Courier New" w:cs="宋体"/>
          <w:szCs w:val="20"/>
          <w:u w:val="single"/>
        </w:rPr>
        <w:t>按通用条款8</w:t>
      </w:r>
      <w:r>
        <w:rPr>
          <w:rFonts w:ascii="宋体" w:hAnsi="Courier New" w:cs="宋体"/>
          <w:szCs w:val="20"/>
          <w:u w:val="single"/>
        </w:rPr>
        <w:t>.</w:t>
      </w:r>
      <w:r>
        <w:rPr>
          <w:rFonts w:hint="eastAsia" w:ascii="宋体" w:hAnsi="Courier New" w:cs="宋体"/>
          <w:szCs w:val="20"/>
          <w:u w:val="single"/>
        </w:rPr>
        <w:t>8款执行，由承包人承担</w:t>
      </w:r>
      <w:r>
        <w:rPr>
          <w:rFonts w:ascii="宋体" w:hAnsi="Courier New" w:cs="宋体"/>
          <w:szCs w:val="20"/>
        </w:rPr>
        <w:t>。</w:t>
      </w:r>
    </w:p>
    <w:p w14:paraId="54BC445B">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252" w:name="_Toc351203641"/>
      <w:bookmarkEnd w:id="252"/>
      <w:r>
        <w:rPr>
          <w:rFonts w:ascii="宋体" w:hAnsi="Courier New" w:cs="宋体"/>
          <w:b/>
          <w:szCs w:val="20"/>
        </w:rPr>
        <w:t>9</w:t>
      </w:r>
      <w:bookmarkStart w:id="253" w:name="_Toc303539139"/>
      <w:bookmarkEnd w:id="253"/>
      <w:bookmarkStart w:id="254" w:name="_Toc267251428"/>
      <w:bookmarkEnd w:id="254"/>
      <w:bookmarkStart w:id="255" w:name="_Toc296891001"/>
      <w:bookmarkEnd w:id="255"/>
      <w:bookmarkStart w:id="256" w:name="_Toc296347172"/>
      <w:bookmarkEnd w:id="256"/>
      <w:bookmarkStart w:id="257" w:name="_Toc296346674"/>
      <w:bookmarkEnd w:id="257"/>
      <w:bookmarkStart w:id="258" w:name="_Toc297048359"/>
      <w:bookmarkEnd w:id="258"/>
      <w:bookmarkStart w:id="259" w:name="_Toc300934982"/>
      <w:bookmarkEnd w:id="259"/>
      <w:bookmarkStart w:id="260" w:name="_Toc297216192"/>
      <w:bookmarkEnd w:id="260"/>
      <w:bookmarkStart w:id="261" w:name="_Toc297120473"/>
      <w:bookmarkEnd w:id="261"/>
      <w:bookmarkStart w:id="262" w:name="_Toc304295559"/>
      <w:bookmarkEnd w:id="262"/>
      <w:bookmarkStart w:id="263" w:name="_Toc267251427"/>
      <w:bookmarkEnd w:id="263"/>
      <w:bookmarkStart w:id="264" w:name="_Toc292559883"/>
      <w:bookmarkEnd w:id="264"/>
      <w:bookmarkStart w:id="265" w:name="_Toc292559378"/>
      <w:bookmarkEnd w:id="265"/>
      <w:bookmarkStart w:id="266" w:name="_Toc296944512"/>
      <w:bookmarkEnd w:id="266"/>
      <w:bookmarkStart w:id="267" w:name="_Toc312677495"/>
      <w:bookmarkEnd w:id="267"/>
      <w:bookmarkStart w:id="268" w:name="_Toc296891213"/>
      <w:bookmarkEnd w:id="268"/>
      <w:bookmarkStart w:id="269" w:name="_Toc296503173"/>
      <w:bookmarkEnd w:id="269"/>
      <w:bookmarkStart w:id="270" w:name="_Toc297123533"/>
      <w:bookmarkEnd w:id="270"/>
      <w:bookmarkStart w:id="271" w:name="_Toc312678021"/>
      <w:bookmarkEnd w:id="271"/>
      <w:r>
        <w:rPr>
          <w:rFonts w:ascii="宋体" w:hAnsi="Courier New" w:cs="宋体"/>
          <w:b/>
          <w:szCs w:val="20"/>
        </w:rPr>
        <w:t>. 试验与检验</w:t>
      </w:r>
    </w:p>
    <w:p w14:paraId="782CA58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9</w:t>
      </w:r>
      <w:bookmarkStart w:id="272" w:name="_Toc312677496"/>
      <w:bookmarkEnd w:id="272"/>
      <w:bookmarkStart w:id="273" w:name="_Toc297216193"/>
      <w:bookmarkEnd w:id="273"/>
      <w:bookmarkStart w:id="274" w:name="_Toc304295560"/>
      <w:bookmarkEnd w:id="274"/>
      <w:bookmarkStart w:id="275" w:name="_Toc303539140"/>
      <w:bookmarkEnd w:id="275"/>
      <w:bookmarkStart w:id="276" w:name="_Toc300934983"/>
      <w:bookmarkEnd w:id="276"/>
      <w:bookmarkStart w:id="277" w:name="_Toc312678022"/>
      <w:bookmarkEnd w:id="277"/>
      <w:bookmarkStart w:id="278" w:name="_Toc297123534"/>
      <w:bookmarkEnd w:id="278"/>
      <w:r>
        <w:rPr>
          <w:rFonts w:ascii="宋体" w:hAnsi="Courier New" w:cs="宋体"/>
          <w:szCs w:val="20"/>
        </w:rPr>
        <w:t>.1试验设备与试验人员</w:t>
      </w:r>
    </w:p>
    <w:p w14:paraId="11EED39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9</w:t>
      </w:r>
      <w:bookmarkStart w:id="279" w:name="_Toc303539141"/>
      <w:bookmarkEnd w:id="279"/>
      <w:bookmarkStart w:id="280" w:name="_Toc304295561"/>
      <w:bookmarkEnd w:id="280"/>
      <w:bookmarkStart w:id="281" w:name="_Toc312678023"/>
      <w:bookmarkEnd w:id="281"/>
      <w:bookmarkStart w:id="282" w:name="_Toc318581174"/>
      <w:bookmarkEnd w:id="282"/>
      <w:bookmarkStart w:id="283" w:name="_Toc300934984"/>
      <w:bookmarkEnd w:id="283"/>
      <w:bookmarkStart w:id="284" w:name="_Toc297216194"/>
      <w:bookmarkEnd w:id="284"/>
      <w:bookmarkStart w:id="285" w:name="_Toc297123535"/>
      <w:bookmarkEnd w:id="285"/>
      <w:bookmarkStart w:id="286" w:name="_Toc312677497"/>
      <w:bookmarkEnd w:id="286"/>
      <w:r>
        <w:rPr>
          <w:rFonts w:ascii="宋体" w:hAnsi="Courier New" w:cs="宋体"/>
          <w:szCs w:val="20"/>
        </w:rPr>
        <w:t>.1.2 试验设备</w:t>
      </w:r>
    </w:p>
    <w:p w14:paraId="22F8DBC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施工现场需要配置的试验场所：</w:t>
      </w:r>
      <w:bookmarkStart w:id="287" w:name="_Toc297123536"/>
      <w:bookmarkEnd w:id="287"/>
      <w:bookmarkStart w:id="288" w:name="_Toc303539142"/>
      <w:bookmarkEnd w:id="288"/>
      <w:bookmarkStart w:id="289" w:name="_Toc312678024"/>
      <w:bookmarkEnd w:id="289"/>
      <w:bookmarkStart w:id="290" w:name="_Toc312677498"/>
      <w:bookmarkEnd w:id="290"/>
      <w:bookmarkStart w:id="291" w:name="_Toc297216195"/>
      <w:bookmarkEnd w:id="291"/>
      <w:bookmarkStart w:id="292" w:name="_Toc300934985"/>
      <w:bookmarkEnd w:id="292"/>
      <w:bookmarkStart w:id="293" w:name="_Toc304295562"/>
      <w:bookmarkEnd w:id="293"/>
      <w:r>
        <w:rPr>
          <w:rFonts w:hint="eastAsia" w:ascii="宋体" w:hAnsi="Courier New" w:cs="宋体"/>
          <w:szCs w:val="20"/>
          <w:u w:val="single"/>
        </w:rPr>
        <w:t>/</w:t>
      </w:r>
      <w:r>
        <w:rPr>
          <w:rFonts w:ascii="宋体" w:hAnsi="Courier New" w:cs="宋体"/>
          <w:szCs w:val="20"/>
        </w:rPr>
        <w:t>。</w:t>
      </w:r>
    </w:p>
    <w:p w14:paraId="7C56756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施工现场需要配备的试验设备：</w:t>
      </w:r>
      <w:r>
        <w:rPr>
          <w:rFonts w:hint="eastAsia" w:ascii="宋体" w:hAnsi="Courier New" w:cs="宋体"/>
          <w:szCs w:val="20"/>
          <w:u w:val="single"/>
        </w:rPr>
        <w:t>/</w:t>
      </w:r>
      <w:r>
        <w:rPr>
          <w:rFonts w:ascii="宋体" w:hAnsi="Courier New" w:cs="宋体"/>
          <w:szCs w:val="20"/>
        </w:rPr>
        <w:t>。</w:t>
      </w:r>
    </w:p>
    <w:p w14:paraId="232A05B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施工现场需要具备的其他试验条件：</w:t>
      </w:r>
      <w:r>
        <w:rPr>
          <w:rFonts w:hint="eastAsia" w:ascii="宋体" w:hAnsi="Courier New" w:cs="宋体"/>
          <w:szCs w:val="20"/>
          <w:u w:val="single"/>
        </w:rPr>
        <w:t>/</w:t>
      </w:r>
      <w:r>
        <w:rPr>
          <w:rFonts w:ascii="宋体" w:hAnsi="Courier New" w:cs="宋体"/>
          <w:szCs w:val="20"/>
        </w:rPr>
        <w:t>。</w:t>
      </w:r>
    </w:p>
    <w:p w14:paraId="2CABC4E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9.4 现场工艺试验</w:t>
      </w:r>
    </w:p>
    <w:p w14:paraId="36E8CFE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现场工艺试验的有关约定：</w:t>
      </w:r>
      <w:r>
        <w:rPr>
          <w:rFonts w:ascii="宋体" w:hAnsi="Courier New" w:cs="宋体"/>
          <w:szCs w:val="20"/>
          <w:u w:val="single"/>
        </w:rPr>
        <w:t xml:space="preserve">          /         </w:t>
      </w:r>
      <w:r>
        <w:rPr>
          <w:rFonts w:ascii="宋体" w:hAnsi="Courier New" w:cs="宋体"/>
          <w:szCs w:val="20"/>
        </w:rPr>
        <w:t>。</w:t>
      </w:r>
    </w:p>
    <w:p w14:paraId="16A03D19">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294" w:name="_Toc351203642"/>
      <w:bookmarkEnd w:id="294"/>
      <w:r>
        <w:rPr>
          <w:rFonts w:ascii="宋体" w:hAnsi="Courier New" w:cs="宋体"/>
          <w:b/>
          <w:szCs w:val="20"/>
        </w:rPr>
        <w:t>1</w:t>
      </w:r>
      <w:bookmarkStart w:id="295" w:name="_Toc297048379"/>
      <w:bookmarkEnd w:id="295"/>
      <w:bookmarkStart w:id="296" w:name="_Toc297216199"/>
      <w:bookmarkEnd w:id="296"/>
      <w:bookmarkStart w:id="297" w:name="_Toc267251433"/>
      <w:bookmarkEnd w:id="297"/>
      <w:bookmarkStart w:id="298" w:name="_Toc267251435"/>
      <w:bookmarkEnd w:id="298"/>
      <w:bookmarkStart w:id="299" w:name="_Toc296503193"/>
      <w:bookmarkEnd w:id="299"/>
      <w:bookmarkStart w:id="300" w:name="_Toc267251442"/>
      <w:bookmarkEnd w:id="300"/>
      <w:bookmarkStart w:id="301" w:name="_Toc267251437"/>
      <w:bookmarkEnd w:id="301"/>
      <w:bookmarkStart w:id="302" w:name="_Toc303539146"/>
      <w:bookmarkEnd w:id="302"/>
      <w:bookmarkStart w:id="303" w:name="_Toc300934989"/>
      <w:bookmarkEnd w:id="303"/>
      <w:bookmarkStart w:id="304" w:name="_Toc292559903"/>
      <w:bookmarkEnd w:id="304"/>
      <w:bookmarkStart w:id="305" w:name="_Toc297123540"/>
      <w:bookmarkEnd w:id="305"/>
      <w:bookmarkStart w:id="306" w:name="_Toc292559398"/>
      <w:bookmarkEnd w:id="306"/>
      <w:bookmarkStart w:id="307" w:name="_Toc267251440"/>
      <w:bookmarkEnd w:id="307"/>
      <w:bookmarkStart w:id="308" w:name="_Toc312678025"/>
      <w:bookmarkEnd w:id="308"/>
      <w:bookmarkStart w:id="309" w:name="_Toc296891233"/>
      <w:bookmarkEnd w:id="309"/>
      <w:bookmarkStart w:id="310" w:name="_Toc296891021"/>
      <w:bookmarkEnd w:id="310"/>
      <w:bookmarkStart w:id="311" w:name="_Toc297120493"/>
      <w:bookmarkEnd w:id="311"/>
      <w:bookmarkStart w:id="312" w:name="_Toc296944532"/>
      <w:bookmarkEnd w:id="312"/>
      <w:bookmarkStart w:id="313" w:name="_Toc296346694"/>
      <w:bookmarkEnd w:id="313"/>
      <w:bookmarkStart w:id="314" w:name="_Toc296347192"/>
      <w:bookmarkEnd w:id="314"/>
      <w:bookmarkStart w:id="315" w:name="_Toc312677499"/>
      <w:bookmarkEnd w:id="315"/>
      <w:bookmarkStart w:id="316" w:name="_Toc304295566"/>
      <w:bookmarkEnd w:id="316"/>
      <w:bookmarkStart w:id="317" w:name="_Toc267251441"/>
      <w:bookmarkEnd w:id="317"/>
      <w:bookmarkStart w:id="318" w:name="_Toc267251439"/>
      <w:bookmarkEnd w:id="318"/>
      <w:r>
        <w:rPr>
          <w:rFonts w:ascii="宋体" w:hAnsi="Courier New" w:cs="宋体"/>
          <w:b/>
          <w:szCs w:val="20"/>
        </w:rPr>
        <w:t>0. 变更</w:t>
      </w:r>
    </w:p>
    <w:p w14:paraId="6DD0436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w:t>
      </w:r>
      <w:bookmarkStart w:id="319" w:name="_Toc300934990"/>
      <w:bookmarkEnd w:id="319"/>
      <w:bookmarkStart w:id="320" w:name="_Toc297048380"/>
      <w:bookmarkEnd w:id="320"/>
      <w:bookmarkStart w:id="321" w:name="_Toc296503194"/>
      <w:bookmarkEnd w:id="321"/>
      <w:bookmarkStart w:id="322" w:name="_Toc312678026"/>
      <w:bookmarkEnd w:id="322"/>
      <w:bookmarkStart w:id="323" w:name="_Toc296891234"/>
      <w:bookmarkEnd w:id="323"/>
      <w:bookmarkStart w:id="324" w:name="_Toc296347193"/>
      <w:bookmarkEnd w:id="324"/>
      <w:bookmarkStart w:id="325" w:name="_Toc296346695"/>
      <w:bookmarkEnd w:id="325"/>
      <w:bookmarkStart w:id="326" w:name="_Toc312677500"/>
      <w:bookmarkEnd w:id="326"/>
      <w:bookmarkStart w:id="327" w:name="_Toc296944533"/>
      <w:bookmarkEnd w:id="327"/>
      <w:bookmarkStart w:id="328" w:name="_Toc297120494"/>
      <w:bookmarkEnd w:id="328"/>
      <w:bookmarkStart w:id="329" w:name="_Toc297123541"/>
      <w:bookmarkEnd w:id="329"/>
      <w:bookmarkStart w:id="330" w:name="_Toc292559399"/>
      <w:bookmarkEnd w:id="330"/>
      <w:bookmarkStart w:id="331" w:name="_Toc296891022"/>
      <w:bookmarkEnd w:id="331"/>
      <w:bookmarkStart w:id="332" w:name="_Toc303539147"/>
      <w:bookmarkEnd w:id="332"/>
      <w:bookmarkStart w:id="333" w:name="_Toc292559904"/>
      <w:bookmarkEnd w:id="333"/>
      <w:bookmarkStart w:id="334" w:name="_Toc297216200"/>
      <w:bookmarkEnd w:id="334"/>
      <w:bookmarkStart w:id="335" w:name="_Toc304295567"/>
      <w:bookmarkEnd w:id="335"/>
      <w:r>
        <w:rPr>
          <w:rFonts w:ascii="宋体" w:hAnsi="Courier New" w:cs="宋体"/>
          <w:szCs w:val="20"/>
        </w:rPr>
        <w:t>0.1变更的范围</w:t>
      </w:r>
    </w:p>
    <w:p w14:paraId="6A9BEF3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关于变更的范围的约定：</w:t>
      </w:r>
      <w:r>
        <w:rPr>
          <w:rFonts w:ascii="宋体" w:hAnsi="Courier New" w:cs="宋体"/>
          <w:szCs w:val="20"/>
          <w:u w:val="single"/>
        </w:rPr>
        <w:t>（1）</w:t>
      </w:r>
      <w:r>
        <w:rPr>
          <w:rFonts w:ascii="宋体" w:hAnsi="Courier New" w:cs="宋体"/>
          <w:spacing w:val="-6"/>
          <w:szCs w:val="20"/>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Cs w:val="20"/>
          <w:u w:val="single"/>
        </w:rPr>
        <w:t>间安排或实施顺序</w:t>
      </w:r>
      <w:r>
        <w:rPr>
          <w:rFonts w:ascii="宋体" w:hAnsi="Courier New" w:cs="宋体"/>
          <w:szCs w:val="20"/>
        </w:rPr>
        <w:t>。</w:t>
      </w:r>
    </w:p>
    <w:p w14:paraId="40EFDEE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10.4 变更估价</w:t>
      </w:r>
    </w:p>
    <w:p w14:paraId="7AED644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10.4.1 变更估价原则</w:t>
      </w:r>
    </w:p>
    <w:p w14:paraId="2902D36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关于变更估价的约定:。</w:t>
      </w:r>
    </w:p>
    <w:p w14:paraId="675B238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w:t>
      </w:r>
      <w:bookmarkStart w:id="336" w:name="_Toc303539150"/>
      <w:bookmarkEnd w:id="336"/>
      <w:bookmarkStart w:id="337" w:name="_Toc304295570"/>
      <w:bookmarkEnd w:id="337"/>
      <w:bookmarkStart w:id="338" w:name="_Toc312678029"/>
      <w:bookmarkEnd w:id="338"/>
      <w:bookmarkStart w:id="339" w:name="_Toc296503197"/>
      <w:bookmarkEnd w:id="339"/>
      <w:bookmarkStart w:id="340" w:name="_Toc300934993"/>
      <w:bookmarkEnd w:id="340"/>
      <w:bookmarkStart w:id="341" w:name="_Toc297216203"/>
      <w:bookmarkEnd w:id="341"/>
      <w:bookmarkStart w:id="342" w:name="_Toc296891025"/>
      <w:bookmarkEnd w:id="342"/>
      <w:bookmarkStart w:id="343" w:name="_Toc292559402"/>
      <w:bookmarkEnd w:id="343"/>
      <w:bookmarkStart w:id="344" w:name="_Toc297123544"/>
      <w:bookmarkEnd w:id="344"/>
      <w:bookmarkStart w:id="345" w:name="_Toc312677503"/>
      <w:bookmarkEnd w:id="345"/>
      <w:bookmarkStart w:id="346" w:name="_Toc296944536"/>
      <w:bookmarkEnd w:id="346"/>
      <w:bookmarkStart w:id="347" w:name="_Toc297048383"/>
      <w:bookmarkEnd w:id="347"/>
      <w:bookmarkStart w:id="348" w:name="_Toc292559907"/>
      <w:bookmarkEnd w:id="348"/>
      <w:bookmarkStart w:id="349" w:name="_Toc296347196"/>
      <w:bookmarkEnd w:id="349"/>
      <w:bookmarkStart w:id="350" w:name="_Toc296891237"/>
      <w:bookmarkEnd w:id="350"/>
      <w:bookmarkStart w:id="351" w:name="_Toc296346698"/>
      <w:bookmarkEnd w:id="351"/>
      <w:bookmarkStart w:id="352" w:name="_Toc297120497"/>
      <w:bookmarkEnd w:id="352"/>
      <w:r>
        <w:rPr>
          <w:rFonts w:ascii="宋体" w:hAnsi="Courier New" w:cs="宋体"/>
          <w:szCs w:val="20"/>
        </w:rPr>
        <w:t>0.5承</w:t>
      </w:r>
      <w:bookmarkStart w:id="353" w:name="_Toc296346704"/>
      <w:bookmarkEnd w:id="353"/>
      <w:bookmarkStart w:id="354" w:name="_Toc296891243"/>
      <w:bookmarkEnd w:id="354"/>
      <w:bookmarkStart w:id="355" w:name="_Toc296891031"/>
      <w:bookmarkEnd w:id="355"/>
      <w:bookmarkStart w:id="356" w:name="_Toc296944542"/>
      <w:bookmarkEnd w:id="356"/>
      <w:bookmarkStart w:id="357" w:name="_Toc297123545"/>
      <w:bookmarkEnd w:id="357"/>
      <w:bookmarkStart w:id="358" w:name="_Toc297120503"/>
      <w:bookmarkEnd w:id="358"/>
      <w:bookmarkStart w:id="359" w:name="_Toc300934994"/>
      <w:bookmarkEnd w:id="359"/>
      <w:bookmarkStart w:id="360" w:name="_Toc296503203"/>
      <w:bookmarkEnd w:id="360"/>
      <w:bookmarkStart w:id="361" w:name="_Toc303539151"/>
      <w:bookmarkEnd w:id="361"/>
      <w:bookmarkStart w:id="362" w:name="_Toc297216204"/>
      <w:bookmarkEnd w:id="362"/>
      <w:bookmarkStart w:id="363" w:name="_Toc297048389"/>
      <w:bookmarkEnd w:id="363"/>
      <w:bookmarkStart w:id="364" w:name="_Toc296347202"/>
      <w:bookmarkEnd w:id="364"/>
      <w:bookmarkStart w:id="365" w:name="_Toc292559913"/>
      <w:bookmarkEnd w:id="365"/>
      <w:bookmarkStart w:id="366" w:name="_Toc292559408"/>
      <w:bookmarkEnd w:id="366"/>
      <w:r>
        <w:rPr>
          <w:rFonts w:ascii="宋体" w:hAnsi="Courier New" w:cs="宋体"/>
          <w:szCs w:val="20"/>
        </w:rPr>
        <w:t>包人的合理化建议</w:t>
      </w:r>
    </w:p>
    <w:p w14:paraId="2126C90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发包人审批承包人合理化建议的期限：</w:t>
      </w:r>
      <w:r>
        <w:rPr>
          <w:rFonts w:hint="eastAsia" w:ascii="宋体" w:hAnsi="Courier New" w:cs="宋体"/>
          <w:szCs w:val="20"/>
          <w:u w:val="single"/>
        </w:rPr>
        <w:t>/</w:t>
      </w:r>
      <w:r>
        <w:rPr>
          <w:rFonts w:ascii="宋体" w:hAnsi="Courier New" w:cs="宋体"/>
          <w:szCs w:val="20"/>
        </w:rPr>
        <w:t>。</w:t>
      </w:r>
    </w:p>
    <w:p w14:paraId="5C8B101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w:t>
      </w:r>
      <w:bookmarkStart w:id="367" w:name="_Toc296891032"/>
      <w:bookmarkEnd w:id="367"/>
      <w:bookmarkStart w:id="368" w:name="_Toc296346705"/>
      <w:bookmarkEnd w:id="368"/>
      <w:bookmarkStart w:id="369" w:name="_Toc296347203"/>
      <w:bookmarkEnd w:id="369"/>
      <w:bookmarkStart w:id="370" w:name="_Toc312678030"/>
      <w:bookmarkEnd w:id="370"/>
      <w:bookmarkStart w:id="371" w:name="_Toc292559409"/>
      <w:bookmarkEnd w:id="371"/>
      <w:bookmarkStart w:id="372" w:name="_Toc297120504"/>
      <w:bookmarkEnd w:id="372"/>
      <w:bookmarkStart w:id="373" w:name="_Toc312677504"/>
      <w:bookmarkEnd w:id="373"/>
      <w:bookmarkStart w:id="374" w:name="_Toc318581175"/>
      <w:bookmarkEnd w:id="374"/>
      <w:bookmarkStart w:id="375" w:name="_Toc292559914"/>
      <w:bookmarkEnd w:id="375"/>
      <w:bookmarkStart w:id="376" w:name="_Toc303539152"/>
      <w:bookmarkEnd w:id="376"/>
      <w:bookmarkStart w:id="377" w:name="_Toc297048390"/>
      <w:bookmarkEnd w:id="377"/>
      <w:bookmarkStart w:id="378" w:name="_Toc296944543"/>
      <w:bookmarkEnd w:id="378"/>
      <w:bookmarkStart w:id="379" w:name="_Toc296503204"/>
      <w:bookmarkEnd w:id="379"/>
      <w:bookmarkStart w:id="380" w:name="_Toc300934995"/>
      <w:bookmarkEnd w:id="380"/>
      <w:bookmarkStart w:id="381" w:name="_Toc297216205"/>
      <w:bookmarkEnd w:id="381"/>
      <w:bookmarkStart w:id="382" w:name="_Toc296891244"/>
      <w:bookmarkEnd w:id="382"/>
      <w:bookmarkStart w:id="383" w:name="_Toc304295571"/>
      <w:bookmarkEnd w:id="383"/>
      <w:bookmarkStart w:id="384" w:name="_Toc297123546"/>
      <w:bookmarkEnd w:id="384"/>
      <w:r>
        <w:rPr>
          <w:rFonts w:ascii="宋体" w:hAnsi="Courier New" w:cs="宋体"/>
          <w:szCs w:val="20"/>
        </w:rPr>
        <w:t>包人提出的合理化建议降低了合同价格或者提高了工程经济效益的奖励的方法和金额为：。</w:t>
      </w:r>
    </w:p>
    <w:p w14:paraId="31601B1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w:t>
      </w:r>
      <w:bookmarkStart w:id="385" w:name="_Toc312678033"/>
      <w:bookmarkEnd w:id="385"/>
      <w:bookmarkStart w:id="386" w:name="_Toc304295574"/>
      <w:bookmarkEnd w:id="386"/>
      <w:bookmarkStart w:id="387" w:name="_Toc297048385"/>
      <w:bookmarkEnd w:id="387"/>
      <w:bookmarkStart w:id="388" w:name="_Toc292559909"/>
      <w:bookmarkEnd w:id="388"/>
      <w:bookmarkStart w:id="389" w:name="_Toc296891239"/>
      <w:bookmarkEnd w:id="389"/>
      <w:bookmarkStart w:id="390" w:name="_Toc303539154"/>
      <w:bookmarkEnd w:id="390"/>
      <w:bookmarkStart w:id="391" w:name="_Toc312677507"/>
      <w:bookmarkEnd w:id="391"/>
      <w:bookmarkStart w:id="392" w:name="_Toc296346700"/>
      <w:bookmarkEnd w:id="392"/>
      <w:bookmarkStart w:id="393" w:name="_Toc296503199"/>
      <w:bookmarkEnd w:id="393"/>
      <w:bookmarkStart w:id="394" w:name="_Toc297123548"/>
      <w:bookmarkEnd w:id="394"/>
      <w:bookmarkStart w:id="395" w:name="_Toc296891027"/>
      <w:bookmarkEnd w:id="395"/>
      <w:bookmarkStart w:id="396" w:name="_Toc300934997"/>
      <w:bookmarkEnd w:id="396"/>
      <w:bookmarkStart w:id="397" w:name="_Toc297216207"/>
      <w:bookmarkEnd w:id="397"/>
      <w:bookmarkStart w:id="398" w:name="_Toc296944538"/>
      <w:bookmarkEnd w:id="398"/>
      <w:bookmarkStart w:id="399" w:name="_Toc297120499"/>
      <w:bookmarkEnd w:id="399"/>
      <w:bookmarkStart w:id="400" w:name="_Toc296347198"/>
      <w:bookmarkEnd w:id="400"/>
      <w:bookmarkStart w:id="401" w:name="_Toc292559404"/>
      <w:bookmarkEnd w:id="401"/>
      <w:r>
        <w:rPr>
          <w:rFonts w:ascii="宋体" w:hAnsi="Courier New" w:cs="宋体"/>
          <w:szCs w:val="20"/>
        </w:rPr>
        <w:t>0.7 暂估价</w:t>
      </w:r>
    </w:p>
    <w:p w14:paraId="268AA19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暂</w:t>
      </w:r>
      <w:bookmarkStart w:id="402" w:name="_Toc318581176"/>
      <w:bookmarkEnd w:id="402"/>
      <w:bookmarkStart w:id="403" w:name="_Toc312678034"/>
      <w:bookmarkEnd w:id="403"/>
      <w:bookmarkStart w:id="404" w:name="_Toc312677508"/>
      <w:bookmarkEnd w:id="404"/>
      <w:r>
        <w:rPr>
          <w:rFonts w:ascii="宋体" w:hAnsi="Courier New" w:cs="宋体"/>
          <w:szCs w:val="20"/>
        </w:rPr>
        <w:t>估价材料和工程设备的明细详见附件</w:t>
      </w:r>
      <w:r>
        <w:rPr>
          <w:rFonts w:hint="eastAsia" w:ascii="宋体" w:hAnsi="Courier New" w:cs="宋体"/>
          <w:szCs w:val="20"/>
        </w:rPr>
        <w:t>11：《</w:t>
      </w:r>
      <w:r>
        <w:rPr>
          <w:rFonts w:ascii="宋体" w:hAnsi="Courier New" w:cs="宋体"/>
          <w:szCs w:val="20"/>
        </w:rPr>
        <w:t>暂估价一览表</w:t>
      </w:r>
      <w:r>
        <w:rPr>
          <w:rFonts w:hint="eastAsia" w:ascii="宋体" w:hAnsi="Courier New" w:cs="宋体"/>
          <w:szCs w:val="20"/>
        </w:rPr>
        <w:t>》。</w:t>
      </w:r>
    </w:p>
    <w:p w14:paraId="4A63BF1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w:t>
      </w:r>
      <w:bookmarkStart w:id="405" w:name="_Toc318581177"/>
      <w:bookmarkEnd w:id="405"/>
      <w:bookmarkStart w:id="406" w:name="_Toc312677509"/>
      <w:bookmarkEnd w:id="406"/>
      <w:bookmarkStart w:id="407" w:name="_Toc312678035"/>
      <w:bookmarkEnd w:id="407"/>
      <w:r>
        <w:rPr>
          <w:rFonts w:ascii="宋体" w:hAnsi="Courier New" w:cs="宋体"/>
          <w:szCs w:val="20"/>
        </w:rPr>
        <w:t>0.7.1 依法必须招标的暂估价项目</w:t>
      </w:r>
    </w:p>
    <w:p w14:paraId="0405B1D6">
      <w:pPr>
        <w:keepNext w:val="0"/>
        <w:keepLines w:val="0"/>
        <w:pageBreakBefore w:val="0"/>
        <w:kinsoku/>
        <w:wordWrap/>
        <w:overflowPunct/>
        <w:topLinePunct w:val="0"/>
        <w:autoSpaceDE/>
        <w:autoSpaceDN/>
        <w:bidi w:val="0"/>
        <w:adjustRightInd/>
        <w:snapToGrid/>
        <w:spacing w:line="500" w:lineRule="exact"/>
        <w:ind w:left="422" w:leftChars="201"/>
        <w:textAlignment w:val="auto"/>
        <w:rPr>
          <w:rFonts w:ascii="宋体" w:hAnsi="Courier New" w:cs="宋体"/>
          <w:szCs w:val="20"/>
        </w:rPr>
      </w:pPr>
      <w:r>
        <w:rPr>
          <w:rFonts w:ascii="宋体" w:hAnsi="Courier New" w:cs="宋体"/>
          <w:szCs w:val="20"/>
        </w:rPr>
        <w:t>对于依法必须招标的暂估价项目</w:t>
      </w:r>
      <w:r>
        <w:rPr>
          <w:rFonts w:hint="eastAsia" w:ascii="宋体" w:hAnsi="Courier New" w:cs="宋体"/>
          <w:szCs w:val="20"/>
          <w:u w:val="single"/>
        </w:rPr>
        <w:t>由发包人依法进行招标确定暂估价供应商或分包人</w:t>
      </w:r>
      <w:r>
        <w:rPr>
          <w:rFonts w:hint="eastAsia" w:ascii="宋体" w:hAnsi="Courier New" w:cs="宋体"/>
          <w:szCs w:val="20"/>
        </w:rPr>
        <w:t>。</w:t>
      </w:r>
    </w:p>
    <w:p w14:paraId="0CC64AF7">
      <w:pPr>
        <w:keepNext w:val="0"/>
        <w:keepLines w:val="0"/>
        <w:pageBreakBefore w:val="0"/>
        <w:kinsoku/>
        <w:wordWrap/>
        <w:overflowPunct/>
        <w:topLinePunct w:val="0"/>
        <w:autoSpaceDE/>
        <w:autoSpaceDN/>
        <w:bidi w:val="0"/>
        <w:adjustRightInd/>
        <w:snapToGrid/>
        <w:spacing w:line="500" w:lineRule="exact"/>
        <w:ind w:left="424" w:leftChars="202"/>
        <w:textAlignment w:val="auto"/>
        <w:rPr>
          <w:rFonts w:ascii="宋体" w:hAnsi="Courier New" w:cs="宋体"/>
          <w:szCs w:val="20"/>
        </w:rPr>
      </w:pPr>
      <w:r>
        <w:rPr>
          <w:rFonts w:ascii="宋体" w:hAnsi="Courier New" w:cs="宋体"/>
          <w:szCs w:val="20"/>
        </w:rPr>
        <w:t>10.7.2 不属于依法必须招标的暂估价项目</w:t>
      </w:r>
    </w:p>
    <w:p w14:paraId="4FA763B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color w:val="FF0000"/>
          <w:szCs w:val="20"/>
        </w:rPr>
      </w:pPr>
      <w:r>
        <w:rPr>
          <w:rFonts w:ascii="宋体" w:hAnsi="Courier New" w:cs="宋体"/>
          <w:szCs w:val="20"/>
        </w:rPr>
        <w:t>对于不属于依法必须招标的暂估价项目</w:t>
      </w:r>
      <w:r>
        <w:rPr>
          <w:rFonts w:ascii="宋体" w:hAnsi="Courier New" w:cs="宋体"/>
          <w:szCs w:val="20"/>
          <w:u w:val="single"/>
        </w:rPr>
        <w:t>由发包人</w:t>
      </w:r>
      <w:r>
        <w:rPr>
          <w:rFonts w:hint="eastAsia" w:ascii="宋体" w:hAnsi="Courier New" w:cs="宋体"/>
          <w:szCs w:val="20"/>
          <w:u w:val="single"/>
        </w:rPr>
        <w:t>、</w:t>
      </w:r>
      <w:r>
        <w:rPr>
          <w:rFonts w:ascii="宋体" w:hAnsi="Courier New" w:cs="宋体"/>
          <w:szCs w:val="20"/>
          <w:u w:val="single"/>
        </w:rPr>
        <w:t>承包人</w:t>
      </w:r>
      <w:r>
        <w:rPr>
          <w:rFonts w:hint="eastAsia" w:ascii="宋体" w:hAnsi="Courier New" w:cs="宋体"/>
          <w:szCs w:val="20"/>
          <w:u w:val="single"/>
        </w:rPr>
        <w:t>、监理和监督单位</w:t>
      </w:r>
      <w:r>
        <w:rPr>
          <w:rFonts w:ascii="宋体" w:hAnsi="Courier New" w:cs="宋体"/>
          <w:szCs w:val="20"/>
          <w:u w:val="single"/>
        </w:rPr>
        <w:t>共同</w:t>
      </w:r>
      <w:r>
        <w:rPr>
          <w:rFonts w:hint="eastAsia" w:ascii="宋体" w:hAnsi="Courier New" w:cs="宋体"/>
          <w:szCs w:val="20"/>
          <w:u w:val="single"/>
        </w:rPr>
        <w:t>询价</w:t>
      </w:r>
      <w:r>
        <w:rPr>
          <w:rFonts w:ascii="宋体" w:hAnsi="Courier New" w:cs="宋体"/>
          <w:szCs w:val="20"/>
          <w:u w:val="single"/>
        </w:rPr>
        <w:t>确定暂估价供应商或分包人</w:t>
      </w:r>
      <w:r>
        <w:rPr>
          <w:rFonts w:ascii="宋体" w:hAnsi="Courier New" w:cs="宋体"/>
          <w:szCs w:val="20"/>
        </w:rPr>
        <w:t>。</w:t>
      </w:r>
    </w:p>
    <w:p w14:paraId="5822281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10.8 暂列金额</w:t>
      </w:r>
    </w:p>
    <w:p w14:paraId="0FF6179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hint="eastAsia" w:ascii="宋体" w:hAnsi="Courier New" w:cs="宋体"/>
          <w:szCs w:val="20"/>
        </w:rPr>
        <w:t>合同当事人关于暂列金额使用的约定：</w:t>
      </w:r>
      <w:r>
        <w:rPr>
          <w:rFonts w:hint="eastAsia" w:ascii="宋体" w:hAnsi="Courier New" w:cs="宋体"/>
          <w:szCs w:val="20"/>
          <w:u w:val="single"/>
        </w:rPr>
        <w:t xml:space="preserve">            </w:t>
      </w:r>
      <w:r>
        <w:rPr>
          <w:rFonts w:hint="eastAsia" w:ascii="宋体" w:hAnsi="Courier New" w:cs="宋体"/>
          <w:szCs w:val="20"/>
        </w:rPr>
        <w:t>。</w:t>
      </w:r>
    </w:p>
    <w:p w14:paraId="57BE8FF9">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408" w:name="_Toc351203643"/>
      <w:bookmarkEnd w:id="408"/>
      <w:r>
        <w:rPr>
          <w:rFonts w:ascii="宋体" w:hAnsi="Courier New" w:cs="宋体"/>
          <w:b/>
          <w:szCs w:val="20"/>
        </w:rPr>
        <w:t>11. 价格调整</w:t>
      </w:r>
    </w:p>
    <w:p w14:paraId="34287292">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409" w:name="_Toc296346702"/>
      <w:bookmarkEnd w:id="409"/>
      <w:bookmarkStart w:id="410" w:name="_Toc297048387"/>
      <w:bookmarkEnd w:id="410"/>
      <w:bookmarkStart w:id="411" w:name="_Toc297123550"/>
      <w:bookmarkEnd w:id="411"/>
      <w:bookmarkStart w:id="412" w:name="_Toc303539157"/>
      <w:bookmarkEnd w:id="412"/>
      <w:bookmarkStart w:id="413" w:name="_Toc312678039"/>
      <w:bookmarkEnd w:id="413"/>
      <w:bookmarkStart w:id="414" w:name="_Toc297120501"/>
      <w:bookmarkEnd w:id="414"/>
      <w:bookmarkStart w:id="415" w:name="_Toc300935000"/>
      <w:bookmarkEnd w:id="415"/>
      <w:bookmarkStart w:id="416" w:name="_Toc292559911"/>
      <w:bookmarkEnd w:id="416"/>
      <w:bookmarkStart w:id="417" w:name="_Toc296944540"/>
      <w:bookmarkEnd w:id="417"/>
      <w:bookmarkStart w:id="418" w:name="_Toc292559406"/>
      <w:bookmarkEnd w:id="418"/>
      <w:bookmarkStart w:id="419" w:name="_Toc296891241"/>
      <w:bookmarkEnd w:id="419"/>
      <w:bookmarkStart w:id="420" w:name="_Toc296503201"/>
      <w:bookmarkEnd w:id="420"/>
      <w:bookmarkStart w:id="421" w:name="_Toc296347200"/>
      <w:bookmarkEnd w:id="421"/>
      <w:bookmarkStart w:id="422" w:name="_Toc297216209"/>
      <w:bookmarkEnd w:id="422"/>
      <w:bookmarkStart w:id="423" w:name="_Toc304295577"/>
      <w:bookmarkEnd w:id="423"/>
      <w:bookmarkStart w:id="424" w:name="_Toc296891029"/>
      <w:bookmarkEnd w:id="424"/>
      <w:r>
        <w:rPr>
          <w:rFonts w:ascii="宋体" w:hAnsi="Courier New" w:cs="宋体"/>
          <w:b/>
          <w:szCs w:val="20"/>
        </w:rPr>
        <w:t>11.1 市场价格波动引起的调整</w:t>
      </w:r>
    </w:p>
    <w:p w14:paraId="086FC9E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市场价格波动是否调整合同价格的约定：</w:t>
      </w:r>
      <w:r>
        <w:rPr>
          <w:rFonts w:hint="eastAsia" w:ascii="宋体" w:hAnsi="Courier New" w:cs="宋体"/>
          <w:szCs w:val="20"/>
          <w:u w:val="single"/>
        </w:rPr>
        <w:t xml:space="preserve">/  </w:t>
      </w:r>
      <w:r>
        <w:rPr>
          <w:rFonts w:ascii="宋体" w:hAnsi="Courier New" w:cs="宋体"/>
          <w:szCs w:val="20"/>
        </w:rPr>
        <w:t>。</w:t>
      </w:r>
    </w:p>
    <w:p w14:paraId="7201E6D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因市场价格波动调整合同价格，采用以下第</w:t>
      </w:r>
      <w:r>
        <w:rPr>
          <w:rFonts w:hint="eastAsia" w:ascii="宋体" w:hAnsi="Courier New" w:cs="宋体"/>
          <w:szCs w:val="20"/>
          <w:u w:val="single"/>
        </w:rPr>
        <w:t xml:space="preserve">/  </w:t>
      </w:r>
      <w:r>
        <w:rPr>
          <w:rFonts w:ascii="宋体" w:hAnsi="Courier New" w:cs="宋体"/>
          <w:szCs w:val="20"/>
        </w:rPr>
        <w:t>种方式对合同价格进行调整：</w:t>
      </w:r>
    </w:p>
    <w:p w14:paraId="34C95AE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第1种方式：采用价格指数</w:t>
      </w:r>
      <w:r>
        <w:rPr>
          <w:rFonts w:hint="eastAsia" w:ascii="宋体" w:hAnsi="Courier New" w:cs="宋体"/>
          <w:szCs w:val="20"/>
        </w:rPr>
        <w:t>进行价格</w:t>
      </w:r>
      <w:r>
        <w:rPr>
          <w:rFonts w:ascii="宋体" w:hAnsi="Courier New" w:cs="宋体"/>
          <w:szCs w:val="20"/>
        </w:rPr>
        <w:t>调整。</w:t>
      </w:r>
    </w:p>
    <w:p w14:paraId="3406F5F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第2种方式：采用造价信息</w:t>
      </w:r>
      <w:r>
        <w:rPr>
          <w:rFonts w:hint="eastAsia" w:ascii="宋体" w:hAnsi="Courier New" w:cs="宋体"/>
          <w:szCs w:val="20"/>
        </w:rPr>
        <w:t>进行价格</w:t>
      </w:r>
      <w:r>
        <w:rPr>
          <w:rFonts w:ascii="宋体" w:hAnsi="Courier New" w:cs="宋体"/>
          <w:szCs w:val="20"/>
        </w:rPr>
        <w:t>调整。</w:t>
      </w:r>
    </w:p>
    <w:p w14:paraId="73F5DC3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（2）关于基准价格的约定：。</w:t>
      </w:r>
    </w:p>
    <w:p w14:paraId="7ABECC96">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425" w:name="_Toc292559410"/>
      <w:bookmarkEnd w:id="425"/>
      <w:bookmarkStart w:id="426" w:name="_Toc297120505"/>
      <w:bookmarkEnd w:id="426"/>
      <w:bookmarkStart w:id="427" w:name="_Toc304295579"/>
      <w:bookmarkEnd w:id="427"/>
      <w:bookmarkStart w:id="428" w:name="_Toc297123552"/>
      <w:bookmarkEnd w:id="428"/>
      <w:bookmarkStart w:id="429" w:name="_Toc296346706"/>
      <w:bookmarkEnd w:id="429"/>
      <w:bookmarkStart w:id="430" w:name="_Toc297216211"/>
      <w:bookmarkEnd w:id="430"/>
      <w:bookmarkStart w:id="431" w:name="_Toc300935002"/>
      <w:bookmarkEnd w:id="431"/>
      <w:bookmarkStart w:id="432" w:name="_Toc296503205"/>
      <w:bookmarkEnd w:id="432"/>
      <w:bookmarkStart w:id="433" w:name="_Toc297048391"/>
      <w:bookmarkEnd w:id="433"/>
      <w:bookmarkStart w:id="434" w:name="_Toc312678040"/>
      <w:bookmarkEnd w:id="434"/>
      <w:bookmarkStart w:id="435" w:name="_Toc296891245"/>
      <w:bookmarkEnd w:id="435"/>
      <w:bookmarkStart w:id="436" w:name="_Toc296891033"/>
      <w:bookmarkEnd w:id="436"/>
      <w:bookmarkStart w:id="437" w:name="_Toc296347204"/>
      <w:bookmarkEnd w:id="437"/>
      <w:bookmarkStart w:id="438" w:name="_Toc351203644"/>
      <w:bookmarkEnd w:id="438"/>
      <w:bookmarkStart w:id="439" w:name="_Toc296944544"/>
      <w:bookmarkEnd w:id="439"/>
      <w:bookmarkStart w:id="440" w:name="_Toc292559915"/>
      <w:bookmarkEnd w:id="440"/>
      <w:bookmarkStart w:id="441" w:name="_Toc303539159"/>
      <w:bookmarkEnd w:id="441"/>
      <w:r>
        <w:rPr>
          <w:rFonts w:ascii="宋体" w:hAnsi="Courier New" w:cs="宋体"/>
          <w:b/>
          <w:szCs w:val="20"/>
        </w:rPr>
        <w:t>12. 合同价格、计量与支付</w:t>
      </w:r>
    </w:p>
    <w:p w14:paraId="37739146">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442" w:name="_Toc296347205"/>
      <w:bookmarkEnd w:id="442"/>
      <w:bookmarkStart w:id="443" w:name="_Toc296891034"/>
      <w:bookmarkEnd w:id="443"/>
      <w:bookmarkStart w:id="444" w:name="_Toc297123553"/>
      <w:bookmarkEnd w:id="444"/>
      <w:bookmarkStart w:id="445" w:name="_Toc296503206"/>
      <w:bookmarkEnd w:id="445"/>
      <w:bookmarkStart w:id="446" w:name="_Toc303539160"/>
      <w:bookmarkEnd w:id="446"/>
      <w:bookmarkStart w:id="447" w:name="_Toc296346707"/>
      <w:bookmarkEnd w:id="447"/>
      <w:bookmarkStart w:id="448" w:name="_Toc297216212"/>
      <w:bookmarkEnd w:id="448"/>
      <w:bookmarkStart w:id="449" w:name="_Toc296891246"/>
      <w:bookmarkEnd w:id="449"/>
      <w:bookmarkStart w:id="450" w:name="_Toc267251461"/>
      <w:bookmarkEnd w:id="450"/>
      <w:bookmarkStart w:id="451" w:name="_Toc304295580"/>
      <w:bookmarkEnd w:id="451"/>
      <w:bookmarkStart w:id="452" w:name="_Toc296944545"/>
      <w:bookmarkEnd w:id="452"/>
      <w:bookmarkStart w:id="453" w:name="_Toc297048392"/>
      <w:bookmarkEnd w:id="453"/>
      <w:bookmarkStart w:id="454" w:name="_Toc292559916"/>
      <w:bookmarkEnd w:id="454"/>
      <w:bookmarkStart w:id="455" w:name="_Toc292559411"/>
      <w:bookmarkEnd w:id="455"/>
      <w:bookmarkStart w:id="456" w:name="_Toc300935003"/>
      <w:bookmarkEnd w:id="456"/>
      <w:bookmarkStart w:id="457" w:name="_Toc312678041"/>
      <w:bookmarkEnd w:id="457"/>
      <w:bookmarkStart w:id="458" w:name="_Toc297120506"/>
      <w:bookmarkEnd w:id="458"/>
      <w:r>
        <w:rPr>
          <w:rFonts w:ascii="宋体" w:hAnsi="Courier New" w:cs="宋体"/>
          <w:b/>
          <w:szCs w:val="20"/>
        </w:rPr>
        <w:t>12.1 合同价格形式</w:t>
      </w:r>
    </w:p>
    <w:p w14:paraId="41F9A27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1、本合同价款采用</w:t>
      </w:r>
      <w:r>
        <w:rPr>
          <w:rFonts w:hint="eastAsia" w:ascii="宋体" w:hAnsi="Courier New" w:cs="宋体"/>
          <w:szCs w:val="20"/>
          <w:u w:val="single"/>
        </w:rPr>
        <w:t>固定单/总价</w:t>
      </w:r>
      <w:r>
        <w:rPr>
          <w:rFonts w:ascii="宋体" w:hAnsi="Courier New" w:cs="宋体"/>
          <w:szCs w:val="20"/>
          <w:u w:val="single"/>
        </w:rPr>
        <w:t>合同</w:t>
      </w:r>
      <w:r>
        <w:rPr>
          <w:rFonts w:ascii="宋体" w:hAnsi="Courier New" w:cs="宋体"/>
          <w:szCs w:val="20"/>
        </w:rPr>
        <w:t>方式确定。</w:t>
      </w:r>
    </w:p>
    <w:p w14:paraId="61B6C6D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（1）采用固定</w:t>
      </w:r>
      <w:r>
        <w:rPr>
          <w:rFonts w:hint="eastAsia" w:ascii="宋体" w:hAnsi="Courier New" w:cs="宋体"/>
          <w:szCs w:val="20"/>
        </w:rPr>
        <w:t>总</w:t>
      </w:r>
      <w:r>
        <w:rPr>
          <w:rFonts w:ascii="宋体" w:hAnsi="Courier New" w:cs="宋体"/>
          <w:szCs w:val="20"/>
        </w:rPr>
        <w:t>价合同，合同价款中包括的风险范围：</w:t>
      </w:r>
    </w:p>
    <w:p w14:paraId="6D9ADC7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hint="eastAsia" w:ascii="宋体" w:hAnsi="宋体" w:cs="宋体"/>
          <w:szCs w:val="20"/>
        </w:rPr>
        <w:t>①</w:t>
      </w:r>
      <w:r>
        <w:rPr>
          <w:rFonts w:ascii="宋体" w:hAnsi="Courier New" w:cs="宋体"/>
          <w:szCs w:val="20"/>
        </w:rPr>
        <w:t>风险费用的计算方法：</w:t>
      </w:r>
      <w:r>
        <w:rPr>
          <w:rFonts w:hint="eastAsia" w:ascii="宋体" w:hAnsi="Courier New" w:cs="宋体"/>
          <w:szCs w:val="20"/>
          <w:u w:val="single"/>
        </w:rPr>
        <w:t>/；</w:t>
      </w:r>
    </w:p>
    <w:p w14:paraId="3408449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hint="eastAsia" w:ascii="宋体" w:hAnsi="宋体" w:cs="宋体"/>
          <w:szCs w:val="20"/>
        </w:rPr>
        <w:t>②</w:t>
      </w:r>
      <w:r>
        <w:rPr>
          <w:rFonts w:ascii="宋体" w:hAnsi="Courier New" w:cs="宋体"/>
          <w:szCs w:val="20"/>
        </w:rPr>
        <w:t>风险范围以外合同价款调整方法：</w:t>
      </w:r>
      <w:r>
        <w:rPr>
          <w:rFonts w:hint="eastAsia" w:ascii="宋体" w:hAnsi="Courier New" w:cs="宋体"/>
          <w:szCs w:val="20"/>
          <w:u w:val="single"/>
        </w:rPr>
        <w:t>当招标文件工程量清单中所列的工程量与实际完成工程量不符或由于设计变更引起工程量增减时,按以下原则结算；</w:t>
      </w:r>
    </w:p>
    <w:p w14:paraId="0401CC5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按照《建设工程工程量清单计价规范》（2013年）计算规则计算增减的工程量。</w:t>
      </w:r>
    </w:p>
    <w:p w14:paraId="4BCD004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工程量增减幅度在±3%以外的按中标相应项目的单价结算；</w:t>
      </w:r>
    </w:p>
    <w:p w14:paraId="1D8BCB7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如承包人投标文件的综合单价明显不合理，调整工程造价时按照工程招标控制价时的相应单价执行。</w:t>
      </w:r>
    </w:p>
    <w:p w14:paraId="7AACD0D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55BB88B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hint="eastAsia" w:ascii="宋体" w:hAnsi="宋体" w:cs="宋体"/>
          <w:color w:val="000000"/>
          <w:szCs w:val="21"/>
        </w:rPr>
        <w:t>当合同双方对调整综合单价发生争议时,可提请审计部门审定。</w:t>
      </w:r>
    </w:p>
    <w:p w14:paraId="01D1D9D8">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459" w:name="_Toc296944546"/>
      <w:bookmarkEnd w:id="459"/>
      <w:bookmarkStart w:id="460" w:name="_Toc297123554"/>
      <w:bookmarkEnd w:id="460"/>
      <w:bookmarkStart w:id="461" w:name="_Toc292559412"/>
      <w:bookmarkEnd w:id="461"/>
      <w:bookmarkStart w:id="462" w:name="_Toc292559917"/>
      <w:bookmarkEnd w:id="462"/>
      <w:bookmarkStart w:id="463" w:name="_Toc296503207"/>
      <w:bookmarkEnd w:id="463"/>
      <w:bookmarkStart w:id="464" w:name="_Toc296891035"/>
      <w:bookmarkEnd w:id="464"/>
      <w:bookmarkStart w:id="465" w:name="_Toc304295581"/>
      <w:bookmarkEnd w:id="465"/>
      <w:bookmarkStart w:id="466" w:name="_Toc300935004"/>
      <w:bookmarkEnd w:id="466"/>
      <w:bookmarkStart w:id="467" w:name="_Toc297048393"/>
      <w:bookmarkEnd w:id="467"/>
      <w:bookmarkStart w:id="468" w:name="_Toc297216213"/>
      <w:bookmarkEnd w:id="468"/>
      <w:bookmarkStart w:id="469" w:name="_Toc303539161"/>
      <w:bookmarkEnd w:id="469"/>
      <w:bookmarkStart w:id="470" w:name="_Toc297120507"/>
      <w:bookmarkEnd w:id="470"/>
      <w:bookmarkStart w:id="471" w:name="_Toc296891247"/>
      <w:bookmarkEnd w:id="471"/>
      <w:bookmarkStart w:id="472" w:name="_Toc312678042"/>
      <w:bookmarkEnd w:id="472"/>
      <w:bookmarkStart w:id="473" w:name="_Toc296347206"/>
      <w:bookmarkEnd w:id="473"/>
      <w:bookmarkStart w:id="474" w:name="_Toc296346708"/>
      <w:bookmarkEnd w:id="474"/>
      <w:r>
        <w:rPr>
          <w:rFonts w:ascii="宋体" w:hAnsi="Courier New" w:cs="宋体"/>
          <w:b/>
          <w:szCs w:val="20"/>
        </w:rPr>
        <w:t>12.2 预付款</w:t>
      </w:r>
    </w:p>
    <w:p w14:paraId="299240A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12.2.1 预付款的支付</w:t>
      </w:r>
    </w:p>
    <w:p w14:paraId="2ACF292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预付款支付比例或金额：</w:t>
      </w:r>
      <w:r>
        <w:rPr>
          <w:rFonts w:hint="eastAsia" w:ascii="宋体" w:hAnsi="Courier New" w:cs="宋体"/>
          <w:szCs w:val="20"/>
          <w:u w:val="single"/>
        </w:rPr>
        <w:t xml:space="preserve">/       </w:t>
      </w:r>
      <w:r>
        <w:rPr>
          <w:rFonts w:ascii="宋体" w:hAnsi="Courier New" w:cs="宋体"/>
          <w:szCs w:val="20"/>
        </w:rPr>
        <w:t>。</w:t>
      </w:r>
    </w:p>
    <w:p w14:paraId="3336812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预付款支付期限：</w:t>
      </w:r>
      <w:r>
        <w:rPr>
          <w:rFonts w:hint="eastAsia" w:ascii="宋体" w:hAnsi="Courier New" w:cs="宋体"/>
          <w:szCs w:val="20"/>
          <w:u w:val="single"/>
        </w:rPr>
        <w:t xml:space="preserve">/     </w:t>
      </w:r>
      <w:r>
        <w:rPr>
          <w:rFonts w:ascii="宋体" w:hAnsi="Courier New" w:cs="宋体"/>
          <w:szCs w:val="20"/>
        </w:rPr>
        <w:t>。</w:t>
      </w:r>
    </w:p>
    <w:p w14:paraId="5AA2EBD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预付款扣回的方式：</w:t>
      </w:r>
      <w:r>
        <w:rPr>
          <w:rFonts w:hint="eastAsia" w:ascii="宋体" w:hAnsi="Courier New" w:cs="宋体"/>
          <w:szCs w:val="20"/>
          <w:u w:val="single"/>
        </w:rPr>
        <w:t>/</w:t>
      </w:r>
      <w:r>
        <w:rPr>
          <w:rFonts w:ascii="宋体" w:hAnsi="Courier New" w:cs="宋体"/>
          <w:szCs w:val="20"/>
        </w:rPr>
        <w:t>。</w:t>
      </w:r>
    </w:p>
    <w:p w14:paraId="2CA2CBA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12.2.2 预付款担保</w:t>
      </w:r>
    </w:p>
    <w:p w14:paraId="66E2C07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承包人提交预付款担保的期限：</w:t>
      </w:r>
      <w:r>
        <w:rPr>
          <w:rFonts w:hint="eastAsia" w:ascii="宋体" w:hAnsi="Courier New" w:cs="宋体"/>
          <w:szCs w:val="20"/>
          <w:u w:val="single"/>
        </w:rPr>
        <w:t xml:space="preserve"> /        </w:t>
      </w:r>
      <w:r>
        <w:rPr>
          <w:rFonts w:ascii="宋体" w:hAnsi="Courier New" w:cs="宋体"/>
          <w:szCs w:val="20"/>
        </w:rPr>
        <w:t>。</w:t>
      </w:r>
    </w:p>
    <w:p w14:paraId="52CCE8C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预付款担保的形式为：</w:t>
      </w:r>
      <w:r>
        <w:rPr>
          <w:rFonts w:hint="eastAsia" w:ascii="宋体" w:hAnsi="Courier New" w:cs="宋体"/>
          <w:szCs w:val="20"/>
          <w:u w:val="single"/>
        </w:rPr>
        <w:t>/</w:t>
      </w:r>
      <w:r>
        <w:rPr>
          <w:rFonts w:ascii="宋体" w:hAnsi="Courier New" w:cs="宋体"/>
          <w:szCs w:val="20"/>
        </w:rPr>
        <w:t>。</w:t>
      </w:r>
    </w:p>
    <w:p w14:paraId="1E4D87EB">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12.3 计量</w:t>
      </w:r>
    </w:p>
    <w:p w14:paraId="1EAB20A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12.3.1 计量原则</w:t>
      </w:r>
    </w:p>
    <w:p w14:paraId="5AF26C1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工程量计算规则：。</w:t>
      </w:r>
    </w:p>
    <w:p w14:paraId="0819E48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12.3.2 计量周期</w:t>
      </w:r>
    </w:p>
    <w:p w14:paraId="5F75C3D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关于计量周期的约定：</w:t>
      </w:r>
      <w:r>
        <w:rPr>
          <w:rFonts w:hint="eastAsia" w:ascii="宋体" w:hAnsi="Courier New" w:cs="宋体"/>
          <w:szCs w:val="20"/>
          <w:u w:val="single"/>
        </w:rPr>
        <w:t>按形象进度付款</w:t>
      </w:r>
      <w:r>
        <w:rPr>
          <w:rFonts w:ascii="宋体" w:hAnsi="Courier New" w:cs="宋体"/>
          <w:szCs w:val="20"/>
        </w:rPr>
        <w:t>。</w:t>
      </w:r>
    </w:p>
    <w:p w14:paraId="0DBE5A9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12.3.3 单价合同的计量</w:t>
      </w:r>
    </w:p>
    <w:p w14:paraId="7AAC547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关于单价合同计量的约定：</w:t>
      </w:r>
      <w:r>
        <w:rPr>
          <w:rFonts w:hint="eastAsia" w:ascii="宋体" w:hAnsi="Courier New" w:cs="宋体"/>
          <w:szCs w:val="20"/>
          <w:u w:val="single"/>
        </w:rPr>
        <w:t>/</w:t>
      </w:r>
      <w:r>
        <w:rPr>
          <w:rFonts w:ascii="宋体" w:hAnsi="Courier New" w:cs="宋体"/>
          <w:szCs w:val="20"/>
        </w:rPr>
        <w:t>。</w:t>
      </w:r>
    </w:p>
    <w:p w14:paraId="5BD644C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12.3.4 总价合同的计量</w:t>
      </w:r>
    </w:p>
    <w:p w14:paraId="320C9AF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关于总价合同计量的约定：</w:t>
      </w:r>
      <w:r>
        <w:rPr>
          <w:rFonts w:ascii="宋体" w:hAnsi="Courier New" w:cs="宋体"/>
          <w:szCs w:val="20"/>
          <w:u w:val="single"/>
        </w:rPr>
        <w:t>按通用条款12.3.4款执行</w:t>
      </w:r>
      <w:r>
        <w:rPr>
          <w:rFonts w:ascii="宋体" w:hAnsi="Courier New" w:cs="宋体"/>
          <w:szCs w:val="20"/>
        </w:rPr>
        <w:t>。</w:t>
      </w:r>
    </w:p>
    <w:p w14:paraId="370B670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12.3.5总价合同采用支付分解表计量支付的，是否适用第12.3.4 项</w:t>
      </w:r>
      <w:r>
        <w:rPr>
          <w:rFonts w:hint="eastAsia" w:ascii="宋体" w:hAnsi="Courier New" w:cs="宋体"/>
          <w:szCs w:val="20"/>
        </w:rPr>
        <w:t>〔</w:t>
      </w:r>
      <w:r>
        <w:rPr>
          <w:rFonts w:ascii="宋体" w:hAnsi="Courier New" w:cs="宋体"/>
          <w:szCs w:val="20"/>
        </w:rPr>
        <w:t>总价合同的计量</w:t>
      </w:r>
      <w:r>
        <w:rPr>
          <w:rFonts w:hint="eastAsia" w:ascii="宋体" w:hAnsi="Courier New" w:cs="宋体"/>
          <w:szCs w:val="20"/>
        </w:rPr>
        <w:t>〕</w:t>
      </w:r>
      <w:r>
        <w:rPr>
          <w:rFonts w:ascii="宋体" w:hAnsi="Courier New" w:cs="宋体"/>
          <w:szCs w:val="20"/>
        </w:rPr>
        <w:t>约定</w:t>
      </w:r>
      <w:r>
        <w:rPr>
          <w:rFonts w:hint="eastAsia" w:ascii="宋体" w:hAnsi="Courier New" w:cs="宋体"/>
          <w:szCs w:val="20"/>
        </w:rPr>
        <w:t>进行计量：</w:t>
      </w:r>
      <w:r>
        <w:rPr>
          <w:rFonts w:ascii="宋体" w:hAnsi="Courier New" w:cs="宋体"/>
          <w:szCs w:val="20"/>
        </w:rPr>
        <w:t>。</w:t>
      </w:r>
    </w:p>
    <w:p w14:paraId="26DB64C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12.3.6其他价格形式合同的计量</w:t>
      </w:r>
    </w:p>
    <w:p w14:paraId="2CC9E22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其他价格形式的计量方式和程序：。</w:t>
      </w:r>
    </w:p>
    <w:p w14:paraId="510BDA84">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12.4 工程进度款支付</w:t>
      </w:r>
    </w:p>
    <w:p w14:paraId="4F07919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color w:val="FF0000"/>
          <w:spacing w:val="6"/>
          <w:szCs w:val="20"/>
          <w:u w:val="single"/>
        </w:rPr>
      </w:pPr>
      <w:r>
        <w:rPr>
          <w:rFonts w:ascii="宋体" w:hAnsi="Courier New" w:cs="宋体"/>
          <w:szCs w:val="20"/>
        </w:rPr>
        <w:t>双方约定的工程进度款支付的方式和时间：</w:t>
      </w:r>
      <w:r>
        <w:rPr>
          <w:rFonts w:hint="eastAsia" w:ascii="宋体" w:hAnsi="Courier New" w:cs="宋体"/>
          <w:szCs w:val="20"/>
          <w:u w:val="single"/>
        </w:rPr>
        <w:t>以发包人于承包方签订的合同为准</w:t>
      </w:r>
      <w:r>
        <w:rPr>
          <w:rFonts w:ascii="宋体" w:hAnsi="Courier New" w:cs="宋体"/>
          <w:szCs w:val="20"/>
          <w:u w:val="single"/>
        </w:rPr>
        <w:t>。</w:t>
      </w:r>
    </w:p>
    <w:p w14:paraId="2AF6A7A6">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475" w:name="_Toc297120519"/>
      <w:bookmarkEnd w:id="475"/>
      <w:bookmarkStart w:id="476" w:name="_Toc312678053"/>
      <w:bookmarkEnd w:id="476"/>
      <w:bookmarkStart w:id="477" w:name="_Toc292559424"/>
      <w:bookmarkEnd w:id="477"/>
      <w:bookmarkStart w:id="478" w:name="_Toc297216223"/>
      <w:bookmarkEnd w:id="478"/>
      <w:bookmarkStart w:id="479" w:name="_Toc300935015"/>
      <w:bookmarkEnd w:id="479"/>
      <w:bookmarkStart w:id="480" w:name="_Toc303539172"/>
      <w:bookmarkEnd w:id="480"/>
      <w:bookmarkStart w:id="481" w:name="_Toc292559929"/>
      <w:bookmarkEnd w:id="481"/>
      <w:bookmarkStart w:id="482" w:name="_Toc304295593"/>
      <w:bookmarkEnd w:id="482"/>
      <w:bookmarkStart w:id="483" w:name="_Toc296346720"/>
      <w:bookmarkEnd w:id="483"/>
      <w:bookmarkStart w:id="484" w:name="_Toc296503219"/>
      <w:bookmarkEnd w:id="484"/>
      <w:bookmarkStart w:id="485" w:name="_Toc297048405"/>
      <w:bookmarkEnd w:id="485"/>
      <w:bookmarkStart w:id="486" w:name="_Toc296944558"/>
      <w:bookmarkEnd w:id="486"/>
      <w:bookmarkStart w:id="487" w:name="_Toc296891259"/>
      <w:bookmarkEnd w:id="487"/>
      <w:bookmarkStart w:id="488" w:name="_Toc296347218"/>
      <w:bookmarkEnd w:id="488"/>
      <w:bookmarkStart w:id="489" w:name="_Toc297123564"/>
      <w:bookmarkEnd w:id="489"/>
      <w:bookmarkStart w:id="490" w:name="_Toc296891047"/>
      <w:bookmarkEnd w:id="490"/>
      <w:bookmarkStart w:id="491" w:name="_Toc351203645"/>
      <w:bookmarkEnd w:id="491"/>
      <w:r>
        <w:rPr>
          <w:rFonts w:ascii="宋体" w:hAnsi="Courier New" w:cs="宋体"/>
          <w:b/>
          <w:szCs w:val="20"/>
        </w:rPr>
        <w:t>13.验收和工程试车</w:t>
      </w:r>
    </w:p>
    <w:p w14:paraId="530D3C0B">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13.1 分部分项工程验收</w:t>
      </w:r>
    </w:p>
    <w:p w14:paraId="3DA54358">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Courier New" w:cs="宋体"/>
          <w:szCs w:val="20"/>
        </w:rPr>
      </w:pPr>
      <w:r>
        <w:rPr>
          <w:rFonts w:ascii="宋体" w:hAnsi="Courier New" w:cs="宋体"/>
          <w:szCs w:val="20"/>
        </w:rPr>
        <w:t>13.1.2监理人不能按时进行验收时，应提前</w:t>
      </w:r>
      <w:r>
        <w:rPr>
          <w:rFonts w:ascii="宋体" w:hAnsi="Courier New" w:cs="宋体"/>
          <w:szCs w:val="20"/>
          <w:u w:val="single"/>
        </w:rPr>
        <w:t xml:space="preserve">   24    </w:t>
      </w:r>
      <w:r>
        <w:rPr>
          <w:rFonts w:ascii="宋体" w:hAnsi="Courier New" w:cs="宋体"/>
          <w:szCs w:val="20"/>
        </w:rPr>
        <w:t>小时提交书面延期要求。</w:t>
      </w:r>
    </w:p>
    <w:p w14:paraId="0BF7FCD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b/>
          <w:szCs w:val="20"/>
        </w:rPr>
      </w:pPr>
      <w:r>
        <w:rPr>
          <w:rFonts w:ascii="宋体" w:hAnsi="Courier New" w:cs="宋体"/>
          <w:szCs w:val="20"/>
        </w:rPr>
        <w:t>关于延期最长不得超过：</w:t>
      </w:r>
      <w:r>
        <w:rPr>
          <w:rFonts w:hint="eastAsia" w:ascii="宋体" w:hAnsi="Courier New" w:cs="宋体"/>
          <w:szCs w:val="20"/>
          <w:u w:val="single"/>
        </w:rPr>
        <w:t>48</w:t>
      </w:r>
      <w:r>
        <w:rPr>
          <w:rFonts w:ascii="宋体" w:hAnsi="Courier New" w:cs="宋体"/>
          <w:szCs w:val="20"/>
        </w:rPr>
        <w:t>小时。</w:t>
      </w:r>
    </w:p>
    <w:p w14:paraId="3875957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bookmarkStart w:id="492" w:name="_Toc296503223"/>
      <w:bookmarkEnd w:id="492"/>
      <w:bookmarkStart w:id="493" w:name="_Toc267251475"/>
      <w:bookmarkEnd w:id="493"/>
      <w:bookmarkStart w:id="494" w:name="_Toc296891263"/>
      <w:bookmarkEnd w:id="494"/>
      <w:bookmarkStart w:id="495" w:name="_Toc303539173"/>
      <w:bookmarkEnd w:id="495"/>
      <w:bookmarkStart w:id="496" w:name="_Toc267251476"/>
      <w:bookmarkEnd w:id="496"/>
      <w:bookmarkStart w:id="497" w:name="_Toc296891051"/>
      <w:bookmarkEnd w:id="497"/>
      <w:bookmarkStart w:id="498" w:name="_Toc304295596"/>
      <w:bookmarkEnd w:id="498"/>
      <w:bookmarkStart w:id="499" w:name="_Toc267251472"/>
      <w:bookmarkEnd w:id="499"/>
      <w:bookmarkStart w:id="500" w:name="_Toc300935016"/>
      <w:bookmarkEnd w:id="500"/>
      <w:bookmarkStart w:id="501" w:name="_Toc267251473"/>
      <w:bookmarkEnd w:id="501"/>
      <w:bookmarkStart w:id="502" w:name="_Toc296347222"/>
      <w:bookmarkEnd w:id="502"/>
      <w:bookmarkStart w:id="503" w:name="_Toc297216224"/>
      <w:bookmarkEnd w:id="503"/>
      <w:bookmarkStart w:id="504" w:name="_Toc312678056"/>
      <w:bookmarkEnd w:id="504"/>
      <w:bookmarkStart w:id="505" w:name="_Toc292559428"/>
      <w:bookmarkEnd w:id="505"/>
      <w:bookmarkStart w:id="506" w:name="_Toc296346724"/>
      <w:bookmarkEnd w:id="506"/>
      <w:bookmarkStart w:id="507" w:name="_Toc267251470"/>
      <w:bookmarkEnd w:id="507"/>
      <w:bookmarkStart w:id="508" w:name="_Toc297048409"/>
      <w:bookmarkEnd w:id="508"/>
      <w:bookmarkStart w:id="509" w:name="_Toc292559933"/>
      <w:bookmarkEnd w:id="509"/>
      <w:bookmarkStart w:id="510" w:name="_Toc297120523"/>
      <w:bookmarkEnd w:id="510"/>
      <w:bookmarkStart w:id="511" w:name="_Toc267251471"/>
      <w:bookmarkEnd w:id="511"/>
      <w:bookmarkStart w:id="512" w:name="_Toc267251474"/>
      <w:bookmarkEnd w:id="512"/>
      <w:bookmarkStart w:id="513" w:name="_Toc297123565"/>
      <w:bookmarkEnd w:id="513"/>
      <w:bookmarkStart w:id="514" w:name="_Toc296944562"/>
      <w:bookmarkEnd w:id="514"/>
      <w:r>
        <w:rPr>
          <w:rFonts w:ascii="宋体" w:hAnsi="Courier New" w:cs="宋体"/>
          <w:szCs w:val="20"/>
        </w:rPr>
        <w:t>13.2 竣工验收</w:t>
      </w:r>
    </w:p>
    <w:p w14:paraId="02AD97F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bookmarkStart w:id="515" w:name="_Toc280868705"/>
      <w:bookmarkEnd w:id="515"/>
      <w:bookmarkStart w:id="516" w:name="_Toc280868709"/>
      <w:bookmarkEnd w:id="516"/>
      <w:bookmarkStart w:id="517" w:name="_Toc280868706"/>
      <w:bookmarkEnd w:id="517"/>
      <w:bookmarkStart w:id="518" w:name="_Toc280868707"/>
      <w:bookmarkEnd w:id="518"/>
      <w:bookmarkStart w:id="519" w:name="_Toc280868704"/>
      <w:bookmarkEnd w:id="519"/>
      <w:bookmarkStart w:id="520" w:name="_Toc280868708"/>
      <w:bookmarkEnd w:id="520"/>
      <w:r>
        <w:rPr>
          <w:rFonts w:ascii="宋体" w:hAnsi="Courier New" w:cs="宋体"/>
          <w:szCs w:val="20"/>
        </w:rPr>
        <w:t>13.2.2竣工验收程序</w:t>
      </w:r>
    </w:p>
    <w:p w14:paraId="4AAC545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关于竣工验收程序的约定：</w:t>
      </w:r>
      <w:r>
        <w:rPr>
          <w:rFonts w:hint="eastAsia" w:ascii="宋体" w:hAnsi="Courier New" w:cs="宋体"/>
          <w:szCs w:val="20"/>
          <w:u w:val="single"/>
        </w:rPr>
        <w:t>按通用条款13.2.2款执行</w:t>
      </w:r>
      <w:r>
        <w:rPr>
          <w:rFonts w:ascii="宋体" w:hAnsi="Courier New" w:cs="宋体"/>
          <w:szCs w:val="20"/>
        </w:rPr>
        <w:t>。</w:t>
      </w:r>
    </w:p>
    <w:p w14:paraId="603B6E6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发包人不按照本项约定组织竣工验收、颁发工程接收证书的违约金的计算方法：</w:t>
      </w:r>
      <w:r>
        <w:rPr>
          <w:rFonts w:hint="eastAsia" w:ascii="宋体" w:hAnsi="Courier New" w:cs="宋体"/>
          <w:szCs w:val="20"/>
          <w:u w:val="single"/>
        </w:rPr>
        <w:t>/</w:t>
      </w:r>
      <w:r>
        <w:rPr>
          <w:rFonts w:ascii="宋体" w:hAnsi="Courier New" w:cs="宋体"/>
          <w:szCs w:val="20"/>
        </w:rPr>
        <w:t>。</w:t>
      </w:r>
    </w:p>
    <w:p w14:paraId="38E705B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13.2.5移交、接收全部与部分工程</w:t>
      </w:r>
    </w:p>
    <w:p w14:paraId="265D5D5D">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Courier New" w:cs="宋体"/>
          <w:szCs w:val="20"/>
        </w:rPr>
      </w:pPr>
      <w:r>
        <w:rPr>
          <w:rFonts w:ascii="宋体" w:hAnsi="Courier New" w:cs="宋体"/>
          <w:szCs w:val="20"/>
        </w:rPr>
        <w:t>承包人向发包人移交工程的期限：</w:t>
      </w:r>
      <w:r>
        <w:rPr>
          <w:rFonts w:ascii="宋体" w:hAnsi="Courier New" w:cs="宋体"/>
          <w:szCs w:val="20"/>
          <w:u w:val="single"/>
        </w:rPr>
        <w:t>在颁发工程接收证书后7天内完成工程的移交</w:t>
      </w:r>
      <w:r>
        <w:rPr>
          <w:rFonts w:ascii="宋体" w:hAnsi="Courier New" w:cs="宋体"/>
          <w:szCs w:val="20"/>
        </w:rPr>
        <w:t>。</w:t>
      </w:r>
    </w:p>
    <w:p w14:paraId="26102767">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Courier New" w:cs="宋体"/>
          <w:szCs w:val="20"/>
          <w:u w:val="single"/>
        </w:rPr>
      </w:pPr>
      <w:r>
        <w:rPr>
          <w:rFonts w:ascii="宋体" w:hAnsi="Courier New" w:cs="宋体"/>
          <w:szCs w:val="20"/>
        </w:rPr>
        <w:t>发包人未按本合同约定接收全部或部分工程的，违约金的计算方法为：</w:t>
      </w:r>
      <w:r>
        <w:rPr>
          <w:rFonts w:hint="eastAsia" w:ascii="宋体" w:hAnsi="Courier New" w:cs="宋体"/>
          <w:szCs w:val="20"/>
          <w:u w:val="single"/>
        </w:rPr>
        <w:t>/</w:t>
      </w:r>
      <w:r>
        <w:rPr>
          <w:rFonts w:ascii="宋体" w:hAnsi="Courier New" w:cs="宋体"/>
          <w:szCs w:val="20"/>
        </w:rPr>
        <w:t>。</w:t>
      </w:r>
    </w:p>
    <w:p w14:paraId="25AB841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承包人未按时移交工程的，违约金的计算方法为：</w:t>
      </w:r>
      <w:r>
        <w:rPr>
          <w:rFonts w:hint="eastAsia" w:ascii="宋体" w:hAnsi="Courier New" w:cs="宋体"/>
          <w:szCs w:val="20"/>
          <w:u w:val="single"/>
        </w:rPr>
        <w:t>/</w:t>
      </w:r>
      <w:r>
        <w:rPr>
          <w:rFonts w:ascii="宋体" w:hAnsi="Courier New" w:cs="宋体"/>
          <w:szCs w:val="20"/>
        </w:rPr>
        <w:t>。</w:t>
      </w:r>
    </w:p>
    <w:p w14:paraId="6E46EBC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13.3 工程试车</w:t>
      </w:r>
    </w:p>
    <w:p w14:paraId="54B13B2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13.3.1 试车程序</w:t>
      </w:r>
    </w:p>
    <w:p w14:paraId="7056342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工程试车内容：</w:t>
      </w:r>
      <w:r>
        <w:rPr>
          <w:rFonts w:hint="eastAsia" w:ascii="宋体" w:hAnsi="Courier New" w:cs="宋体"/>
          <w:szCs w:val="20"/>
          <w:u w:val="single"/>
        </w:rPr>
        <w:t>按通用条款13.3.1款执行</w:t>
      </w:r>
      <w:r>
        <w:rPr>
          <w:rFonts w:ascii="宋体" w:hAnsi="Courier New" w:cs="宋体"/>
          <w:szCs w:val="20"/>
        </w:rPr>
        <w:t>。</w:t>
      </w:r>
    </w:p>
    <w:p w14:paraId="2C938FE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（1）单机无负荷试车费用由</w:t>
      </w:r>
      <w:r>
        <w:rPr>
          <w:rFonts w:ascii="宋体" w:hAnsi="Courier New" w:cs="宋体"/>
          <w:szCs w:val="20"/>
          <w:u w:val="single"/>
        </w:rPr>
        <w:t>承包人</w:t>
      </w:r>
      <w:r>
        <w:rPr>
          <w:rFonts w:ascii="宋体" w:hAnsi="Courier New" w:cs="宋体"/>
          <w:szCs w:val="20"/>
        </w:rPr>
        <w:t>承担；</w:t>
      </w:r>
    </w:p>
    <w:p w14:paraId="149FF20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（2）无负荷联动试车费用由</w:t>
      </w:r>
      <w:r>
        <w:rPr>
          <w:rFonts w:ascii="宋体" w:hAnsi="Courier New" w:cs="宋体"/>
          <w:szCs w:val="20"/>
          <w:u w:val="single"/>
        </w:rPr>
        <w:t>承包人</w:t>
      </w:r>
      <w:r>
        <w:rPr>
          <w:rFonts w:ascii="宋体" w:hAnsi="Courier New" w:cs="宋体"/>
          <w:szCs w:val="20"/>
        </w:rPr>
        <w:t>承担。</w:t>
      </w:r>
    </w:p>
    <w:p w14:paraId="4FC50A8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13.3.3 投料试车</w:t>
      </w:r>
    </w:p>
    <w:p w14:paraId="2158B89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hint="eastAsia" w:ascii="宋体" w:hAnsi="Courier New" w:cs="宋体"/>
          <w:szCs w:val="20"/>
        </w:rPr>
        <w:t>关于投料试车相关事项的约定：</w:t>
      </w:r>
      <w:r>
        <w:rPr>
          <w:rFonts w:ascii="宋体" w:hAnsi="Courier New" w:cs="宋体"/>
          <w:szCs w:val="20"/>
        </w:rPr>
        <w:t>。</w:t>
      </w:r>
    </w:p>
    <w:p w14:paraId="160C7FB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13.6 竣工退场</w:t>
      </w:r>
    </w:p>
    <w:p w14:paraId="461D769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13.6.1 竣工退场</w:t>
      </w:r>
    </w:p>
    <w:p w14:paraId="450554F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承包人完成竣工退场的期限：。</w:t>
      </w:r>
      <w:bookmarkStart w:id="521" w:name="_Toc351203646"/>
      <w:bookmarkEnd w:id="521"/>
    </w:p>
    <w:p w14:paraId="33D41BDF">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szCs w:val="20"/>
        </w:rPr>
      </w:pPr>
      <w:r>
        <w:rPr>
          <w:rFonts w:ascii="宋体" w:hAnsi="Courier New" w:cs="宋体"/>
          <w:b/>
          <w:bCs/>
          <w:szCs w:val="20"/>
        </w:rPr>
        <w:t>14. 竣工结算</w:t>
      </w:r>
    </w:p>
    <w:p w14:paraId="6BB0C192">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14.1 竣工付款申请</w:t>
      </w:r>
    </w:p>
    <w:p w14:paraId="5FC22AB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承包人提交竣工付款申请单的期限：。</w:t>
      </w:r>
    </w:p>
    <w:p w14:paraId="2698F2E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竣工付款申请单应包括的内容：</w:t>
      </w:r>
      <w:r>
        <w:rPr>
          <w:rFonts w:ascii="宋体" w:hAnsi="Courier New" w:cs="宋体"/>
          <w:szCs w:val="20"/>
          <w:u w:val="single"/>
        </w:rPr>
        <w:t>（1）竣工结算合同价格；（2）发包人已支付承包人的款项；（3）应扣留的质量保证金；（4）发包人应支付承包人的合同价款</w:t>
      </w:r>
      <w:r>
        <w:rPr>
          <w:rFonts w:hint="eastAsia" w:ascii="宋体" w:hAnsi="Courier New" w:cs="宋体"/>
          <w:szCs w:val="20"/>
          <w:u w:val="single"/>
        </w:rPr>
        <w:t>；（5）随财政要求而变</w:t>
      </w:r>
      <w:r>
        <w:rPr>
          <w:rFonts w:ascii="宋体" w:hAnsi="Courier New" w:cs="宋体"/>
          <w:szCs w:val="20"/>
        </w:rPr>
        <w:t>。</w:t>
      </w:r>
    </w:p>
    <w:p w14:paraId="0D1BFE05">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14.2 竣工结算审核</w:t>
      </w:r>
    </w:p>
    <w:p w14:paraId="3A37557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w:t>
      </w:r>
      <w:r>
        <w:rPr>
          <w:rFonts w:hint="eastAsia" w:ascii="宋体" w:hAnsi="Courier New" w:cs="宋体"/>
          <w:szCs w:val="20"/>
        </w:rPr>
        <w:t>审批</w:t>
      </w:r>
      <w:r>
        <w:rPr>
          <w:rFonts w:ascii="宋体" w:hAnsi="Courier New" w:cs="宋体"/>
          <w:szCs w:val="20"/>
        </w:rPr>
        <w:t>竣工付款申请单的期限：</w:t>
      </w:r>
      <w:r>
        <w:rPr>
          <w:rFonts w:hint="eastAsia" w:ascii="宋体" w:hAnsi="Courier New" w:cs="宋体"/>
          <w:szCs w:val="20"/>
          <w:u w:val="single"/>
        </w:rPr>
        <w:t xml:space="preserve">     /    </w:t>
      </w:r>
      <w:r>
        <w:rPr>
          <w:rFonts w:ascii="宋体" w:hAnsi="Courier New" w:cs="宋体"/>
          <w:szCs w:val="20"/>
        </w:rPr>
        <w:t>。</w:t>
      </w:r>
    </w:p>
    <w:p w14:paraId="70F522A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发包人完成竣工付款的期限：</w:t>
      </w:r>
      <w:r>
        <w:rPr>
          <w:rFonts w:ascii="宋体" w:hAnsi="Courier New" w:cs="宋体"/>
          <w:szCs w:val="20"/>
          <w:u w:val="single"/>
        </w:rPr>
        <w:t xml:space="preserve">   /    </w:t>
      </w:r>
      <w:r>
        <w:rPr>
          <w:rFonts w:ascii="宋体" w:hAnsi="Courier New" w:cs="宋体"/>
          <w:szCs w:val="20"/>
        </w:rPr>
        <w:t>。</w:t>
      </w:r>
    </w:p>
    <w:p w14:paraId="7FFD236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hint="eastAsia" w:ascii="宋体" w:hAnsi="Courier New" w:cs="宋体"/>
          <w:szCs w:val="20"/>
        </w:rPr>
        <w:t>关于竣工付款证书异议部分复核的方式和程序：</w:t>
      </w:r>
      <w:r>
        <w:rPr>
          <w:rFonts w:ascii="宋体" w:hAnsi="Courier New" w:cs="宋体"/>
          <w:szCs w:val="20"/>
        </w:rPr>
        <w:t>。</w:t>
      </w:r>
    </w:p>
    <w:p w14:paraId="7BD94167">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14.4 最终结清</w:t>
      </w:r>
    </w:p>
    <w:p w14:paraId="394836E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14.4.1 最终结清申请单</w:t>
      </w:r>
    </w:p>
    <w:p w14:paraId="3F94AD3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承包人提交最终结清申请单的份数：。</w:t>
      </w:r>
    </w:p>
    <w:p w14:paraId="41D7214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承包人提交最终结算申请单的期限：。</w:t>
      </w:r>
    </w:p>
    <w:p w14:paraId="180276A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14.4.2 最终结清证书和支付</w:t>
      </w:r>
    </w:p>
    <w:p w14:paraId="5CF9476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（1）发包人完成最终结清申请单的</w:t>
      </w:r>
      <w:r>
        <w:rPr>
          <w:rFonts w:hint="eastAsia" w:ascii="宋体" w:hAnsi="Courier New" w:cs="宋体"/>
          <w:szCs w:val="20"/>
        </w:rPr>
        <w:t>审批</w:t>
      </w:r>
      <w:r>
        <w:rPr>
          <w:rFonts w:ascii="宋体" w:hAnsi="Courier New" w:cs="宋体"/>
          <w:szCs w:val="20"/>
        </w:rPr>
        <w:t>并颁发最终结清证书的期限：。</w:t>
      </w:r>
    </w:p>
    <w:p w14:paraId="5F50678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（2）发包人完成支付的期限：。</w:t>
      </w:r>
    </w:p>
    <w:p w14:paraId="018F252D">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522" w:name="_Toc267251502"/>
      <w:bookmarkEnd w:id="522"/>
      <w:bookmarkStart w:id="523" w:name="_Toc267251510"/>
      <w:bookmarkEnd w:id="523"/>
      <w:bookmarkStart w:id="524" w:name="_Toc351203647"/>
      <w:bookmarkEnd w:id="524"/>
      <w:bookmarkStart w:id="525" w:name="_Toc267251486"/>
      <w:bookmarkEnd w:id="525"/>
      <w:bookmarkStart w:id="526" w:name="_Toc267251514"/>
      <w:bookmarkEnd w:id="526"/>
      <w:bookmarkStart w:id="527" w:name="_Toc267251504"/>
      <w:bookmarkEnd w:id="527"/>
      <w:bookmarkStart w:id="528" w:name="_Toc267251501"/>
      <w:bookmarkEnd w:id="528"/>
      <w:bookmarkStart w:id="529" w:name="_Toc267251484"/>
      <w:bookmarkEnd w:id="529"/>
      <w:bookmarkStart w:id="530" w:name="_Toc267251495"/>
      <w:bookmarkEnd w:id="530"/>
      <w:bookmarkStart w:id="531" w:name="_Toc267251515"/>
      <w:bookmarkEnd w:id="531"/>
      <w:bookmarkStart w:id="532" w:name="_Toc267251496"/>
      <w:bookmarkEnd w:id="532"/>
      <w:bookmarkStart w:id="533" w:name="_Toc267251485"/>
      <w:bookmarkEnd w:id="533"/>
      <w:bookmarkStart w:id="534" w:name="_Toc267251497"/>
      <w:bookmarkEnd w:id="534"/>
      <w:bookmarkStart w:id="535" w:name="_Toc267251511"/>
      <w:bookmarkEnd w:id="535"/>
      <w:bookmarkStart w:id="536" w:name="_Toc267251509"/>
      <w:bookmarkEnd w:id="536"/>
      <w:bookmarkStart w:id="537" w:name="_Toc267251494"/>
      <w:bookmarkEnd w:id="537"/>
      <w:bookmarkStart w:id="538" w:name="_Toc267251490"/>
      <w:bookmarkEnd w:id="538"/>
      <w:bookmarkStart w:id="539" w:name="_Toc267251488"/>
      <w:bookmarkEnd w:id="539"/>
      <w:bookmarkStart w:id="540" w:name="_Toc267251489"/>
      <w:bookmarkEnd w:id="540"/>
      <w:bookmarkStart w:id="541" w:name="_Toc267251492"/>
      <w:bookmarkEnd w:id="541"/>
      <w:bookmarkStart w:id="542" w:name="_Toc267251499"/>
      <w:bookmarkEnd w:id="542"/>
      <w:bookmarkStart w:id="543" w:name="_Toc267251498"/>
      <w:bookmarkEnd w:id="543"/>
      <w:bookmarkStart w:id="544" w:name="_Toc267251513"/>
      <w:bookmarkEnd w:id="544"/>
      <w:bookmarkStart w:id="545" w:name="_Toc267251503"/>
      <w:bookmarkEnd w:id="545"/>
      <w:bookmarkStart w:id="546" w:name="_Toc267251493"/>
      <w:bookmarkEnd w:id="546"/>
      <w:bookmarkStart w:id="547" w:name="_Toc267251482"/>
      <w:bookmarkEnd w:id="547"/>
      <w:bookmarkStart w:id="548" w:name="_Toc267251483"/>
      <w:bookmarkEnd w:id="548"/>
      <w:bookmarkStart w:id="549" w:name="_Toc267251506"/>
      <w:bookmarkEnd w:id="549"/>
      <w:bookmarkStart w:id="550" w:name="_Toc267251507"/>
      <w:bookmarkEnd w:id="550"/>
      <w:bookmarkStart w:id="551" w:name="_Toc267251508"/>
      <w:bookmarkEnd w:id="551"/>
      <w:bookmarkStart w:id="552" w:name="_Toc267251491"/>
      <w:bookmarkEnd w:id="552"/>
      <w:r>
        <w:rPr>
          <w:rFonts w:ascii="宋体" w:hAnsi="Courier New" w:cs="宋体"/>
          <w:b/>
          <w:szCs w:val="20"/>
        </w:rPr>
        <w:t>15. 缺陷责任期与保修</w:t>
      </w:r>
    </w:p>
    <w:p w14:paraId="295FB8E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15.2缺陷责任期</w:t>
      </w:r>
    </w:p>
    <w:p w14:paraId="0F9573A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缺陷责任期的具体期限：。</w:t>
      </w:r>
    </w:p>
    <w:p w14:paraId="3DFE047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15.3 质量保证金</w:t>
      </w:r>
    </w:p>
    <w:p w14:paraId="1DEFD45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关于是否扣留质量保证金的约定：。</w:t>
      </w:r>
    </w:p>
    <w:p w14:paraId="2D8471C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 xml:space="preserve">15.3.1 </w:t>
      </w:r>
      <w:r>
        <w:rPr>
          <w:rFonts w:hint="eastAsia" w:ascii="宋体" w:hAnsi="Courier New" w:cs="宋体"/>
          <w:szCs w:val="20"/>
        </w:rPr>
        <w:t>承包人提供</w:t>
      </w:r>
      <w:r>
        <w:rPr>
          <w:rFonts w:ascii="宋体" w:hAnsi="Courier New" w:cs="宋体"/>
          <w:szCs w:val="20"/>
        </w:rPr>
        <w:t>质量保证金的</w:t>
      </w:r>
      <w:r>
        <w:rPr>
          <w:rFonts w:hint="eastAsia" w:ascii="宋体" w:hAnsi="Courier New" w:cs="宋体"/>
          <w:szCs w:val="20"/>
        </w:rPr>
        <w:t>方</w:t>
      </w:r>
      <w:r>
        <w:rPr>
          <w:rFonts w:ascii="宋体" w:hAnsi="Courier New" w:cs="宋体"/>
          <w:szCs w:val="20"/>
        </w:rPr>
        <w:t>式</w:t>
      </w:r>
    </w:p>
    <w:p w14:paraId="7FE9501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质量保证金采用以下第</w:t>
      </w:r>
      <w:r>
        <w:rPr>
          <w:rFonts w:hint="eastAsia" w:ascii="宋体" w:hAnsi="Courier New" w:cs="宋体"/>
          <w:szCs w:val="20"/>
        </w:rPr>
        <w:t>2</w:t>
      </w:r>
      <w:r>
        <w:rPr>
          <w:rFonts w:ascii="宋体" w:hAnsi="Courier New" w:cs="宋体"/>
          <w:szCs w:val="20"/>
        </w:rPr>
        <w:t>种方式：</w:t>
      </w:r>
    </w:p>
    <w:p w14:paraId="5221DC8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（1）质量保证金保函，保证金额为：</w:t>
      </w:r>
      <w:r>
        <w:rPr>
          <w:rFonts w:hint="eastAsia" w:ascii="宋体" w:hAnsi="Courier New" w:cs="宋体"/>
          <w:szCs w:val="20"/>
          <w:u w:val="single"/>
        </w:rPr>
        <w:t>/</w:t>
      </w:r>
      <w:r>
        <w:rPr>
          <w:rFonts w:ascii="宋体" w:hAnsi="Courier New" w:cs="宋体"/>
          <w:szCs w:val="20"/>
        </w:rPr>
        <w:t>；</w:t>
      </w:r>
    </w:p>
    <w:p w14:paraId="3896EB1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w:t>
      </w:r>
      <w:r>
        <w:rPr>
          <w:rFonts w:hint="eastAsia" w:ascii="宋体" w:hAnsi="Courier New" w:cs="宋体"/>
          <w:szCs w:val="20"/>
        </w:rPr>
        <w:t>3</w:t>
      </w:r>
      <w:r>
        <w:rPr>
          <w:rFonts w:ascii="宋体" w:hAnsi="Courier New" w:cs="宋体"/>
          <w:szCs w:val="20"/>
        </w:rPr>
        <w:t>%的工程款。</w:t>
      </w:r>
    </w:p>
    <w:p w14:paraId="3952D64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15.3.2 质量保证金的扣留</w:t>
      </w:r>
    </w:p>
    <w:p w14:paraId="095078C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质量保证金的扣留采取以下第</w:t>
      </w:r>
      <w:r>
        <w:rPr>
          <w:rFonts w:hint="eastAsia" w:ascii="宋体" w:hAnsi="Courier New" w:cs="宋体"/>
          <w:szCs w:val="20"/>
        </w:rPr>
        <w:t>2</w:t>
      </w:r>
      <w:r>
        <w:rPr>
          <w:rFonts w:ascii="宋体" w:hAnsi="Courier New" w:cs="宋体"/>
          <w:szCs w:val="20"/>
        </w:rPr>
        <w:t>种方式：</w:t>
      </w:r>
    </w:p>
    <w:p w14:paraId="33E3E46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（1）在支付工程进度款时逐次扣留，在此情形下，质量保证金的计算基数不包括预付款的支付、扣回以及价格调整的金额；</w:t>
      </w:r>
    </w:p>
    <w:p w14:paraId="7D57592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（2）工程竣工结算时一次性扣留质量保证金；</w:t>
      </w:r>
    </w:p>
    <w:p w14:paraId="2967FCE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（3）其他扣留方式:。</w:t>
      </w:r>
    </w:p>
    <w:p w14:paraId="02A426A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关于质量保证金的补充约定：。</w:t>
      </w:r>
    </w:p>
    <w:p w14:paraId="4E42C5A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15.4保修</w:t>
      </w:r>
    </w:p>
    <w:p w14:paraId="1FB9EF0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15.4.1 保修责任</w:t>
      </w:r>
    </w:p>
    <w:p w14:paraId="0E6CCB1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工程保修期为：</w:t>
      </w:r>
      <w:r>
        <w:rPr>
          <w:rFonts w:hint="eastAsia" w:ascii="宋体" w:hAnsi="Courier New" w:cs="宋体"/>
          <w:szCs w:val="20"/>
          <w:u w:val="single"/>
        </w:rPr>
        <w:t>按国家规定执行</w:t>
      </w:r>
      <w:r>
        <w:rPr>
          <w:rFonts w:ascii="宋体" w:hAnsi="Courier New" w:cs="宋体"/>
          <w:szCs w:val="20"/>
        </w:rPr>
        <w:t>。</w:t>
      </w:r>
    </w:p>
    <w:p w14:paraId="44F14C2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15.4.3 修复通知</w:t>
      </w:r>
    </w:p>
    <w:p w14:paraId="68C9C1A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承包人收到保修通知并到达工程现场的合理时间：。</w:t>
      </w:r>
    </w:p>
    <w:p w14:paraId="664FF64A">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553" w:name="_Toc280868717"/>
      <w:bookmarkEnd w:id="553"/>
      <w:bookmarkStart w:id="554" w:name="_Toc351203648"/>
      <w:bookmarkEnd w:id="554"/>
      <w:bookmarkStart w:id="555" w:name="_Toc280868718"/>
      <w:bookmarkEnd w:id="555"/>
      <w:r>
        <w:rPr>
          <w:rFonts w:ascii="宋体" w:hAnsi="Courier New" w:cs="宋体"/>
          <w:b/>
          <w:szCs w:val="20"/>
        </w:rPr>
        <w:t>16. 违约</w:t>
      </w:r>
    </w:p>
    <w:p w14:paraId="679BA66D">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16.1 发包人违约</w:t>
      </w:r>
    </w:p>
    <w:p w14:paraId="2A7E513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16.1.1发包人违约的情形</w:t>
      </w:r>
    </w:p>
    <w:p w14:paraId="1DE2A6D6">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发包人违约的其他情形：</w:t>
      </w:r>
      <w:r>
        <w:rPr>
          <w:rFonts w:ascii="宋体" w:hAnsi="Courier New" w:cs="宋体"/>
          <w:szCs w:val="20"/>
          <w:u w:val="single"/>
        </w:rPr>
        <w:t>按通用条款16.1.1款执行</w:t>
      </w:r>
      <w:r>
        <w:rPr>
          <w:rFonts w:ascii="宋体" w:hAnsi="Courier New" w:cs="宋体"/>
          <w:szCs w:val="20"/>
        </w:rPr>
        <w:t>。</w:t>
      </w:r>
    </w:p>
    <w:p w14:paraId="06EE2C4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16.1.2 发包人违约的责任</w:t>
      </w:r>
    </w:p>
    <w:p w14:paraId="600F6BB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发包人违约责任的承担方式和计算方法：</w:t>
      </w:r>
    </w:p>
    <w:p w14:paraId="3A1CD61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（1）因发包人原因未能在计划开工日期前7天内下达开工通知的违约责任：。</w:t>
      </w:r>
    </w:p>
    <w:p w14:paraId="444A929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（2）因发包人原因未能按合同约定支付合同价款的违约责任：。</w:t>
      </w:r>
    </w:p>
    <w:p w14:paraId="1B6F02D4">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Courier New" w:cs="宋体"/>
          <w:szCs w:val="20"/>
          <w:u w:val="single"/>
        </w:rPr>
      </w:pPr>
      <w:r>
        <w:rPr>
          <w:rFonts w:ascii="宋体" w:hAnsi="Courier New" w:cs="宋体"/>
          <w:szCs w:val="20"/>
        </w:rPr>
        <w:t>（3）发包人违反第10.1款</w:t>
      </w:r>
      <w:r>
        <w:rPr>
          <w:rFonts w:hint="eastAsia" w:ascii="宋体" w:hAnsi="Courier New" w:cs="宋体"/>
          <w:szCs w:val="20"/>
        </w:rPr>
        <w:t>〔</w:t>
      </w:r>
      <w:r>
        <w:rPr>
          <w:rFonts w:ascii="宋体" w:hAnsi="Courier New" w:cs="宋体"/>
          <w:szCs w:val="20"/>
        </w:rPr>
        <w:t>变更的范围</w:t>
      </w:r>
      <w:r>
        <w:rPr>
          <w:rFonts w:hint="eastAsia" w:ascii="宋体" w:hAnsi="Courier New" w:cs="宋体"/>
          <w:szCs w:val="20"/>
        </w:rPr>
        <w:t>〕</w:t>
      </w:r>
      <w:r>
        <w:rPr>
          <w:rFonts w:ascii="宋体" w:hAnsi="Courier New" w:cs="宋体"/>
          <w:szCs w:val="20"/>
        </w:rPr>
        <w:t>第（2）项约定，自行实施被取消的工作或转由他人实施的违约责任：。</w:t>
      </w:r>
    </w:p>
    <w:p w14:paraId="45CC02F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（4）发包人提供的材料、工程设备的规格、数量或质量不符合合同约定，或因发包人原因导致交货日期延误或交货地点变更等情况的违约责任：。</w:t>
      </w:r>
    </w:p>
    <w:p w14:paraId="7A08CDD8">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（5）因发包人违反合同约定造成暂停施工的违约责任：。</w:t>
      </w:r>
    </w:p>
    <w:p w14:paraId="41A3C7B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（6）发包人无正当理由没有在约定期限内发出复工指示，导致承包人无法复工的违约责任：。</w:t>
      </w:r>
    </w:p>
    <w:p w14:paraId="77A00F2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（7）</w:t>
      </w:r>
      <w:r>
        <w:rPr>
          <w:rFonts w:hint="eastAsia" w:ascii="宋体" w:hAnsi="Courier New" w:cs="宋体"/>
          <w:szCs w:val="20"/>
        </w:rPr>
        <w:t>其他：</w:t>
      </w:r>
      <w:r>
        <w:rPr>
          <w:rFonts w:ascii="宋体" w:hAnsi="Courier New" w:cs="宋体"/>
          <w:szCs w:val="20"/>
        </w:rPr>
        <w:t>。</w:t>
      </w:r>
    </w:p>
    <w:p w14:paraId="07B29991">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16.1.3 因发包人违约解除合同</w:t>
      </w:r>
    </w:p>
    <w:p w14:paraId="03A0A42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承包人按16.1.1项〔发包人违约的情形〕约定暂停施工满</w:t>
      </w:r>
      <w:r>
        <w:rPr>
          <w:rFonts w:ascii="宋体" w:hAnsi="Courier New" w:cs="宋体"/>
          <w:szCs w:val="20"/>
          <w:u w:val="single"/>
        </w:rPr>
        <w:t xml:space="preserve">  28  </w:t>
      </w:r>
      <w:r>
        <w:rPr>
          <w:rFonts w:ascii="宋体" w:hAnsi="Courier New" w:cs="宋体"/>
          <w:szCs w:val="20"/>
        </w:rPr>
        <w:t>天后发包人仍不纠正其违约行为并致使合同目的不能实现的，承包人有权解除合同。</w:t>
      </w:r>
    </w:p>
    <w:p w14:paraId="7ACC1300">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16.2 承包人违约</w:t>
      </w:r>
    </w:p>
    <w:p w14:paraId="7D29750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16.2.1 承包人违约的情形</w:t>
      </w:r>
    </w:p>
    <w:p w14:paraId="41B044E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承包人违约的其他情形：。</w:t>
      </w:r>
    </w:p>
    <w:p w14:paraId="2676B10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16.2.2承包人违约的责任</w:t>
      </w:r>
    </w:p>
    <w:p w14:paraId="5F21B51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承包人违约责任的承担方式和计算方法：。</w:t>
      </w:r>
    </w:p>
    <w:p w14:paraId="2F4731B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16.2.3 因承包人违约解除合同</w:t>
      </w:r>
    </w:p>
    <w:p w14:paraId="68476E7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关于承包人违约解除合同的特别约定：。</w:t>
      </w:r>
    </w:p>
    <w:p w14:paraId="0FCFCEE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发包人</w:t>
      </w:r>
      <w:r>
        <w:rPr>
          <w:rFonts w:hint="eastAsia" w:ascii="宋体" w:hAnsi="Courier New" w:cs="宋体"/>
          <w:szCs w:val="20"/>
        </w:rPr>
        <w:t>继续</w:t>
      </w:r>
      <w:r>
        <w:rPr>
          <w:rFonts w:ascii="宋体" w:hAnsi="Courier New" w:cs="宋体"/>
          <w:szCs w:val="20"/>
        </w:rPr>
        <w:t>使用承包人在施工现场的材料、设备、临时工程、承包人文件和由承包人或以其名义编制的其他文件</w:t>
      </w:r>
      <w:r>
        <w:rPr>
          <w:rFonts w:hint="eastAsia" w:ascii="宋体" w:hAnsi="Courier New" w:cs="宋体"/>
          <w:szCs w:val="20"/>
        </w:rPr>
        <w:t>的费用承担方式</w:t>
      </w:r>
      <w:r>
        <w:rPr>
          <w:rFonts w:ascii="宋体" w:hAnsi="Courier New" w:cs="宋体"/>
          <w:szCs w:val="20"/>
        </w:rPr>
        <w:t>：</w:t>
      </w:r>
      <w:r>
        <w:rPr>
          <w:rFonts w:hint="eastAsia" w:ascii="宋体" w:hAnsi="Courier New" w:cs="宋体"/>
          <w:szCs w:val="20"/>
        </w:rPr>
        <w:t>。</w:t>
      </w:r>
    </w:p>
    <w:p w14:paraId="18C9EB4E">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556" w:name="_Toc351203649"/>
      <w:bookmarkEnd w:id="556"/>
      <w:r>
        <w:rPr>
          <w:rFonts w:ascii="宋体" w:hAnsi="Courier New" w:cs="宋体"/>
          <w:b/>
          <w:szCs w:val="20"/>
        </w:rPr>
        <w:t>17. 不可抗力</w:t>
      </w:r>
    </w:p>
    <w:p w14:paraId="44E8AD0E">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17.1 不可抗力的确认</w:t>
      </w:r>
    </w:p>
    <w:p w14:paraId="52F6E24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b/>
          <w:szCs w:val="20"/>
        </w:rPr>
      </w:pPr>
      <w:r>
        <w:rPr>
          <w:rFonts w:ascii="宋体" w:hAnsi="Courier New" w:cs="宋体"/>
          <w:szCs w:val="20"/>
        </w:rPr>
        <w:t>除通用合同条款约定的不可抗力事件之外，视为不可抗力的其他情</w:t>
      </w:r>
      <w:r>
        <w:rPr>
          <w:rFonts w:ascii="宋体" w:hAnsi="Courier New" w:cs="宋体"/>
          <w:spacing w:val="-10"/>
          <w:szCs w:val="20"/>
        </w:rPr>
        <w:t>形</w:t>
      </w:r>
      <w:r>
        <w:rPr>
          <w:rFonts w:hint="eastAsia" w:ascii="宋体" w:hAnsi="Courier New" w:cs="宋体"/>
          <w:szCs w:val="20"/>
        </w:rPr>
        <w:t>：</w:t>
      </w:r>
      <w:r>
        <w:rPr>
          <w:rFonts w:ascii="宋体" w:hAnsi="Courier New" w:cs="宋体"/>
          <w:szCs w:val="20"/>
        </w:rPr>
        <w:t>。</w:t>
      </w:r>
    </w:p>
    <w:p w14:paraId="5BC0B82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17.4 因不可抗力解除合同</w:t>
      </w:r>
    </w:p>
    <w:p w14:paraId="3131DF5C">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Courier New" w:cs="宋体"/>
          <w:szCs w:val="20"/>
        </w:rPr>
      </w:pPr>
      <w:r>
        <w:rPr>
          <w:rFonts w:ascii="宋体" w:hAnsi="Courier New" w:cs="宋体"/>
          <w:szCs w:val="20"/>
        </w:rPr>
        <w:t>合同解除后，发包人应在商定或确定发包人应支付款项后天内完成款项的支付。</w:t>
      </w:r>
    </w:p>
    <w:p w14:paraId="6CED5E83">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557" w:name="_Toc351203650"/>
      <w:bookmarkEnd w:id="557"/>
      <w:r>
        <w:rPr>
          <w:rFonts w:ascii="宋体" w:hAnsi="Courier New" w:cs="宋体"/>
          <w:b/>
          <w:szCs w:val="20"/>
        </w:rPr>
        <w:t>18. 保险</w:t>
      </w:r>
    </w:p>
    <w:p w14:paraId="55635F65">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18.1 工程保险</w:t>
      </w:r>
    </w:p>
    <w:p w14:paraId="21BFBA8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关于工程保险的特别约定：。</w:t>
      </w:r>
    </w:p>
    <w:p w14:paraId="44D8298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18.3 其他保险</w:t>
      </w:r>
    </w:p>
    <w:p w14:paraId="0207E97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关于其他保险的约定：。</w:t>
      </w:r>
    </w:p>
    <w:p w14:paraId="395D6F0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承包人是否应为其施工设备等办理财产保险：。</w:t>
      </w:r>
    </w:p>
    <w:p w14:paraId="4874EF7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18.7 通知义务</w:t>
      </w:r>
    </w:p>
    <w:p w14:paraId="6CF8623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关于变更保险合同时的通知义务的约定：。</w:t>
      </w:r>
    </w:p>
    <w:p w14:paraId="2B44EA8B">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bookmarkStart w:id="558" w:name="_Toc351203651"/>
      <w:bookmarkEnd w:id="558"/>
      <w:r>
        <w:rPr>
          <w:rFonts w:ascii="宋体" w:hAnsi="Courier New" w:cs="宋体"/>
          <w:b/>
          <w:szCs w:val="20"/>
        </w:rPr>
        <w:t>20. 争议解决</w:t>
      </w:r>
    </w:p>
    <w:p w14:paraId="1DBAF96A">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20.3 争议评审</w:t>
      </w:r>
    </w:p>
    <w:p w14:paraId="7593664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合同当事人是否同意将工程争议提交争议评审小组决</w:t>
      </w:r>
      <w:r>
        <w:rPr>
          <w:rFonts w:hint="eastAsia" w:ascii="宋体" w:hAnsi="Courier New" w:cs="宋体"/>
          <w:szCs w:val="20"/>
        </w:rPr>
        <w:t>定：。</w:t>
      </w:r>
    </w:p>
    <w:p w14:paraId="1B64EF9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20.3.1 争议评审小组的确定</w:t>
      </w:r>
    </w:p>
    <w:p w14:paraId="39BEE9F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u w:val="single"/>
        </w:rPr>
      </w:pPr>
      <w:r>
        <w:rPr>
          <w:rFonts w:ascii="宋体" w:hAnsi="Courier New" w:cs="宋体"/>
          <w:szCs w:val="20"/>
        </w:rPr>
        <w:t>争议评审小组成员的确定：。</w:t>
      </w:r>
    </w:p>
    <w:p w14:paraId="0E071E5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选定争议评审员的期限：。</w:t>
      </w:r>
    </w:p>
    <w:p w14:paraId="3EC1F44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争议评审小组成员的报酬承担方式：。</w:t>
      </w:r>
    </w:p>
    <w:p w14:paraId="07987DE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其他事项的约定：。</w:t>
      </w:r>
    </w:p>
    <w:p w14:paraId="16F14BE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20.3.2 争议评审小组的决定</w:t>
      </w:r>
    </w:p>
    <w:p w14:paraId="3B99930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合同当事人关于本项的约定：。</w:t>
      </w:r>
    </w:p>
    <w:p w14:paraId="20276C2A">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20.4仲裁或诉讼</w:t>
      </w:r>
    </w:p>
    <w:p w14:paraId="2817FEC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因合同及合同有关事项发生的争议，按下列第</w:t>
      </w:r>
      <w:r>
        <w:rPr>
          <w:rFonts w:hint="eastAsia" w:ascii="宋体" w:hAnsi="Courier New" w:cs="宋体"/>
          <w:szCs w:val="20"/>
          <w:u w:val="single"/>
        </w:rPr>
        <w:t>(2)</w:t>
      </w:r>
      <w:r>
        <w:rPr>
          <w:rFonts w:ascii="宋体" w:hAnsi="Courier New" w:cs="宋体"/>
          <w:szCs w:val="20"/>
        </w:rPr>
        <w:t>种方式</w:t>
      </w:r>
      <w:r>
        <w:rPr>
          <w:rFonts w:hint="eastAsia" w:ascii="宋体" w:hAnsi="Courier New" w:cs="宋体"/>
          <w:szCs w:val="20"/>
        </w:rPr>
        <w:t>解</w:t>
      </w:r>
      <w:r>
        <w:rPr>
          <w:rFonts w:ascii="宋体" w:hAnsi="Courier New" w:cs="宋体"/>
          <w:szCs w:val="20"/>
        </w:rPr>
        <w:t>决：</w:t>
      </w:r>
    </w:p>
    <w:p w14:paraId="7A98538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（1）向</w:t>
      </w:r>
      <w:r>
        <w:rPr>
          <w:rFonts w:hint="eastAsia" w:ascii="宋体" w:hAnsi="Courier New" w:cs="宋体"/>
          <w:szCs w:val="20"/>
          <w:u w:val="single"/>
        </w:rPr>
        <w:t>工程所在地</w:t>
      </w:r>
      <w:r>
        <w:rPr>
          <w:rFonts w:ascii="宋体" w:hAnsi="Courier New" w:cs="宋体"/>
          <w:szCs w:val="20"/>
        </w:rPr>
        <w:t>仲裁委员会申请仲裁；</w:t>
      </w:r>
    </w:p>
    <w:p w14:paraId="6BDFAE4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（2）向</w:t>
      </w:r>
      <w:r>
        <w:rPr>
          <w:rFonts w:hint="eastAsia" w:ascii="宋体" w:hAnsi="Courier New" w:cs="宋体"/>
          <w:szCs w:val="20"/>
          <w:u w:val="single"/>
        </w:rPr>
        <w:t>工程所在地</w:t>
      </w:r>
      <w:r>
        <w:rPr>
          <w:rFonts w:ascii="宋体" w:hAnsi="Courier New" w:cs="宋体"/>
          <w:szCs w:val="20"/>
        </w:rPr>
        <w:t>人民法院起诉。</w:t>
      </w:r>
    </w:p>
    <w:p w14:paraId="39AA6A7B">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宋体" w:hAnsi="Courier New" w:cs="宋体"/>
          <w:b/>
          <w:szCs w:val="20"/>
        </w:rPr>
      </w:pPr>
      <w:r>
        <w:rPr>
          <w:rFonts w:ascii="宋体" w:hAnsi="Courier New" w:cs="宋体"/>
          <w:b/>
          <w:szCs w:val="20"/>
        </w:rPr>
        <w:t>21. 补充合同条款</w:t>
      </w:r>
    </w:p>
    <w:p w14:paraId="6AD0E58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21.1承包人负责相关安全措施（包含自身的人身、财产及周边的设施及人身安全），按规定办理相应的各种保险并承担相应费用。</w:t>
      </w:r>
    </w:p>
    <w:p w14:paraId="67B597A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21.2在施工过程中，因建材的供应、人工的使用等原因引起的地方关系纠纷，由承包人协调解决。</w:t>
      </w:r>
    </w:p>
    <w:p w14:paraId="2FFEE8D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21.3与相邻施工单位交叉施工时严格服从甲方组织安排，无偿提供配合，积极配合甲方开展工作。</w:t>
      </w:r>
    </w:p>
    <w:p w14:paraId="4998460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21.4乙方负责协调周边关系，甲方配合。</w:t>
      </w:r>
    </w:p>
    <w:p w14:paraId="2B3F683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21.5乙方保证按照甲方要求进行安全文明施工，做到工完场清；承诺施工产生的垃圾清运至发包人指定地点不另外计取费用。</w:t>
      </w:r>
    </w:p>
    <w:p w14:paraId="767951F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21.6在工程交工后乙方定期的回访保修确保甲方满意。</w:t>
      </w:r>
    </w:p>
    <w:p w14:paraId="211CB4A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21.7保证按正常施工进度连续施工至竣工验收。</w:t>
      </w:r>
    </w:p>
    <w:p w14:paraId="12BDB2A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21.8在工程施工过程中，乙方保证决不拖欠农民工工资。</w:t>
      </w:r>
    </w:p>
    <w:p w14:paraId="4E022250">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21.9乙方要服从甲方现场协调指挥。</w:t>
      </w:r>
    </w:p>
    <w:p w14:paraId="3A33F7AE">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宋体" w:hAnsi="Courier New" w:cs="宋体"/>
          <w:szCs w:val="20"/>
        </w:rPr>
      </w:pPr>
      <w:r>
        <w:rPr>
          <w:rFonts w:ascii="宋体" w:hAnsi="Courier New" w:cs="宋体"/>
          <w:szCs w:val="20"/>
        </w:rPr>
        <w:t>21.10对于主材甲方有权认质认价，对于不符合甲方要求的甲方有权要求乙方更换。</w:t>
      </w:r>
    </w:p>
    <w:p w14:paraId="07F3440A">
      <w:pPr>
        <w:keepNext w:val="0"/>
        <w:keepLines w:val="0"/>
        <w:pageBreakBefore w:val="0"/>
        <w:kinsoku/>
        <w:wordWrap/>
        <w:overflowPunct/>
        <w:topLinePunct w:val="0"/>
        <w:autoSpaceDE/>
        <w:autoSpaceDN/>
        <w:bidi w:val="0"/>
        <w:adjustRightInd/>
        <w:snapToGrid/>
        <w:spacing w:line="500" w:lineRule="exact"/>
        <w:textAlignment w:val="auto"/>
        <w:rPr>
          <w:rFonts w:cs="宋体"/>
          <w:szCs w:val="20"/>
        </w:rPr>
      </w:pPr>
    </w:p>
    <w:p w14:paraId="24FE24A9">
      <w:pPr>
        <w:keepNext w:val="0"/>
        <w:keepLines w:val="0"/>
        <w:pageBreakBefore w:val="0"/>
        <w:kinsoku/>
        <w:wordWrap/>
        <w:overflowPunct/>
        <w:topLinePunct w:val="0"/>
        <w:autoSpaceDE/>
        <w:autoSpaceDN/>
        <w:bidi w:val="0"/>
        <w:adjustRightInd/>
        <w:snapToGrid/>
        <w:spacing w:line="500" w:lineRule="exact"/>
        <w:textAlignment w:val="auto"/>
        <w:rPr>
          <w:rFonts w:ascii="宋体" w:hAnsi="宋体"/>
          <w:b/>
          <w:bCs/>
          <w:sz w:val="32"/>
          <w:szCs w:val="32"/>
        </w:rPr>
      </w:pPr>
      <w:r>
        <w:rPr>
          <w:rFonts w:hint="eastAsia" w:ascii="微软雅黑" w:hAnsi="微软雅黑"/>
          <w:b/>
          <w:bCs/>
          <w:sz w:val="32"/>
          <w:szCs w:val="32"/>
        </w:rPr>
        <w:br w:type="page"/>
      </w:r>
    </w:p>
    <w:p w14:paraId="17A88E39">
      <w:pPr>
        <w:pStyle w:val="2"/>
        <w:pageBreakBefore w:val="0"/>
        <w:kinsoku/>
        <w:overflowPunct/>
        <w:bidi w:val="0"/>
        <w:spacing w:line="500" w:lineRule="exact"/>
        <w:jc w:val="center"/>
        <w:rPr>
          <w:rFonts w:ascii="宋体" w:hAnsi="宋体" w:eastAsia="宋体"/>
        </w:rPr>
      </w:pPr>
      <w:bookmarkStart w:id="559" w:name="_Toc10941"/>
      <w:r>
        <w:rPr>
          <w:rFonts w:hint="eastAsia" w:ascii="宋体" w:hAnsi="宋体" w:eastAsia="宋体"/>
        </w:rPr>
        <w:t>第五章  工程量清单（另附）</w:t>
      </w:r>
      <w:bookmarkEnd w:id="559"/>
    </w:p>
    <w:p w14:paraId="23AC4825">
      <w:pPr>
        <w:pageBreakBefore w:val="0"/>
        <w:kinsoku/>
        <w:overflowPunct/>
        <w:bidi w:val="0"/>
        <w:spacing w:line="500" w:lineRule="exact"/>
        <w:jc w:val="center"/>
        <w:rPr>
          <w:rFonts w:ascii="宋体" w:hAnsi="宋体"/>
          <w:sz w:val="24"/>
        </w:rPr>
      </w:pPr>
    </w:p>
    <w:p w14:paraId="6BB14DD7">
      <w:pPr>
        <w:pageBreakBefore w:val="0"/>
        <w:kinsoku/>
        <w:overflowPunct/>
        <w:bidi w:val="0"/>
        <w:spacing w:line="500" w:lineRule="exact"/>
        <w:jc w:val="center"/>
        <w:rPr>
          <w:rFonts w:ascii="宋体" w:hAnsi="宋体"/>
          <w:sz w:val="24"/>
        </w:rPr>
      </w:pPr>
    </w:p>
    <w:p w14:paraId="37C345F8">
      <w:pPr>
        <w:pageBreakBefore w:val="0"/>
        <w:widowControl/>
        <w:kinsoku/>
        <w:overflowPunct/>
        <w:bidi w:val="0"/>
        <w:spacing w:line="500" w:lineRule="exact"/>
        <w:jc w:val="left"/>
        <w:rPr>
          <w:rFonts w:ascii="微软雅黑" w:hAnsi="微软雅黑"/>
          <w:b/>
          <w:bCs/>
          <w:sz w:val="32"/>
          <w:szCs w:val="32"/>
        </w:rPr>
      </w:pPr>
      <w:r>
        <w:rPr>
          <w:rFonts w:ascii="微软雅黑" w:hAnsi="微软雅黑"/>
          <w:b/>
          <w:bCs/>
          <w:sz w:val="32"/>
          <w:szCs w:val="32"/>
        </w:rPr>
        <w:br w:type="page"/>
      </w:r>
    </w:p>
    <w:p w14:paraId="1F6EF383">
      <w:pPr>
        <w:pStyle w:val="2"/>
        <w:pageBreakBefore w:val="0"/>
        <w:kinsoku/>
        <w:overflowPunct/>
        <w:bidi w:val="0"/>
        <w:spacing w:line="500" w:lineRule="exact"/>
        <w:jc w:val="center"/>
        <w:rPr>
          <w:rFonts w:ascii="宋体" w:hAnsi="宋体" w:eastAsia="宋体"/>
        </w:rPr>
      </w:pPr>
      <w:r>
        <w:rPr>
          <w:rFonts w:hint="eastAsia" w:ascii="宋体" w:hAnsi="宋体" w:eastAsia="宋体"/>
        </w:rPr>
        <w:t xml:space="preserve">第六章  </w:t>
      </w:r>
      <w:bookmarkStart w:id="560" w:name="_Toc7917"/>
      <w:r>
        <w:rPr>
          <w:rFonts w:hint="eastAsia" w:ascii="宋体" w:hAnsi="宋体" w:eastAsia="宋体"/>
        </w:rPr>
        <w:t>磋商响应文件格式</w:t>
      </w:r>
      <w:bookmarkEnd w:id="560"/>
    </w:p>
    <w:p w14:paraId="0D9C4810">
      <w:pPr>
        <w:pageBreakBefore w:val="0"/>
        <w:kinsoku/>
        <w:overflowPunct/>
        <w:bidi w:val="0"/>
        <w:spacing w:line="500" w:lineRule="exact"/>
        <w:jc w:val="center"/>
        <w:rPr>
          <w:rFonts w:ascii="Calibri" w:hAnsi="Calibri" w:eastAsia="黑体"/>
          <w:sz w:val="28"/>
          <w:szCs w:val="28"/>
          <w:u w:val="single"/>
        </w:rPr>
      </w:pPr>
    </w:p>
    <w:p w14:paraId="4B2CFB40">
      <w:pPr>
        <w:pageBreakBefore w:val="0"/>
        <w:kinsoku/>
        <w:overflowPunct/>
        <w:bidi w:val="0"/>
        <w:spacing w:line="500" w:lineRule="exact"/>
        <w:jc w:val="center"/>
        <w:rPr>
          <w:rFonts w:ascii="Calibri" w:hAnsi="Calibri" w:eastAsia="黑体"/>
          <w:sz w:val="28"/>
          <w:szCs w:val="28"/>
          <w:u w:val="single"/>
        </w:rPr>
      </w:pPr>
    </w:p>
    <w:p w14:paraId="09288B8A">
      <w:pPr>
        <w:pageBreakBefore w:val="0"/>
        <w:kinsoku/>
        <w:overflowPunct/>
        <w:bidi w:val="0"/>
        <w:spacing w:line="500" w:lineRule="exact"/>
        <w:jc w:val="center"/>
        <w:rPr>
          <w:rFonts w:ascii="Calibri" w:hAnsi="Calibri" w:eastAsia="黑体"/>
          <w:sz w:val="28"/>
          <w:szCs w:val="28"/>
          <w:u w:val="single"/>
        </w:rPr>
      </w:pPr>
    </w:p>
    <w:p w14:paraId="677B3B9F">
      <w:pPr>
        <w:pageBreakBefore w:val="0"/>
        <w:kinsoku/>
        <w:overflowPunct/>
        <w:bidi w:val="0"/>
        <w:spacing w:line="500" w:lineRule="exact"/>
        <w:jc w:val="center"/>
        <w:outlineLvl w:val="0"/>
        <w:rPr>
          <w:rFonts w:ascii="Calibri" w:hAnsi="Calibri" w:eastAsia="黑体"/>
          <w:sz w:val="20"/>
          <w:szCs w:val="20"/>
        </w:rPr>
      </w:pPr>
      <w:bookmarkStart w:id="561" w:name="_Toc24480"/>
      <w:r>
        <w:rPr>
          <w:rFonts w:ascii="Calibri" w:hAnsi="Calibri" w:eastAsia="黑体"/>
          <w:sz w:val="28"/>
          <w:szCs w:val="28"/>
        </w:rPr>
        <w:t>（项目名称）</w:t>
      </w:r>
      <w:bookmarkEnd w:id="561"/>
    </w:p>
    <w:p w14:paraId="37FCD330">
      <w:pPr>
        <w:pageBreakBefore w:val="0"/>
        <w:kinsoku/>
        <w:overflowPunct/>
        <w:bidi w:val="0"/>
        <w:spacing w:line="500" w:lineRule="exact"/>
        <w:rPr>
          <w:rFonts w:ascii="Calibri" w:hAnsi="Calibri" w:eastAsia="黑体"/>
          <w:sz w:val="20"/>
          <w:szCs w:val="20"/>
        </w:rPr>
      </w:pPr>
    </w:p>
    <w:p w14:paraId="2039C887">
      <w:pPr>
        <w:pageBreakBefore w:val="0"/>
        <w:kinsoku/>
        <w:overflowPunct/>
        <w:bidi w:val="0"/>
        <w:spacing w:line="500" w:lineRule="exact"/>
        <w:jc w:val="center"/>
        <w:rPr>
          <w:rFonts w:ascii="Calibri" w:hAnsi="Calibri" w:eastAsia="黑体"/>
          <w:sz w:val="44"/>
          <w:szCs w:val="44"/>
        </w:rPr>
      </w:pPr>
      <w:r>
        <w:rPr>
          <w:rFonts w:hint="eastAsia" w:ascii="Calibri" w:hAnsi="Calibri" w:eastAsia="黑体"/>
          <w:sz w:val="44"/>
          <w:szCs w:val="44"/>
        </w:rPr>
        <w:t>磋商响应</w:t>
      </w:r>
      <w:r>
        <w:rPr>
          <w:rFonts w:ascii="Calibri" w:hAnsi="Calibri" w:eastAsia="黑体"/>
          <w:sz w:val="44"/>
          <w:szCs w:val="44"/>
        </w:rPr>
        <w:t>文件</w:t>
      </w:r>
    </w:p>
    <w:p w14:paraId="4F0E3EC6">
      <w:pPr>
        <w:pageBreakBefore w:val="0"/>
        <w:kinsoku/>
        <w:overflowPunct/>
        <w:bidi w:val="0"/>
        <w:spacing w:line="500" w:lineRule="exact"/>
        <w:rPr>
          <w:rFonts w:ascii="Calibri" w:hAnsi="Calibri" w:eastAsia="黑体"/>
          <w:sz w:val="28"/>
          <w:szCs w:val="28"/>
        </w:rPr>
      </w:pPr>
    </w:p>
    <w:p w14:paraId="6E3F8819">
      <w:pPr>
        <w:pageBreakBefore w:val="0"/>
        <w:kinsoku/>
        <w:overflowPunct/>
        <w:bidi w:val="0"/>
        <w:spacing w:line="500" w:lineRule="exact"/>
        <w:jc w:val="center"/>
        <w:outlineLvl w:val="0"/>
        <w:rPr>
          <w:rFonts w:ascii="Calibri" w:hAnsi="Calibri" w:eastAsia="黑体"/>
          <w:sz w:val="28"/>
          <w:szCs w:val="28"/>
        </w:rPr>
      </w:pPr>
      <w:bookmarkStart w:id="562" w:name="_Toc1199"/>
      <w:r>
        <w:rPr>
          <w:rFonts w:hint="eastAsia" w:ascii="Calibri" w:hAnsi="Calibri" w:eastAsia="黑体"/>
          <w:sz w:val="28"/>
          <w:szCs w:val="28"/>
        </w:rPr>
        <w:t>项目编号：</w:t>
      </w:r>
      <w:bookmarkEnd w:id="562"/>
    </w:p>
    <w:p w14:paraId="22A74C7C">
      <w:pPr>
        <w:pageBreakBefore w:val="0"/>
        <w:kinsoku/>
        <w:overflowPunct/>
        <w:bidi w:val="0"/>
        <w:spacing w:line="500" w:lineRule="exact"/>
        <w:rPr>
          <w:rFonts w:ascii="Calibri" w:hAnsi="Calibri" w:eastAsia="黑体"/>
          <w:sz w:val="28"/>
          <w:szCs w:val="28"/>
        </w:rPr>
      </w:pPr>
    </w:p>
    <w:p w14:paraId="2A64B10C">
      <w:pPr>
        <w:pageBreakBefore w:val="0"/>
        <w:kinsoku/>
        <w:overflowPunct/>
        <w:bidi w:val="0"/>
        <w:spacing w:line="500" w:lineRule="exact"/>
        <w:rPr>
          <w:rFonts w:ascii="Calibri" w:hAnsi="Calibri" w:eastAsia="黑体"/>
          <w:sz w:val="28"/>
          <w:szCs w:val="28"/>
        </w:rPr>
      </w:pPr>
    </w:p>
    <w:p w14:paraId="494B9C7E">
      <w:pPr>
        <w:pageBreakBefore w:val="0"/>
        <w:kinsoku/>
        <w:overflowPunct/>
        <w:bidi w:val="0"/>
        <w:spacing w:line="500" w:lineRule="exact"/>
        <w:rPr>
          <w:rFonts w:ascii="Calibri" w:hAnsi="Calibri" w:eastAsia="黑体"/>
          <w:sz w:val="28"/>
          <w:szCs w:val="28"/>
        </w:rPr>
      </w:pPr>
    </w:p>
    <w:p w14:paraId="5397C567">
      <w:pPr>
        <w:pageBreakBefore w:val="0"/>
        <w:kinsoku/>
        <w:overflowPunct/>
        <w:bidi w:val="0"/>
        <w:spacing w:line="500" w:lineRule="exact"/>
        <w:rPr>
          <w:rFonts w:ascii="Calibri" w:hAnsi="Calibri" w:eastAsia="黑体"/>
          <w:sz w:val="28"/>
          <w:szCs w:val="28"/>
        </w:rPr>
      </w:pPr>
    </w:p>
    <w:p w14:paraId="44DB14D8">
      <w:pPr>
        <w:pStyle w:val="11"/>
        <w:pageBreakBefore w:val="0"/>
        <w:kinsoku/>
        <w:overflowPunct/>
        <w:bidi w:val="0"/>
        <w:spacing w:line="500" w:lineRule="exact"/>
        <w:ind w:firstLine="280"/>
      </w:pPr>
    </w:p>
    <w:p w14:paraId="1B1B70DB">
      <w:pPr>
        <w:pStyle w:val="12"/>
        <w:pageBreakBefore w:val="0"/>
        <w:kinsoku/>
        <w:overflowPunct/>
        <w:bidi w:val="0"/>
        <w:spacing w:line="500" w:lineRule="exact"/>
        <w:ind w:left="420" w:firstLine="600"/>
      </w:pPr>
    </w:p>
    <w:p w14:paraId="354C80C9">
      <w:pPr>
        <w:pStyle w:val="12"/>
        <w:pageBreakBefore w:val="0"/>
        <w:kinsoku/>
        <w:overflowPunct/>
        <w:bidi w:val="0"/>
        <w:spacing w:line="500" w:lineRule="exact"/>
        <w:ind w:left="420" w:firstLine="600"/>
      </w:pPr>
    </w:p>
    <w:p w14:paraId="72EFE2BE">
      <w:pPr>
        <w:pageBreakBefore w:val="0"/>
        <w:kinsoku/>
        <w:overflowPunct/>
        <w:bidi w:val="0"/>
        <w:spacing w:line="500" w:lineRule="exact"/>
        <w:rPr>
          <w:rFonts w:ascii="Calibri" w:hAnsi="Calibri" w:eastAsia="黑体"/>
          <w:sz w:val="28"/>
          <w:szCs w:val="28"/>
        </w:rPr>
      </w:pPr>
    </w:p>
    <w:p w14:paraId="2ADA940C">
      <w:pPr>
        <w:pageBreakBefore w:val="0"/>
        <w:kinsoku/>
        <w:overflowPunct/>
        <w:bidi w:val="0"/>
        <w:spacing w:line="500" w:lineRule="exact"/>
        <w:jc w:val="center"/>
        <w:outlineLvl w:val="0"/>
        <w:rPr>
          <w:rFonts w:ascii="Calibri" w:hAnsi="Calibri" w:eastAsia="黑体"/>
          <w:sz w:val="28"/>
          <w:szCs w:val="28"/>
          <w:u w:val="single"/>
        </w:rPr>
      </w:pPr>
      <w:bookmarkStart w:id="563" w:name="_Toc25405"/>
      <w:r>
        <w:rPr>
          <w:rFonts w:hint="eastAsia" w:ascii="Calibri" w:hAnsi="Calibri" w:eastAsia="黑体"/>
          <w:sz w:val="28"/>
          <w:szCs w:val="28"/>
        </w:rPr>
        <w:t>供应商</w:t>
      </w:r>
      <w:r>
        <w:rPr>
          <w:rFonts w:ascii="Calibri" w:hAnsi="Calibri" w:eastAsia="黑体"/>
          <w:sz w:val="28"/>
          <w:szCs w:val="28"/>
        </w:rPr>
        <w:t>：（</w:t>
      </w:r>
      <w:r>
        <w:rPr>
          <w:rFonts w:hint="eastAsia" w:ascii="Calibri" w:hAnsi="Calibri" w:eastAsia="黑体"/>
          <w:sz w:val="28"/>
          <w:szCs w:val="28"/>
        </w:rPr>
        <w:t>企业电子签章</w:t>
      </w:r>
      <w:r>
        <w:rPr>
          <w:rFonts w:ascii="Calibri" w:hAnsi="Calibri" w:eastAsia="黑体"/>
          <w:sz w:val="28"/>
          <w:szCs w:val="28"/>
        </w:rPr>
        <w:t>）</w:t>
      </w:r>
      <w:bookmarkEnd w:id="563"/>
    </w:p>
    <w:p w14:paraId="700EF7F2">
      <w:pPr>
        <w:pageBreakBefore w:val="0"/>
        <w:kinsoku/>
        <w:overflowPunct/>
        <w:bidi w:val="0"/>
        <w:spacing w:line="500" w:lineRule="exact"/>
        <w:jc w:val="center"/>
        <w:outlineLvl w:val="0"/>
        <w:rPr>
          <w:rFonts w:ascii="Calibri" w:hAnsi="Calibri" w:eastAsia="黑体"/>
          <w:sz w:val="28"/>
          <w:szCs w:val="28"/>
        </w:rPr>
      </w:pPr>
      <w:bookmarkStart w:id="564" w:name="_Toc5331"/>
      <w:r>
        <w:rPr>
          <w:rFonts w:ascii="Calibri" w:hAnsi="Calibri" w:eastAsia="黑体"/>
          <w:sz w:val="28"/>
          <w:szCs w:val="28"/>
        </w:rPr>
        <w:t>法定代表人：（</w:t>
      </w:r>
      <w:r>
        <w:rPr>
          <w:rFonts w:hint="eastAsia" w:ascii="Calibri" w:hAnsi="Calibri" w:eastAsia="黑体"/>
          <w:sz w:val="28"/>
          <w:szCs w:val="28"/>
        </w:rPr>
        <w:t>法人电子签章</w:t>
      </w:r>
      <w:r>
        <w:rPr>
          <w:rFonts w:ascii="Calibri" w:hAnsi="Calibri" w:eastAsia="黑体"/>
          <w:sz w:val="28"/>
          <w:szCs w:val="28"/>
        </w:rPr>
        <w:t>）</w:t>
      </w:r>
      <w:bookmarkEnd w:id="564"/>
    </w:p>
    <w:p w14:paraId="00EB487B">
      <w:pPr>
        <w:pageBreakBefore w:val="0"/>
        <w:kinsoku/>
        <w:overflowPunct/>
        <w:bidi w:val="0"/>
        <w:spacing w:line="500" w:lineRule="exact"/>
        <w:jc w:val="center"/>
        <w:outlineLvl w:val="0"/>
        <w:rPr>
          <w:rFonts w:ascii="Calibri" w:hAnsi="Calibri" w:eastAsia="黑体"/>
          <w:sz w:val="28"/>
          <w:szCs w:val="28"/>
          <w:u w:val="single"/>
        </w:rPr>
      </w:pPr>
      <w:bookmarkStart w:id="565" w:name="_Toc13569"/>
      <w:r>
        <w:rPr>
          <w:rFonts w:ascii="Calibri" w:hAnsi="Calibri" w:eastAsia="黑体"/>
          <w:sz w:val="28"/>
          <w:szCs w:val="28"/>
        </w:rPr>
        <w:t>年</w:t>
      </w:r>
      <w:r>
        <w:rPr>
          <w:rFonts w:hint="eastAsia" w:ascii="Calibri" w:hAnsi="Calibri" w:eastAsia="黑体"/>
          <w:sz w:val="28"/>
          <w:szCs w:val="28"/>
        </w:rPr>
        <w:t xml:space="preserve">    </w:t>
      </w:r>
      <w:r>
        <w:rPr>
          <w:rFonts w:ascii="Calibri" w:hAnsi="Calibri" w:eastAsia="黑体"/>
          <w:sz w:val="28"/>
          <w:szCs w:val="28"/>
        </w:rPr>
        <w:t>月</w:t>
      </w:r>
      <w:r>
        <w:rPr>
          <w:rFonts w:hint="eastAsia" w:ascii="Calibri" w:hAnsi="Calibri" w:eastAsia="黑体"/>
          <w:sz w:val="28"/>
          <w:szCs w:val="28"/>
        </w:rPr>
        <w:t xml:space="preserve">   日</w:t>
      </w:r>
      <w:bookmarkEnd w:id="565"/>
    </w:p>
    <w:p w14:paraId="6419454D">
      <w:pPr>
        <w:pageBreakBefore w:val="0"/>
        <w:kinsoku/>
        <w:overflowPunct/>
        <w:bidi w:val="0"/>
        <w:spacing w:line="500" w:lineRule="exact"/>
        <w:jc w:val="center"/>
        <w:rPr>
          <w:rFonts w:ascii="宋体" w:hAnsi="宋体"/>
          <w:b/>
          <w:sz w:val="32"/>
          <w:szCs w:val="32"/>
        </w:rPr>
      </w:pPr>
      <w:r>
        <w:rPr>
          <w:rFonts w:hint="eastAsia" w:ascii="宋体" w:hAnsi="宋体"/>
          <w:b/>
          <w:sz w:val="32"/>
          <w:szCs w:val="32"/>
        </w:rPr>
        <w:br w:type="page"/>
      </w:r>
    </w:p>
    <w:p w14:paraId="56BEF980">
      <w:pPr>
        <w:pageBreakBefore w:val="0"/>
        <w:kinsoku/>
        <w:overflowPunct/>
        <w:bidi w:val="0"/>
        <w:spacing w:line="500" w:lineRule="exact"/>
        <w:ind w:firstLine="883" w:firstLineChars="200"/>
        <w:jc w:val="center"/>
        <w:outlineLvl w:val="0"/>
        <w:rPr>
          <w:rFonts w:ascii="宋体" w:hAnsi="宋体"/>
          <w:b/>
          <w:sz w:val="44"/>
          <w:szCs w:val="44"/>
        </w:rPr>
      </w:pPr>
      <w:bookmarkStart w:id="566" w:name="_Toc8083"/>
      <w:r>
        <w:rPr>
          <w:rFonts w:hint="eastAsia" w:ascii="宋体" w:hAnsi="宋体"/>
          <w:b/>
          <w:sz w:val="44"/>
          <w:szCs w:val="44"/>
        </w:rPr>
        <w:t>目    录</w:t>
      </w:r>
      <w:bookmarkEnd w:id="566"/>
    </w:p>
    <w:p w14:paraId="348EF1DC">
      <w:pPr>
        <w:pageBreakBefore w:val="0"/>
        <w:kinsoku/>
        <w:overflowPunct/>
        <w:bidi w:val="0"/>
        <w:spacing w:line="500" w:lineRule="exact"/>
        <w:rPr>
          <w:rFonts w:ascii="宋体" w:hAnsi="宋体" w:cs="宋体"/>
          <w:sz w:val="28"/>
          <w:szCs w:val="28"/>
        </w:rPr>
      </w:pPr>
      <w:r>
        <w:rPr>
          <w:rFonts w:hint="eastAsia" w:ascii="宋体" w:hAnsi="宋体" w:cs="宋体"/>
          <w:sz w:val="28"/>
          <w:szCs w:val="28"/>
        </w:rPr>
        <w:t>一、磋商函及磋商报价表</w:t>
      </w:r>
    </w:p>
    <w:p w14:paraId="59966FE3">
      <w:pPr>
        <w:pageBreakBefore w:val="0"/>
        <w:kinsoku/>
        <w:overflowPunct/>
        <w:bidi w:val="0"/>
        <w:spacing w:line="500" w:lineRule="exact"/>
        <w:rPr>
          <w:rFonts w:ascii="宋体" w:hAnsi="宋体" w:cs="宋体"/>
          <w:sz w:val="28"/>
          <w:szCs w:val="28"/>
        </w:rPr>
      </w:pPr>
      <w:r>
        <w:rPr>
          <w:rFonts w:hint="eastAsia" w:ascii="宋体" w:hAnsi="宋体" w:cs="宋体"/>
          <w:sz w:val="28"/>
          <w:szCs w:val="28"/>
        </w:rPr>
        <w:t>二、法定代表人身份证明</w:t>
      </w:r>
    </w:p>
    <w:p w14:paraId="59A4EB96">
      <w:pPr>
        <w:pageBreakBefore w:val="0"/>
        <w:kinsoku/>
        <w:overflowPunct/>
        <w:bidi w:val="0"/>
        <w:spacing w:line="500" w:lineRule="exact"/>
        <w:rPr>
          <w:rFonts w:ascii="宋体" w:hAnsi="宋体" w:cs="宋体"/>
          <w:sz w:val="28"/>
          <w:szCs w:val="28"/>
        </w:rPr>
      </w:pPr>
      <w:r>
        <w:rPr>
          <w:rFonts w:hint="eastAsia" w:ascii="宋体" w:hAnsi="宋体" w:cs="宋体"/>
          <w:sz w:val="28"/>
          <w:szCs w:val="28"/>
        </w:rPr>
        <w:t>三、授权委托书</w:t>
      </w:r>
    </w:p>
    <w:p w14:paraId="659D6BD7">
      <w:pPr>
        <w:pageBreakBefore w:val="0"/>
        <w:kinsoku/>
        <w:overflowPunct/>
        <w:bidi w:val="0"/>
        <w:spacing w:line="500" w:lineRule="exact"/>
        <w:rPr>
          <w:rFonts w:ascii="宋体" w:hAnsi="宋体" w:cs="宋体"/>
          <w:sz w:val="28"/>
          <w:szCs w:val="28"/>
        </w:rPr>
      </w:pPr>
      <w:r>
        <w:rPr>
          <w:rFonts w:hint="eastAsia" w:ascii="宋体" w:hAnsi="宋体" w:cs="宋体"/>
          <w:sz w:val="28"/>
          <w:szCs w:val="28"/>
        </w:rPr>
        <w:t>四、磋商承诺函</w:t>
      </w:r>
    </w:p>
    <w:p w14:paraId="440E4055">
      <w:pPr>
        <w:pageBreakBefore w:val="0"/>
        <w:kinsoku/>
        <w:overflowPunct/>
        <w:bidi w:val="0"/>
        <w:spacing w:line="500" w:lineRule="exact"/>
        <w:rPr>
          <w:rFonts w:ascii="宋体" w:hAnsi="宋体" w:cs="宋体"/>
          <w:sz w:val="28"/>
          <w:szCs w:val="28"/>
        </w:rPr>
      </w:pPr>
      <w:r>
        <w:rPr>
          <w:rFonts w:hint="eastAsia" w:ascii="宋体" w:hAnsi="宋体" w:cs="宋体"/>
          <w:sz w:val="28"/>
          <w:szCs w:val="28"/>
        </w:rPr>
        <w:t>五、已标价的工程量清单</w:t>
      </w:r>
    </w:p>
    <w:p w14:paraId="7DF458C7">
      <w:pPr>
        <w:pageBreakBefore w:val="0"/>
        <w:kinsoku/>
        <w:overflowPunct/>
        <w:bidi w:val="0"/>
        <w:spacing w:line="500" w:lineRule="exact"/>
        <w:rPr>
          <w:rFonts w:ascii="宋体" w:hAnsi="宋体" w:cs="宋体"/>
          <w:sz w:val="28"/>
          <w:szCs w:val="28"/>
        </w:rPr>
      </w:pPr>
      <w:r>
        <w:rPr>
          <w:rFonts w:hint="eastAsia" w:ascii="宋体" w:hAnsi="宋体" w:cs="宋体"/>
          <w:sz w:val="28"/>
          <w:szCs w:val="28"/>
        </w:rPr>
        <w:t>六、施工组织设计</w:t>
      </w:r>
    </w:p>
    <w:p w14:paraId="272CFA42">
      <w:pPr>
        <w:pageBreakBefore w:val="0"/>
        <w:kinsoku/>
        <w:overflowPunct/>
        <w:bidi w:val="0"/>
        <w:spacing w:line="500" w:lineRule="exact"/>
        <w:rPr>
          <w:rFonts w:ascii="宋体" w:hAnsi="宋体" w:cs="宋体"/>
          <w:sz w:val="28"/>
          <w:szCs w:val="28"/>
        </w:rPr>
      </w:pPr>
      <w:r>
        <w:rPr>
          <w:rFonts w:hint="eastAsia" w:ascii="宋体" w:hAnsi="宋体" w:cs="宋体"/>
          <w:sz w:val="28"/>
          <w:szCs w:val="28"/>
        </w:rPr>
        <w:t>七、资格审查资料</w:t>
      </w:r>
    </w:p>
    <w:p w14:paraId="0AE3D677">
      <w:pPr>
        <w:pageBreakBefore w:val="0"/>
        <w:kinsoku/>
        <w:overflowPunct/>
        <w:bidi w:val="0"/>
        <w:spacing w:line="500" w:lineRule="exact"/>
        <w:rPr>
          <w:rFonts w:ascii="宋体" w:hAnsi="宋体" w:cs="宋体"/>
          <w:sz w:val="28"/>
          <w:szCs w:val="28"/>
        </w:rPr>
      </w:pPr>
      <w:r>
        <w:rPr>
          <w:rFonts w:hint="eastAsia" w:ascii="宋体" w:hAnsi="宋体" w:cs="宋体"/>
          <w:sz w:val="28"/>
          <w:szCs w:val="28"/>
        </w:rPr>
        <w:t>八、综合标</w:t>
      </w:r>
    </w:p>
    <w:p w14:paraId="083DAEE9">
      <w:pPr>
        <w:pageBreakBefore w:val="0"/>
        <w:kinsoku/>
        <w:overflowPunct/>
        <w:bidi w:val="0"/>
        <w:spacing w:line="500" w:lineRule="exact"/>
        <w:rPr>
          <w:rFonts w:ascii="宋体" w:hAnsi="宋体" w:cs="宋体"/>
          <w:sz w:val="28"/>
          <w:szCs w:val="28"/>
        </w:rPr>
      </w:pPr>
      <w:r>
        <w:rPr>
          <w:rFonts w:hint="eastAsia" w:ascii="宋体" w:hAnsi="宋体" w:cs="宋体"/>
          <w:sz w:val="28"/>
          <w:szCs w:val="28"/>
        </w:rPr>
        <w:t>九、其他资料</w:t>
      </w:r>
    </w:p>
    <w:p w14:paraId="504868CF">
      <w:pPr>
        <w:pageBreakBefore w:val="0"/>
        <w:kinsoku/>
        <w:overflowPunct/>
        <w:bidi w:val="0"/>
        <w:spacing w:line="500" w:lineRule="exact"/>
        <w:jc w:val="left"/>
        <w:outlineLvl w:val="0"/>
        <w:rPr>
          <w:rFonts w:ascii="宋体" w:hAnsi="宋体"/>
          <w:bCs/>
          <w:sz w:val="28"/>
          <w:szCs w:val="28"/>
        </w:rPr>
      </w:pPr>
    </w:p>
    <w:p w14:paraId="3FA108CD">
      <w:pPr>
        <w:pStyle w:val="11"/>
        <w:pageBreakBefore w:val="0"/>
        <w:kinsoku/>
        <w:overflowPunct/>
        <w:bidi w:val="0"/>
        <w:spacing w:line="500" w:lineRule="exact"/>
        <w:ind w:firstLine="280"/>
        <w:rPr>
          <w:sz w:val="28"/>
          <w:szCs w:val="22"/>
        </w:rPr>
      </w:pPr>
    </w:p>
    <w:p w14:paraId="4731F85A">
      <w:pPr>
        <w:pageBreakBefore w:val="0"/>
        <w:kinsoku/>
        <w:overflowPunct/>
        <w:bidi w:val="0"/>
        <w:spacing w:line="500" w:lineRule="exact"/>
        <w:jc w:val="center"/>
        <w:outlineLvl w:val="0"/>
        <w:rPr>
          <w:rFonts w:ascii="宋体" w:hAnsi="宋体" w:cs="宋体"/>
          <w:b/>
          <w:sz w:val="28"/>
          <w:szCs w:val="28"/>
        </w:rPr>
      </w:pPr>
      <w:r>
        <w:rPr>
          <w:rFonts w:hint="eastAsia" w:ascii="宋体" w:hAnsi="宋体"/>
          <w:b/>
          <w:bCs/>
          <w:sz w:val="28"/>
          <w:szCs w:val="28"/>
        </w:rPr>
        <w:br w:type="page"/>
      </w:r>
      <w:bookmarkStart w:id="567" w:name="_Toc17286"/>
      <w:r>
        <w:rPr>
          <w:rFonts w:hint="eastAsia" w:ascii="宋体" w:hAnsi="宋体" w:cs="宋体"/>
          <w:b/>
          <w:sz w:val="28"/>
          <w:szCs w:val="28"/>
        </w:rPr>
        <w:t>一、磋商函及磋商报价表</w:t>
      </w:r>
      <w:bookmarkEnd w:id="567"/>
    </w:p>
    <w:p w14:paraId="3CCAD5E5">
      <w:pPr>
        <w:pageBreakBefore w:val="0"/>
        <w:kinsoku/>
        <w:overflowPunct/>
        <w:bidi w:val="0"/>
        <w:spacing w:line="500" w:lineRule="exact"/>
        <w:jc w:val="center"/>
        <w:outlineLvl w:val="0"/>
        <w:rPr>
          <w:rFonts w:ascii="宋体" w:hAnsi="宋体" w:cs="宋体"/>
          <w:b/>
          <w:sz w:val="28"/>
          <w:szCs w:val="28"/>
        </w:rPr>
      </w:pPr>
      <w:r>
        <w:rPr>
          <w:rFonts w:hint="eastAsia" w:ascii="宋体" w:hAnsi="宋体" w:cs="宋体"/>
          <w:b/>
          <w:sz w:val="28"/>
          <w:szCs w:val="28"/>
        </w:rPr>
        <w:t>（一）磋商函</w:t>
      </w:r>
    </w:p>
    <w:p w14:paraId="4A8B5976">
      <w:pPr>
        <w:pageBreakBefore w:val="0"/>
        <w:kinsoku/>
        <w:overflowPunct/>
        <w:bidi w:val="0"/>
        <w:spacing w:line="500" w:lineRule="exact"/>
        <w:ind w:firstLine="480" w:firstLineChars="200"/>
        <w:rPr>
          <w:rFonts w:ascii="宋体" w:hAnsi="宋体"/>
          <w:sz w:val="24"/>
          <w:szCs w:val="24"/>
          <w:u w:val="single"/>
        </w:rPr>
      </w:pPr>
      <w:r>
        <w:rPr>
          <w:rFonts w:ascii="宋体" w:hAnsi="宋体"/>
          <w:sz w:val="24"/>
          <w:szCs w:val="24"/>
          <w:u w:val="single"/>
        </w:rPr>
        <w:t>（</w:t>
      </w:r>
      <w:r>
        <w:rPr>
          <w:rFonts w:hint="eastAsia" w:ascii="宋体" w:hAnsi="宋体"/>
          <w:sz w:val="24"/>
          <w:szCs w:val="24"/>
          <w:u w:val="single"/>
        </w:rPr>
        <w:t>采购</w:t>
      </w:r>
      <w:r>
        <w:rPr>
          <w:rFonts w:ascii="宋体" w:hAnsi="宋体"/>
          <w:sz w:val="24"/>
          <w:szCs w:val="24"/>
          <w:u w:val="single"/>
        </w:rPr>
        <w:t>人名称）：</w:t>
      </w:r>
    </w:p>
    <w:p w14:paraId="16991723">
      <w:pPr>
        <w:pageBreakBefore w:val="0"/>
        <w:kinsoku/>
        <w:overflowPunct/>
        <w:bidi w:val="0"/>
        <w:spacing w:line="500" w:lineRule="exact"/>
        <w:ind w:firstLine="480" w:firstLineChars="200"/>
        <w:rPr>
          <w:rFonts w:ascii="宋体" w:hAnsi="宋体"/>
          <w:sz w:val="24"/>
          <w:szCs w:val="24"/>
        </w:rPr>
      </w:pPr>
      <w:r>
        <w:rPr>
          <w:rFonts w:ascii="宋体" w:hAnsi="宋体"/>
          <w:sz w:val="24"/>
          <w:szCs w:val="24"/>
        </w:rPr>
        <w:t>1．我方已仔细研究了</w:t>
      </w:r>
      <w:r>
        <w:rPr>
          <w:rFonts w:ascii="宋体" w:hAnsi="宋体"/>
          <w:sz w:val="24"/>
          <w:szCs w:val="24"/>
          <w:u w:val="single"/>
        </w:rPr>
        <w:t>      </w:t>
      </w:r>
      <w:r>
        <w:rPr>
          <w:rFonts w:ascii="宋体" w:hAnsi="宋体"/>
          <w:sz w:val="24"/>
          <w:szCs w:val="24"/>
        </w:rPr>
        <w:t>（项目名称）</w:t>
      </w:r>
      <w:r>
        <w:rPr>
          <w:rFonts w:ascii="宋体" w:hAnsi="宋体"/>
          <w:sz w:val="24"/>
          <w:szCs w:val="24"/>
          <w:u w:val="single"/>
        </w:rPr>
        <w:t>    </w:t>
      </w:r>
      <w:r>
        <w:rPr>
          <w:rFonts w:hint="eastAsia" w:ascii="宋体" w:hAnsi="宋体"/>
          <w:sz w:val="24"/>
          <w:szCs w:val="24"/>
        </w:rPr>
        <w:t>（项目编号）竞争性磋商文件</w:t>
      </w:r>
      <w:r>
        <w:rPr>
          <w:rFonts w:ascii="宋体" w:hAnsi="宋体"/>
          <w:sz w:val="24"/>
          <w:szCs w:val="24"/>
        </w:rPr>
        <w:t>的全部内容，愿意以人民币（大写）</w:t>
      </w:r>
      <w:r>
        <w:rPr>
          <w:rFonts w:ascii="宋体" w:hAnsi="宋体"/>
          <w:sz w:val="24"/>
          <w:szCs w:val="24"/>
          <w:u w:val="single"/>
        </w:rPr>
        <w:t>      </w:t>
      </w:r>
      <w:r>
        <w:rPr>
          <w:rFonts w:ascii="宋体" w:hAnsi="宋体"/>
          <w:sz w:val="24"/>
          <w:szCs w:val="24"/>
        </w:rPr>
        <w:t>元（¥</w:t>
      </w:r>
      <w:r>
        <w:rPr>
          <w:rFonts w:ascii="宋体" w:hAnsi="宋体"/>
          <w:sz w:val="24"/>
          <w:szCs w:val="24"/>
          <w:u w:val="single"/>
        </w:rPr>
        <w:t>      </w:t>
      </w:r>
      <w:r>
        <w:rPr>
          <w:rFonts w:ascii="宋体" w:hAnsi="宋体"/>
          <w:sz w:val="24"/>
          <w:szCs w:val="24"/>
        </w:rPr>
        <w:t>）的</w:t>
      </w:r>
      <w:r>
        <w:rPr>
          <w:rFonts w:hint="eastAsia" w:ascii="宋体" w:hAnsi="宋体"/>
          <w:sz w:val="24"/>
          <w:szCs w:val="24"/>
        </w:rPr>
        <w:t>磋商</w:t>
      </w:r>
      <w:r>
        <w:rPr>
          <w:rFonts w:ascii="宋体" w:hAnsi="宋体"/>
          <w:sz w:val="24"/>
          <w:szCs w:val="24"/>
        </w:rPr>
        <w:t>总报价</w:t>
      </w:r>
      <w:r>
        <w:rPr>
          <w:rFonts w:hint="eastAsia" w:ascii="宋体" w:hAnsi="宋体"/>
          <w:sz w:val="24"/>
          <w:szCs w:val="24"/>
        </w:rPr>
        <w:t>承接本工程，严格按照合同约定施工、竣工和交付本工程并维修其中的任何缺陷。</w:t>
      </w:r>
    </w:p>
    <w:p w14:paraId="2DB76606">
      <w:pPr>
        <w:pageBreakBefore w:val="0"/>
        <w:kinsoku/>
        <w:overflowPunct/>
        <w:bidi w:val="0"/>
        <w:spacing w:line="500" w:lineRule="exact"/>
        <w:ind w:firstLine="480" w:firstLineChars="200"/>
        <w:jc w:val="left"/>
        <w:rPr>
          <w:rFonts w:ascii="宋体" w:hAnsi="宋体"/>
          <w:sz w:val="24"/>
          <w:szCs w:val="24"/>
        </w:rPr>
      </w:pPr>
      <w:r>
        <w:rPr>
          <w:rFonts w:hint="eastAsia" w:ascii="宋体" w:hAnsi="宋体"/>
          <w:sz w:val="24"/>
          <w:szCs w:val="24"/>
        </w:rPr>
        <w:t>2．如果我方中标，我方保证按照合同约定的开工日期开始本工程的施工，投标工期</w:t>
      </w:r>
      <w:r>
        <w:rPr>
          <w:rFonts w:ascii="宋体" w:hAnsi="宋体"/>
          <w:sz w:val="24"/>
          <w:szCs w:val="24"/>
          <w:u w:val="single"/>
        </w:rPr>
        <w:t>      </w:t>
      </w:r>
      <w:r>
        <w:rPr>
          <w:rFonts w:hint="eastAsia" w:ascii="宋体" w:hAnsi="宋体"/>
          <w:sz w:val="24"/>
          <w:szCs w:val="24"/>
        </w:rPr>
        <w:t>，</w:t>
      </w:r>
      <w:r>
        <w:rPr>
          <w:rFonts w:ascii="宋体" w:hAnsi="宋体"/>
          <w:sz w:val="24"/>
          <w:szCs w:val="24"/>
        </w:rPr>
        <w:t>工程质量达到</w:t>
      </w:r>
      <w:r>
        <w:rPr>
          <w:rFonts w:ascii="宋体" w:hAnsi="宋体"/>
          <w:sz w:val="24"/>
          <w:szCs w:val="24"/>
          <w:u w:val="single"/>
        </w:rPr>
        <w:t>      </w:t>
      </w:r>
      <w:r>
        <w:rPr>
          <w:rFonts w:hint="eastAsia" w:ascii="宋体" w:hAnsi="宋体"/>
          <w:sz w:val="24"/>
          <w:szCs w:val="24"/>
        </w:rPr>
        <w:t>。</w:t>
      </w:r>
    </w:p>
    <w:p w14:paraId="7E0E4DD9">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项目经理：</w:t>
      </w:r>
      <w:r>
        <w:rPr>
          <w:rFonts w:ascii="宋体" w:hAnsi="宋体"/>
          <w:sz w:val="24"/>
          <w:szCs w:val="24"/>
          <w:u w:val="single"/>
        </w:rPr>
        <w:t>      </w:t>
      </w:r>
      <w:r>
        <w:rPr>
          <w:rFonts w:hint="eastAsia" w:ascii="宋体" w:hAnsi="宋体"/>
          <w:sz w:val="24"/>
          <w:szCs w:val="24"/>
        </w:rPr>
        <w:t>（级别及注册证书编号：</w:t>
      </w:r>
      <w:r>
        <w:rPr>
          <w:rFonts w:ascii="宋体" w:hAnsi="宋体"/>
          <w:sz w:val="24"/>
          <w:szCs w:val="24"/>
          <w:u w:val="single"/>
        </w:rPr>
        <w:t>     </w:t>
      </w:r>
      <w:r>
        <w:rPr>
          <w:rFonts w:hint="eastAsia" w:ascii="宋体" w:hAnsi="宋体"/>
          <w:sz w:val="24"/>
          <w:szCs w:val="24"/>
        </w:rPr>
        <w:t>）。</w:t>
      </w:r>
    </w:p>
    <w:p w14:paraId="667AA15A">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．我方承诺在</w:t>
      </w:r>
      <w:r>
        <w:rPr>
          <w:rFonts w:hint="eastAsia" w:ascii="宋体" w:hAnsi="宋体"/>
          <w:sz w:val="24"/>
          <w:szCs w:val="24"/>
        </w:rPr>
        <w:t>磋商</w:t>
      </w:r>
      <w:r>
        <w:rPr>
          <w:rFonts w:ascii="宋体" w:hAnsi="宋体"/>
          <w:sz w:val="24"/>
          <w:szCs w:val="24"/>
        </w:rPr>
        <w:t>有效期内不修改、撤销</w:t>
      </w:r>
      <w:r>
        <w:rPr>
          <w:rFonts w:hint="eastAsia" w:ascii="宋体" w:hAnsi="宋体"/>
          <w:sz w:val="24"/>
          <w:szCs w:val="24"/>
        </w:rPr>
        <w:t>响应文件</w:t>
      </w:r>
      <w:r>
        <w:rPr>
          <w:rFonts w:ascii="宋体" w:hAnsi="宋体"/>
          <w:sz w:val="24"/>
          <w:szCs w:val="24"/>
        </w:rPr>
        <w:t>。</w:t>
      </w:r>
    </w:p>
    <w:p w14:paraId="7E820F01">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我方在此声明，所递交的响应文件及有关资料内容完整、真实和准确。</w:t>
      </w:r>
    </w:p>
    <w:p w14:paraId="255A4CFE">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6.如我方中标：</w:t>
      </w:r>
    </w:p>
    <w:p w14:paraId="2C81D0F3">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我方承诺在收到中标通知书后，在中标通知书规定的期限内与你方签订合同。</w:t>
      </w:r>
    </w:p>
    <w:p w14:paraId="3BD3B845">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随同本投标函递交的投标函附录属于合同文件的组成部分。</w:t>
      </w:r>
    </w:p>
    <w:p w14:paraId="536769E5">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我方承诺在合同约定的期限内完成并移交全部合同工程。</w:t>
      </w:r>
    </w:p>
    <w:p w14:paraId="721D92B4">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我方承诺</w:t>
      </w:r>
      <w:r>
        <w:rPr>
          <w:rFonts w:hint="eastAsia" w:ascii="宋体" w:hAnsi="宋体"/>
          <w:sz w:val="24"/>
          <w:szCs w:val="24"/>
        </w:rPr>
        <w:t>投标总报价为完成本项目正常交付使用的所有费用。</w:t>
      </w:r>
    </w:p>
    <w:p w14:paraId="3F126623">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其他</w:t>
      </w:r>
      <w:r>
        <w:rPr>
          <w:rFonts w:ascii="宋体" w:hAnsi="宋体"/>
          <w:sz w:val="24"/>
          <w:szCs w:val="24"/>
        </w:rPr>
        <w:t>补充说明）。</w:t>
      </w:r>
    </w:p>
    <w:p w14:paraId="6630284F">
      <w:pPr>
        <w:pageBreakBefore w:val="0"/>
        <w:kinsoku/>
        <w:overflowPunct/>
        <w:bidi w:val="0"/>
        <w:spacing w:line="500" w:lineRule="exact"/>
        <w:ind w:firstLine="480" w:firstLineChars="200"/>
        <w:rPr>
          <w:rFonts w:ascii="宋体" w:hAnsi="宋体"/>
          <w:sz w:val="24"/>
          <w:szCs w:val="24"/>
        </w:rPr>
      </w:pPr>
    </w:p>
    <w:p w14:paraId="242081B2">
      <w:pPr>
        <w:pageBreakBefore w:val="0"/>
        <w:kinsoku/>
        <w:overflowPunct/>
        <w:bidi w:val="0"/>
        <w:spacing w:line="500" w:lineRule="exact"/>
        <w:ind w:firstLine="3400" w:firstLineChars="1417"/>
        <w:jc w:val="left"/>
        <w:rPr>
          <w:rFonts w:ascii="宋体" w:hAnsi="宋体"/>
          <w:sz w:val="24"/>
          <w:szCs w:val="24"/>
        </w:rPr>
      </w:pPr>
      <w:r>
        <w:rPr>
          <w:rFonts w:hint="eastAsia" w:ascii="宋体" w:hAnsi="宋体"/>
          <w:sz w:val="24"/>
          <w:szCs w:val="24"/>
        </w:rPr>
        <w:t>供应商</w:t>
      </w:r>
      <w:r>
        <w:rPr>
          <w:rFonts w:ascii="宋体" w:hAnsi="宋体"/>
          <w:sz w:val="24"/>
          <w:szCs w:val="24"/>
        </w:rPr>
        <w:t>：（</w:t>
      </w:r>
      <w:r>
        <w:rPr>
          <w:rFonts w:hint="eastAsia" w:ascii="宋体" w:hAnsi="宋体"/>
          <w:sz w:val="24"/>
          <w:szCs w:val="24"/>
        </w:rPr>
        <w:t>企业电子签章</w:t>
      </w:r>
      <w:r>
        <w:rPr>
          <w:rFonts w:ascii="宋体" w:hAnsi="宋体"/>
          <w:sz w:val="24"/>
          <w:szCs w:val="24"/>
        </w:rPr>
        <w:t>）</w:t>
      </w:r>
    </w:p>
    <w:p w14:paraId="318AB4AD">
      <w:pPr>
        <w:pageBreakBefore w:val="0"/>
        <w:kinsoku/>
        <w:overflowPunct/>
        <w:bidi w:val="0"/>
        <w:spacing w:line="500" w:lineRule="exact"/>
        <w:ind w:firstLine="3400" w:firstLineChars="1417"/>
        <w:jc w:val="left"/>
        <w:rPr>
          <w:rFonts w:ascii="宋体" w:hAnsi="宋体"/>
          <w:sz w:val="24"/>
          <w:szCs w:val="24"/>
        </w:rPr>
      </w:pPr>
      <w:r>
        <w:rPr>
          <w:rFonts w:ascii="宋体" w:hAnsi="宋体"/>
          <w:sz w:val="24"/>
          <w:szCs w:val="24"/>
        </w:rPr>
        <w:t>法定代表人：（</w:t>
      </w:r>
      <w:r>
        <w:rPr>
          <w:rFonts w:hint="eastAsia" w:ascii="宋体" w:hAnsi="宋体"/>
          <w:sz w:val="24"/>
          <w:szCs w:val="24"/>
        </w:rPr>
        <w:t>法人电子签章</w:t>
      </w:r>
      <w:r>
        <w:rPr>
          <w:rFonts w:ascii="宋体" w:hAnsi="宋体"/>
          <w:sz w:val="24"/>
          <w:szCs w:val="24"/>
        </w:rPr>
        <w:t>）</w:t>
      </w:r>
    </w:p>
    <w:p w14:paraId="043DE28E">
      <w:pPr>
        <w:pageBreakBefore w:val="0"/>
        <w:kinsoku/>
        <w:overflowPunct/>
        <w:bidi w:val="0"/>
        <w:spacing w:line="500" w:lineRule="exact"/>
        <w:ind w:right="420" w:firstLine="3400" w:firstLineChars="1417"/>
        <w:jc w:val="left"/>
        <w:rPr>
          <w:rFonts w:ascii="宋体" w:hAnsi="宋体"/>
          <w:sz w:val="24"/>
          <w:szCs w:val="24"/>
        </w:rPr>
      </w:pPr>
      <w:r>
        <w:rPr>
          <w:rFonts w:hint="eastAsia" w:ascii="宋体" w:hAnsi="宋体"/>
          <w:sz w:val="24"/>
          <w:szCs w:val="24"/>
        </w:rPr>
        <w:t xml:space="preserve">时间：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14:paraId="07A5BE8B">
      <w:pPr>
        <w:pageBreakBefore w:val="0"/>
        <w:kinsoku/>
        <w:overflowPunct/>
        <w:bidi w:val="0"/>
        <w:spacing w:line="500" w:lineRule="exact"/>
        <w:jc w:val="center"/>
        <w:outlineLvl w:val="0"/>
        <w:rPr>
          <w:rFonts w:ascii="宋体" w:hAnsi="宋体"/>
          <w:b/>
          <w:sz w:val="32"/>
          <w:szCs w:val="32"/>
        </w:rPr>
      </w:pPr>
      <w:r>
        <w:rPr>
          <w:rFonts w:hint="eastAsia" w:ascii="宋体" w:hAnsi="宋体"/>
          <w:b/>
          <w:bCs/>
          <w:sz w:val="24"/>
          <w:szCs w:val="24"/>
        </w:rPr>
        <w:br w:type="page"/>
      </w:r>
      <w:r>
        <w:rPr>
          <w:rFonts w:hint="eastAsia" w:ascii="宋体" w:hAnsi="宋体" w:cs="宋体"/>
          <w:b/>
          <w:sz w:val="28"/>
          <w:szCs w:val="28"/>
        </w:rPr>
        <w:t>（二）</w:t>
      </w:r>
      <w:bookmarkStart w:id="568" w:name="_Toc361651110"/>
      <w:r>
        <w:rPr>
          <w:rFonts w:hint="eastAsia" w:ascii="宋体" w:hAnsi="宋体" w:cs="宋体"/>
          <w:b/>
          <w:sz w:val="28"/>
          <w:szCs w:val="28"/>
        </w:rPr>
        <w:t>磋商报价表（一次报价）</w:t>
      </w:r>
      <w:bookmarkEnd w:id="568"/>
    </w:p>
    <w:p w14:paraId="4312CFDC">
      <w:pPr>
        <w:pageBreakBefore w:val="0"/>
        <w:kinsoku/>
        <w:overflowPunct/>
        <w:bidi w:val="0"/>
        <w:spacing w:line="500" w:lineRule="exact"/>
        <w:ind w:firstLine="562" w:firstLineChars="200"/>
        <w:jc w:val="center"/>
        <w:rPr>
          <w:rFonts w:ascii="宋体" w:hAnsi="宋体"/>
          <w:b/>
          <w:bCs/>
          <w:sz w:val="28"/>
          <w:szCs w:val="28"/>
        </w:rPr>
      </w:pPr>
    </w:p>
    <w:tbl>
      <w:tblPr>
        <w:tblStyle w:val="1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5"/>
        <w:gridCol w:w="1948"/>
        <w:gridCol w:w="915"/>
        <w:gridCol w:w="2052"/>
      </w:tblGrid>
      <w:tr w14:paraId="6CC5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716" w:type="dxa"/>
            <w:vAlign w:val="center"/>
          </w:tcPr>
          <w:p w14:paraId="00A6CD08">
            <w:pPr>
              <w:pageBreakBefore w:val="0"/>
              <w:kinsoku/>
              <w:overflowPunct/>
              <w:bidi w:val="0"/>
              <w:spacing w:line="500" w:lineRule="exact"/>
              <w:jc w:val="center"/>
              <w:rPr>
                <w:rFonts w:ascii="宋体" w:hAnsi="宋体"/>
                <w:sz w:val="24"/>
                <w:szCs w:val="24"/>
              </w:rPr>
            </w:pPr>
            <w:r>
              <w:rPr>
                <w:rFonts w:hint="eastAsia" w:ascii="宋体" w:hAnsi="宋体"/>
                <w:sz w:val="24"/>
                <w:szCs w:val="24"/>
              </w:rPr>
              <w:t>项目名称</w:t>
            </w:r>
          </w:p>
        </w:tc>
        <w:tc>
          <w:tcPr>
            <w:tcW w:w="7583" w:type="dxa"/>
            <w:gridSpan w:val="5"/>
            <w:vAlign w:val="center"/>
          </w:tcPr>
          <w:p w14:paraId="50C212BD">
            <w:pPr>
              <w:pageBreakBefore w:val="0"/>
              <w:kinsoku/>
              <w:overflowPunct/>
              <w:bidi w:val="0"/>
              <w:spacing w:line="500" w:lineRule="exact"/>
              <w:rPr>
                <w:rFonts w:ascii="宋体" w:hAnsi="宋体"/>
                <w:sz w:val="24"/>
                <w:szCs w:val="24"/>
              </w:rPr>
            </w:pPr>
          </w:p>
        </w:tc>
      </w:tr>
      <w:tr w14:paraId="216E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16" w:type="dxa"/>
            <w:vAlign w:val="center"/>
          </w:tcPr>
          <w:p w14:paraId="1DE87B34">
            <w:pPr>
              <w:pageBreakBefore w:val="0"/>
              <w:kinsoku/>
              <w:overflowPunct/>
              <w:bidi w:val="0"/>
              <w:spacing w:line="500" w:lineRule="exact"/>
              <w:jc w:val="center"/>
              <w:rPr>
                <w:rFonts w:ascii="宋体" w:hAnsi="宋体"/>
                <w:sz w:val="24"/>
                <w:szCs w:val="24"/>
              </w:rPr>
            </w:pPr>
            <w:r>
              <w:rPr>
                <w:rFonts w:hint="eastAsia" w:ascii="宋体" w:hAnsi="宋体"/>
                <w:sz w:val="24"/>
                <w:szCs w:val="24"/>
              </w:rPr>
              <w:t>供应商</w:t>
            </w:r>
          </w:p>
        </w:tc>
        <w:tc>
          <w:tcPr>
            <w:tcW w:w="7583" w:type="dxa"/>
            <w:gridSpan w:val="5"/>
            <w:vAlign w:val="center"/>
          </w:tcPr>
          <w:p w14:paraId="1202A98D">
            <w:pPr>
              <w:pageBreakBefore w:val="0"/>
              <w:kinsoku/>
              <w:overflowPunct/>
              <w:bidi w:val="0"/>
              <w:spacing w:line="500" w:lineRule="exact"/>
              <w:rPr>
                <w:rFonts w:ascii="宋体" w:hAnsi="宋体"/>
                <w:sz w:val="24"/>
                <w:szCs w:val="24"/>
              </w:rPr>
            </w:pPr>
          </w:p>
        </w:tc>
      </w:tr>
      <w:tr w14:paraId="3957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16" w:type="dxa"/>
            <w:vAlign w:val="center"/>
          </w:tcPr>
          <w:p w14:paraId="456E2A2B">
            <w:pPr>
              <w:pageBreakBefore w:val="0"/>
              <w:kinsoku/>
              <w:overflowPunct/>
              <w:bidi w:val="0"/>
              <w:spacing w:line="500" w:lineRule="exact"/>
              <w:jc w:val="center"/>
              <w:rPr>
                <w:rFonts w:hint="eastAsia" w:ascii="宋体" w:hAnsi="宋体"/>
                <w:sz w:val="24"/>
                <w:szCs w:val="24"/>
              </w:rPr>
            </w:pPr>
            <w:r>
              <w:rPr>
                <w:rFonts w:hint="eastAsia" w:ascii="宋体" w:hAnsi="宋体"/>
                <w:kern w:val="0"/>
                <w:sz w:val="24"/>
                <w:szCs w:val="24"/>
                <w:lang w:val="en-US" w:eastAsia="zh-CN"/>
              </w:rPr>
              <w:t>统一机构代码</w:t>
            </w:r>
          </w:p>
        </w:tc>
        <w:tc>
          <w:tcPr>
            <w:tcW w:w="7583" w:type="dxa"/>
            <w:gridSpan w:val="5"/>
            <w:vAlign w:val="center"/>
          </w:tcPr>
          <w:p w14:paraId="06CEE217">
            <w:pPr>
              <w:pageBreakBefore w:val="0"/>
              <w:kinsoku/>
              <w:overflowPunct/>
              <w:bidi w:val="0"/>
              <w:spacing w:line="500" w:lineRule="exact"/>
              <w:rPr>
                <w:rFonts w:ascii="宋体" w:hAnsi="宋体"/>
                <w:sz w:val="24"/>
                <w:szCs w:val="24"/>
              </w:rPr>
            </w:pPr>
          </w:p>
        </w:tc>
      </w:tr>
      <w:tr w14:paraId="7A58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1716" w:type="dxa"/>
            <w:vAlign w:val="center"/>
          </w:tcPr>
          <w:p w14:paraId="2C1C5185">
            <w:pPr>
              <w:pageBreakBefore w:val="0"/>
              <w:kinsoku/>
              <w:overflowPunct/>
              <w:bidi w:val="0"/>
              <w:spacing w:line="500" w:lineRule="exact"/>
              <w:jc w:val="center"/>
              <w:rPr>
                <w:rFonts w:ascii="宋体" w:hAnsi="宋体"/>
                <w:sz w:val="24"/>
                <w:szCs w:val="24"/>
              </w:rPr>
            </w:pPr>
            <w:r>
              <w:rPr>
                <w:rFonts w:hint="eastAsia" w:ascii="宋体" w:hAnsi="宋体"/>
                <w:sz w:val="24"/>
                <w:szCs w:val="24"/>
              </w:rPr>
              <w:t>企业资质等级</w:t>
            </w:r>
          </w:p>
        </w:tc>
        <w:tc>
          <w:tcPr>
            <w:tcW w:w="2668" w:type="dxa"/>
            <w:gridSpan w:val="2"/>
            <w:vAlign w:val="center"/>
          </w:tcPr>
          <w:p w14:paraId="258EF824">
            <w:pPr>
              <w:pageBreakBefore w:val="0"/>
              <w:kinsoku/>
              <w:overflowPunct/>
              <w:bidi w:val="0"/>
              <w:spacing w:line="500" w:lineRule="exact"/>
              <w:rPr>
                <w:rFonts w:ascii="宋体" w:hAnsi="宋体"/>
                <w:sz w:val="24"/>
                <w:szCs w:val="24"/>
              </w:rPr>
            </w:pPr>
          </w:p>
        </w:tc>
        <w:tc>
          <w:tcPr>
            <w:tcW w:w="1948" w:type="dxa"/>
            <w:vAlign w:val="center"/>
          </w:tcPr>
          <w:p w14:paraId="553AEACE">
            <w:pPr>
              <w:pageBreakBefore w:val="0"/>
              <w:kinsoku/>
              <w:overflowPunct/>
              <w:bidi w:val="0"/>
              <w:spacing w:line="500" w:lineRule="exact"/>
              <w:jc w:val="center"/>
              <w:rPr>
                <w:rFonts w:ascii="宋体" w:hAnsi="宋体"/>
                <w:sz w:val="24"/>
                <w:szCs w:val="24"/>
              </w:rPr>
            </w:pPr>
            <w:r>
              <w:rPr>
                <w:rFonts w:hint="eastAsia" w:ascii="宋体" w:hAnsi="宋体"/>
                <w:sz w:val="24"/>
                <w:szCs w:val="24"/>
              </w:rPr>
              <w:t>项目联系人及手机号码</w:t>
            </w:r>
          </w:p>
        </w:tc>
        <w:tc>
          <w:tcPr>
            <w:tcW w:w="2967" w:type="dxa"/>
            <w:gridSpan w:val="2"/>
            <w:vAlign w:val="center"/>
          </w:tcPr>
          <w:p w14:paraId="2ABDA9F5">
            <w:pPr>
              <w:pageBreakBefore w:val="0"/>
              <w:kinsoku/>
              <w:overflowPunct/>
              <w:bidi w:val="0"/>
              <w:spacing w:line="500" w:lineRule="exact"/>
              <w:rPr>
                <w:rFonts w:ascii="宋体" w:hAnsi="宋体"/>
                <w:sz w:val="24"/>
                <w:szCs w:val="24"/>
              </w:rPr>
            </w:pPr>
          </w:p>
        </w:tc>
      </w:tr>
      <w:tr w14:paraId="2320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716" w:type="dxa"/>
            <w:vAlign w:val="center"/>
          </w:tcPr>
          <w:p w14:paraId="55B81E6C">
            <w:pPr>
              <w:pageBreakBefore w:val="0"/>
              <w:kinsoku/>
              <w:overflowPunct/>
              <w:bidi w:val="0"/>
              <w:spacing w:line="500" w:lineRule="exact"/>
              <w:jc w:val="center"/>
              <w:rPr>
                <w:rFonts w:ascii="宋体" w:hAnsi="宋体"/>
                <w:sz w:val="24"/>
                <w:szCs w:val="24"/>
              </w:rPr>
            </w:pPr>
            <w:r>
              <w:rPr>
                <w:rFonts w:hint="eastAsia" w:ascii="宋体" w:hAnsi="宋体"/>
                <w:sz w:val="24"/>
                <w:szCs w:val="24"/>
              </w:rPr>
              <w:t>项目经理</w:t>
            </w:r>
          </w:p>
        </w:tc>
        <w:tc>
          <w:tcPr>
            <w:tcW w:w="1533" w:type="dxa"/>
            <w:vAlign w:val="center"/>
          </w:tcPr>
          <w:p w14:paraId="48179A04">
            <w:pPr>
              <w:pageBreakBefore w:val="0"/>
              <w:kinsoku/>
              <w:overflowPunct/>
              <w:bidi w:val="0"/>
              <w:spacing w:line="500" w:lineRule="exact"/>
              <w:jc w:val="center"/>
              <w:rPr>
                <w:rFonts w:ascii="宋体" w:hAnsi="宋体"/>
                <w:sz w:val="24"/>
                <w:szCs w:val="24"/>
              </w:rPr>
            </w:pPr>
          </w:p>
        </w:tc>
        <w:tc>
          <w:tcPr>
            <w:tcW w:w="1135" w:type="dxa"/>
            <w:vAlign w:val="center"/>
          </w:tcPr>
          <w:p w14:paraId="46A2DED7">
            <w:pPr>
              <w:pageBreakBefore w:val="0"/>
              <w:kinsoku/>
              <w:overflowPunct/>
              <w:bidi w:val="0"/>
              <w:spacing w:line="500" w:lineRule="exact"/>
              <w:jc w:val="center"/>
              <w:rPr>
                <w:rFonts w:ascii="宋体" w:hAnsi="宋体"/>
                <w:sz w:val="24"/>
                <w:szCs w:val="24"/>
              </w:rPr>
            </w:pPr>
            <w:r>
              <w:rPr>
                <w:rFonts w:hint="eastAsia" w:ascii="宋体" w:hAnsi="宋体"/>
                <w:sz w:val="24"/>
                <w:szCs w:val="24"/>
              </w:rPr>
              <w:t>级别</w:t>
            </w:r>
          </w:p>
        </w:tc>
        <w:tc>
          <w:tcPr>
            <w:tcW w:w="1948" w:type="dxa"/>
            <w:vAlign w:val="center"/>
          </w:tcPr>
          <w:p w14:paraId="3E8451C0">
            <w:pPr>
              <w:pageBreakBefore w:val="0"/>
              <w:kinsoku/>
              <w:overflowPunct/>
              <w:bidi w:val="0"/>
              <w:spacing w:line="500" w:lineRule="exact"/>
              <w:jc w:val="center"/>
              <w:rPr>
                <w:rFonts w:ascii="宋体" w:hAnsi="宋体"/>
                <w:sz w:val="24"/>
                <w:szCs w:val="24"/>
              </w:rPr>
            </w:pPr>
          </w:p>
        </w:tc>
        <w:tc>
          <w:tcPr>
            <w:tcW w:w="915" w:type="dxa"/>
            <w:vAlign w:val="center"/>
          </w:tcPr>
          <w:p w14:paraId="3A28FEDA">
            <w:pPr>
              <w:pageBreakBefore w:val="0"/>
              <w:kinsoku/>
              <w:overflowPunct/>
              <w:bidi w:val="0"/>
              <w:spacing w:line="500" w:lineRule="exact"/>
              <w:jc w:val="center"/>
              <w:rPr>
                <w:rFonts w:ascii="宋体" w:hAnsi="宋体"/>
                <w:sz w:val="24"/>
                <w:szCs w:val="24"/>
              </w:rPr>
            </w:pPr>
            <w:r>
              <w:rPr>
                <w:rFonts w:hint="eastAsia" w:ascii="宋体" w:hAnsi="宋体"/>
                <w:sz w:val="24"/>
                <w:szCs w:val="24"/>
              </w:rPr>
              <w:t>注册编号</w:t>
            </w:r>
          </w:p>
        </w:tc>
        <w:tc>
          <w:tcPr>
            <w:tcW w:w="2052" w:type="dxa"/>
            <w:vAlign w:val="center"/>
          </w:tcPr>
          <w:p w14:paraId="3D2F2FED">
            <w:pPr>
              <w:pageBreakBefore w:val="0"/>
              <w:kinsoku/>
              <w:overflowPunct/>
              <w:bidi w:val="0"/>
              <w:spacing w:line="500" w:lineRule="exact"/>
              <w:jc w:val="center"/>
              <w:rPr>
                <w:rFonts w:ascii="宋体" w:hAnsi="宋体"/>
                <w:sz w:val="24"/>
                <w:szCs w:val="24"/>
              </w:rPr>
            </w:pPr>
          </w:p>
        </w:tc>
      </w:tr>
      <w:tr w14:paraId="521A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716" w:type="dxa"/>
            <w:vAlign w:val="center"/>
          </w:tcPr>
          <w:p w14:paraId="0AD59ACD">
            <w:pPr>
              <w:pageBreakBefore w:val="0"/>
              <w:kinsoku/>
              <w:overflowPunct/>
              <w:bidi w:val="0"/>
              <w:spacing w:line="500" w:lineRule="exact"/>
              <w:jc w:val="center"/>
              <w:rPr>
                <w:rFonts w:ascii="宋体" w:hAnsi="宋体"/>
                <w:sz w:val="24"/>
                <w:szCs w:val="24"/>
              </w:rPr>
            </w:pPr>
            <w:r>
              <w:rPr>
                <w:rFonts w:hint="eastAsia" w:ascii="宋体" w:hAnsi="宋体"/>
                <w:sz w:val="24"/>
                <w:szCs w:val="24"/>
              </w:rPr>
              <w:t>技术负责人</w:t>
            </w:r>
          </w:p>
        </w:tc>
        <w:tc>
          <w:tcPr>
            <w:tcW w:w="1533" w:type="dxa"/>
            <w:vAlign w:val="center"/>
          </w:tcPr>
          <w:p w14:paraId="1BBDFBEA">
            <w:pPr>
              <w:pageBreakBefore w:val="0"/>
              <w:kinsoku/>
              <w:overflowPunct/>
              <w:bidi w:val="0"/>
              <w:spacing w:line="500" w:lineRule="exact"/>
              <w:jc w:val="center"/>
              <w:rPr>
                <w:rFonts w:ascii="宋体" w:hAnsi="宋体"/>
                <w:sz w:val="24"/>
                <w:szCs w:val="24"/>
              </w:rPr>
            </w:pPr>
          </w:p>
        </w:tc>
        <w:tc>
          <w:tcPr>
            <w:tcW w:w="1135" w:type="dxa"/>
            <w:vAlign w:val="center"/>
          </w:tcPr>
          <w:p w14:paraId="0F2B4644">
            <w:pPr>
              <w:pageBreakBefore w:val="0"/>
              <w:kinsoku/>
              <w:overflowPunct/>
              <w:bidi w:val="0"/>
              <w:spacing w:line="500" w:lineRule="exact"/>
              <w:jc w:val="center"/>
              <w:rPr>
                <w:rFonts w:ascii="宋体" w:hAnsi="宋体"/>
                <w:sz w:val="24"/>
                <w:szCs w:val="24"/>
              </w:rPr>
            </w:pPr>
            <w:r>
              <w:rPr>
                <w:rFonts w:hint="eastAsia" w:ascii="宋体" w:hAnsi="宋体"/>
                <w:sz w:val="24"/>
                <w:szCs w:val="24"/>
              </w:rPr>
              <w:t>职称</w:t>
            </w:r>
          </w:p>
        </w:tc>
        <w:tc>
          <w:tcPr>
            <w:tcW w:w="1948" w:type="dxa"/>
            <w:vAlign w:val="center"/>
          </w:tcPr>
          <w:p w14:paraId="4643470B">
            <w:pPr>
              <w:pageBreakBefore w:val="0"/>
              <w:kinsoku/>
              <w:overflowPunct/>
              <w:bidi w:val="0"/>
              <w:spacing w:line="500" w:lineRule="exact"/>
              <w:jc w:val="center"/>
              <w:rPr>
                <w:rFonts w:ascii="宋体" w:hAnsi="宋体"/>
                <w:sz w:val="24"/>
                <w:szCs w:val="24"/>
              </w:rPr>
            </w:pPr>
          </w:p>
        </w:tc>
        <w:tc>
          <w:tcPr>
            <w:tcW w:w="915" w:type="dxa"/>
            <w:vAlign w:val="center"/>
          </w:tcPr>
          <w:p w14:paraId="1B2F1EAB">
            <w:pPr>
              <w:pageBreakBefore w:val="0"/>
              <w:kinsoku/>
              <w:overflowPunct/>
              <w:bidi w:val="0"/>
              <w:spacing w:line="500" w:lineRule="exact"/>
              <w:jc w:val="center"/>
              <w:rPr>
                <w:rFonts w:ascii="宋体" w:hAnsi="宋体"/>
                <w:sz w:val="24"/>
                <w:szCs w:val="24"/>
              </w:rPr>
            </w:pPr>
            <w:r>
              <w:rPr>
                <w:rFonts w:hint="eastAsia" w:ascii="宋体" w:hAnsi="宋体"/>
                <w:sz w:val="24"/>
                <w:szCs w:val="24"/>
              </w:rPr>
              <w:t>证书编号</w:t>
            </w:r>
          </w:p>
        </w:tc>
        <w:tc>
          <w:tcPr>
            <w:tcW w:w="2052" w:type="dxa"/>
            <w:vAlign w:val="center"/>
          </w:tcPr>
          <w:p w14:paraId="7CFCD2D7">
            <w:pPr>
              <w:pageBreakBefore w:val="0"/>
              <w:kinsoku/>
              <w:overflowPunct/>
              <w:bidi w:val="0"/>
              <w:spacing w:line="500" w:lineRule="exact"/>
              <w:jc w:val="center"/>
              <w:rPr>
                <w:rFonts w:ascii="宋体" w:hAnsi="宋体"/>
                <w:sz w:val="24"/>
                <w:szCs w:val="24"/>
              </w:rPr>
            </w:pPr>
          </w:p>
        </w:tc>
      </w:tr>
      <w:tr w14:paraId="730F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716" w:type="dxa"/>
            <w:vAlign w:val="center"/>
          </w:tcPr>
          <w:p w14:paraId="0D2A7B4A">
            <w:pPr>
              <w:pageBreakBefore w:val="0"/>
              <w:kinsoku/>
              <w:overflowPunct/>
              <w:bidi w:val="0"/>
              <w:spacing w:line="500" w:lineRule="exact"/>
              <w:jc w:val="center"/>
              <w:rPr>
                <w:rFonts w:ascii="宋体" w:hAnsi="宋体"/>
                <w:sz w:val="24"/>
                <w:szCs w:val="24"/>
              </w:rPr>
            </w:pPr>
            <w:r>
              <w:rPr>
                <w:rFonts w:hint="eastAsia" w:ascii="宋体" w:hAnsi="宋体"/>
                <w:sz w:val="24"/>
                <w:szCs w:val="24"/>
              </w:rPr>
              <w:t>磋商报价（元）</w:t>
            </w:r>
          </w:p>
        </w:tc>
        <w:tc>
          <w:tcPr>
            <w:tcW w:w="7583" w:type="dxa"/>
            <w:gridSpan w:val="5"/>
            <w:vAlign w:val="center"/>
          </w:tcPr>
          <w:p w14:paraId="06891830">
            <w:pPr>
              <w:pageBreakBefore w:val="0"/>
              <w:kinsoku/>
              <w:overflowPunct/>
              <w:bidi w:val="0"/>
              <w:spacing w:line="500" w:lineRule="exact"/>
              <w:ind w:right="480"/>
              <w:rPr>
                <w:rFonts w:ascii="宋体" w:hAnsi="宋体"/>
                <w:sz w:val="24"/>
                <w:szCs w:val="24"/>
              </w:rPr>
            </w:pPr>
            <w:r>
              <w:rPr>
                <w:rFonts w:hint="eastAsia" w:ascii="宋体" w:hAnsi="宋体"/>
                <w:sz w:val="24"/>
                <w:szCs w:val="24"/>
              </w:rPr>
              <w:t>（大写）</w:t>
            </w:r>
          </w:p>
          <w:p w14:paraId="1930CA7A">
            <w:pPr>
              <w:pageBreakBefore w:val="0"/>
              <w:kinsoku/>
              <w:overflowPunct/>
              <w:bidi w:val="0"/>
              <w:spacing w:line="500" w:lineRule="exact"/>
              <w:ind w:right="480"/>
              <w:rPr>
                <w:rFonts w:ascii="宋体" w:hAnsi="宋体"/>
                <w:sz w:val="24"/>
                <w:szCs w:val="24"/>
              </w:rPr>
            </w:pPr>
            <w:r>
              <w:rPr>
                <w:rFonts w:hint="eastAsia" w:ascii="宋体" w:hAnsi="宋体"/>
                <w:sz w:val="24"/>
                <w:szCs w:val="24"/>
              </w:rPr>
              <w:t>（小写）</w:t>
            </w:r>
          </w:p>
        </w:tc>
      </w:tr>
      <w:tr w14:paraId="567C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716" w:type="dxa"/>
            <w:vAlign w:val="center"/>
          </w:tcPr>
          <w:p w14:paraId="665584D0">
            <w:pPr>
              <w:pageBreakBefore w:val="0"/>
              <w:kinsoku/>
              <w:overflowPunct/>
              <w:bidi w:val="0"/>
              <w:spacing w:line="500" w:lineRule="exact"/>
              <w:jc w:val="center"/>
              <w:rPr>
                <w:rFonts w:ascii="宋体" w:hAnsi="宋体"/>
                <w:sz w:val="24"/>
                <w:szCs w:val="24"/>
              </w:rPr>
            </w:pPr>
            <w:r>
              <w:rPr>
                <w:rFonts w:hint="eastAsia" w:ascii="宋体" w:hAnsi="宋体"/>
                <w:sz w:val="24"/>
                <w:szCs w:val="24"/>
              </w:rPr>
              <w:t>磋商内容</w:t>
            </w:r>
          </w:p>
        </w:tc>
        <w:tc>
          <w:tcPr>
            <w:tcW w:w="7583" w:type="dxa"/>
            <w:gridSpan w:val="5"/>
            <w:vAlign w:val="center"/>
          </w:tcPr>
          <w:p w14:paraId="30D53025">
            <w:pPr>
              <w:pageBreakBefore w:val="0"/>
              <w:kinsoku/>
              <w:overflowPunct/>
              <w:bidi w:val="0"/>
              <w:spacing w:line="500" w:lineRule="exact"/>
              <w:jc w:val="center"/>
              <w:rPr>
                <w:rFonts w:ascii="宋体" w:hAnsi="宋体"/>
                <w:sz w:val="24"/>
                <w:szCs w:val="24"/>
              </w:rPr>
            </w:pPr>
          </w:p>
        </w:tc>
      </w:tr>
      <w:tr w14:paraId="0066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716" w:type="dxa"/>
            <w:vAlign w:val="center"/>
          </w:tcPr>
          <w:p w14:paraId="1953AA57">
            <w:pPr>
              <w:pageBreakBefore w:val="0"/>
              <w:kinsoku/>
              <w:overflowPunct/>
              <w:bidi w:val="0"/>
              <w:spacing w:line="500" w:lineRule="exact"/>
              <w:jc w:val="center"/>
              <w:rPr>
                <w:rFonts w:ascii="宋体" w:hAnsi="宋体"/>
                <w:sz w:val="24"/>
                <w:szCs w:val="24"/>
              </w:rPr>
            </w:pPr>
            <w:r>
              <w:rPr>
                <w:rFonts w:hint="eastAsia" w:ascii="宋体" w:hAnsi="宋体"/>
                <w:sz w:val="24"/>
                <w:szCs w:val="24"/>
              </w:rPr>
              <w:t>投标工期</w:t>
            </w:r>
          </w:p>
        </w:tc>
        <w:tc>
          <w:tcPr>
            <w:tcW w:w="7583" w:type="dxa"/>
            <w:gridSpan w:val="5"/>
            <w:vAlign w:val="center"/>
          </w:tcPr>
          <w:p w14:paraId="2A1E8A88">
            <w:pPr>
              <w:pageBreakBefore w:val="0"/>
              <w:kinsoku/>
              <w:overflowPunct/>
              <w:bidi w:val="0"/>
              <w:spacing w:line="500" w:lineRule="exact"/>
              <w:jc w:val="center"/>
              <w:rPr>
                <w:rFonts w:ascii="宋体" w:hAnsi="宋体"/>
                <w:sz w:val="24"/>
                <w:szCs w:val="24"/>
              </w:rPr>
            </w:pPr>
          </w:p>
        </w:tc>
      </w:tr>
      <w:tr w14:paraId="4D38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716" w:type="dxa"/>
            <w:vAlign w:val="center"/>
          </w:tcPr>
          <w:p w14:paraId="1CD718E7">
            <w:pPr>
              <w:pageBreakBefore w:val="0"/>
              <w:kinsoku/>
              <w:overflowPunct/>
              <w:bidi w:val="0"/>
              <w:spacing w:line="500" w:lineRule="exact"/>
              <w:jc w:val="center"/>
              <w:rPr>
                <w:rFonts w:ascii="宋体" w:hAnsi="宋体"/>
                <w:sz w:val="24"/>
                <w:szCs w:val="24"/>
              </w:rPr>
            </w:pPr>
            <w:r>
              <w:rPr>
                <w:rFonts w:hint="eastAsia" w:ascii="宋体" w:hAnsi="宋体"/>
                <w:sz w:val="24"/>
                <w:szCs w:val="24"/>
              </w:rPr>
              <w:t>质量</w:t>
            </w:r>
          </w:p>
        </w:tc>
        <w:tc>
          <w:tcPr>
            <w:tcW w:w="7583" w:type="dxa"/>
            <w:gridSpan w:val="5"/>
            <w:vAlign w:val="center"/>
          </w:tcPr>
          <w:p w14:paraId="1F3C1A9F">
            <w:pPr>
              <w:pageBreakBefore w:val="0"/>
              <w:kinsoku/>
              <w:overflowPunct/>
              <w:bidi w:val="0"/>
              <w:spacing w:line="500" w:lineRule="exact"/>
              <w:jc w:val="center"/>
              <w:rPr>
                <w:rFonts w:ascii="宋体" w:hAnsi="宋体"/>
                <w:sz w:val="24"/>
                <w:szCs w:val="24"/>
              </w:rPr>
            </w:pPr>
          </w:p>
        </w:tc>
      </w:tr>
      <w:tr w14:paraId="55D1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1716" w:type="dxa"/>
            <w:vAlign w:val="center"/>
          </w:tcPr>
          <w:p w14:paraId="13B32069">
            <w:pPr>
              <w:pageBreakBefore w:val="0"/>
              <w:kinsoku/>
              <w:overflowPunct/>
              <w:bidi w:val="0"/>
              <w:spacing w:line="500" w:lineRule="exact"/>
              <w:jc w:val="center"/>
              <w:rPr>
                <w:rFonts w:ascii="宋体" w:hAnsi="宋体"/>
                <w:sz w:val="24"/>
                <w:szCs w:val="24"/>
              </w:rPr>
            </w:pPr>
            <w:r>
              <w:rPr>
                <w:rFonts w:hint="eastAsia" w:ascii="宋体" w:hAnsi="宋体"/>
                <w:sz w:val="24"/>
                <w:szCs w:val="24"/>
              </w:rPr>
              <w:t>磋商有效期</w:t>
            </w:r>
          </w:p>
        </w:tc>
        <w:tc>
          <w:tcPr>
            <w:tcW w:w="7583" w:type="dxa"/>
            <w:gridSpan w:val="5"/>
            <w:vAlign w:val="center"/>
          </w:tcPr>
          <w:p w14:paraId="1B1FC7D5">
            <w:pPr>
              <w:pageBreakBefore w:val="0"/>
              <w:kinsoku/>
              <w:overflowPunct/>
              <w:bidi w:val="0"/>
              <w:spacing w:line="500" w:lineRule="exact"/>
              <w:jc w:val="center"/>
              <w:rPr>
                <w:rFonts w:ascii="宋体" w:hAnsi="宋体"/>
                <w:sz w:val="24"/>
                <w:szCs w:val="24"/>
              </w:rPr>
            </w:pPr>
          </w:p>
        </w:tc>
      </w:tr>
      <w:tr w14:paraId="2381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9299" w:type="dxa"/>
            <w:gridSpan w:val="6"/>
            <w:vAlign w:val="center"/>
          </w:tcPr>
          <w:p w14:paraId="14478E58">
            <w:pPr>
              <w:pageBreakBefore w:val="0"/>
              <w:kinsoku/>
              <w:overflowPunct/>
              <w:bidi w:val="0"/>
              <w:spacing w:line="500" w:lineRule="exact"/>
              <w:rPr>
                <w:rFonts w:ascii="宋体" w:hAnsi="宋体"/>
                <w:sz w:val="24"/>
                <w:szCs w:val="24"/>
              </w:rPr>
            </w:pPr>
            <w:r>
              <w:rPr>
                <w:rFonts w:hint="eastAsia" w:ascii="宋体" w:hAnsi="宋体"/>
                <w:sz w:val="24"/>
                <w:szCs w:val="24"/>
              </w:rPr>
              <w:t>优惠与服务承诺：</w:t>
            </w:r>
          </w:p>
        </w:tc>
      </w:tr>
    </w:tbl>
    <w:p w14:paraId="4966F3BB">
      <w:pPr>
        <w:pageBreakBefore w:val="0"/>
        <w:kinsoku/>
        <w:overflowPunct/>
        <w:bidi w:val="0"/>
        <w:spacing w:line="500" w:lineRule="exact"/>
        <w:ind w:firstLine="3400" w:firstLineChars="1417"/>
        <w:jc w:val="left"/>
        <w:rPr>
          <w:rFonts w:ascii="宋体" w:hAnsi="宋体"/>
          <w:sz w:val="24"/>
          <w:szCs w:val="24"/>
        </w:rPr>
      </w:pPr>
      <w:r>
        <w:rPr>
          <w:rFonts w:hint="eastAsia" w:ascii="宋体" w:hAnsi="宋体"/>
          <w:sz w:val="24"/>
          <w:szCs w:val="24"/>
        </w:rPr>
        <w:t>供应商：（企业电子签章）</w:t>
      </w:r>
    </w:p>
    <w:p w14:paraId="1F07ECE4">
      <w:pPr>
        <w:pageBreakBefore w:val="0"/>
        <w:kinsoku/>
        <w:overflowPunct/>
        <w:bidi w:val="0"/>
        <w:spacing w:line="500" w:lineRule="exact"/>
        <w:ind w:firstLine="3400" w:firstLineChars="1417"/>
        <w:jc w:val="left"/>
        <w:rPr>
          <w:rFonts w:ascii="宋体" w:hAnsi="宋体"/>
          <w:sz w:val="24"/>
          <w:szCs w:val="24"/>
        </w:rPr>
      </w:pPr>
      <w:r>
        <w:rPr>
          <w:rFonts w:hint="eastAsia" w:ascii="宋体" w:hAnsi="宋体"/>
          <w:sz w:val="24"/>
          <w:szCs w:val="24"/>
        </w:rPr>
        <w:t>法定代表人</w:t>
      </w:r>
      <w:r>
        <w:rPr>
          <w:rFonts w:ascii="宋体" w:hAnsi="宋体"/>
          <w:sz w:val="24"/>
          <w:szCs w:val="24"/>
        </w:rPr>
        <w:t>：（</w:t>
      </w:r>
      <w:r>
        <w:rPr>
          <w:rFonts w:hint="eastAsia" w:ascii="宋体" w:hAnsi="宋体"/>
          <w:sz w:val="24"/>
          <w:szCs w:val="24"/>
        </w:rPr>
        <w:t>法人电子签章</w:t>
      </w:r>
      <w:r>
        <w:rPr>
          <w:rFonts w:ascii="宋体" w:hAnsi="宋体"/>
          <w:sz w:val="24"/>
          <w:szCs w:val="24"/>
        </w:rPr>
        <w:t>）</w:t>
      </w:r>
    </w:p>
    <w:p w14:paraId="10028A19">
      <w:pPr>
        <w:pageBreakBefore w:val="0"/>
        <w:kinsoku/>
        <w:overflowPunct/>
        <w:bidi w:val="0"/>
        <w:spacing w:line="500" w:lineRule="exact"/>
        <w:ind w:firstLine="3400" w:firstLineChars="1417"/>
        <w:jc w:val="left"/>
        <w:rPr>
          <w:rFonts w:ascii="宋体" w:hAnsi="宋体"/>
          <w:sz w:val="24"/>
          <w:szCs w:val="24"/>
        </w:rPr>
      </w:pPr>
      <w:r>
        <w:rPr>
          <w:rFonts w:hint="eastAsia" w:ascii="宋体" w:hAnsi="宋体"/>
          <w:sz w:val="24"/>
          <w:szCs w:val="24"/>
        </w:rPr>
        <w:t>日期：    年   月   日</w:t>
      </w:r>
    </w:p>
    <w:p w14:paraId="2A266CBD">
      <w:pPr>
        <w:pageBreakBefore w:val="0"/>
        <w:kinsoku/>
        <w:overflowPunct/>
        <w:bidi w:val="0"/>
        <w:spacing w:line="500" w:lineRule="exact"/>
        <w:jc w:val="center"/>
        <w:outlineLvl w:val="0"/>
        <w:rPr>
          <w:rFonts w:ascii="宋体" w:hAnsi="宋体"/>
          <w:b/>
          <w:bCs/>
          <w:sz w:val="28"/>
          <w:szCs w:val="28"/>
        </w:rPr>
      </w:pPr>
      <w:r>
        <w:rPr>
          <w:rFonts w:hint="eastAsia" w:ascii="宋体" w:hAnsi="宋体"/>
          <w:b/>
          <w:bCs/>
          <w:sz w:val="24"/>
          <w:szCs w:val="24"/>
        </w:rPr>
        <w:br w:type="page"/>
      </w:r>
      <w:bookmarkStart w:id="569" w:name="_Toc20257"/>
      <w:r>
        <w:rPr>
          <w:rFonts w:hint="eastAsia" w:ascii="宋体" w:hAnsi="宋体" w:cs="宋体"/>
          <w:b/>
          <w:sz w:val="28"/>
          <w:szCs w:val="28"/>
        </w:rPr>
        <w:t>二、法定代表人身份证明</w:t>
      </w:r>
      <w:bookmarkEnd w:id="569"/>
    </w:p>
    <w:p w14:paraId="64611D23">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名称：</w:t>
      </w:r>
    </w:p>
    <w:p w14:paraId="13D9F902">
      <w:pPr>
        <w:pageBreakBefore w:val="0"/>
        <w:kinsoku/>
        <w:overflowPunct/>
        <w:bidi w:val="0"/>
        <w:spacing w:line="500" w:lineRule="exact"/>
        <w:ind w:firstLine="480" w:firstLineChars="200"/>
        <w:rPr>
          <w:rFonts w:ascii="宋体" w:hAnsi="宋体"/>
          <w:sz w:val="24"/>
          <w:szCs w:val="24"/>
        </w:rPr>
      </w:pPr>
      <w:r>
        <w:rPr>
          <w:rFonts w:ascii="宋体" w:hAnsi="宋体"/>
          <w:sz w:val="24"/>
          <w:szCs w:val="24"/>
        </w:rPr>
        <w:t>单位性质：</w:t>
      </w:r>
    </w:p>
    <w:p w14:paraId="3F2B5CE1">
      <w:pPr>
        <w:pageBreakBefore w:val="0"/>
        <w:kinsoku/>
        <w:overflowPunct/>
        <w:bidi w:val="0"/>
        <w:spacing w:line="500" w:lineRule="exact"/>
        <w:ind w:firstLine="480" w:firstLineChars="200"/>
        <w:rPr>
          <w:rFonts w:ascii="宋体" w:hAnsi="宋体"/>
          <w:sz w:val="24"/>
          <w:szCs w:val="24"/>
        </w:rPr>
      </w:pPr>
      <w:r>
        <w:rPr>
          <w:rFonts w:ascii="宋体" w:hAnsi="宋体"/>
          <w:sz w:val="24"/>
          <w:szCs w:val="24"/>
        </w:rPr>
        <w:t>地址：</w:t>
      </w:r>
    </w:p>
    <w:p w14:paraId="2565B995">
      <w:pPr>
        <w:pageBreakBefore w:val="0"/>
        <w:kinsoku/>
        <w:overflowPunct/>
        <w:bidi w:val="0"/>
        <w:spacing w:line="500" w:lineRule="exact"/>
        <w:ind w:firstLine="480" w:firstLineChars="200"/>
        <w:rPr>
          <w:rFonts w:ascii="宋体" w:hAnsi="宋体"/>
          <w:sz w:val="24"/>
          <w:szCs w:val="24"/>
        </w:rPr>
      </w:pPr>
      <w:r>
        <w:rPr>
          <w:rFonts w:ascii="宋体" w:hAnsi="宋体"/>
          <w:sz w:val="24"/>
          <w:szCs w:val="24"/>
        </w:rPr>
        <w:t>成立时间： 年 月 日</w:t>
      </w:r>
    </w:p>
    <w:p w14:paraId="6E3B7BC9">
      <w:pPr>
        <w:pageBreakBefore w:val="0"/>
        <w:kinsoku/>
        <w:overflowPunct/>
        <w:bidi w:val="0"/>
        <w:spacing w:line="500" w:lineRule="exact"/>
        <w:ind w:firstLine="480" w:firstLineChars="200"/>
        <w:rPr>
          <w:rFonts w:ascii="宋体" w:hAnsi="宋体"/>
          <w:sz w:val="24"/>
          <w:szCs w:val="24"/>
        </w:rPr>
      </w:pPr>
      <w:r>
        <w:rPr>
          <w:rFonts w:ascii="宋体" w:hAnsi="宋体"/>
          <w:sz w:val="24"/>
          <w:szCs w:val="24"/>
        </w:rPr>
        <w:t>经营期限：</w:t>
      </w:r>
    </w:p>
    <w:p w14:paraId="498EB0B3">
      <w:pPr>
        <w:pageBreakBefore w:val="0"/>
        <w:kinsoku/>
        <w:overflowPunct/>
        <w:bidi w:val="0"/>
        <w:spacing w:line="500" w:lineRule="exact"/>
        <w:ind w:firstLine="480" w:firstLineChars="200"/>
        <w:rPr>
          <w:rFonts w:ascii="宋体" w:hAnsi="宋体"/>
          <w:sz w:val="24"/>
          <w:szCs w:val="24"/>
        </w:rPr>
      </w:pPr>
      <w:r>
        <w:rPr>
          <w:rFonts w:ascii="宋体" w:hAnsi="宋体"/>
          <w:sz w:val="24"/>
          <w:szCs w:val="24"/>
        </w:rPr>
        <w:t>姓名： 性别： 年龄：职务：</w:t>
      </w:r>
    </w:p>
    <w:p w14:paraId="54E67709">
      <w:pPr>
        <w:pageBreakBefore w:val="0"/>
        <w:kinsoku/>
        <w:overflowPunct/>
        <w:bidi w:val="0"/>
        <w:spacing w:line="500" w:lineRule="exact"/>
        <w:ind w:firstLine="480" w:firstLineChars="200"/>
        <w:rPr>
          <w:rFonts w:ascii="宋体" w:hAnsi="宋体"/>
          <w:sz w:val="24"/>
          <w:szCs w:val="24"/>
        </w:rPr>
      </w:pPr>
      <w:r>
        <w:rPr>
          <w:rFonts w:ascii="宋体" w:hAnsi="宋体"/>
          <w:sz w:val="24"/>
          <w:szCs w:val="24"/>
        </w:rPr>
        <w:t>系</w:t>
      </w:r>
      <w:r>
        <w:rPr>
          <w:rFonts w:hint="eastAsia" w:ascii="宋体" w:hAnsi="宋体"/>
          <w:sz w:val="24"/>
          <w:szCs w:val="24"/>
        </w:rPr>
        <w:t>（供应商</w:t>
      </w:r>
      <w:r>
        <w:rPr>
          <w:rFonts w:ascii="宋体" w:hAnsi="宋体"/>
          <w:sz w:val="24"/>
          <w:szCs w:val="24"/>
        </w:rPr>
        <w:t>名称</w:t>
      </w:r>
      <w:r>
        <w:rPr>
          <w:rFonts w:hint="eastAsia" w:ascii="宋体" w:hAnsi="宋体"/>
          <w:sz w:val="24"/>
          <w:szCs w:val="24"/>
        </w:rPr>
        <w:t>）</w:t>
      </w:r>
      <w:r>
        <w:rPr>
          <w:rFonts w:ascii="宋体" w:hAnsi="宋体"/>
          <w:sz w:val="24"/>
          <w:szCs w:val="24"/>
        </w:rPr>
        <w:t>的法定代表人。</w:t>
      </w:r>
    </w:p>
    <w:p w14:paraId="31659009">
      <w:pPr>
        <w:pageBreakBefore w:val="0"/>
        <w:kinsoku/>
        <w:overflowPunct/>
        <w:bidi w:val="0"/>
        <w:spacing w:line="500" w:lineRule="exact"/>
        <w:ind w:firstLine="480" w:firstLineChars="200"/>
        <w:rPr>
          <w:rFonts w:ascii="宋体" w:hAnsi="宋体"/>
          <w:sz w:val="24"/>
          <w:szCs w:val="24"/>
        </w:rPr>
      </w:pPr>
      <w:r>
        <w:rPr>
          <w:rFonts w:ascii="宋体" w:hAnsi="宋体"/>
          <w:sz w:val="24"/>
          <w:szCs w:val="24"/>
        </w:rPr>
        <w:t>特此证明。</w:t>
      </w:r>
    </w:p>
    <w:p w14:paraId="3F02A8A8">
      <w:pPr>
        <w:pageBreakBefore w:val="0"/>
        <w:kinsoku/>
        <w:overflowPunct/>
        <w:bidi w:val="0"/>
        <w:spacing w:line="500" w:lineRule="exact"/>
        <w:ind w:firstLine="2916" w:firstLineChars="1215"/>
        <w:rPr>
          <w:rFonts w:ascii="宋体"/>
          <w:sz w:val="24"/>
          <w:szCs w:val="24"/>
        </w:rPr>
      </w:pPr>
    </w:p>
    <w:p w14:paraId="0E799910">
      <w:pPr>
        <w:pageBreakBefore w:val="0"/>
        <w:kinsoku/>
        <w:overflowPunct/>
        <w:bidi w:val="0"/>
        <w:spacing w:line="500" w:lineRule="exact"/>
        <w:ind w:firstLine="480" w:firstLineChars="200"/>
        <w:jc w:val="center"/>
        <w:rPr>
          <w:rFonts w:ascii="宋体" w:hAnsi="宋体"/>
          <w:sz w:val="24"/>
          <w:szCs w:val="24"/>
        </w:rPr>
      </w:pPr>
    </w:p>
    <w:p w14:paraId="3826B76F">
      <w:pPr>
        <w:pageBreakBefore w:val="0"/>
        <w:kinsoku/>
        <w:overflowPunct/>
        <w:bidi w:val="0"/>
        <w:spacing w:line="500" w:lineRule="exact"/>
        <w:ind w:firstLine="3400" w:firstLineChars="1417"/>
        <w:jc w:val="left"/>
        <w:rPr>
          <w:rFonts w:ascii="宋体" w:hAnsi="宋体"/>
          <w:sz w:val="24"/>
          <w:szCs w:val="24"/>
        </w:rPr>
      </w:pPr>
      <w:r>
        <w:rPr>
          <w:rFonts w:hint="eastAsia" w:ascii="宋体" w:hAnsi="宋体"/>
          <w:sz w:val="24"/>
          <w:szCs w:val="24"/>
        </w:rPr>
        <w:t>供应商：(企业电子签章)</w:t>
      </w:r>
    </w:p>
    <w:p w14:paraId="5AFC9777">
      <w:pPr>
        <w:pageBreakBefore w:val="0"/>
        <w:kinsoku/>
        <w:overflowPunct/>
        <w:bidi w:val="0"/>
        <w:spacing w:line="500" w:lineRule="exact"/>
        <w:ind w:firstLine="3400" w:firstLineChars="1417"/>
        <w:jc w:val="left"/>
        <w:rPr>
          <w:rFonts w:ascii="宋体" w:hAnsi="宋体"/>
          <w:sz w:val="24"/>
          <w:szCs w:val="24"/>
        </w:rPr>
      </w:pPr>
      <w:r>
        <w:rPr>
          <w:rFonts w:hint="eastAsia" w:ascii="宋体" w:hAnsi="宋体"/>
          <w:sz w:val="24"/>
          <w:szCs w:val="24"/>
        </w:rPr>
        <w:t>日期：    年   月   日</w:t>
      </w:r>
    </w:p>
    <w:p w14:paraId="1E326356">
      <w:pPr>
        <w:pageBreakBefore w:val="0"/>
        <w:kinsoku/>
        <w:overflowPunct/>
        <w:bidi w:val="0"/>
        <w:spacing w:line="500" w:lineRule="exact"/>
        <w:jc w:val="center"/>
        <w:outlineLvl w:val="0"/>
        <w:rPr>
          <w:rFonts w:ascii="宋体" w:hAnsi="宋体"/>
          <w:b/>
          <w:bCs/>
          <w:sz w:val="28"/>
          <w:szCs w:val="28"/>
        </w:rPr>
      </w:pPr>
      <w:r>
        <w:rPr>
          <w:rFonts w:hint="eastAsia" w:ascii="宋体" w:hAnsi="宋体"/>
          <w:b/>
          <w:bCs/>
          <w:sz w:val="28"/>
          <w:szCs w:val="28"/>
        </w:rPr>
        <w:br w:type="page"/>
      </w:r>
      <w:bookmarkStart w:id="570" w:name="_Toc5964"/>
      <w:r>
        <w:rPr>
          <w:rFonts w:hint="eastAsia" w:ascii="宋体" w:hAnsi="宋体" w:cs="宋体"/>
          <w:b/>
          <w:sz w:val="28"/>
          <w:szCs w:val="28"/>
        </w:rPr>
        <w:t>三、授权委托书</w:t>
      </w:r>
      <w:bookmarkEnd w:id="570"/>
    </w:p>
    <w:p w14:paraId="5A5C2668">
      <w:pPr>
        <w:pageBreakBefore w:val="0"/>
        <w:kinsoku/>
        <w:overflowPunct/>
        <w:topLinePunct/>
        <w:bidi w:val="0"/>
        <w:spacing w:line="500" w:lineRule="exact"/>
        <w:ind w:firstLine="480" w:firstLineChars="200"/>
        <w:rPr>
          <w:rFonts w:ascii="宋体" w:hAnsi="宋体"/>
          <w:sz w:val="24"/>
          <w:szCs w:val="24"/>
        </w:rPr>
      </w:pPr>
      <w:r>
        <w:rPr>
          <w:rFonts w:ascii="宋体" w:hAnsi="宋体"/>
          <w:sz w:val="24"/>
          <w:szCs w:val="24"/>
        </w:rPr>
        <w:t>本人（姓名）系（</w:t>
      </w:r>
      <w:r>
        <w:rPr>
          <w:rFonts w:hint="eastAsia" w:ascii="宋体" w:hAnsi="宋体"/>
          <w:sz w:val="24"/>
          <w:szCs w:val="24"/>
        </w:rPr>
        <w:t>供应商</w:t>
      </w:r>
      <w:r>
        <w:rPr>
          <w:rFonts w:ascii="宋体" w:hAnsi="宋体"/>
          <w:sz w:val="24"/>
          <w:szCs w:val="24"/>
        </w:rPr>
        <w:t>名称）的法定代表人，现委托（姓名）为我方代理人。代理人根据授权，以我方名义签署、澄清</w:t>
      </w:r>
      <w:r>
        <w:rPr>
          <w:rFonts w:hint="eastAsia" w:ascii="宋体" w:hAnsi="宋体"/>
          <w:sz w:val="24"/>
          <w:szCs w:val="24"/>
        </w:rPr>
        <w:t>、说明、补正</w:t>
      </w:r>
      <w:r>
        <w:rPr>
          <w:rFonts w:ascii="宋体" w:hAnsi="宋体"/>
          <w:sz w:val="24"/>
          <w:szCs w:val="24"/>
        </w:rPr>
        <w:t>、递交、撤回、修改（项目名称）</w:t>
      </w:r>
      <w:r>
        <w:rPr>
          <w:rFonts w:hint="eastAsia" w:ascii="宋体" w:hAnsi="宋体"/>
          <w:sz w:val="24"/>
          <w:szCs w:val="24"/>
        </w:rPr>
        <w:t>磋商响应文件</w:t>
      </w:r>
      <w:r>
        <w:rPr>
          <w:rFonts w:ascii="宋体" w:hAnsi="宋体"/>
          <w:sz w:val="24"/>
          <w:szCs w:val="24"/>
        </w:rPr>
        <w:t>、签订合同和处理有关事宜，其法律后果由我方承担。</w:t>
      </w:r>
    </w:p>
    <w:p w14:paraId="4280D0F1">
      <w:pPr>
        <w:pageBreakBefore w:val="0"/>
        <w:kinsoku/>
        <w:overflowPunct/>
        <w:bidi w:val="0"/>
        <w:spacing w:line="500" w:lineRule="exact"/>
        <w:ind w:firstLine="480" w:firstLineChars="200"/>
        <w:rPr>
          <w:rFonts w:ascii="宋体" w:hAnsi="宋体"/>
          <w:sz w:val="24"/>
          <w:szCs w:val="24"/>
        </w:rPr>
      </w:pPr>
      <w:r>
        <w:rPr>
          <w:rFonts w:ascii="宋体" w:hAnsi="宋体"/>
          <w:sz w:val="24"/>
          <w:szCs w:val="24"/>
        </w:rPr>
        <w:t>委托期限：</w:t>
      </w:r>
      <w:r>
        <w:rPr>
          <w:rFonts w:hint="eastAsia" w:ascii="宋体" w:hAnsi="宋体"/>
          <w:sz w:val="24"/>
          <w:szCs w:val="24"/>
          <w:u w:val="single"/>
        </w:rPr>
        <w:t xml:space="preserve">         </w:t>
      </w:r>
      <w:r>
        <w:rPr>
          <w:rFonts w:hint="eastAsia" w:ascii="宋体" w:hAnsi="宋体"/>
          <w:sz w:val="24"/>
          <w:szCs w:val="24"/>
        </w:rPr>
        <w:t>。</w:t>
      </w:r>
    </w:p>
    <w:p w14:paraId="7368090D">
      <w:pPr>
        <w:pageBreakBefore w:val="0"/>
        <w:kinsoku/>
        <w:overflowPunct/>
        <w:bidi w:val="0"/>
        <w:spacing w:line="500" w:lineRule="exact"/>
        <w:ind w:firstLine="480" w:firstLineChars="200"/>
        <w:rPr>
          <w:rFonts w:ascii="宋体" w:hAnsi="宋体"/>
          <w:sz w:val="24"/>
          <w:szCs w:val="24"/>
        </w:rPr>
      </w:pPr>
      <w:r>
        <w:rPr>
          <w:rFonts w:ascii="宋体" w:hAnsi="宋体"/>
          <w:sz w:val="24"/>
          <w:szCs w:val="24"/>
        </w:rPr>
        <w:t>代理人无转委托权。</w:t>
      </w:r>
    </w:p>
    <w:p w14:paraId="7A675CBF">
      <w:pPr>
        <w:pageBreakBefore w:val="0"/>
        <w:kinsoku/>
        <w:overflowPunct/>
        <w:bidi w:val="0"/>
        <w:spacing w:line="500" w:lineRule="exact"/>
        <w:jc w:val="left"/>
        <w:rPr>
          <w:rFonts w:ascii="宋体" w:hAnsi="Calibri"/>
          <w:sz w:val="24"/>
          <w:szCs w:val="24"/>
        </w:rPr>
      </w:pPr>
    </w:p>
    <w:p w14:paraId="12C385E4">
      <w:pPr>
        <w:pageBreakBefore w:val="0"/>
        <w:kinsoku/>
        <w:overflowPunct/>
        <w:bidi w:val="0"/>
        <w:spacing w:line="500" w:lineRule="exact"/>
        <w:ind w:firstLine="3036" w:firstLineChars="1265"/>
        <w:rPr>
          <w:rFonts w:ascii="宋体" w:hAnsi="宋体"/>
          <w:bCs/>
          <w:sz w:val="24"/>
          <w:szCs w:val="24"/>
        </w:rPr>
      </w:pPr>
      <w:r>
        <w:rPr>
          <w:rFonts w:hint="eastAsia" w:ascii="宋体" w:hAnsi="宋体"/>
          <w:bCs/>
          <w:sz w:val="24"/>
          <w:szCs w:val="24"/>
        </w:rPr>
        <w:t xml:space="preserve">供应商：（企业电子签章） </w:t>
      </w:r>
    </w:p>
    <w:p w14:paraId="3BA93395">
      <w:pPr>
        <w:pageBreakBefore w:val="0"/>
        <w:kinsoku/>
        <w:overflowPunct/>
        <w:bidi w:val="0"/>
        <w:spacing w:line="500" w:lineRule="exact"/>
        <w:ind w:firstLine="3036" w:firstLineChars="1265"/>
        <w:rPr>
          <w:rFonts w:ascii="宋体" w:hAnsi="宋体"/>
          <w:bCs/>
          <w:sz w:val="24"/>
          <w:szCs w:val="24"/>
        </w:rPr>
      </w:pPr>
    </w:p>
    <w:p w14:paraId="494AAF95">
      <w:pPr>
        <w:pageBreakBefore w:val="0"/>
        <w:kinsoku/>
        <w:overflowPunct/>
        <w:bidi w:val="0"/>
        <w:spacing w:line="500" w:lineRule="exact"/>
        <w:ind w:firstLine="3036" w:firstLineChars="1265"/>
        <w:rPr>
          <w:rFonts w:ascii="宋体" w:hAnsi="宋体"/>
          <w:bCs/>
          <w:sz w:val="24"/>
          <w:szCs w:val="24"/>
          <w:u w:val="single"/>
        </w:rPr>
      </w:pPr>
      <w:r>
        <w:rPr>
          <w:rFonts w:hint="eastAsia" w:ascii="宋体" w:hAnsi="宋体"/>
          <w:bCs/>
          <w:sz w:val="24"/>
          <w:szCs w:val="24"/>
        </w:rPr>
        <w:t>法定代表人：（法人电子签章）</w:t>
      </w:r>
    </w:p>
    <w:p w14:paraId="0C2EC75E">
      <w:pPr>
        <w:pageBreakBefore w:val="0"/>
        <w:kinsoku/>
        <w:overflowPunct/>
        <w:bidi w:val="0"/>
        <w:spacing w:line="500" w:lineRule="exact"/>
        <w:ind w:firstLine="3036" w:firstLineChars="1265"/>
        <w:rPr>
          <w:rFonts w:ascii="宋体" w:hAnsi="宋体"/>
          <w:bCs/>
          <w:sz w:val="24"/>
          <w:szCs w:val="24"/>
        </w:rPr>
      </w:pPr>
    </w:p>
    <w:p w14:paraId="6782BC83">
      <w:pPr>
        <w:pageBreakBefore w:val="0"/>
        <w:kinsoku/>
        <w:overflowPunct/>
        <w:bidi w:val="0"/>
        <w:spacing w:line="500" w:lineRule="exact"/>
        <w:ind w:firstLine="3036" w:firstLineChars="1265"/>
        <w:rPr>
          <w:rFonts w:ascii="宋体" w:hAnsi="宋体"/>
          <w:bCs/>
          <w:sz w:val="24"/>
          <w:szCs w:val="24"/>
        </w:rPr>
      </w:pPr>
      <w:r>
        <w:rPr>
          <w:rFonts w:hint="eastAsia" w:ascii="宋体" w:hAnsi="宋体"/>
          <w:bCs/>
          <w:sz w:val="24"/>
          <w:szCs w:val="24"/>
        </w:rPr>
        <w:t>委托代理人姓名：</w:t>
      </w:r>
    </w:p>
    <w:p w14:paraId="553A0445">
      <w:pPr>
        <w:pageBreakBefore w:val="0"/>
        <w:kinsoku/>
        <w:overflowPunct/>
        <w:bidi w:val="0"/>
        <w:spacing w:line="500" w:lineRule="exact"/>
        <w:ind w:firstLine="3036" w:firstLineChars="1265"/>
        <w:rPr>
          <w:rFonts w:ascii="宋体" w:hAnsi="宋体"/>
          <w:bCs/>
          <w:sz w:val="24"/>
          <w:szCs w:val="24"/>
        </w:rPr>
      </w:pPr>
    </w:p>
    <w:p w14:paraId="538B24A4">
      <w:pPr>
        <w:pageBreakBefore w:val="0"/>
        <w:kinsoku/>
        <w:overflowPunct/>
        <w:bidi w:val="0"/>
        <w:spacing w:line="500" w:lineRule="exact"/>
        <w:ind w:firstLine="3036" w:firstLineChars="1265"/>
        <w:rPr>
          <w:rFonts w:ascii="宋体" w:hAnsi="宋体"/>
          <w:bCs/>
          <w:sz w:val="24"/>
          <w:szCs w:val="24"/>
          <w:u w:val="single"/>
        </w:rPr>
      </w:pPr>
      <w:r>
        <w:rPr>
          <w:rFonts w:hint="eastAsia" w:ascii="宋体" w:hAnsi="宋体"/>
          <w:bCs/>
          <w:sz w:val="24"/>
          <w:szCs w:val="24"/>
        </w:rPr>
        <w:t>委托代理人身份证号：</w:t>
      </w:r>
    </w:p>
    <w:p w14:paraId="5FD6B1F7">
      <w:pPr>
        <w:pageBreakBefore w:val="0"/>
        <w:kinsoku/>
        <w:overflowPunct/>
        <w:bidi w:val="0"/>
        <w:spacing w:line="500" w:lineRule="exact"/>
        <w:ind w:firstLine="3036" w:firstLineChars="1265"/>
        <w:rPr>
          <w:rFonts w:ascii="宋体" w:hAnsi="宋体"/>
          <w:bCs/>
          <w:sz w:val="24"/>
          <w:szCs w:val="24"/>
        </w:rPr>
      </w:pPr>
    </w:p>
    <w:p w14:paraId="7C881C18">
      <w:pPr>
        <w:pageBreakBefore w:val="0"/>
        <w:kinsoku/>
        <w:overflowPunct/>
        <w:bidi w:val="0"/>
        <w:spacing w:line="500" w:lineRule="exact"/>
        <w:ind w:firstLine="3036" w:firstLineChars="1265"/>
        <w:rPr>
          <w:rFonts w:ascii="宋体" w:hAnsi="宋体"/>
          <w:sz w:val="24"/>
          <w:szCs w:val="24"/>
        </w:rPr>
      </w:pPr>
      <w:r>
        <w:rPr>
          <w:rFonts w:hint="eastAsia" w:ascii="宋体" w:hAnsi="宋体"/>
          <w:sz w:val="24"/>
          <w:szCs w:val="24"/>
        </w:rPr>
        <w:t xml:space="preserve">日期：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14:paraId="6D65E8E6">
      <w:pPr>
        <w:pageBreakBefore w:val="0"/>
        <w:kinsoku/>
        <w:overflowPunct/>
        <w:bidi w:val="0"/>
        <w:spacing w:line="500" w:lineRule="exact"/>
        <w:ind w:firstLine="480" w:firstLineChars="200"/>
        <w:rPr>
          <w:rFonts w:ascii="宋体" w:hAnsi="宋体"/>
          <w:bCs/>
          <w:sz w:val="24"/>
          <w:szCs w:val="24"/>
        </w:rPr>
      </w:pPr>
    </w:p>
    <w:p w14:paraId="79EACC25">
      <w:pPr>
        <w:pageBreakBefore w:val="0"/>
        <w:kinsoku/>
        <w:overflowPunct/>
        <w:bidi w:val="0"/>
        <w:spacing w:line="500" w:lineRule="exact"/>
        <w:ind w:firstLine="560" w:firstLineChars="200"/>
        <w:rPr>
          <w:rFonts w:ascii="宋体" w:hAnsi="宋体"/>
          <w:sz w:val="28"/>
          <w:szCs w:val="24"/>
        </w:rPr>
      </w:pPr>
    </w:p>
    <w:p w14:paraId="4EF3E918">
      <w:pPr>
        <w:pageBreakBefore w:val="0"/>
        <w:kinsoku/>
        <w:overflowPunct/>
        <w:bidi w:val="0"/>
        <w:spacing w:line="500" w:lineRule="exact"/>
        <w:jc w:val="left"/>
        <w:rPr>
          <w:rFonts w:ascii="宋体" w:hAnsi="宋体"/>
          <w:sz w:val="24"/>
          <w:szCs w:val="24"/>
        </w:rPr>
      </w:pPr>
      <w:r>
        <w:rPr>
          <w:rFonts w:hint="eastAsia" w:ascii="宋体" w:hAnsi="宋体"/>
          <w:sz w:val="24"/>
          <w:szCs w:val="24"/>
        </w:rPr>
        <w:t>附法定代表人及委托代理人的身份证正反面原件扫描件加盖</w:t>
      </w:r>
      <w:r>
        <w:rPr>
          <w:rFonts w:hint="eastAsia" w:ascii="宋体" w:hAnsi="宋体"/>
          <w:bCs/>
          <w:sz w:val="24"/>
          <w:szCs w:val="24"/>
        </w:rPr>
        <w:t>企业电子签章</w:t>
      </w:r>
      <w:r>
        <w:rPr>
          <w:rFonts w:hint="eastAsia" w:ascii="宋体" w:hAnsi="宋体"/>
          <w:sz w:val="24"/>
          <w:szCs w:val="24"/>
        </w:rPr>
        <w:t>；</w:t>
      </w:r>
    </w:p>
    <w:p w14:paraId="647F41CA">
      <w:pPr>
        <w:pageBreakBefore w:val="0"/>
        <w:kinsoku/>
        <w:overflowPunct/>
        <w:bidi w:val="0"/>
        <w:spacing w:line="500" w:lineRule="exact"/>
        <w:ind w:firstLine="480" w:firstLineChars="200"/>
        <w:rPr>
          <w:rFonts w:ascii="宋体" w:hAnsi="宋体"/>
          <w:sz w:val="24"/>
          <w:szCs w:val="24"/>
        </w:rPr>
      </w:pPr>
    </w:p>
    <w:p w14:paraId="3F9567C5">
      <w:pPr>
        <w:pageBreakBefore w:val="0"/>
        <w:kinsoku/>
        <w:overflowPunct/>
        <w:bidi w:val="0"/>
        <w:spacing w:line="500" w:lineRule="exact"/>
        <w:ind w:firstLine="480" w:firstLineChars="200"/>
        <w:jc w:val="center"/>
        <w:rPr>
          <w:rFonts w:ascii="宋体" w:hAnsi="宋体"/>
          <w:sz w:val="24"/>
          <w:szCs w:val="24"/>
        </w:rPr>
      </w:pPr>
    </w:p>
    <w:p w14:paraId="7D1A1E72">
      <w:pPr>
        <w:pageBreakBefore w:val="0"/>
        <w:kinsoku/>
        <w:overflowPunct/>
        <w:bidi w:val="0"/>
        <w:spacing w:line="500" w:lineRule="exact"/>
        <w:jc w:val="center"/>
        <w:outlineLvl w:val="0"/>
        <w:rPr>
          <w:rFonts w:ascii="宋体" w:hAnsi="宋体"/>
          <w:b/>
          <w:bCs/>
          <w:sz w:val="28"/>
          <w:szCs w:val="28"/>
        </w:rPr>
      </w:pPr>
      <w:r>
        <w:rPr>
          <w:rFonts w:hint="eastAsia" w:ascii="宋体" w:hAnsi="宋体"/>
          <w:b/>
          <w:bCs/>
          <w:sz w:val="28"/>
          <w:szCs w:val="28"/>
        </w:rPr>
        <w:br w:type="page"/>
      </w:r>
      <w:bookmarkStart w:id="571" w:name="_Toc7425"/>
      <w:r>
        <w:rPr>
          <w:rFonts w:hint="eastAsia" w:ascii="宋体" w:hAnsi="宋体" w:cs="宋体"/>
          <w:b/>
          <w:sz w:val="28"/>
          <w:szCs w:val="28"/>
        </w:rPr>
        <w:t>四、磋商承诺函</w:t>
      </w:r>
      <w:bookmarkEnd w:id="571"/>
    </w:p>
    <w:p w14:paraId="607380D7">
      <w:pPr>
        <w:pageBreakBefore w:val="0"/>
        <w:kinsoku/>
        <w:overflowPunct/>
        <w:bidi w:val="0"/>
        <w:spacing w:line="500" w:lineRule="exact"/>
        <w:jc w:val="left"/>
        <w:rPr>
          <w:rFonts w:ascii="宋体" w:hAnsi="宋体"/>
          <w:bCs/>
          <w:sz w:val="24"/>
          <w:szCs w:val="24"/>
          <w:u w:val="single"/>
        </w:rPr>
      </w:pPr>
      <w:r>
        <w:rPr>
          <w:rFonts w:hint="eastAsia" w:ascii="宋体" w:hAnsi="宋体"/>
          <w:sz w:val="24"/>
          <w:szCs w:val="24"/>
        </w:rPr>
        <w:t>致：</w:t>
      </w:r>
      <w:r>
        <w:rPr>
          <w:rFonts w:hint="eastAsia" w:ascii="宋体" w:hAnsi="宋体"/>
          <w:bCs/>
          <w:sz w:val="24"/>
          <w:szCs w:val="24"/>
          <w:u w:val="single"/>
        </w:rPr>
        <w:t xml:space="preserve">  （采购人）      </w:t>
      </w:r>
    </w:p>
    <w:p w14:paraId="1C6423D9">
      <w:pPr>
        <w:pStyle w:val="27"/>
        <w:pageBreakBefore w:val="0"/>
        <w:kinsoku/>
        <w:overflowPunct/>
        <w:bidi w:val="0"/>
        <w:spacing w:line="500" w:lineRule="exact"/>
        <w:ind w:firstLine="559" w:firstLineChars="233"/>
        <w:rPr>
          <w:rFonts w:hAnsi="宋体" w:cs="Times New Roman"/>
          <w:color w:val="auto"/>
          <w:kern w:val="2"/>
          <w:sz w:val="24"/>
          <w:szCs w:val="24"/>
        </w:rPr>
      </w:pPr>
      <w:r>
        <w:rPr>
          <w:rFonts w:hint="eastAsia"/>
          <w:sz w:val="24"/>
          <w:szCs w:val="24"/>
        </w:rPr>
        <w:t>我方已充分了解了（项目名称）（项目编号）</w:t>
      </w:r>
      <w:r>
        <w:rPr>
          <w:rFonts w:hint="eastAsia" w:hAnsi="宋体" w:cs="Times New Roman"/>
          <w:color w:val="auto"/>
          <w:kern w:val="2"/>
          <w:sz w:val="24"/>
          <w:szCs w:val="24"/>
        </w:rPr>
        <w:t>的竞争性磋商文件，愿意遵照本项目《竞争性磋商文件》、《中华人民共和国政府采购法》等有关规定参与竞标，并承诺如下：</w:t>
      </w:r>
    </w:p>
    <w:p w14:paraId="3A0FBDF4">
      <w:pPr>
        <w:pStyle w:val="27"/>
        <w:pageBreakBefore w:val="0"/>
        <w:kinsoku/>
        <w:overflowPunct/>
        <w:bidi w:val="0"/>
        <w:spacing w:line="500" w:lineRule="exact"/>
        <w:ind w:firstLine="559" w:firstLineChars="233"/>
        <w:rPr>
          <w:rFonts w:hAnsi="宋体" w:cs="Times New Roman"/>
          <w:color w:val="auto"/>
          <w:kern w:val="2"/>
          <w:sz w:val="24"/>
          <w:szCs w:val="24"/>
        </w:rPr>
      </w:pPr>
      <w:r>
        <w:rPr>
          <w:rFonts w:hint="eastAsia" w:hAnsi="宋体" w:cs="Times New Roman"/>
          <w:color w:val="auto"/>
          <w:kern w:val="2"/>
          <w:sz w:val="24"/>
          <w:szCs w:val="24"/>
        </w:rPr>
        <w:t>1、我方承诺将严格按照“公开、公平、公正和诚实信用原则”参与本项目竞标活动。</w:t>
      </w:r>
    </w:p>
    <w:p w14:paraId="6C69BB24">
      <w:pPr>
        <w:pStyle w:val="27"/>
        <w:pageBreakBefore w:val="0"/>
        <w:kinsoku/>
        <w:overflowPunct/>
        <w:bidi w:val="0"/>
        <w:spacing w:line="500" w:lineRule="exact"/>
        <w:ind w:firstLine="559" w:firstLineChars="233"/>
        <w:rPr>
          <w:rFonts w:hAnsi="宋体" w:cs="Times New Roman"/>
          <w:color w:val="auto"/>
          <w:kern w:val="2"/>
          <w:sz w:val="24"/>
          <w:szCs w:val="24"/>
        </w:rPr>
      </w:pPr>
      <w:r>
        <w:rPr>
          <w:rFonts w:hint="eastAsia" w:hAnsi="宋体" w:cs="Times New Roman"/>
          <w:color w:val="auto"/>
          <w:kern w:val="2"/>
          <w:sz w:val="24"/>
          <w:szCs w:val="24"/>
        </w:rPr>
        <w:t>2、我方承诺在投标有效期内不撤销响应性文件；</w:t>
      </w:r>
    </w:p>
    <w:p w14:paraId="4D806FCB">
      <w:pPr>
        <w:pStyle w:val="27"/>
        <w:pageBreakBefore w:val="0"/>
        <w:kinsoku/>
        <w:overflowPunct/>
        <w:bidi w:val="0"/>
        <w:spacing w:line="500" w:lineRule="exact"/>
        <w:ind w:firstLine="559" w:firstLineChars="233"/>
        <w:rPr>
          <w:rFonts w:hAnsi="宋体" w:cs="Times New Roman"/>
          <w:color w:val="auto"/>
          <w:kern w:val="2"/>
          <w:sz w:val="24"/>
          <w:szCs w:val="24"/>
        </w:rPr>
      </w:pPr>
      <w:r>
        <w:rPr>
          <w:rFonts w:hint="eastAsia" w:hAnsi="宋体" w:cs="Times New Roman"/>
          <w:color w:val="auto"/>
          <w:kern w:val="2"/>
          <w:sz w:val="24"/>
          <w:szCs w:val="24"/>
        </w:rPr>
        <w:t>3、我方承诺在响应性文件及对三门峡市公共资源交易供应商诚信库中提供的材料真实有效；</w:t>
      </w:r>
    </w:p>
    <w:p w14:paraId="606C3932">
      <w:pPr>
        <w:pStyle w:val="27"/>
        <w:pageBreakBefore w:val="0"/>
        <w:kinsoku/>
        <w:overflowPunct/>
        <w:bidi w:val="0"/>
        <w:spacing w:line="500" w:lineRule="exact"/>
        <w:ind w:firstLine="559" w:firstLineChars="233"/>
        <w:rPr>
          <w:rFonts w:hAnsi="宋体" w:cs="Times New Roman"/>
          <w:color w:val="auto"/>
          <w:kern w:val="2"/>
          <w:sz w:val="24"/>
          <w:szCs w:val="24"/>
        </w:rPr>
      </w:pPr>
      <w:r>
        <w:rPr>
          <w:rFonts w:hint="eastAsia" w:hAnsi="宋体" w:cs="Times New Roman"/>
          <w:color w:val="auto"/>
          <w:kern w:val="2"/>
          <w:sz w:val="24"/>
          <w:szCs w:val="24"/>
        </w:rPr>
        <w:t>4、我方承诺绝不与采购人、其他投标供应商或者代理机构恶意串通的投标；</w:t>
      </w:r>
    </w:p>
    <w:p w14:paraId="30808EC4">
      <w:pPr>
        <w:pStyle w:val="27"/>
        <w:pageBreakBefore w:val="0"/>
        <w:kinsoku/>
        <w:overflowPunct/>
        <w:bidi w:val="0"/>
        <w:spacing w:line="500" w:lineRule="exact"/>
        <w:ind w:firstLine="559" w:firstLineChars="233"/>
        <w:rPr>
          <w:rFonts w:hAnsi="宋体" w:cs="Times New Roman"/>
          <w:color w:val="auto"/>
          <w:kern w:val="2"/>
          <w:sz w:val="24"/>
          <w:szCs w:val="24"/>
        </w:rPr>
      </w:pPr>
      <w:r>
        <w:rPr>
          <w:rFonts w:hint="eastAsia" w:hAnsi="宋体" w:cs="Times New Roman"/>
          <w:color w:val="auto"/>
          <w:kern w:val="2"/>
          <w:sz w:val="24"/>
          <w:szCs w:val="24"/>
        </w:rPr>
        <w:t>5、我方承诺绝不以他人的名义投标、串通投标、以行贿手段谋取中标或者以其他弄虚作假方式投标；</w:t>
      </w:r>
    </w:p>
    <w:p w14:paraId="35902661">
      <w:pPr>
        <w:pStyle w:val="27"/>
        <w:pageBreakBefore w:val="0"/>
        <w:kinsoku/>
        <w:overflowPunct/>
        <w:bidi w:val="0"/>
        <w:spacing w:line="500" w:lineRule="exact"/>
        <w:ind w:firstLine="559" w:firstLineChars="233"/>
        <w:rPr>
          <w:rFonts w:hAnsi="宋体" w:cs="Times New Roman"/>
          <w:color w:val="auto"/>
          <w:kern w:val="2"/>
          <w:sz w:val="24"/>
          <w:szCs w:val="24"/>
        </w:rPr>
      </w:pPr>
      <w:r>
        <w:rPr>
          <w:rFonts w:hint="eastAsia" w:hAnsi="宋体" w:cs="Times New Roman"/>
          <w:color w:val="auto"/>
          <w:kern w:val="2"/>
          <w:sz w:val="24"/>
          <w:szCs w:val="24"/>
        </w:rPr>
        <w:t>6、我方承诺绝不采取不正当手段谋取中标；</w:t>
      </w:r>
    </w:p>
    <w:p w14:paraId="28D50EB2">
      <w:pPr>
        <w:pStyle w:val="27"/>
        <w:pageBreakBefore w:val="0"/>
        <w:kinsoku/>
        <w:overflowPunct/>
        <w:bidi w:val="0"/>
        <w:spacing w:line="500" w:lineRule="exact"/>
        <w:ind w:firstLine="559" w:firstLineChars="233"/>
        <w:rPr>
          <w:rFonts w:hAnsi="宋体" w:cs="Times New Roman"/>
          <w:color w:val="auto"/>
          <w:kern w:val="2"/>
          <w:sz w:val="24"/>
          <w:szCs w:val="24"/>
        </w:rPr>
      </w:pPr>
      <w:r>
        <w:rPr>
          <w:rFonts w:hint="eastAsia" w:hAnsi="宋体" w:cs="Times New Roman"/>
          <w:color w:val="auto"/>
          <w:kern w:val="2"/>
          <w:sz w:val="24"/>
          <w:szCs w:val="24"/>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121CC52C">
      <w:pPr>
        <w:pStyle w:val="27"/>
        <w:pageBreakBefore w:val="0"/>
        <w:kinsoku/>
        <w:overflowPunct/>
        <w:bidi w:val="0"/>
        <w:spacing w:line="500" w:lineRule="exact"/>
        <w:ind w:firstLine="559" w:firstLineChars="233"/>
        <w:rPr>
          <w:rFonts w:hAnsi="宋体" w:cs="Times New Roman"/>
          <w:color w:val="auto"/>
          <w:kern w:val="2"/>
          <w:sz w:val="24"/>
          <w:szCs w:val="24"/>
        </w:rPr>
      </w:pPr>
      <w:r>
        <w:rPr>
          <w:rFonts w:hint="eastAsia" w:hAnsi="宋体" w:cs="Times New Roman"/>
          <w:color w:val="auto"/>
          <w:kern w:val="2"/>
          <w:sz w:val="24"/>
          <w:szCs w:val="24"/>
        </w:rPr>
        <w:t>8、如我方违反此约定，愿意承担对本项目造成的一切经济损失，并同时依法承担相应法律责任。</w:t>
      </w:r>
    </w:p>
    <w:p w14:paraId="11E82E03">
      <w:pPr>
        <w:pageBreakBefore w:val="0"/>
        <w:kinsoku/>
        <w:overflowPunct/>
        <w:autoSpaceDE w:val="0"/>
        <w:autoSpaceDN w:val="0"/>
        <w:bidi w:val="0"/>
        <w:adjustRightInd w:val="0"/>
        <w:spacing w:line="500" w:lineRule="exact"/>
        <w:ind w:firstLine="564" w:firstLineChars="235"/>
        <w:jc w:val="left"/>
        <w:rPr>
          <w:rFonts w:ascii="宋体" w:hAnsi="宋体" w:cs="宋体"/>
          <w:kern w:val="0"/>
          <w:sz w:val="24"/>
          <w:szCs w:val="24"/>
        </w:rPr>
      </w:pPr>
    </w:p>
    <w:p w14:paraId="4AE20C09">
      <w:pPr>
        <w:pageBreakBefore w:val="0"/>
        <w:kinsoku/>
        <w:overflowPunct/>
        <w:bidi w:val="0"/>
        <w:spacing w:line="500" w:lineRule="exact"/>
        <w:ind w:firstLine="3280" w:firstLineChars="1367"/>
        <w:jc w:val="left"/>
        <w:rPr>
          <w:rFonts w:ascii="宋体" w:hAnsi="宋体"/>
          <w:sz w:val="24"/>
          <w:szCs w:val="24"/>
        </w:rPr>
      </w:pPr>
      <w:r>
        <w:rPr>
          <w:rFonts w:hint="eastAsia" w:ascii="宋体" w:hAnsi="宋体"/>
          <w:sz w:val="24"/>
          <w:szCs w:val="24"/>
        </w:rPr>
        <w:t>供应商：（企业电子签章）</w:t>
      </w:r>
    </w:p>
    <w:p w14:paraId="380EA88E">
      <w:pPr>
        <w:pageBreakBefore w:val="0"/>
        <w:kinsoku/>
        <w:overflowPunct/>
        <w:bidi w:val="0"/>
        <w:spacing w:line="500" w:lineRule="exact"/>
        <w:ind w:firstLine="3280" w:firstLineChars="1367"/>
        <w:jc w:val="left"/>
        <w:rPr>
          <w:rFonts w:ascii="宋体" w:hAnsi="宋体"/>
          <w:sz w:val="24"/>
          <w:szCs w:val="24"/>
        </w:rPr>
      </w:pPr>
      <w:r>
        <w:rPr>
          <w:rFonts w:hint="eastAsia" w:ascii="宋体" w:hAnsi="宋体"/>
          <w:sz w:val="24"/>
          <w:szCs w:val="24"/>
        </w:rPr>
        <w:t>法定代表人：（法人电子签章）</w:t>
      </w:r>
    </w:p>
    <w:p w14:paraId="347911F4">
      <w:pPr>
        <w:pageBreakBefore w:val="0"/>
        <w:kinsoku/>
        <w:overflowPunct/>
        <w:bidi w:val="0"/>
        <w:spacing w:line="500" w:lineRule="exact"/>
        <w:ind w:firstLine="3280" w:firstLineChars="1367"/>
        <w:jc w:val="left"/>
        <w:rPr>
          <w:rFonts w:ascii="宋体" w:hAnsi="宋体"/>
          <w:sz w:val="24"/>
          <w:szCs w:val="24"/>
        </w:rPr>
      </w:pPr>
      <w:r>
        <w:rPr>
          <w:rFonts w:hint="eastAsia" w:ascii="宋体" w:hAnsi="宋体"/>
          <w:sz w:val="24"/>
          <w:szCs w:val="24"/>
        </w:rPr>
        <w:t xml:space="preserve">日期：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14:paraId="6D6CE49C">
      <w:pPr>
        <w:pageBreakBefore w:val="0"/>
        <w:kinsoku/>
        <w:overflowPunct/>
        <w:bidi w:val="0"/>
        <w:spacing w:line="500" w:lineRule="exact"/>
        <w:rPr>
          <w:rFonts w:ascii="宋体" w:hAnsi="宋体"/>
          <w:sz w:val="24"/>
          <w:szCs w:val="24"/>
        </w:rPr>
      </w:pPr>
    </w:p>
    <w:p w14:paraId="2E38D198">
      <w:pPr>
        <w:pageBreakBefore w:val="0"/>
        <w:kinsoku/>
        <w:overflowPunct/>
        <w:bidi w:val="0"/>
        <w:spacing w:line="500" w:lineRule="exact"/>
        <w:jc w:val="center"/>
        <w:outlineLvl w:val="0"/>
        <w:rPr>
          <w:rFonts w:ascii="宋体" w:hAnsi="宋体" w:cs="宋体"/>
          <w:b/>
          <w:sz w:val="28"/>
          <w:szCs w:val="28"/>
        </w:rPr>
      </w:pPr>
      <w:r>
        <w:rPr>
          <w:rFonts w:hint="eastAsia" w:ascii="宋体" w:hAnsi="宋体"/>
          <w:b/>
          <w:bCs/>
          <w:sz w:val="24"/>
          <w:szCs w:val="24"/>
        </w:rPr>
        <w:br w:type="page"/>
      </w:r>
      <w:bookmarkStart w:id="572" w:name="_Toc21425"/>
      <w:r>
        <w:rPr>
          <w:rFonts w:hint="eastAsia" w:ascii="宋体" w:hAnsi="宋体" w:cs="宋体"/>
          <w:b/>
          <w:sz w:val="28"/>
          <w:szCs w:val="28"/>
        </w:rPr>
        <w:t>五、已标价的工程量清单</w:t>
      </w:r>
      <w:bookmarkEnd w:id="572"/>
    </w:p>
    <w:p w14:paraId="35CAFD24">
      <w:pPr>
        <w:pageBreakBefore w:val="0"/>
        <w:kinsoku/>
        <w:overflowPunct/>
        <w:bidi w:val="0"/>
        <w:spacing w:line="500" w:lineRule="exact"/>
        <w:rPr>
          <w:rFonts w:ascii="宋体" w:hAnsi="宋体"/>
          <w:sz w:val="21"/>
          <w:szCs w:val="24"/>
        </w:rPr>
      </w:pPr>
    </w:p>
    <w:p w14:paraId="7A3EC93F">
      <w:pPr>
        <w:pageBreakBefore w:val="0"/>
        <w:kinsoku/>
        <w:overflowPunct/>
        <w:bidi w:val="0"/>
        <w:spacing w:line="500" w:lineRule="exact"/>
        <w:rPr>
          <w:rFonts w:ascii="宋体" w:hAnsi="宋体"/>
          <w:sz w:val="21"/>
          <w:szCs w:val="24"/>
        </w:rPr>
      </w:pPr>
    </w:p>
    <w:p w14:paraId="6ACC774D">
      <w:pPr>
        <w:pageBreakBefore w:val="0"/>
        <w:kinsoku/>
        <w:overflowPunct/>
        <w:bidi w:val="0"/>
        <w:spacing w:line="500" w:lineRule="exact"/>
        <w:jc w:val="center"/>
        <w:outlineLvl w:val="0"/>
        <w:rPr>
          <w:rFonts w:ascii="宋体" w:hAnsi="宋体"/>
          <w:b/>
          <w:bCs/>
          <w:color w:val="000000"/>
          <w:sz w:val="28"/>
          <w:szCs w:val="28"/>
        </w:rPr>
      </w:pPr>
      <w:bookmarkStart w:id="573" w:name="_Toc179632816"/>
      <w:bookmarkStart w:id="574" w:name="_Toc152042585"/>
      <w:bookmarkStart w:id="575" w:name="_Toc152045796"/>
      <w:bookmarkStart w:id="576" w:name="_Toc144974864"/>
      <w:r>
        <w:rPr>
          <w:rFonts w:hint="eastAsia" w:ascii="宋体" w:hAnsi="宋体"/>
          <w:b/>
          <w:bCs/>
          <w:sz w:val="28"/>
          <w:szCs w:val="28"/>
        </w:rPr>
        <w:br w:type="page"/>
      </w:r>
      <w:bookmarkStart w:id="577" w:name="_Toc28903"/>
      <w:r>
        <w:rPr>
          <w:rFonts w:hint="eastAsia" w:ascii="宋体" w:hAnsi="宋体" w:cs="宋体"/>
          <w:b/>
          <w:sz w:val="28"/>
          <w:szCs w:val="28"/>
        </w:rPr>
        <w:t>六、</w:t>
      </w:r>
      <w:bookmarkEnd w:id="573"/>
      <w:bookmarkEnd w:id="574"/>
      <w:bookmarkEnd w:id="575"/>
      <w:bookmarkEnd w:id="576"/>
      <w:bookmarkEnd w:id="577"/>
      <w:bookmarkStart w:id="578" w:name="_Toc152042592"/>
      <w:bookmarkStart w:id="579" w:name="_Toc144974871"/>
      <w:bookmarkStart w:id="580" w:name="_Toc152045803"/>
      <w:bookmarkStart w:id="581" w:name="_Toc179632823"/>
      <w:r>
        <w:rPr>
          <w:rFonts w:hint="eastAsia" w:ascii="宋体" w:hAnsi="宋体" w:cs="宋体"/>
          <w:b/>
          <w:sz w:val="28"/>
          <w:szCs w:val="28"/>
        </w:rPr>
        <w:t>施工组织设计</w:t>
      </w:r>
    </w:p>
    <w:p w14:paraId="3A0B2D68">
      <w:pPr>
        <w:pageBreakBefore w:val="0"/>
        <w:kinsoku/>
        <w:overflowPunct/>
        <w:bidi w:val="0"/>
        <w:spacing w:line="500" w:lineRule="exact"/>
        <w:ind w:left="65"/>
        <w:jc w:val="center"/>
        <w:rPr>
          <w:rFonts w:ascii="宋体" w:hAnsi="宋体"/>
          <w:b/>
          <w:bCs/>
          <w:color w:val="000000"/>
          <w:sz w:val="28"/>
          <w:szCs w:val="28"/>
        </w:rPr>
      </w:pPr>
    </w:p>
    <w:p w14:paraId="5F735E7B">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1.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BDBCB44">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2.施工组织设计除采用文字表述外可附下列图表，图表及格式要求附后。</w:t>
      </w:r>
    </w:p>
    <w:p w14:paraId="02722C3B">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附表一 拟投入本标段的主要施工设备表</w:t>
      </w:r>
    </w:p>
    <w:p w14:paraId="1D808D3F">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附表二 拟配备本标段的试验和检测仪器设备表</w:t>
      </w:r>
    </w:p>
    <w:p w14:paraId="2E9B2851">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附表三 劳动力计划表</w:t>
      </w:r>
    </w:p>
    <w:p w14:paraId="028AA78E">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附表四 计划开、竣工日期和施工进度网络图</w:t>
      </w:r>
    </w:p>
    <w:p w14:paraId="0C3560CE">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附表五 施工总平面图</w:t>
      </w:r>
    </w:p>
    <w:p w14:paraId="67FFC3E9">
      <w:pPr>
        <w:pageBreakBefore w:val="0"/>
        <w:widowControl/>
        <w:kinsoku/>
        <w:overflowPunct/>
        <w:bidi w:val="0"/>
        <w:spacing w:line="500" w:lineRule="exact"/>
        <w:jc w:val="left"/>
        <w:rPr>
          <w:rFonts w:ascii="宋体" w:hAnsi="宋体" w:cs="宋体"/>
          <w:b/>
          <w:bCs/>
          <w:color w:val="000000"/>
          <w:sz w:val="24"/>
          <w:szCs w:val="24"/>
        </w:rPr>
      </w:pPr>
    </w:p>
    <w:p w14:paraId="7BE10F31">
      <w:pPr>
        <w:pStyle w:val="11"/>
        <w:pageBreakBefore w:val="0"/>
        <w:kinsoku/>
        <w:overflowPunct/>
        <w:bidi w:val="0"/>
        <w:spacing w:line="500" w:lineRule="exact"/>
        <w:ind w:firstLine="280"/>
        <w:rPr>
          <w:sz w:val="28"/>
          <w:szCs w:val="22"/>
        </w:rPr>
      </w:pPr>
    </w:p>
    <w:p w14:paraId="762BC8BD">
      <w:pPr>
        <w:pageBreakBefore w:val="0"/>
        <w:widowControl/>
        <w:kinsoku/>
        <w:overflowPunct/>
        <w:bidi w:val="0"/>
        <w:spacing w:line="500" w:lineRule="exact"/>
        <w:jc w:val="left"/>
        <w:rPr>
          <w:kern w:val="0"/>
          <w:sz w:val="32"/>
          <w:szCs w:val="20"/>
        </w:rPr>
      </w:pPr>
      <w:r>
        <w:rPr>
          <w:kern w:val="0"/>
          <w:sz w:val="32"/>
          <w:szCs w:val="20"/>
        </w:rPr>
        <w:br w:type="page"/>
      </w:r>
    </w:p>
    <w:p w14:paraId="32DED1F7">
      <w:pPr>
        <w:pageBreakBefore w:val="0"/>
        <w:kinsoku/>
        <w:overflowPunct/>
        <w:bidi w:val="0"/>
        <w:spacing w:before="120" w:after="100" w:afterAutospacing="1" w:line="500" w:lineRule="exact"/>
        <w:rPr>
          <w:rFonts w:ascii="Arial" w:hAnsi="Arial" w:cs="Arial"/>
          <w:sz w:val="24"/>
          <w:szCs w:val="22"/>
        </w:rPr>
      </w:pPr>
      <w:r>
        <w:rPr>
          <w:rFonts w:hint="eastAsia" w:ascii="宋体" w:hAnsi="宋体" w:cs="Arial"/>
          <w:sz w:val="28"/>
          <w:szCs w:val="22"/>
        </w:rPr>
        <w:t>附表一：拟投入本标段的主要施工设备表</w:t>
      </w:r>
    </w:p>
    <w:tbl>
      <w:tblPr>
        <w:tblStyle w:val="13"/>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7193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vAlign w:val="center"/>
          </w:tcPr>
          <w:p w14:paraId="339EA60C">
            <w:pPr>
              <w:pageBreakBefore w:val="0"/>
              <w:kinsoku/>
              <w:overflowPunct/>
              <w:bidi w:val="0"/>
              <w:spacing w:line="500" w:lineRule="exact"/>
              <w:rPr>
                <w:rFonts w:ascii="宋体" w:hAnsi="宋体" w:cs="宋体"/>
                <w:sz w:val="22"/>
                <w:szCs w:val="21"/>
              </w:rPr>
            </w:pPr>
            <w:r>
              <w:rPr>
                <w:rFonts w:hint="eastAsia" w:ascii="宋体" w:hAnsi="宋体"/>
                <w:sz w:val="22"/>
                <w:szCs w:val="24"/>
              </w:rPr>
              <w:t>序号</w:t>
            </w:r>
          </w:p>
        </w:tc>
        <w:tc>
          <w:tcPr>
            <w:tcW w:w="919" w:type="dxa"/>
            <w:tcBorders>
              <w:top w:val="single" w:color="auto" w:sz="4" w:space="0"/>
              <w:left w:val="nil"/>
              <w:bottom w:val="single" w:color="auto" w:sz="4" w:space="0"/>
              <w:right w:val="single" w:color="auto" w:sz="4" w:space="0"/>
            </w:tcBorders>
            <w:vAlign w:val="center"/>
          </w:tcPr>
          <w:p w14:paraId="07647B49">
            <w:pPr>
              <w:pageBreakBefore w:val="0"/>
              <w:kinsoku/>
              <w:overflowPunct/>
              <w:bidi w:val="0"/>
              <w:spacing w:line="500" w:lineRule="exact"/>
              <w:jc w:val="center"/>
              <w:rPr>
                <w:rFonts w:ascii="宋体" w:hAnsi="宋体" w:cs="宋体"/>
                <w:sz w:val="22"/>
                <w:szCs w:val="21"/>
              </w:rPr>
            </w:pPr>
            <w:r>
              <w:rPr>
                <w:rFonts w:hint="eastAsia" w:ascii="宋体" w:hAnsi="宋体"/>
                <w:sz w:val="22"/>
                <w:szCs w:val="24"/>
              </w:rPr>
              <w:t>设备名称</w:t>
            </w:r>
          </w:p>
        </w:tc>
        <w:tc>
          <w:tcPr>
            <w:tcW w:w="920" w:type="dxa"/>
            <w:tcBorders>
              <w:top w:val="single" w:color="auto" w:sz="4" w:space="0"/>
              <w:left w:val="nil"/>
              <w:bottom w:val="single" w:color="auto" w:sz="4" w:space="0"/>
              <w:right w:val="single" w:color="auto" w:sz="4" w:space="0"/>
            </w:tcBorders>
            <w:vAlign w:val="center"/>
          </w:tcPr>
          <w:p w14:paraId="0D8B9C26">
            <w:pPr>
              <w:pageBreakBefore w:val="0"/>
              <w:kinsoku/>
              <w:overflowPunct/>
              <w:bidi w:val="0"/>
              <w:spacing w:line="500" w:lineRule="exact"/>
              <w:jc w:val="center"/>
              <w:rPr>
                <w:rFonts w:ascii="宋体" w:hAnsi="宋体" w:cs="宋体"/>
                <w:sz w:val="22"/>
                <w:szCs w:val="21"/>
              </w:rPr>
            </w:pPr>
            <w:r>
              <w:rPr>
                <w:rFonts w:hint="eastAsia" w:ascii="宋体" w:hAnsi="宋体"/>
                <w:sz w:val="22"/>
                <w:szCs w:val="24"/>
              </w:rPr>
              <w:t>型号规格</w:t>
            </w:r>
          </w:p>
        </w:tc>
        <w:tc>
          <w:tcPr>
            <w:tcW w:w="966" w:type="dxa"/>
            <w:tcBorders>
              <w:top w:val="single" w:color="auto" w:sz="4" w:space="0"/>
              <w:left w:val="nil"/>
              <w:bottom w:val="single" w:color="auto" w:sz="4" w:space="0"/>
              <w:right w:val="single" w:color="auto" w:sz="4" w:space="0"/>
            </w:tcBorders>
            <w:vAlign w:val="center"/>
          </w:tcPr>
          <w:p w14:paraId="00E754FE">
            <w:pPr>
              <w:pageBreakBefore w:val="0"/>
              <w:kinsoku/>
              <w:overflowPunct/>
              <w:bidi w:val="0"/>
              <w:spacing w:line="500" w:lineRule="exact"/>
              <w:jc w:val="center"/>
              <w:rPr>
                <w:rFonts w:ascii="宋体" w:hAnsi="宋体" w:cs="宋体"/>
                <w:sz w:val="22"/>
                <w:szCs w:val="21"/>
              </w:rPr>
            </w:pPr>
            <w:r>
              <w:rPr>
                <w:rFonts w:hint="eastAsia" w:ascii="宋体" w:hAnsi="宋体"/>
                <w:sz w:val="22"/>
                <w:szCs w:val="24"/>
              </w:rPr>
              <w:t>数量</w:t>
            </w:r>
          </w:p>
        </w:tc>
        <w:tc>
          <w:tcPr>
            <w:tcW w:w="868" w:type="dxa"/>
            <w:tcBorders>
              <w:top w:val="single" w:color="auto" w:sz="4" w:space="0"/>
              <w:left w:val="nil"/>
              <w:bottom w:val="single" w:color="auto" w:sz="4" w:space="0"/>
              <w:right w:val="single" w:color="auto" w:sz="4" w:space="0"/>
            </w:tcBorders>
            <w:vAlign w:val="center"/>
          </w:tcPr>
          <w:p w14:paraId="6E7F75E2">
            <w:pPr>
              <w:pageBreakBefore w:val="0"/>
              <w:kinsoku/>
              <w:overflowPunct/>
              <w:bidi w:val="0"/>
              <w:spacing w:line="500" w:lineRule="exact"/>
              <w:jc w:val="center"/>
              <w:rPr>
                <w:rFonts w:ascii="宋体" w:hAnsi="宋体" w:cs="宋体"/>
                <w:sz w:val="22"/>
                <w:szCs w:val="21"/>
              </w:rPr>
            </w:pPr>
            <w:r>
              <w:rPr>
                <w:rFonts w:hint="eastAsia" w:ascii="宋体" w:hAnsi="宋体"/>
                <w:sz w:val="22"/>
                <w:szCs w:val="24"/>
              </w:rPr>
              <w:t>国别产地</w:t>
            </w:r>
          </w:p>
        </w:tc>
        <w:tc>
          <w:tcPr>
            <w:tcW w:w="868" w:type="dxa"/>
            <w:tcBorders>
              <w:top w:val="single" w:color="auto" w:sz="4" w:space="0"/>
              <w:left w:val="nil"/>
              <w:bottom w:val="single" w:color="auto" w:sz="4" w:space="0"/>
              <w:right w:val="single" w:color="auto" w:sz="4" w:space="0"/>
            </w:tcBorders>
            <w:vAlign w:val="center"/>
          </w:tcPr>
          <w:p w14:paraId="0C807F12">
            <w:pPr>
              <w:pageBreakBefore w:val="0"/>
              <w:kinsoku/>
              <w:overflowPunct/>
              <w:bidi w:val="0"/>
              <w:spacing w:line="500" w:lineRule="exact"/>
              <w:jc w:val="center"/>
              <w:rPr>
                <w:rFonts w:ascii="宋体" w:hAnsi="宋体" w:cs="宋体"/>
                <w:sz w:val="22"/>
                <w:szCs w:val="21"/>
              </w:rPr>
            </w:pPr>
            <w:r>
              <w:rPr>
                <w:rFonts w:hint="eastAsia" w:ascii="宋体" w:hAnsi="宋体"/>
                <w:sz w:val="22"/>
                <w:szCs w:val="24"/>
              </w:rPr>
              <w:t>制造年份</w:t>
            </w:r>
          </w:p>
        </w:tc>
        <w:tc>
          <w:tcPr>
            <w:tcW w:w="1332" w:type="dxa"/>
            <w:tcBorders>
              <w:top w:val="single" w:color="auto" w:sz="4" w:space="0"/>
              <w:left w:val="nil"/>
              <w:bottom w:val="single" w:color="auto" w:sz="4" w:space="0"/>
              <w:right w:val="single" w:color="auto" w:sz="4" w:space="0"/>
            </w:tcBorders>
            <w:vAlign w:val="center"/>
          </w:tcPr>
          <w:p w14:paraId="1257A017">
            <w:pPr>
              <w:pageBreakBefore w:val="0"/>
              <w:kinsoku/>
              <w:overflowPunct/>
              <w:bidi w:val="0"/>
              <w:spacing w:line="500" w:lineRule="exact"/>
              <w:jc w:val="center"/>
              <w:rPr>
                <w:rFonts w:ascii="宋体" w:hAnsi="宋体" w:cs="宋体"/>
                <w:sz w:val="22"/>
                <w:szCs w:val="21"/>
              </w:rPr>
            </w:pPr>
            <w:r>
              <w:rPr>
                <w:rFonts w:hint="eastAsia" w:ascii="宋体" w:hAnsi="宋体"/>
                <w:sz w:val="22"/>
                <w:szCs w:val="24"/>
              </w:rPr>
              <w:t>额定功率（KW）</w:t>
            </w:r>
          </w:p>
        </w:tc>
        <w:tc>
          <w:tcPr>
            <w:tcW w:w="868" w:type="dxa"/>
            <w:tcBorders>
              <w:top w:val="single" w:color="auto" w:sz="4" w:space="0"/>
              <w:left w:val="nil"/>
              <w:bottom w:val="single" w:color="auto" w:sz="4" w:space="0"/>
              <w:right w:val="single" w:color="auto" w:sz="4" w:space="0"/>
            </w:tcBorders>
            <w:vAlign w:val="center"/>
          </w:tcPr>
          <w:p w14:paraId="0B402F4F">
            <w:pPr>
              <w:pageBreakBefore w:val="0"/>
              <w:kinsoku/>
              <w:overflowPunct/>
              <w:bidi w:val="0"/>
              <w:spacing w:line="500" w:lineRule="exact"/>
              <w:jc w:val="center"/>
              <w:rPr>
                <w:rFonts w:ascii="宋体" w:hAnsi="宋体" w:cs="宋体"/>
                <w:sz w:val="22"/>
                <w:szCs w:val="21"/>
              </w:rPr>
            </w:pPr>
            <w:r>
              <w:rPr>
                <w:rFonts w:hint="eastAsia" w:ascii="宋体" w:hAnsi="宋体"/>
                <w:sz w:val="22"/>
                <w:szCs w:val="24"/>
              </w:rPr>
              <w:t>生产能力</w:t>
            </w:r>
          </w:p>
        </w:tc>
        <w:tc>
          <w:tcPr>
            <w:tcW w:w="984" w:type="dxa"/>
            <w:tcBorders>
              <w:top w:val="single" w:color="auto" w:sz="4" w:space="0"/>
              <w:left w:val="nil"/>
              <w:bottom w:val="single" w:color="auto" w:sz="4" w:space="0"/>
              <w:right w:val="single" w:color="auto" w:sz="4" w:space="0"/>
            </w:tcBorders>
            <w:vAlign w:val="center"/>
          </w:tcPr>
          <w:p w14:paraId="14E537BA">
            <w:pPr>
              <w:pageBreakBefore w:val="0"/>
              <w:kinsoku/>
              <w:overflowPunct/>
              <w:bidi w:val="0"/>
              <w:spacing w:line="500" w:lineRule="exact"/>
              <w:jc w:val="center"/>
              <w:rPr>
                <w:rFonts w:ascii="宋体" w:hAnsi="宋体" w:cs="宋体"/>
                <w:sz w:val="22"/>
                <w:szCs w:val="21"/>
              </w:rPr>
            </w:pPr>
            <w:r>
              <w:rPr>
                <w:rFonts w:hint="eastAsia" w:ascii="宋体" w:hAnsi="宋体"/>
                <w:sz w:val="22"/>
                <w:szCs w:val="24"/>
              </w:rPr>
              <w:t>用于施工部位</w:t>
            </w:r>
          </w:p>
        </w:tc>
        <w:tc>
          <w:tcPr>
            <w:tcW w:w="752" w:type="dxa"/>
            <w:tcBorders>
              <w:top w:val="single" w:color="auto" w:sz="4" w:space="0"/>
              <w:left w:val="nil"/>
              <w:bottom w:val="single" w:color="auto" w:sz="4" w:space="0"/>
              <w:right w:val="single" w:color="auto" w:sz="4" w:space="0"/>
            </w:tcBorders>
            <w:vAlign w:val="center"/>
          </w:tcPr>
          <w:p w14:paraId="52E6898E">
            <w:pPr>
              <w:pageBreakBefore w:val="0"/>
              <w:kinsoku/>
              <w:overflowPunct/>
              <w:bidi w:val="0"/>
              <w:spacing w:line="500" w:lineRule="exact"/>
              <w:jc w:val="center"/>
              <w:rPr>
                <w:rFonts w:ascii="宋体" w:hAnsi="宋体" w:cs="宋体"/>
                <w:sz w:val="22"/>
                <w:szCs w:val="21"/>
              </w:rPr>
            </w:pPr>
            <w:r>
              <w:rPr>
                <w:rFonts w:hint="eastAsia" w:ascii="宋体" w:hAnsi="宋体"/>
                <w:sz w:val="22"/>
                <w:szCs w:val="24"/>
              </w:rPr>
              <w:t>备注</w:t>
            </w:r>
          </w:p>
        </w:tc>
      </w:tr>
      <w:tr w14:paraId="3DAC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4C7CB47E">
            <w:pPr>
              <w:pageBreakBefore w:val="0"/>
              <w:kinsoku/>
              <w:overflowPunct/>
              <w:bidi w:val="0"/>
              <w:spacing w:line="500" w:lineRule="exact"/>
              <w:jc w:val="center"/>
              <w:rPr>
                <w:rFonts w:ascii="宋体" w:hAnsi="宋体" w:cs="宋体"/>
                <w:sz w:val="22"/>
                <w:szCs w:val="21"/>
              </w:rPr>
            </w:pPr>
          </w:p>
        </w:tc>
        <w:tc>
          <w:tcPr>
            <w:tcW w:w="919" w:type="dxa"/>
            <w:tcBorders>
              <w:top w:val="single" w:color="auto" w:sz="4" w:space="0"/>
              <w:left w:val="nil"/>
              <w:bottom w:val="single" w:color="auto" w:sz="4" w:space="0"/>
              <w:right w:val="single" w:color="auto" w:sz="4" w:space="0"/>
            </w:tcBorders>
            <w:vAlign w:val="center"/>
          </w:tcPr>
          <w:p w14:paraId="5F264682">
            <w:pPr>
              <w:pageBreakBefore w:val="0"/>
              <w:kinsoku/>
              <w:overflowPunct/>
              <w:bidi w:val="0"/>
              <w:spacing w:line="500" w:lineRule="exact"/>
              <w:jc w:val="center"/>
              <w:rPr>
                <w:rFonts w:ascii="宋体" w:hAnsi="宋体" w:cs="宋体"/>
                <w:sz w:val="22"/>
                <w:szCs w:val="21"/>
              </w:rPr>
            </w:pPr>
          </w:p>
        </w:tc>
        <w:tc>
          <w:tcPr>
            <w:tcW w:w="920" w:type="dxa"/>
            <w:tcBorders>
              <w:top w:val="single" w:color="auto" w:sz="4" w:space="0"/>
              <w:left w:val="nil"/>
              <w:bottom w:val="single" w:color="auto" w:sz="4" w:space="0"/>
              <w:right w:val="single" w:color="auto" w:sz="4" w:space="0"/>
            </w:tcBorders>
            <w:vAlign w:val="center"/>
          </w:tcPr>
          <w:p w14:paraId="51E11640">
            <w:pPr>
              <w:pageBreakBefore w:val="0"/>
              <w:kinsoku/>
              <w:overflowPunct/>
              <w:bidi w:val="0"/>
              <w:spacing w:line="500" w:lineRule="exact"/>
              <w:jc w:val="center"/>
              <w:rPr>
                <w:rFonts w:ascii="宋体" w:hAnsi="宋体" w:cs="宋体"/>
                <w:sz w:val="22"/>
                <w:szCs w:val="21"/>
              </w:rPr>
            </w:pPr>
          </w:p>
        </w:tc>
        <w:tc>
          <w:tcPr>
            <w:tcW w:w="966" w:type="dxa"/>
            <w:tcBorders>
              <w:top w:val="single" w:color="auto" w:sz="4" w:space="0"/>
              <w:left w:val="nil"/>
              <w:bottom w:val="single" w:color="auto" w:sz="4" w:space="0"/>
              <w:right w:val="single" w:color="auto" w:sz="4" w:space="0"/>
            </w:tcBorders>
            <w:vAlign w:val="center"/>
          </w:tcPr>
          <w:p w14:paraId="289128F0">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2A11CD40">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5A9AD3F0">
            <w:pPr>
              <w:pageBreakBefore w:val="0"/>
              <w:kinsoku/>
              <w:overflowPunct/>
              <w:bidi w:val="0"/>
              <w:spacing w:line="500" w:lineRule="exact"/>
              <w:jc w:val="center"/>
              <w:rPr>
                <w:rFonts w:ascii="宋体" w:hAnsi="宋体" w:cs="宋体"/>
                <w:sz w:val="22"/>
                <w:szCs w:val="21"/>
              </w:rPr>
            </w:pPr>
          </w:p>
        </w:tc>
        <w:tc>
          <w:tcPr>
            <w:tcW w:w="1332" w:type="dxa"/>
            <w:tcBorders>
              <w:top w:val="single" w:color="auto" w:sz="4" w:space="0"/>
              <w:left w:val="nil"/>
              <w:bottom w:val="single" w:color="auto" w:sz="4" w:space="0"/>
              <w:right w:val="single" w:color="auto" w:sz="4" w:space="0"/>
            </w:tcBorders>
            <w:vAlign w:val="center"/>
          </w:tcPr>
          <w:p w14:paraId="698EDB93">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57B8ED37">
            <w:pPr>
              <w:pageBreakBefore w:val="0"/>
              <w:kinsoku/>
              <w:overflowPunct/>
              <w:bidi w:val="0"/>
              <w:spacing w:line="500" w:lineRule="exact"/>
              <w:jc w:val="center"/>
              <w:rPr>
                <w:rFonts w:ascii="宋体" w:hAnsi="宋体" w:cs="宋体"/>
                <w:sz w:val="22"/>
                <w:szCs w:val="21"/>
              </w:rPr>
            </w:pPr>
          </w:p>
        </w:tc>
        <w:tc>
          <w:tcPr>
            <w:tcW w:w="984" w:type="dxa"/>
            <w:tcBorders>
              <w:top w:val="single" w:color="auto" w:sz="4" w:space="0"/>
              <w:left w:val="nil"/>
              <w:bottom w:val="single" w:color="auto" w:sz="4" w:space="0"/>
              <w:right w:val="single" w:color="auto" w:sz="4" w:space="0"/>
            </w:tcBorders>
            <w:vAlign w:val="center"/>
          </w:tcPr>
          <w:p w14:paraId="755A6D76">
            <w:pPr>
              <w:pageBreakBefore w:val="0"/>
              <w:kinsoku/>
              <w:overflowPunct/>
              <w:bidi w:val="0"/>
              <w:spacing w:line="500" w:lineRule="exact"/>
              <w:jc w:val="center"/>
              <w:rPr>
                <w:rFonts w:ascii="宋体" w:hAnsi="宋体" w:cs="宋体"/>
                <w:sz w:val="22"/>
                <w:szCs w:val="21"/>
              </w:rPr>
            </w:pPr>
          </w:p>
        </w:tc>
        <w:tc>
          <w:tcPr>
            <w:tcW w:w="752" w:type="dxa"/>
            <w:tcBorders>
              <w:top w:val="single" w:color="auto" w:sz="4" w:space="0"/>
              <w:left w:val="nil"/>
              <w:bottom w:val="single" w:color="auto" w:sz="4" w:space="0"/>
              <w:right w:val="single" w:color="auto" w:sz="4" w:space="0"/>
            </w:tcBorders>
            <w:vAlign w:val="center"/>
          </w:tcPr>
          <w:p w14:paraId="541BCAAF">
            <w:pPr>
              <w:pageBreakBefore w:val="0"/>
              <w:kinsoku/>
              <w:overflowPunct/>
              <w:bidi w:val="0"/>
              <w:spacing w:line="500" w:lineRule="exact"/>
              <w:jc w:val="center"/>
              <w:rPr>
                <w:rFonts w:ascii="宋体" w:hAnsi="宋体" w:cs="宋体"/>
                <w:sz w:val="22"/>
                <w:szCs w:val="21"/>
              </w:rPr>
            </w:pPr>
          </w:p>
        </w:tc>
      </w:tr>
      <w:tr w14:paraId="5833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4E2080BA">
            <w:pPr>
              <w:pageBreakBefore w:val="0"/>
              <w:kinsoku/>
              <w:overflowPunct/>
              <w:bidi w:val="0"/>
              <w:spacing w:line="500" w:lineRule="exact"/>
              <w:jc w:val="center"/>
              <w:rPr>
                <w:rFonts w:ascii="宋体" w:hAnsi="宋体" w:cs="宋体"/>
                <w:sz w:val="22"/>
                <w:szCs w:val="21"/>
              </w:rPr>
            </w:pPr>
          </w:p>
        </w:tc>
        <w:tc>
          <w:tcPr>
            <w:tcW w:w="919" w:type="dxa"/>
            <w:tcBorders>
              <w:top w:val="single" w:color="auto" w:sz="4" w:space="0"/>
              <w:left w:val="nil"/>
              <w:bottom w:val="single" w:color="auto" w:sz="4" w:space="0"/>
              <w:right w:val="single" w:color="auto" w:sz="4" w:space="0"/>
            </w:tcBorders>
            <w:vAlign w:val="center"/>
          </w:tcPr>
          <w:p w14:paraId="6DBD6AB6">
            <w:pPr>
              <w:pageBreakBefore w:val="0"/>
              <w:kinsoku/>
              <w:overflowPunct/>
              <w:bidi w:val="0"/>
              <w:spacing w:line="500" w:lineRule="exact"/>
              <w:jc w:val="center"/>
              <w:rPr>
                <w:rFonts w:ascii="宋体" w:hAnsi="宋体" w:cs="宋体"/>
                <w:sz w:val="22"/>
                <w:szCs w:val="21"/>
              </w:rPr>
            </w:pPr>
          </w:p>
        </w:tc>
        <w:tc>
          <w:tcPr>
            <w:tcW w:w="920" w:type="dxa"/>
            <w:tcBorders>
              <w:top w:val="single" w:color="auto" w:sz="4" w:space="0"/>
              <w:left w:val="nil"/>
              <w:bottom w:val="single" w:color="auto" w:sz="4" w:space="0"/>
              <w:right w:val="single" w:color="auto" w:sz="4" w:space="0"/>
            </w:tcBorders>
            <w:vAlign w:val="center"/>
          </w:tcPr>
          <w:p w14:paraId="65DFFEC6">
            <w:pPr>
              <w:pageBreakBefore w:val="0"/>
              <w:kinsoku/>
              <w:overflowPunct/>
              <w:bidi w:val="0"/>
              <w:spacing w:line="500" w:lineRule="exact"/>
              <w:jc w:val="center"/>
              <w:rPr>
                <w:rFonts w:ascii="宋体" w:hAnsi="宋体" w:cs="宋体"/>
                <w:sz w:val="22"/>
                <w:szCs w:val="21"/>
              </w:rPr>
            </w:pPr>
          </w:p>
        </w:tc>
        <w:tc>
          <w:tcPr>
            <w:tcW w:w="966" w:type="dxa"/>
            <w:tcBorders>
              <w:top w:val="single" w:color="auto" w:sz="4" w:space="0"/>
              <w:left w:val="nil"/>
              <w:bottom w:val="single" w:color="auto" w:sz="4" w:space="0"/>
              <w:right w:val="single" w:color="auto" w:sz="4" w:space="0"/>
            </w:tcBorders>
            <w:vAlign w:val="center"/>
          </w:tcPr>
          <w:p w14:paraId="34849519">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6F2CF973">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3B965555">
            <w:pPr>
              <w:pageBreakBefore w:val="0"/>
              <w:kinsoku/>
              <w:overflowPunct/>
              <w:bidi w:val="0"/>
              <w:spacing w:line="500" w:lineRule="exact"/>
              <w:jc w:val="center"/>
              <w:rPr>
                <w:rFonts w:ascii="宋体" w:hAnsi="宋体" w:cs="宋体"/>
                <w:sz w:val="22"/>
                <w:szCs w:val="21"/>
              </w:rPr>
            </w:pPr>
          </w:p>
        </w:tc>
        <w:tc>
          <w:tcPr>
            <w:tcW w:w="1332" w:type="dxa"/>
            <w:tcBorders>
              <w:top w:val="single" w:color="auto" w:sz="4" w:space="0"/>
              <w:left w:val="nil"/>
              <w:bottom w:val="single" w:color="auto" w:sz="4" w:space="0"/>
              <w:right w:val="single" w:color="auto" w:sz="4" w:space="0"/>
            </w:tcBorders>
            <w:vAlign w:val="center"/>
          </w:tcPr>
          <w:p w14:paraId="2DFFB4D3">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63E8F3D8">
            <w:pPr>
              <w:pageBreakBefore w:val="0"/>
              <w:kinsoku/>
              <w:overflowPunct/>
              <w:bidi w:val="0"/>
              <w:spacing w:line="500" w:lineRule="exact"/>
              <w:jc w:val="center"/>
              <w:rPr>
                <w:rFonts w:ascii="宋体" w:hAnsi="宋体" w:cs="宋体"/>
                <w:sz w:val="22"/>
                <w:szCs w:val="21"/>
              </w:rPr>
            </w:pPr>
          </w:p>
        </w:tc>
        <w:tc>
          <w:tcPr>
            <w:tcW w:w="984" w:type="dxa"/>
            <w:tcBorders>
              <w:top w:val="single" w:color="auto" w:sz="4" w:space="0"/>
              <w:left w:val="nil"/>
              <w:bottom w:val="single" w:color="auto" w:sz="4" w:space="0"/>
              <w:right w:val="single" w:color="auto" w:sz="4" w:space="0"/>
            </w:tcBorders>
            <w:vAlign w:val="center"/>
          </w:tcPr>
          <w:p w14:paraId="45812D45">
            <w:pPr>
              <w:pageBreakBefore w:val="0"/>
              <w:kinsoku/>
              <w:overflowPunct/>
              <w:bidi w:val="0"/>
              <w:spacing w:line="500" w:lineRule="exact"/>
              <w:jc w:val="center"/>
              <w:rPr>
                <w:rFonts w:ascii="宋体" w:hAnsi="宋体" w:cs="宋体"/>
                <w:sz w:val="22"/>
                <w:szCs w:val="21"/>
              </w:rPr>
            </w:pPr>
          </w:p>
        </w:tc>
        <w:tc>
          <w:tcPr>
            <w:tcW w:w="752" w:type="dxa"/>
            <w:tcBorders>
              <w:top w:val="single" w:color="auto" w:sz="4" w:space="0"/>
              <w:left w:val="nil"/>
              <w:bottom w:val="single" w:color="auto" w:sz="4" w:space="0"/>
              <w:right w:val="single" w:color="auto" w:sz="4" w:space="0"/>
            </w:tcBorders>
            <w:vAlign w:val="center"/>
          </w:tcPr>
          <w:p w14:paraId="5E7F4A3A">
            <w:pPr>
              <w:pageBreakBefore w:val="0"/>
              <w:kinsoku/>
              <w:overflowPunct/>
              <w:bidi w:val="0"/>
              <w:spacing w:line="500" w:lineRule="exact"/>
              <w:jc w:val="center"/>
              <w:rPr>
                <w:rFonts w:ascii="宋体" w:hAnsi="宋体" w:cs="宋体"/>
                <w:sz w:val="22"/>
                <w:szCs w:val="21"/>
              </w:rPr>
            </w:pPr>
          </w:p>
        </w:tc>
      </w:tr>
      <w:tr w14:paraId="0912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3C24D5B7">
            <w:pPr>
              <w:pageBreakBefore w:val="0"/>
              <w:kinsoku/>
              <w:overflowPunct/>
              <w:bidi w:val="0"/>
              <w:spacing w:line="500" w:lineRule="exact"/>
              <w:jc w:val="center"/>
              <w:rPr>
                <w:rFonts w:ascii="宋体" w:hAnsi="宋体" w:cs="宋体"/>
                <w:sz w:val="22"/>
                <w:szCs w:val="21"/>
              </w:rPr>
            </w:pPr>
          </w:p>
        </w:tc>
        <w:tc>
          <w:tcPr>
            <w:tcW w:w="919" w:type="dxa"/>
            <w:tcBorders>
              <w:top w:val="single" w:color="auto" w:sz="4" w:space="0"/>
              <w:left w:val="nil"/>
              <w:bottom w:val="single" w:color="auto" w:sz="4" w:space="0"/>
              <w:right w:val="single" w:color="auto" w:sz="4" w:space="0"/>
            </w:tcBorders>
            <w:vAlign w:val="center"/>
          </w:tcPr>
          <w:p w14:paraId="2697B673">
            <w:pPr>
              <w:pageBreakBefore w:val="0"/>
              <w:kinsoku/>
              <w:overflowPunct/>
              <w:bidi w:val="0"/>
              <w:spacing w:line="500" w:lineRule="exact"/>
              <w:jc w:val="center"/>
              <w:rPr>
                <w:rFonts w:ascii="宋体" w:hAnsi="宋体" w:cs="宋体"/>
                <w:sz w:val="22"/>
                <w:szCs w:val="21"/>
              </w:rPr>
            </w:pPr>
          </w:p>
        </w:tc>
        <w:tc>
          <w:tcPr>
            <w:tcW w:w="920" w:type="dxa"/>
            <w:tcBorders>
              <w:top w:val="single" w:color="auto" w:sz="4" w:space="0"/>
              <w:left w:val="nil"/>
              <w:bottom w:val="single" w:color="auto" w:sz="4" w:space="0"/>
              <w:right w:val="single" w:color="auto" w:sz="4" w:space="0"/>
            </w:tcBorders>
            <w:vAlign w:val="center"/>
          </w:tcPr>
          <w:p w14:paraId="0E9FA191">
            <w:pPr>
              <w:pageBreakBefore w:val="0"/>
              <w:kinsoku/>
              <w:overflowPunct/>
              <w:bidi w:val="0"/>
              <w:spacing w:line="500" w:lineRule="exact"/>
              <w:jc w:val="center"/>
              <w:rPr>
                <w:rFonts w:ascii="宋体" w:hAnsi="宋体" w:cs="宋体"/>
                <w:sz w:val="22"/>
                <w:szCs w:val="21"/>
              </w:rPr>
            </w:pPr>
          </w:p>
        </w:tc>
        <w:tc>
          <w:tcPr>
            <w:tcW w:w="966" w:type="dxa"/>
            <w:tcBorders>
              <w:top w:val="single" w:color="auto" w:sz="4" w:space="0"/>
              <w:left w:val="nil"/>
              <w:bottom w:val="single" w:color="auto" w:sz="4" w:space="0"/>
              <w:right w:val="single" w:color="auto" w:sz="4" w:space="0"/>
            </w:tcBorders>
            <w:vAlign w:val="center"/>
          </w:tcPr>
          <w:p w14:paraId="2E4A1A89">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1ECA73AD">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62AA5462">
            <w:pPr>
              <w:pageBreakBefore w:val="0"/>
              <w:kinsoku/>
              <w:overflowPunct/>
              <w:bidi w:val="0"/>
              <w:spacing w:line="500" w:lineRule="exact"/>
              <w:jc w:val="center"/>
              <w:rPr>
                <w:rFonts w:ascii="宋体" w:hAnsi="宋体" w:cs="宋体"/>
                <w:sz w:val="22"/>
                <w:szCs w:val="21"/>
              </w:rPr>
            </w:pPr>
          </w:p>
        </w:tc>
        <w:tc>
          <w:tcPr>
            <w:tcW w:w="1332" w:type="dxa"/>
            <w:tcBorders>
              <w:top w:val="single" w:color="auto" w:sz="4" w:space="0"/>
              <w:left w:val="nil"/>
              <w:bottom w:val="single" w:color="auto" w:sz="4" w:space="0"/>
              <w:right w:val="single" w:color="auto" w:sz="4" w:space="0"/>
            </w:tcBorders>
            <w:vAlign w:val="center"/>
          </w:tcPr>
          <w:p w14:paraId="5453DFFB">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10B575B8">
            <w:pPr>
              <w:pageBreakBefore w:val="0"/>
              <w:kinsoku/>
              <w:overflowPunct/>
              <w:bidi w:val="0"/>
              <w:spacing w:line="500" w:lineRule="exact"/>
              <w:jc w:val="center"/>
              <w:rPr>
                <w:rFonts w:ascii="宋体" w:hAnsi="宋体" w:cs="宋体"/>
                <w:sz w:val="22"/>
                <w:szCs w:val="21"/>
              </w:rPr>
            </w:pPr>
          </w:p>
        </w:tc>
        <w:tc>
          <w:tcPr>
            <w:tcW w:w="984" w:type="dxa"/>
            <w:tcBorders>
              <w:top w:val="single" w:color="auto" w:sz="4" w:space="0"/>
              <w:left w:val="nil"/>
              <w:bottom w:val="single" w:color="auto" w:sz="4" w:space="0"/>
              <w:right w:val="single" w:color="auto" w:sz="4" w:space="0"/>
            </w:tcBorders>
            <w:vAlign w:val="center"/>
          </w:tcPr>
          <w:p w14:paraId="3650E3FB">
            <w:pPr>
              <w:pageBreakBefore w:val="0"/>
              <w:kinsoku/>
              <w:overflowPunct/>
              <w:bidi w:val="0"/>
              <w:spacing w:line="500" w:lineRule="exact"/>
              <w:jc w:val="center"/>
              <w:rPr>
                <w:rFonts w:ascii="宋体" w:hAnsi="宋体" w:cs="宋体"/>
                <w:sz w:val="22"/>
                <w:szCs w:val="21"/>
              </w:rPr>
            </w:pPr>
          </w:p>
        </w:tc>
        <w:tc>
          <w:tcPr>
            <w:tcW w:w="752" w:type="dxa"/>
            <w:tcBorders>
              <w:top w:val="single" w:color="auto" w:sz="4" w:space="0"/>
              <w:left w:val="nil"/>
              <w:bottom w:val="single" w:color="auto" w:sz="4" w:space="0"/>
              <w:right w:val="single" w:color="auto" w:sz="4" w:space="0"/>
            </w:tcBorders>
            <w:vAlign w:val="center"/>
          </w:tcPr>
          <w:p w14:paraId="536F7E69">
            <w:pPr>
              <w:pageBreakBefore w:val="0"/>
              <w:kinsoku/>
              <w:overflowPunct/>
              <w:bidi w:val="0"/>
              <w:spacing w:line="500" w:lineRule="exact"/>
              <w:jc w:val="center"/>
              <w:rPr>
                <w:rFonts w:ascii="宋体" w:hAnsi="宋体" w:cs="宋体"/>
                <w:sz w:val="22"/>
                <w:szCs w:val="21"/>
              </w:rPr>
            </w:pPr>
          </w:p>
        </w:tc>
      </w:tr>
      <w:tr w14:paraId="5E66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70921D09">
            <w:pPr>
              <w:pageBreakBefore w:val="0"/>
              <w:kinsoku/>
              <w:overflowPunct/>
              <w:bidi w:val="0"/>
              <w:spacing w:line="500" w:lineRule="exact"/>
              <w:jc w:val="center"/>
              <w:rPr>
                <w:rFonts w:ascii="宋体" w:hAnsi="宋体" w:cs="宋体"/>
                <w:sz w:val="22"/>
                <w:szCs w:val="21"/>
              </w:rPr>
            </w:pPr>
          </w:p>
        </w:tc>
        <w:tc>
          <w:tcPr>
            <w:tcW w:w="919" w:type="dxa"/>
            <w:tcBorders>
              <w:top w:val="single" w:color="auto" w:sz="4" w:space="0"/>
              <w:left w:val="nil"/>
              <w:bottom w:val="single" w:color="auto" w:sz="4" w:space="0"/>
              <w:right w:val="single" w:color="auto" w:sz="4" w:space="0"/>
            </w:tcBorders>
            <w:vAlign w:val="center"/>
          </w:tcPr>
          <w:p w14:paraId="48D269C7">
            <w:pPr>
              <w:pageBreakBefore w:val="0"/>
              <w:kinsoku/>
              <w:overflowPunct/>
              <w:bidi w:val="0"/>
              <w:spacing w:line="500" w:lineRule="exact"/>
              <w:jc w:val="center"/>
              <w:rPr>
                <w:rFonts w:ascii="宋体" w:hAnsi="宋体" w:cs="宋体"/>
                <w:sz w:val="22"/>
                <w:szCs w:val="21"/>
              </w:rPr>
            </w:pPr>
          </w:p>
        </w:tc>
        <w:tc>
          <w:tcPr>
            <w:tcW w:w="920" w:type="dxa"/>
            <w:tcBorders>
              <w:top w:val="single" w:color="auto" w:sz="4" w:space="0"/>
              <w:left w:val="nil"/>
              <w:bottom w:val="single" w:color="auto" w:sz="4" w:space="0"/>
              <w:right w:val="single" w:color="auto" w:sz="4" w:space="0"/>
            </w:tcBorders>
            <w:vAlign w:val="center"/>
          </w:tcPr>
          <w:p w14:paraId="1936DA4C">
            <w:pPr>
              <w:pageBreakBefore w:val="0"/>
              <w:kinsoku/>
              <w:overflowPunct/>
              <w:bidi w:val="0"/>
              <w:spacing w:line="500" w:lineRule="exact"/>
              <w:jc w:val="center"/>
              <w:rPr>
                <w:rFonts w:ascii="宋体" w:hAnsi="宋体" w:cs="宋体"/>
                <w:sz w:val="22"/>
                <w:szCs w:val="21"/>
              </w:rPr>
            </w:pPr>
          </w:p>
        </w:tc>
        <w:tc>
          <w:tcPr>
            <w:tcW w:w="966" w:type="dxa"/>
            <w:tcBorders>
              <w:top w:val="single" w:color="auto" w:sz="4" w:space="0"/>
              <w:left w:val="nil"/>
              <w:bottom w:val="single" w:color="auto" w:sz="4" w:space="0"/>
              <w:right w:val="single" w:color="auto" w:sz="4" w:space="0"/>
            </w:tcBorders>
            <w:vAlign w:val="center"/>
          </w:tcPr>
          <w:p w14:paraId="2A1D0720">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6C9E43CF">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5B099CF5">
            <w:pPr>
              <w:pageBreakBefore w:val="0"/>
              <w:kinsoku/>
              <w:overflowPunct/>
              <w:bidi w:val="0"/>
              <w:spacing w:line="500" w:lineRule="exact"/>
              <w:jc w:val="center"/>
              <w:rPr>
                <w:rFonts w:ascii="宋体" w:hAnsi="宋体" w:cs="宋体"/>
                <w:sz w:val="22"/>
                <w:szCs w:val="21"/>
              </w:rPr>
            </w:pPr>
          </w:p>
        </w:tc>
        <w:tc>
          <w:tcPr>
            <w:tcW w:w="1332" w:type="dxa"/>
            <w:tcBorders>
              <w:top w:val="single" w:color="auto" w:sz="4" w:space="0"/>
              <w:left w:val="nil"/>
              <w:bottom w:val="single" w:color="auto" w:sz="4" w:space="0"/>
              <w:right w:val="single" w:color="auto" w:sz="4" w:space="0"/>
            </w:tcBorders>
            <w:vAlign w:val="center"/>
          </w:tcPr>
          <w:p w14:paraId="1CF63A8C">
            <w:pPr>
              <w:pageBreakBefore w:val="0"/>
              <w:kinsoku/>
              <w:overflowPunct/>
              <w:bidi w:val="0"/>
              <w:spacing w:line="500" w:lineRule="exact"/>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36DE972D">
            <w:pPr>
              <w:pageBreakBefore w:val="0"/>
              <w:kinsoku/>
              <w:overflowPunct/>
              <w:bidi w:val="0"/>
              <w:spacing w:line="500" w:lineRule="exact"/>
              <w:jc w:val="center"/>
              <w:rPr>
                <w:rFonts w:ascii="宋体" w:hAnsi="宋体" w:cs="宋体"/>
                <w:sz w:val="22"/>
                <w:szCs w:val="21"/>
              </w:rPr>
            </w:pPr>
          </w:p>
        </w:tc>
        <w:tc>
          <w:tcPr>
            <w:tcW w:w="984" w:type="dxa"/>
            <w:tcBorders>
              <w:top w:val="single" w:color="auto" w:sz="4" w:space="0"/>
              <w:left w:val="nil"/>
              <w:bottom w:val="single" w:color="auto" w:sz="4" w:space="0"/>
              <w:right w:val="single" w:color="auto" w:sz="4" w:space="0"/>
            </w:tcBorders>
            <w:vAlign w:val="center"/>
          </w:tcPr>
          <w:p w14:paraId="568F0B6A">
            <w:pPr>
              <w:pageBreakBefore w:val="0"/>
              <w:kinsoku/>
              <w:overflowPunct/>
              <w:bidi w:val="0"/>
              <w:spacing w:line="500" w:lineRule="exact"/>
              <w:jc w:val="center"/>
              <w:rPr>
                <w:rFonts w:ascii="宋体" w:hAnsi="宋体" w:cs="宋体"/>
                <w:sz w:val="22"/>
                <w:szCs w:val="21"/>
              </w:rPr>
            </w:pPr>
          </w:p>
        </w:tc>
        <w:tc>
          <w:tcPr>
            <w:tcW w:w="752" w:type="dxa"/>
            <w:tcBorders>
              <w:top w:val="single" w:color="auto" w:sz="4" w:space="0"/>
              <w:left w:val="nil"/>
              <w:bottom w:val="single" w:color="auto" w:sz="4" w:space="0"/>
              <w:right w:val="single" w:color="auto" w:sz="4" w:space="0"/>
            </w:tcBorders>
            <w:vAlign w:val="center"/>
          </w:tcPr>
          <w:p w14:paraId="4D7A729A">
            <w:pPr>
              <w:pageBreakBefore w:val="0"/>
              <w:kinsoku/>
              <w:overflowPunct/>
              <w:bidi w:val="0"/>
              <w:spacing w:line="500" w:lineRule="exact"/>
              <w:jc w:val="center"/>
              <w:rPr>
                <w:rFonts w:ascii="宋体" w:hAnsi="宋体" w:cs="宋体"/>
                <w:sz w:val="22"/>
                <w:szCs w:val="21"/>
              </w:rPr>
            </w:pPr>
          </w:p>
        </w:tc>
      </w:tr>
      <w:tr w14:paraId="0563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69874674">
            <w:pPr>
              <w:pageBreakBefore w:val="0"/>
              <w:kinsoku/>
              <w:overflowPunct/>
              <w:bidi w:val="0"/>
              <w:spacing w:line="500" w:lineRule="exact"/>
              <w:jc w:val="center"/>
              <w:rPr>
                <w:rFonts w:ascii="宋体" w:hAnsi="宋体" w:cs="宋体"/>
                <w:sz w:val="21"/>
                <w:szCs w:val="21"/>
              </w:rPr>
            </w:pPr>
          </w:p>
        </w:tc>
        <w:tc>
          <w:tcPr>
            <w:tcW w:w="919" w:type="dxa"/>
            <w:tcBorders>
              <w:top w:val="single" w:color="auto" w:sz="4" w:space="0"/>
              <w:left w:val="nil"/>
              <w:bottom w:val="single" w:color="auto" w:sz="4" w:space="0"/>
              <w:right w:val="single" w:color="auto" w:sz="4" w:space="0"/>
            </w:tcBorders>
            <w:vAlign w:val="center"/>
          </w:tcPr>
          <w:p w14:paraId="5BA8BAC5">
            <w:pPr>
              <w:pageBreakBefore w:val="0"/>
              <w:kinsoku/>
              <w:overflowPunct/>
              <w:bidi w:val="0"/>
              <w:spacing w:line="500" w:lineRule="exact"/>
              <w:jc w:val="center"/>
              <w:rPr>
                <w:rFonts w:ascii="宋体" w:hAnsi="宋体" w:cs="宋体"/>
                <w:sz w:val="21"/>
                <w:szCs w:val="21"/>
              </w:rPr>
            </w:pPr>
          </w:p>
        </w:tc>
        <w:tc>
          <w:tcPr>
            <w:tcW w:w="920" w:type="dxa"/>
            <w:tcBorders>
              <w:top w:val="single" w:color="auto" w:sz="4" w:space="0"/>
              <w:left w:val="nil"/>
              <w:bottom w:val="single" w:color="auto" w:sz="4" w:space="0"/>
              <w:right w:val="single" w:color="auto" w:sz="4" w:space="0"/>
            </w:tcBorders>
            <w:vAlign w:val="center"/>
          </w:tcPr>
          <w:p w14:paraId="5006C386">
            <w:pPr>
              <w:pageBreakBefore w:val="0"/>
              <w:kinsoku/>
              <w:overflowPunct/>
              <w:bidi w:val="0"/>
              <w:spacing w:line="500" w:lineRule="exact"/>
              <w:jc w:val="center"/>
              <w:rPr>
                <w:rFonts w:ascii="宋体" w:hAnsi="宋体" w:cs="宋体"/>
                <w:sz w:val="21"/>
                <w:szCs w:val="21"/>
              </w:rPr>
            </w:pPr>
          </w:p>
        </w:tc>
        <w:tc>
          <w:tcPr>
            <w:tcW w:w="966" w:type="dxa"/>
            <w:tcBorders>
              <w:top w:val="single" w:color="auto" w:sz="4" w:space="0"/>
              <w:left w:val="nil"/>
              <w:bottom w:val="single" w:color="auto" w:sz="4" w:space="0"/>
              <w:right w:val="single" w:color="auto" w:sz="4" w:space="0"/>
            </w:tcBorders>
            <w:vAlign w:val="center"/>
          </w:tcPr>
          <w:p w14:paraId="517920E2">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66B9BAC9">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7850AD18">
            <w:pPr>
              <w:pageBreakBefore w:val="0"/>
              <w:kinsoku/>
              <w:overflowPunct/>
              <w:bidi w:val="0"/>
              <w:spacing w:line="500" w:lineRule="exact"/>
              <w:jc w:val="center"/>
              <w:rPr>
                <w:rFonts w:ascii="宋体" w:hAnsi="宋体" w:cs="宋体"/>
                <w:sz w:val="21"/>
                <w:szCs w:val="21"/>
              </w:rPr>
            </w:pPr>
          </w:p>
        </w:tc>
        <w:tc>
          <w:tcPr>
            <w:tcW w:w="1332" w:type="dxa"/>
            <w:tcBorders>
              <w:top w:val="single" w:color="auto" w:sz="4" w:space="0"/>
              <w:left w:val="nil"/>
              <w:bottom w:val="single" w:color="auto" w:sz="4" w:space="0"/>
              <w:right w:val="single" w:color="auto" w:sz="4" w:space="0"/>
            </w:tcBorders>
            <w:vAlign w:val="center"/>
          </w:tcPr>
          <w:p w14:paraId="2FE56AD9">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6F87EE79">
            <w:pPr>
              <w:pageBreakBefore w:val="0"/>
              <w:kinsoku/>
              <w:overflowPunct/>
              <w:bidi w:val="0"/>
              <w:spacing w:line="500" w:lineRule="exact"/>
              <w:jc w:val="center"/>
              <w:rPr>
                <w:rFonts w:ascii="宋体" w:hAnsi="宋体" w:cs="宋体"/>
                <w:sz w:val="21"/>
                <w:szCs w:val="21"/>
              </w:rPr>
            </w:pPr>
          </w:p>
        </w:tc>
        <w:tc>
          <w:tcPr>
            <w:tcW w:w="984" w:type="dxa"/>
            <w:tcBorders>
              <w:top w:val="single" w:color="auto" w:sz="4" w:space="0"/>
              <w:left w:val="nil"/>
              <w:bottom w:val="single" w:color="auto" w:sz="4" w:space="0"/>
              <w:right w:val="single" w:color="auto" w:sz="4" w:space="0"/>
            </w:tcBorders>
            <w:vAlign w:val="center"/>
          </w:tcPr>
          <w:p w14:paraId="6AA74867">
            <w:pPr>
              <w:pageBreakBefore w:val="0"/>
              <w:kinsoku/>
              <w:overflowPunct/>
              <w:bidi w:val="0"/>
              <w:spacing w:line="500" w:lineRule="exact"/>
              <w:jc w:val="center"/>
              <w:rPr>
                <w:rFonts w:ascii="宋体" w:hAnsi="宋体" w:cs="宋体"/>
                <w:sz w:val="21"/>
                <w:szCs w:val="21"/>
              </w:rPr>
            </w:pPr>
          </w:p>
        </w:tc>
        <w:tc>
          <w:tcPr>
            <w:tcW w:w="752" w:type="dxa"/>
            <w:tcBorders>
              <w:top w:val="single" w:color="auto" w:sz="4" w:space="0"/>
              <w:left w:val="nil"/>
              <w:bottom w:val="single" w:color="auto" w:sz="4" w:space="0"/>
              <w:right w:val="single" w:color="auto" w:sz="4" w:space="0"/>
            </w:tcBorders>
            <w:vAlign w:val="center"/>
          </w:tcPr>
          <w:p w14:paraId="771CD3CE">
            <w:pPr>
              <w:pageBreakBefore w:val="0"/>
              <w:kinsoku/>
              <w:overflowPunct/>
              <w:bidi w:val="0"/>
              <w:spacing w:line="500" w:lineRule="exact"/>
              <w:jc w:val="center"/>
              <w:rPr>
                <w:rFonts w:ascii="宋体" w:hAnsi="宋体" w:cs="宋体"/>
                <w:sz w:val="21"/>
                <w:szCs w:val="21"/>
              </w:rPr>
            </w:pPr>
          </w:p>
        </w:tc>
      </w:tr>
      <w:tr w14:paraId="4613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102B27C5">
            <w:pPr>
              <w:pageBreakBefore w:val="0"/>
              <w:kinsoku/>
              <w:overflowPunct/>
              <w:bidi w:val="0"/>
              <w:spacing w:line="500" w:lineRule="exact"/>
              <w:jc w:val="center"/>
              <w:rPr>
                <w:rFonts w:ascii="宋体" w:hAnsi="宋体" w:cs="宋体"/>
                <w:sz w:val="21"/>
                <w:szCs w:val="21"/>
              </w:rPr>
            </w:pPr>
          </w:p>
        </w:tc>
        <w:tc>
          <w:tcPr>
            <w:tcW w:w="919" w:type="dxa"/>
            <w:tcBorders>
              <w:top w:val="single" w:color="auto" w:sz="4" w:space="0"/>
              <w:left w:val="nil"/>
              <w:bottom w:val="single" w:color="auto" w:sz="4" w:space="0"/>
              <w:right w:val="single" w:color="auto" w:sz="4" w:space="0"/>
            </w:tcBorders>
            <w:vAlign w:val="center"/>
          </w:tcPr>
          <w:p w14:paraId="1FE808AF">
            <w:pPr>
              <w:pageBreakBefore w:val="0"/>
              <w:kinsoku/>
              <w:overflowPunct/>
              <w:bidi w:val="0"/>
              <w:spacing w:line="500" w:lineRule="exact"/>
              <w:jc w:val="center"/>
              <w:rPr>
                <w:rFonts w:ascii="宋体" w:hAnsi="宋体" w:cs="宋体"/>
                <w:sz w:val="21"/>
                <w:szCs w:val="21"/>
              </w:rPr>
            </w:pPr>
          </w:p>
        </w:tc>
        <w:tc>
          <w:tcPr>
            <w:tcW w:w="920" w:type="dxa"/>
            <w:tcBorders>
              <w:top w:val="single" w:color="auto" w:sz="4" w:space="0"/>
              <w:left w:val="nil"/>
              <w:bottom w:val="single" w:color="auto" w:sz="4" w:space="0"/>
              <w:right w:val="single" w:color="auto" w:sz="4" w:space="0"/>
            </w:tcBorders>
            <w:vAlign w:val="center"/>
          </w:tcPr>
          <w:p w14:paraId="6CD3B9B8">
            <w:pPr>
              <w:pageBreakBefore w:val="0"/>
              <w:kinsoku/>
              <w:overflowPunct/>
              <w:bidi w:val="0"/>
              <w:spacing w:line="500" w:lineRule="exact"/>
              <w:jc w:val="center"/>
              <w:rPr>
                <w:rFonts w:ascii="宋体" w:hAnsi="宋体" w:cs="宋体"/>
                <w:sz w:val="21"/>
                <w:szCs w:val="21"/>
              </w:rPr>
            </w:pPr>
          </w:p>
        </w:tc>
        <w:tc>
          <w:tcPr>
            <w:tcW w:w="966" w:type="dxa"/>
            <w:tcBorders>
              <w:top w:val="single" w:color="auto" w:sz="4" w:space="0"/>
              <w:left w:val="nil"/>
              <w:bottom w:val="single" w:color="auto" w:sz="4" w:space="0"/>
              <w:right w:val="single" w:color="auto" w:sz="4" w:space="0"/>
            </w:tcBorders>
            <w:vAlign w:val="center"/>
          </w:tcPr>
          <w:p w14:paraId="48521BB6">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042C0F52">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40975BEF">
            <w:pPr>
              <w:pageBreakBefore w:val="0"/>
              <w:kinsoku/>
              <w:overflowPunct/>
              <w:bidi w:val="0"/>
              <w:spacing w:line="500" w:lineRule="exact"/>
              <w:jc w:val="center"/>
              <w:rPr>
                <w:rFonts w:ascii="宋体" w:hAnsi="宋体" w:cs="宋体"/>
                <w:sz w:val="21"/>
                <w:szCs w:val="21"/>
              </w:rPr>
            </w:pPr>
          </w:p>
        </w:tc>
        <w:tc>
          <w:tcPr>
            <w:tcW w:w="1332" w:type="dxa"/>
            <w:tcBorders>
              <w:top w:val="single" w:color="auto" w:sz="4" w:space="0"/>
              <w:left w:val="nil"/>
              <w:bottom w:val="single" w:color="auto" w:sz="4" w:space="0"/>
              <w:right w:val="single" w:color="auto" w:sz="4" w:space="0"/>
            </w:tcBorders>
            <w:vAlign w:val="center"/>
          </w:tcPr>
          <w:p w14:paraId="19BD1B24">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31110972">
            <w:pPr>
              <w:pageBreakBefore w:val="0"/>
              <w:kinsoku/>
              <w:overflowPunct/>
              <w:bidi w:val="0"/>
              <w:spacing w:line="500" w:lineRule="exact"/>
              <w:jc w:val="center"/>
              <w:rPr>
                <w:rFonts w:ascii="宋体" w:hAnsi="宋体" w:cs="宋体"/>
                <w:sz w:val="21"/>
                <w:szCs w:val="21"/>
              </w:rPr>
            </w:pPr>
          </w:p>
        </w:tc>
        <w:tc>
          <w:tcPr>
            <w:tcW w:w="984" w:type="dxa"/>
            <w:tcBorders>
              <w:top w:val="single" w:color="auto" w:sz="4" w:space="0"/>
              <w:left w:val="nil"/>
              <w:bottom w:val="single" w:color="auto" w:sz="4" w:space="0"/>
              <w:right w:val="single" w:color="auto" w:sz="4" w:space="0"/>
            </w:tcBorders>
            <w:vAlign w:val="center"/>
          </w:tcPr>
          <w:p w14:paraId="2F5BE198">
            <w:pPr>
              <w:pageBreakBefore w:val="0"/>
              <w:kinsoku/>
              <w:overflowPunct/>
              <w:bidi w:val="0"/>
              <w:spacing w:line="500" w:lineRule="exact"/>
              <w:jc w:val="center"/>
              <w:rPr>
                <w:rFonts w:ascii="宋体" w:hAnsi="宋体" w:cs="宋体"/>
                <w:sz w:val="21"/>
                <w:szCs w:val="21"/>
              </w:rPr>
            </w:pPr>
          </w:p>
        </w:tc>
        <w:tc>
          <w:tcPr>
            <w:tcW w:w="752" w:type="dxa"/>
            <w:tcBorders>
              <w:top w:val="single" w:color="auto" w:sz="4" w:space="0"/>
              <w:left w:val="nil"/>
              <w:bottom w:val="single" w:color="auto" w:sz="4" w:space="0"/>
              <w:right w:val="single" w:color="auto" w:sz="4" w:space="0"/>
            </w:tcBorders>
            <w:vAlign w:val="center"/>
          </w:tcPr>
          <w:p w14:paraId="4A6F658A">
            <w:pPr>
              <w:pageBreakBefore w:val="0"/>
              <w:kinsoku/>
              <w:overflowPunct/>
              <w:bidi w:val="0"/>
              <w:spacing w:line="500" w:lineRule="exact"/>
              <w:jc w:val="center"/>
              <w:rPr>
                <w:rFonts w:ascii="宋体" w:hAnsi="宋体" w:cs="宋体"/>
                <w:sz w:val="21"/>
                <w:szCs w:val="21"/>
              </w:rPr>
            </w:pPr>
          </w:p>
        </w:tc>
      </w:tr>
      <w:tr w14:paraId="7F4C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vAlign w:val="center"/>
          </w:tcPr>
          <w:p w14:paraId="0B19BBBD">
            <w:pPr>
              <w:pageBreakBefore w:val="0"/>
              <w:kinsoku/>
              <w:overflowPunct/>
              <w:bidi w:val="0"/>
              <w:spacing w:line="500" w:lineRule="exact"/>
              <w:jc w:val="center"/>
              <w:rPr>
                <w:rFonts w:ascii="宋体" w:hAnsi="宋体" w:cs="宋体"/>
                <w:sz w:val="21"/>
                <w:szCs w:val="21"/>
              </w:rPr>
            </w:pPr>
          </w:p>
        </w:tc>
        <w:tc>
          <w:tcPr>
            <w:tcW w:w="919" w:type="dxa"/>
            <w:tcBorders>
              <w:top w:val="single" w:color="auto" w:sz="4" w:space="0"/>
              <w:left w:val="nil"/>
              <w:bottom w:val="single" w:color="auto" w:sz="4" w:space="0"/>
              <w:right w:val="single" w:color="auto" w:sz="4" w:space="0"/>
            </w:tcBorders>
            <w:vAlign w:val="center"/>
          </w:tcPr>
          <w:p w14:paraId="2AE880F5">
            <w:pPr>
              <w:pageBreakBefore w:val="0"/>
              <w:kinsoku/>
              <w:overflowPunct/>
              <w:bidi w:val="0"/>
              <w:spacing w:line="500" w:lineRule="exact"/>
              <w:jc w:val="center"/>
              <w:rPr>
                <w:rFonts w:ascii="宋体" w:hAnsi="宋体" w:cs="宋体"/>
                <w:sz w:val="21"/>
                <w:szCs w:val="21"/>
              </w:rPr>
            </w:pPr>
          </w:p>
        </w:tc>
        <w:tc>
          <w:tcPr>
            <w:tcW w:w="920" w:type="dxa"/>
            <w:tcBorders>
              <w:top w:val="single" w:color="auto" w:sz="4" w:space="0"/>
              <w:left w:val="nil"/>
              <w:bottom w:val="single" w:color="auto" w:sz="4" w:space="0"/>
              <w:right w:val="single" w:color="auto" w:sz="4" w:space="0"/>
            </w:tcBorders>
            <w:vAlign w:val="center"/>
          </w:tcPr>
          <w:p w14:paraId="757371E1">
            <w:pPr>
              <w:pageBreakBefore w:val="0"/>
              <w:kinsoku/>
              <w:overflowPunct/>
              <w:bidi w:val="0"/>
              <w:spacing w:line="500" w:lineRule="exact"/>
              <w:jc w:val="center"/>
              <w:rPr>
                <w:rFonts w:ascii="宋体" w:hAnsi="宋体" w:cs="宋体"/>
                <w:sz w:val="21"/>
                <w:szCs w:val="21"/>
              </w:rPr>
            </w:pPr>
          </w:p>
        </w:tc>
        <w:tc>
          <w:tcPr>
            <w:tcW w:w="966" w:type="dxa"/>
            <w:tcBorders>
              <w:top w:val="single" w:color="auto" w:sz="4" w:space="0"/>
              <w:left w:val="nil"/>
              <w:bottom w:val="single" w:color="auto" w:sz="4" w:space="0"/>
              <w:right w:val="single" w:color="auto" w:sz="4" w:space="0"/>
            </w:tcBorders>
            <w:vAlign w:val="center"/>
          </w:tcPr>
          <w:p w14:paraId="1E7526DF">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3588912F">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552411B4">
            <w:pPr>
              <w:pageBreakBefore w:val="0"/>
              <w:kinsoku/>
              <w:overflowPunct/>
              <w:bidi w:val="0"/>
              <w:spacing w:line="500" w:lineRule="exact"/>
              <w:jc w:val="center"/>
              <w:rPr>
                <w:rFonts w:ascii="宋体" w:hAnsi="宋体" w:cs="宋体"/>
                <w:sz w:val="21"/>
                <w:szCs w:val="21"/>
              </w:rPr>
            </w:pPr>
          </w:p>
        </w:tc>
        <w:tc>
          <w:tcPr>
            <w:tcW w:w="1332" w:type="dxa"/>
            <w:tcBorders>
              <w:top w:val="single" w:color="auto" w:sz="4" w:space="0"/>
              <w:left w:val="nil"/>
              <w:bottom w:val="single" w:color="auto" w:sz="4" w:space="0"/>
              <w:right w:val="single" w:color="auto" w:sz="4" w:space="0"/>
            </w:tcBorders>
            <w:vAlign w:val="center"/>
          </w:tcPr>
          <w:p w14:paraId="4500F41B">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02FFC937">
            <w:pPr>
              <w:pageBreakBefore w:val="0"/>
              <w:kinsoku/>
              <w:overflowPunct/>
              <w:bidi w:val="0"/>
              <w:spacing w:line="500" w:lineRule="exact"/>
              <w:jc w:val="center"/>
              <w:rPr>
                <w:rFonts w:ascii="宋体" w:hAnsi="宋体" w:cs="宋体"/>
                <w:sz w:val="21"/>
                <w:szCs w:val="21"/>
              </w:rPr>
            </w:pPr>
          </w:p>
        </w:tc>
        <w:tc>
          <w:tcPr>
            <w:tcW w:w="984" w:type="dxa"/>
            <w:tcBorders>
              <w:top w:val="single" w:color="auto" w:sz="4" w:space="0"/>
              <w:left w:val="nil"/>
              <w:bottom w:val="single" w:color="auto" w:sz="4" w:space="0"/>
              <w:right w:val="single" w:color="auto" w:sz="4" w:space="0"/>
            </w:tcBorders>
            <w:vAlign w:val="center"/>
          </w:tcPr>
          <w:p w14:paraId="0FEDEAA3">
            <w:pPr>
              <w:pageBreakBefore w:val="0"/>
              <w:kinsoku/>
              <w:overflowPunct/>
              <w:bidi w:val="0"/>
              <w:spacing w:line="500" w:lineRule="exact"/>
              <w:jc w:val="center"/>
              <w:rPr>
                <w:rFonts w:ascii="宋体" w:hAnsi="宋体" w:cs="宋体"/>
                <w:sz w:val="21"/>
                <w:szCs w:val="21"/>
              </w:rPr>
            </w:pPr>
          </w:p>
        </w:tc>
        <w:tc>
          <w:tcPr>
            <w:tcW w:w="752" w:type="dxa"/>
            <w:tcBorders>
              <w:top w:val="single" w:color="auto" w:sz="4" w:space="0"/>
              <w:left w:val="nil"/>
              <w:bottom w:val="single" w:color="auto" w:sz="4" w:space="0"/>
              <w:right w:val="single" w:color="auto" w:sz="4" w:space="0"/>
            </w:tcBorders>
            <w:vAlign w:val="center"/>
          </w:tcPr>
          <w:p w14:paraId="683D66DC">
            <w:pPr>
              <w:pageBreakBefore w:val="0"/>
              <w:kinsoku/>
              <w:overflowPunct/>
              <w:bidi w:val="0"/>
              <w:spacing w:line="500" w:lineRule="exact"/>
              <w:jc w:val="center"/>
              <w:rPr>
                <w:rFonts w:ascii="宋体" w:hAnsi="宋体" w:cs="宋体"/>
                <w:sz w:val="21"/>
                <w:szCs w:val="21"/>
              </w:rPr>
            </w:pPr>
          </w:p>
        </w:tc>
      </w:tr>
      <w:tr w14:paraId="6A54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vAlign w:val="center"/>
          </w:tcPr>
          <w:p w14:paraId="0847BF39">
            <w:pPr>
              <w:pageBreakBefore w:val="0"/>
              <w:kinsoku/>
              <w:overflowPunct/>
              <w:bidi w:val="0"/>
              <w:spacing w:line="500" w:lineRule="exact"/>
              <w:jc w:val="center"/>
              <w:rPr>
                <w:rFonts w:ascii="宋体" w:hAnsi="宋体" w:cs="宋体"/>
                <w:sz w:val="21"/>
                <w:szCs w:val="21"/>
              </w:rPr>
            </w:pPr>
          </w:p>
        </w:tc>
        <w:tc>
          <w:tcPr>
            <w:tcW w:w="919" w:type="dxa"/>
            <w:tcBorders>
              <w:top w:val="single" w:color="auto" w:sz="4" w:space="0"/>
              <w:left w:val="nil"/>
              <w:bottom w:val="single" w:color="auto" w:sz="4" w:space="0"/>
              <w:right w:val="single" w:color="auto" w:sz="4" w:space="0"/>
            </w:tcBorders>
            <w:vAlign w:val="center"/>
          </w:tcPr>
          <w:p w14:paraId="031274CE">
            <w:pPr>
              <w:pageBreakBefore w:val="0"/>
              <w:kinsoku/>
              <w:overflowPunct/>
              <w:bidi w:val="0"/>
              <w:spacing w:line="500" w:lineRule="exact"/>
              <w:jc w:val="center"/>
              <w:rPr>
                <w:rFonts w:ascii="宋体" w:hAnsi="宋体" w:cs="宋体"/>
                <w:sz w:val="21"/>
                <w:szCs w:val="21"/>
              </w:rPr>
            </w:pPr>
          </w:p>
        </w:tc>
        <w:tc>
          <w:tcPr>
            <w:tcW w:w="920" w:type="dxa"/>
            <w:tcBorders>
              <w:top w:val="single" w:color="auto" w:sz="4" w:space="0"/>
              <w:left w:val="nil"/>
              <w:bottom w:val="single" w:color="auto" w:sz="4" w:space="0"/>
              <w:right w:val="single" w:color="auto" w:sz="4" w:space="0"/>
            </w:tcBorders>
            <w:vAlign w:val="center"/>
          </w:tcPr>
          <w:p w14:paraId="33AAE863">
            <w:pPr>
              <w:pageBreakBefore w:val="0"/>
              <w:kinsoku/>
              <w:overflowPunct/>
              <w:bidi w:val="0"/>
              <w:spacing w:line="500" w:lineRule="exact"/>
              <w:jc w:val="center"/>
              <w:rPr>
                <w:rFonts w:ascii="宋体" w:hAnsi="宋体" w:cs="宋体"/>
                <w:sz w:val="21"/>
                <w:szCs w:val="21"/>
              </w:rPr>
            </w:pPr>
          </w:p>
        </w:tc>
        <w:tc>
          <w:tcPr>
            <w:tcW w:w="966" w:type="dxa"/>
            <w:tcBorders>
              <w:top w:val="single" w:color="auto" w:sz="4" w:space="0"/>
              <w:left w:val="nil"/>
              <w:bottom w:val="single" w:color="auto" w:sz="4" w:space="0"/>
              <w:right w:val="single" w:color="auto" w:sz="4" w:space="0"/>
            </w:tcBorders>
            <w:vAlign w:val="center"/>
          </w:tcPr>
          <w:p w14:paraId="6E04FEFB">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016EBDBB">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73B7C245">
            <w:pPr>
              <w:pageBreakBefore w:val="0"/>
              <w:kinsoku/>
              <w:overflowPunct/>
              <w:bidi w:val="0"/>
              <w:spacing w:line="500" w:lineRule="exact"/>
              <w:jc w:val="center"/>
              <w:rPr>
                <w:rFonts w:ascii="宋体" w:hAnsi="宋体" w:cs="宋体"/>
                <w:sz w:val="21"/>
                <w:szCs w:val="21"/>
              </w:rPr>
            </w:pPr>
          </w:p>
        </w:tc>
        <w:tc>
          <w:tcPr>
            <w:tcW w:w="1332" w:type="dxa"/>
            <w:tcBorders>
              <w:top w:val="single" w:color="auto" w:sz="4" w:space="0"/>
              <w:left w:val="nil"/>
              <w:bottom w:val="single" w:color="auto" w:sz="4" w:space="0"/>
              <w:right w:val="single" w:color="auto" w:sz="4" w:space="0"/>
            </w:tcBorders>
            <w:vAlign w:val="center"/>
          </w:tcPr>
          <w:p w14:paraId="61A4DF2E">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49A83638">
            <w:pPr>
              <w:pageBreakBefore w:val="0"/>
              <w:kinsoku/>
              <w:overflowPunct/>
              <w:bidi w:val="0"/>
              <w:spacing w:line="500" w:lineRule="exact"/>
              <w:jc w:val="center"/>
              <w:rPr>
                <w:rFonts w:ascii="宋体" w:hAnsi="宋体" w:cs="宋体"/>
                <w:sz w:val="21"/>
                <w:szCs w:val="21"/>
              </w:rPr>
            </w:pPr>
          </w:p>
        </w:tc>
        <w:tc>
          <w:tcPr>
            <w:tcW w:w="984" w:type="dxa"/>
            <w:tcBorders>
              <w:top w:val="single" w:color="auto" w:sz="4" w:space="0"/>
              <w:left w:val="nil"/>
              <w:bottom w:val="single" w:color="auto" w:sz="4" w:space="0"/>
              <w:right w:val="single" w:color="auto" w:sz="4" w:space="0"/>
            </w:tcBorders>
            <w:vAlign w:val="center"/>
          </w:tcPr>
          <w:p w14:paraId="016C4F9A">
            <w:pPr>
              <w:pageBreakBefore w:val="0"/>
              <w:kinsoku/>
              <w:overflowPunct/>
              <w:bidi w:val="0"/>
              <w:spacing w:line="500" w:lineRule="exact"/>
              <w:jc w:val="center"/>
              <w:rPr>
                <w:rFonts w:ascii="宋体" w:hAnsi="宋体" w:cs="宋体"/>
                <w:sz w:val="21"/>
                <w:szCs w:val="21"/>
              </w:rPr>
            </w:pPr>
          </w:p>
        </w:tc>
        <w:tc>
          <w:tcPr>
            <w:tcW w:w="752" w:type="dxa"/>
            <w:tcBorders>
              <w:top w:val="single" w:color="auto" w:sz="4" w:space="0"/>
              <w:left w:val="nil"/>
              <w:bottom w:val="single" w:color="auto" w:sz="4" w:space="0"/>
              <w:right w:val="single" w:color="auto" w:sz="4" w:space="0"/>
            </w:tcBorders>
            <w:vAlign w:val="center"/>
          </w:tcPr>
          <w:p w14:paraId="49668678">
            <w:pPr>
              <w:pageBreakBefore w:val="0"/>
              <w:kinsoku/>
              <w:overflowPunct/>
              <w:bidi w:val="0"/>
              <w:spacing w:line="500" w:lineRule="exact"/>
              <w:jc w:val="center"/>
              <w:rPr>
                <w:rFonts w:ascii="宋体" w:hAnsi="宋体" w:cs="宋体"/>
                <w:sz w:val="21"/>
                <w:szCs w:val="21"/>
              </w:rPr>
            </w:pPr>
          </w:p>
        </w:tc>
      </w:tr>
      <w:tr w14:paraId="45D5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1D96F55E">
            <w:pPr>
              <w:pageBreakBefore w:val="0"/>
              <w:kinsoku/>
              <w:overflowPunct/>
              <w:bidi w:val="0"/>
              <w:spacing w:line="500" w:lineRule="exact"/>
              <w:jc w:val="center"/>
              <w:rPr>
                <w:rFonts w:ascii="宋体" w:hAnsi="宋体" w:cs="宋体"/>
                <w:sz w:val="21"/>
                <w:szCs w:val="21"/>
              </w:rPr>
            </w:pPr>
          </w:p>
        </w:tc>
        <w:tc>
          <w:tcPr>
            <w:tcW w:w="919" w:type="dxa"/>
            <w:tcBorders>
              <w:top w:val="single" w:color="auto" w:sz="4" w:space="0"/>
              <w:left w:val="nil"/>
              <w:bottom w:val="single" w:color="auto" w:sz="4" w:space="0"/>
              <w:right w:val="single" w:color="auto" w:sz="4" w:space="0"/>
            </w:tcBorders>
            <w:vAlign w:val="center"/>
          </w:tcPr>
          <w:p w14:paraId="34C85350">
            <w:pPr>
              <w:pageBreakBefore w:val="0"/>
              <w:kinsoku/>
              <w:overflowPunct/>
              <w:bidi w:val="0"/>
              <w:spacing w:line="500" w:lineRule="exact"/>
              <w:jc w:val="center"/>
              <w:rPr>
                <w:rFonts w:ascii="宋体" w:hAnsi="宋体" w:cs="宋体"/>
                <w:sz w:val="21"/>
                <w:szCs w:val="21"/>
              </w:rPr>
            </w:pPr>
          </w:p>
        </w:tc>
        <w:tc>
          <w:tcPr>
            <w:tcW w:w="920" w:type="dxa"/>
            <w:tcBorders>
              <w:top w:val="single" w:color="auto" w:sz="4" w:space="0"/>
              <w:left w:val="nil"/>
              <w:bottom w:val="single" w:color="auto" w:sz="4" w:space="0"/>
              <w:right w:val="single" w:color="auto" w:sz="4" w:space="0"/>
            </w:tcBorders>
            <w:vAlign w:val="center"/>
          </w:tcPr>
          <w:p w14:paraId="57D5BB7C">
            <w:pPr>
              <w:pageBreakBefore w:val="0"/>
              <w:kinsoku/>
              <w:overflowPunct/>
              <w:bidi w:val="0"/>
              <w:spacing w:line="500" w:lineRule="exact"/>
              <w:jc w:val="center"/>
              <w:rPr>
                <w:rFonts w:ascii="宋体" w:hAnsi="宋体" w:cs="宋体"/>
                <w:sz w:val="21"/>
                <w:szCs w:val="21"/>
              </w:rPr>
            </w:pPr>
          </w:p>
        </w:tc>
        <w:tc>
          <w:tcPr>
            <w:tcW w:w="966" w:type="dxa"/>
            <w:tcBorders>
              <w:top w:val="single" w:color="auto" w:sz="4" w:space="0"/>
              <w:left w:val="nil"/>
              <w:bottom w:val="single" w:color="auto" w:sz="4" w:space="0"/>
              <w:right w:val="single" w:color="auto" w:sz="4" w:space="0"/>
            </w:tcBorders>
            <w:vAlign w:val="center"/>
          </w:tcPr>
          <w:p w14:paraId="487A8DA0">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60936E3F">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5BEC7937">
            <w:pPr>
              <w:pageBreakBefore w:val="0"/>
              <w:kinsoku/>
              <w:overflowPunct/>
              <w:bidi w:val="0"/>
              <w:spacing w:line="500" w:lineRule="exact"/>
              <w:jc w:val="center"/>
              <w:rPr>
                <w:rFonts w:ascii="宋体" w:hAnsi="宋体" w:cs="宋体"/>
                <w:sz w:val="21"/>
                <w:szCs w:val="21"/>
              </w:rPr>
            </w:pPr>
          </w:p>
        </w:tc>
        <w:tc>
          <w:tcPr>
            <w:tcW w:w="1332" w:type="dxa"/>
            <w:tcBorders>
              <w:top w:val="single" w:color="auto" w:sz="4" w:space="0"/>
              <w:left w:val="nil"/>
              <w:bottom w:val="single" w:color="auto" w:sz="4" w:space="0"/>
              <w:right w:val="single" w:color="auto" w:sz="4" w:space="0"/>
            </w:tcBorders>
            <w:vAlign w:val="center"/>
          </w:tcPr>
          <w:p w14:paraId="1E80E2EC">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7314A7EE">
            <w:pPr>
              <w:pageBreakBefore w:val="0"/>
              <w:kinsoku/>
              <w:overflowPunct/>
              <w:bidi w:val="0"/>
              <w:spacing w:line="500" w:lineRule="exact"/>
              <w:jc w:val="center"/>
              <w:rPr>
                <w:rFonts w:ascii="宋体" w:hAnsi="宋体" w:cs="宋体"/>
                <w:sz w:val="21"/>
                <w:szCs w:val="21"/>
              </w:rPr>
            </w:pPr>
          </w:p>
        </w:tc>
        <w:tc>
          <w:tcPr>
            <w:tcW w:w="984" w:type="dxa"/>
            <w:tcBorders>
              <w:top w:val="single" w:color="auto" w:sz="4" w:space="0"/>
              <w:left w:val="nil"/>
              <w:bottom w:val="single" w:color="auto" w:sz="4" w:space="0"/>
              <w:right w:val="single" w:color="auto" w:sz="4" w:space="0"/>
            </w:tcBorders>
            <w:vAlign w:val="center"/>
          </w:tcPr>
          <w:p w14:paraId="140E2FCD">
            <w:pPr>
              <w:pageBreakBefore w:val="0"/>
              <w:kinsoku/>
              <w:overflowPunct/>
              <w:bidi w:val="0"/>
              <w:spacing w:line="500" w:lineRule="exact"/>
              <w:jc w:val="center"/>
              <w:rPr>
                <w:rFonts w:ascii="宋体" w:hAnsi="宋体" w:cs="宋体"/>
                <w:sz w:val="21"/>
                <w:szCs w:val="21"/>
              </w:rPr>
            </w:pPr>
          </w:p>
        </w:tc>
        <w:tc>
          <w:tcPr>
            <w:tcW w:w="752" w:type="dxa"/>
            <w:tcBorders>
              <w:top w:val="single" w:color="auto" w:sz="4" w:space="0"/>
              <w:left w:val="nil"/>
              <w:bottom w:val="single" w:color="auto" w:sz="4" w:space="0"/>
              <w:right w:val="single" w:color="auto" w:sz="4" w:space="0"/>
            </w:tcBorders>
            <w:vAlign w:val="center"/>
          </w:tcPr>
          <w:p w14:paraId="6E0352F2">
            <w:pPr>
              <w:pageBreakBefore w:val="0"/>
              <w:kinsoku/>
              <w:overflowPunct/>
              <w:bidi w:val="0"/>
              <w:spacing w:line="500" w:lineRule="exact"/>
              <w:jc w:val="center"/>
              <w:rPr>
                <w:rFonts w:ascii="宋体" w:hAnsi="宋体" w:cs="宋体"/>
                <w:sz w:val="21"/>
                <w:szCs w:val="21"/>
              </w:rPr>
            </w:pPr>
          </w:p>
        </w:tc>
      </w:tr>
      <w:tr w14:paraId="668A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48B98FB6">
            <w:pPr>
              <w:pageBreakBefore w:val="0"/>
              <w:kinsoku/>
              <w:overflowPunct/>
              <w:bidi w:val="0"/>
              <w:spacing w:line="500" w:lineRule="exact"/>
              <w:jc w:val="center"/>
              <w:rPr>
                <w:rFonts w:ascii="宋体" w:hAnsi="宋体" w:cs="宋体"/>
                <w:sz w:val="21"/>
                <w:szCs w:val="21"/>
              </w:rPr>
            </w:pPr>
          </w:p>
        </w:tc>
        <w:tc>
          <w:tcPr>
            <w:tcW w:w="919" w:type="dxa"/>
            <w:tcBorders>
              <w:top w:val="single" w:color="auto" w:sz="4" w:space="0"/>
              <w:left w:val="nil"/>
              <w:bottom w:val="single" w:color="auto" w:sz="4" w:space="0"/>
              <w:right w:val="single" w:color="auto" w:sz="4" w:space="0"/>
            </w:tcBorders>
            <w:vAlign w:val="center"/>
          </w:tcPr>
          <w:p w14:paraId="46429E71">
            <w:pPr>
              <w:pageBreakBefore w:val="0"/>
              <w:kinsoku/>
              <w:overflowPunct/>
              <w:bidi w:val="0"/>
              <w:spacing w:line="500" w:lineRule="exact"/>
              <w:jc w:val="center"/>
              <w:rPr>
                <w:rFonts w:ascii="宋体" w:hAnsi="宋体" w:cs="宋体"/>
                <w:sz w:val="21"/>
                <w:szCs w:val="21"/>
              </w:rPr>
            </w:pPr>
          </w:p>
        </w:tc>
        <w:tc>
          <w:tcPr>
            <w:tcW w:w="920" w:type="dxa"/>
            <w:tcBorders>
              <w:top w:val="single" w:color="auto" w:sz="4" w:space="0"/>
              <w:left w:val="nil"/>
              <w:bottom w:val="single" w:color="auto" w:sz="4" w:space="0"/>
              <w:right w:val="single" w:color="auto" w:sz="4" w:space="0"/>
            </w:tcBorders>
            <w:vAlign w:val="center"/>
          </w:tcPr>
          <w:p w14:paraId="2B9FF004">
            <w:pPr>
              <w:pageBreakBefore w:val="0"/>
              <w:kinsoku/>
              <w:overflowPunct/>
              <w:bidi w:val="0"/>
              <w:spacing w:line="500" w:lineRule="exact"/>
              <w:jc w:val="center"/>
              <w:rPr>
                <w:rFonts w:ascii="宋体" w:hAnsi="宋体" w:cs="宋体"/>
                <w:sz w:val="21"/>
                <w:szCs w:val="21"/>
              </w:rPr>
            </w:pPr>
          </w:p>
        </w:tc>
        <w:tc>
          <w:tcPr>
            <w:tcW w:w="966" w:type="dxa"/>
            <w:tcBorders>
              <w:top w:val="single" w:color="auto" w:sz="4" w:space="0"/>
              <w:left w:val="nil"/>
              <w:bottom w:val="single" w:color="auto" w:sz="4" w:space="0"/>
              <w:right w:val="single" w:color="auto" w:sz="4" w:space="0"/>
            </w:tcBorders>
            <w:vAlign w:val="center"/>
          </w:tcPr>
          <w:p w14:paraId="7CC0A8EA">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24FBE198">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2D39ECBB">
            <w:pPr>
              <w:pageBreakBefore w:val="0"/>
              <w:kinsoku/>
              <w:overflowPunct/>
              <w:bidi w:val="0"/>
              <w:spacing w:line="500" w:lineRule="exact"/>
              <w:jc w:val="center"/>
              <w:rPr>
                <w:rFonts w:ascii="宋体" w:hAnsi="宋体" w:cs="宋体"/>
                <w:sz w:val="21"/>
                <w:szCs w:val="21"/>
              </w:rPr>
            </w:pPr>
          </w:p>
        </w:tc>
        <w:tc>
          <w:tcPr>
            <w:tcW w:w="1332" w:type="dxa"/>
            <w:tcBorders>
              <w:top w:val="single" w:color="auto" w:sz="4" w:space="0"/>
              <w:left w:val="nil"/>
              <w:bottom w:val="single" w:color="auto" w:sz="4" w:space="0"/>
              <w:right w:val="single" w:color="auto" w:sz="4" w:space="0"/>
            </w:tcBorders>
            <w:vAlign w:val="center"/>
          </w:tcPr>
          <w:p w14:paraId="3E9103B9">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75877DB2">
            <w:pPr>
              <w:pageBreakBefore w:val="0"/>
              <w:kinsoku/>
              <w:overflowPunct/>
              <w:bidi w:val="0"/>
              <w:spacing w:line="500" w:lineRule="exact"/>
              <w:jc w:val="center"/>
              <w:rPr>
                <w:rFonts w:ascii="宋体" w:hAnsi="宋体" w:cs="宋体"/>
                <w:sz w:val="21"/>
                <w:szCs w:val="21"/>
              </w:rPr>
            </w:pPr>
          </w:p>
        </w:tc>
        <w:tc>
          <w:tcPr>
            <w:tcW w:w="984" w:type="dxa"/>
            <w:tcBorders>
              <w:top w:val="single" w:color="auto" w:sz="4" w:space="0"/>
              <w:left w:val="nil"/>
              <w:bottom w:val="single" w:color="auto" w:sz="4" w:space="0"/>
              <w:right w:val="single" w:color="auto" w:sz="4" w:space="0"/>
            </w:tcBorders>
            <w:vAlign w:val="center"/>
          </w:tcPr>
          <w:p w14:paraId="537710C4">
            <w:pPr>
              <w:pageBreakBefore w:val="0"/>
              <w:kinsoku/>
              <w:overflowPunct/>
              <w:bidi w:val="0"/>
              <w:spacing w:line="500" w:lineRule="exact"/>
              <w:jc w:val="center"/>
              <w:rPr>
                <w:rFonts w:ascii="宋体" w:hAnsi="宋体" w:cs="宋体"/>
                <w:sz w:val="21"/>
                <w:szCs w:val="21"/>
              </w:rPr>
            </w:pPr>
          </w:p>
        </w:tc>
        <w:tc>
          <w:tcPr>
            <w:tcW w:w="752" w:type="dxa"/>
            <w:tcBorders>
              <w:top w:val="single" w:color="auto" w:sz="4" w:space="0"/>
              <w:left w:val="nil"/>
              <w:bottom w:val="single" w:color="auto" w:sz="4" w:space="0"/>
              <w:right w:val="single" w:color="auto" w:sz="4" w:space="0"/>
            </w:tcBorders>
            <w:vAlign w:val="center"/>
          </w:tcPr>
          <w:p w14:paraId="713C075F">
            <w:pPr>
              <w:pageBreakBefore w:val="0"/>
              <w:kinsoku/>
              <w:overflowPunct/>
              <w:bidi w:val="0"/>
              <w:spacing w:line="500" w:lineRule="exact"/>
              <w:jc w:val="center"/>
              <w:rPr>
                <w:rFonts w:ascii="宋体" w:hAnsi="宋体" w:cs="宋体"/>
                <w:sz w:val="21"/>
                <w:szCs w:val="21"/>
              </w:rPr>
            </w:pPr>
          </w:p>
        </w:tc>
      </w:tr>
      <w:tr w14:paraId="527D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406A82AB">
            <w:pPr>
              <w:pageBreakBefore w:val="0"/>
              <w:kinsoku/>
              <w:overflowPunct/>
              <w:bidi w:val="0"/>
              <w:spacing w:line="500" w:lineRule="exact"/>
              <w:jc w:val="center"/>
              <w:rPr>
                <w:rFonts w:ascii="宋体" w:hAnsi="宋体" w:cs="宋体"/>
                <w:sz w:val="21"/>
                <w:szCs w:val="21"/>
              </w:rPr>
            </w:pPr>
          </w:p>
        </w:tc>
        <w:tc>
          <w:tcPr>
            <w:tcW w:w="919" w:type="dxa"/>
            <w:tcBorders>
              <w:top w:val="single" w:color="auto" w:sz="4" w:space="0"/>
              <w:left w:val="nil"/>
              <w:bottom w:val="single" w:color="auto" w:sz="4" w:space="0"/>
              <w:right w:val="single" w:color="auto" w:sz="4" w:space="0"/>
            </w:tcBorders>
            <w:vAlign w:val="center"/>
          </w:tcPr>
          <w:p w14:paraId="484C3B73">
            <w:pPr>
              <w:pageBreakBefore w:val="0"/>
              <w:kinsoku/>
              <w:overflowPunct/>
              <w:bidi w:val="0"/>
              <w:spacing w:line="500" w:lineRule="exact"/>
              <w:jc w:val="center"/>
              <w:rPr>
                <w:rFonts w:ascii="宋体" w:hAnsi="宋体" w:cs="宋体"/>
                <w:sz w:val="21"/>
                <w:szCs w:val="21"/>
              </w:rPr>
            </w:pPr>
          </w:p>
        </w:tc>
        <w:tc>
          <w:tcPr>
            <w:tcW w:w="920" w:type="dxa"/>
            <w:tcBorders>
              <w:top w:val="single" w:color="auto" w:sz="4" w:space="0"/>
              <w:left w:val="nil"/>
              <w:bottom w:val="single" w:color="auto" w:sz="4" w:space="0"/>
              <w:right w:val="single" w:color="auto" w:sz="4" w:space="0"/>
            </w:tcBorders>
            <w:vAlign w:val="center"/>
          </w:tcPr>
          <w:p w14:paraId="11B44B04">
            <w:pPr>
              <w:pageBreakBefore w:val="0"/>
              <w:kinsoku/>
              <w:overflowPunct/>
              <w:bidi w:val="0"/>
              <w:spacing w:line="500" w:lineRule="exact"/>
              <w:jc w:val="center"/>
              <w:rPr>
                <w:rFonts w:ascii="宋体" w:hAnsi="宋体" w:cs="宋体"/>
                <w:sz w:val="21"/>
                <w:szCs w:val="21"/>
              </w:rPr>
            </w:pPr>
          </w:p>
        </w:tc>
        <w:tc>
          <w:tcPr>
            <w:tcW w:w="966" w:type="dxa"/>
            <w:tcBorders>
              <w:top w:val="single" w:color="auto" w:sz="4" w:space="0"/>
              <w:left w:val="nil"/>
              <w:bottom w:val="single" w:color="auto" w:sz="4" w:space="0"/>
              <w:right w:val="single" w:color="auto" w:sz="4" w:space="0"/>
            </w:tcBorders>
            <w:vAlign w:val="center"/>
          </w:tcPr>
          <w:p w14:paraId="0D905566">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64EF4C3F">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78592596">
            <w:pPr>
              <w:pageBreakBefore w:val="0"/>
              <w:kinsoku/>
              <w:overflowPunct/>
              <w:bidi w:val="0"/>
              <w:spacing w:line="500" w:lineRule="exact"/>
              <w:jc w:val="center"/>
              <w:rPr>
                <w:rFonts w:ascii="宋体" w:hAnsi="宋体" w:cs="宋体"/>
                <w:sz w:val="21"/>
                <w:szCs w:val="21"/>
              </w:rPr>
            </w:pPr>
          </w:p>
        </w:tc>
        <w:tc>
          <w:tcPr>
            <w:tcW w:w="1332" w:type="dxa"/>
            <w:tcBorders>
              <w:top w:val="single" w:color="auto" w:sz="4" w:space="0"/>
              <w:left w:val="nil"/>
              <w:bottom w:val="single" w:color="auto" w:sz="4" w:space="0"/>
              <w:right w:val="single" w:color="auto" w:sz="4" w:space="0"/>
            </w:tcBorders>
            <w:vAlign w:val="center"/>
          </w:tcPr>
          <w:p w14:paraId="62B59DA4">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17F29151">
            <w:pPr>
              <w:pageBreakBefore w:val="0"/>
              <w:kinsoku/>
              <w:overflowPunct/>
              <w:bidi w:val="0"/>
              <w:spacing w:line="500" w:lineRule="exact"/>
              <w:jc w:val="center"/>
              <w:rPr>
                <w:rFonts w:ascii="宋体" w:hAnsi="宋体" w:cs="宋体"/>
                <w:sz w:val="21"/>
                <w:szCs w:val="21"/>
              </w:rPr>
            </w:pPr>
          </w:p>
        </w:tc>
        <w:tc>
          <w:tcPr>
            <w:tcW w:w="984" w:type="dxa"/>
            <w:tcBorders>
              <w:top w:val="single" w:color="auto" w:sz="4" w:space="0"/>
              <w:left w:val="nil"/>
              <w:bottom w:val="single" w:color="auto" w:sz="4" w:space="0"/>
              <w:right w:val="single" w:color="auto" w:sz="4" w:space="0"/>
            </w:tcBorders>
            <w:vAlign w:val="center"/>
          </w:tcPr>
          <w:p w14:paraId="40C93268">
            <w:pPr>
              <w:pageBreakBefore w:val="0"/>
              <w:kinsoku/>
              <w:overflowPunct/>
              <w:bidi w:val="0"/>
              <w:spacing w:line="500" w:lineRule="exact"/>
              <w:jc w:val="center"/>
              <w:rPr>
                <w:rFonts w:ascii="宋体" w:hAnsi="宋体" w:cs="宋体"/>
                <w:sz w:val="21"/>
                <w:szCs w:val="21"/>
              </w:rPr>
            </w:pPr>
          </w:p>
        </w:tc>
        <w:tc>
          <w:tcPr>
            <w:tcW w:w="752" w:type="dxa"/>
            <w:tcBorders>
              <w:top w:val="single" w:color="auto" w:sz="4" w:space="0"/>
              <w:left w:val="nil"/>
              <w:bottom w:val="single" w:color="auto" w:sz="4" w:space="0"/>
              <w:right w:val="single" w:color="auto" w:sz="4" w:space="0"/>
            </w:tcBorders>
            <w:vAlign w:val="center"/>
          </w:tcPr>
          <w:p w14:paraId="3607F3D3">
            <w:pPr>
              <w:pageBreakBefore w:val="0"/>
              <w:kinsoku/>
              <w:overflowPunct/>
              <w:bidi w:val="0"/>
              <w:spacing w:line="500" w:lineRule="exact"/>
              <w:jc w:val="center"/>
              <w:rPr>
                <w:rFonts w:ascii="宋体" w:hAnsi="宋体" w:cs="宋体"/>
                <w:sz w:val="21"/>
                <w:szCs w:val="21"/>
              </w:rPr>
            </w:pPr>
          </w:p>
        </w:tc>
      </w:tr>
      <w:tr w14:paraId="6DE1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3E7BACA7">
            <w:pPr>
              <w:pageBreakBefore w:val="0"/>
              <w:kinsoku/>
              <w:overflowPunct/>
              <w:bidi w:val="0"/>
              <w:spacing w:line="500" w:lineRule="exact"/>
              <w:jc w:val="center"/>
              <w:rPr>
                <w:rFonts w:ascii="宋体" w:hAnsi="宋体" w:cs="宋体"/>
                <w:sz w:val="21"/>
                <w:szCs w:val="21"/>
              </w:rPr>
            </w:pPr>
          </w:p>
        </w:tc>
        <w:tc>
          <w:tcPr>
            <w:tcW w:w="919" w:type="dxa"/>
            <w:tcBorders>
              <w:top w:val="single" w:color="auto" w:sz="4" w:space="0"/>
              <w:left w:val="nil"/>
              <w:bottom w:val="single" w:color="auto" w:sz="4" w:space="0"/>
              <w:right w:val="single" w:color="auto" w:sz="4" w:space="0"/>
            </w:tcBorders>
            <w:vAlign w:val="center"/>
          </w:tcPr>
          <w:p w14:paraId="767B9F3D">
            <w:pPr>
              <w:pageBreakBefore w:val="0"/>
              <w:kinsoku/>
              <w:overflowPunct/>
              <w:bidi w:val="0"/>
              <w:spacing w:line="500" w:lineRule="exact"/>
              <w:jc w:val="center"/>
              <w:rPr>
                <w:rFonts w:ascii="宋体" w:hAnsi="宋体" w:cs="宋体"/>
                <w:sz w:val="21"/>
                <w:szCs w:val="21"/>
              </w:rPr>
            </w:pPr>
          </w:p>
        </w:tc>
        <w:tc>
          <w:tcPr>
            <w:tcW w:w="920" w:type="dxa"/>
            <w:tcBorders>
              <w:top w:val="single" w:color="auto" w:sz="4" w:space="0"/>
              <w:left w:val="nil"/>
              <w:bottom w:val="single" w:color="auto" w:sz="4" w:space="0"/>
              <w:right w:val="single" w:color="auto" w:sz="4" w:space="0"/>
            </w:tcBorders>
            <w:vAlign w:val="center"/>
          </w:tcPr>
          <w:p w14:paraId="12347AFB">
            <w:pPr>
              <w:pageBreakBefore w:val="0"/>
              <w:kinsoku/>
              <w:overflowPunct/>
              <w:bidi w:val="0"/>
              <w:spacing w:line="500" w:lineRule="exact"/>
              <w:jc w:val="center"/>
              <w:rPr>
                <w:rFonts w:ascii="宋体" w:hAnsi="宋体" w:cs="宋体"/>
                <w:sz w:val="21"/>
                <w:szCs w:val="21"/>
              </w:rPr>
            </w:pPr>
          </w:p>
        </w:tc>
        <w:tc>
          <w:tcPr>
            <w:tcW w:w="966" w:type="dxa"/>
            <w:tcBorders>
              <w:top w:val="single" w:color="auto" w:sz="4" w:space="0"/>
              <w:left w:val="nil"/>
              <w:bottom w:val="single" w:color="auto" w:sz="4" w:space="0"/>
              <w:right w:val="single" w:color="auto" w:sz="4" w:space="0"/>
            </w:tcBorders>
            <w:vAlign w:val="center"/>
          </w:tcPr>
          <w:p w14:paraId="6BCB18D2">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75075819">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0BDDDB45">
            <w:pPr>
              <w:pageBreakBefore w:val="0"/>
              <w:kinsoku/>
              <w:overflowPunct/>
              <w:bidi w:val="0"/>
              <w:spacing w:line="500" w:lineRule="exact"/>
              <w:jc w:val="center"/>
              <w:rPr>
                <w:rFonts w:ascii="宋体" w:hAnsi="宋体" w:cs="宋体"/>
                <w:sz w:val="21"/>
                <w:szCs w:val="21"/>
              </w:rPr>
            </w:pPr>
          </w:p>
        </w:tc>
        <w:tc>
          <w:tcPr>
            <w:tcW w:w="1332" w:type="dxa"/>
            <w:tcBorders>
              <w:top w:val="single" w:color="auto" w:sz="4" w:space="0"/>
              <w:left w:val="nil"/>
              <w:bottom w:val="single" w:color="auto" w:sz="4" w:space="0"/>
              <w:right w:val="single" w:color="auto" w:sz="4" w:space="0"/>
            </w:tcBorders>
            <w:vAlign w:val="center"/>
          </w:tcPr>
          <w:p w14:paraId="38C92A82">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61D3A0D7">
            <w:pPr>
              <w:pageBreakBefore w:val="0"/>
              <w:kinsoku/>
              <w:overflowPunct/>
              <w:bidi w:val="0"/>
              <w:spacing w:line="500" w:lineRule="exact"/>
              <w:jc w:val="center"/>
              <w:rPr>
                <w:rFonts w:ascii="宋体" w:hAnsi="宋体" w:cs="宋体"/>
                <w:sz w:val="21"/>
                <w:szCs w:val="21"/>
              </w:rPr>
            </w:pPr>
          </w:p>
        </w:tc>
        <w:tc>
          <w:tcPr>
            <w:tcW w:w="984" w:type="dxa"/>
            <w:tcBorders>
              <w:top w:val="single" w:color="auto" w:sz="4" w:space="0"/>
              <w:left w:val="nil"/>
              <w:bottom w:val="single" w:color="auto" w:sz="4" w:space="0"/>
              <w:right w:val="single" w:color="auto" w:sz="4" w:space="0"/>
            </w:tcBorders>
            <w:vAlign w:val="center"/>
          </w:tcPr>
          <w:p w14:paraId="087D537C">
            <w:pPr>
              <w:pageBreakBefore w:val="0"/>
              <w:kinsoku/>
              <w:overflowPunct/>
              <w:bidi w:val="0"/>
              <w:spacing w:line="500" w:lineRule="exact"/>
              <w:jc w:val="center"/>
              <w:rPr>
                <w:rFonts w:ascii="宋体" w:hAnsi="宋体" w:cs="宋体"/>
                <w:sz w:val="21"/>
                <w:szCs w:val="21"/>
              </w:rPr>
            </w:pPr>
          </w:p>
        </w:tc>
        <w:tc>
          <w:tcPr>
            <w:tcW w:w="752" w:type="dxa"/>
            <w:tcBorders>
              <w:top w:val="single" w:color="auto" w:sz="4" w:space="0"/>
              <w:left w:val="nil"/>
              <w:bottom w:val="single" w:color="auto" w:sz="4" w:space="0"/>
              <w:right w:val="single" w:color="auto" w:sz="4" w:space="0"/>
            </w:tcBorders>
            <w:vAlign w:val="center"/>
          </w:tcPr>
          <w:p w14:paraId="35196DBD">
            <w:pPr>
              <w:pageBreakBefore w:val="0"/>
              <w:kinsoku/>
              <w:overflowPunct/>
              <w:bidi w:val="0"/>
              <w:spacing w:line="500" w:lineRule="exact"/>
              <w:jc w:val="center"/>
              <w:rPr>
                <w:rFonts w:ascii="宋体" w:hAnsi="宋体" w:cs="宋体"/>
                <w:sz w:val="21"/>
                <w:szCs w:val="21"/>
              </w:rPr>
            </w:pPr>
          </w:p>
        </w:tc>
      </w:tr>
      <w:tr w14:paraId="5DB6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vAlign w:val="center"/>
          </w:tcPr>
          <w:p w14:paraId="615B1CB6">
            <w:pPr>
              <w:pageBreakBefore w:val="0"/>
              <w:kinsoku/>
              <w:overflowPunct/>
              <w:bidi w:val="0"/>
              <w:spacing w:line="500" w:lineRule="exact"/>
              <w:jc w:val="center"/>
              <w:rPr>
                <w:rFonts w:ascii="宋体" w:hAnsi="宋体" w:cs="宋体"/>
                <w:sz w:val="21"/>
                <w:szCs w:val="21"/>
              </w:rPr>
            </w:pPr>
          </w:p>
        </w:tc>
        <w:tc>
          <w:tcPr>
            <w:tcW w:w="919" w:type="dxa"/>
            <w:tcBorders>
              <w:top w:val="single" w:color="auto" w:sz="4" w:space="0"/>
              <w:left w:val="nil"/>
              <w:bottom w:val="single" w:color="auto" w:sz="4" w:space="0"/>
              <w:right w:val="single" w:color="auto" w:sz="4" w:space="0"/>
            </w:tcBorders>
            <w:vAlign w:val="center"/>
          </w:tcPr>
          <w:p w14:paraId="1734CADB">
            <w:pPr>
              <w:pageBreakBefore w:val="0"/>
              <w:kinsoku/>
              <w:overflowPunct/>
              <w:bidi w:val="0"/>
              <w:spacing w:line="500" w:lineRule="exact"/>
              <w:jc w:val="center"/>
              <w:rPr>
                <w:rFonts w:ascii="宋体" w:hAnsi="宋体" w:cs="宋体"/>
                <w:sz w:val="21"/>
                <w:szCs w:val="21"/>
              </w:rPr>
            </w:pPr>
          </w:p>
        </w:tc>
        <w:tc>
          <w:tcPr>
            <w:tcW w:w="920" w:type="dxa"/>
            <w:tcBorders>
              <w:top w:val="single" w:color="auto" w:sz="4" w:space="0"/>
              <w:left w:val="nil"/>
              <w:bottom w:val="single" w:color="auto" w:sz="4" w:space="0"/>
              <w:right w:val="single" w:color="auto" w:sz="4" w:space="0"/>
            </w:tcBorders>
            <w:vAlign w:val="center"/>
          </w:tcPr>
          <w:p w14:paraId="3002FE23">
            <w:pPr>
              <w:pageBreakBefore w:val="0"/>
              <w:kinsoku/>
              <w:overflowPunct/>
              <w:bidi w:val="0"/>
              <w:spacing w:line="500" w:lineRule="exact"/>
              <w:jc w:val="center"/>
              <w:rPr>
                <w:rFonts w:ascii="宋体" w:hAnsi="宋体" w:cs="宋体"/>
                <w:sz w:val="21"/>
                <w:szCs w:val="21"/>
              </w:rPr>
            </w:pPr>
          </w:p>
        </w:tc>
        <w:tc>
          <w:tcPr>
            <w:tcW w:w="966" w:type="dxa"/>
            <w:tcBorders>
              <w:top w:val="single" w:color="auto" w:sz="4" w:space="0"/>
              <w:left w:val="nil"/>
              <w:bottom w:val="single" w:color="auto" w:sz="4" w:space="0"/>
              <w:right w:val="single" w:color="auto" w:sz="4" w:space="0"/>
            </w:tcBorders>
            <w:vAlign w:val="center"/>
          </w:tcPr>
          <w:p w14:paraId="5ED19B8B">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6047E751">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067AC088">
            <w:pPr>
              <w:pageBreakBefore w:val="0"/>
              <w:kinsoku/>
              <w:overflowPunct/>
              <w:bidi w:val="0"/>
              <w:spacing w:line="500" w:lineRule="exact"/>
              <w:jc w:val="center"/>
              <w:rPr>
                <w:rFonts w:ascii="宋体" w:hAnsi="宋体" w:cs="宋体"/>
                <w:sz w:val="21"/>
                <w:szCs w:val="21"/>
              </w:rPr>
            </w:pPr>
          </w:p>
        </w:tc>
        <w:tc>
          <w:tcPr>
            <w:tcW w:w="1332" w:type="dxa"/>
            <w:tcBorders>
              <w:top w:val="single" w:color="auto" w:sz="4" w:space="0"/>
              <w:left w:val="nil"/>
              <w:bottom w:val="single" w:color="auto" w:sz="4" w:space="0"/>
              <w:right w:val="single" w:color="auto" w:sz="4" w:space="0"/>
            </w:tcBorders>
            <w:vAlign w:val="center"/>
          </w:tcPr>
          <w:p w14:paraId="14E1808F">
            <w:pPr>
              <w:pageBreakBefore w:val="0"/>
              <w:kinsoku/>
              <w:overflowPunct/>
              <w:bidi w:val="0"/>
              <w:spacing w:line="500" w:lineRule="exact"/>
              <w:jc w:val="center"/>
              <w:rPr>
                <w:rFonts w:ascii="宋体" w:hAnsi="宋体" w:cs="宋体"/>
                <w:sz w:val="21"/>
                <w:szCs w:val="21"/>
              </w:rPr>
            </w:pPr>
          </w:p>
        </w:tc>
        <w:tc>
          <w:tcPr>
            <w:tcW w:w="868" w:type="dxa"/>
            <w:tcBorders>
              <w:top w:val="single" w:color="auto" w:sz="4" w:space="0"/>
              <w:left w:val="nil"/>
              <w:bottom w:val="single" w:color="auto" w:sz="4" w:space="0"/>
              <w:right w:val="single" w:color="auto" w:sz="4" w:space="0"/>
            </w:tcBorders>
            <w:vAlign w:val="center"/>
          </w:tcPr>
          <w:p w14:paraId="557DE27E">
            <w:pPr>
              <w:pageBreakBefore w:val="0"/>
              <w:kinsoku/>
              <w:overflowPunct/>
              <w:bidi w:val="0"/>
              <w:spacing w:line="500" w:lineRule="exact"/>
              <w:jc w:val="center"/>
              <w:rPr>
                <w:rFonts w:ascii="宋体" w:hAnsi="宋体" w:cs="宋体"/>
                <w:sz w:val="21"/>
                <w:szCs w:val="21"/>
              </w:rPr>
            </w:pPr>
          </w:p>
        </w:tc>
        <w:tc>
          <w:tcPr>
            <w:tcW w:w="984" w:type="dxa"/>
            <w:tcBorders>
              <w:top w:val="single" w:color="auto" w:sz="4" w:space="0"/>
              <w:left w:val="nil"/>
              <w:bottom w:val="single" w:color="auto" w:sz="4" w:space="0"/>
              <w:right w:val="single" w:color="auto" w:sz="4" w:space="0"/>
            </w:tcBorders>
            <w:vAlign w:val="center"/>
          </w:tcPr>
          <w:p w14:paraId="2753B94E">
            <w:pPr>
              <w:pageBreakBefore w:val="0"/>
              <w:kinsoku/>
              <w:overflowPunct/>
              <w:bidi w:val="0"/>
              <w:spacing w:line="500" w:lineRule="exact"/>
              <w:jc w:val="center"/>
              <w:rPr>
                <w:rFonts w:ascii="宋体" w:hAnsi="宋体" w:cs="宋体"/>
                <w:sz w:val="21"/>
                <w:szCs w:val="21"/>
              </w:rPr>
            </w:pPr>
          </w:p>
        </w:tc>
        <w:tc>
          <w:tcPr>
            <w:tcW w:w="752" w:type="dxa"/>
            <w:tcBorders>
              <w:top w:val="single" w:color="auto" w:sz="4" w:space="0"/>
              <w:left w:val="nil"/>
              <w:bottom w:val="single" w:color="auto" w:sz="4" w:space="0"/>
              <w:right w:val="single" w:color="auto" w:sz="4" w:space="0"/>
            </w:tcBorders>
            <w:vAlign w:val="center"/>
          </w:tcPr>
          <w:p w14:paraId="34F7A5A2">
            <w:pPr>
              <w:pageBreakBefore w:val="0"/>
              <w:kinsoku/>
              <w:overflowPunct/>
              <w:bidi w:val="0"/>
              <w:spacing w:line="500" w:lineRule="exact"/>
              <w:jc w:val="center"/>
              <w:rPr>
                <w:rFonts w:ascii="宋体" w:hAnsi="宋体" w:cs="宋体"/>
                <w:sz w:val="21"/>
                <w:szCs w:val="21"/>
              </w:rPr>
            </w:pPr>
          </w:p>
        </w:tc>
      </w:tr>
    </w:tbl>
    <w:p w14:paraId="177C428B">
      <w:pPr>
        <w:pageBreakBefore w:val="0"/>
        <w:kinsoku/>
        <w:overflowPunct/>
        <w:bidi w:val="0"/>
        <w:spacing w:line="500" w:lineRule="exact"/>
        <w:outlineLvl w:val="2"/>
        <w:rPr>
          <w:rFonts w:ascii="宋体" w:hAnsi="宋体"/>
          <w:bCs/>
          <w:sz w:val="21"/>
          <w:szCs w:val="21"/>
        </w:rPr>
      </w:pPr>
      <w:r>
        <w:rPr>
          <w:rFonts w:hint="eastAsia" w:ascii="宋体" w:hAnsi="宋体"/>
          <w:b/>
          <w:bCs/>
          <w:sz w:val="21"/>
          <w:szCs w:val="24"/>
        </w:rPr>
        <w:br w:type="page"/>
      </w:r>
      <w:r>
        <w:rPr>
          <w:rFonts w:hint="eastAsia" w:ascii="宋体" w:hAnsi="宋体"/>
          <w:bCs/>
          <w:sz w:val="28"/>
          <w:szCs w:val="22"/>
        </w:rPr>
        <w:t>附表二：拟配备本标段的试验和检测仪器设备表</w:t>
      </w:r>
    </w:p>
    <w:tbl>
      <w:tblPr>
        <w:tblStyle w:val="13"/>
        <w:tblW w:w="91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02C6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vAlign w:val="center"/>
          </w:tcPr>
          <w:p w14:paraId="1EE57CCD">
            <w:pPr>
              <w:pageBreakBefore w:val="0"/>
              <w:kinsoku/>
              <w:overflowPunct/>
              <w:bidi w:val="0"/>
              <w:spacing w:line="500" w:lineRule="exact"/>
              <w:jc w:val="center"/>
              <w:rPr>
                <w:rFonts w:ascii="宋体" w:hAnsi="宋体"/>
                <w:sz w:val="22"/>
                <w:szCs w:val="24"/>
              </w:rPr>
            </w:pPr>
            <w:r>
              <w:rPr>
                <w:rFonts w:hint="eastAsia" w:ascii="宋体" w:hAnsi="宋体"/>
                <w:sz w:val="22"/>
                <w:szCs w:val="24"/>
              </w:rPr>
              <w:t>序号</w:t>
            </w:r>
          </w:p>
        </w:tc>
        <w:tc>
          <w:tcPr>
            <w:tcW w:w="1440" w:type="dxa"/>
            <w:tcBorders>
              <w:top w:val="single" w:color="auto" w:sz="4" w:space="0"/>
              <w:left w:val="nil"/>
              <w:bottom w:val="single" w:color="auto" w:sz="4" w:space="0"/>
              <w:right w:val="single" w:color="auto" w:sz="4" w:space="0"/>
            </w:tcBorders>
            <w:vAlign w:val="center"/>
          </w:tcPr>
          <w:p w14:paraId="572DF657">
            <w:pPr>
              <w:pageBreakBefore w:val="0"/>
              <w:kinsoku/>
              <w:overflowPunct/>
              <w:bidi w:val="0"/>
              <w:spacing w:line="500" w:lineRule="exact"/>
              <w:jc w:val="center"/>
              <w:rPr>
                <w:rFonts w:ascii="宋体" w:hAnsi="宋体"/>
                <w:sz w:val="22"/>
                <w:szCs w:val="24"/>
              </w:rPr>
            </w:pPr>
            <w:r>
              <w:rPr>
                <w:rFonts w:hint="eastAsia" w:ascii="宋体" w:hAnsi="宋体"/>
                <w:sz w:val="22"/>
                <w:szCs w:val="24"/>
              </w:rPr>
              <w:t>仪器设备名称</w:t>
            </w:r>
          </w:p>
        </w:tc>
        <w:tc>
          <w:tcPr>
            <w:tcW w:w="1080" w:type="dxa"/>
            <w:tcBorders>
              <w:top w:val="single" w:color="auto" w:sz="4" w:space="0"/>
              <w:left w:val="nil"/>
              <w:bottom w:val="single" w:color="auto" w:sz="4" w:space="0"/>
              <w:right w:val="single" w:color="auto" w:sz="4" w:space="0"/>
            </w:tcBorders>
            <w:vAlign w:val="center"/>
          </w:tcPr>
          <w:p w14:paraId="150CF88A">
            <w:pPr>
              <w:pageBreakBefore w:val="0"/>
              <w:kinsoku/>
              <w:overflowPunct/>
              <w:bidi w:val="0"/>
              <w:spacing w:line="500" w:lineRule="exact"/>
              <w:jc w:val="center"/>
              <w:rPr>
                <w:rFonts w:ascii="宋体" w:hAnsi="宋体"/>
                <w:sz w:val="22"/>
                <w:szCs w:val="24"/>
              </w:rPr>
            </w:pPr>
            <w:r>
              <w:rPr>
                <w:rFonts w:hint="eastAsia" w:ascii="宋体" w:hAnsi="宋体"/>
                <w:sz w:val="22"/>
                <w:szCs w:val="24"/>
              </w:rPr>
              <w:t>型号</w:t>
            </w:r>
          </w:p>
          <w:p w14:paraId="3DDCB2A9">
            <w:pPr>
              <w:pageBreakBefore w:val="0"/>
              <w:kinsoku/>
              <w:overflowPunct/>
              <w:bidi w:val="0"/>
              <w:spacing w:line="500" w:lineRule="exact"/>
              <w:jc w:val="center"/>
              <w:rPr>
                <w:rFonts w:ascii="宋体" w:hAnsi="宋体"/>
                <w:sz w:val="22"/>
                <w:szCs w:val="24"/>
              </w:rPr>
            </w:pPr>
            <w:r>
              <w:rPr>
                <w:rFonts w:hint="eastAsia" w:ascii="宋体" w:hAnsi="宋体"/>
                <w:sz w:val="22"/>
                <w:szCs w:val="24"/>
              </w:rPr>
              <w:t>规格</w:t>
            </w:r>
          </w:p>
        </w:tc>
        <w:tc>
          <w:tcPr>
            <w:tcW w:w="720" w:type="dxa"/>
            <w:tcBorders>
              <w:top w:val="single" w:color="auto" w:sz="4" w:space="0"/>
              <w:left w:val="nil"/>
              <w:bottom w:val="single" w:color="auto" w:sz="4" w:space="0"/>
              <w:right w:val="single" w:color="auto" w:sz="4" w:space="0"/>
            </w:tcBorders>
            <w:vAlign w:val="center"/>
          </w:tcPr>
          <w:p w14:paraId="6E3A6F68">
            <w:pPr>
              <w:pageBreakBefore w:val="0"/>
              <w:kinsoku/>
              <w:overflowPunct/>
              <w:bidi w:val="0"/>
              <w:spacing w:line="500" w:lineRule="exact"/>
              <w:jc w:val="center"/>
              <w:rPr>
                <w:rFonts w:ascii="宋体" w:hAnsi="宋体"/>
                <w:sz w:val="22"/>
                <w:szCs w:val="24"/>
              </w:rPr>
            </w:pPr>
            <w:r>
              <w:rPr>
                <w:rFonts w:hint="eastAsia" w:ascii="宋体" w:hAnsi="宋体"/>
                <w:sz w:val="22"/>
                <w:szCs w:val="24"/>
              </w:rPr>
              <w:t>数量</w:t>
            </w:r>
          </w:p>
        </w:tc>
        <w:tc>
          <w:tcPr>
            <w:tcW w:w="776" w:type="dxa"/>
            <w:tcBorders>
              <w:top w:val="single" w:color="auto" w:sz="4" w:space="0"/>
              <w:left w:val="nil"/>
              <w:bottom w:val="single" w:color="auto" w:sz="4" w:space="0"/>
              <w:right w:val="single" w:color="auto" w:sz="4" w:space="0"/>
            </w:tcBorders>
            <w:vAlign w:val="center"/>
          </w:tcPr>
          <w:p w14:paraId="28628847">
            <w:pPr>
              <w:pageBreakBefore w:val="0"/>
              <w:kinsoku/>
              <w:overflowPunct/>
              <w:bidi w:val="0"/>
              <w:spacing w:line="500" w:lineRule="exact"/>
              <w:jc w:val="center"/>
              <w:rPr>
                <w:rFonts w:ascii="宋体" w:hAnsi="宋体"/>
                <w:sz w:val="22"/>
                <w:szCs w:val="24"/>
              </w:rPr>
            </w:pPr>
            <w:r>
              <w:rPr>
                <w:rFonts w:hint="eastAsia" w:ascii="宋体" w:hAnsi="宋体"/>
                <w:sz w:val="22"/>
                <w:szCs w:val="24"/>
              </w:rPr>
              <w:t>国别产地</w:t>
            </w:r>
          </w:p>
        </w:tc>
        <w:tc>
          <w:tcPr>
            <w:tcW w:w="1080" w:type="dxa"/>
            <w:tcBorders>
              <w:top w:val="single" w:color="auto" w:sz="4" w:space="0"/>
              <w:left w:val="nil"/>
              <w:bottom w:val="single" w:color="auto" w:sz="4" w:space="0"/>
              <w:right w:val="single" w:color="auto" w:sz="4" w:space="0"/>
            </w:tcBorders>
            <w:vAlign w:val="center"/>
          </w:tcPr>
          <w:p w14:paraId="6461509E">
            <w:pPr>
              <w:pageBreakBefore w:val="0"/>
              <w:kinsoku/>
              <w:overflowPunct/>
              <w:bidi w:val="0"/>
              <w:spacing w:line="500" w:lineRule="exact"/>
              <w:jc w:val="center"/>
              <w:rPr>
                <w:rFonts w:ascii="宋体" w:hAnsi="宋体"/>
                <w:sz w:val="22"/>
                <w:szCs w:val="24"/>
              </w:rPr>
            </w:pPr>
            <w:r>
              <w:rPr>
                <w:rFonts w:hint="eastAsia" w:ascii="宋体" w:hAnsi="宋体"/>
                <w:sz w:val="22"/>
                <w:szCs w:val="24"/>
              </w:rPr>
              <w:t>制造</w:t>
            </w:r>
          </w:p>
          <w:p w14:paraId="7042D512">
            <w:pPr>
              <w:pageBreakBefore w:val="0"/>
              <w:kinsoku/>
              <w:overflowPunct/>
              <w:bidi w:val="0"/>
              <w:spacing w:line="500" w:lineRule="exact"/>
              <w:jc w:val="center"/>
              <w:rPr>
                <w:rFonts w:ascii="宋体" w:hAnsi="宋体"/>
                <w:sz w:val="22"/>
                <w:szCs w:val="24"/>
              </w:rPr>
            </w:pPr>
            <w:r>
              <w:rPr>
                <w:rFonts w:hint="eastAsia" w:ascii="宋体" w:hAnsi="宋体"/>
                <w:sz w:val="22"/>
                <w:szCs w:val="24"/>
              </w:rPr>
              <w:t>年份</w:t>
            </w:r>
          </w:p>
        </w:tc>
        <w:tc>
          <w:tcPr>
            <w:tcW w:w="1080" w:type="dxa"/>
            <w:tcBorders>
              <w:top w:val="single" w:color="auto" w:sz="4" w:space="0"/>
              <w:left w:val="nil"/>
              <w:bottom w:val="single" w:color="auto" w:sz="4" w:space="0"/>
              <w:right w:val="single" w:color="auto" w:sz="4" w:space="0"/>
            </w:tcBorders>
            <w:vAlign w:val="center"/>
          </w:tcPr>
          <w:p w14:paraId="15341F7F">
            <w:pPr>
              <w:pageBreakBefore w:val="0"/>
              <w:kinsoku/>
              <w:overflowPunct/>
              <w:bidi w:val="0"/>
              <w:spacing w:line="500" w:lineRule="exact"/>
              <w:jc w:val="center"/>
              <w:rPr>
                <w:rFonts w:ascii="宋体" w:hAnsi="宋体"/>
                <w:sz w:val="22"/>
                <w:szCs w:val="24"/>
              </w:rPr>
            </w:pPr>
            <w:r>
              <w:rPr>
                <w:rFonts w:hint="eastAsia" w:ascii="宋体" w:hAnsi="宋体"/>
                <w:sz w:val="22"/>
                <w:szCs w:val="24"/>
              </w:rPr>
              <w:t>已使用台时数</w:t>
            </w:r>
          </w:p>
        </w:tc>
        <w:tc>
          <w:tcPr>
            <w:tcW w:w="1156" w:type="dxa"/>
            <w:tcBorders>
              <w:top w:val="single" w:color="auto" w:sz="4" w:space="0"/>
              <w:left w:val="nil"/>
              <w:bottom w:val="single" w:color="auto" w:sz="4" w:space="0"/>
              <w:right w:val="single" w:color="auto" w:sz="4" w:space="0"/>
            </w:tcBorders>
            <w:vAlign w:val="center"/>
          </w:tcPr>
          <w:p w14:paraId="68619755">
            <w:pPr>
              <w:pageBreakBefore w:val="0"/>
              <w:kinsoku/>
              <w:overflowPunct/>
              <w:bidi w:val="0"/>
              <w:spacing w:line="500" w:lineRule="exact"/>
              <w:jc w:val="center"/>
              <w:rPr>
                <w:rFonts w:ascii="宋体" w:hAnsi="宋体"/>
                <w:sz w:val="22"/>
                <w:szCs w:val="24"/>
              </w:rPr>
            </w:pPr>
            <w:r>
              <w:rPr>
                <w:rFonts w:hint="eastAsia" w:ascii="宋体" w:hAnsi="宋体"/>
                <w:sz w:val="22"/>
                <w:szCs w:val="24"/>
              </w:rPr>
              <w:t>用途</w:t>
            </w:r>
          </w:p>
        </w:tc>
        <w:tc>
          <w:tcPr>
            <w:tcW w:w="900" w:type="dxa"/>
            <w:tcBorders>
              <w:top w:val="single" w:color="auto" w:sz="4" w:space="0"/>
              <w:left w:val="nil"/>
              <w:bottom w:val="single" w:color="auto" w:sz="4" w:space="0"/>
              <w:right w:val="single" w:color="auto" w:sz="4" w:space="0"/>
            </w:tcBorders>
            <w:vAlign w:val="center"/>
          </w:tcPr>
          <w:p w14:paraId="4F0994E7">
            <w:pPr>
              <w:pageBreakBefore w:val="0"/>
              <w:kinsoku/>
              <w:overflowPunct/>
              <w:bidi w:val="0"/>
              <w:spacing w:line="500" w:lineRule="exact"/>
              <w:jc w:val="center"/>
              <w:rPr>
                <w:rFonts w:ascii="宋体" w:hAnsi="宋体"/>
                <w:sz w:val="22"/>
                <w:szCs w:val="24"/>
              </w:rPr>
            </w:pPr>
            <w:r>
              <w:rPr>
                <w:rFonts w:hint="eastAsia" w:ascii="宋体" w:hAnsi="宋体"/>
                <w:sz w:val="22"/>
                <w:szCs w:val="24"/>
              </w:rPr>
              <w:t>备注</w:t>
            </w:r>
          </w:p>
        </w:tc>
      </w:tr>
      <w:tr w14:paraId="2030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vAlign w:val="center"/>
          </w:tcPr>
          <w:p w14:paraId="1F2D949C">
            <w:pPr>
              <w:pageBreakBefore w:val="0"/>
              <w:kinsoku/>
              <w:overflowPunct/>
              <w:bidi w:val="0"/>
              <w:spacing w:line="500" w:lineRule="exact"/>
              <w:rPr>
                <w:rFonts w:ascii="宋体" w:hAnsi="宋体"/>
                <w:sz w:val="22"/>
                <w:szCs w:val="24"/>
              </w:rPr>
            </w:pPr>
          </w:p>
        </w:tc>
        <w:tc>
          <w:tcPr>
            <w:tcW w:w="1440" w:type="dxa"/>
            <w:tcBorders>
              <w:top w:val="single" w:color="auto" w:sz="4" w:space="0"/>
              <w:left w:val="nil"/>
              <w:bottom w:val="single" w:color="auto" w:sz="4" w:space="0"/>
              <w:right w:val="single" w:color="auto" w:sz="4" w:space="0"/>
            </w:tcBorders>
            <w:vAlign w:val="center"/>
          </w:tcPr>
          <w:p w14:paraId="518F612E">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0B5E676A">
            <w:pPr>
              <w:pageBreakBefore w:val="0"/>
              <w:kinsoku/>
              <w:overflowPunct/>
              <w:bidi w:val="0"/>
              <w:spacing w:line="500" w:lineRule="exact"/>
              <w:rPr>
                <w:rFonts w:ascii="宋体" w:hAnsi="宋体"/>
                <w:sz w:val="22"/>
                <w:szCs w:val="24"/>
              </w:rPr>
            </w:pPr>
          </w:p>
        </w:tc>
        <w:tc>
          <w:tcPr>
            <w:tcW w:w="720" w:type="dxa"/>
            <w:tcBorders>
              <w:top w:val="single" w:color="auto" w:sz="4" w:space="0"/>
              <w:left w:val="nil"/>
              <w:bottom w:val="single" w:color="auto" w:sz="4" w:space="0"/>
              <w:right w:val="single" w:color="auto" w:sz="4" w:space="0"/>
            </w:tcBorders>
            <w:vAlign w:val="center"/>
          </w:tcPr>
          <w:p w14:paraId="26FB3639">
            <w:pPr>
              <w:pageBreakBefore w:val="0"/>
              <w:kinsoku/>
              <w:overflowPunct/>
              <w:bidi w:val="0"/>
              <w:spacing w:line="500" w:lineRule="exact"/>
              <w:rPr>
                <w:rFonts w:ascii="宋体" w:hAnsi="宋体"/>
                <w:sz w:val="22"/>
                <w:szCs w:val="24"/>
              </w:rPr>
            </w:pPr>
          </w:p>
        </w:tc>
        <w:tc>
          <w:tcPr>
            <w:tcW w:w="776" w:type="dxa"/>
            <w:tcBorders>
              <w:top w:val="single" w:color="auto" w:sz="4" w:space="0"/>
              <w:left w:val="nil"/>
              <w:bottom w:val="single" w:color="auto" w:sz="4" w:space="0"/>
              <w:right w:val="single" w:color="auto" w:sz="4" w:space="0"/>
            </w:tcBorders>
            <w:vAlign w:val="center"/>
          </w:tcPr>
          <w:p w14:paraId="589185AA">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0031BDF5">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4232518D">
            <w:pPr>
              <w:pageBreakBefore w:val="0"/>
              <w:kinsoku/>
              <w:overflowPunct/>
              <w:bidi w:val="0"/>
              <w:spacing w:line="500" w:lineRule="exact"/>
              <w:rPr>
                <w:rFonts w:ascii="宋体" w:hAnsi="宋体"/>
                <w:sz w:val="22"/>
                <w:szCs w:val="24"/>
              </w:rPr>
            </w:pPr>
          </w:p>
        </w:tc>
        <w:tc>
          <w:tcPr>
            <w:tcW w:w="1156" w:type="dxa"/>
            <w:tcBorders>
              <w:top w:val="single" w:color="auto" w:sz="4" w:space="0"/>
              <w:left w:val="nil"/>
              <w:bottom w:val="single" w:color="auto" w:sz="4" w:space="0"/>
              <w:right w:val="single" w:color="auto" w:sz="4" w:space="0"/>
            </w:tcBorders>
            <w:vAlign w:val="center"/>
          </w:tcPr>
          <w:p w14:paraId="52E21DCB">
            <w:pPr>
              <w:pageBreakBefore w:val="0"/>
              <w:kinsoku/>
              <w:overflowPunct/>
              <w:bidi w:val="0"/>
              <w:spacing w:line="500" w:lineRule="exact"/>
              <w:rPr>
                <w:rFonts w:ascii="宋体" w:hAnsi="宋体"/>
                <w:sz w:val="22"/>
                <w:szCs w:val="24"/>
              </w:rPr>
            </w:pPr>
          </w:p>
        </w:tc>
        <w:tc>
          <w:tcPr>
            <w:tcW w:w="900" w:type="dxa"/>
            <w:tcBorders>
              <w:top w:val="single" w:color="auto" w:sz="4" w:space="0"/>
              <w:left w:val="nil"/>
              <w:bottom w:val="single" w:color="auto" w:sz="4" w:space="0"/>
              <w:right w:val="single" w:color="auto" w:sz="4" w:space="0"/>
            </w:tcBorders>
            <w:vAlign w:val="center"/>
          </w:tcPr>
          <w:p w14:paraId="0E230426">
            <w:pPr>
              <w:pageBreakBefore w:val="0"/>
              <w:kinsoku/>
              <w:overflowPunct/>
              <w:bidi w:val="0"/>
              <w:spacing w:line="500" w:lineRule="exact"/>
              <w:rPr>
                <w:rFonts w:ascii="宋体" w:hAnsi="宋体"/>
                <w:sz w:val="22"/>
                <w:szCs w:val="24"/>
              </w:rPr>
            </w:pPr>
          </w:p>
        </w:tc>
      </w:tr>
      <w:tr w14:paraId="60A3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7BE52950">
            <w:pPr>
              <w:pageBreakBefore w:val="0"/>
              <w:kinsoku/>
              <w:overflowPunct/>
              <w:bidi w:val="0"/>
              <w:spacing w:line="500" w:lineRule="exact"/>
              <w:rPr>
                <w:rFonts w:ascii="宋体" w:hAnsi="宋体"/>
                <w:sz w:val="22"/>
                <w:szCs w:val="24"/>
              </w:rPr>
            </w:pPr>
          </w:p>
        </w:tc>
        <w:tc>
          <w:tcPr>
            <w:tcW w:w="1440" w:type="dxa"/>
            <w:tcBorders>
              <w:top w:val="single" w:color="auto" w:sz="4" w:space="0"/>
              <w:left w:val="nil"/>
              <w:bottom w:val="single" w:color="auto" w:sz="4" w:space="0"/>
              <w:right w:val="single" w:color="auto" w:sz="4" w:space="0"/>
            </w:tcBorders>
            <w:vAlign w:val="center"/>
          </w:tcPr>
          <w:p w14:paraId="079799AB">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0ECA1318">
            <w:pPr>
              <w:pageBreakBefore w:val="0"/>
              <w:kinsoku/>
              <w:overflowPunct/>
              <w:bidi w:val="0"/>
              <w:spacing w:line="500" w:lineRule="exact"/>
              <w:rPr>
                <w:rFonts w:ascii="宋体" w:hAnsi="宋体"/>
                <w:sz w:val="22"/>
                <w:szCs w:val="24"/>
              </w:rPr>
            </w:pPr>
          </w:p>
        </w:tc>
        <w:tc>
          <w:tcPr>
            <w:tcW w:w="720" w:type="dxa"/>
            <w:tcBorders>
              <w:top w:val="single" w:color="auto" w:sz="4" w:space="0"/>
              <w:left w:val="nil"/>
              <w:bottom w:val="single" w:color="auto" w:sz="4" w:space="0"/>
              <w:right w:val="single" w:color="auto" w:sz="4" w:space="0"/>
            </w:tcBorders>
            <w:vAlign w:val="center"/>
          </w:tcPr>
          <w:p w14:paraId="4FF2A18F">
            <w:pPr>
              <w:pageBreakBefore w:val="0"/>
              <w:kinsoku/>
              <w:overflowPunct/>
              <w:bidi w:val="0"/>
              <w:spacing w:line="500" w:lineRule="exact"/>
              <w:rPr>
                <w:rFonts w:ascii="宋体" w:hAnsi="宋体"/>
                <w:sz w:val="22"/>
                <w:szCs w:val="24"/>
              </w:rPr>
            </w:pPr>
          </w:p>
        </w:tc>
        <w:tc>
          <w:tcPr>
            <w:tcW w:w="776" w:type="dxa"/>
            <w:tcBorders>
              <w:top w:val="single" w:color="auto" w:sz="4" w:space="0"/>
              <w:left w:val="nil"/>
              <w:bottom w:val="single" w:color="auto" w:sz="4" w:space="0"/>
              <w:right w:val="single" w:color="auto" w:sz="4" w:space="0"/>
            </w:tcBorders>
            <w:vAlign w:val="center"/>
          </w:tcPr>
          <w:p w14:paraId="4A8EEF09">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7BA56395">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3ADDA719">
            <w:pPr>
              <w:pageBreakBefore w:val="0"/>
              <w:kinsoku/>
              <w:overflowPunct/>
              <w:bidi w:val="0"/>
              <w:spacing w:line="500" w:lineRule="exact"/>
              <w:rPr>
                <w:rFonts w:ascii="宋体" w:hAnsi="宋体"/>
                <w:sz w:val="22"/>
                <w:szCs w:val="24"/>
              </w:rPr>
            </w:pPr>
          </w:p>
        </w:tc>
        <w:tc>
          <w:tcPr>
            <w:tcW w:w="1156" w:type="dxa"/>
            <w:tcBorders>
              <w:top w:val="single" w:color="auto" w:sz="4" w:space="0"/>
              <w:left w:val="nil"/>
              <w:bottom w:val="single" w:color="auto" w:sz="4" w:space="0"/>
              <w:right w:val="single" w:color="auto" w:sz="4" w:space="0"/>
            </w:tcBorders>
            <w:vAlign w:val="center"/>
          </w:tcPr>
          <w:p w14:paraId="1DC9D057">
            <w:pPr>
              <w:pageBreakBefore w:val="0"/>
              <w:kinsoku/>
              <w:overflowPunct/>
              <w:bidi w:val="0"/>
              <w:spacing w:line="500" w:lineRule="exact"/>
              <w:rPr>
                <w:rFonts w:ascii="宋体" w:hAnsi="宋体"/>
                <w:sz w:val="22"/>
                <w:szCs w:val="24"/>
              </w:rPr>
            </w:pPr>
          </w:p>
        </w:tc>
        <w:tc>
          <w:tcPr>
            <w:tcW w:w="900" w:type="dxa"/>
            <w:tcBorders>
              <w:top w:val="single" w:color="auto" w:sz="4" w:space="0"/>
              <w:left w:val="nil"/>
              <w:bottom w:val="single" w:color="auto" w:sz="4" w:space="0"/>
              <w:right w:val="single" w:color="auto" w:sz="4" w:space="0"/>
            </w:tcBorders>
            <w:vAlign w:val="center"/>
          </w:tcPr>
          <w:p w14:paraId="24173DA0">
            <w:pPr>
              <w:pageBreakBefore w:val="0"/>
              <w:kinsoku/>
              <w:overflowPunct/>
              <w:bidi w:val="0"/>
              <w:spacing w:line="500" w:lineRule="exact"/>
              <w:rPr>
                <w:rFonts w:ascii="宋体" w:hAnsi="宋体"/>
                <w:sz w:val="22"/>
                <w:szCs w:val="24"/>
              </w:rPr>
            </w:pPr>
          </w:p>
        </w:tc>
      </w:tr>
      <w:tr w14:paraId="3B73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77B1E759">
            <w:pPr>
              <w:pageBreakBefore w:val="0"/>
              <w:kinsoku/>
              <w:overflowPunct/>
              <w:bidi w:val="0"/>
              <w:spacing w:line="500" w:lineRule="exact"/>
              <w:rPr>
                <w:rFonts w:ascii="宋体" w:hAnsi="宋体"/>
                <w:sz w:val="22"/>
                <w:szCs w:val="24"/>
              </w:rPr>
            </w:pPr>
          </w:p>
        </w:tc>
        <w:tc>
          <w:tcPr>
            <w:tcW w:w="1440" w:type="dxa"/>
            <w:tcBorders>
              <w:top w:val="single" w:color="auto" w:sz="4" w:space="0"/>
              <w:left w:val="nil"/>
              <w:bottom w:val="single" w:color="auto" w:sz="4" w:space="0"/>
              <w:right w:val="single" w:color="auto" w:sz="4" w:space="0"/>
            </w:tcBorders>
            <w:vAlign w:val="center"/>
          </w:tcPr>
          <w:p w14:paraId="75BEB181">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178ED105">
            <w:pPr>
              <w:pageBreakBefore w:val="0"/>
              <w:kinsoku/>
              <w:overflowPunct/>
              <w:bidi w:val="0"/>
              <w:spacing w:line="500" w:lineRule="exact"/>
              <w:rPr>
                <w:rFonts w:ascii="宋体" w:hAnsi="宋体"/>
                <w:sz w:val="22"/>
                <w:szCs w:val="24"/>
              </w:rPr>
            </w:pPr>
          </w:p>
        </w:tc>
        <w:tc>
          <w:tcPr>
            <w:tcW w:w="720" w:type="dxa"/>
            <w:tcBorders>
              <w:top w:val="single" w:color="auto" w:sz="4" w:space="0"/>
              <w:left w:val="nil"/>
              <w:bottom w:val="single" w:color="auto" w:sz="4" w:space="0"/>
              <w:right w:val="single" w:color="auto" w:sz="4" w:space="0"/>
            </w:tcBorders>
            <w:vAlign w:val="center"/>
          </w:tcPr>
          <w:p w14:paraId="035034F2">
            <w:pPr>
              <w:pageBreakBefore w:val="0"/>
              <w:kinsoku/>
              <w:overflowPunct/>
              <w:bidi w:val="0"/>
              <w:spacing w:line="500" w:lineRule="exact"/>
              <w:rPr>
                <w:rFonts w:ascii="宋体" w:hAnsi="宋体"/>
                <w:sz w:val="22"/>
                <w:szCs w:val="24"/>
              </w:rPr>
            </w:pPr>
          </w:p>
        </w:tc>
        <w:tc>
          <w:tcPr>
            <w:tcW w:w="776" w:type="dxa"/>
            <w:tcBorders>
              <w:top w:val="single" w:color="auto" w:sz="4" w:space="0"/>
              <w:left w:val="nil"/>
              <w:bottom w:val="single" w:color="auto" w:sz="4" w:space="0"/>
              <w:right w:val="single" w:color="auto" w:sz="4" w:space="0"/>
            </w:tcBorders>
            <w:vAlign w:val="center"/>
          </w:tcPr>
          <w:p w14:paraId="70A7B48E">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39AC6EAA">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55626279">
            <w:pPr>
              <w:pageBreakBefore w:val="0"/>
              <w:kinsoku/>
              <w:overflowPunct/>
              <w:bidi w:val="0"/>
              <w:spacing w:line="500" w:lineRule="exact"/>
              <w:rPr>
                <w:rFonts w:ascii="宋体" w:hAnsi="宋体"/>
                <w:sz w:val="22"/>
                <w:szCs w:val="24"/>
              </w:rPr>
            </w:pPr>
          </w:p>
        </w:tc>
        <w:tc>
          <w:tcPr>
            <w:tcW w:w="1156" w:type="dxa"/>
            <w:tcBorders>
              <w:top w:val="single" w:color="auto" w:sz="4" w:space="0"/>
              <w:left w:val="nil"/>
              <w:bottom w:val="single" w:color="auto" w:sz="4" w:space="0"/>
              <w:right w:val="single" w:color="auto" w:sz="4" w:space="0"/>
            </w:tcBorders>
            <w:vAlign w:val="center"/>
          </w:tcPr>
          <w:p w14:paraId="114BC674">
            <w:pPr>
              <w:pageBreakBefore w:val="0"/>
              <w:kinsoku/>
              <w:overflowPunct/>
              <w:bidi w:val="0"/>
              <w:spacing w:line="500" w:lineRule="exact"/>
              <w:rPr>
                <w:rFonts w:ascii="宋体" w:hAnsi="宋体"/>
                <w:sz w:val="22"/>
                <w:szCs w:val="24"/>
              </w:rPr>
            </w:pPr>
          </w:p>
        </w:tc>
        <w:tc>
          <w:tcPr>
            <w:tcW w:w="900" w:type="dxa"/>
            <w:tcBorders>
              <w:top w:val="single" w:color="auto" w:sz="4" w:space="0"/>
              <w:left w:val="nil"/>
              <w:bottom w:val="single" w:color="auto" w:sz="4" w:space="0"/>
              <w:right w:val="single" w:color="auto" w:sz="4" w:space="0"/>
            </w:tcBorders>
            <w:vAlign w:val="center"/>
          </w:tcPr>
          <w:p w14:paraId="1F118532">
            <w:pPr>
              <w:pageBreakBefore w:val="0"/>
              <w:kinsoku/>
              <w:overflowPunct/>
              <w:bidi w:val="0"/>
              <w:spacing w:line="500" w:lineRule="exact"/>
              <w:rPr>
                <w:rFonts w:ascii="宋体" w:hAnsi="宋体"/>
                <w:sz w:val="22"/>
                <w:szCs w:val="24"/>
              </w:rPr>
            </w:pPr>
          </w:p>
        </w:tc>
      </w:tr>
      <w:tr w14:paraId="2AD8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vAlign w:val="center"/>
          </w:tcPr>
          <w:p w14:paraId="1DDFA42C">
            <w:pPr>
              <w:pageBreakBefore w:val="0"/>
              <w:kinsoku/>
              <w:overflowPunct/>
              <w:bidi w:val="0"/>
              <w:spacing w:line="500" w:lineRule="exact"/>
              <w:rPr>
                <w:rFonts w:ascii="宋体" w:hAnsi="宋体"/>
                <w:sz w:val="22"/>
                <w:szCs w:val="24"/>
              </w:rPr>
            </w:pPr>
          </w:p>
        </w:tc>
        <w:tc>
          <w:tcPr>
            <w:tcW w:w="1440" w:type="dxa"/>
            <w:tcBorders>
              <w:top w:val="single" w:color="auto" w:sz="4" w:space="0"/>
              <w:left w:val="nil"/>
              <w:bottom w:val="single" w:color="auto" w:sz="4" w:space="0"/>
              <w:right w:val="single" w:color="auto" w:sz="4" w:space="0"/>
            </w:tcBorders>
            <w:vAlign w:val="center"/>
          </w:tcPr>
          <w:p w14:paraId="0A64A0E6">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7AE743F9">
            <w:pPr>
              <w:pageBreakBefore w:val="0"/>
              <w:kinsoku/>
              <w:overflowPunct/>
              <w:bidi w:val="0"/>
              <w:spacing w:line="500" w:lineRule="exact"/>
              <w:rPr>
                <w:rFonts w:ascii="宋体" w:hAnsi="宋体"/>
                <w:sz w:val="22"/>
                <w:szCs w:val="24"/>
              </w:rPr>
            </w:pPr>
          </w:p>
        </w:tc>
        <w:tc>
          <w:tcPr>
            <w:tcW w:w="720" w:type="dxa"/>
            <w:tcBorders>
              <w:top w:val="single" w:color="auto" w:sz="4" w:space="0"/>
              <w:left w:val="nil"/>
              <w:bottom w:val="single" w:color="auto" w:sz="4" w:space="0"/>
              <w:right w:val="single" w:color="auto" w:sz="4" w:space="0"/>
            </w:tcBorders>
            <w:vAlign w:val="center"/>
          </w:tcPr>
          <w:p w14:paraId="0CD0A4D0">
            <w:pPr>
              <w:pageBreakBefore w:val="0"/>
              <w:kinsoku/>
              <w:overflowPunct/>
              <w:bidi w:val="0"/>
              <w:spacing w:line="500" w:lineRule="exact"/>
              <w:rPr>
                <w:rFonts w:ascii="宋体" w:hAnsi="宋体"/>
                <w:sz w:val="22"/>
                <w:szCs w:val="24"/>
              </w:rPr>
            </w:pPr>
          </w:p>
        </w:tc>
        <w:tc>
          <w:tcPr>
            <w:tcW w:w="776" w:type="dxa"/>
            <w:tcBorders>
              <w:top w:val="single" w:color="auto" w:sz="4" w:space="0"/>
              <w:left w:val="nil"/>
              <w:bottom w:val="single" w:color="auto" w:sz="4" w:space="0"/>
              <w:right w:val="single" w:color="auto" w:sz="4" w:space="0"/>
            </w:tcBorders>
            <w:vAlign w:val="center"/>
          </w:tcPr>
          <w:p w14:paraId="2C9DE545">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2F850E93">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5146BC33">
            <w:pPr>
              <w:pageBreakBefore w:val="0"/>
              <w:kinsoku/>
              <w:overflowPunct/>
              <w:bidi w:val="0"/>
              <w:spacing w:line="500" w:lineRule="exact"/>
              <w:rPr>
                <w:rFonts w:ascii="宋体" w:hAnsi="宋体"/>
                <w:sz w:val="22"/>
                <w:szCs w:val="24"/>
              </w:rPr>
            </w:pPr>
          </w:p>
        </w:tc>
        <w:tc>
          <w:tcPr>
            <w:tcW w:w="1156" w:type="dxa"/>
            <w:tcBorders>
              <w:top w:val="single" w:color="auto" w:sz="4" w:space="0"/>
              <w:left w:val="nil"/>
              <w:bottom w:val="single" w:color="auto" w:sz="4" w:space="0"/>
              <w:right w:val="single" w:color="auto" w:sz="4" w:space="0"/>
            </w:tcBorders>
            <w:vAlign w:val="center"/>
          </w:tcPr>
          <w:p w14:paraId="35409703">
            <w:pPr>
              <w:pageBreakBefore w:val="0"/>
              <w:kinsoku/>
              <w:overflowPunct/>
              <w:bidi w:val="0"/>
              <w:spacing w:line="500" w:lineRule="exact"/>
              <w:rPr>
                <w:rFonts w:ascii="宋体" w:hAnsi="宋体"/>
                <w:sz w:val="22"/>
                <w:szCs w:val="24"/>
              </w:rPr>
            </w:pPr>
          </w:p>
        </w:tc>
        <w:tc>
          <w:tcPr>
            <w:tcW w:w="900" w:type="dxa"/>
            <w:tcBorders>
              <w:top w:val="single" w:color="auto" w:sz="4" w:space="0"/>
              <w:left w:val="nil"/>
              <w:bottom w:val="single" w:color="auto" w:sz="4" w:space="0"/>
              <w:right w:val="single" w:color="auto" w:sz="4" w:space="0"/>
            </w:tcBorders>
            <w:vAlign w:val="center"/>
          </w:tcPr>
          <w:p w14:paraId="3B7BC0C7">
            <w:pPr>
              <w:pageBreakBefore w:val="0"/>
              <w:kinsoku/>
              <w:overflowPunct/>
              <w:bidi w:val="0"/>
              <w:spacing w:line="500" w:lineRule="exact"/>
              <w:rPr>
                <w:rFonts w:ascii="宋体" w:hAnsi="宋体"/>
                <w:sz w:val="22"/>
                <w:szCs w:val="24"/>
              </w:rPr>
            </w:pPr>
          </w:p>
        </w:tc>
      </w:tr>
      <w:tr w14:paraId="304E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vAlign w:val="center"/>
          </w:tcPr>
          <w:p w14:paraId="2DA5A7F2">
            <w:pPr>
              <w:pageBreakBefore w:val="0"/>
              <w:kinsoku/>
              <w:overflowPunct/>
              <w:bidi w:val="0"/>
              <w:spacing w:line="500" w:lineRule="exact"/>
              <w:rPr>
                <w:rFonts w:ascii="宋体" w:hAnsi="宋体"/>
                <w:sz w:val="22"/>
                <w:szCs w:val="24"/>
              </w:rPr>
            </w:pPr>
          </w:p>
        </w:tc>
        <w:tc>
          <w:tcPr>
            <w:tcW w:w="1440" w:type="dxa"/>
            <w:tcBorders>
              <w:top w:val="single" w:color="auto" w:sz="4" w:space="0"/>
              <w:left w:val="nil"/>
              <w:bottom w:val="single" w:color="auto" w:sz="4" w:space="0"/>
              <w:right w:val="single" w:color="auto" w:sz="4" w:space="0"/>
            </w:tcBorders>
            <w:vAlign w:val="center"/>
          </w:tcPr>
          <w:p w14:paraId="2568C468">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6194F1B0">
            <w:pPr>
              <w:pageBreakBefore w:val="0"/>
              <w:kinsoku/>
              <w:overflowPunct/>
              <w:bidi w:val="0"/>
              <w:spacing w:line="500" w:lineRule="exact"/>
              <w:rPr>
                <w:rFonts w:ascii="宋体" w:hAnsi="宋体"/>
                <w:sz w:val="22"/>
                <w:szCs w:val="24"/>
              </w:rPr>
            </w:pPr>
          </w:p>
        </w:tc>
        <w:tc>
          <w:tcPr>
            <w:tcW w:w="720" w:type="dxa"/>
            <w:tcBorders>
              <w:top w:val="single" w:color="auto" w:sz="4" w:space="0"/>
              <w:left w:val="nil"/>
              <w:bottom w:val="single" w:color="auto" w:sz="4" w:space="0"/>
              <w:right w:val="single" w:color="auto" w:sz="4" w:space="0"/>
            </w:tcBorders>
            <w:vAlign w:val="center"/>
          </w:tcPr>
          <w:p w14:paraId="127C554D">
            <w:pPr>
              <w:pageBreakBefore w:val="0"/>
              <w:kinsoku/>
              <w:overflowPunct/>
              <w:bidi w:val="0"/>
              <w:spacing w:line="500" w:lineRule="exact"/>
              <w:rPr>
                <w:rFonts w:ascii="宋体" w:hAnsi="宋体"/>
                <w:sz w:val="22"/>
                <w:szCs w:val="24"/>
              </w:rPr>
            </w:pPr>
          </w:p>
        </w:tc>
        <w:tc>
          <w:tcPr>
            <w:tcW w:w="776" w:type="dxa"/>
            <w:tcBorders>
              <w:top w:val="single" w:color="auto" w:sz="4" w:space="0"/>
              <w:left w:val="nil"/>
              <w:bottom w:val="single" w:color="auto" w:sz="4" w:space="0"/>
              <w:right w:val="single" w:color="auto" w:sz="4" w:space="0"/>
            </w:tcBorders>
            <w:vAlign w:val="center"/>
          </w:tcPr>
          <w:p w14:paraId="3E37F8E2">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644EDE01">
            <w:pPr>
              <w:pageBreakBefore w:val="0"/>
              <w:kinsoku/>
              <w:overflowPunct/>
              <w:bidi w:val="0"/>
              <w:spacing w:line="500" w:lineRule="exact"/>
              <w:rPr>
                <w:rFonts w:ascii="宋体" w:hAnsi="宋体"/>
                <w:sz w:val="22"/>
                <w:szCs w:val="24"/>
              </w:rPr>
            </w:pPr>
          </w:p>
        </w:tc>
        <w:tc>
          <w:tcPr>
            <w:tcW w:w="1080" w:type="dxa"/>
            <w:tcBorders>
              <w:top w:val="single" w:color="auto" w:sz="4" w:space="0"/>
              <w:left w:val="nil"/>
              <w:bottom w:val="single" w:color="auto" w:sz="4" w:space="0"/>
              <w:right w:val="single" w:color="auto" w:sz="4" w:space="0"/>
            </w:tcBorders>
            <w:vAlign w:val="center"/>
          </w:tcPr>
          <w:p w14:paraId="0ADD9A16">
            <w:pPr>
              <w:pageBreakBefore w:val="0"/>
              <w:kinsoku/>
              <w:overflowPunct/>
              <w:bidi w:val="0"/>
              <w:spacing w:line="500" w:lineRule="exact"/>
              <w:rPr>
                <w:rFonts w:ascii="宋体" w:hAnsi="宋体"/>
                <w:sz w:val="22"/>
                <w:szCs w:val="24"/>
              </w:rPr>
            </w:pPr>
          </w:p>
        </w:tc>
        <w:tc>
          <w:tcPr>
            <w:tcW w:w="1156" w:type="dxa"/>
            <w:tcBorders>
              <w:top w:val="single" w:color="auto" w:sz="4" w:space="0"/>
              <w:left w:val="nil"/>
              <w:bottom w:val="single" w:color="auto" w:sz="4" w:space="0"/>
              <w:right w:val="single" w:color="auto" w:sz="4" w:space="0"/>
            </w:tcBorders>
            <w:vAlign w:val="center"/>
          </w:tcPr>
          <w:p w14:paraId="7BE8B2DF">
            <w:pPr>
              <w:pageBreakBefore w:val="0"/>
              <w:kinsoku/>
              <w:overflowPunct/>
              <w:bidi w:val="0"/>
              <w:spacing w:line="500" w:lineRule="exact"/>
              <w:rPr>
                <w:rFonts w:ascii="宋体" w:hAnsi="宋体"/>
                <w:sz w:val="22"/>
                <w:szCs w:val="24"/>
              </w:rPr>
            </w:pPr>
          </w:p>
        </w:tc>
        <w:tc>
          <w:tcPr>
            <w:tcW w:w="900" w:type="dxa"/>
            <w:tcBorders>
              <w:top w:val="single" w:color="auto" w:sz="4" w:space="0"/>
              <w:left w:val="nil"/>
              <w:bottom w:val="single" w:color="auto" w:sz="4" w:space="0"/>
              <w:right w:val="single" w:color="auto" w:sz="4" w:space="0"/>
            </w:tcBorders>
            <w:vAlign w:val="center"/>
          </w:tcPr>
          <w:p w14:paraId="1699095D">
            <w:pPr>
              <w:pageBreakBefore w:val="0"/>
              <w:kinsoku/>
              <w:overflowPunct/>
              <w:bidi w:val="0"/>
              <w:spacing w:line="500" w:lineRule="exact"/>
              <w:rPr>
                <w:rFonts w:ascii="宋体" w:hAnsi="宋体"/>
                <w:sz w:val="22"/>
                <w:szCs w:val="24"/>
              </w:rPr>
            </w:pPr>
          </w:p>
        </w:tc>
      </w:tr>
      <w:tr w14:paraId="45D3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683778CB">
            <w:pPr>
              <w:pageBreakBefore w:val="0"/>
              <w:kinsoku/>
              <w:overflowPunct/>
              <w:bidi w:val="0"/>
              <w:spacing w:line="500" w:lineRule="exact"/>
              <w:jc w:val="center"/>
              <w:rPr>
                <w:rFonts w:ascii="宋体" w:hAnsi="宋体" w:cs="宋体"/>
                <w:sz w:val="21"/>
                <w:szCs w:val="21"/>
              </w:rPr>
            </w:pPr>
          </w:p>
        </w:tc>
        <w:tc>
          <w:tcPr>
            <w:tcW w:w="1440" w:type="dxa"/>
            <w:tcBorders>
              <w:top w:val="single" w:color="auto" w:sz="4" w:space="0"/>
              <w:left w:val="nil"/>
              <w:bottom w:val="single" w:color="auto" w:sz="4" w:space="0"/>
              <w:right w:val="single" w:color="auto" w:sz="4" w:space="0"/>
            </w:tcBorders>
            <w:vAlign w:val="center"/>
          </w:tcPr>
          <w:p w14:paraId="255240E1">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740AA3F5">
            <w:pPr>
              <w:pageBreakBefore w:val="0"/>
              <w:kinsoku/>
              <w:overflowPunct/>
              <w:bidi w:val="0"/>
              <w:spacing w:line="500" w:lineRule="exact"/>
              <w:jc w:val="center"/>
              <w:rPr>
                <w:rFonts w:ascii="宋体" w:hAnsi="宋体" w:cs="宋体"/>
                <w:sz w:val="21"/>
                <w:szCs w:val="21"/>
              </w:rPr>
            </w:pPr>
          </w:p>
        </w:tc>
        <w:tc>
          <w:tcPr>
            <w:tcW w:w="720" w:type="dxa"/>
            <w:tcBorders>
              <w:top w:val="single" w:color="auto" w:sz="4" w:space="0"/>
              <w:left w:val="nil"/>
              <w:bottom w:val="single" w:color="auto" w:sz="4" w:space="0"/>
              <w:right w:val="single" w:color="auto" w:sz="4" w:space="0"/>
            </w:tcBorders>
            <w:vAlign w:val="center"/>
          </w:tcPr>
          <w:p w14:paraId="139A3673">
            <w:pPr>
              <w:pageBreakBefore w:val="0"/>
              <w:kinsoku/>
              <w:overflowPunct/>
              <w:bidi w:val="0"/>
              <w:spacing w:line="500" w:lineRule="exact"/>
              <w:jc w:val="center"/>
              <w:rPr>
                <w:rFonts w:ascii="宋体" w:hAnsi="宋体" w:cs="宋体"/>
                <w:sz w:val="21"/>
                <w:szCs w:val="21"/>
              </w:rPr>
            </w:pPr>
          </w:p>
        </w:tc>
        <w:tc>
          <w:tcPr>
            <w:tcW w:w="776" w:type="dxa"/>
            <w:tcBorders>
              <w:top w:val="single" w:color="auto" w:sz="4" w:space="0"/>
              <w:left w:val="nil"/>
              <w:bottom w:val="single" w:color="auto" w:sz="4" w:space="0"/>
              <w:right w:val="single" w:color="auto" w:sz="4" w:space="0"/>
            </w:tcBorders>
            <w:vAlign w:val="center"/>
          </w:tcPr>
          <w:p w14:paraId="7E774AEA">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64414953">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537824A0">
            <w:pPr>
              <w:pageBreakBefore w:val="0"/>
              <w:kinsoku/>
              <w:overflowPunct/>
              <w:bidi w:val="0"/>
              <w:spacing w:line="500" w:lineRule="exact"/>
              <w:jc w:val="center"/>
              <w:rPr>
                <w:rFonts w:ascii="宋体" w:hAnsi="宋体" w:cs="宋体"/>
                <w:sz w:val="21"/>
                <w:szCs w:val="21"/>
              </w:rPr>
            </w:pPr>
          </w:p>
        </w:tc>
        <w:tc>
          <w:tcPr>
            <w:tcW w:w="1156" w:type="dxa"/>
            <w:tcBorders>
              <w:top w:val="single" w:color="auto" w:sz="4" w:space="0"/>
              <w:left w:val="nil"/>
              <w:bottom w:val="single" w:color="auto" w:sz="4" w:space="0"/>
              <w:right w:val="single" w:color="auto" w:sz="4" w:space="0"/>
            </w:tcBorders>
            <w:vAlign w:val="center"/>
          </w:tcPr>
          <w:p w14:paraId="1DF2C69E">
            <w:pPr>
              <w:pageBreakBefore w:val="0"/>
              <w:kinsoku/>
              <w:overflowPunct/>
              <w:bidi w:val="0"/>
              <w:spacing w:line="500" w:lineRule="exact"/>
              <w:jc w:val="center"/>
              <w:rPr>
                <w:rFonts w:ascii="宋体" w:hAnsi="宋体" w:cs="宋体"/>
                <w:sz w:val="21"/>
                <w:szCs w:val="21"/>
              </w:rPr>
            </w:pPr>
          </w:p>
        </w:tc>
        <w:tc>
          <w:tcPr>
            <w:tcW w:w="900" w:type="dxa"/>
            <w:tcBorders>
              <w:top w:val="single" w:color="auto" w:sz="4" w:space="0"/>
              <w:left w:val="nil"/>
              <w:bottom w:val="single" w:color="auto" w:sz="4" w:space="0"/>
              <w:right w:val="single" w:color="auto" w:sz="4" w:space="0"/>
            </w:tcBorders>
            <w:vAlign w:val="center"/>
          </w:tcPr>
          <w:p w14:paraId="4B6E94B3">
            <w:pPr>
              <w:pageBreakBefore w:val="0"/>
              <w:kinsoku/>
              <w:overflowPunct/>
              <w:bidi w:val="0"/>
              <w:spacing w:line="500" w:lineRule="exact"/>
              <w:jc w:val="center"/>
              <w:rPr>
                <w:rFonts w:ascii="宋体" w:hAnsi="宋体" w:cs="宋体"/>
                <w:sz w:val="21"/>
                <w:szCs w:val="21"/>
              </w:rPr>
            </w:pPr>
          </w:p>
        </w:tc>
      </w:tr>
      <w:tr w14:paraId="5163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vAlign w:val="center"/>
          </w:tcPr>
          <w:p w14:paraId="33E311D7">
            <w:pPr>
              <w:pageBreakBefore w:val="0"/>
              <w:kinsoku/>
              <w:overflowPunct/>
              <w:bidi w:val="0"/>
              <w:spacing w:line="500" w:lineRule="exact"/>
              <w:jc w:val="center"/>
              <w:rPr>
                <w:rFonts w:ascii="宋体" w:hAnsi="宋体" w:cs="宋体"/>
                <w:sz w:val="21"/>
                <w:szCs w:val="21"/>
              </w:rPr>
            </w:pPr>
          </w:p>
        </w:tc>
        <w:tc>
          <w:tcPr>
            <w:tcW w:w="1440" w:type="dxa"/>
            <w:tcBorders>
              <w:top w:val="single" w:color="auto" w:sz="4" w:space="0"/>
              <w:left w:val="nil"/>
              <w:bottom w:val="single" w:color="auto" w:sz="4" w:space="0"/>
              <w:right w:val="single" w:color="auto" w:sz="4" w:space="0"/>
            </w:tcBorders>
            <w:vAlign w:val="center"/>
          </w:tcPr>
          <w:p w14:paraId="71BA005B">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66832501">
            <w:pPr>
              <w:pageBreakBefore w:val="0"/>
              <w:kinsoku/>
              <w:overflowPunct/>
              <w:bidi w:val="0"/>
              <w:spacing w:line="500" w:lineRule="exact"/>
              <w:jc w:val="center"/>
              <w:rPr>
                <w:rFonts w:ascii="宋体" w:hAnsi="宋体" w:cs="宋体"/>
                <w:sz w:val="21"/>
                <w:szCs w:val="21"/>
              </w:rPr>
            </w:pPr>
          </w:p>
        </w:tc>
        <w:tc>
          <w:tcPr>
            <w:tcW w:w="720" w:type="dxa"/>
            <w:tcBorders>
              <w:top w:val="single" w:color="auto" w:sz="4" w:space="0"/>
              <w:left w:val="nil"/>
              <w:bottom w:val="single" w:color="auto" w:sz="4" w:space="0"/>
              <w:right w:val="single" w:color="auto" w:sz="4" w:space="0"/>
            </w:tcBorders>
            <w:vAlign w:val="center"/>
          </w:tcPr>
          <w:p w14:paraId="6020A7EA">
            <w:pPr>
              <w:pageBreakBefore w:val="0"/>
              <w:kinsoku/>
              <w:overflowPunct/>
              <w:bidi w:val="0"/>
              <w:spacing w:line="500" w:lineRule="exact"/>
              <w:jc w:val="center"/>
              <w:rPr>
                <w:rFonts w:ascii="宋体" w:hAnsi="宋体" w:cs="宋体"/>
                <w:sz w:val="21"/>
                <w:szCs w:val="21"/>
              </w:rPr>
            </w:pPr>
          </w:p>
        </w:tc>
        <w:tc>
          <w:tcPr>
            <w:tcW w:w="776" w:type="dxa"/>
            <w:tcBorders>
              <w:top w:val="single" w:color="auto" w:sz="4" w:space="0"/>
              <w:left w:val="nil"/>
              <w:bottom w:val="single" w:color="auto" w:sz="4" w:space="0"/>
              <w:right w:val="single" w:color="auto" w:sz="4" w:space="0"/>
            </w:tcBorders>
            <w:vAlign w:val="center"/>
          </w:tcPr>
          <w:p w14:paraId="1CD93BC1">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246B5989">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04CD50E2">
            <w:pPr>
              <w:pageBreakBefore w:val="0"/>
              <w:kinsoku/>
              <w:overflowPunct/>
              <w:bidi w:val="0"/>
              <w:spacing w:line="500" w:lineRule="exact"/>
              <w:jc w:val="center"/>
              <w:rPr>
                <w:rFonts w:ascii="宋体" w:hAnsi="宋体" w:cs="宋体"/>
                <w:sz w:val="21"/>
                <w:szCs w:val="21"/>
              </w:rPr>
            </w:pPr>
          </w:p>
        </w:tc>
        <w:tc>
          <w:tcPr>
            <w:tcW w:w="1156" w:type="dxa"/>
            <w:tcBorders>
              <w:top w:val="single" w:color="auto" w:sz="4" w:space="0"/>
              <w:left w:val="nil"/>
              <w:bottom w:val="single" w:color="auto" w:sz="4" w:space="0"/>
              <w:right w:val="single" w:color="auto" w:sz="4" w:space="0"/>
            </w:tcBorders>
            <w:vAlign w:val="center"/>
          </w:tcPr>
          <w:p w14:paraId="7EEE5568">
            <w:pPr>
              <w:pageBreakBefore w:val="0"/>
              <w:kinsoku/>
              <w:overflowPunct/>
              <w:bidi w:val="0"/>
              <w:spacing w:line="500" w:lineRule="exact"/>
              <w:jc w:val="center"/>
              <w:rPr>
                <w:rFonts w:ascii="宋体" w:hAnsi="宋体" w:cs="宋体"/>
                <w:sz w:val="21"/>
                <w:szCs w:val="21"/>
              </w:rPr>
            </w:pPr>
          </w:p>
        </w:tc>
        <w:tc>
          <w:tcPr>
            <w:tcW w:w="900" w:type="dxa"/>
            <w:tcBorders>
              <w:top w:val="single" w:color="auto" w:sz="4" w:space="0"/>
              <w:left w:val="nil"/>
              <w:bottom w:val="single" w:color="auto" w:sz="4" w:space="0"/>
              <w:right w:val="single" w:color="auto" w:sz="4" w:space="0"/>
            </w:tcBorders>
            <w:vAlign w:val="center"/>
          </w:tcPr>
          <w:p w14:paraId="67B03FE9">
            <w:pPr>
              <w:pageBreakBefore w:val="0"/>
              <w:kinsoku/>
              <w:overflowPunct/>
              <w:bidi w:val="0"/>
              <w:spacing w:line="500" w:lineRule="exact"/>
              <w:jc w:val="center"/>
              <w:rPr>
                <w:rFonts w:ascii="宋体" w:hAnsi="宋体" w:cs="宋体"/>
                <w:sz w:val="21"/>
                <w:szCs w:val="21"/>
              </w:rPr>
            </w:pPr>
          </w:p>
        </w:tc>
      </w:tr>
      <w:tr w14:paraId="65C8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5A64C04E">
            <w:pPr>
              <w:pageBreakBefore w:val="0"/>
              <w:kinsoku/>
              <w:overflowPunct/>
              <w:bidi w:val="0"/>
              <w:spacing w:line="500" w:lineRule="exact"/>
              <w:jc w:val="center"/>
              <w:rPr>
                <w:rFonts w:ascii="宋体" w:hAnsi="宋体" w:cs="宋体"/>
                <w:sz w:val="21"/>
                <w:szCs w:val="21"/>
              </w:rPr>
            </w:pPr>
          </w:p>
        </w:tc>
        <w:tc>
          <w:tcPr>
            <w:tcW w:w="1440" w:type="dxa"/>
            <w:tcBorders>
              <w:top w:val="single" w:color="auto" w:sz="4" w:space="0"/>
              <w:left w:val="nil"/>
              <w:bottom w:val="single" w:color="auto" w:sz="4" w:space="0"/>
              <w:right w:val="single" w:color="auto" w:sz="4" w:space="0"/>
            </w:tcBorders>
            <w:vAlign w:val="center"/>
          </w:tcPr>
          <w:p w14:paraId="631D074C">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60E080CD">
            <w:pPr>
              <w:pageBreakBefore w:val="0"/>
              <w:kinsoku/>
              <w:overflowPunct/>
              <w:bidi w:val="0"/>
              <w:spacing w:line="500" w:lineRule="exact"/>
              <w:jc w:val="center"/>
              <w:rPr>
                <w:rFonts w:ascii="宋体" w:hAnsi="宋体" w:cs="宋体"/>
                <w:sz w:val="21"/>
                <w:szCs w:val="21"/>
              </w:rPr>
            </w:pPr>
          </w:p>
        </w:tc>
        <w:tc>
          <w:tcPr>
            <w:tcW w:w="720" w:type="dxa"/>
            <w:tcBorders>
              <w:top w:val="single" w:color="auto" w:sz="4" w:space="0"/>
              <w:left w:val="nil"/>
              <w:bottom w:val="single" w:color="auto" w:sz="4" w:space="0"/>
              <w:right w:val="single" w:color="auto" w:sz="4" w:space="0"/>
            </w:tcBorders>
            <w:vAlign w:val="center"/>
          </w:tcPr>
          <w:p w14:paraId="76E3AF50">
            <w:pPr>
              <w:pageBreakBefore w:val="0"/>
              <w:kinsoku/>
              <w:overflowPunct/>
              <w:bidi w:val="0"/>
              <w:spacing w:line="500" w:lineRule="exact"/>
              <w:jc w:val="center"/>
              <w:rPr>
                <w:rFonts w:ascii="宋体" w:hAnsi="宋体" w:cs="宋体"/>
                <w:sz w:val="21"/>
                <w:szCs w:val="21"/>
              </w:rPr>
            </w:pPr>
          </w:p>
        </w:tc>
        <w:tc>
          <w:tcPr>
            <w:tcW w:w="776" w:type="dxa"/>
            <w:tcBorders>
              <w:top w:val="single" w:color="auto" w:sz="4" w:space="0"/>
              <w:left w:val="nil"/>
              <w:bottom w:val="single" w:color="auto" w:sz="4" w:space="0"/>
              <w:right w:val="single" w:color="auto" w:sz="4" w:space="0"/>
            </w:tcBorders>
            <w:vAlign w:val="center"/>
          </w:tcPr>
          <w:p w14:paraId="329D503B">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6B733AEC">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1472942E">
            <w:pPr>
              <w:pageBreakBefore w:val="0"/>
              <w:kinsoku/>
              <w:overflowPunct/>
              <w:bidi w:val="0"/>
              <w:spacing w:line="500" w:lineRule="exact"/>
              <w:jc w:val="center"/>
              <w:rPr>
                <w:rFonts w:ascii="宋体" w:hAnsi="宋体" w:cs="宋体"/>
                <w:sz w:val="21"/>
                <w:szCs w:val="21"/>
              </w:rPr>
            </w:pPr>
          </w:p>
        </w:tc>
        <w:tc>
          <w:tcPr>
            <w:tcW w:w="1156" w:type="dxa"/>
            <w:tcBorders>
              <w:top w:val="single" w:color="auto" w:sz="4" w:space="0"/>
              <w:left w:val="nil"/>
              <w:bottom w:val="single" w:color="auto" w:sz="4" w:space="0"/>
              <w:right w:val="single" w:color="auto" w:sz="4" w:space="0"/>
            </w:tcBorders>
            <w:vAlign w:val="center"/>
          </w:tcPr>
          <w:p w14:paraId="609342B7">
            <w:pPr>
              <w:pageBreakBefore w:val="0"/>
              <w:kinsoku/>
              <w:overflowPunct/>
              <w:bidi w:val="0"/>
              <w:spacing w:line="500" w:lineRule="exact"/>
              <w:jc w:val="center"/>
              <w:rPr>
                <w:rFonts w:ascii="宋体" w:hAnsi="宋体" w:cs="宋体"/>
                <w:sz w:val="21"/>
                <w:szCs w:val="21"/>
              </w:rPr>
            </w:pPr>
          </w:p>
        </w:tc>
        <w:tc>
          <w:tcPr>
            <w:tcW w:w="900" w:type="dxa"/>
            <w:tcBorders>
              <w:top w:val="single" w:color="auto" w:sz="4" w:space="0"/>
              <w:left w:val="nil"/>
              <w:bottom w:val="single" w:color="auto" w:sz="4" w:space="0"/>
              <w:right w:val="single" w:color="auto" w:sz="4" w:space="0"/>
            </w:tcBorders>
            <w:vAlign w:val="center"/>
          </w:tcPr>
          <w:p w14:paraId="4E32DC17">
            <w:pPr>
              <w:pageBreakBefore w:val="0"/>
              <w:kinsoku/>
              <w:overflowPunct/>
              <w:bidi w:val="0"/>
              <w:spacing w:line="500" w:lineRule="exact"/>
              <w:jc w:val="center"/>
              <w:rPr>
                <w:rFonts w:ascii="宋体" w:hAnsi="宋体" w:cs="宋体"/>
                <w:sz w:val="21"/>
                <w:szCs w:val="21"/>
              </w:rPr>
            </w:pPr>
          </w:p>
        </w:tc>
      </w:tr>
      <w:tr w14:paraId="3E1A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7E272F5A">
            <w:pPr>
              <w:pageBreakBefore w:val="0"/>
              <w:kinsoku/>
              <w:overflowPunct/>
              <w:bidi w:val="0"/>
              <w:spacing w:line="500" w:lineRule="exact"/>
              <w:jc w:val="center"/>
              <w:rPr>
                <w:rFonts w:ascii="宋体" w:hAnsi="宋体" w:cs="宋体"/>
                <w:sz w:val="21"/>
                <w:szCs w:val="21"/>
              </w:rPr>
            </w:pPr>
          </w:p>
        </w:tc>
        <w:tc>
          <w:tcPr>
            <w:tcW w:w="1440" w:type="dxa"/>
            <w:tcBorders>
              <w:top w:val="single" w:color="auto" w:sz="4" w:space="0"/>
              <w:left w:val="nil"/>
              <w:bottom w:val="single" w:color="auto" w:sz="4" w:space="0"/>
              <w:right w:val="single" w:color="auto" w:sz="4" w:space="0"/>
            </w:tcBorders>
            <w:vAlign w:val="center"/>
          </w:tcPr>
          <w:p w14:paraId="17CEDED8">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716DB0D9">
            <w:pPr>
              <w:pageBreakBefore w:val="0"/>
              <w:kinsoku/>
              <w:overflowPunct/>
              <w:bidi w:val="0"/>
              <w:spacing w:line="500" w:lineRule="exact"/>
              <w:jc w:val="center"/>
              <w:rPr>
                <w:rFonts w:ascii="宋体" w:hAnsi="宋体" w:cs="宋体"/>
                <w:sz w:val="21"/>
                <w:szCs w:val="21"/>
              </w:rPr>
            </w:pPr>
          </w:p>
        </w:tc>
        <w:tc>
          <w:tcPr>
            <w:tcW w:w="720" w:type="dxa"/>
            <w:tcBorders>
              <w:top w:val="single" w:color="auto" w:sz="4" w:space="0"/>
              <w:left w:val="nil"/>
              <w:bottom w:val="single" w:color="auto" w:sz="4" w:space="0"/>
              <w:right w:val="single" w:color="auto" w:sz="4" w:space="0"/>
            </w:tcBorders>
            <w:vAlign w:val="center"/>
          </w:tcPr>
          <w:p w14:paraId="1BA38EC6">
            <w:pPr>
              <w:pageBreakBefore w:val="0"/>
              <w:kinsoku/>
              <w:overflowPunct/>
              <w:bidi w:val="0"/>
              <w:spacing w:line="500" w:lineRule="exact"/>
              <w:jc w:val="center"/>
              <w:rPr>
                <w:rFonts w:ascii="宋体" w:hAnsi="宋体" w:cs="宋体"/>
                <w:sz w:val="21"/>
                <w:szCs w:val="21"/>
              </w:rPr>
            </w:pPr>
          </w:p>
        </w:tc>
        <w:tc>
          <w:tcPr>
            <w:tcW w:w="776" w:type="dxa"/>
            <w:tcBorders>
              <w:top w:val="single" w:color="auto" w:sz="4" w:space="0"/>
              <w:left w:val="nil"/>
              <w:bottom w:val="single" w:color="auto" w:sz="4" w:space="0"/>
              <w:right w:val="single" w:color="auto" w:sz="4" w:space="0"/>
            </w:tcBorders>
            <w:vAlign w:val="center"/>
          </w:tcPr>
          <w:p w14:paraId="5C675C1A">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41E63EBD">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45A3FF6F">
            <w:pPr>
              <w:pageBreakBefore w:val="0"/>
              <w:kinsoku/>
              <w:overflowPunct/>
              <w:bidi w:val="0"/>
              <w:spacing w:line="500" w:lineRule="exact"/>
              <w:jc w:val="center"/>
              <w:rPr>
                <w:rFonts w:ascii="宋体" w:hAnsi="宋体" w:cs="宋体"/>
                <w:sz w:val="21"/>
                <w:szCs w:val="21"/>
              </w:rPr>
            </w:pPr>
          </w:p>
        </w:tc>
        <w:tc>
          <w:tcPr>
            <w:tcW w:w="1156" w:type="dxa"/>
            <w:tcBorders>
              <w:top w:val="single" w:color="auto" w:sz="4" w:space="0"/>
              <w:left w:val="nil"/>
              <w:bottom w:val="single" w:color="auto" w:sz="4" w:space="0"/>
              <w:right w:val="single" w:color="auto" w:sz="4" w:space="0"/>
            </w:tcBorders>
            <w:vAlign w:val="center"/>
          </w:tcPr>
          <w:p w14:paraId="13AD02CB">
            <w:pPr>
              <w:pageBreakBefore w:val="0"/>
              <w:kinsoku/>
              <w:overflowPunct/>
              <w:bidi w:val="0"/>
              <w:spacing w:line="500" w:lineRule="exact"/>
              <w:jc w:val="center"/>
              <w:rPr>
                <w:rFonts w:ascii="宋体" w:hAnsi="宋体" w:cs="宋体"/>
                <w:sz w:val="21"/>
                <w:szCs w:val="21"/>
              </w:rPr>
            </w:pPr>
          </w:p>
        </w:tc>
        <w:tc>
          <w:tcPr>
            <w:tcW w:w="900" w:type="dxa"/>
            <w:tcBorders>
              <w:top w:val="single" w:color="auto" w:sz="4" w:space="0"/>
              <w:left w:val="nil"/>
              <w:bottom w:val="single" w:color="auto" w:sz="4" w:space="0"/>
              <w:right w:val="single" w:color="auto" w:sz="4" w:space="0"/>
            </w:tcBorders>
            <w:vAlign w:val="center"/>
          </w:tcPr>
          <w:p w14:paraId="3C36E396">
            <w:pPr>
              <w:pageBreakBefore w:val="0"/>
              <w:kinsoku/>
              <w:overflowPunct/>
              <w:bidi w:val="0"/>
              <w:spacing w:line="500" w:lineRule="exact"/>
              <w:jc w:val="center"/>
              <w:rPr>
                <w:rFonts w:ascii="宋体" w:hAnsi="宋体" w:cs="宋体"/>
                <w:sz w:val="21"/>
                <w:szCs w:val="21"/>
              </w:rPr>
            </w:pPr>
          </w:p>
        </w:tc>
      </w:tr>
      <w:tr w14:paraId="1954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0FC67A18">
            <w:pPr>
              <w:pageBreakBefore w:val="0"/>
              <w:kinsoku/>
              <w:overflowPunct/>
              <w:bidi w:val="0"/>
              <w:spacing w:line="500" w:lineRule="exact"/>
              <w:jc w:val="center"/>
              <w:rPr>
                <w:rFonts w:ascii="宋体" w:hAnsi="宋体" w:cs="宋体"/>
                <w:sz w:val="21"/>
                <w:szCs w:val="21"/>
              </w:rPr>
            </w:pPr>
          </w:p>
        </w:tc>
        <w:tc>
          <w:tcPr>
            <w:tcW w:w="1440" w:type="dxa"/>
            <w:tcBorders>
              <w:top w:val="single" w:color="auto" w:sz="4" w:space="0"/>
              <w:left w:val="nil"/>
              <w:bottom w:val="single" w:color="auto" w:sz="4" w:space="0"/>
              <w:right w:val="single" w:color="auto" w:sz="4" w:space="0"/>
            </w:tcBorders>
            <w:vAlign w:val="center"/>
          </w:tcPr>
          <w:p w14:paraId="2AA70F14">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1FDF3F1E">
            <w:pPr>
              <w:pageBreakBefore w:val="0"/>
              <w:kinsoku/>
              <w:overflowPunct/>
              <w:bidi w:val="0"/>
              <w:spacing w:line="500" w:lineRule="exact"/>
              <w:jc w:val="center"/>
              <w:rPr>
                <w:rFonts w:ascii="宋体" w:hAnsi="宋体" w:cs="宋体"/>
                <w:sz w:val="21"/>
                <w:szCs w:val="21"/>
              </w:rPr>
            </w:pPr>
          </w:p>
        </w:tc>
        <w:tc>
          <w:tcPr>
            <w:tcW w:w="720" w:type="dxa"/>
            <w:tcBorders>
              <w:top w:val="single" w:color="auto" w:sz="4" w:space="0"/>
              <w:left w:val="nil"/>
              <w:bottom w:val="single" w:color="auto" w:sz="4" w:space="0"/>
              <w:right w:val="single" w:color="auto" w:sz="4" w:space="0"/>
            </w:tcBorders>
            <w:vAlign w:val="center"/>
          </w:tcPr>
          <w:p w14:paraId="6FF40CA3">
            <w:pPr>
              <w:pageBreakBefore w:val="0"/>
              <w:kinsoku/>
              <w:overflowPunct/>
              <w:bidi w:val="0"/>
              <w:spacing w:line="500" w:lineRule="exact"/>
              <w:jc w:val="center"/>
              <w:rPr>
                <w:rFonts w:ascii="宋体" w:hAnsi="宋体" w:cs="宋体"/>
                <w:sz w:val="21"/>
                <w:szCs w:val="21"/>
              </w:rPr>
            </w:pPr>
          </w:p>
        </w:tc>
        <w:tc>
          <w:tcPr>
            <w:tcW w:w="776" w:type="dxa"/>
            <w:tcBorders>
              <w:top w:val="single" w:color="auto" w:sz="4" w:space="0"/>
              <w:left w:val="nil"/>
              <w:bottom w:val="single" w:color="auto" w:sz="4" w:space="0"/>
              <w:right w:val="single" w:color="auto" w:sz="4" w:space="0"/>
            </w:tcBorders>
            <w:vAlign w:val="center"/>
          </w:tcPr>
          <w:p w14:paraId="4FEE4B88">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01CD056F">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05C603FA">
            <w:pPr>
              <w:pageBreakBefore w:val="0"/>
              <w:kinsoku/>
              <w:overflowPunct/>
              <w:bidi w:val="0"/>
              <w:spacing w:line="500" w:lineRule="exact"/>
              <w:jc w:val="center"/>
              <w:rPr>
                <w:rFonts w:ascii="宋体" w:hAnsi="宋体" w:cs="宋体"/>
                <w:sz w:val="21"/>
                <w:szCs w:val="21"/>
              </w:rPr>
            </w:pPr>
          </w:p>
        </w:tc>
        <w:tc>
          <w:tcPr>
            <w:tcW w:w="1156" w:type="dxa"/>
            <w:tcBorders>
              <w:top w:val="single" w:color="auto" w:sz="4" w:space="0"/>
              <w:left w:val="nil"/>
              <w:bottom w:val="single" w:color="auto" w:sz="4" w:space="0"/>
              <w:right w:val="single" w:color="auto" w:sz="4" w:space="0"/>
            </w:tcBorders>
            <w:vAlign w:val="center"/>
          </w:tcPr>
          <w:p w14:paraId="501D5034">
            <w:pPr>
              <w:pageBreakBefore w:val="0"/>
              <w:kinsoku/>
              <w:overflowPunct/>
              <w:bidi w:val="0"/>
              <w:spacing w:line="500" w:lineRule="exact"/>
              <w:jc w:val="center"/>
              <w:rPr>
                <w:rFonts w:ascii="宋体" w:hAnsi="宋体" w:cs="宋体"/>
                <w:sz w:val="21"/>
                <w:szCs w:val="21"/>
              </w:rPr>
            </w:pPr>
          </w:p>
        </w:tc>
        <w:tc>
          <w:tcPr>
            <w:tcW w:w="900" w:type="dxa"/>
            <w:tcBorders>
              <w:top w:val="single" w:color="auto" w:sz="4" w:space="0"/>
              <w:left w:val="nil"/>
              <w:bottom w:val="single" w:color="auto" w:sz="4" w:space="0"/>
              <w:right w:val="single" w:color="auto" w:sz="4" w:space="0"/>
            </w:tcBorders>
            <w:vAlign w:val="center"/>
          </w:tcPr>
          <w:p w14:paraId="3A8B04BD">
            <w:pPr>
              <w:pageBreakBefore w:val="0"/>
              <w:kinsoku/>
              <w:overflowPunct/>
              <w:bidi w:val="0"/>
              <w:spacing w:line="500" w:lineRule="exact"/>
              <w:jc w:val="center"/>
              <w:rPr>
                <w:rFonts w:ascii="宋体" w:hAnsi="宋体" w:cs="宋体"/>
                <w:sz w:val="21"/>
                <w:szCs w:val="21"/>
              </w:rPr>
            </w:pPr>
          </w:p>
        </w:tc>
      </w:tr>
      <w:tr w14:paraId="5053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vAlign w:val="center"/>
          </w:tcPr>
          <w:p w14:paraId="2A9FE9DA">
            <w:pPr>
              <w:pageBreakBefore w:val="0"/>
              <w:kinsoku/>
              <w:overflowPunct/>
              <w:bidi w:val="0"/>
              <w:spacing w:line="500" w:lineRule="exact"/>
              <w:jc w:val="center"/>
              <w:rPr>
                <w:rFonts w:ascii="宋体" w:hAnsi="宋体" w:cs="宋体"/>
                <w:sz w:val="21"/>
                <w:szCs w:val="21"/>
              </w:rPr>
            </w:pPr>
          </w:p>
        </w:tc>
        <w:tc>
          <w:tcPr>
            <w:tcW w:w="1440" w:type="dxa"/>
            <w:tcBorders>
              <w:top w:val="single" w:color="auto" w:sz="4" w:space="0"/>
              <w:left w:val="nil"/>
              <w:bottom w:val="single" w:color="auto" w:sz="4" w:space="0"/>
              <w:right w:val="single" w:color="auto" w:sz="4" w:space="0"/>
            </w:tcBorders>
            <w:vAlign w:val="center"/>
          </w:tcPr>
          <w:p w14:paraId="5BCE06CD">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4DE9FB1D">
            <w:pPr>
              <w:pageBreakBefore w:val="0"/>
              <w:kinsoku/>
              <w:overflowPunct/>
              <w:bidi w:val="0"/>
              <w:spacing w:line="500" w:lineRule="exact"/>
              <w:jc w:val="center"/>
              <w:rPr>
                <w:rFonts w:ascii="宋体" w:hAnsi="宋体" w:cs="宋体"/>
                <w:sz w:val="21"/>
                <w:szCs w:val="21"/>
              </w:rPr>
            </w:pPr>
          </w:p>
        </w:tc>
        <w:tc>
          <w:tcPr>
            <w:tcW w:w="720" w:type="dxa"/>
            <w:tcBorders>
              <w:top w:val="single" w:color="auto" w:sz="4" w:space="0"/>
              <w:left w:val="nil"/>
              <w:bottom w:val="single" w:color="auto" w:sz="4" w:space="0"/>
              <w:right w:val="single" w:color="auto" w:sz="4" w:space="0"/>
            </w:tcBorders>
            <w:vAlign w:val="center"/>
          </w:tcPr>
          <w:p w14:paraId="6DBBB12A">
            <w:pPr>
              <w:pageBreakBefore w:val="0"/>
              <w:kinsoku/>
              <w:overflowPunct/>
              <w:bidi w:val="0"/>
              <w:spacing w:line="500" w:lineRule="exact"/>
              <w:jc w:val="center"/>
              <w:rPr>
                <w:rFonts w:ascii="宋体" w:hAnsi="宋体" w:cs="宋体"/>
                <w:sz w:val="21"/>
                <w:szCs w:val="21"/>
              </w:rPr>
            </w:pPr>
          </w:p>
        </w:tc>
        <w:tc>
          <w:tcPr>
            <w:tcW w:w="776" w:type="dxa"/>
            <w:tcBorders>
              <w:top w:val="single" w:color="auto" w:sz="4" w:space="0"/>
              <w:left w:val="nil"/>
              <w:bottom w:val="single" w:color="auto" w:sz="4" w:space="0"/>
              <w:right w:val="single" w:color="auto" w:sz="4" w:space="0"/>
            </w:tcBorders>
            <w:vAlign w:val="center"/>
          </w:tcPr>
          <w:p w14:paraId="6421207C">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550A6746">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2357F2C6">
            <w:pPr>
              <w:pageBreakBefore w:val="0"/>
              <w:kinsoku/>
              <w:overflowPunct/>
              <w:bidi w:val="0"/>
              <w:spacing w:line="500" w:lineRule="exact"/>
              <w:jc w:val="center"/>
              <w:rPr>
                <w:rFonts w:ascii="宋体" w:hAnsi="宋体" w:cs="宋体"/>
                <w:sz w:val="21"/>
                <w:szCs w:val="21"/>
              </w:rPr>
            </w:pPr>
          </w:p>
        </w:tc>
        <w:tc>
          <w:tcPr>
            <w:tcW w:w="1156" w:type="dxa"/>
            <w:tcBorders>
              <w:top w:val="single" w:color="auto" w:sz="4" w:space="0"/>
              <w:left w:val="nil"/>
              <w:bottom w:val="single" w:color="auto" w:sz="4" w:space="0"/>
              <w:right w:val="single" w:color="auto" w:sz="4" w:space="0"/>
            </w:tcBorders>
            <w:vAlign w:val="center"/>
          </w:tcPr>
          <w:p w14:paraId="2A03AB2D">
            <w:pPr>
              <w:pageBreakBefore w:val="0"/>
              <w:kinsoku/>
              <w:overflowPunct/>
              <w:bidi w:val="0"/>
              <w:spacing w:line="500" w:lineRule="exact"/>
              <w:jc w:val="center"/>
              <w:rPr>
                <w:rFonts w:ascii="宋体" w:hAnsi="宋体" w:cs="宋体"/>
                <w:sz w:val="21"/>
                <w:szCs w:val="21"/>
              </w:rPr>
            </w:pPr>
          </w:p>
        </w:tc>
        <w:tc>
          <w:tcPr>
            <w:tcW w:w="900" w:type="dxa"/>
            <w:tcBorders>
              <w:top w:val="single" w:color="auto" w:sz="4" w:space="0"/>
              <w:left w:val="nil"/>
              <w:bottom w:val="single" w:color="auto" w:sz="4" w:space="0"/>
              <w:right w:val="single" w:color="auto" w:sz="4" w:space="0"/>
            </w:tcBorders>
            <w:vAlign w:val="center"/>
          </w:tcPr>
          <w:p w14:paraId="064DC72F">
            <w:pPr>
              <w:pageBreakBefore w:val="0"/>
              <w:kinsoku/>
              <w:overflowPunct/>
              <w:bidi w:val="0"/>
              <w:spacing w:line="500" w:lineRule="exact"/>
              <w:jc w:val="center"/>
              <w:rPr>
                <w:rFonts w:ascii="宋体" w:hAnsi="宋体" w:cs="宋体"/>
                <w:sz w:val="21"/>
                <w:szCs w:val="21"/>
              </w:rPr>
            </w:pPr>
          </w:p>
        </w:tc>
      </w:tr>
      <w:tr w14:paraId="70C9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7FA42386">
            <w:pPr>
              <w:pageBreakBefore w:val="0"/>
              <w:kinsoku/>
              <w:overflowPunct/>
              <w:bidi w:val="0"/>
              <w:spacing w:line="500" w:lineRule="exact"/>
              <w:jc w:val="center"/>
              <w:rPr>
                <w:rFonts w:ascii="宋体" w:hAnsi="宋体" w:cs="宋体"/>
                <w:sz w:val="21"/>
                <w:szCs w:val="21"/>
              </w:rPr>
            </w:pPr>
          </w:p>
        </w:tc>
        <w:tc>
          <w:tcPr>
            <w:tcW w:w="1440" w:type="dxa"/>
            <w:tcBorders>
              <w:top w:val="single" w:color="auto" w:sz="4" w:space="0"/>
              <w:left w:val="nil"/>
              <w:bottom w:val="single" w:color="auto" w:sz="4" w:space="0"/>
              <w:right w:val="single" w:color="auto" w:sz="4" w:space="0"/>
            </w:tcBorders>
            <w:vAlign w:val="center"/>
          </w:tcPr>
          <w:p w14:paraId="4ACB1970">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0FC64AE3">
            <w:pPr>
              <w:pageBreakBefore w:val="0"/>
              <w:kinsoku/>
              <w:overflowPunct/>
              <w:bidi w:val="0"/>
              <w:spacing w:line="500" w:lineRule="exact"/>
              <w:jc w:val="center"/>
              <w:rPr>
                <w:rFonts w:ascii="宋体" w:hAnsi="宋体" w:cs="宋体"/>
                <w:sz w:val="21"/>
                <w:szCs w:val="21"/>
              </w:rPr>
            </w:pPr>
          </w:p>
        </w:tc>
        <w:tc>
          <w:tcPr>
            <w:tcW w:w="720" w:type="dxa"/>
            <w:tcBorders>
              <w:top w:val="single" w:color="auto" w:sz="4" w:space="0"/>
              <w:left w:val="nil"/>
              <w:bottom w:val="single" w:color="auto" w:sz="4" w:space="0"/>
              <w:right w:val="single" w:color="auto" w:sz="4" w:space="0"/>
            </w:tcBorders>
            <w:vAlign w:val="center"/>
          </w:tcPr>
          <w:p w14:paraId="6EC43F51">
            <w:pPr>
              <w:pageBreakBefore w:val="0"/>
              <w:kinsoku/>
              <w:overflowPunct/>
              <w:bidi w:val="0"/>
              <w:spacing w:line="500" w:lineRule="exact"/>
              <w:jc w:val="center"/>
              <w:rPr>
                <w:rFonts w:ascii="宋体" w:hAnsi="宋体" w:cs="宋体"/>
                <w:sz w:val="21"/>
                <w:szCs w:val="21"/>
              </w:rPr>
            </w:pPr>
          </w:p>
        </w:tc>
        <w:tc>
          <w:tcPr>
            <w:tcW w:w="776" w:type="dxa"/>
            <w:tcBorders>
              <w:top w:val="single" w:color="auto" w:sz="4" w:space="0"/>
              <w:left w:val="nil"/>
              <w:bottom w:val="single" w:color="auto" w:sz="4" w:space="0"/>
              <w:right w:val="single" w:color="auto" w:sz="4" w:space="0"/>
            </w:tcBorders>
            <w:vAlign w:val="center"/>
          </w:tcPr>
          <w:p w14:paraId="08E6BC5F">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3B50DF96">
            <w:pPr>
              <w:pageBreakBefore w:val="0"/>
              <w:kinsoku/>
              <w:overflowPunct/>
              <w:bidi w:val="0"/>
              <w:spacing w:line="500" w:lineRule="exact"/>
              <w:jc w:val="center"/>
              <w:rPr>
                <w:rFonts w:ascii="宋体" w:hAnsi="宋体" w:cs="宋体"/>
                <w:sz w:val="21"/>
                <w:szCs w:val="21"/>
              </w:rPr>
            </w:pPr>
          </w:p>
        </w:tc>
        <w:tc>
          <w:tcPr>
            <w:tcW w:w="1080" w:type="dxa"/>
            <w:tcBorders>
              <w:top w:val="single" w:color="auto" w:sz="4" w:space="0"/>
              <w:left w:val="nil"/>
              <w:bottom w:val="single" w:color="auto" w:sz="4" w:space="0"/>
              <w:right w:val="single" w:color="auto" w:sz="4" w:space="0"/>
            </w:tcBorders>
            <w:vAlign w:val="center"/>
          </w:tcPr>
          <w:p w14:paraId="40DEA35B">
            <w:pPr>
              <w:pageBreakBefore w:val="0"/>
              <w:kinsoku/>
              <w:overflowPunct/>
              <w:bidi w:val="0"/>
              <w:spacing w:line="500" w:lineRule="exact"/>
              <w:jc w:val="center"/>
              <w:rPr>
                <w:rFonts w:ascii="宋体" w:hAnsi="宋体" w:cs="宋体"/>
                <w:sz w:val="21"/>
                <w:szCs w:val="21"/>
              </w:rPr>
            </w:pPr>
          </w:p>
        </w:tc>
        <w:tc>
          <w:tcPr>
            <w:tcW w:w="1156" w:type="dxa"/>
            <w:tcBorders>
              <w:top w:val="single" w:color="auto" w:sz="4" w:space="0"/>
              <w:left w:val="nil"/>
              <w:bottom w:val="single" w:color="auto" w:sz="4" w:space="0"/>
              <w:right w:val="single" w:color="auto" w:sz="4" w:space="0"/>
            </w:tcBorders>
            <w:vAlign w:val="center"/>
          </w:tcPr>
          <w:p w14:paraId="55DD6EC0">
            <w:pPr>
              <w:pageBreakBefore w:val="0"/>
              <w:kinsoku/>
              <w:overflowPunct/>
              <w:bidi w:val="0"/>
              <w:spacing w:line="500" w:lineRule="exact"/>
              <w:jc w:val="center"/>
              <w:rPr>
                <w:rFonts w:ascii="宋体" w:hAnsi="宋体" w:cs="宋体"/>
                <w:sz w:val="21"/>
                <w:szCs w:val="21"/>
              </w:rPr>
            </w:pPr>
          </w:p>
        </w:tc>
        <w:tc>
          <w:tcPr>
            <w:tcW w:w="900" w:type="dxa"/>
            <w:tcBorders>
              <w:top w:val="single" w:color="auto" w:sz="4" w:space="0"/>
              <w:left w:val="nil"/>
              <w:bottom w:val="single" w:color="auto" w:sz="4" w:space="0"/>
              <w:right w:val="single" w:color="auto" w:sz="4" w:space="0"/>
            </w:tcBorders>
            <w:vAlign w:val="center"/>
          </w:tcPr>
          <w:p w14:paraId="525F5B4E">
            <w:pPr>
              <w:pageBreakBefore w:val="0"/>
              <w:kinsoku/>
              <w:overflowPunct/>
              <w:bidi w:val="0"/>
              <w:spacing w:line="500" w:lineRule="exact"/>
              <w:jc w:val="center"/>
              <w:rPr>
                <w:rFonts w:ascii="宋体" w:hAnsi="宋体" w:cs="宋体"/>
                <w:sz w:val="21"/>
                <w:szCs w:val="21"/>
              </w:rPr>
            </w:pPr>
          </w:p>
        </w:tc>
      </w:tr>
    </w:tbl>
    <w:p w14:paraId="486E960C">
      <w:pPr>
        <w:pageBreakBefore w:val="0"/>
        <w:kinsoku/>
        <w:overflowPunct/>
        <w:bidi w:val="0"/>
        <w:spacing w:line="500" w:lineRule="exact"/>
        <w:outlineLvl w:val="2"/>
        <w:rPr>
          <w:rFonts w:ascii="宋体" w:hAnsi="宋体"/>
          <w:b/>
          <w:bCs/>
          <w:sz w:val="22"/>
          <w:szCs w:val="21"/>
        </w:rPr>
      </w:pPr>
      <w:r>
        <w:rPr>
          <w:rFonts w:hint="eastAsia" w:ascii="宋体" w:hAnsi="宋体"/>
          <w:b/>
          <w:bCs/>
          <w:sz w:val="21"/>
          <w:szCs w:val="24"/>
        </w:rPr>
        <w:br w:type="page"/>
      </w:r>
      <w:r>
        <w:rPr>
          <w:rFonts w:hint="eastAsia" w:ascii="宋体" w:hAnsi="宋体"/>
          <w:bCs/>
          <w:sz w:val="28"/>
          <w:szCs w:val="22"/>
        </w:rPr>
        <w:t>附表三：劳动力计划表</w:t>
      </w:r>
    </w:p>
    <w:p w14:paraId="0D131E6E">
      <w:pPr>
        <w:pageBreakBefore w:val="0"/>
        <w:kinsoku/>
        <w:overflowPunct/>
        <w:bidi w:val="0"/>
        <w:spacing w:line="500" w:lineRule="exact"/>
        <w:ind w:right="560"/>
        <w:jc w:val="center"/>
        <w:rPr>
          <w:rFonts w:ascii="宋体" w:hAnsi="宋体"/>
          <w:sz w:val="22"/>
          <w:szCs w:val="24"/>
        </w:rPr>
      </w:pPr>
      <w:r>
        <w:rPr>
          <w:rFonts w:hint="eastAsia" w:ascii="宋体" w:hAnsi="宋体"/>
          <w:sz w:val="28"/>
          <w:szCs w:val="22"/>
        </w:rPr>
        <w:t xml:space="preserve">                                       单位：人</w:t>
      </w:r>
    </w:p>
    <w:tbl>
      <w:tblPr>
        <w:tblStyle w:val="13"/>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4A09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vAlign w:val="center"/>
          </w:tcPr>
          <w:p w14:paraId="001CD9F5">
            <w:pPr>
              <w:pageBreakBefore w:val="0"/>
              <w:kinsoku/>
              <w:overflowPunct/>
              <w:bidi w:val="0"/>
              <w:spacing w:line="500" w:lineRule="exact"/>
              <w:rPr>
                <w:rFonts w:ascii="宋体" w:hAnsi="宋体"/>
                <w:sz w:val="22"/>
                <w:szCs w:val="24"/>
              </w:rPr>
            </w:pPr>
            <w:r>
              <w:rPr>
                <w:rFonts w:hint="eastAsia" w:ascii="宋体" w:hAnsi="宋体"/>
                <w:sz w:val="22"/>
                <w:szCs w:val="24"/>
              </w:rPr>
              <w:t>工种</w:t>
            </w:r>
          </w:p>
        </w:tc>
        <w:tc>
          <w:tcPr>
            <w:tcW w:w="8171" w:type="dxa"/>
            <w:gridSpan w:val="7"/>
            <w:tcBorders>
              <w:top w:val="single" w:color="auto" w:sz="4" w:space="0"/>
              <w:left w:val="nil"/>
              <w:bottom w:val="single" w:color="auto" w:sz="4" w:space="0"/>
              <w:right w:val="single" w:color="auto" w:sz="4" w:space="0"/>
            </w:tcBorders>
            <w:vAlign w:val="center"/>
          </w:tcPr>
          <w:p w14:paraId="200DF1D9">
            <w:pPr>
              <w:pageBreakBefore w:val="0"/>
              <w:kinsoku/>
              <w:overflowPunct/>
              <w:bidi w:val="0"/>
              <w:spacing w:line="500" w:lineRule="exact"/>
              <w:jc w:val="center"/>
              <w:rPr>
                <w:rFonts w:ascii="宋体" w:hAnsi="宋体"/>
                <w:sz w:val="22"/>
                <w:szCs w:val="24"/>
              </w:rPr>
            </w:pPr>
            <w:r>
              <w:rPr>
                <w:rFonts w:hint="eastAsia" w:ascii="宋体" w:hAnsi="宋体"/>
                <w:sz w:val="22"/>
                <w:szCs w:val="24"/>
              </w:rPr>
              <w:t>按工程施工阶段投入劳动力情况</w:t>
            </w:r>
          </w:p>
        </w:tc>
      </w:tr>
      <w:tr w14:paraId="5D8D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E930899">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4A3488D1">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48E719D0">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70E6133C">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675533BE">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6B97D2CE">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0BBF2D54">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588E339E">
            <w:pPr>
              <w:pageBreakBefore w:val="0"/>
              <w:kinsoku/>
              <w:overflowPunct/>
              <w:bidi w:val="0"/>
              <w:spacing w:line="500" w:lineRule="exact"/>
              <w:rPr>
                <w:rFonts w:ascii="宋体" w:hAnsi="宋体" w:cs="宋体"/>
                <w:sz w:val="21"/>
                <w:szCs w:val="21"/>
              </w:rPr>
            </w:pPr>
          </w:p>
        </w:tc>
      </w:tr>
      <w:tr w14:paraId="1163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2C8831CA">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0BA098B2">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1D5DF274">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3BDA3F10">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5A8A81DF">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79C7563C">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1EA22ACE">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027BBDF8">
            <w:pPr>
              <w:pageBreakBefore w:val="0"/>
              <w:kinsoku/>
              <w:overflowPunct/>
              <w:bidi w:val="0"/>
              <w:spacing w:line="500" w:lineRule="exact"/>
              <w:rPr>
                <w:rFonts w:ascii="宋体" w:hAnsi="宋体" w:cs="宋体"/>
                <w:sz w:val="21"/>
                <w:szCs w:val="21"/>
              </w:rPr>
            </w:pPr>
          </w:p>
        </w:tc>
      </w:tr>
      <w:tr w14:paraId="3E3C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28E60A85">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29274136">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75D564B0">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4967CBE1">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3DC5593A">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36804D3A">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666266B1">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46B4B110">
            <w:pPr>
              <w:pageBreakBefore w:val="0"/>
              <w:kinsoku/>
              <w:overflowPunct/>
              <w:bidi w:val="0"/>
              <w:spacing w:line="500" w:lineRule="exact"/>
              <w:rPr>
                <w:rFonts w:ascii="宋体" w:hAnsi="宋体" w:cs="宋体"/>
                <w:sz w:val="21"/>
                <w:szCs w:val="21"/>
              </w:rPr>
            </w:pPr>
          </w:p>
        </w:tc>
      </w:tr>
      <w:tr w14:paraId="00F8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6893E48D">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551921F2">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26C75F55">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165232AB">
            <w:pPr>
              <w:pageBreakBefore w:val="0"/>
              <w:kinsoku/>
              <w:overflowPunct/>
              <w:bidi w:val="0"/>
              <w:spacing w:line="500" w:lineRule="exact"/>
              <w:rPr>
                <w:rFonts w:ascii="宋体" w:hAnsi="宋体"/>
                <w:sz w:val="22"/>
                <w:szCs w:val="24"/>
              </w:rPr>
            </w:pPr>
          </w:p>
        </w:tc>
        <w:tc>
          <w:tcPr>
            <w:tcW w:w="1167" w:type="dxa"/>
            <w:tcBorders>
              <w:top w:val="single" w:color="auto" w:sz="4" w:space="0"/>
              <w:left w:val="nil"/>
              <w:bottom w:val="single" w:color="auto" w:sz="4" w:space="0"/>
              <w:right w:val="single" w:color="auto" w:sz="4" w:space="0"/>
            </w:tcBorders>
          </w:tcPr>
          <w:p w14:paraId="06D10404">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1B1816DB">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7B2CABBE">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01A4ACD8">
            <w:pPr>
              <w:pageBreakBefore w:val="0"/>
              <w:kinsoku/>
              <w:overflowPunct/>
              <w:bidi w:val="0"/>
              <w:spacing w:line="500" w:lineRule="exact"/>
              <w:rPr>
                <w:rFonts w:ascii="宋体" w:hAnsi="宋体" w:cs="宋体"/>
                <w:sz w:val="21"/>
                <w:szCs w:val="21"/>
              </w:rPr>
            </w:pPr>
          </w:p>
        </w:tc>
      </w:tr>
      <w:tr w14:paraId="4929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4BCD2DAD">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596D00B3">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1FCA86F5">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54892042">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3A3A9B01">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4F104FED">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15B5D19E">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482A1E90">
            <w:pPr>
              <w:pageBreakBefore w:val="0"/>
              <w:kinsoku/>
              <w:overflowPunct/>
              <w:bidi w:val="0"/>
              <w:spacing w:line="500" w:lineRule="exact"/>
              <w:rPr>
                <w:rFonts w:ascii="宋体" w:hAnsi="宋体" w:cs="宋体"/>
                <w:sz w:val="21"/>
                <w:szCs w:val="21"/>
              </w:rPr>
            </w:pPr>
          </w:p>
        </w:tc>
      </w:tr>
      <w:tr w14:paraId="69D2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03F3F74B">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4CD50E71">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30267FD1">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6FB9408C">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3FDEDC02">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7E0A242C">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1E9B1CAA">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037CB69D">
            <w:pPr>
              <w:pageBreakBefore w:val="0"/>
              <w:kinsoku/>
              <w:overflowPunct/>
              <w:bidi w:val="0"/>
              <w:spacing w:line="500" w:lineRule="exact"/>
              <w:rPr>
                <w:rFonts w:ascii="宋体" w:hAnsi="宋体" w:cs="宋体"/>
                <w:sz w:val="21"/>
                <w:szCs w:val="21"/>
              </w:rPr>
            </w:pPr>
          </w:p>
        </w:tc>
      </w:tr>
      <w:tr w14:paraId="38D9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791629D9">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019779F2">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1AC0A81A">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2244CE24">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214D6F72">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2DD37BB4">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6E3E0BC8">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465AD66C">
            <w:pPr>
              <w:pageBreakBefore w:val="0"/>
              <w:kinsoku/>
              <w:overflowPunct/>
              <w:bidi w:val="0"/>
              <w:spacing w:line="500" w:lineRule="exact"/>
              <w:rPr>
                <w:rFonts w:ascii="宋体" w:hAnsi="宋体" w:cs="宋体"/>
                <w:sz w:val="21"/>
                <w:szCs w:val="21"/>
              </w:rPr>
            </w:pPr>
          </w:p>
        </w:tc>
      </w:tr>
      <w:tr w14:paraId="2E1A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tcPr>
          <w:p w14:paraId="4657A00A">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2E47EB49">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50651465">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30A580A5">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2A1D63A9">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42F4BFCC">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702D2EDD">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7584E9A1">
            <w:pPr>
              <w:pageBreakBefore w:val="0"/>
              <w:kinsoku/>
              <w:overflowPunct/>
              <w:bidi w:val="0"/>
              <w:spacing w:line="500" w:lineRule="exact"/>
              <w:rPr>
                <w:rFonts w:ascii="宋体" w:hAnsi="宋体" w:cs="宋体"/>
                <w:sz w:val="21"/>
                <w:szCs w:val="21"/>
              </w:rPr>
            </w:pPr>
          </w:p>
        </w:tc>
      </w:tr>
      <w:tr w14:paraId="5385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3579E403">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4814C401">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130E1B93">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6F19EBD8">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6D305A34">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65801417">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48E3283B">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209C3F4E">
            <w:pPr>
              <w:pageBreakBefore w:val="0"/>
              <w:kinsoku/>
              <w:overflowPunct/>
              <w:bidi w:val="0"/>
              <w:spacing w:line="500" w:lineRule="exact"/>
              <w:rPr>
                <w:rFonts w:ascii="宋体" w:hAnsi="宋体" w:cs="宋体"/>
                <w:sz w:val="21"/>
                <w:szCs w:val="21"/>
              </w:rPr>
            </w:pPr>
          </w:p>
        </w:tc>
      </w:tr>
      <w:tr w14:paraId="3CCC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00D972E3">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7276177A">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100E1B56">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35DA6C49">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53AA41B3">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502EE0E7">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78A0E9E4">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7F070798">
            <w:pPr>
              <w:pageBreakBefore w:val="0"/>
              <w:kinsoku/>
              <w:overflowPunct/>
              <w:bidi w:val="0"/>
              <w:spacing w:line="500" w:lineRule="exact"/>
              <w:rPr>
                <w:rFonts w:ascii="宋体" w:hAnsi="宋体" w:cs="宋体"/>
                <w:sz w:val="21"/>
                <w:szCs w:val="21"/>
              </w:rPr>
            </w:pPr>
          </w:p>
        </w:tc>
      </w:tr>
      <w:tr w14:paraId="01A1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24AEA0F">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7FF9D0DE">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1DB23481">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565B7E24">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371E8E52">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713C88C9">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17346EDD">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17812215">
            <w:pPr>
              <w:pageBreakBefore w:val="0"/>
              <w:kinsoku/>
              <w:overflowPunct/>
              <w:bidi w:val="0"/>
              <w:spacing w:line="500" w:lineRule="exact"/>
              <w:rPr>
                <w:rFonts w:ascii="宋体" w:hAnsi="宋体" w:cs="宋体"/>
                <w:sz w:val="21"/>
                <w:szCs w:val="21"/>
              </w:rPr>
            </w:pPr>
          </w:p>
        </w:tc>
      </w:tr>
      <w:tr w14:paraId="12D0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33019A07">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011AAF1C">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783DA373">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776386DC">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6CCD0226">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64895ACD">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38B6B2F1">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1134FA6F">
            <w:pPr>
              <w:pageBreakBefore w:val="0"/>
              <w:kinsoku/>
              <w:overflowPunct/>
              <w:bidi w:val="0"/>
              <w:spacing w:line="500" w:lineRule="exact"/>
              <w:rPr>
                <w:rFonts w:ascii="宋体" w:hAnsi="宋体" w:cs="宋体"/>
                <w:sz w:val="21"/>
                <w:szCs w:val="21"/>
              </w:rPr>
            </w:pPr>
          </w:p>
        </w:tc>
      </w:tr>
      <w:tr w14:paraId="3106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tcPr>
          <w:p w14:paraId="34AE80E3">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3BB2415A">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19D2D135">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35A7E1DB">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05A0D435">
            <w:pPr>
              <w:pageBreakBefore w:val="0"/>
              <w:kinsoku/>
              <w:overflowPunct/>
              <w:bidi w:val="0"/>
              <w:spacing w:line="500" w:lineRule="exact"/>
              <w:rPr>
                <w:rFonts w:ascii="宋体" w:hAnsi="宋体" w:cs="宋体"/>
                <w:sz w:val="21"/>
                <w:szCs w:val="21"/>
              </w:rPr>
            </w:pPr>
          </w:p>
        </w:tc>
        <w:tc>
          <w:tcPr>
            <w:tcW w:w="1167" w:type="dxa"/>
            <w:tcBorders>
              <w:top w:val="single" w:color="auto" w:sz="4" w:space="0"/>
              <w:left w:val="nil"/>
              <w:bottom w:val="single" w:color="auto" w:sz="4" w:space="0"/>
              <w:right w:val="single" w:color="auto" w:sz="4" w:space="0"/>
            </w:tcBorders>
          </w:tcPr>
          <w:p w14:paraId="2CA888E1">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28D43929">
            <w:pPr>
              <w:pageBreakBefore w:val="0"/>
              <w:kinsoku/>
              <w:overflowPunct/>
              <w:bidi w:val="0"/>
              <w:spacing w:line="500" w:lineRule="exact"/>
              <w:rPr>
                <w:rFonts w:ascii="宋体" w:hAnsi="宋体" w:cs="宋体"/>
                <w:sz w:val="21"/>
                <w:szCs w:val="21"/>
              </w:rPr>
            </w:pPr>
          </w:p>
        </w:tc>
        <w:tc>
          <w:tcPr>
            <w:tcW w:w="1168" w:type="dxa"/>
            <w:tcBorders>
              <w:top w:val="single" w:color="auto" w:sz="4" w:space="0"/>
              <w:left w:val="nil"/>
              <w:bottom w:val="single" w:color="auto" w:sz="4" w:space="0"/>
              <w:right w:val="single" w:color="auto" w:sz="4" w:space="0"/>
            </w:tcBorders>
          </w:tcPr>
          <w:p w14:paraId="4775D8AC">
            <w:pPr>
              <w:pageBreakBefore w:val="0"/>
              <w:kinsoku/>
              <w:overflowPunct/>
              <w:bidi w:val="0"/>
              <w:spacing w:line="500" w:lineRule="exact"/>
              <w:rPr>
                <w:rFonts w:ascii="宋体" w:hAnsi="宋体" w:cs="宋体"/>
                <w:sz w:val="21"/>
                <w:szCs w:val="21"/>
              </w:rPr>
            </w:pPr>
          </w:p>
        </w:tc>
      </w:tr>
    </w:tbl>
    <w:p w14:paraId="01712C37">
      <w:pPr>
        <w:pageBreakBefore w:val="0"/>
        <w:kinsoku/>
        <w:overflowPunct/>
        <w:bidi w:val="0"/>
        <w:spacing w:line="500" w:lineRule="exact"/>
        <w:rPr>
          <w:rFonts w:ascii="宋体" w:hAnsi="宋体"/>
          <w:sz w:val="21"/>
          <w:szCs w:val="21"/>
        </w:rPr>
      </w:pPr>
    </w:p>
    <w:p w14:paraId="4954477F">
      <w:pPr>
        <w:pageBreakBefore w:val="0"/>
        <w:kinsoku/>
        <w:overflowPunct/>
        <w:bidi w:val="0"/>
        <w:spacing w:line="500" w:lineRule="exact"/>
        <w:ind w:left="60"/>
        <w:jc w:val="center"/>
        <w:rPr>
          <w:rFonts w:ascii="宋体" w:hAnsi="宋体"/>
          <w:b/>
          <w:bCs/>
          <w:color w:val="000000"/>
          <w:sz w:val="24"/>
          <w:szCs w:val="24"/>
        </w:rPr>
      </w:pPr>
    </w:p>
    <w:p w14:paraId="4E6A8D98">
      <w:pPr>
        <w:pageBreakBefore w:val="0"/>
        <w:widowControl/>
        <w:kinsoku/>
        <w:overflowPunct/>
        <w:bidi w:val="0"/>
        <w:spacing w:line="500" w:lineRule="exact"/>
        <w:jc w:val="left"/>
        <w:rPr>
          <w:rFonts w:ascii="宋体" w:hAnsi="宋体"/>
          <w:b/>
          <w:bCs/>
          <w:color w:val="000000"/>
          <w:sz w:val="24"/>
          <w:szCs w:val="24"/>
        </w:rPr>
      </w:pPr>
      <w:r>
        <w:rPr>
          <w:rFonts w:ascii="宋体" w:hAnsi="宋体"/>
          <w:b/>
          <w:bCs/>
          <w:color w:val="000000"/>
          <w:sz w:val="24"/>
          <w:szCs w:val="24"/>
        </w:rPr>
        <w:br w:type="page"/>
      </w:r>
    </w:p>
    <w:p w14:paraId="06F3C8C7">
      <w:pPr>
        <w:pageBreakBefore w:val="0"/>
        <w:kinsoku/>
        <w:overflowPunct/>
        <w:bidi w:val="0"/>
        <w:spacing w:line="500" w:lineRule="exact"/>
        <w:outlineLvl w:val="2"/>
        <w:rPr>
          <w:rFonts w:ascii="宋体" w:hAnsi="宋体"/>
          <w:bCs/>
          <w:sz w:val="28"/>
          <w:szCs w:val="22"/>
        </w:rPr>
      </w:pPr>
      <w:r>
        <w:rPr>
          <w:rFonts w:hint="eastAsia" w:ascii="宋体" w:hAnsi="宋体"/>
          <w:bCs/>
          <w:sz w:val="28"/>
          <w:szCs w:val="22"/>
        </w:rPr>
        <w:t>附表四：计划开、竣工日期和施工进度网络图</w:t>
      </w:r>
    </w:p>
    <w:p w14:paraId="1C7FE0EB">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1.供应商应递交施工进度网络图或施工进度表，说明按磋商文件要求的计划工期进行施工的各个关键日期。</w:t>
      </w:r>
    </w:p>
    <w:p w14:paraId="283B762F">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2.施工进度表可采用网络图（或横道图）表示。</w:t>
      </w:r>
    </w:p>
    <w:p w14:paraId="7BBA6C01">
      <w:pPr>
        <w:pageBreakBefore w:val="0"/>
        <w:kinsoku/>
        <w:overflowPunct/>
        <w:bidi w:val="0"/>
        <w:spacing w:line="500" w:lineRule="exact"/>
        <w:rPr>
          <w:rFonts w:ascii="宋体" w:hAnsi="宋体"/>
          <w:sz w:val="24"/>
          <w:szCs w:val="24"/>
        </w:rPr>
      </w:pPr>
    </w:p>
    <w:p w14:paraId="55C84A45">
      <w:pPr>
        <w:pageBreakBefore w:val="0"/>
        <w:kinsoku/>
        <w:overflowPunct/>
        <w:bidi w:val="0"/>
        <w:spacing w:line="500" w:lineRule="exact"/>
        <w:rPr>
          <w:rFonts w:ascii="宋体" w:hAnsi="宋体"/>
          <w:sz w:val="24"/>
          <w:szCs w:val="24"/>
        </w:rPr>
      </w:pPr>
    </w:p>
    <w:p w14:paraId="0FA4F053">
      <w:pPr>
        <w:pageBreakBefore w:val="0"/>
        <w:kinsoku/>
        <w:overflowPunct/>
        <w:bidi w:val="0"/>
        <w:spacing w:line="500" w:lineRule="exact"/>
        <w:rPr>
          <w:rFonts w:ascii="宋体" w:hAnsi="宋体"/>
          <w:sz w:val="24"/>
          <w:szCs w:val="24"/>
        </w:rPr>
      </w:pPr>
    </w:p>
    <w:p w14:paraId="587E747C">
      <w:pPr>
        <w:pageBreakBefore w:val="0"/>
        <w:kinsoku/>
        <w:overflowPunct/>
        <w:bidi w:val="0"/>
        <w:spacing w:line="500" w:lineRule="exact"/>
        <w:rPr>
          <w:rFonts w:ascii="宋体" w:hAnsi="宋体"/>
          <w:sz w:val="20"/>
          <w:szCs w:val="22"/>
        </w:rPr>
      </w:pPr>
    </w:p>
    <w:p w14:paraId="6B14BC42">
      <w:pPr>
        <w:pageBreakBefore w:val="0"/>
        <w:kinsoku/>
        <w:overflowPunct/>
        <w:bidi w:val="0"/>
        <w:spacing w:line="500" w:lineRule="exact"/>
        <w:outlineLvl w:val="2"/>
        <w:rPr>
          <w:rFonts w:ascii="宋体" w:hAnsi="宋体"/>
          <w:bCs/>
          <w:sz w:val="28"/>
          <w:szCs w:val="24"/>
        </w:rPr>
      </w:pPr>
      <w:r>
        <w:rPr>
          <w:rFonts w:hint="eastAsia" w:ascii="宋体" w:hAnsi="宋体"/>
          <w:sz w:val="20"/>
          <w:szCs w:val="22"/>
        </w:rPr>
        <w:br w:type="page"/>
      </w:r>
      <w:r>
        <w:rPr>
          <w:rFonts w:hint="eastAsia" w:ascii="宋体" w:hAnsi="宋体"/>
          <w:bCs/>
          <w:sz w:val="28"/>
          <w:szCs w:val="24"/>
        </w:rPr>
        <w:t>附表五：施工总平面图</w:t>
      </w:r>
    </w:p>
    <w:p w14:paraId="19FADA6B">
      <w:pPr>
        <w:pageBreakBefore w:val="0"/>
        <w:kinsoku/>
        <w:overflowPunct/>
        <w:bidi w:val="0"/>
        <w:spacing w:line="500" w:lineRule="exact"/>
        <w:ind w:firstLine="480" w:firstLineChars="200"/>
        <w:rPr>
          <w:rFonts w:ascii="宋体" w:hAnsi="宋体"/>
          <w:sz w:val="24"/>
          <w:szCs w:val="24"/>
        </w:rPr>
      </w:pPr>
      <w:r>
        <w:rPr>
          <w:rFonts w:hint="eastAsia" w:ascii="宋体" w:hAnsi="宋体"/>
          <w:sz w:val="24"/>
          <w:szCs w:val="24"/>
        </w:rPr>
        <w:t>供应商应递交一份施工总平面图，绘出现场临时设施布置图表并附文字说明，说明临时设施、加工车间、现场办公、设备及仓储、供电、供水、卫生、生活、道路、消防等设施的情况和布置。</w:t>
      </w:r>
    </w:p>
    <w:p w14:paraId="133BE463">
      <w:pPr>
        <w:pStyle w:val="27"/>
        <w:pageBreakBefore w:val="0"/>
        <w:kinsoku/>
        <w:overflowPunct/>
        <w:bidi w:val="0"/>
        <w:spacing w:line="500" w:lineRule="exact"/>
        <w:ind w:firstLine="559" w:firstLineChars="233"/>
        <w:rPr>
          <w:rFonts w:hAnsi="宋体" w:cs="Times New Roman"/>
          <w:color w:val="auto"/>
          <w:kern w:val="2"/>
          <w:sz w:val="24"/>
          <w:szCs w:val="24"/>
        </w:rPr>
      </w:pPr>
    </w:p>
    <w:p w14:paraId="01D8062B">
      <w:pPr>
        <w:pageBreakBefore w:val="0"/>
        <w:kinsoku/>
        <w:overflowPunct/>
        <w:bidi w:val="0"/>
        <w:spacing w:line="500" w:lineRule="exact"/>
        <w:jc w:val="center"/>
        <w:outlineLvl w:val="0"/>
        <w:rPr>
          <w:rFonts w:ascii="宋体" w:hAnsi="宋体"/>
          <w:sz w:val="28"/>
          <w:szCs w:val="24"/>
        </w:rPr>
      </w:pPr>
    </w:p>
    <w:p w14:paraId="7B53292E">
      <w:pPr>
        <w:pageBreakBefore w:val="0"/>
        <w:kinsoku/>
        <w:overflowPunct/>
        <w:bidi w:val="0"/>
        <w:spacing w:line="500" w:lineRule="exact"/>
        <w:ind w:firstLine="562" w:firstLineChars="200"/>
        <w:jc w:val="center"/>
        <w:outlineLvl w:val="0"/>
        <w:rPr>
          <w:rFonts w:ascii="宋体" w:hAnsi="宋体"/>
          <w:b/>
          <w:bCs/>
          <w:sz w:val="28"/>
          <w:szCs w:val="28"/>
        </w:rPr>
      </w:pPr>
      <w:r>
        <w:rPr>
          <w:rFonts w:hint="eastAsia" w:ascii="宋体" w:hAnsi="宋体"/>
          <w:b/>
          <w:bCs/>
          <w:sz w:val="28"/>
          <w:szCs w:val="28"/>
        </w:rPr>
        <w:br w:type="page"/>
      </w:r>
      <w:bookmarkEnd w:id="578"/>
      <w:bookmarkEnd w:id="579"/>
      <w:bookmarkEnd w:id="580"/>
      <w:bookmarkEnd w:id="581"/>
      <w:bookmarkStart w:id="582" w:name="_Toc943"/>
    </w:p>
    <w:p w14:paraId="3B7D1EB4">
      <w:pPr>
        <w:pageBreakBefore w:val="0"/>
        <w:kinsoku/>
        <w:overflowPunct/>
        <w:bidi w:val="0"/>
        <w:spacing w:line="500" w:lineRule="exact"/>
        <w:jc w:val="center"/>
        <w:outlineLvl w:val="0"/>
        <w:rPr>
          <w:rFonts w:ascii="宋体" w:hAnsi="宋体" w:cs="宋体"/>
          <w:b/>
          <w:sz w:val="28"/>
          <w:szCs w:val="28"/>
        </w:rPr>
      </w:pPr>
      <w:r>
        <w:rPr>
          <w:rFonts w:hint="eastAsia" w:ascii="宋体" w:hAnsi="宋体" w:cs="宋体"/>
          <w:b/>
          <w:sz w:val="28"/>
          <w:szCs w:val="28"/>
        </w:rPr>
        <w:t>七、资格审查资料</w:t>
      </w:r>
      <w:bookmarkEnd w:id="582"/>
    </w:p>
    <w:p w14:paraId="3ED66EB5">
      <w:pPr>
        <w:pageBreakBefore w:val="0"/>
        <w:kinsoku/>
        <w:overflowPunct/>
        <w:bidi w:val="0"/>
        <w:spacing w:line="500" w:lineRule="exact"/>
        <w:jc w:val="center"/>
        <w:outlineLvl w:val="2"/>
        <w:rPr>
          <w:rFonts w:ascii="宋体" w:hAnsi="宋体" w:cs="宋体"/>
          <w:b/>
          <w:sz w:val="24"/>
          <w:szCs w:val="21"/>
        </w:rPr>
      </w:pPr>
      <w:bookmarkStart w:id="583" w:name="_Toc21649"/>
      <w:bookmarkStart w:id="584" w:name="_Toc5999"/>
      <w:bookmarkStart w:id="585" w:name="_Toc1155"/>
      <w:bookmarkStart w:id="586" w:name="_Toc463691057"/>
      <w:bookmarkStart w:id="587" w:name="_Toc489602205"/>
      <w:bookmarkStart w:id="588" w:name="_Toc3147"/>
      <w:bookmarkStart w:id="589" w:name="_Toc6691"/>
      <w:r>
        <w:rPr>
          <w:rFonts w:hint="eastAsia" w:ascii="宋体" w:hAnsi="宋体" w:cs="宋体"/>
          <w:b/>
          <w:sz w:val="24"/>
          <w:szCs w:val="21"/>
        </w:rPr>
        <w:t>（一）投标供应商基本情况表</w:t>
      </w:r>
      <w:bookmarkEnd w:id="583"/>
      <w:bookmarkEnd w:id="584"/>
      <w:bookmarkEnd w:id="585"/>
      <w:bookmarkEnd w:id="586"/>
      <w:bookmarkEnd w:id="587"/>
      <w:bookmarkEnd w:id="588"/>
      <w:bookmarkEnd w:id="589"/>
    </w:p>
    <w:tbl>
      <w:tblPr>
        <w:tblStyle w:val="13"/>
        <w:tblW w:w="9588" w:type="dxa"/>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1BC1597F">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2F38BAD">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投标人名称</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DACA8C7">
            <w:pPr>
              <w:pageBreakBefore w:val="0"/>
              <w:kinsoku/>
              <w:overflowPunct/>
              <w:bidi w:val="0"/>
              <w:spacing w:line="500" w:lineRule="exact"/>
              <w:jc w:val="center"/>
              <w:rPr>
                <w:rFonts w:asciiTheme="minorEastAsia" w:hAnsiTheme="minorEastAsia" w:eastAsiaTheme="minorEastAsia"/>
                <w:sz w:val="24"/>
                <w:szCs w:val="24"/>
              </w:rPr>
            </w:pPr>
          </w:p>
        </w:tc>
      </w:tr>
      <w:tr w14:paraId="70FA4BE4">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24AF983">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注册地址</w:t>
            </w:r>
          </w:p>
        </w:tc>
        <w:tc>
          <w:tcPr>
            <w:tcW w:w="3685"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2C67BF9">
            <w:pPr>
              <w:pageBreakBefore w:val="0"/>
              <w:kinsoku/>
              <w:overflowPunct/>
              <w:bidi w:val="0"/>
              <w:spacing w:line="500" w:lineRule="exact"/>
              <w:jc w:val="center"/>
              <w:rPr>
                <w:rFonts w:asciiTheme="minorEastAsia" w:hAnsiTheme="minorEastAsia" w:eastAsiaTheme="minorEastAsia"/>
                <w:sz w:val="24"/>
                <w:szCs w:val="24"/>
              </w:rPr>
            </w:pP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6D90B0B">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邮政编码</w:t>
            </w:r>
          </w:p>
        </w:tc>
        <w:tc>
          <w:tcPr>
            <w:tcW w:w="264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E7BFC33">
            <w:pPr>
              <w:pageBreakBefore w:val="0"/>
              <w:kinsoku/>
              <w:overflowPunct/>
              <w:bidi w:val="0"/>
              <w:spacing w:line="500" w:lineRule="exact"/>
              <w:jc w:val="center"/>
              <w:rPr>
                <w:rFonts w:asciiTheme="minorEastAsia" w:hAnsiTheme="minorEastAsia" w:eastAsiaTheme="minorEastAsia"/>
                <w:sz w:val="24"/>
                <w:szCs w:val="24"/>
              </w:rPr>
            </w:pPr>
          </w:p>
        </w:tc>
      </w:tr>
      <w:tr w14:paraId="7A79C945">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14:paraId="779CDCAD">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联系方式</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B106DD0">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联系人</w:t>
            </w:r>
          </w:p>
        </w:tc>
        <w:tc>
          <w:tcPr>
            <w:tcW w:w="2409"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770939E">
            <w:pPr>
              <w:pageBreakBefore w:val="0"/>
              <w:kinsoku/>
              <w:overflowPunct/>
              <w:bidi w:val="0"/>
              <w:spacing w:line="500" w:lineRule="exact"/>
              <w:jc w:val="center"/>
              <w:rPr>
                <w:rFonts w:asciiTheme="minorEastAsia" w:hAnsiTheme="minorEastAsia" w:eastAsiaTheme="minorEastAsia"/>
                <w:sz w:val="24"/>
                <w:szCs w:val="24"/>
              </w:rPr>
            </w:pP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5D4D0A1">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电子邮件</w:t>
            </w:r>
          </w:p>
        </w:tc>
        <w:tc>
          <w:tcPr>
            <w:tcW w:w="264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FDE1C74">
            <w:pPr>
              <w:pageBreakBefore w:val="0"/>
              <w:kinsoku/>
              <w:overflowPunct/>
              <w:bidi w:val="0"/>
              <w:spacing w:line="500" w:lineRule="exact"/>
              <w:jc w:val="center"/>
              <w:rPr>
                <w:rFonts w:asciiTheme="minorEastAsia" w:hAnsiTheme="minorEastAsia" w:eastAsiaTheme="minorEastAsia"/>
                <w:sz w:val="24"/>
                <w:szCs w:val="24"/>
              </w:rPr>
            </w:pPr>
          </w:p>
        </w:tc>
      </w:tr>
      <w:tr w14:paraId="18FDC782">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vAlign w:val="center"/>
          </w:tcPr>
          <w:p w14:paraId="7EA194F6">
            <w:pPr>
              <w:pageBreakBefore w:val="0"/>
              <w:widowControl/>
              <w:kinsoku/>
              <w:overflowPunct/>
              <w:bidi w:val="0"/>
              <w:spacing w:line="500" w:lineRule="exact"/>
              <w:jc w:val="left"/>
              <w:rPr>
                <w:rFonts w:asciiTheme="minorEastAsia" w:hAnsiTheme="minorEastAsia" w:eastAsiaTheme="minorEastAsia"/>
                <w:sz w:val="24"/>
                <w:szCs w:val="24"/>
              </w:rPr>
            </w:pP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256E98B">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电话（手机号）</w:t>
            </w:r>
          </w:p>
        </w:tc>
        <w:tc>
          <w:tcPr>
            <w:tcW w:w="533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94C9854">
            <w:pPr>
              <w:pageBreakBefore w:val="0"/>
              <w:kinsoku/>
              <w:overflowPunct/>
              <w:bidi w:val="0"/>
              <w:spacing w:line="500" w:lineRule="exact"/>
              <w:jc w:val="center"/>
              <w:rPr>
                <w:rFonts w:asciiTheme="minorEastAsia" w:hAnsiTheme="minorEastAsia" w:eastAsiaTheme="minorEastAsia"/>
                <w:sz w:val="24"/>
                <w:szCs w:val="24"/>
              </w:rPr>
            </w:pPr>
          </w:p>
        </w:tc>
      </w:tr>
      <w:tr w14:paraId="2B6C034C">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02AF7A6">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法定代表人</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9A62837">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姓名</w:t>
            </w: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5837035">
            <w:pPr>
              <w:pageBreakBefore w:val="0"/>
              <w:kinsoku/>
              <w:overflowPunct/>
              <w:bidi w:val="0"/>
              <w:spacing w:line="500" w:lineRule="exact"/>
              <w:jc w:val="center"/>
              <w:rPr>
                <w:rFonts w:asciiTheme="minorEastAsia" w:hAnsiTheme="minorEastAsia" w:eastAsiaTheme="minorEastAsia"/>
                <w:sz w:val="24"/>
                <w:szCs w:val="24"/>
              </w:rPr>
            </w:pPr>
          </w:p>
        </w:tc>
        <w:tc>
          <w:tcPr>
            <w:tcW w:w="127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2233FDE">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技术职称</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2957E6C">
            <w:pPr>
              <w:pageBreakBefore w:val="0"/>
              <w:kinsoku/>
              <w:overflowPunct/>
              <w:bidi w:val="0"/>
              <w:spacing w:line="500" w:lineRule="exact"/>
              <w:jc w:val="center"/>
              <w:rPr>
                <w:rFonts w:asciiTheme="minorEastAsia" w:hAnsiTheme="minorEastAsia" w:eastAsiaTheme="minorEastAsia"/>
                <w:sz w:val="24"/>
                <w:szCs w:val="24"/>
              </w:rPr>
            </w:pPr>
          </w:p>
        </w:tc>
        <w:tc>
          <w:tcPr>
            <w:tcW w:w="99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CC72CFE">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电话</w:t>
            </w:r>
          </w:p>
        </w:tc>
        <w:tc>
          <w:tcPr>
            <w:tcW w:w="164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D1B6CF4">
            <w:pPr>
              <w:pageBreakBefore w:val="0"/>
              <w:kinsoku/>
              <w:overflowPunct/>
              <w:bidi w:val="0"/>
              <w:spacing w:line="500" w:lineRule="exact"/>
              <w:jc w:val="center"/>
              <w:rPr>
                <w:rFonts w:asciiTheme="minorEastAsia" w:hAnsiTheme="minorEastAsia" w:eastAsiaTheme="minorEastAsia"/>
                <w:sz w:val="24"/>
                <w:szCs w:val="24"/>
              </w:rPr>
            </w:pPr>
          </w:p>
        </w:tc>
      </w:tr>
      <w:tr w14:paraId="3939BD42">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5FFFF91">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技术负责人</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1A55F8C">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姓名</w:t>
            </w: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FE372B3">
            <w:pPr>
              <w:pageBreakBefore w:val="0"/>
              <w:kinsoku/>
              <w:overflowPunct/>
              <w:bidi w:val="0"/>
              <w:spacing w:line="500" w:lineRule="exact"/>
              <w:jc w:val="center"/>
              <w:rPr>
                <w:rFonts w:asciiTheme="minorEastAsia" w:hAnsiTheme="minorEastAsia" w:eastAsiaTheme="minorEastAsia"/>
                <w:sz w:val="24"/>
                <w:szCs w:val="24"/>
              </w:rPr>
            </w:pPr>
          </w:p>
        </w:tc>
        <w:tc>
          <w:tcPr>
            <w:tcW w:w="127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BDCDECE">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技术职称</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AA805A1">
            <w:pPr>
              <w:pageBreakBefore w:val="0"/>
              <w:kinsoku/>
              <w:overflowPunct/>
              <w:bidi w:val="0"/>
              <w:spacing w:line="500" w:lineRule="exact"/>
              <w:jc w:val="center"/>
              <w:rPr>
                <w:rFonts w:asciiTheme="minorEastAsia" w:hAnsiTheme="minorEastAsia" w:eastAsiaTheme="minorEastAsia"/>
                <w:sz w:val="24"/>
                <w:szCs w:val="24"/>
              </w:rPr>
            </w:pPr>
          </w:p>
        </w:tc>
        <w:tc>
          <w:tcPr>
            <w:tcW w:w="99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8CCF852">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电话</w:t>
            </w:r>
          </w:p>
        </w:tc>
        <w:tc>
          <w:tcPr>
            <w:tcW w:w="164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C7780ED">
            <w:pPr>
              <w:pageBreakBefore w:val="0"/>
              <w:kinsoku/>
              <w:overflowPunct/>
              <w:bidi w:val="0"/>
              <w:spacing w:line="500" w:lineRule="exact"/>
              <w:jc w:val="center"/>
              <w:rPr>
                <w:rFonts w:asciiTheme="minorEastAsia" w:hAnsiTheme="minorEastAsia" w:eastAsiaTheme="minorEastAsia"/>
                <w:sz w:val="24"/>
                <w:szCs w:val="24"/>
              </w:rPr>
            </w:pPr>
          </w:p>
        </w:tc>
      </w:tr>
      <w:tr w14:paraId="6CA2E043">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AA85E86">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成立时间</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004785D">
            <w:pPr>
              <w:pageBreakBefore w:val="0"/>
              <w:kinsoku/>
              <w:overflowPunct/>
              <w:bidi w:val="0"/>
              <w:spacing w:line="500" w:lineRule="exact"/>
              <w:jc w:val="center"/>
              <w:rPr>
                <w:rFonts w:asciiTheme="minorEastAsia" w:hAnsiTheme="minorEastAsia" w:eastAsiaTheme="minorEastAsia"/>
                <w:sz w:val="24"/>
                <w:szCs w:val="24"/>
              </w:rPr>
            </w:pPr>
          </w:p>
        </w:tc>
        <w:tc>
          <w:tcPr>
            <w:tcW w:w="533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B99FA9E">
            <w:pPr>
              <w:pageBreakBefore w:val="0"/>
              <w:kinsoku/>
              <w:overflowPunct/>
              <w:bidi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员工总人数：</w:t>
            </w:r>
          </w:p>
        </w:tc>
      </w:tr>
      <w:tr w14:paraId="7B634F7E">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57BBD41">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企业资质等级</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BB24B6A">
            <w:pPr>
              <w:pageBreakBefore w:val="0"/>
              <w:kinsoku/>
              <w:overflowPunct/>
              <w:bidi w:val="0"/>
              <w:spacing w:line="500" w:lineRule="exact"/>
              <w:jc w:val="center"/>
              <w:rPr>
                <w:rFonts w:asciiTheme="minorEastAsia" w:hAnsiTheme="minorEastAsia" w:eastAsiaTheme="minorEastAsia"/>
                <w:sz w:val="24"/>
                <w:szCs w:val="24"/>
              </w:rPr>
            </w:pPr>
          </w:p>
        </w:tc>
        <w:tc>
          <w:tcPr>
            <w:tcW w:w="1275"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14:paraId="0CBA5DFC">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其中</w:t>
            </w: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83C1560">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项目经理</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B7A8B10">
            <w:pPr>
              <w:pageBreakBefore w:val="0"/>
              <w:kinsoku/>
              <w:overflowPunct/>
              <w:bidi w:val="0"/>
              <w:spacing w:line="500" w:lineRule="exact"/>
              <w:jc w:val="center"/>
              <w:rPr>
                <w:rFonts w:asciiTheme="minorEastAsia" w:hAnsiTheme="minorEastAsia" w:eastAsiaTheme="minorEastAsia"/>
                <w:sz w:val="24"/>
                <w:szCs w:val="24"/>
              </w:rPr>
            </w:pPr>
          </w:p>
        </w:tc>
      </w:tr>
      <w:tr w14:paraId="6BF6C08B">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65BDE02">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营业执照号</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FE84406">
            <w:pPr>
              <w:pageBreakBefore w:val="0"/>
              <w:kinsoku/>
              <w:overflowPunct/>
              <w:bidi w:val="0"/>
              <w:spacing w:line="500" w:lineRule="exact"/>
              <w:jc w:val="center"/>
              <w:rPr>
                <w:rFonts w:asciiTheme="minorEastAsia" w:hAnsiTheme="minorEastAsia" w:eastAsiaTheme="minorEastAsia"/>
                <w:sz w:val="24"/>
                <w:szCs w:val="24"/>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58949BEC">
            <w:pPr>
              <w:pageBreakBefore w:val="0"/>
              <w:widowControl/>
              <w:kinsoku/>
              <w:overflowPunct/>
              <w:bidi w:val="0"/>
              <w:spacing w:line="500" w:lineRule="exact"/>
              <w:jc w:val="left"/>
              <w:rPr>
                <w:rFonts w:asciiTheme="minorEastAsia" w:hAnsiTheme="minorEastAsia" w:eastAsiaTheme="minorEastAsia"/>
                <w:sz w:val="24"/>
                <w:szCs w:val="24"/>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4F467BC">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高级职称人员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8BC7D57">
            <w:pPr>
              <w:pageBreakBefore w:val="0"/>
              <w:kinsoku/>
              <w:overflowPunct/>
              <w:bidi w:val="0"/>
              <w:spacing w:line="500" w:lineRule="exact"/>
              <w:jc w:val="center"/>
              <w:rPr>
                <w:rFonts w:asciiTheme="minorEastAsia" w:hAnsiTheme="minorEastAsia" w:eastAsiaTheme="minorEastAsia"/>
                <w:sz w:val="24"/>
                <w:szCs w:val="24"/>
              </w:rPr>
            </w:pPr>
          </w:p>
        </w:tc>
      </w:tr>
      <w:tr w14:paraId="17D7413B">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DB704D7">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注册资金</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82C1F55">
            <w:pPr>
              <w:pageBreakBefore w:val="0"/>
              <w:kinsoku/>
              <w:overflowPunct/>
              <w:bidi w:val="0"/>
              <w:spacing w:line="500" w:lineRule="exact"/>
              <w:jc w:val="center"/>
              <w:rPr>
                <w:rFonts w:asciiTheme="minorEastAsia" w:hAnsiTheme="minorEastAsia" w:eastAsiaTheme="minorEastAsia"/>
                <w:sz w:val="24"/>
                <w:szCs w:val="24"/>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2737420B">
            <w:pPr>
              <w:pageBreakBefore w:val="0"/>
              <w:widowControl/>
              <w:kinsoku/>
              <w:overflowPunct/>
              <w:bidi w:val="0"/>
              <w:spacing w:line="500" w:lineRule="exact"/>
              <w:jc w:val="left"/>
              <w:rPr>
                <w:rFonts w:asciiTheme="minorEastAsia" w:hAnsiTheme="minorEastAsia" w:eastAsiaTheme="minorEastAsia"/>
                <w:sz w:val="24"/>
                <w:szCs w:val="24"/>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FC3A1AA">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中级职称人员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8298F78">
            <w:pPr>
              <w:pageBreakBefore w:val="0"/>
              <w:kinsoku/>
              <w:overflowPunct/>
              <w:bidi w:val="0"/>
              <w:spacing w:line="500" w:lineRule="exact"/>
              <w:jc w:val="center"/>
              <w:rPr>
                <w:rFonts w:asciiTheme="minorEastAsia" w:hAnsiTheme="minorEastAsia" w:eastAsiaTheme="minorEastAsia"/>
                <w:sz w:val="24"/>
                <w:szCs w:val="24"/>
              </w:rPr>
            </w:pPr>
          </w:p>
        </w:tc>
      </w:tr>
      <w:tr w14:paraId="45297AA0">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7B58903">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基本账户开户银行</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0057796">
            <w:pPr>
              <w:pageBreakBefore w:val="0"/>
              <w:kinsoku/>
              <w:overflowPunct/>
              <w:bidi w:val="0"/>
              <w:spacing w:line="500" w:lineRule="exact"/>
              <w:jc w:val="center"/>
              <w:rPr>
                <w:rFonts w:asciiTheme="minorEastAsia" w:hAnsiTheme="minorEastAsia" w:eastAsiaTheme="minorEastAsia"/>
                <w:sz w:val="24"/>
                <w:szCs w:val="24"/>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2874A915">
            <w:pPr>
              <w:pageBreakBefore w:val="0"/>
              <w:widowControl/>
              <w:kinsoku/>
              <w:overflowPunct/>
              <w:bidi w:val="0"/>
              <w:spacing w:line="500" w:lineRule="exact"/>
              <w:jc w:val="left"/>
              <w:rPr>
                <w:rFonts w:asciiTheme="minorEastAsia" w:hAnsiTheme="minorEastAsia" w:eastAsiaTheme="minorEastAsia"/>
                <w:sz w:val="24"/>
                <w:szCs w:val="24"/>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A280BC5">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初级职称人员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4F24CD3">
            <w:pPr>
              <w:pageBreakBefore w:val="0"/>
              <w:kinsoku/>
              <w:overflowPunct/>
              <w:bidi w:val="0"/>
              <w:spacing w:line="500" w:lineRule="exact"/>
              <w:jc w:val="center"/>
              <w:rPr>
                <w:rFonts w:asciiTheme="minorEastAsia" w:hAnsiTheme="minorEastAsia" w:eastAsiaTheme="minorEastAsia"/>
                <w:sz w:val="24"/>
                <w:szCs w:val="24"/>
              </w:rPr>
            </w:pPr>
          </w:p>
        </w:tc>
      </w:tr>
      <w:tr w14:paraId="343CD26A">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0F692B5">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基本账户账号</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4079685">
            <w:pPr>
              <w:pageBreakBefore w:val="0"/>
              <w:kinsoku/>
              <w:overflowPunct/>
              <w:bidi w:val="0"/>
              <w:spacing w:line="500" w:lineRule="exact"/>
              <w:jc w:val="center"/>
              <w:rPr>
                <w:rFonts w:asciiTheme="minorEastAsia" w:hAnsiTheme="minorEastAsia" w:eastAsiaTheme="minorEastAsia"/>
                <w:sz w:val="24"/>
                <w:szCs w:val="24"/>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176557AC">
            <w:pPr>
              <w:pageBreakBefore w:val="0"/>
              <w:widowControl/>
              <w:kinsoku/>
              <w:overflowPunct/>
              <w:bidi w:val="0"/>
              <w:spacing w:line="500" w:lineRule="exact"/>
              <w:jc w:val="left"/>
              <w:rPr>
                <w:rFonts w:asciiTheme="minorEastAsia" w:hAnsiTheme="minorEastAsia" w:eastAsiaTheme="minorEastAsia"/>
                <w:sz w:val="24"/>
                <w:szCs w:val="24"/>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BB6996F">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技工</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6C2AB66">
            <w:pPr>
              <w:pageBreakBefore w:val="0"/>
              <w:kinsoku/>
              <w:overflowPunct/>
              <w:bidi w:val="0"/>
              <w:spacing w:line="500" w:lineRule="exact"/>
              <w:jc w:val="center"/>
              <w:rPr>
                <w:rFonts w:asciiTheme="minorEastAsia" w:hAnsiTheme="minorEastAsia" w:eastAsiaTheme="minorEastAsia"/>
                <w:sz w:val="24"/>
                <w:szCs w:val="24"/>
              </w:rPr>
            </w:pPr>
          </w:p>
        </w:tc>
      </w:tr>
      <w:tr w14:paraId="3E8C1C03">
        <w:tblPrEx>
          <w:tblCellMar>
            <w:top w:w="0" w:type="dxa"/>
            <w:left w:w="108" w:type="dxa"/>
            <w:bottom w:w="0" w:type="dxa"/>
            <w:right w:w="108" w:type="dxa"/>
          </w:tblCellMar>
        </w:tblPrEx>
        <w:trPr>
          <w:trHeight w:val="145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17C22DC">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经营范围</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EF87344">
            <w:pPr>
              <w:pageBreakBefore w:val="0"/>
              <w:kinsoku/>
              <w:overflowPunct/>
              <w:bidi w:val="0"/>
              <w:spacing w:line="500" w:lineRule="exact"/>
              <w:jc w:val="center"/>
              <w:rPr>
                <w:rFonts w:asciiTheme="minorEastAsia" w:hAnsiTheme="minorEastAsia" w:eastAsiaTheme="minorEastAsia"/>
                <w:sz w:val="24"/>
                <w:szCs w:val="24"/>
              </w:rPr>
            </w:pPr>
          </w:p>
        </w:tc>
      </w:tr>
      <w:tr w14:paraId="6E1A3FB5">
        <w:tblPrEx>
          <w:tblCellMar>
            <w:top w:w="0" w:type="dxa"/>
            <w:left w:w="108" w:type="dxa"/>
            <w:bottom w:w="0" w:type="dxa"/>
            <w:right w:w="108" w:type="dxa"/>
          </w:tblCellMar>
        </w:tblPrEx>
        <w:trPr>
          <w:trHeight w:val="198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9D8D430">
            <w:pPr>
              <w:pageBreakBefore w:val="0"/>
              <w:kinsoku/>
              <w:overflowPunct/>
              <w:bidi w:val="0"/>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color w:val="000000"/>
                <w:spacing w:val="-1"/>
                <w:sz w:val="24"/>
                <w:szCs w:val="24"/>
              </w:rPr>
              <w:t>备</w:t>
            </w:r>
            <w:r>
              <w:rPr>
                <w:rFonts w:hint="eastAsia" w:asciiTheme="minorEastAsia" w:hAnsiTheme="minorEastAsia" w:eastAsiaTheme="minorEastAsia"/>
                <w:color w:val="000000"/>
                <w:spacing w:val="4"/>
                <w:sz w:val="24"/>
                <w:szCs w:val="24"/>
              </w:rPr>
              <w:t> </w:t>
            </w:r>
            <w:r>
              <w:rPr>
                <w:rFonts w:hint="eastAsia" w:asciiTheme="minorEastAsia" w:hAnsiTheme="minorEastAsia" w:eastAsiaTheme="minorEastAsia"/>
                <w:color w:val="000000"/>
                <w:spacing w:val="-1"/>
                <w:sz w:val="24"/>
                <w:szCs w:val="24"/>
              </w:rPr>
              <w:t>注</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70E6F14">
            <w:pPr>
              <w:pageBreakBefore w:val="0"/>
              <w:kinsoku/>
              <w:overflowPunct/>
              <w:bidi w:val="0"/>
              <w:spacing w:line="500" w:lineRule="exact"/>
              <w:jc w:val="center"/>
              <w:rPr>
                <w:rFonts w:asciiTheme="minorEastAsia" w:hAnsiTheme="minorEastAsia" w:eastAsiaTheme="minorEastAsia"/>
                <w:sz w:val="24"/>
                <w:szCs w:val="24"/>
              </w:rPr>
            </w:pPr>
          </w:p>
        </w:tc>
      </w:tr>
    </w:tbl>
    <w:p w14:paraId="48983ACE">
      <w:pPr>
        <w:pageBreakBefore w:val="0"/>
        <w:kinsoku/>
        <w:overflowPunct/>
        <w:bidi w:val="0"/>
        <w:spacing w:line="500" w:lineRule="exact"/>
        <w:rPr>
          <w:rFonts w:ascii="宋体" w:hAnsi="宋体" w:cs="宋体"/>
          <w:b/>
          <w:sz w:val="24"/>
          <w:szCs w:val="24"/>
        </w:rPr>
      </w:pPr>
    </w:p>
    <w:p w14:paraId="30F8AC8F">
      <w:pPr>
        <w:pageBreakBefore w:val="0"/>
        <w:widowControl/>
        <w:kinsoku/>
        <w:overflowPunct/>
        <w:bidi w:val="0"/>
        <w:spacing w:line="500" w:lineRule="exact"/>
        <w:jc w:val="left"/>
        <w:rPr>
          <w:rFonts w:ascii="宋体" w:hAnsi="宋体"/>
          <w:sz w:val="24"/>
          <w:szCs w:val="22"/>
        </w:rPr>
      </w:pPr>
      <w:r>
        <w:rPr>
          <w:rFonts w:ascii="宋体" w:hAnsi="宋体"/>
          <w:sz w:val="24"/>
          <w:szCs w:val="22"/>
        </w:rPr>
        <w:br w:type="page"/>
      </w:r>
    </w:p>
    <w:p w14:paraId="0D11DA72">
      <w:pPr>
        <w:pageBreakBefore w:val="0"/>
        <w:kinsoku/>
        <w:overflowPunct/>
        <w:bidi w:val="0"/>
        <w:spacing w:line="500" w:lineRule="exact"/>
        <w:jc w:val="center"/>
        <w:rPr>
          <w:b/>
          <w:bCs/>
          <w:sz w:val="24"/>
          <w:szCs w:val="24"/>
        </w:rPr>
      </w:pPr>
      <w:r>
        <w:rPr>
          <w:rFonts w:hint="eastAsia" w:ascii="宋体" w:hAnsi="宋体"/>
          <w:b/>
          <w:bCs/>
          <w:sz w:val="24"/>
          <w:szCs w:val="24"/>
        </w:rPr>
        <w:t>（二）拟委任的项目经理资历表</w:t>
      </w:r>
    </w:p>
    <w:tbl>
      <w:tblPr>
        <w:tblStyle w:val="13"/>
        <w:tblW w:w="8735" w:type="dxa"/>
        <w:tblInd w:w="235" w:type="dxa"/>
        <w:tblLayout w:type="fixed"/>
        <w:tblCellMar>
          <w:top w:w="0" w:type="dxa"/>
          <w:left w:w="108" w:type="dxa"/>
          <w:bottom w:w="0" w:type="dxa"/>
          <w:right w:w="108" w:type="dxa"/>
        </w:tblCellMar>
      </w:tblPr>
      <w:tblGrid>
        <w:gridCol w:w="1354"/>
        <w:gridCol w:w="1254"/>
        <w:gridCol w:w="851"/>
        <w:gridCol w:w="283"/>
        <w:gridCol w:w="1560"/>
        <w:gridCol w:w="77"/>
        <w:gridCol w:w="1392"/>
        <w:gridCol w:w="799"/>
        <w:gridCol w:w="1165"/>
      </w:tblGrid>
      <w:tr w14:paraId="63D2D92E">
        <w:tblPrEx>
          <w:tblCellMar>
            <w:top w:w="0" w:type="dxa"/>
            <w:left w:w="108" w:type="dxa"/>
            <w:bottom w:w="0" w:type="dxa"/>
            <w:right w:w="108" w:type="dxa"/>
          </w:tblCellMar>
        </w:tblPrEx>
        <w:trPr>
          <w:trHeight w:val="655"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6857F1F">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姓名</w:t>
            </w:r>
          </w:p>
        </w:tc>
        <w:tc>
          <w:tcPr>
            <w:tcW w:w="125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88684D0">
            <w:pPr>
              <w:pageBreakBefore w:val="0"/>
              <w:kinsoku/>
              <w:overflowPunct/>
              <w:bidi w:val="0"/>
              <w:spacing w:after="200" w:line="500" w:lineRule="exact"/>
              <w:jc w:val="center"/>
              <w:rPr>
                <w:rFonts w:asciiTheme="minorEastAsia" w:hAnsiTheme="minorEastAsia" w:eastAsiaTheme="minorEastAsia"/>
                <w:color w:val="000000"/>
                <w:spacing w:val="-1"/>
                <w:sz w:val="24"/>
                <w:szCs w:val="24"/>
              </w:rPr>
            </w:pPr>
          </w:p>
        </w:tc>
        <w:tc>
          <w:tcPr>
            <w:tcW w:w="113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0606323">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年龄</w:t>
            </w:r>
          </w:p>
        </w:tc>
        <w:tc>
          <w:tcPr>
            <w:tcW w:w="156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8B56DDC">
            <w:pPr>
              <w:pageBreakBefore w:val="0"/>
              <w:kinsoku/>
              <w:overflowPunct/>
              <w:bidi w:val="0"/>
              <w:spacing w:after="200" w:line="500" w:lineRule="exact"/>
              <w:jc w:val="center"/>
              <w:rPr>
                <w:rFonts w:asciiTheme="minorEastAsia" w:hAnsiTheme="minorEastAsia" w:eastAsiaTheme="minorEastAsia"/>
                <w:color w:val="000000"/>
                <w:spacing w:val="-1"/>
                <w:sz w:val="24"/>
                <w:szCs w:val="24"/>
              </w:rPr>
            </w:pPr>
          </w:p>
        </w:tc>
        <w:tc>
          <w:tcPr>
            <w:tcW w:w="2268"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6EAF1D4">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专业</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5597F27">
            <w:pPr>
              <w:pageBreakBefore w:val="0"/>
              <w:kinsoku/>
              <w:overflowPunct/>
              <w:bidi w:val="0"/>
              <w:spacing w:before="100" w:beforeAutospacing="1" w:after="200" w:line="500" w:lineRule="exact"/>
              <w:jc w:val="center"/>
              <w:rPr>
                <w:rFonts w:ascii="宋体" w:hAnsi="宋体"/>
                <w:sz w:val="24"/>
                <w:szCs w:val="24"/>
              </w:rPr>
            </w:pPr>
          </w:p>
        </w:tc>
      </w:tr>
      <w:tr w14:paraId="3F7BFB7F">
        <w:tblPrEx>
          <w:tblCellMar>
            <w:top w:w="0" w:type="dxa"/>
            <w:left w:w="108" w:type="dxa"/>
            <w:bottom w:w="0" w:type="dxa"/>
            <w:right w:w="108" w:type="dxa"/>
          </w:tblCellMar>
        </w:tblPrEx>
        <w:trPr>
          <w:trHeight w:val="1205"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A162D21">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资格及注册编号</w:t>
            </w:r>
          </w:p>
        </w:tc>
        <w:tc>
          <w:tcPr>
            <w:tcW w:w="125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B276A73">
            <w:pPr>
              <w:pageBreakBefore w:val="0"/>
              <w:kinsoku/>
              <w:overflowPunct/>
              <w:bidi w:val="0"/>
              <w:spacing w:after="200" w:line="500" w:lineRule="exact"/>
              <w:jc w:val="center"/>
              <w:rPr>
                <w:rFonts w:asciiTheme="minorEastAsia" w:hAnsiTheme="minorEastAsia" w:eastAsiaTheme="minorEastAsia"/>
                <w:color w:val="000000"/>
                <w:spacing w:val="-1"/>
                <w:sz w:val="24"/>
                <w:szCs w:val="24"/>
              </w:rPr>
            </w:pPr>
          </w:p>
        </w:tc>
        <w:tc>
          <w:tcPr>
            <w:tcW w:w="113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71EF76C">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学历</w:t>
            </w:r>
          </w:p>
        </w:tc>
        <w:tc>
          <w:tcPr>
            <w:tcW w:w="156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33EDC8B">
            <w:pPr>
              <w:pageBreakBefore w:val="0"/>
              <w:kinsoku/>
              <w:overflowPunct/>
              <w:bidi w:val="0"/>
              <w:spacing w:after="200" w:line="500" w:lineRule="exact"/>
              <w:jc w:val="center"/>
              <w:rPr>
                <w:rFonts w:asciiTheme="minorEastAsia" w:hAnsiTheme="minorEastAsia" w:eastAsiaTheme="minorEastAsia"/>
                <w:color w:val="000000"/>
                <w:spacing w:val="-1"/>
                <w:sz w:val="24"/>
                <w:szCs w:val="24"/>
              </w:rPr>
            </w:pPr>
          </w:p>
        </w:tc>
        <w:tc>
          <w:tcPr>
            <w:tcW w:w="2268"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D157D67">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拟在本标段</w:t>
            </w:r>
          </w:p>
          <w:p w14:paraId="073625FA">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工程担任职务</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9B46BE4">
            <w:pPr>
              <w:pageBreakBefore w:val="0"/>
              <w:kinsoku/>
              <w:overflowPunct/>
              <w:bidi w:val="0"/>
              <w:spacing w:before="100" w:beforeAutospacing="1" w:after="200" w:line="500" w:lineRule="exact"/>
              <w:jc w:val="center"/>
              <w:rPr>
                <w:rFonts w:ascii="宋体" w:hAnsi="宋体"/>
                <w:sz w:val="24"/>
                <w:szCs w:val="24"/>
              </w:rPr>
            </w:pPr>
          </w:p>
        </w:tc>
      </w:tr>
      <w:tr w14:paraId="3071D0F5">
        <w:tblPrEx>
          <w:tblCellMar>
            <w:top w:w="0" w:type="dxa"/>
            <w:left w:w="108" w:type="dxa"/>
            <w:bottom w:w="0" w:type="dxa"/>
            <w:right w:w="108" w:type="dxa"/>
          </w:tblCellMar>
        </w:tblPrEx>
        <w:trPr>
          <w:trHeight w:val="648"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E830491">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工作年限</w:t>
            </w: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A7A602B">
            <w:pPr>
              <w:pageBreakBefore w:val="0"/>
              <w:kinsoku/>
              <w:overflowPunct/>
              <w:bidi w:val="0"/>
              <w:spacing w:after="200" w:line="500" w:lineRule="exact"/>
              <w:jc w:val="center"/>
              <w:rPr>
                <w:rFonts w:asciiTheme="minorEastAsia" w:hAnsiTheme="minorEastAsia" w:eastAsiaTheme="minorEastAsia"/>
                <w:color w:val="000000"/>
                <w:spacing w:val="-1"/>
                <w:sz w:val="24"/>
                <w:szCs w:val="24"/>
              </w:rPr>
            </w:pPr>
          </w:p>
        </w:tc>
        <w:tc>
          <w:tcPr>
            <w:tcW w:w="2268"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A885EB3">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类似施工经验年限</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3C04F0C">
            <w:pPr>
              <w:pageBreakBefore w:val="0"/>
              <w:kinsoku/>
              <w:overflowPunct/>
              <w:bidi w:val="0"/>
              <w:spacing w:before="100" w:beforeAutospacing="1" w:after="200" w:line="500" w:lineRule="exact"/>
              <w:jc w:val="center"/>
              <w:rPr>
                <w:rFonts w:ascii="宋体" w:hAnsi="宋体"/>
                <w:sz w:val="24"/>
                <w:szCs w:val="24"/>
              </w:rPr>
            </w:pPr>
          </w:p>
        </w:tc>
      </w:tr>
      <w:tr w14:paraId="3B2DD91F">
        <w:tblPrEx>
          <w:tblCellMar>
            <w:top w:w="0" w:type="dxa"/>
            <w:left w:w="108" w:type="dxa"/>
            <w:bottom w:w="0" w:type="dxa"/>
            <w:right w:w="108" w:type="dxa"/>
          </w:tblCellMar>
        </w:tblPrEx>
        <w:trPr>
          <w:trHeight w:val="646"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E822607">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毕业学校</w:t>
            </w:r>
          </w:p>
        </w:tc>
        <w:tc>
          <w:tcPr>
            <w:tcW w:w="7381" w:type="dxa"/>
            <w:gridSpan w:val="8"/>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7ADD092">
            <w:pPr>
              <w:pageBreakBefore w:val="0"/>
              <w:kinsoku/>
              <w:overflowPunct/>
              <w:bidi w:val="0"/>
              <w:spacing w:line="500" w:lineRule="exact"/>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 xml:space="preserve"> 年 月毕业于 学校 专业，学制 年</w:t>
            </w:r>
          </w:p>
        </w:tc>
      </w:tr>
      <w:tr w14:paraId="04149B47">
        <w:tblPrEx>
          <w:tblCellMar>
            <w:top w:w="0" w:type="dxa"/>
            <w:left w:w="108" w:type="dxa"/>
            <w:bottom w:w="0" w:type="dxa"/>
            <w:right w:w="108" w:type="dxa"/>
          </w:tblCellMar>
        </w:tblPrEx>
        <w:trPr>
          <w:trHeight w:val="574" w:hRule="atLeast"/>
        </w:trPr>
        <w:tc>
          <w:tcPr>
            <w:tcW w:w="8735" w:type="dxa"/>
            <w:gridSpan w:val="9"/>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A3A5009">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经          历</w:t>
            </w:r>
          </w:p>
        </w:tc>
      </w:tr>
      <w:tr w14:paraId="00FA3D53">
        <w:tblPrEx>
          <w:tblCellMar>
            <w:top w:w="0" w:type="dxa"/>
            <w:left w:w="108" w:type="dxa"/>
            <w:bottom w:w="0" w:type="dxa"/>
            <w:right w:w="108" w:type="dxa"/>
          </w:tblCellMar>
        </w:tblPrEx>
        <w:trPr>
          <w:trHeight w:val="1133"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0874142">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年～年</w:t>
            </w:r>
          </w:p>
        </w:tc>
        <w:tc>
          <w:tcPr>
            <w:tcW w:w="40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0641EAE">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参加过的工程项目名称</w:t>
            </w: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E04FBCA">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担任何职</w:t>
            </w: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76AB585">
            <w:pPr>
              <w:pageBreakBefore w:val="0"/>
              <w:kinsoku/>
              <w:overflowPunct/>
              <w:bidi w:val="0"/>
              <w:spacing w:line="500" w:lineRule="exact"/>
              <w:jc w:val="center"/>
              <w:rPr>
                <w:rFonts w:ascii="宋体" w:hAnsi="宋体"/>
                <w:sz w:val="24"/>
                <w:szCs w:val="24"/>
              </w:rPr>
            </w:pPr>
            <w:r>
              <w:rPr>
                <w:rFonts w:hint="eastAsia" w:ascii="宋体" w:hAnsi="宋体"/>
                <w:color w:val="000000"/>
                <w:sz w:val="24"/>
                <w:szCs w:val="24"/>
              </w:rPr>
              <w:t>发包人及</w:t>
            </w:r>
          </w:p>
          <w:p w14:paraId="5509DB23">
            <w:pPr>
              <w:pageBreakBefore w:val="0"/>
              <w:kinsoku/>
              <w:overflowPunct/>
              <w:bidi w:val="0"/>
              <w:spacing w:before="100" w:beforeAutospacing="1" w:line="500" w:lineRule="exact"/>
              <w:jc w:val="center"/>
              <w:rPr>
                <w:rFonts w:ascii="宋体" w:hAnsi="宋体"/>
                <w:sz w:val="24"/>
                <w:szCs w:val="24"/>
              </w:rPr>
            </w:pPr>
            <w:r>
              <w:rPr>
                <w:rFonts w:hint="eastAsia" w:ascii="宋体" w:hAnsi="宋体"/>
                <w:color w:val="000000"/>
                <w:sz w:val="24"/>
                <w:szCs w:val="24"/>
              </w:rPr>
              <w:t>联系电话</w:t>
            </w:r>
          </w:p>
        </w:tc>
      </w:tr>
      <w:tr w14:paraId="5E400C9A">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F11CA74">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40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9FA1CF2">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7D5BDB5">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DBEBC4F">
            <w:pPr>
              <w:pageBreakBefore w:val="0"/>
              <w:kinsoku/>
              <w:overflowPunct/>
              <w:bidi w:val="0"/>
              <w:spacing w:before="100" w:beforeAutospacing="1" w:after="200" w:line="500" w:lineRule="exact"/>
              <w:jc w:val="center"/>
              <w:rPr>
                <w:rFonts w:ascii="宋体" w:hAnsi="宋体"/>
                <w:sz w:val="24"/>
                <w:szCs w:val="24"/>
              </w:rPr>
            </w:pPr>
          </w:p>
        </w:tc>
      </w:tr>
      <w:tr w14:paraId="0512C23E">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4051EA1">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40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4F61F08">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B31952A">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AA31BE1">
            <w:pPr>
              <w:pageBreakBefore w:val="0"/>
              <w:kinsoku/>
              <w:overflowPunct/>
              <w:bidi w:val="0"/>
              <w:spacing w:before="100" w:beforeAutospacing="1" w:after="200" w:line="500" w:lineRule="exact"/>
              <w:jc w:val="center"/>
              <w:rPr>
                <w:rFonts w:ascii="宋体" w:hAnsi="宋体"/>
                <w:sz w:val="24"/>
                <w:szCs w:val="24"/>
              </w:rPr>
            </w:pPr>
          </w:p>
        </w:tc>
      </w:tr>
      <w:tr w14:paraId="323D5EC4">
        <w:tblPrEx>
          <w:tblCellMar>
            <w:top w:w="0" w:type="dxa"/>
            <w:left w:w="108" w:type="dxa"/>
            <w:bottom w:w="0" w:type="dxa"/>
            <w:right w:w="108" w:type="dxa"/>
          </w:tblCellMar>
        </w:tblPrEx>
        <w:trPr>
          <w:trHeight w:val="456"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629A8F6">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40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DFA592F">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822EB23">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9668CF2">
            <w:pPr>
              <w:pageBreakBefore w:val="0"/>
              <w:kinsoku/>
              <w:overflowPunct/>
              <w:bidi w:val="0"/>
              <w:spacing w:before="100" w:beforeAutospacing="1" w:after="200" w:line="500" w:lineRule="exact"/>
              <w:jc w:val="center"/>
              <w:rPr>
                <w:rFonts w:ascii="宋体" w:hAnsi="宋体"/>
                <w:sz w:val="24"/>
                <w:szCs w:val="24"/>
              </w:rPr>
            </w:pPr>
          </w:p>
        </w:tc>
      </w:tr>
      <w:tr w14:paraId="5F09AF8B">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5473BEB">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40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8ADF2AB">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2B1995F">
            <w:pPr>
              <w:pageBreakBefore w:val="0"/>
              <w:kinsoku/>
              <w:overflowPunct/>
              <w:bidi w:val="0"/>
              <w:spacing w:line="500" w:lineRule="exact"/>
              <w:jc w:val="center"/>
              <w:rPr>
                <w:rFonts w:asciiTheme="minorEastAsia" w:hAnsiTheme="minorEastAsia" w:eastAsiaTheme="minorEastAsia"/>
                <w:color w:val="000000"/>
                <w:spacing w:val="-1"/>
                <w:sz w:val="24"/>
                <w:szCs w:val="24"/>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C2CFE22">
            <w:pPr>
              <w:pageBreakBefore w:val="0"/>
              <w:kinsoku/>
              <w:overflowPunct/>
              <w:bidi w:val="0"/>
              <w:spacing w:before="100" w:beforeAutospacing="1" w:after="200" w:line="500" w:lineRule="exact"/>
              <w:jc w:val="center"/>
              <w:rPr>
                <w:rFonts w:ascii="宋体" w:hAnsi="宋体"/>
                <w:sz w:val="24"/>
                <w:szCs w:val="24"/>
              </w:rPr>
            </w:pPr>
          </w:p>
        </w:tc>
      </w:tr>
      <w:tr w14:paraId="60C6CB7D">
        <w:tblPrEx>
          <w:tblCellMar>
            <w:top w:w="0" w:type="dxa"/>
            <w:left w:w="108" w:type="dxa"/>
            <w:bottom w:w="0" w:type="dxa"/>
            <w:right w:w="108" w:type="dxa"/>
          </w:tblCellMar>
        </w:tblPrEx>
        <w:trPr>
          <w:trHeight w:val="454" w:hRule="atLeast"/>
        </w:trPr>
        <w:tc>
          <w:tcPr>
            <w:tcW w:w="5379"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0D340FC">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获奖情况</w:t>
            </w: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2830696">
            <w:pPr>
              <w:pageBreakBefore w:val="0"/>
              <w:kinsoku/>
              <w:overflowPunct/>
              <w:bidi w:val="0"/>
              <w:spacing w:after="200" w:line="500" w:lineRule="exact"/>
              <w:jc w:val="center"/>
              <w:rPr>
                <w:rFonts w:asciiTheme="minorEastAsia" w:hAnsiTheme="minorEastAsia" w:eastAsiaTheme="minorEastAsia"/>
                <w:color w:val="000000"/>
                <w:spacing w:val="-1"/>
                <w:sz w:val="24"/>
                <w:szCs w:val="24"/>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5EFD822">
            <w:pPr>
              <w:pageBreakBefore w:val="0"/>
              <w:kinsoku/>
              <w:overflowPunct/>
              <w:bidi w:val="0"/>
              <w:spacing w:before="100" w:beforeAutospacing="1" w:after="200" w:line="500" w:lineRule="exact"/>
              <w:jc w:val="center"/>
              <w:rPr>
                <w:rFonts w:ascii="宋体" w:hAnsi="宋体"/>
                <w:sz w:val="24"/>
                <w:szCs w:val="24"/>
              </w:rPr>
            </w:pPr>
          </w:p>
        </w:tc>
      </w:tr>
      <w:tr w14:paraId="5385814D">
        <w:tblPrEx>
          <w:tblCellMar>
            <w:top w:w="0" w:type="dxa"/>
            <w:left w:w="108" w:type="dxa"/>
            <w:bottom w:w="0" w:type="dxa"/>
            <w:right w:w="108" w:type="dxa"/>
          </w:tblCellMar>
        </w:tblPrEx>
        <w:trPr>
          <w:trHeight w:val="851" w:hRule="atLeast"/>
        </w:trPr>
        <w:tc>
          <w:tcPr>
            <w:tcW w:w="3459"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5D1939E">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说明在岗情况</w:t>
            </w:r>
          </w:p>
        </w:tc>
        <w:tc>
          <w:tcPr>
            <w:tcW w:w="5276"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C3E5E18">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目前未在其他项目上任职，现从事工作为：</w:t>
            </w:r>
          </w:p>
        </w:tc>
      </w:tr>
      <w:tr w14:paraId="6D5BC4E6">
        <w:tblPrEx>
          <w:tblCellMar>
            <w:top w:w="0" w:type="dxa"/>
            <w:left w:w="108" w:type="dxa"/>
            <w:bottom w:w="0" w:type="dxa"/>
            <w:right w:w="108" w:type="dxa"/>
          </w:tblCellMar>
        </w:tblPrEx>
        <w:trPr>
          <w:trHeight w:val="2369" w:hRule="atLeast"/>
        </w:trPr>
        <w:tc>
          <w:tcPr>
            <w:tcW w:w="5379"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4483CDE">
            <w:pPr>
              <w:pageBreakBefore w:val="0"/>
              <w:kinsoku/>
              <w:overflowPunct/>
              <w:bidi w:val="0"/>
              <w:spacing w:line="500" w:lineRule="exact"/>
              <w:jc w:val="center"/>
              <w:rPr>
                <w:rFonts w:asciiTheme="minorEastAsia" w:hAnsiTheme="minorEastAsia" w:eastAsiaTheme="minorEastAsia"/>
                <w:color w:val="000000"/>
                <w:spacing w:val="-1"/>
                <w:sz w:val="24"/>
                <w:szCs w:val="24"/>
              </w:rPr>
            </w:pPr>
            <w:r>
              <w:rPr>
                <w:rFonts w:hint="eastAsia" w:asciiTheme="minorEastAsia" w:hAnsiTheme="minorEastAsia" w:eastAsiaTheme="minorEastAsia"/>
                <w:color w:val="000000"/>
                <w:spacing w:val="-1"/>
                <w:sz w:val="24"/>
                <w:szCs w:val="24"/>
              </w:rPr>
              <w:t>备注</w:t>
            </w:r>
          </w:p>
        </w:tc>
        <w:tc>
          <w:tcPr>
            <w:tcW w:w="3356"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5DDE128">
            <w:pPr>
              <w:pageBreakBefore w:val="0"/>
              <w:kinsoku/>
              <w:overflowPunct/>
              <w:bidi w:val="0"/>
              <w:spacing w:after="200" w:line="500" w:lineRule="exact"/>
              <w:jc w:val="center"/>
              <w:rPr>
                <w:rFonts w:asciiTheme="minorEastAsia" w:hAnsiTheme="minorEastAsia" w:eastAsiaTheme="minorEastAsia"/>
                <w:color w:val="000000"/>
                <w:spacing w:val="-1"/>
                <w:sz w:val="24"/>
                <w:szCs w:val="24"/>
              </w:rPr>
            </w:pPr>
          </w:p>
        </w:tc>
      </w:tr>
    </w:tbl>
    <w:p w14:paraId="7CC5763C">
      <w:pPr>
        <w:pageBreakBefore w:val="0"/>
        <w:widowControl/>
        <w:kinsoku/>
        <w:overflowPunct/>
        <w:bidi w:val="0"/>
        <w:spacing w:line="500" w:lineRule="exact"/>
        <w:jc w:val="left"/>
        <w:rPr>
          <w:rFonts w:ascii="宋体" w:hAnsi="宋体" w:cs="宋体"/>
          <w:b/>
          <w:sz w:val="24"/>
          <w:szCs w:val="21"/>
        </w:rPr>
      </w:pPr>
    </w:p>
    <w:p w14:paraId="12CAAE05">
      <w:pPr>
        <w:pageBreakBefore w:val="0"/>
        <w:widowControl/>
        <w:kinsoku/>
        <w:overflowPunct/>
        <w:bidi w:val="0"/>
        <w:spacing w:line="500" w:lineRule="exact"/>
        <w:jc w:val="left"/>
        <w:rPr>
          <w:rFonts w:ascii="宋体" w:hAnsi="宋体" w:cs="宋体"/>
          <w:b/>
          <w:sz w:val="24"/>
          <w:szCs w:val="21"/>
        </w:rPr>
      </w:pPr>
      <w:r>
        <w:rPr>
          <w:rFonts w:ascii="宋体" w:hAnsi="宋体" w:cs="宋体"/>
          <w:b/>
          <w:sz w:val="24"/>
          <w:szCs w:val="21"/>
        </w:rPr>
        <w:br w:type="page"/>
      </w:r>
    </w:p>
    <w:p w14:paraId="6CD8F043">
      <w:pPr>
        <w:keepNext/>
        <w:pageBreakBefore w:val="0"/>
        <w:widowControl/>
        <w:kinsoku/>
        <w:overflowPunct/>
        <w:bidi w:val="0"/>
        <w:spacing w:line="500" w:lineRule="exact"/>
        <w:jc w:val="center"/>
        <w:outlineLvl w:val="3"/>
        <w:rPr>
          <w:rFonts w:ascii="宋体" w:hAnsi="宋体"/>
          <w:b/>
          <w:bCs/>
          <w:sz w:val="24"/>
          <w:szCs w:val="24"/>
        </w:rPr>
      </w:pPr>
      <w:r>
        <w:rPr>
          <w:rFonts w:hint="eastAsia" w:ascii="宋体" w:hAnsi="宋体"/>
          <w:b/>
          <w:bCs/>
          <w:sz w:val="24"/>
          <w:szCs w:val="24"/>
        </w:rPr>
        <w:t>（三）项目经理无在建承诺书</w:t>
      </w:r>
    </w:p>
    <w:p w14:paraId="499A6C14">
      <w:pPr>
        <w:pageBreakBefore w:val="0"/>
        <w:kinsoku/>
        <w:overflowPunct/>
        <w:bidi w:val="0"/>
        <w:spacing w:after="312" w:afterLines="100" w:line="500" w:lineRule="exact"/>
        <w:textAlignment w:val="center"/>
        <w:rPr>
          <w:rFonts w:ascii="宋体" w:hAnsi="宋体"/>
          <w:sz w:val="24"/>
          <w:szCs w:val="24"/>
        </w:rPr>
      </w:pPr>
      <w:r>
        <w:rPr>
          <w:rFonts w:hint="eastAsia" w:ascii="宋体" w:hAnsi="宋体"/>
          <w:sz w:val="24"/>
          <w:szCs w:val="24"/>
          <w:u w:val="single"/>
        </w:rPr>
        <w:t>（招标人名称）</w:t>
      </w:r>
      <w:r>
        <w:rPr>
          <w:rFonts w:hint="eastAsia" w:ascii="宋体" w:hAnsi="宋体"/>
          <w:sz w:val="24"/>
          <w:szCs w:val="24"/>
        </w:rPr>
        <w:t>：</w:t>
      </w:r>
    </w:p>
    <w:p w14:paraId="53B6DB9B">
      <w:pPr>
        <w:pageBreakBefore w:val="0"/>
        <w:kinsoku/>
        <w:overflowPunct/>
        <w:bidi w:val="0"/>
        <w:spacing w:line="500" w:lineRule="exact"/>
        <w:ind w:firstLine="480" w:firstLineChars="200"/>
        <w:textAlignment w:val="center"/>
        <w:rPr>
          <w:rFonts w:ascii="宋体" w:hAnsi="宋体"/>
          <w:sz w:val="24"/>
          <w:szCs w:val="24"/>
        </w:rPr>
      </w:pPr>
      <w:r>
        <w:rPr>
          <w:rFonts w:hint="eastAsia" w:ascii="宋体" w:hAnsi="宋体"/>
          <w:sz w:val="24"/>
          <w:szCs w:val="24"/>
        </w:rPr>
        <w:t>我方在此声明，我方拟派往</w:t>
      </w:r>
      <w:r>
        <w:rPr>
          <w:rFonts w:hint="eastAsia" w:ascii="宋体" w:hAnsi="宋体"/>
          <w:sz w:val="24"/>
          <w:szCs w:val="24"/>
          <w:u w:val="single"/>
        </w:rPr>
        <w:t>（项目名称）</w:t>
      </w:r>
      <w:r>
        <w:rPr>
          <w:rFonts w:hint="eastAsia" w:ascii="宋体" w:hAnsi="宋体"/>
          <w:sz w:val="24"/>
          <w:szCs w:val="24"/>
        </w:rPr>
        <w:t>的项目经理</w:t>
      </w:r>
      <w:r>
        <w:rPr>
          <w:rFonts w:hint="eastAsia" w:ascii="宋体" w:hAnsi="宋体"/>
          <w:sz w:val="24"/>
          <w:szCs w:val="24"/>
          <w:u w:val="single"/>
        </w:rPr>
        <w:t>（项目经理姓名）</w:t>
      </w:r>
      <w:r>
        <w:rPr>
          <w:rFonts w:hint="eastAsia" w:ascii="宋体" w:hAnsi="宋体"/>
          <w:sz w:val="24"/>
          <w:szCs w:val="24"/>
        </w:rPr>
        <w:t>现阶段无参与任何在建项目。</w:t>
      </w:r>
    </w:p>
    <w:p w14:paraId="4057AFEB">
      <w:pPr>
        <w:pageBreakBefore w:val="0"/>
        <w:kinsoku/>
        <w:overflowPunct/>
        <w:bidi w:val="0"/>
        <w:spacing w:line="500" w:lineRule="exact"/>
        <w:ind w:firstLine="480" w:firstLineChars="200"/>
        <w:textAlignment w:val="center"/>
        <w:rPr>
          <w:rFonts w:ascii="宋体" w:hAnsi="宋体"/>
          <w:sz w:val="24"/>
          <w:szCs w:val="24"/>
        </w:rPr>
      </w:pPr>
      <w:r>
        <w:rPr>
          <w:rFonts w:hint="eastAsia" w:ascii="宋体" w:hAnsi="宋体"/>
          <w:sz w:val="24"/>
          <w:szCs w:val="24"/>
        </w:rPr>
        <w:t>我方保证上述信息的真实和准确，并愿意承担因我方就此弄虚作假所引起的一切法律后果。</w:t>
      </w:r>
    </w:p>
    <w:p w14:paraId="4F9E2BE0">
      <w:pPr>
        <w:pageBreakBefore w:val="0"/>
        <w:kinsoku/>
        <w:overflowPunct/>
        <w:bidi w:val="0"/>
        <w:spacing w:line="500" w:lineRule="exact"/>
        <w:ind w:firstLine="480" w:firstLineChars="200"/>
        <w:textAlignment w:val="center"/>
        <w:rPr>
          <w:rFonts w:ascii="宋体" w:hAnsi="宋体"/>
          <w:sz w:val="24"/>
          <w:szCs w:val="24"/>
        </w:rPr>
      </w:pPr>
    </w:p>
    <w:p w14:paraId="14999078">
      <w:pPr>
        <w:pageBreakBefore w:val="0"/>
        <w:kinsoku/>
        <w:overflowPunct/>
        <w:bidi w:val="0"/>
        <w:spacing w:line="500" w:lineRule="exact"/>
        <w:ind w:firstLine="480" w:firstLineChars="200"/>
        <w:textAlignment w:val="center"/>
        <w:rPr>
          <w:rFonts w:ascii="宋体" w:hAnsi="宋体"/>
          <w:sz w:val="24"/>
          <w:szCs w:val="24"/>
        </w:rPr>
      </w:pPr>
    </w:p>
    <w:p w14:paraId="7724C7AA">
      <w:pPr>
        <w:pageBreakBefore w:val="0"/>
        <w:kinsoku/>
        <w:overflowPunct/>
        <w:bidi w:val="0"/>
        <w:spacing w:line="500" w:lineRule="exact"/>
        <w:ind w:firstLine="480" w:firstLineChars="200"/>
        <w:textAlignment w:val="center"/>
        <w:rPr>
          <w:rFonts w:ascii="宋体" w:hAnsi="宋体"/>
          <w:sz w:val="24"/>
          <w:szCs w:val="24"/>
        </w:rPr>
      </w:pPr>
      <w:r>
        <w:rPr>
          <w:rFonts w:hint="eastAsia" w:ascii="宋体" w:hAnsi="宋体"/>
          <w:sz w:val="24"/>
          <w:szCs w:val="24"/>
        </w:rPr>
        <w:t>特此承诺</w:t>
      </w:r>
    </w:p>
    <w:p w14:paraId="362BE771">
      <w:pPr>
        <w:pageBreakBefore w:val="0"/>
        <w:kinsoku/>
        <w:overflowPunct/>
        <w:bidi w:val="0"/>
        <w:spacing w:line="500" w:lineRule="exact"/>
        <w:ind w:firstLine="480" w:firstLineChars="200"/>
        <w:textAlignment w:val="center"/>
        <w:rPr>
          <w:rFonts w:ascii="宋体" w:hAnsi="宋体"/>
          <w:sz w:val="24"/>
          <w:szCs w:val="24"/>
        </w:rPr>
      </w:pPr>
    </w:p>
    <w:p w14:paraId="3FB3A831">
      <w:pPr>
        <w:pageBreakBefore w:val="0"/>
        <w:kinsoku/>
        <w:overflowPunct/>
        <w:bidi w:val="0"/>
        <w:spacing w:line="500" w:lineRule="exact"/>
        <w:ind w:firstLine="480" w:firstLineChars="200"/>
        <w:textAlignment w:val="center"/>
        <w:rPr>
          <w:rFonts w:ascii="宋体" w:hAnsi="宋体"/>
          <w:sz w:val="24"/>
          <w:szCs w:val="24"/>
        </w:rPr>
      </w:pPr>
    </w:p>
    <w:p w14:paraId="51BC66B3">
      <w:pPr>
        <w:pageBreakBefore w:val="0"/>
        <w:kinsoku/>
        <w:overflowPunct/>
        <w:bidi w:val="0"/>
        <w:spacing w:line="500" w:lineRule="exact"/>
        <w:ind w:firstLine="480" w:firstLineChars="200"/>
        <w:textAlignment w:val="center"/>
        <w:rPr>
          <w:rFonts w:ascii="宋体" w:hAnsi="宋体"/>
          <w:sz w:val="24"/>
          <w:szCs w:val="24"/>
        </w:rPr>
      </w:pPr>
    </w:p>
    <w:p w14:paraId="493DE912">
      <w:pPr>
        <w:pageBreakBefore w:val="0"/>
        <w:kinsoku/>
        <w:overflowPunct/>
        <w:bidi w:val="0"/>
        <w:spacing w:line="500" w:lineRule="exact"/>
        <w:ind w:firstLine="4418" w:firstLineChars="1841"/>
        <w:textAlignment w:val="center"/>
        <w:rPr>
          <w:rFonts w:ascii="宋体" w:hAnsi="宋体"/>
          <w:sz w:val="24"/>
          <w:szCs w:val="24"/>
        </w:rPr>
      </w:pPr>
      <w:r>
        <w:rPr>
          <w:rFonts w:hint="eastAsia" w:ascii="宋体" w:hAnsi="宋体"/>
          <w:sz w:val="24"/>
          <w:szCs w:val="24"/>
        </w:rPr>
        <w:t>投标人：（企业电子签章）</w:t>
      </w:r>
    </w:p>
    <w:p w14:paraId="492435B0">
      <w:pPr>
        <w:pageBreakBefore w:val="0"/>
        <w:kinsoku/>
        <w:overflowPunct/>
        <w:bidi w:val="0"/>
        <w:spacing w:line="500" w:lineRule="exact"/>
        <w:ind w:firstLine="4418" w:firstLineChars="1841"/>
        <w:textAlignment w:val="center"/>
        <w:rPr>
          <w:rFonts w:ascii="宋体" w:hAnsi="宋体"/>
          <w:sz w:val="24"/>
          <w:szCs w:val="24"/>
        </w:rPr>
      </w:pPr>
      <w:r>
        <w:rPr>
          <w:rFonts w:hint="eastAsia" w:ascii="宋体" w:hAnsi="宋体"/>
          <w:sz w:val="24"/>
          <w:szCs w:val="24"/>
        </w:rPr>
        <w:t xml:space="preserve">       年  月  日</w:t>
      </w:r>
    </w:p>
    <w:p w14:paraId="57B12422">
      <w:pPr>
        <w:pageBreakBefore w:val="0"/>
        <w:widowControl/>
        <w:kinsoku/>
        <w:overflowPunct/>
        <w:bidi w:val="0"/>
        <w:spacing w:line="500" w:lineRule="exact"/>
        <w:jc w:val="left"/>
        <w:rPr>
          <w:rFonts w:ascii="宋体" w:hAnsi="宋体" w:cs="宋体"/>
          <w:b/>
          <w:sz w:val="24"/>
          <w:szCs w:val="24"/>
        </w:rPr>
      </w:pPr>
    </w:p>
    <w:p w14:paraId="64E14955">
      <w:pPr>
        <w:pageBreakBefore w:val="0"/>
        <w:widowControl/>
        <w:kinsoku/>
        <w:overflowPunct/>
        <w:bidi w:val="0"/>
        <w:spacing w:line="500" w:lineRule="exact"/>
        <w:jc w:val="left"/>
        <w:rPr>
          <w:rFonts w:ascii="宋体" w:hAnsi="宋体" w:cs="宋体"/>
          <w:b/>
          <w:sz w:val="24"/>
          <w:szCs w:val="21"/>
        </w:rPr>
      </w:pPr>
      <w:r>
        <w:rPr>
          <w:rFonts w:ascii="宋体" w:hAnsi="宋体" w:cs="宋体"/>
          <w:b/>
          <w:sz w:val="24"/>
          <w:szCs w:val="21"/>
        </w:rPr>
        <w:br w:type="page"/>
      </w:r>
    </w:p>
    <w:p w14:paraId="4ADC2045">
      <w:pPr>
        <w:keepNext/>
        <w:pageBreakBefore w:val="0"/>
        <w:widowControl/>
        <w:kinsoku/>
        <w:overflowPunct/>
        <w:bidi w:val="0"/>
        <w:spacing w:line="500" w:lineRule="exact"/>
        <w:jc w:val="center"/>
        <w:outlineLvl w:val="3"/>
        <w:rPr>
          <w:rFonts w:ascii="宋体" w:hAnsi="宋体"/>
          <w:b/>
          <w:bCs/>
          <w:sz w:val="24"/>
        </w:rPr>
      </w:pPr>
      <w:r>
        <w:rPr>
          <w:rFonts w:hint="eastAsia" w:ascii="宋体" w:hAnsi="宋体"/>
          <w:b/>
          <w:bCs/>
          <w:sz w:val="24"/>
        </w:rPr>
        <w:t>（四）近年发生的诉讼和仲裁情况</w:t>
      </w:r>
    </w:p>
    <w:p w14:paraId="4BD349F6">
      <w:pPr>
        <w:pageBreakBefore w:val="0"/>
        <w:kinsoku/>
        <w:overflowPunct/>
        <w:bidi w:val="0"/>
        <w:spacing w:line="500" w:lineRule="exact"/>
        <w:rPr>
          <w:rFonts w:ascii="宋体" w:hAnsi="宋体"/>
          <w:szCs w:val="21"/>
        </w:rPr>
      </w:pPr>
    </w:p>
    <w:p w14:paraId="598E60C1">
      <w:pPr>
        <w:pageBreakBefore w:val="0"/>
        <w:widowControl/>
        <w:kinsoku/>
        <w:overflowPunct/>
        <w:bidi w:val="0"/>
        <w:spacing w:line="500" w:lineRule="exact"/>
        <w:jc w:val="left"/>
        <w:rPr>
          <w:rFonts w:ascii="宋体" w:hAnsi="宋体"/>
          <w:sz w:val="24"/>
          <w:szCs w:val="22"/>
        </w:rPr>
      </w:pPr>
      <w:r>
        <w:rPr>
          <w:rFonts w:hint="eastAsia" w:ascii="宋体" w:hAnsi="宋体"/>
          <w:sz w:val="24"/>
          <w:szCs w:val="22"/>
        </w:rPr>
        <w:t>说明：近年发生的诉讼和仲裁情况仅限于投标人败诉的，且与履行施工承包合同有关的案件，不包括调解结案以及未裁决的仲裁或未终审判决的诉讼。</w:t>
      </w:r>
    </w:p>
    <w:p w14:paraId="74F1D627">
      <w:pPr>
        <w:pageBreakBefore w:val="0"/>
        <w:widowControl/>
        <w:kinsoku/>
        <w:overflowPunct/>
        <w:bidi w:val="0"/>
        <w:spacing w:line="500" w:lineRule="exact"/>
        <w:jc w:val="left"/>
        <w:rPr>
          <w:rFonts w:ascii="宋体" w:hAnsi="宋体"/>
          <w:szCs w:val="22"/>
        </w:rPr>
      </w:pPr>
    </w:p>
    <w:p w14:paraId="4E17F362">
      <w:pPr>
        <w:pageBreakBefore w:val="0"/>
        <w:widowControl/>
        <w:kinsoku/>
        <w:overflowPunct/>
        <w:bidi w:val="0"/>
        <w:spacing w:line="500" w:lineRule="exact"/>
        <w:jc w:val="left"/>
        <w:rPr>
          <w:rFonts w:ascii="宋体" w:hAnsi="宋体" w:cs="宋体"/>
          <w:b/>
          <w:sz w:val="24"/>
          <w:szCs w:val="21"/>
        </w:rPr>
      </w:pPr>
      <w:r>
        <w:rPr>
          <w:rFonts w:ascii="宋体" w:hAnsi="宋体" w:cs="宋体"/>
          <w:b/>
          <w:sz w:val="24"/>
          <w:szCs w:val="21"/>
        </w:rPr>
        <w:br w:type="page"/>
      </w:r>
    </w:p>
    <w:p w14:paraId="45C45594">
      <w:pPr>
        <w:pageBreakBefore w:val="0"/>
        <w:widowControl/>
        <w:kinsoku/>
        <w:overflowPunct/>
        <w:bidi w:val="0"/>
        <w:spacing w:line="500" w:lineRule="exact"/>
        <w:jc w:val="center"/>
        <w:rPr>
          <w:rFonts w:ascii="宋体" w:hAnsi="宋体" w:cs="宋体"/>
          <w:b/>
          <w:sz w:val="24"/>
          <w:szCs w:val="21"/>
        </w:rPr>
      </w:pPr>
      <w:r>
        <w:rPr>
          <w:rFonts w:hint="eastAsia" w:ascii="宋体" w:hAnsi="宋体" w:cs="宋体"/>
          <w:b/>
          <w:sz w:val="24"/>
          <w:szCs w:val="21"/>
        </w:rPr>
        <w:t>（五）中小企业声明函</w:t>
      </w:r>
    </w:p>
    <w:p w14:paraId="0C1C185F">
      <w:pPr>
        <w:pStyle w:val="11"/>
        <w:pageBreakBefore w:val="0"/>
        <w:kinsoku/>
        <w:overflowPunct/>
        <w:bidi w:val="0"/>
        <w:spacing w:line="500" w:lineRule="exact"/>
        <w:ind w:firstLine="2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中小企业声明函（工程、服务）</w:t>
      </w:r>
    </w:p>
    <w:p w14:paraId="02DC026B">
      <w:pPr>
        <w:pStyle w:val="11"/>
        <w:pageBreakBefore w:val="0"/>
        <w:kinsoku/>
        <w:overflowPunct/>
        <w:bidi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本公司（联合体）郑重声明，根据《政府采购促进中小企业发展管理办法》（财库（2020）46号）的规定，本公司（联合体）参加</w:t>
      </w:r>
      <w:r>
        <w:rPr>
          <w:rFonts w:hint="eastAsia" w:asciiTheme="minorEastAsia" w:hAnsiTheme="minorEastAsia" w:eastAsiaTheme="minorEastAsia"/>
          <w:sz w:val="24"/>
          <w:szCs w:val="24"/>
          <w:u w:val="single"/>
        </w:rPr>
        <w:t>（单位名称）</w:t>
      </w:r>
      <w:r>
        <w:rPr>
          <w:rFonts w:hint="eastAsia" w:asciiTheme="minorEastAsia" w:hAnsiTheme="minorEastAsia" w:eastAsiaTheme="minorEastAsia"/>
          <w:sz w:val="24"/>
          <w:szCs w:val="24"/>
        </w:rPr>
        <w:t>的</w:t>
      </w:r>
      <w:r>
        <w:rPr>
          <w:rFonts w:hint="eastAsia" w:asciiTheme="minorEastAsia" w:hAnsiTheme="minorEastAsia" w:eastAsiaTheme="minorEastAsia"/>
          <w:sz w:val="24"/>
          <w:szCs w:val="24"/>
          <w:u w:val="single"/>
        </w:rPr>
        <w:t>（项目名称）</w:t>
      </w:r>
      <w:r>
        <w:rPr>
          <w:rFonts w:hint="eastAsia" w:asciiTheme="minorEastAsia" w:hAnsiTheme="minorEastAsia" w:eastAsia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5FD62BB">
      <w:pPr>
        <w:pStyle w:val="11"/>
        <w:pageBreakBefore w:val="0"/>
        <w:kinsoku/>
        <w:overflowPunct/>
        <w:bidi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u w:val="single"/>
        </w:rPr>
        <w:t>（标的名称）</w:t>
      </w:r>
      <w:r>
        <w:rPr>
          <w:rFonts w:hint="eastAsia" w:asciiTheme="minorEastAsia" w:hAnsiTheme="minorEastAsia" w:eastAsiaTheme="minorEastAsia"/>
          <w:sz w:val="24"/>
          <w:szCs w:val="24"/>
        </w:rPr>
        <w:t>，属于</w:t>
      </w:r>
      <w:r>
        <w:rPr>
          <w:rFonts w:hint="eastAsia" w:asciiTheme="minorEastAsia" w:hAnsiTheme="minorEastAsia" w:eastAsiaTheme="minorEastAsia"/>
          <w:sz w:val="24"/>
          <w:szCs w:val="24"/>
          <w:u w:val="single"/>
        </w:rPr>
        <w:t>（采购文件中明确的所属行业）</w:t>
      </w:r>
      <w:r>
        <w:rPr>
          <w:rFonts w:hint="eastAsia" w:asciiTheme="minorEastAsia" w:hAnsiTheme="minorEastAsia" w:eastAsiaTheme="minorEastAsia"/>
          <w:sz w:val="24"/>
          <w:szCs w:val="24"/>
        </w:rPr>
        <w:t>；承建（承接）企业为</w:t>
      </w:r>
      <w:r>
        <w:rPr>
          <w:rFonts w:hint="eastAsia" w:asciiTheme="minorEastAsia" w:hAnsiTheme="minorEastAsia" w:eastAsiaTheme="minorEastAsia"/>
          <w:sz w:val="24"/>
          <w:szCs w:val="24"/>
          <w:u w:val="single"/>
        </w:rPr>
        <w:t>（企业名称）</w:t>
      </w:r>
      <w:r>
        <w:rPr>
          <w:rFonts w:hint="eastAsia" w:asciiTheme="minorEastAsia" w:hAnsiTheme="minorEastAsia" w:eastAsiaTheme="minorEastAsia"/>
          <w:sz w:val="24"/>
          <w:szCs w:val="24"/>
        </w:rPr>
        <w:t>，从业人员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人，营业收入为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万元，资产总额为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万元，属于</w:t>
      </w:r>
      <w:r>
        <w:rPr>
          <w:rFonts w:hint="eastAsia" w:asciiTheme="minorEastAsia" w:hAnsiTheme="minorEastAsia" w:eastAsiaTheme="minorEastAsia"/>
          <w:sz w:val="24"/>
          <w:szCs w:val="24"/>
          <w:u w:val="single"/>
        </w:rPr>
        <w:t>（中型企业、小型企业、微型企业）</w:t>
      </w:r>
      <w:r>
        <w:rPr>
          <w:rFonts w:hint="eastAsia" w:asciiTheme="minorEastAsia" w:hAnsiTheme="minorEastAsia" w:eastAsiaTheme="minorEastAsia"/>
          <w:sz w:val="24"/>
          <w:szCs w:val="24"/>
        </w:rPr>
        <w:t>；</w:t>
      </w:r>
    </w:p>
    <w:p w14:paraId="14120E41">
      <w:pPr>
        <w:pStyle w:val="11"/>
        <w:pageBreakBefore w:val="0"/>
        <w:kinsoku/>
        <w:overflowPunct/>
        <w:bidi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u w:val="single"/>
        </w:rPr>
        <w:t>（标的名称）</w:t>
      </w:r>
      <w:r>
        <w:rPr>
          <w:rFonts w:hint="eastAsia" w:asciiTheme="minorEastAsia" w:hAnsiTheme="minorEastAsia" w:eastAsiaTheme="minorEastAsia"/>
          <w:sz w:val="24"/>
          <w:szCs w:val="24"/>
        </w:rPr>
        <w:t>，属于</w:t>
      </w:r>
      <w:r>
        <w:rPr>
          <w:rFonts w:hint="eastAsia" w:asciiTheme="minorEastAsia" w:hAnsiTheme="minorEastAsia" w:eastAsiaTheme="minorEastAsia"/>
          <w:sz w:val="24"/>
          <w:szCs w:val="24"/>
          <w:u w:val="single"/>
        </w:rPr>
        <w:t>（采购文件中明确的所属行业）</w:t>
      </w:r>
      <w:r>
        <w:rPr>
          <w:rFonts w:hint="eastAsia" w:asciiTheme="minorEastAsia" w:hAnsiTheme="minorEastAsia" w:eastAsiaTheme="minorEastAsia"/>
          <w:sz w:val="24"/>
          <w:szCs w:val="24"/>
        </w:rPr>
        <w:t>；承建（承接）企业为</w:t>
      </w:r>
      <w:r>
        <w:rPr>
          <w:rFonts w:hint="eastAsia" w:asciiTheme="minorEastAsia" w:hAnsiTheme="minorEastAsia" w:eastAsiaTheme="minorEastAsia"/>
          <w:sz w:val="24"/>
          <w:szCs w:val="24"/>
          <w:u w:val="single"/>
        </w:rPr>
        <w:t>（企业名称）</w:t>
      </w:r>
      <w:r>
        <w:rPr>
          <w:rFonts w:hint="eastAsia" w:asciiTheme="minorEastAsia" w:hAnsiTheme="minorEastAsia" w:eastAsiaTheme="minorEastAsia"/>
          <w:sz w:val="24"/>
          <w:szCs w:val="24"/>
        </w:rPr>
        <w:t>，从业人员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人，营业收入为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万元，资产总额为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万元，属于</w:t>
      </w:r>
      <w:r>
        <w:rPr>
          <w:rFonts w:hint="eastAsia" w:asciiTheme="minorEastAsia" w:hAnsiTheme="minorEastAsia" w:eastAsiaTheme="minorEastAsia"/>
          <w:sz w:val="24"/>
          <w:szCs w:val="24"/>
          <w:u w:val="single"/>
        </w:rPr>
        <w:t>（中型企业、小型企业、微型企业）</w:t>
      </w:r>
      <w:r>
        <w:rPr>
          <w:rFonts w:hint="eastAsia" w:asciiTheme="minorEastAsia" w:hAnsiTheme="minorEastAsia" w:eastAsiaTheme="minorEastAsia"/>
          <w:sz w:val="24"/>
          <w:szCs w:val="24"/>
        </w:rPr>
        <w:t>；</w:t>
      </w:r>
    </w:p>
    <w:p w14:paraId="000D4CB8">
      <w:pPr>
        <w:pStyle w:val="11"/>
        <w:pageBreakBefore w:val="0"/>
        <w:kinsoku/>
        <w:overflowPunct/>
        <w:bidi w:val="0"/>
        <w:spacing w:line="500" w:lineRule="exact"/>
        <w:ind w:firstLine="84" w:firstLineChars="35"/>
        <w:rPr>
          <w:rFonts w:asciiTheme="minorEastAsia" w:hAnsiTheme="minorEastAsia" w:eastAsiaTheme="minorEastAsia"/>
          <w:sz w:val="24"/>
          <w:szCs w:val="24"/>
        </w:rPr>
      </w:pPr>
      <w:r>
        <w:rPr>
          <w:rFonts w:hint="eastAsia" w:asciiTheme="minorEastAsia" w:hAnsiTheme="minorEastAsia" w:eastAsiaTheme="minorEastAsia"/>
          <w:sz w:val="24"/>
          <w:szCs w:val="24"/>
        </w:rPr>
        <w:t>.....................</w:t>
      </w:r>
    </w:p>
    <w:p w14:paraId="5F198862">
      <w:pPr>
        <w:pStyle w:val="11"/>
        <w:pageBreakBefore w:val="0"/>
        <w:kinsoku/>
        <w:overflowPunct/>
        <w:bidi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以上企业，不属于大企业的分支机构，不存在控股股东为大企业的情形，也不存在与大企业的负责人为同一人的情形。</w:t>
      </w:r>
    </w:p>
    <w:p w14:paraId="7B06C488">
      <w:pPr>
        <w:pStyle w:val="11"/>
        <w:pageBreakBefore w:val="0"/>
        <w:kinsoku/>
        <w:overflowPunct/>
        <w:bidi w:val="0"/>
        <w:spacing w:line="500" w:lineRule="exact"/>
        <w:ind w:firstLine="280"/>
        <w:rPr>
          <w:rFonts w:asciiTheme="minorEastAsia" w:hAnsiTheme="minorEastAsia" w:eastAsiaTheme="minorEastAsia"/>
          <w:sz w:val="24"/>
          <w:szCs w:val="24"/>
        </w:rPr>
      </w:pPr>
      <w:r>
        <w:rPr>
          <w:rFonts w:hint="eastAsia" w:asciiTheme="minorEastAsia" w:hAnsiTheme="minorEastAsia" w:eastAsiaTheme="minorEastAsia"/>
          <w:sz w:val="24"/>
          <w:szCs w:val="24"/>
        </w:rPr>
        <w:t>本企业对上述声明内容的真实性负责。如有虚假，将依法承担相应责任。</w:t>
      </w:r>
    </w:p>
    <w:p w14:paraId="1FF7AA60">
      <w:pPr>
        <w:pStyle w:val="11"/>
        <w:pageBreakBefore w:val="0"/>
        <w:kinsoku/>
        <w:overflowPunct/>
        <w:bidi w:val="0"/>
        <w:spacing w:line="500" w:lineRule="exact"/>
        <w:ind w:firstLine="280"/>
        <w:rPr>
          <w:rFonts w:asciiTheme="minorEastAsia" w:hAnsiTheme="minorEastAsia" w:eastAsiaTheme="minorEastAsia"/>
          <w:sz w:val="24"/>
          <w:szCs w:val="24"/>
        </w:rPr>
      </w:pPr>
    </w:p>
    <w:p w14:paraId="615736E2">
      <w:pPr>
        <w:pStyle w:val="11"/>
        <w:pageBreakBefore w:val="0"/>
        <w:kinsoku/>
        <w:overflowPunct/>
        <w:bidi w:val="0"/>
        <w:spacing w:line="500" w:lineRule="exact"/>
        <w:ind w:firstLine="2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投标人：（企业电子签章）</w:t>
      </w:r>
    </w:p>
    <w:p w14:paraId="3E4DEDE0">
      <w:pPr>
        <w:pStyle w:val="11"/>
        <w:pageBreakBefore w:val="0"/>
        <w:kinsoku/>
        <w:overflowPunct/>
        <w:bidi w:val="0"/>
        <w:spacing w:line="500" w:lineRule="exact"/>
        <w:ind w:firstLine="280"/>
        <w:jc w:val="right"/>
        <w:rPr>
          <w:rFonts w:asciiTheme="minorEastAsia" w:hAnsiTheme="minorEastAsia" w:eastAsiaTheme="minorEastAsia"/>
          <w:szCs w:val="28"/>
        </w:rPr>
      </w:pPr>
      <w:r>
        <w:rPr>
          <w:rFonts w:hint="eastAsia" w:asciiTheme="minorEastAsia" w:hAnsiTheme="minorEastAsia" w:eastAsiaTheme="minorEastAsia"/>
          <w:sz w:val="24"/>
          <w:szCs w:val="24"/>
        </w:rPr>
        <w:t xml:space="preserve">       年  月  日</w:t>
      </w:r>
    </w:p>
    <w:p w14:paraId="71A72E54">
      <w:pPr>
        <w:pStyle w:val="11"/>
        <w:pageBreakBefore w:val="0"/>
        <w:kinsoku/>
        <w:overflowPunct/>
        <w:bidi w:val="0"/>
        <w:spacing w:line="500" w:lineRule="exact"/>
        <w:ind w:firstLine="240"/>
        <w:rPr>
          <w:rFonts w:asciiTheme="minorEastAsia" w:hAnsiTheme="minorEastAsia" w:eastAsiaTheme="minorEastAsia"/>
          <w:sz w:val="24"/>
          <w:szCs w:val="24"/>
        </w:rPr>
      </w:pPr>
    </w:p>
    <w:p w14:paraId="3491E051">
      <w:pPr>
        <w:pStyle w:val="11"/>
        <w:pageBreakBefore w:val="0"/>
        <w:kinsoku/>
        <w:overflowPunct/>
        <w:bidi w:val="0"/>
        <w:spacing w:line="500" w:lineRule="exact"/>
        <w:ind w:firstLine="240"/>
        <w:rPr>
          <w:rFonts w:asciiTheme="minorEastAsia" w:hAnsiTheme="minorEastAsia" w:eastAsiaTheme="minorEastAsia"/>
          <w:sz w:val="24"/>
          <w:szCs w:val="24"/>
        </w:rPr>
      </w:pPr>
      <w:r>
        <w:rPr>
          <w:rFonts w:hint="eastAsia" w:asciiTheme="minorEastAsia" w:hAnsiTheme="minorEastAsia" w:eastAsiaTheme="minorEastAsia"/>
          <w:sz w:val="24"/>
          <w:szCs w:val="24"/>
        </w:rPr>
        <w:t>注：从业人员、营业收入、资产总额填报上一年度数据，无上一年度数据的新成立企业可不填报。</w:t>
      </w:r>
    </w:p>
    <w:p w14:paraId="427E8E60">
      <w:pPr>
        <w:pageBreakBefore w:val="0"/>
        <w:widowControl/>
        <w:kinsoku/>
        <w:overflowPunct/>
        <w:bidi w:val="0"/>
        <w:spacing w:line="500" w:lineRule="exact"/>
        <w:jc w:val="center"/>
        <w:rPr>
          <w:rFonts w:ascii="宋体" w:hAnsi="宋体" w:cs="宋体"/>
          <w:b/>
          <w:sz w:val="24"/>
          <w:szCs w:val="21"/>
        </w:rPr>
      </w:pPr>
    </w:p>
    <w:p w14:paraId="009AE959">
      <w:pPr>
        <w:pStyle w:val="11"/>
        <w:pageBreakBefore w:val="0"/>
        <w:kinsoku/>
        <w:overflowPunct/>
        <w:bidi w:val="0"/>
        <w:spacing w:line="500" w:lineRule="exact"/>
      </w:pPr>
    </w:p>
    <w:p w14:paraId="2416D757">
      <w:pPr>
        <w:pageBreakBefore w:val="0"/>
        <w:kinsoku/>
        <w:overflowPunct/>
        <w:bidi w:val="0"/>
        <w:spacing w:line="500" w:lineRule="exact"/>
        <w:jc w:val="center"/>
        <w:rPr>
          <w:rFonts w:ascii="宋体" w:hAnsi="宋体"/>
          <w:sz w:val="24"/>
          <w:szCs w:val="22"/>
        </w:rPr>
      </w:pPr>
      <w:r>
        <w:rPr>
          <w:rFonts w:hint="eastAsia" w:ascii="宋体" w:hAnsi="宋体" w:cs="宋体"/>
          <w:b/>
          <w:sz w:val="24"/>
          <w:szCs w:val="21"/>
        </w:rPr>
        <w:t>（六）投标供应商资格审查资料</w:t>
      </w:r>
    </w:p>
    <w:p w14:paraId="4F718B65">
      <w:pPr>
        <w:pageBreakBefore w:val="0"/>
        <w:kinsoku/>
        <w:overflowPunct/>
        <w:bidi w:val="0"/>
        <w:spacing w:line="500" w:lineRule="exact"/>
        <w:jc w:val="center"/>
        <w:rPr>
          <w:rFonts w:ascii="宋体" w:hAnsi="宋体"/>
          <w:b/>
          <w:bCs/>
          <w:sz w:val="28"/>
          <w:szCs w:val="28"/>
        </w:rPr>
      </w:pPr>
      <w:r>
        <w:rPr>
          <w:rFonts w:hint="eastAsia" w:ascii="宋体" w:hAnsi="宋体"/>
          <w:sz w:val="24"/>
          <w:szCs w:val="22"/>
        </w:rPr>
        <w:t>（格式自拟，应逐页加盖企业及法人电子签章；）</w:t>
      </w:r>
    </w:p>
    <w:p w14:paraId="165E1F35">
      <w:pPr>
        <w:pageBreakBefore w:val="0"/>
        <w:kinsoku/>
        <w:overflowPunct/>
        <w:bidi w:val="0"/>
        <w:spacing w:line="500" w:lineRule="exact"/>
        <w:ind w:firstLine="562" w:firstLineChars="200"/>
        <w:jc w:val="center"/>
        <w:rPr>
          <w:rFonts w:ascii="宋体" w:hAnsi="宋体"/>
          <w:b/>
          <w:bCs/>
          <w:sz w:val="28"/>
          <w:szCs w:val="28"/>
        </w:rPr>
      </w:pPr>
    </w:p>
    <w:p w14:paraId="6856690E">
      <w:pPr>
        <w:pageBreakBefore w:val="0"/>
        <w:kinsoku/>
        <w:overflowPunct/>
        <w:bidi w:val="0"/>
        <w:spacing w:line="500" w:lineRule="exact"/>
        <w:jc w:val="center"/>
        <w:outlineLvl w:val="0"/>
        <w:rPr>
          <w:rFonts w:ascii="宋体" w:hAnsi="宋体" w:cs="宋体"/>
          <w:b/>
          <w:sz w:val="28"/>
          <w:szCs w:val="28"/>
        </w:rPr>
      </w:pPr>
      <w:r>
        <w:rPr>
          <w:rFonts w:hint="eastAsia" w:ascii="宋体" w:hAnsi="宋体"/>
          <w:b/>
          <w:bCs/>
          <w:sz w:val="28"/>
          <w:szCs w:val="28"/>
        </w:rPr>
        <w:br w:type="page"/>
      </w:r>
      <w:bookmarkStart w:id="590" w:name="_Toc10471"/>
      <w:r>
        <w:rPr>
          <w:rFonts w:hint="eastAsia" w:ascii="宋体" w:hAnsi="宋体" w:cs="宋体"/>
          <w:b/>
          <w:sz w:val="28"/>
          <w:szCs w:val="28"/>
        </w:rPr>
        <w:t>八、综合标</w:t>
      </w:r>
    </w:p>
    <w:p w14:paraId="753D4377">
      <w:pPr>
        <w:keepNext/>
        <w:keepLines/>
        <w:pageBreakBefore w:val="0"/>
        <w:tabs>
          <w:tab w:val="left" w:pos="2940"/>
        </w:tabs>
        <w:kinsoku/>
        <w:overflowPunct/>
        <w:bidi w:val="0"/>
        <w:spacing w:before="260" w:after="260" w:line="500" w:lineRule="exact"/>
        <w:jc w:val="center"/>
        <w:outlineLvl w:val="2"/>
        <w:rPr>
          <w:rFonts w:ascii="宋体" w:hAnsi="宋体" w:cs="宋体"/>
          <w:b/>
          <w:sz w:val="24"/>
          <w:szCs w:val="21"/>
        </w:rPr>
      </w:pPr>
      <w:r>
        <w:rPr>
          <w:rFonts w:hint="eastAsia" w:ascii="宋体" w:hAnsi="宋体" w:cs="宋体"/>
          <w:b/>
          <w:sz w:val="24"/>
          <w:szCs w:val="21"/>
        </w:rPr>
        <w:t>（一）近三年完成的类似项目情况表</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EA5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B7A47E9">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项目名称</w:t>
            </w:r>
          </w:p>
        </w:tc>
        <w:tc>
          <w:tcPr>
            <w:tcW w:w="6253" w:type="dxa"/>
          </w:tcPr>
          <w:p w14:paraId="15508A8A">
            <w:pPr>
              <w:pageBreakBefore w:val="0"/>
              <w:kinsoku/>
              <w:overflowPunct/>
              <w:topLinePunct/>
              <w:bidi w:val="0"/>
              <w:spacing w:line="500" w:lineRule="exact"/>
              <w:rPr>
                <w:rFonts w:ascii="宋体" w:hAnsi="宋体" w:cs="宋体"/>
                <w:sz w:val="24"/>
                <w:szCs w:val="24"/>
                <w:highlight w:val="black"/>
              </w:rPr>
            </w:pPr>
          </w:p>
        </w:tc>
      </w:tr>
      <w:tr w14:paraId="69D4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2587FD93">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项目所在地</w:t>
            </w:r>
          </w:p>
        </w:tc>
        <w:tc>
          <w:tcPr>
            <w:tcW w:w="6253" w:type="dxa"/>
          </w:tcPr>
          <w:p w14:paraId="1B0B3133">
            <w:pPr>
              <w:pageBreakBefore w:val="0"/>
              <w:kinsoku/>
              <w:overflowPunct/>
              <w:topLinePunct/>
              <w:bidi w:val="0"/>
              <w:spacing w:line="500" w:lineRule="exact"/>
              <w:rPr>
                <w:rFonts w:ascii="宋体" w:hAnsi="宋体" w:cs="宋体"/>
                <w:sz w:val="24"/>
                <w:szCs w:val="24"/>
              </w:rPr>
            </w:pPr>
          </w:p>
        </w:tc>
      </w:tr>
      <w:tr w14:paraId="254E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222D686F">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发包人名称</w:t>
            </w:r>
          </w:p>
        </w:tc>
        <w:tc>
          <w:tcPr>
            <w:tcW w:w="6253" w:type="dxa"/>
          </w:tcPr>
          <w:p w14:paraId="044E6CEB">
            <w:pPr>
              <w:pageBreakBefore w:val="0"/>
              <w:kinsoku/>
              <w:overflowPunct/>
              <w:topLinePunct/>
              <w:bidi w:val="0"/>
              <w:spacing w:line="500" w:lineRule="exact"/>
              <w:rPr>
                <w:rFonts w:ascii="宋体" w:hAnsi="宋体" w:cs="宋体"/>
                <w:sz w:val="24"/>
                <w:szCs w:val="24"/>
              </w:rPr>
            </w:pPr>
          </w:p>
        </w:tc>
      </w:tr>
      <w:tr w14:paraId="73C3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60A87D27">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发包人地址</w:t>
            </w:r>
          </w:p>
        </w:tc>
        <w:tc>
          <w:tcPr>
            <w:tcW w:w="6253" w:type="dxa"/>
          </w:tcPr>
          <w:p w14:paraId="0E3D5D03">
            <w:pPr>
              <w:pageBreakBefore w:val="0"/>
              <w:kinsoku/>
              <w:overflowPunct/>
              <w:topLinePunct/>
              <w:bidi w:val="0"/>
              <w:spacing w:line="500" w:lineRule="exact"/>
              <w:rPr>
                <w:rFonts w:ascii="宋体" w:hAnsi="宋体" w:cs="宋体"/>
                <w:sz w:val="24"/>
                <w:szCs w:val="24"/>
              </w:rPr>
            </w:pPr>
          </w:p>
        </w:tc>
      </w:tr>
      <w:tr w14:paraId="2755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3E1D0FD5">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发包人电话</w:t>
            </w:r>
          </w:p>
        </w:tc>
        <w:tc>
          <w:tcPr>
            <w:tcW w:w="6253" w:type="dxa"/>
          </w:tcPr>
          <w:p w14:paraId="7AEEAFDC">
            <w:pPr>
              <w:pageBreakBefore w:val="0"/>
              <w:kinsoku/>
              <w:overflowPunct/>
              <w:topLinePunct/>
              <w:bidi w:val="0"/>
              <w:spacing w:line="500" w:lineRule="exact"/>
              <w:rPr>
                <w:rFonts w:ascii="宋体" w:hAnsi="宋体" w:cs="宋体"/>
                <w:sz w:val="24"/>
                <w:szCs w:val="24"/>
              </w:rPr>
            </w:pPr>
          </w:p>
        </w:tc>
      </w:tr>
      <w:tr w14:paraId="6C2B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73ECE368">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合同价格</w:t>
            </w:r>
          </w:p>
        </w:tc>
        <w:tc>
          <w:tcPr>
            <w:tcW w:w="6253" w:type="dxa"/>
          </w:tcPr>
          <w:p w14:paraId="1CE96B4C">
            <w:pPr>
              <w:pageBreakBefore w:val="0"/>
              <w:kinsoku/>
              <w:overflowPunct/>
              <w:topLinePunct/>
              <w:bidi w:val="0"/>
              <w:spacing w:line="500" w:lineRule="exact"/>
              <w:rPr>
                <w:rFonts w:ascii="宋体" w:hAnsi="宋体" w:cs="宋体"/>
                <w:sz w:val="24"/>
                <w:szCs w:val="24"/>
              </w:rPr>
            </w:pPr>
          </w:p>
        </w:tc>
      </w:tr>
      <w:tr w14:paraId="4C76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054D7CEA">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开工日期</w:t>
            </w:r>
          </w:p>
        </w:tc>
        <w:tc>
          <w:tcPr>
            <w:tcW w:w="6253" w:type="dxa"/>
          </w:tcPr>
          <w:p w14:paraId="0C692B3D">
            <w:pPr>
              <w:pageBreakBefore w:val="0"/>
              <w:kinsoku/>
              <w:overflowPunct/>
              <w:topLinePunct/>
              <w:bidi w:val="0"/>
              <w:spacing w:line="500" w:lineRule="exact"/>
              <w:rPr>
                <w:rFonts w:ascii="宋体" w:hAnsi="宋体" w:cs="宋体"/>
                <w:sz w:val="24"/>
                <w:szCs w:val="24"/>
              </w:rPr>
            </w:pPr>
          </w:p>
        </w:tc>
      </w:tr>
      <w:tr w14:paraId="6EB1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6B063952">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竣工日期</w:t>
            </w:r>
          </w:p>
        </w:tc>
        <w:tc>
          <w:tcPr>
            <w:tcW w:w="6253" w:type="dxa"/>
          </w:tcPr>
          <w:p w14:paraId="23469E0E">
            <w:pPr>
              <w:pageBreakBefore w:val="0"/>
              <w:kinsoku/>
              <w:overflowPunct/>
              <w:topLinePunct/>
              <w:bidi w:val="0"/>
              <w:spacing w:line="500" w:lineRule="exact"/>
              <w:rPr>
                <w:rFonts w:ascii="宋体" w:hAnsi="宋体" w:cs="宋体"/>
                <w:sz w:val="24"/>
                <w:szCs w:val="24"/>
              </w:rPr>
            </w:pPr>
          </w:p>
        </w:tc>
      </w:tr>
      <w:tr w14:paraId="28FA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72614924">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承担的工作</w:t>
            </w:r>
          </w:p>
        </w:tc>
        <w:tc>
          <w:tcPr>
            <w:tcW w:w="6253" w:type="dxa"/>
          </w:tcPr>
          <w:p w14:paraId="3B10781D">
            <w:pPr>
              <w:pageBreakBefore w:val="0"/>
              <w:kinsoku/>
              <w:overflowPunct/>
              <w:topLinePunct/>
              <w:bidi w:val="0"/>
              <w:spacing w:line="500" w:lineRule="exact"/>
              <w:rPr>
                <w:rFonts w:ascii="宋体" w:hAnsi="宋体" w:cs="宋体"/>
                <w:sz w:val="24"/>
                <w:szCs w:val="24"/>
              </w:rPr>
            </w:pPr>
          </w:p>
        </w:tc>
      </w:tr>
      <w:tr w14:paraId="2068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14:paraId="29092610">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工程质量</w:t>
            </w:r>
          </w:p>
        </w:tc>
        <w:tc>
          <w:tcPr>
            <w:tcW w:w="6253" w:type="dxa"/>
          </w:tcPr>
          <w:p w14:paraId="582AFC52">
            <w:pPr>
              <w:pageBreakBefore w:val="0"/>
              <w:kinsoku/>
              <w:overflowPunct/>
              <w:topLinePunct/>
              <w:bidi w:val="0"/>
              <w:spacing w:line="500" w:lineRule="exact"/>
              <w:rPr>
                <w:rFonts w:ascii="宋体" w:hAnsi="宋体" w:cs="宋体"/>
                <w:sz w:val="24"/>
                <w:szCs w:val="24"/>
              </w:rPr>
            </w:pPr>
          </w:p>
        </w:tc>
      </w:tr>
      <w:tr w14:paraId="4BD7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14:paraId="2D574945">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项目经理</w:t>
            </w:r>
          </w:p>
        </w:tc>
        <w:tc>
          <w:tcPr>
            <w:tcW w:w="6253" w:type="dxa"/>
          </w:tcPr>
          <w:p w14:paraId="178CF81A">
            <w:pPr>
              <w:pageBreakBefore w:val="0"/>
              <w:kinsoku/>
              <w:overflowPunct/>
              <w:topLinePunct/>
              <w:bidi w:val="0"/>
              <w:spacing w:line="500" w:lineRule="exact"/>
              <w:rPr>
                <w:rFonts w:ascii="宋体" w:hAnsi="宋体" w:cs="宋体"/>
                <w:sz w:val="24"/>
                <w:szCs w:val="24"/>
              </w:rPr>
            </w:pPr>
          </w:p>
        </w:tc>
      </w:tr>
      <w:tr w14:paraId="53A4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350C72B9">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技术负责人</w:t>
            </w:r>
          </w:p>
        </w:tc>
        <w:tc>
          <w:tcPr>
            <w:tcW w:w="6253" w:type="dxa"/>
          </w:tcPr>
          <w:p w14:paraId="75B17DD9">
            <w:pPr>
              <w:pageBreakBefore w:val="0"/>
              <w:kinsoku/>
              <w:overflowPunct/>
              <w:topLinePunct/>
              <w:bidi w:val="0"/>
              <w:spacing w:line="500" w:lineRule="exact"/>
              <w:rPr>
                <w:rFonts w:ascii="宋体" w:hAnsi="宋体" w:cs="宋体"/>
                <w:sz w:val="24"/>
                <w:szCs w:val="24"/>
              </w:rPr>
            </w:pPr>
          </w:p>
        </w:tc>
      </w:tr>
      <w:tr w14:paraId="1720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vAlign w:val="center"/>
          </w:tcPr>
          <w:p w14:paraId="676D46CD">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项目描述</w:t>
            </w:r>
          </w:p>
        </w:tc>
        <w:tc>
          <w:tcPr>
            <w:tcW w:w="6253" w:type="dxa"/>
          </w:tcPr>
          <w:p w14:paraId="351A125B">
            <w:pPr>
              <w:pageBreakBefore w:val="0"/>
              <w:kinsoku/>
              <w:overflowPunct/>
              <w:topLinePunct/>
              <w:bidi w:val="0"/>
              <w:spacing w:line="500" w:lineRule="exact"/>
              <w:rPr>
                <w:rFonts w:ascii="宋体" w:hAnsi="宋体" w:cs="宋体"/>
                <w:sz w:val="24"/>
                <w:szCs w:val="24"/>
              </w:rPr>
            </w:pPr>
          </w:p>
        </w:tc>
      </w:tr>
      <w:tr w14:paraId="0F05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54D25B6">
            <w:pPr>
              <w:pageBreakBefore w:val="0"/>
              <w:kinsoku/>
              <w:overflowPunct/>
              <w:topLinePunct/>
              <w:bidi w:val="0"/>
              <w:spacing w:line="500" w:lineRule="exact"/>
              <w:jc w:val="center"/>
              <w:rPr>
                <w:rFonts w:ascii="宋体" w:hAnsi="宋体" w:cs="宋体"/>
                <w:sz w:val="28"/>
                <w:szCs w:val="21"/>
              </w:rPr>
            </w:pPr>
            <w:r>
              <w:rPr>
                <w:rFonts w:hint="eastAsia" w:ascii="宋体" w:hAnsi="宋体" w:cs="宋体"/>
                <w:sz w:val="28"/>
                <w:szCs w:val="21"/>
              </w:rPr>
              <w:t>备注</w:t>
            </w:r>
          </w:p>
        </w:tc>
        <w:tc>
          <w:tcPr>
            <w:tcW w:w="6253" w:type="dxa"/>
          </w:tcPr>
          <w:p w14:paraId="302BFE33">
            <w:pPr>
              <w:pageBreakBefore w:val="0"/>
              <w:kinsoku/>
              <w:overflowPunct/>
              <w:topLinePunct/>
              <w:bidi w:val="0"/>
              <w:spacing w:line="500" w:lineRule="exact"/>
              <w:rPr>
                <w:rFonts w:ascii="宋体" w:hAnsi="宋体" w:cs="宋体"/>
                <w:sz w:val="28"/>
                <w:szCs w:val="21"/>
              </w:rPr>
            </w:pPr>
          </w:p>
        </w:tc>
      </w:tr>
    </w:tbl>
    <w:p w14:paraId="6EDAB731">
      <w:pPr>
        <w:pageBreakBefore w:val="0"/>
        <w:kinsoku/>
        <w:overflowPunct/>
        <w:bidi w:val="0"/>
        <w:spacing w:line="500" w:lineRule="exact"/>
        <w:rPr>
          <w:rFonts w:ascii="宋体" w:hAnsi="宋体"/>
          <w:sz w:val="24"/>
          <w:szCs w:val="21"/>
          <w:lang w:bidi="zh-CN"/>
        </w:rPr>
      </w:pPr>
      <w:r>
        <w:rPr>
          <w:rFonts w:ascii="宋体" w:hAnsi="宋体"/>
          <w:sz w:val="24"/>
          <w:szCs w:val="21"/>
          <w:lang w:bidi="zh-CN"/>
        </w:rPr>
        <w:t>备注：1、本表后附中标通知书</w:t>
      </w:r>
      <w:r>
        <w:rPr>
          <w:rFonts w:hint="eastAsia" w:ascii="宋体" w:hAnsi="宋体"/>
          <w:sz w:val="24"/>
          <w:szCs w:val="21"/>
          <w:lang w:bidi="zh-CN"/>
        </w:rPr>
        <w:t>和施工</w:t>
      </w:r>
      <w:r>
        <w:rPr>
          <w:rFonts w:ascii="宋体" w:hAnsi="宋体"/>
          <w:sz w:val="24"/>
          <w:szCs w:val="21"/>
          <w:lang w:bidi="zh-CN"/>
        </w:rPr>
        <w:t>合同协议书的</w:t>
      </w:r>
      <w:r>
        <w:rPr>
          <w:rFonts w:hint="eastAsia" w:ascii="宋体" w:hAnsi="宋体"/>
          <w:sz w:val="24"/>
          <w:szCs w:val="21"/>
          <w:lang w:bidi="zh-CN"/>
        </w:rPr>
        <w:t>原件</w:t>
      </w:r>
      <w:r>
        <w:rPr>
          <w:rFonts w:ascii="宋体" w:hAnsi="宋体"/>
          <w:sz w:val="24"/>
          <w:szCs w:val="21"/>
          <w:lang w:bidi="zh-CN"/>
        </w:rPr>
        <w:t>扫描件。每张表格只填写一个项目，</w:t>
      </w:r>
    </w:p>
    <w:p w14:paraId="3C9CAF06">
      <w:pPr>
        <w:pageBreakBefore w:val="0"/>
        <w:kinsoku/>
        <w:overflowPunct/>
        <w:bidi w:val="0"/>
        <w:spacing w:line="500" w:lineRule="exact"/>
        <w:rPr>
          <w:rFonts w:ascii="宋体" w:hAnsi="宋体"/>
          <w:sz w:val="24"/>
          <w:szCs w:val="21"/>
          <w:lang w:bidi="zh-CN"/>
        </w:rPr>
      </w:pPr>
      <w:r>
        <w:rPr>
          <w:rFonts w:ascii="宋体" w:hAnsi="宋体"/>
          <w:sz w:val="24"/>
          <w:szCs w:val="21"/>
          <w:lang w:bidi="zh-CN"/>
        </w:rPr>
        <w:t>并标明序号。</w:t>
      </w:r>
    </w:p>
    <w:p w14:paraId="0F88CF01">
      <w:pPr>
        <w:keepNext/>
        <w:keepLines/>
        <w:pageBreakBefore w:val="0"/>
        <w:tabs>
          <w:tab w:val="left" w:pos="2940"/>
        </w:tabs>
        <w:kinsoku/>
        <w:overflowPunct/>
        <w:bidi w:val="0"/>
        <w:spacing w:before="260" w:after="260" w:line="500" w:lineRule="exact"/>
        <w:jc w:val="center"/>
        <w:outlineLvl w:val="2"/>
        <w:rPr>
          <w:rFonts w:ascii="宋体" w:hAnsi="宋体" w:cs="宋体"/>
          <w:b/>
          <w:bCs/>
          <w:szCs w:val="21"/>
        </w:rPr>
      </w:pPr>
      <w:r>
        <w:rPr>
          <w:b/>
          <w:bCs/>
          <w:sz w:val="32"/>
          <w:szCs w:val="32"/>
        </w:rPr>
        <w:br w:type="page"/>
      </w:r>
      <w:bookmarkStart w:id="591" w:name="_Toc265953297"/>
      <w:bookmarkStart w:id="592" w:name="_Toc247514303"/>
      <w:bookmarkStart w:id="593" w:name="_Toc296602621"/>
      <w:bookmarkStart w:id="594" w:name="_Toc1634"/>
      <w:bookmarkStart w:id="595" w:name="_Toc152042600"/>
      <w:bookmarkStart w:id="596" w:name="_Toc152045811"/>
      <w:bookmarkStart w:id="597" w:name="_Toc247527851"/>
      <w:bookmarkStart w:id="598" w:name="_Toc144974879"/>
      <w:r>
        <w:rPr>
          <w:rFonts w:hint="eastAsia" w:ascii="宋体" w:hAnsi="宋体" w:cs="宋体"/>
          <w:b/>
          <w:sz w:val="24"/>
          <w:szCs w:val="21"/>
        </w:rPr>
        <w:t>（二）正在实施的和新承接的项目情况表</w:t>
      </w:r>
      <w:bookmarkEnd w:id="591"/>
      <w:bookmarkEnd w:id="592"/>
      <w:bookmarkEnd w:id="593"/>
      <w:bookmarkEnd w:id="594"/>
      <w:bookmarkEnd w:id="595"/>
      <w:bookmarkEnd w:id="596"/>
      <w:bookmarkEnd w:id="597"/>
      <w:bookmarkEnd w:id="598"/>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101B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14:paraId="0A4CEA04">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项目名称</w:t>
            </w:r>
          </w:p>
        </w:tc>
        <w:tc>
          <w:tcPr>
            <w:tcW w:w="6403" w:type="dxa"/>
          </w:tcPr>
          <w:p w14:paraId="1552E5B4">
            <w:pPr>
              <w:pageBreakBefore w:val="0"/>
              <w:kinsoku/>
              <w:overflowPunct/>
              <w:topLinePunct/>
              <w:bidi w:val="0"/>
              <w:spacing w:line="500" w:lineRule="exact"/>
              <w:rPr>
                <w:rFonts w:ascii="宋体" w:hAnsi="宋体" w:cs="宋体"/>
                <w:sz w:val="24"/>
                <w:szCs w:val="24"/>
              </w:rPr>
            </w:pPr>
          </w:p>
        </w:tc>
      </w:tr>
      <w:tr w14:paraId="7FD6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14:paraId="545D7523">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项目所在地</w:t>
            </w:r>
          </w:p>
        </w:tc>
        <w:tc>
          <w:tcPr>
            <w:tcW w:w="6403" w:type="dxa"/>
          </w:tcPr>
          <w:p w14:paraId="10BDAF56">
            <w:pPr>
              <w:pageBreakBefore w:val="0"/>
              <w:kinsoku/>
              <w:overflowPunct/>
              <w:topLinePunct/>
              <w:bidi w:val="0"/>
              <w:spacing w:line="500" w:lineRule="exact"/>
              <w:rPr>
                <w:rFonts w:ascii="宋体" w:hAnsi="宋体" w:cs="宋体"/>
                <w:sz w:val="24"/>
                <w:szCs w:val="24"/>
              </w:rPr>
            </w:pPr>
          </w:p>
        </w:tc>
      </w:tr>
      <w:tr w14:paraId="2476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14:paraId="6B93928B">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发包人名称</w:t>
            </w:r>
          </w:p>
        </w:tc>
        <w:tc>
          <w:tcPr>
            <w:tcW w:w="6403" w:type="dxa"/>
          </w:tcPr>
          <w:p w14:paraId="2BE3453E">
            <w:pPr>
              <w:pageBreakBefore w:val="0"/>
              <w:kinsoku/>
              <w:overflowPunct/>
              <w:topLinePunct/>
              <w:bidi w:val="0"/>
              <w:spacing w:line="500" w:lineRule="exact"/>
              <w:rPr>
                <w:rFonts w:ascii="宋体" w:hAnsi="宋体" w:cs="宋体"/>
                <w:sz w:val="24"/>
                <w:szCs w:val="24"/>
              </w:rPr>
            </w:pPr>
          </w:p>
        </w:tc>
      </w:tr>
      <w:tr w14:paraId="4FA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14:paraId="6708BAFE">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发包人地址</w:t>
            </w:r>
          </w:p>
        </w:tc>
        <w:tc>
          <w:tcPr>
            <w:tcW w:w="6403" w:type="dxa"/>
          </w:tcPr>
          <w:p w14:paraId="1F049388">
            <w:pPr>
              <w:pageBreakBefore w:val="0"/>
              <w:kinsoku/>
              <w:overflowPunct/>
              <w:topLinePunct/>
              <w:bidi w:val="0"/>
              <w:spacing w:line="500" w:lineRule="exact"/>
              <w:rPr>
                <w:rFonts w:ascii="宋体" w:hAnsi="宋体" w:cs="宋体"/>
                <w:sz w:val="24"/>
                <w:szCs w:val="24"/>
              </w:rPr>
            </w:pPr>
          </w:p>
        </w:tc>
      </w:tr>
      <w:tr w14:paraId="171E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14:paraId="137BDDD3">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发包人电话</w:t>
            </w:r>
          </w:p>
        </w:tc>
        <w:tc>
          <w:tcPr>
            <w:tcW w:w="6403" w:type="dxa"/>
          </w:tcPr>
          <w:p w14:paraId="1239F423">
            <w:pPr>
              <w:pageBreakBefore w:val="0"/>
              <w:kinsoku/>
              <w:overflowPunct/>
              <w:topLinePunct/>
              <w:bidi w:val="0"/>
              <w:spacing w:line="500" w:lineRule="exact"/>
              <w:rPr>
                <w:rFonts w:ascii="宋体" w:hAnsi="宋体" w:cs="宋体"/>
                <w:sz w:val="24"/>
                <w:szCs w:val="24"/>
              </w:rPr>
            </w:pPr>
          </w:p>
        </w:tc>
      </w:tr>
      <w:tr w14:paraId="5136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14:paraId="5C3A7B24">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签约合同价</w:t>
            </w:r>
          </w:p>
        </w:tc>
        <w:tc>
          <w:tcPr>
            <w:tcW w:w="6403" w:type="dxa"/>
          </w:tcPr>
          <w:p w14:paraId="04E84F59">
            <w:pPr>
              <w:pageBreakBefore w:val="0"/>
              <w:kinsoku/>
              <w:overflowPunct/>
              <w:topLinePunct/>
              <w:bidi w:val="0"/>
              <w:spacing w:line="500" w:lineRule="exact"/>
              <w:rPr>
                <w:rFonts w:ascii="宋体" w:hAnsi="宋体" w:cs="宋体"/>
                <w:sz w:val="24"/>
                <w:szCs w:val="24"/>
              </w:rPr>
            </w:pPr>
          </w:p>
        </w:tc>
      </w:tr>
      <w:tr w14:paraId="3750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14:paraId="4F191B0A">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开工日期</w:t>
            </w:r>
          </w:p>
        </w:tc>
        <w:tc>
          <w:tcPr>
            <w:tcW w:w="6403" w:type="dxa"/>
          </w:tcPr>
          <w:p w14:paraId="37801EA8">
            <w:pPr>
              <w:pageBreakBefore w:val="0"/>
              <w:kinsoku/>
              <w:overflowPunct/>
              <w:topLinePunct/>
              <w:bidi w:val="0"/>
              <w:spacing w:line="500" w:lineRule="exact"/>
              <w:rPr>
                <w:rFonts w:ascii="宋体" w:hAnsi="宋体" w:cs="宋体"/>
                <w:sz w:val="24"/>
                <w:szCs w:val="24"/>
              </w:rPr>
            </w:pPr>
          </w:p>
        </w:tc>
      </w:tr>
      <w:tr w14:paraId="7E27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14:paraId="1BC14C0B">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计划竣工日期</w:t>
            </w:r>
          </w:p>
        </w:tc>
        <w:tc>
          <w:tcPr>
            <w:tcW w:w="6403" w:type="dxa"/>
          </w:tcPr>
          <w:p w14:paraId="0618E0DA">
            <w:pPr>
              <w:pageBreakBefore w:val="0"/>
              <w:kinsoku/>
              <w:overflowPunct/>
              <w:topLinePunct/>
              <w:bidi w:val="0"/>
              <w:spacing w:line="500" w:lineRule="exact"/>
              <w:rPr>
                <w:rFonts w:ascii="宋体" w:hAnsi="宋体" w:cs="宋体"/>
                <w:sz w:val="24"/>
                <w:szCs w:val="24"/>
              </w:rPr>
            </w:pPr>
          </w:p>
        </w:tc>
      </w:tr>
      <w:tr w14:paraId="542C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14:paraId="7CB3FBC8">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承担的工作</w:t>
            </w:r>
          </w:p>
        </w:tc>
        <w:tc>
          <w:tcPr>
            <w:tcW w:w="6403" w:type="dxa"/>
          </w:tcPr>
          <w:p w14:paraId="05F4B189">
            <w:pPr>
              <w:pageBreakBefore w:val="0"/>
              <w:kinsoku/>
              <w:overflowPunct/>
              <w:topLinePunct/>
              <w:bidi w:val="0"/>
              <w:spacing w:line="500" w:lineRule="exact"/>
              <w:rPr>
                <w:rFonts w:ascii="宋体" w:hAnsi="宋体" w:cs="宋体"/>
                <w:sz w:val="24"/>
                <w:szCs w:val="24"/>
              </w:rPr>
            </w:pPr>
          </w:p>
        </w:tc>
      </w:tr>
      <w:tr w14:paraId="7C79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14:paraId="2CDAA905">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工程质量</w:t>
            </w:r>
          </w:p>
        </w:tc>
        <w:tc>
          <w:tcPr>
            <w:tcW w:w="6403" w:type="dxa"/>
          </w:tcPr>
          <w:p w14:paraId="5DC42386">
            <w:pPr>
              <w:pageBreakBefore w:val="0"/>
              <w:kinsoku/>
              <w:overflowPunct/>
              <w:topLinePunct/>
              <w:bidi w:val="0"/>
              <w:spacing w:line="500" w:lineRule="exact"/>
              <w:rPr>
                <w:rFonts w:ascii="宋体" w:hAnsi="宋体" w:cs="宋体"/>
                <w:sz w:val="24"/>
                <w:szCs w:val="24"/>
              </w:rPr>
            </w:pPr>
          </w:p>
        </w:tc>
      </w:tr>
      <w:tr w14:paraId="5789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14:paraId="28BE84C8">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项目经理</w:t>
            </w:r>
          </w:p>
        </w:tc>
        <w:tc>
          <w:tcPr>
            <w:tcW w:w="6403" w:type="dxa"/>
          </w:tcPr>
          <w:p w14:paraId="083DC3FF">
            <w:pPr>
              <w:pageBreakBefore w:val="0"/>
              <w:kinsoku/>
              <w:overflowPunct/>
              <w:topLinePunct/>
              <w:bidi w:val="0"/>
              <w:spacing w:line="500" w:lineRule="exact"/>
              <w:rPr>
                <w:rFonts w:ascii="宋体" w:hAnsi="宋体" w:cs="宋体"/>
                <w:sz w:val="24"/>
                <w:szCs w:val="24"/>
              </w:rPr>
            </w:pPr>
          </w:p>
        </w:tc>
      </w:tr>
      <w:tr w14:paraId="6AC2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vAlign w:val="center"/>
          </w:tcPr>
          <w:p w14:paraId="5160F72D">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技术负责人</w:t>
            </w:r>
          </w:p>
        </w:tc>
        <w:tc>
          <w:tcPr>
            <w:tcW w:w="6403" w:type="dxa"/>
          </w:tcPr>
          <w:p w14:paraId="1AE9B737">
            <w:pPr>
              <w:pageBreakBefore w:val="0"/>
              <w:kinsoku/>
              <w:overflowPunct/>
              <w:topLinePunct/>
              <w:bidi w:val="0"/>
              <w:spacing w:line="500" w:lineRule="exact"/>
              <w:rPr>
                <w:rFonts w:ascii="宋体" w:hAnsi="宋体" w:cs="宋体"/>
                <w:sz w:val="24"/>
                <w:szCs w:val="24"/>
              </w:rPr>
            </w:pPr>
          </w:p>
        </w:tc>
      </w:tr>
      <w:tr w14:paraId="7F26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vAlign w:val="center"/>
          </w:tcPr>
          <w:p w14:paraId="322E4763">
            <w:pPr>
              <w:pageBreakBefore w:val="0"/>
              <w:kinsoku/>
              <w:overflowPunct/>
              <w:topLinePunct/>
              <w:bidi w:val="0"/>
              <w:spacing w:line="500" w:lineRule="exact"/>
              <w:jc w:val="center"/>
              <w:rPr>
                <w:rFonts w:ascii="宋体" w:hAnsi="宋体" w:cs="宋体"/>
                <w:sz w:val="24"/>
                <w:szCs w:val="24"/>
              </w:rPr>
            </w:pPr>
            <w:r>
              <w:rPr>
                <w:rFonts w:hint="eastAsia" w:ascii="宋体" w:hAnsi="宋体" w:cs="宋体"/>
                <w:sz w:val="24"/>
                <w:szCs w:val="24"/>
              </w:rPr>
              <w:t>项目描述</w:t>
            </w:r>
          </w:p>
        </w:tc>
        <w:tc>
          <w:tcPr>
            <w:tcW w:w="6403" w:type="dxa"/>
          </w:tcPr>
          <w:p w14:paraId="22AE8D53">
            <w:pPr>
              <w:pageBreakBefore w:val="0"/>
              <w:kinsoku/>
              <w:overflowPunct/>
              <w:topLinePunct/>
              <w:bidi w:val="0"/>
              <w:spacing w:line="500" w:lineRule="exact"/>
              <w:rPr>
                <w:rFonts w:ascii="宋体" w:hAnsi="宋体" w:cs="宋体"/>
                <w:sz w:val="24"/>
                <w:szCs w:val="24"/>
              </w:rPr>
            </w:pPr>
          </w:p>
          <w:p w14:paraId="3EBA4FDD">
            <w:pPr>
              <w:pageBreakBefore w:val="0"/>
              <w:kinsoku/>
              <w:overflowPunct/>
              <w:topLinePunct/>
              <w:bidi w:val="0"/>
              <w:spacing w:line="500" w:lineRule="exact"/>
              <w:rPr>
                <w:rFonts w:ascii="宋体" w:hAnsi="宋体" w:cs="宋体"/>
                <w:sz w:val="24"/>
                <w:szCs w:val="24"/>
              </w:rPr>
            </w:pPr>
          </w:p>
          <w:p w14:paraId="00164431">
            <w:pPr>
              <w:pageBreakBefore w:val="0"/>
              <w:kinsoku/>
              <w:overflowPunct/>
              <w:topLinePunct/>
              <w:bidi w:val="0"/>
              <w:spacing w:line="500" w:lineRule="exact"/>
              <w:rPr>
                <w:rFonts w:ascii="宋体" w:hAnsi="宋体" w:cs="宋体"/>
                <w:sz w:val="24"/>
                <w:szCs w:val="24"/>
              </w:rPr>
            </w:pPr>
          </w:p>
        </w:tc>
      </w:tr>
      <w:tr w14:paraId="5763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14:paraId="43F43D70">
            <w:pPr>
              <w:pageBreakBefore w:val="0"/>
              <w:kinsoku/>
              <w:overflowPunct/>
              <w:topLinePunct/>
              <w:bidi w:val="0"/>
              <w:spacing w:line="500" w:lineRule="exact"/>
              <w:jc w:val="center"/>
              <w:rPr>
                <w:rFonts w:ascii="宋体" w:hAnsi="宋体" w:cs="宋体"/>
                <w:sz w:val="28"/>
                <w:szCs w:val="21"/>
              </w:rPr>
            </w:pPr>
            <w:r>
              <w:rPr>
                <w:rFonts w:hint="eastAsia" w:ascii="宋体" w:hAnsi="宋体" w:cs="宋体"/>
                <w:sz w:val="28"/>
                <w:szCs w:val="21"/>
              </w:rPr>
              <w:t>备注</w:t>
            </w:r>
          </w:p>
        </w:tc>
        <w:tc>
          <w:tcPr>
            <w:tcW w:w="6403" w:type="dxa"/>
          </w:tcPr>
          <w:p w14:paraId="5F3E1823">
            <w:pPr>
              <w:pageBreakBefore w:val="0"/>
              <w:kinsoku/>
              <w:overflowPunct/>
              <w:topLinePunct/>
              <w:bidi w:val="0"/>
              <w:spacing w:line="500" w:lineRule="exact"/>
              <w:rPr>
                <w:rFonts w:ascii="宋体" w:hAnsi="宋体" w:cs="宋体"/>
                <w:sz w:val="28"/>
                <w:szCs w:val="21"/>
              </w:rPr>
            </w:pPr>
          </w:p>
        </w:tc>
      </w:tr>
    </w:tbl>
    <w:p w14:paraId="56AE09EF">
      <w:pPr>
        <w:pageBreakBefore w:val="0"/>
        <w:kinsoku/>
        <w:overflowPunct/>
        <w:bidi w:val="0"/>
        <w:spacing w:line="500" w:lineRule="exact"/>
        <w:rPr>
          <w:rFonts w:ascii="宋体" w:hAnsi="宋体"/>
          <w:sz w:val="24"/>
          <w:szCs w:val="21"/>
          <w:lang w:bidi="zh-CN"/>
        </w:rPr>
      </w:pPr>
      <w:r>
        <w:rPr>
          <w:rFonts w:ascii="宋体" w:hAnsi="宋体"/>
          <w:sz w:val="24"/>
          <w:szCs w:val="21"/>
          <w:lang w:bidi="zh-CN"/>
        </w:rPr>
        <w:t>备注：本表后附中标通知书</w:t>
      </w:r>
      <w:r>
        <w:rPr>
          <w:rFonts w:hint="eastAsia" w:ascii="宋体" w:hAnsi="宋体"/>
          <w:sz w:val="24"/>
          <w:szCs w:val="21"/>
          <w:lang w:bidi="zh-CN"/>
        </w:rPr>
        <w:t>和施工</w:t>
      </w:r>
      <w:r>
        <w:rPr>
          <w:rFonts w:ascii="宋体" w:hAnsi="宋体"/>
          <w:sz w:val="24"/>
          <w:szCs w:val="21"/>
          <w:lang w:bidi="zh-CN"/>
        </w:rPr>
        <w:t>合同协议书</w:t>
      </w:r>
      <w:r>
        <w:rPr>
          <w:rFonts w:hint="eastAsia" w:ascii="宋体" w:hAnsi="宋体"/>
          <w:sz w:val="24"/>
          <w:szCs w:val="21"/>
          <w:lang w:bidi="zh-CN"/>
        </w:rPr>
        <w:t>原件</w:t>
      </w:r>
      <w:r>
        <w:rPr>
          <w:rFonts w:ascii="宋体" w:hAnsi="宋体"/>
          <w:sz w:val="24"/>
          <w:szCs w:val="21"/>
          <w:lang w:bidi="zh-CN"/>
        </w:rPr>
        <w:t>扫描件。每张表格只填写一个项目，并标明序号。</w:t>
      </w:r>
    </w:p>
    <w:p w14:paraId="63DBB1CC">
      <w:pPr>
        <w:pageBreakBefore w:val="0"/>
        <w:kinsoku/>
        <w:overflowPunct/>
        <w:bidi w:val="0"/>
        <w:spacing w:line="500" w:lineRule="exact"/>
        <w:rPr>
          <w:rFonts w:ascii="宋体" w:hAnsi="宋体"/>
          <w:sz w:val="22"/>
          <w:szCs w:val="21"/>
          <w:lang w:bidi="zh-CN"/>
        </w:rPr>
      </w:pPr>
    </w:p>
    <w:p w14:paraId="76C1B04F">
      <w:pPr>
        <w:keepNext/>
        <w:keepLines/>
        <w:pageBreakBefore w:val="0"/>
        <w:tabs>
          <w:tab w:val="left" w:pos="2940"/>
        </w:tabs>
        <w:kinsoku/>
        <w:overflowPunct/>
        <w:bidi w:val="0"/>
        <w:spacing w:before="260" w:after="260" w:line="500" w:lineRule="exact"/>
        <w:jc w:val="center"/>
        <w:outlineLvl w:val="2"/>
        <w:rPr>
          <w:rFonts w:ascii="宋体" w:hAnsi="宋体"/>
          <w:b/>
          <w:bCs/>
          <w:sz w:val="28"/>
          <w:szCs w:val="22"/>
        </w:rPr>
      </w:pPr>
      <w:bookmarkStart w:id="599" w:name="_Toc16360"/>
      <w:r>
        <w:rPr>
          <w:rFonts w:hint="eastAsia" w:ascii="宋体" w:hAnsi="宋体" w:cs="宋体"/>
          <w:b/>
          <w:bCs/>
          <w:szCs w:val="21"/>
        </w:rPr>
        <w:br w:type="page"/>
      </w:r>
      <w:bookmarkEnd w:id="599"/>
      <w:r>
        <w:rPr>
          <w:rFonts w:hint="eastAsia" w:ascii="宋体" w:hAnsi="宋体" w:cs="宋体"/>
          <w:b/>
          <w:sz w:val="24"/>
          <w:szCs w:val="21"/>
        </w:rPr>
        <w:t>（三）</w:t>
      </w:r>
      <w:r>
        <w:rPr>
          <w:rFonts w:ascii="宋体" w:hAnsi="宋体" w:cs="宋体"/>
          <w:b/>
          <w:sz w:val="24"/>
          <w:szCs w:val="21"/>
        </w:rPr>
        <w:t>履职尽责承诺</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9EB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9854" w:type="dxa"/>
          </w:tcPr>
          <w:p w14:paraId="6AC3C883">
            <w:pPr>
              <w:pageBreakBefore w:val="0"/>
              <w:kinsoku/>
              <w:overflowPunct/>
              <w:bidi w:val="0"/>
              <w:spacing w:before="81" w:line="500" w:lineRule="exact"/>
              <w:ind w:left="103"/>
              <w:rPr>
                <w:rFonts w:ascii="宋体" w:hAnsi="宋体"/>
                <w:sz w:val="28"/>
                <w:szCs w:val="28"/>
              </w:rPr>
            </w:pPr>
            <w:r>
              <w:rPr>
                <w:rFonts w:ascii="宋体" w:hAnsi="宋体"/>
                <w:sz w:val="28"/>
                <w:szCs w:val="28"/>
              </w:rPr>
              <w:t>承诺内容：</w:t>
            </w:r>
          </w:p>
          <w:p w14:paraId="6171E471">
            <w:pPr>
              <w:pageBreakBefore w:val="0"/>
              <w:kinsoku/>
              <w:overflowPunct/>
              <w:bidi w:val="0"/>
              <w:spacing w:line="500" w:lineRule="exact"/>
              <w:ind w:right="-1031" w:rightChars="-491"/>
              <w:jc w:val="center"/>
              <w:outlineLvl w:val="0"/>
              <w:rPr>
                <w:rFonts w:ascii="宋体" w:hAnsi="宋体"/>
                <w:bCs/>
                <w:sz w:val="28"/>
                <w:szCs w:val="28"/>
              </w:rPr>
            </w:pPr>
          </w:p>
        </w:tc>
      </w:tr>
    </w:tbl>
    <w:p w14:paraId="42B94B46">
      <w:pPr>
        <w:pageBreakBefore w:val="0"/>
        <w:kinsoku/>
        <w:overflowPunct/>
        <w:bidi w:val="0"/>
        <w:spacing w:line="500" w:lineRule="exact"/>
        <w:rPr>
          <w:rFonts w:ascii="宋体" w:hAnsi="宋体"/>
          <w:bCs/>
          <w:szCs w:val="21"/>
        </w:rPr>
      </w:pPr>
      <w:r>
        <w:rPr>
          <w:rFonts w:ascii="宋体" w:hAnsi="宋体"/>
          <w:sz w:val="24"/>
          <w:szCs w:val="21"/>
          <w:lang w:bidi="zh-CN"/>
        </w:rPr>
        <w:t>注：具有全面、详实、可行、合法有效的书面保证技术措施落实到位的承诺和落实不到位的处理承诺，其中包括各关键岗位人员的在岗、更换等履职尽责承诺，提供承包商履约保证。</w:t>
      </w:r>
    </w:p>
    <w:p w14:paraId="4C789E48">
      <w:pPr>
        <w:pageBreakBefore w:val="0"/>
        <w:kinsoku/>
        <w:overflowPunct/>
        <w:bidi w:val="0"/>
        <w:spacing w:line="500" w:lineRule="exact"/>
        <w:ind w:left="1041" w:firstLine="3660" w:firstLineChars="1500"/>
        <w:jc w:val="left"/>
        <w:rPr>
          <w:rFonts w:ascii="宋体" w:hAnsi="宋体"/>
          <w:spacing w:val="-18"/>
          <w:kern w:val="0"/>
          <w:sz w:val="28"/>
        </w:rPr>
      </w:pPr>
    </w:p>
    <w:p w14:paraId="72F852BB">
      <w:pPr>
        <w:pageBreakBefore w:val="0"/>
        <w:kinsoku/>
        <w:overflowPunct/>
        <w:bidi w:val="0"/>
        <w:spacing w:line="500" w:lineRule="exact"/>
        <w:ind w:left="1041" w:firstLine="3660" w:firstLineChars="1500"/>
        <w:jc w:val="left"/>
        <w:rPr>
          <w:rFonts w:ascii="宋体" w:hAnsi="宋体"/>
          <w:spacing w:val="-18"/>
          <w:kern w:val="0"/>
          <w:sz w:val="28"/>
        </w:rPr>
      </w:pPr>
      <w:r>
        <w:rPr>
          <w:rFonts w:hint="eastAsia" w:ascii="宋体" w:hAnsi="宋体"/>
          <w:spacing w:val="-18"/>
          <w:kern w:val="0"/>
          <w:sz w:val="28"/>
        </w:rPr>
        <w:t>供应商：</w:t>
      </w:r>
      <w:r>
        <w:rPr>
          <w:rFonts w:ascii="宋体" w:hAnsi="宋体"/>
          <w:spacing w:val="-18"/>
          <w:kern w:val="0"/>
          <w:sz w:val="28"/>
        </w:rPr>
        <w:t>（</w:t>
      </w:r>
      <w:r>
        <w:rPr>
          <w:rFonts w:hint="eastAsia" w:ascii="宋体" w:hAnsi="宋体"/>
          <w:spacing w:val="-18"/>
          <w:kern w:val="0"/>
          <w:sz w:val="28"/>
        </w:rPr>
        <w:t>企业电子签章</w:t>
      </w:r>
      <w:r>
        <w:rPr>
          <w:rFonts w:ascii="宋体" w:hAnsi="宋体"/>
          <w:spacing w:val="-18"/>
          <w:kern w:val="0"/>
          <w:sz w:val="28"/>
        </w:rPr>
        <w:t>）</w:t>
      </w:r>
    </w:p>
    <w:p w14:paraId="0A220FBE">
      <w:pPr>
        <w:pageBreakBefore w:val="0"/>
        <w:kinsoku/>
        <w:overflowPunct/>
        <w:bidi w:val="0"/>
        <w:spacing w:line="500" w:lineRule="exact"/>
        <w:ind w:left="1041" w:firstLine="3660" w:firstLineChars="1500"/>
        <w:jc w:val="left"/>
        <w:rPr>
          <w:rFonts w:ascii="宋体" w:hAnsi="宋体"/>
          <w:spacing w:val="-18"/>
          <w:kern w:val="0"/>
          <w:sz w:val="28"/>
        </w:rPr>
      </w:pPr>
      <w:r>
        <w:rPr>
          <w:rFonts w:ascii="宋体" w:hAnsi="宋体"/>
          <w:spacing w:val="-18"/>
          <w:kern w:val="0"/>
          <w:sz w:val="28"/>
        </w:rPr>
        <w:t>法定代表人</w:t>
      </w:r>
      <w:r>
        <w:rPr>
          <w:rFonts w:hint="eastAsia" w:ascii="宋体" w:hAnsi="宋体"/>
          <w:spacing w:val="-18"/>
          <w:kern w:val="0"/>
          <w:sz w:val="28"/>
        </w:rPr>
        <w:t>：</w:t>
      </w:r>
      <w:r>
        <w:rPr>
          <w:rFonts w:ascii="宋体" w:hAnsi="宋体"/>
          <w:spacing w:val="-18"/>
          <w:kern w:val="0"/>
          <w:sz w:val="28"/>
        </w:rPr>
        <w:t>（</w:t>
      </w:r>
      <w:r>
        <w:rPr>
          <w:rFonts w:hint="eastAsia" w:ascii="宋体" w:hAnsi="宋体"/>
          <w:spacing w:val="-18"/>
          <w:kern w:val="0"/>
          <w:sz w:val="28"/>
        </w:rPr>
        <w:t>法人电子签章</w:t>
      </w:r>
      <w:r>
        <w:rPr>
          <w:rFonts w:ascii="宋体" w:hAnsi="宋体"/>
          <w:spacing w:val="-18"/>
          <w:kern w:val="0"/>
          <w:sz w:val="28"/>
        </w:rPr>
        <w:t>）</w:t>
      </w:r>
    </w:p>
    <w:p w14:paraId="2A6D43A0">
      <w:pPr>
        <w:pageBreakBefore w:val="0"/>
        <w:kinsoku/>
        <w:overflowPunct/>
        <w:bidi w:val="0"/>
        <w:spacing w:line="500" w:lineRule="exact"/>
        <w:ind w:left="1041" w:firstLine="3660" w:firstLineChars="1500"/>
        <w:jc w:val="left"/>
        <w:rPr>
          <w:rFonts w:ascii="宋体" w:hAnsi="宋体"/>
          <w:spacing w:val="-18"/>
          <w:kern w:val="0"/>
          <w:sz w:val="28"/>
        </w:rPr>
      </w:pPr>
      <w:r>
        <w:rPr>
          <w:rFonts w:hint="eastAsia" w:ascii="宋体" w:hAnsi="宋体"/>
          <w:spacing w:val="-18"/>
          <w:kern w:val="0"/>
          <w:sz w:val="28"/>
        </w:rPr>
        <w:t xml:space="preserve">时间：  年   月   日 </w:t>
      </w:r>
    </w:p>
    <w:p w14:paraId="39C41867">
      <w:pPr>
        <w:pageBreakBefore w:val="0"/>
        <w:kinsoku/>
        <w:overflowPunct/>
        <w:bidi w:val="0"/>
        <w:spacing w:line="500" w:lineRule="exact"/>
        <w:ind w:right="-1031" w:rightChars="-491"/>
        <w:jc w:val="left"/>
        <w:outlineLvl w:val="0"/>
        <w:rPr>
          <w:rFonts w:ascii="宋体" w:hAnsi="宋体"/>
          <w:bCs/>
          <w:sz w:val="24"/>
        </w:rPr>
      </w:pPr>
    </w:p>
    <w:p w14:paraId="51C1573D">
      <w:pPr>
        <w:pageBreakBefore w:val="0"/>
        <w:widowControl/>
        <w:kinsoku/>
        <w:overflowPunct/>
        <w:bidi w:val="0"/>
        <w:spacing w:line="500" w:lineRule="exact"/>
        <w:jc w:val="left"/>
        <w:rPr>
          <w:rFonts w:ascii="宋体" w:hAnsi="宋体"/>
          <w:bCs/>
          <w:szCs w:val="21"/>
        </w:rPr>
      </w:pPr>
      <w:r>
        <w:rPr>
          <w:rFonts w:ascii="宋体" w:hAnsi="宋体"/>
          <w:b/>
          <w:szCs w:val="21"/>
        </w:rPr>
        <w:br w:type="page"/>
      </w:r>
    </w:p>
    <w:p w14:paraId="598AEF95">
      <w:pPr>
        <w:keepNext/>
        <w:keepLines/>
        <w:pageBreakBefore w:val="0"/>
        <w:tabs>
          <w:tab w:val="left" w:pos="2940"/>
        </w:tabs>
        <w:kinsoku/>
        <w:overflowPunct/>
        <w:bidi w:val="0"/>
        <w:spacing w:before="260" w:after="260" w:line="500" w:lineRule="exact"/>
        <w:jc w:val="center"/>
        <w:outlineLvl w:val="2"/>
        <w:rPr>
          <w:rFonts w:ascii="宋体" w:hAnsi="宋体" w:cs="宋体"/>
          <w:b/>
          <w:sz w:val="24"/>
          <w:szCs w:val="21"/>
        </w:rPr>
      </w:pPr>
      <w:r>
        <w:rPr>
          <w:rFonts w:hint="eastAsia" w:ascii="宋体" w:hAnsi="宋体" w:cs="宋体"/>
          <w:b/>
          <w:sz w:val="24"/>
          <w:szCs w:val="21"/>
        </w:rPr>
        <w:t>（四）综合标其他证明材料</w:t>
      </w:r>
    </w:p>
    <w:p w14:paraId="2576BAAA">
      <w:pPr>
        <w:keepNext/>
        <w:keepLines/>
        <w:pageBreakBefore w:val="0"/>
        <w:tabs>
          <w:tab w:val="left" w:pos="2940"/>
        </w:tabs>
        <w:kinsoku/>
        <w:overflowPunct/>
        <w:bidi w:val="0"/>
        <w:spacing w:before="260" w:after="260" w:line="500" w:lineRule="exact"/>
        <w:jc w:val="center"/>
        <w:outlineLvl w:val="2"/>
        <w:rPr>
          <w:rFonts w:ascii="宋体" w:hAnsi="宋体" w:cs="宋体"/>
          <w:b/>
          <w:sz w:val="24"/>
          <w:szCs w:val="21"/>
        </w:rPr>
      </w:pPr>
      <w:r>
        <w:rPr>
          <w:rFonts w:hint="eastAsia" w:ascii="宋体" w:hAnsi="宋体" w:cs="宋体"/>
          <w:sz w:val="24"/>
        </w:rPr>
        <w:t>（格式自拟、应逐页加盖企业及法人</w:t>
      </w:r>
      <w:r>
        <w:rPr>
          <w:rFonts w:hint="eastAsia" w:ascii="宋体" w:hAnsi="宋体"/>
          <w:color w:val="000000"/>
          <w:sz w:val="24"/>
        </w:rPr>
        <w:t>电子签章</w:t>
      </w:r>
      <w:r>
        <w:rPr>
          <w:rFonts w:hint="eastAsia" w:ascii="宋体" w:hAnsi="宋体" w:cs="宋体"/>
          <w:sz w:val="24"/>
        </w:rPr>
        <w:t>）</w:t>
      </w:r>
    </w:p>
    <w:p w14:paraId="78F4D7D8">
      <w:pPr>
        <w:pageBreakBefore w:val="0"/>
        <w:kinsoku/>
        <w:overflowPunct/>
        <w:bidi w:val="0"/>
        <w:spacing w:line="500" w:lineRule="exact"/>
        <w:jc w:val="center"/>
        <w:outlineLvl w:val="1"/>
        <w:rPr>
          <w:rFonts w:ascii="宋体" w:hAnsi="宋体" w:cs="宋体"/>
          <w:b/>
          <w:sz w:val="28"/>
          <w:szCs w:val="28"/>
        </w:rPr>
      </w:pPr>
      <w:r>
        <w:rPr>
          <w:b/>
          <w:szCs w:val="21"/>
        </w:rPr>
        <w:br w:type="page"/>
      </w:r>
    </w:p>
    <w:p w14:paraId="2B100376">
      <w:pPr>
        <w:pageBreakBefore w:val="0"/>
        <w:kinsoku/>
        <w:overflowPunct/>
        <w:bidi w:val="0"/>
        <w:spacing w:line="500" w:lineRule="exact"/>
        <w:jc w:val="center"/>
        <w:outlineLvl w:val="0"/>
        <w:rPr>
          <w:rFonts w:ascii="宋体" w:hAnsi="宋体" w:cs="宋体"/>
          <w:b/>
          <w:sz w:val="28"/>
          <w:szCs w:val="28"/>
        </w:rPr>
      </w:pPr>
      <w:r>
        <w:rPr>
          <w:rFonts w:hint="eastAsia" w:ascii="宋体" w:hAnsi="宋体" w:cs="宋体"/>
          <w:b/>
          <w:sz w:val="28"/>
          <w:szCs w:val="28"/>
        </w:rPr>
        <w:t>九、其他资料</w:t>
      </w:r>
      <w:bookmarkEnd w:id="590"/>
    </w:p>
    <w:p w14:paraId="41AA53D0">
      <w:pPr>
        <w:pageBreakBefore w:val="0"/>
        <w:kinsoku/>
        <w:overflowPunct/>
        <w:bidi w:val="0"/>
        <w:spacing w:line="500" w:lineRule="exact"/>
        <w:jc w:val="center"/>
        <w:rPr>
          <w:rFonts w:ascii="宋体" w:hAnsi="宋体"/>
          <w:sz w:val="24"/>
          <w:szCs w:val="22"/>
        </w:rPr>
      </w:pPr>
      <w:r>
        <w:rPr>
          <w:rFonts w:hint="eastAsia" w:ascii="宋体" w:hAnsi="宋体"/>
          <w:sz w:val="24"/>
          <w:szCs w:val="22"/>
        </w:rPr>
        <w:t>（</w:t>
      </w:r>
      <w:r>
        <w:rPr>
          <w:rFonts w:hint="eastAsia" w:ascii="宋体" w:hAnsi="宋体" w:cs="宋体"/>
          <w:sz w:val="24"/>
        </w:rPr>
        <w:t>磋商文件及评分办法中要求的其他资料或投标人认为其他需提供的资料，格式自拟，应逐页加盖企业及法人</w:t>
      </w:r>
      <w:r>
        <w:rPr>
          <w:rFonts w:hint="eastAsia" w:ascii="宋体" w:hAnsi="宋体"/>
          <w:color w:val="000000"/>
          <w:sz w:val="24"/>
        </w:rPr>
        <w:t>电子签章</w:t>
      </w:r>
      <w:r>
        <w:rPr>
          <w:rFonts w:hint="eastAsia" w:ascii="宋体" w:hAnsi="宋体" w:cs="宋体"/>
          <w:sz w:val="24"/>
        </w:rPr>
        <w:t>。</w:t>
      </w:r>
      <w:r>
        <w:rPr>
          <w:rFonts w:hint="eastAsia" w:ascii="宋体" w:hAnsi="宋体"/>
          <w:sz w:val="24"/>
          <w:szCs w:val="22"/>
        </w:rPr>
        <w:t>）</w:t>
      </w:r>
    </w:p>
    <w:p w14:paraId="078532AB">
      <w:pPr>
        <w:pageBreakBefore w:val="0"/>
        <w:kinsoku/>
        <w:overflowPunct/>
        <w:bidi w:val="0"/>
        <w:spacing w:line="500" w:lineRule="exact"/>
      </w:pPr>
    </w:p>
    <w:p w14:paraId="3695CCF9">
      <w:pPr>
        <w:pageBreakBefore w:val="0"/>
        <w:kinsoku/>
        <w:overflowPunct/>
        <w:bidi w:val="0"/>
        <w:spacing w:line="500" w:lineRule="exact"/>
      </w:pPr>
    </w:p>
    <w:sectPr>
      <w:headerReference r:id="rId5" w:type="default"/>
      <w:footerReference r:id="rId6" w:type="default"/>
      <w:pgSz w:w="11906" w:h="16838"/>
      <w:pgMar w:top="1440" w:right="1066" w:bottom="1440" w:left="1463" w:header="1134"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9E02">
    <w:pPr>
      <w:pStyle w:val="8"/>
    </w:pPr>
  </w:p>
  <w:p w14:paraId="16DEEA2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3A090">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12CE7C">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412CE7C">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254A7">
    <w:pPr>
      <w:pStyle w:val="9"/>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4ADCC">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65D01EA"/>
    <w:multiLevelType w:val="singleLevel"/>
    <w:tmpl w:val="365D01EA"/>
    <w:lvl w:ilvl="0" w:tentative="0">
      <w:start w:val="1"/>
      <w:numFmt w:val="decimal"/>
      <w:lvlText w:val="%1."/>
      <w:lvlJc w:val="left"/>
      <w:pPr>
        <w:tabs>
          <w:tab w:val="left" w:pos="312"/>
        </w:tabs>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mMxNjk2ZGI0NWRkYjlkYWE3OTc5N2EzYmFlNGEifQ=="/>
  </w:docVars>
  <w:rsids>
    <w:rsidRoot w:val="044E4A09"/>
    <w:rsid w:val="00A3517A"/>
    <w:rsid w:val="029B28D4"/>
    <w:rsid w:val="044E4A09"/>
    <w:rsid w:val="092257D1"/>
    <w:rsid w:val="0D555063"/>
    <w:rsid w:val="0F7C56C7"/>
    <w:rsid w:val="140D4989"/>
    <w:rsid w:val="17345CF1"/>
    <w:rsid w:val="17883595"/>
    <w:rsid w:val="1DB852A1"/>
    <w:rsid w:val="1E61616A"/>
    <w:rsid w:val="1F524F94"/>
    <w:rsid w:val="2339474C"/>
    <w:rsid w:val="272325F3"/>
    <w:rsid w:val="299E4C65"/>
    <w:rsid w:val="2E2E7ACD"/>
    <w:rsid w:val="2ED53BAB"/>
    <w:rsid w:val="2F7709F6"/>
    <w:rsid w:val="355F6B4D"/>
    <w:rsid w:val="35FF00B4"/>
    <w:rsid w:val="37070E89"/>
    <w:rsid w:val="3BC86AE8"/>
    <w:rsid w:val="3D294AEA"/>
    <w:rsid w:val="4172383E"/>
    <w:rsid w:val="41C007C1"/>
    <w:rsid w:val="42F6533F"/>
    <w:rsid w:val="445C3D76"/>
    <w:rsid w:val="45382963"/>
    <w:rsid w:val="462A21E1"/>
    <w:rsid w:val="4D040D8E"/>
    <w:rsid w:val="500A6E59"/>
    <w:rsid w:val="524C0846"/>
    <w:rsid w:val="525D4101"/>
    <w:rsid w:val="5269617B"/>
    <w:rsid w:val="536C2F6B"/>
    <w:rsid w:val="55C51DE3"/>
    <w:rsid w:val="58D23A27"/>
    <w:rsid w:val="5A9A52D0"/>
    <w:rsid w:val="5C3C1069"/>
    <w:rsid w:val="5CED0784"/>
    <w:rsid w:val="5D7856D6"/>
    <w:rsid w:val="63AA61F9"/>
    <w:rsid w:val="64A411B8"/>
    <w:rsid w:val="68CA3EBC"/>
    <w:rsid w:val="69D24B34"/>
    <w:rsid w:val="76BC08A0"/>
    <w:rsid w:val="7B80008F"/>
    <w:rsid w:val="7F19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kern w:val="0"/>
      <w:sz w:val="20"/>
    </w:rPr>
  </w:style>
  <w:style w:type="paragraph" w:styleId="4">
    <w:name w:val="Body Text 2"/>
    <w:basedOn w:val="1"/>
    <w:next w:val="5"/>
    <w:qFormat/>
    <w:uiPriority w:val="0"/>
    <w:pPr>
      <w:spacing w:after="120" w:line="480" w:lineRule="auto"/>
      <w:ind w:firstLine="560" w:firstLineChars="200"/>
    </w:pPr>
    <w:rPr>
      <w:rFonts w:ascii="Calibri" w:hAnsi="Calibri" w:eastAsia="仿宋_GB2312"/>
      <w:sz w:val="28"/>
      <w:szCs w:val="24"/>
    </w:rPr>
  </w:style>
  <w:style w:type="paragraph" w:styleId="5">
    <w:name w:val="Plain Text"/>
    <w:basedOn w:val="1"/>
    <w:unhideWhenUsed/>
    <w:qFormat/>
    <w:uiPriority w:val="0"/>
    <w:rPr>
      <w:rFonts w:hint="eastAsia" w:ascii="宋体" w:hAnsi="Courier New"/>
      <w:sz w:val="21"/>
      <w:szCs w:val="21"/>
    </w:rPr>
  </w:style>
  <w:style w:type="paragraph" w:styleId="6">
    <w:name w:val="Body Text Indent"/>
    <w:basedOn w:val="1"/>
    <w:next w:val="7"/>
    <w:qFormat/>
    <w:uiPriority w:val="0"/>
    <w:pPr>
      <w:spacing w:after="120"/>
      <w:ind w:left="200" w:leftChars="200"/>
    </w:pPr>
    <w:rPr>
      <w:kern w:val="0"/>
      <w:sz w:val="30"/>
      <w:szCs w:val="20"/>
    </w:rPr>
  </w:style>
  <w:style w:type="paragraph" w:styleId="7">
    <w:name w:val="envelope return"/>
    <w:basedOn w:val="1"/>
    <w:unhideWhenUsed/>
    <w:qFormat/>
    <w:uiPriority w:val="99"/>
    <w:pPr>
      <w:snapToGrid w:val="0"/>
    </w:pPr>
    <w:rPr>
      <w:rFonts w:ascii="Arial" w:hAnsi="Arial" w:cs="Arial"/>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3"/>
    <w:next w:val="12"/>
    <w:qFormat/>
    <w:uiPriority w:val="0"/>
    <w:pPr>
      <w:spacing w:line="544" w:lineRule="exact"/>
      <w:ind w:firstLine="100" w:firstLineChars="100"/>
    </w:pPr>
    <w:rPr>
      <w:rFonts w:ascii="Calibri" w:hAnsi="Calibri" w:eastAsia="仿宋_GB2312"/>
      <w:sz w:val="28"/>
      <w:szCs w:val="22"/>
    </w:rPr>
  </w:style>
  <w:style w:type="paragraph" w:styleId="12">
    <w:name w:val="Body Text First Indent 2"/>
    <w:basedOn w:val="6"/>
    <w:next w:val="1"/>
    <w:qFormat/>
    <w:uiPriority w:val="0"/>
    <w:pPr>
      <w:ind w:firstLine="420" w:firstLineChars="200"/>
    </w:pPr>
  </w:style>
  <w:style w:type="character" w:styleId="15">
    <w:name w:val="Strong"/>
    <w:basedOn w:val="14"/>
    <w:qFormat/>
    <w:uiPriority w:val="0"/>
    <w:rPr>
      <w:b/>
      <w:bCs/>
    </w:rPr>
  </w:style>
  <w:style w:type="character" w:styleId="16">
    <w:name w:val="FollowedHyperlink"/>
    <w:basedOn w:val="14"/>
    <w:qFormat/>
    <w:uiPriority w:val="0"/>
    <w:rPr>
      <w:color w:val="800080"/>
      <w:u w:val="none"/>
    </w:rPr>
  </w:style>
  <w:style w:type="character" w:styleId="17">
    <w:name w:val="Emphasis"/>
    <w:basedOn w:val="14"/>
    <w:qFormat/>
    <w:uiPriority w:val="0"/>
    <w:rPr>
      <w:b/>
      <w:bCs/>
    </w:rPr>
  </w:style>
  <w:style w:type="character" w:styleId="18">
    <w:name w:val="HTML Definition"/>
    <w:basedOn w:val="14"/>
    <w:qFormat/>
    <w:uiPriority w:val="0"/>
  </w:style>
  <w:style w:type="character" w:styleId="19">
    <w:name w:val="HTML Typewriter"/>
    <w:basedOn w:val="14"/>
    <w:qFormat/>
    <w:uiPriority w:val="0"/>
    <w:rPr>
      <w:rFonts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rPr>
      <w:bdr w:val="single" w:color="D2D2D2" w:sz="6" w:space="0"/>
      <w:shd w:val="clear" w:fill="FFFFFF"/>
    </w:rPr>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hint="default" w:ascii="monospace" w:hAnsi="monospace" w:eastAsia="monospace" w:cs="monospace"/>
    </w:rPr>
  </w:style>
  <w:style w:type="paragraph" w:customStyle="1" w:styleId="27">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hover"/>
    <w:basedOn w:val="14"/>
    <w:qFormat/>
    <w:uiPriority w:val="0"/>
  </w:style>
  <w:style w:type="character" w:customStyle="1" w:styleId="29">
    <w:name w:val="hover1"/>
    <w:basedOn w:val="14"/>
    <w:qFormat/>
    <w:uiPriority w:val="0"/>
    <w:rPr>
      <w:color w:val="2590EB"/>
    </w:rPr>
  </w:style>
  <w:style w:type="character" w:customStyle="1" w:styleId="30">
    <w:name w:val="hover2"/>
    <w:basedOn w:val="14"/>
    <w:qFormat/>
    <w:uiPriority w:val="0"/>
    <w:rPr>
      <w:color w:val="2590EB"/>
    </w:rPr>
  </w:style>
  <w:style w:type="character" w:customStyle="1" w:styleId="31">
    <w:name w:val="mini-outputtext1"/>
    <w:basedOn w:val="14"/>
    <w:qFormat/>
    <w:uiPriority w:val="0"/>
  </w:style>
  <w:style w:type="character" w:customStyle="1" w:styleId="32">
    <w:name w:val="layui-layer-tabnow"/>
    <w:basedOn w:val="14"/>
    <w:qFormat/>
    <w:uiPriority w:val="0"/>
    <w:rPr>
      <w:bdr w:val="single" w:color="CCCCCC" w:sz="6" w:space="0"/>
      <w:shd w:val="clear" w:fill="FFFFFF"/>
    </w:rPr>
  </w:style>
  <w:style w:type="character" w:customStyle="1" w:styleId="33">
    <w:name w:val="first-child"/>
    <w:basedOn w:val="14"/>
    <w:qFormat/>
    <w:uiPriority w:val="0"/>
  </w:style>
  <w:style w:type="character" w:customStyle="1" w:styleId="34">
    <w:name w:val="hover3"/>
    <w:basedOn w:val="14"/>
    <w:uiPriority w:val="0"/>
  </w:style>
  <w:style w:type="paragraph" w:styleId="35">
    <w:name w:val="List Paragraph"/>
    <w:basedOn w:val="1"/>
    <w:qFormat/>
    <w:uiPriority w:val="0"/>
    <w:pPr>
      <w:ind w:left="320"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30341</Words>
  <Characters>32746</Characters>
  <Lines>0</Lines>
  <Paragraphs>0</Paragraphs>
  <TotalTime>250</TotalTime>
  <ScaleCrop>false</ScaleCrop>
  <LinksUpToDate>false</LinksUpToDate>
  <CharactersWithSpaces>34719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2023-06-21T01:52:00Z</dcterms:created>
  <dc:creator>捷安特自行车专卖店</dc:creator>
  <cp:lastModifiedBy>捷安特自行车专卖店</cp:lastModifiedBy>
  <cp:lastPrinted>2024-09-27T07:40:58Z</cp:lastPrinted>
  <dcterms:modified xsi:type="dcterms:W3CDTF">2024-09-27T07:46:53Z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A9324326D7954AD9A7A6D2CA9125B715_13</vt:lpwstr>
  </property>
</Properties>
</file>