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E95D0">
      <w:pPr>
        <w:bidi w:val="0"/>
        <w:jc w:val="center"/>
        <w:rPr>
          <w:rFonts w:hint="default"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渑池会盟投资有限公司渑池县洪阳镇北沟村灭失矿山(历史遗留)生态修复治理项目</w:t>
      </w:r>
      <w:r>
        <w:rPr>
          <w:rFonts w:hint="eastAsia" w:ascii="宋体" w:hAnsi="宋体" w:cs="宋体"/>
          <w:sz w:val="44"/>
          <w:szCs w:val="44"/>
          <w:highlight w:val="none"/>
          <w:lang w:val="en-US" w:eastAsia="zh-CN"/>
        </w:rPr>
        <w:t>（二次）</w:t>
      </w:r>
    </w:p>
    <w:p w14:paraId="47C630D1">
      <w:pPr>
        <w:bidi w:val="0"/>
        <w:rPr>
          <w:rFonts w:hint="eastAsia" w:ascii="宋体" w:hAnsi="宋体" w:eastAsia="宋体" w:cs="宋体"/>
          <w:highlight w:val="none"/>
          <w:lang w:val="en-US" w:eastAsia="zh-CN"/>
        </w:rPr>
      </w:pPr>
      <w:bookmarkStart w:id="0" w:name="_Toc136619207"/>
      <w:bookmarkStart w:id="1" w:name="_Toc136618976"/>
      <w:bookmarkStart w:id="2" w:name="_Toc21368"/>
      <w:bookmarkStart w:id="3" w:name="_Toc136619079"/>
      <w:bookmarkStart w:id="4" w:name="_Toc136619293"/>
      <w:r>
        <w:rPr>
          <w:rFonts w:hint="eastAsia" w:ascii="宋体" w:hAnsi="宋体" w:eastAsia="宋体" w:cs="宋体"/>
          <w:highlight w:val="none"/>
          <w:lang w:val="en-US" w:eastAsia="zh-CN"/>
        </w:rPr>
        <w:t xml:space="preserve"> </w:t>
      </w:r>
    </w:p>
    <w:p w14:paraId="0032D259">
      <w:pPr>
        <w:bidi w:val="0"/>
        <w:rPr>
          <w:rFonts w:hint="eastAsia" w:ascii="宋体" w:hAnsi="宋体" w:eastAsia="宋体" w:cs="宋体"/>
          <w:highlight w:val="none"/>
        </w:rPr>
      </w:pPr>
    </w:p>
    <w:p w14:paraId="5EA0D4DF">
      <w:pPr>
        <w:bidi w:val="0"/>
        <w:rPr>
          <w:rFonts w:hint="eastAsia" w:ascii="宋体" w:hAnsi="宋体" w:eastAsia="宋体" w:cs="宋体"/>
          <w:highlight w:val="none"/>
        </w:rPr>
      </w:pPr>
    </w:p>
    <w:p w14:paraId="4DEA9686">
      <w:pPr>
        <w:bidi w:val="0"/>
        <w:rPr>
          <w:rFonts w:hint="eastAsia" w:ascii="宋体" w:hAnsi="宋体" w:eastAsia="宋体" w:cs="宋体"/>
          <w:highlight w:val="none"/>
        </w:rPr>
      </w:pPr>
    </w:p>
    <w:p w14:paraId="04D73D8D">
      <w:pPr>
        <w:bidi w:val="0"/>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竞争性磋商文件</w:t>
      </w:r>
      <w:bookmarkEnd w:id="0"/>
      <w:bookmarkEnd w:id="1"/>
      <w:bookmarkEnd w:id="2"/>
      <w:bookmarkEnd w:id="3"/>
      <w:bookmarkEnd w:id="4"/>
    </w:p>
    <w:p w14:paraId="5F238FE4">
      <w:pPr>
        <w:wordWrap w:val="0"/>
        <w:topLinePunct/>
        <w:spacing w:line="360" w:lineRule="auto"/>
        <w:jc w:val="center"/>
        <w:rPr>
          <w:rFonts w:hint="default" w:ascii="宋体" w:hAnsi="宋体" w:eastAsia="宋体" w:cs="宋体"/>
          <w:b w:val="0"/>
          <w:bCs/>
          <w:i w:val="0"/>
          <w:iCs w:val="0"/>
          <w:color w:val="000000"/>
          <w:sz w:val="28"/>
          <w:szCs w:val="28"/>
          <w:highlight w:val="none"/>
          <w:lang w:val="en-US" w:eastAsia="zh-CN"/>
        </w:rPr>
      </w:pPr>
      <w:r>
        <w:rPr>
          <w:rFonts w:hint="eastAsia" w:ascii="宋体" w:hAnsi="宋体" w:eastAsia="宋体" w:cs="宋体"/>
          <w:b w:val="0"/>
          <w:bCs/>
          <w:i w:val="0"/>
          <w:iCs w:val="0"/>
          <w:color w:val="000000"/>
          <w:sz w:val="28"/>
          <w:szCs w:val="28"/>
          <w:highlight w:val="none"/>
        </w:rPr>
        <w:t>项目编号：</w:t>
      </w:r>
      <w:r>
        <w:rPr>
          <w:rFonts w:hint="eastAsia" w:ascii="宋体" w:hAnsi="宋体" w:eastAsia="宋体" w:cs="宋体"/>
          <w:b w:val="0"/>
          <w:bCs/>
          <w:i w:val="0"/>
          <w:iCs w:val="0"/>
          <w:color w:val="000000"/>
          <w:sz w:val="28"/>
          <w:szCs w:val="28"/>
          <w:highlight w:val="none"/>
          <w:lang w:val="en-US" w:eastAsia="zh-CN"/>
        </w:rPr>
        <w:t>渑池竞磋采购-2024-158</w:t>
      </w:r>
    </w:p>
    <w:p w14:paraId="64897A5A">
      <w:pPr>
        <w:wordWrap w:val="0"/>
        <w:topLinePunct/>
        <w:rPr>
          <w:rFonts w:hint="eastAsia" w:ascii="宋体" w:hAnsi="宋体" w:eastAsia="宋体" w:cs="宋体"/>
          <w:szCs w:val="21"/>
          <w:highlight w:val="none"/>
        </w:rPr>
      </w:pPr>
    </w:p>
    <w:p w14:paraId="2EAA5FD5">
      <w:pPr>
        <w:wordWrap w:val="0"/>
        <w:topLinePunct/>
        <w:spacing w:line="360" w:lineRule="auto"/>
        <w:jc w:val="center"/>
        <w:rPr>
          <w:rFonts w:hint="eastAsia" w:ascii="宋体" w:hAnsi="宋体" w:eastAsia="宋体" w:cs="宋体"/>
          <w:sz w:val="24"/>
          <w:szCs w:val="21"/>
          <w:highlight w:val="none"/>
        </w:rPr>
      </w:pPr>
    </w:p>
    <w:p w14:paraId="6CD77A01">
      <w:pPr>
        <w:wordWrap w:val="0"/>
        <w:topLinePunct/>
        <w:spacing w:line="360" w:lineRule="auto"/>
        <w:jc w:val="center"/>
        <w:rPr>
          <w:rFonts w:hint="eastAsia" w:ascii="宋体" w:hAnsi="宋体" w:eastAsia="宋体" w:cs="宋体"/>
          <w:sz w:val="24"/>
          <w:szCs w:val="21"/>
          <w:highlight w:val="none"/>
        </w:rPr>
      </w:pPr>
    </w:p>
    <w:p w14:paraId="70D71AFA">
      <w:pPr>
        <w:wordWrap w:val="0"/>
        <w:topLinePunct/>
        <w:spacing w:line="360" w:lineRule="auto"/>
        <w:jc w:val="center"/>
        <w:rPr>
          <w:rFonts w:hint="eastAsia" w:ascii="宋体" w:hAnsi="宋体" w:eastAsia="宋体" w:cs="宋体"/>
          <w:sz w:val="24"/>
          <w:szCs w:val="21"/>
          <w:highlight w:val="none"/>
        </w:rPr>
      </w:pPr>
    </w:p>
    <w:p w14:paraId="45E90B19">
      <w:pPr>
        <w:wordWrap w:val="0"/>
        <w:topLinePunct/>
        <w:spacing w:line="360" w:lineRule="auto"/>
        <w:jc w:val="center"/>
        <w:rPr>
          <w:rFonts w:hint="eastAsia" w:ascii="宋体" w:hAnsi="宋体" w:eastAsia="宋体" w:cs="宋体"/>
          <w:sz w:val="24"/>
          <w:szCs w:val="21"/>
          <w:highlight w:val="none"/>
        </w:rPr>
      </w:pPr>
    </w:p>
    <w:p w14:paraId="0D392667">
      <w:pPr>
        <w:wordWrap w:val="0"/>
        <w:topLinePunct/>
        <w:spacing w:line="360" w:lineRule="auto"/>
        <w:jc w:val="center"/>
        <w:rPr>
          <w:rFonts w:hint="eastAsia" w:ascii="宋体" w:hAnsi="宋体" w:eastAsia="宋体" w:cs="宋体"/>
          <w:sz w:val="24"/>
          <w:szCs w:val="21"/>
          <w:highlight w:val="none"/>
        </w:rPr>
      </w:pPr>
    </w:p>
    <w:p w14:paraId="6B495EF1">
      <w:pPr>
        <w:wordWrap w:val="0"/>
        <w:topLinePunct/>
        <w:spacing w:line="360" w:lineRule="auto"/>
        <w:jc w:val="center"/>
        <w:rPr>
          <w:rFonts w:hint="eastAsia" w:ascii="宋体" w:hAnsi="宋体" w:eastAsia="宋体" w:cs="宋体"/>
          <w:sz w:val="24"/>
          <w:szCs w:val="21"/>
          <w:highlight w:val="none"/>
        </w:rPr>
      </w:pPr>
    </w:p>
    <w:p w14:paraId="0C694980">
      <w:pPr>
        <w:wordWrap w:val="0"/>
        <w:topLinePunct/>
        <w:spacing w:line="360" w:lineRule="auto"/>
        <w:jc w:val="center"/>
        <w:rPr>
          <w:rFonts w:hint="eastAsia" w:ascii="宋体" w:hAnsi="宋体" w:eastAsia="宋体" w:cs="宋体"/>
          <w:sz w:val="24"/>
          <w:szCs w:val="21"/>
          <w:highlight w:val="none"/>
        </w:rPr>
      </w:pPr>
    </w:p>
    <w:p w14:paraId="20830497">
      <w:pPr>
        <w:wordWrap w:val="0"/>
        <w:topLinePunct/>
        <w:spacing w:line="360" w:lineRule="auto"/>
        <w:jc w:val="center"/>
        <w:rPr>
          <w:rFonts w:hint="eastAsia" w:ascii="宋体" w:hAnsi="宋体" w:eastAsia="宋体" w:cs="宋体"/>
          <w:sz w:val="24"/>
          <w:szCs w:val="21"/>
          <w:highlight w:val="none"/>
        </w:rPr>
      </w:pPr>
    </w:p>
    <w:p w14:paraId="763B6861">
      <w:pPr>
        <w:wordWrap w:val="0"/>
        <w:topLinePunct/>
        <w:spacing w:line="360" w:lineRule="auto"/>
        <w:jc w:val="center"/>
        <w:rPr>
          <w:rFonts w:hint="eastAsia" w:ascii="宋体" w:hAnsi="宋体" w:eastAsia="宋体" w:cs="宋体"/>
          <w:sz w:val="24"/>
          <w:szCs w:val="21"/>
          <w:highlight w:val="none"/>
        </w:rPr>
      </w:pPr>
    </w:p>
    <w:p w14:paraId="50CD65CC">
      <w:pPr>
        <w:wordWrap w:val="0"/>
        <w:topLinePunct/>
        <w:spacing w:line="360" w:lineRule="auto"/>
        <w:jc w:val="center"/>
        <w:rPr>
          <w:rFonts w:hint="eastAsia" w:ascii="宋体" w:hAnsi="宋体" w:eastAsia="宋体" w:cs="宋体"/>
          <w:sz w:val="24"/>
          <w:szCs w:val="21"/>
          <w:highlight w:val="none"/>
        </w:rPr>
      </w:pPr>
    </w:p>
    <w:p w14:paraId="570E012A">
      <w:pPr>
        <w:bidi w:val="0"/>
        <w:ind w:firstLine="2240" w:firstLineChars="700"/>
        <w:jc w:val="both"/>
        <w:rPr>
          <w:rFonts w:hint="eastAsia" w:ascii="宋体" w:hAnsi="宋体" w:eastAsia="宋体" w:cs="宋体"/>
          <w:sz w:val="32"/>
          <w:szCs w:val="32"/>
          <w:highlight w:val="none"/>
        </w:rPr>
      </w:pPr>
      <w:bookmarkStart w:id="5" w:name="_Toc29319"/>
      <w:r>
        <w:rPr>
          <w:rFonts w:hint="eastAsia" w:ascii="宋体" w:hAnsi="宋体" w:eastAsia="宋体" w:cs="宋体"/>
          <w:sz w:val="32"/>
          <w:szCs w:val="32"/>
          <w:highlight w:val="none"/>
        </w:rPr>
        <w:t>采购人：</w:t>
      </w:r>
      <w:bookmarkEnd w:id="5"/>
      <w:r>
        <w:rPr>
          <w:rFonts w:hint="eastAsia" w:ascii="宋体" w:hAnsi="宋体" w:eastAsia="宋体" w:cs="宋体"/>
          <w:sz w:val="32"/>
          <w:szCs w:val="32"/>
          <w:highlight w:val="none"/>
          <w:lang w:val="en-US" w:eastAsia="zh-CN"/>
        </w:rPr>
        <w:t>渑池会盟投资有限公司</w:t>
      </w:r>
    </w:p>
    <w:p w14:paraId="4F4F9919">
      <w:pPr>
        <w:bidi w:val="0"/>
        <w:ind w:firstLine="2240" w:firstLineChars="700"/>
        <w:jc w:val="both"/>
        <w:rPr>
          <w:rFonts w:hint="eastAsia" w:ascii="宋体" w:hAnsi="宋体" w:eastAsia="宋体" w:cs="宋体"/>
          <w:sz w:val="32"/>
          <w:szCs w:val="32"/>
          <w:highlight w:val="none"/>
          <w:lang w:eastAsia="zh-CN"/>
        </w:rPr>
      </w:pPr>
      <w:bookmarkStart w:id="6" w:name="_Toc15108"/>
      <w:r>
        <w:rPr>
          <w:rFonts w:hint="eastAsia" w:ascii="宋体" w:hAnsi="宋体" w:eastAsia="宋体" w:cs="宋体"/>
          <w:sz w:val="32"/>
          <w:szCs w:val="32"/>
          <w:highlight w:val="none"/>
          <w:lang w:eastAsia="zh-CN"/>
        </w:rPr>
        <w:t>代理机构：</w:t>
      </w:r>
      <w:bookmarkEnd w:id="6"/>
      <w:r>
        <w:rPr>
          <w:rFonts w:hint="eastAsia" w:ascii="宋体" w:hAnsi="宋体" w:eastAsia="宋体" w:cs="宋体"/>
          <w:sz w:val="32"/>
          <w:szCs w:val="32"/>
          <w:highlight w:val="none"/>
          <w:lang w:eastAsia="zh-CN"/>
        </w:rPr>
        <w:t>智博建筑设计集团有限公司</w:t>
      </w:r>
    </w:p>
    <w:p w14:paraId="3BB1430D">
      <w:pPr>
        <w:bidi w:val="0"/>
        <w:ind w:firstLine="2240" w:firstLineChars="700"/>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编制时间：二〇二</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lang w:eastAsia="zh-CN"/>
        </w:rPr>
        <w:t>年</w:t>
      </w:r>
      <w:r>
        <w:rPr>
          <w:rFonts w:hint="eastAsia" w:ascii="宋体" w:hAnsi="宋体" w:eastAsia="宋体" w:cs="宋体"/>
          <w:sz w:val="32"/>
          <w:szCs w:val="32"/>
          <w:highlight w:val="none"/>
          <w:lang w:val="en-US" w:eastAsia="zh-CN"/>
        </w:rPr>
        <w:t>九</w:t>
      </w:r>
      <w:r>
        <w:rPr>
          <w:rFonts w:hint="eastAsia" w:ascii="宋体" w:hAnsi="宋体" w:eastAsia="宋体" w:cs="宋体"/>
          <w:sz w:val="32"/>
          <w:szCs w:val="32"/>
          <w:highlight w:val="none"/>
          <w:lang w:eastAsia="zh-CN"/>
        </w:rPr>
        <w:t>月</w:t>
      </w:r>
    </w:p>
    <w:p w14:paraId="075A2A6C">
      <w:pPr>
        <w:bidi w:val="0"/>
        <w:jc w:val="center"/>
        <w:rPr>
          <w:rFonts w:hint="eastAsia" w:ascii="宋体" w:hAnsi="宋体" w:eastAsia="宋体" w:cs="宋体"/>
          <w:sz w:val="32"/>
          <w:szCs w:val="32"/>
          <w:highlight w:val="none"/>
          <w:lang w:eastAsia="zh-CN"/>
        </w:rPr>
        <w:sectPr>
          <w:headerReference r:id="rId5" w:type="default"/>
          <w:pgSz w:w="11907" w:h="16840"/>
          <w:pgMar w:top="1417" w:right="1134" w:bottom="1417" w:left="1134" w:header="777" w:footer="641" w:gutter="0"/>
          <w:cols w:space="720" w:num="1"/>
          <w:docGrid w:type="linesAndChars" w:linePitch="312" w:charSpace="0"/>
        </w:sectPr>
      </w:pPr>
    </w:p>
    <w:sdt>
      <w:sdtPr>
        <w:rPr>
          <w:rFonts w:hint="eastAsia" w:ascii="宋体" w:hAnsi="宋体" w:eastAsia="宋体" w:cs="宋体"/>
          <w:kern w:val="2"/>
          <w:sz w:val="21"/>
          <w:szCs w:val="24"/>
          <w:highlight w:val="none"/>
          <w:lang w:val="en-US" w:eastAsia="zh-CN" w:bidi="ar-SA"/>
        </w:rPr>
        <w:id w:val="147456383"/>
        <w15:color w:val="DBDBDB"/>
        <w:docPartObj>
          <w:docPartGallery w:val="Table of Contents"/>
          <w:docPartUnique/>
        </w:docPartObj>
      </w:sdtPr>
      <w:sdtEndPr>
        <w:rPr>
          <w:rFonts w:hint="eastAsia" w:ascii="宋体" w:hAnsi="宋体" w:eastAsia="宋体" w:cs="宋体"/>
          <w:kern w:val="2"/>
          <w:sz w:val="24"/>
          <w:szCs w:val="24"/>
          <w:highlight w:val="none"/>
          <w:lang w:val="en-US" w:eastAsia="zh-CN" w:bidi="ar-SA"/>
        </w:rPr>
      </w:sdtEndPr>
      <w:sdtContent>
        <w:p w14:paraId="280E3395">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sz w:val="24"/>
              <w:szCs w:val="32"/>
              <w:highlight w:val="none"/>
            </w:rPr>
            <w:t>目</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录</w:t>
          </w:r>
        </w:p>
        <w:p w14:paraId="0D305C70">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_Toc1035 </w:instrText>
          </w:r>
          <w:r>
            <w:rPr>
              <w:rFonts w:hint="eastAsia" w:ascii="宋体" w:hAnsi="宋体" w:eastAsia="宋体" w:cs="宋体"/>
              <w:highlight w:val="none"/>
            </w:rPr>
            <w:fldChar w:fldCharType="separate"/>
          </w:r>
          <w:r>
            <w:rPr>
              <w:rFonts w:hint="eastAsia" w:ascii="宋体" w:hAnsi="宋体" w:eastAsia="宋体" w:cs="宋体"/>
              <w:szCs w:val="28"/>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_Toc1035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2B6A3AC">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_Toc28828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_Toc28828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20CAB16">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_Toc16748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第三章</w:t>
          </w:r>
          <w:r>
            <w:rPr>
              <w:rFonts w:hint="eastAsia" w:ascii="宋体" w:hAnsi="宋体" w:eastAsia="宋体" w:cs="宋体"/>
              <w:szCs w:val="30"/>
              <w:highlight w:val="none"/>
              <w:lang w:val="en-US" w:eastAsia="zh-CN"/>
            </w:rPr>
            <w:t xml:space="preserve"> </w:t>
          </w:r>
          <w:r>
            <w:rPr>
              <w:rFonts w:hint="eastAsia" w:ascii="宋体" w:hAnsi="宋体" w:eastAsia="宋体" w:cs="宋体"/>
              <w:szCs w:val="30"/>
              <w:highlight w:val="none"/>
            </w:rPr>
            <w:t>评审办法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_Toc16748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0151D49">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_Toc3036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第四章 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_Toc3036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5FEAF5A">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_Toc13469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第五章 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_Toc13469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CEB43C6">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_Toc9755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第六章 技术标准和要求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_Toc9755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8425627">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_Toc17043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第七章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_Toc17043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A0422A6">
          <w:pP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fldChar w:fldCharType="end"/>
          </w:r>
        </w:p>
      </w:sdtContent>
    </w:sdt>
    <w:p w14:paraId="0B77C642">
      <w:pPr>
        <w:rPr>
          <w:rFonts w:hint="eastAsia" w:ascii="宋体" w:hAnsi="宋体" w:eastAsia="宋体" w:cs="宋体"/>
          <w:kern w:val="2"/>
          <w:sz w:val="24"/>
          <w:szCs w:val="24"/>
          <w:highlight w:val="none"/>
          <w:lang w:val="en-US" w:eastAsia="zh-CN" w:bidi="ar-SA"/>
        </w:rPr>
      </w:pPr>
    </w:p>
    <w:p w14:paraId="3E65A42C">
      <w:pPr>
        <w:spacing w:line="348" w:lineRule="auto"/>
        <w:jc w:val="center"/>
        <w:outlineLvl w:val="0"/>
        <w:rPr>
          <w:rFonts w:hint="eastAsia" w:ascii="宋体" w:hAnsi="宋体" w:eastAsia="宋体" w:cs="宋体"/>
          <w:b/>
          <w:sz w:val="28"/>
          <w:szCs w:val="28"/>
          <w:highlight w:val="none"/>
        </w:rPr>
        <w:sectPr>
          <w:footerReference r:id="rId6" w:type="default"/>
          <w:pgSz w:w="11907" w:h="16840"/>
          <w:pgMar w:top="1400" w:right="1418" w:bottom="1089" w:left="1418" w:header="624" w:footer="748" w:gutter="0"/>
          <w:cols w:space="720" w:num="1"/>
          <w:docGrid w:type="linesAndChars" w:linePitch="312" w:charSpace="0"/>
        </w:sectPr>
      </w:pPr>
      <w:bookmarkStart w:id="7" w:name="_Toc136846539"/>
      <w:bookmarkStart w:id="8" w:name="_Toc136618977"/>
      <w:bookmarkStart w:id="9" w:name="_Toc136619208"/>
    </w:p>
    <w:p w14:paraId="6B6102B0">
      <w:pPr>
        <w:numPr>
          <w:ilvl w:val="0"/>
          <w:numId w:val="1"/>
        </w:numPr>
        <w:spacing w:line="348" w:lineRule="auto"/>
        <w:jc w:val="center"/>
        <w:outlineLvl w:val="0"/>
        <w:rPr>
          <w:rFonts w:hint="eastAsia" w:ascii="宋体" w:hAnsi="宋体" w:eastAsia="宋体" w:cs="宋体"/>
          <w:b/>
          <w:sz w:val="28"/>
          <w:szCs w:val="28"/>
          <w:highlight w:val="none"/>
        </w:rPr>
      </w:pPr>
      <w:bookmarkStart w:id="10" w:name="_Toc1035"/>
      <w:r>
        <w:rPr>
          <w:rFonts w:hint="eastAsia" w:ascii="宋体" w:hAnsi="宋体" w:eastAsia="宋体" w:cs="宋体"/>
          <w:b/>
          <w:sz w:val="28"/>
          <w:szCs w:val="28"/>
          <w:highlight w:val="none"/>
        </w:rPr>
        <w:t>竞争性磋商公告</w:t>
      </w:r>
      <w:bookmarkEnd w:id="7"/>
      <w:bookmarkEnd w:id="8"/>
      <w:bookmarkEnd w:id="9"/>
      <w:bookmarkEnd w:id="10"/>
      <w:bookmarkStart w:id="11" w:name="OLE_LINK1"/>
    </w:p>
    <w:p w14:paraId="78ABF376">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sz w:val="24"/>
          <w:szCs w:val="24"/>
        </w:rPr>
        <w:t>项目概况</w:t>
      </w:r>
    </w:p>
    <w:p w14:paraId="3DA50F51">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u w:val="single"/>
          <w:lang w:val="en-US" w:eastAsia="zh-CN"/>
        </w:rPr>
        <w:t>渑池会盟投资有限公司渑池县洪阳镇北沟村灭失矿山(历史遗留)生态修复治理项目</w:t>
      </w:r>
      <w:r>
        <w:rPr>
          <w:rFonts w:hint="eastAsia" w:ascii="宋体" w:hAnsi="宋体" w:cs="宋体"/>
          <w:sz w:val="24"/>
          <w:highlight w:val="none"/>
          <w:u w:val="single"/>
          <w:lang w:val="en-US" w:eastAsia="zh-CN"/>
        </w:rPr>
        <w:t>（二次）</w:t>
      </w:r>
      <w:r>
        <w:rPr>
          <w:rFonts w:hint="eastAsia" w:ascii="宋体" w:hAnsi="宋体" w:eastAsia="宋体" w:cs="宋体"/>
          <w:b w:val="0"/>
          <w:bCs w:val="0"/>
          <w:i w:val="0"/>
          <w:iCs w:val="0"/>
          <w:color w:val="000000"/>
          <w:sz w:val="24"/>
          <w:szCs w:val="24"/>
        </w:rPr>
        <w:t>招标项目的潜在投标人应在</w:t>
      </w:r>
      <w:r>
        <w:rPr>
          <w:rFonts w:hint="eastAsia" w:ascii="宋体" w:hAnsi="宋体" w:eastAsia="宋体" w:cs="宋体"/>
          <w:b w:val="0"/>
          <w:bCs w:val="0"/>
          <w:i w:val="0"/>
          <w:iCs w:val="0"/>
          <w:color w:val="000000"/>
          <w:sz w:val="24"/>
          <w:szCs w:val="24"/>
          <w:u w:val="single"/>
        </w:rPr>
        <w:t>三门峡市公共资源交易中心网（网址：http://gzjy.smx.gov.cn/）</w:t>
      </w:r>
      <w:r>
        <w:rPr>
          <w:rFonts w:hint="eastAsia" w:ascii="宋体" w:hAnsi="宋体" w:eastAsia="宋体" w:cs="宋体"/>
          <w:b w:val="0"/>
          <w:bCs w:val="0"/>
          <w:i w:val="0"/>
          <w:iCs w:val="0"/>
          <w:color w:val="000000"/>
          <w:sz w:val="24"/>
          <w:szCs w:val="24"/>
        </w:rPr>
        <w:t>获取招标文件，并于</w:t>
      </w:r>
      <w:r>
        <w:rPr>
          <w:rFonts w:hint="eastAsia" w:ascii="宋体" w:hAnsi="宋体" w:eastAsia="宋体" w:cs="宋体"/>
          <w:b w:val="0"/>
          <w:bCs w:val="0"/>
          <w:i w:val="0"/>
          <w:iCs w:val="0"/>
          <w:color w:val="000000"/>
          <w:sz w:val="24"/>
          <w:szCs w:val="24"/>
          <w:u w:val="single"/>
        </w:rPr>
        <w:t>2024年1</w:t>
      </w:r>
      <w:r>
        <w:rPr>
          <w:rFonts w:hint="eastAsia" w:ascii="宋体" w:hAnsi="宋体" w:cs="宋体"/>
          <w:b w:val="0"/>
          <w:bCs w:val="0"/>
          <w:i w:val="0"/>
          <w:iCs w:val="0"/>
          <w:color w:val="000000"/>
          <w:sz w:val="24"/>
          <w:szCs w:val="24"/>
          <w:u w:val="single"/>
          <w:lang w:val="en-US" w:eastAsia="zh-CN"/>
        </w:rPr>
        <w:t>1</w:t>
      </w:r>
      <w:r>
        <w:rPr>
          <w:rFonts w:hint="eastAsia" w:ascii="宋体" w:hAnsi="宋体" w:eastAsia="宋体" w:cs="宋体"/>
          <w:b w:val="0"/>
          <w:bCs w:val="0"/>
          <w:i w:val="0"/>
          <w:iCs w:val="0"/>
          <w:color w:val="000000"/>
          <w:sz w:val="24"/>
          <w:szCs w:val="24"/>
          <w:u w:val="single"/>
        </w:rPr>
        <w:t>月2</w:t>
      </w:r>
      <w:r>
        <w:rPr>
          <w:rFonts w:hint="eastAsia" w:ascii="宋体" w:hAnsi="宋体" w:cs="宋体"/>
          <w:b w:val="0"/>
          <w:bCs w:val="0"/>
          <w:i w:val="0"/>
          <w:iCs w:val="0"/>
          <w:color w:val="000000"/>
          <w:sz w:val="24"/>
          <w:szCs w:val="24"/>
          <w:u w:val="single"/>
          <w:lang w:val="en-US" w:eastAsia="zh-CN"/>
        </w:rPr>
        <w:t>5</w:t>
      </w:r>
      <w:r>
        <w:rPr>
          <w:rFonts w:hint="eastAsia" w:ascii="宋体" w:hAnsi="宋体" w:eastAsia="宋体" w:cs="宋体"/>
          <w:b w:val="0"/>
          <w:bCs w:val="0"/>
          <w:i w:val="0"/>
          <w:iCs w:val="0"/>
          <w:color w:val="000000"/>
          <w:sz w:val="24"/>
          <w:szCs w:val="24"/>
          <w:u w:val="single"/>
        </w:rPr>
        <w:t>日0</w:t>
      </w:r>
      <w:r>
        <w:rPr>
          <w:rFonts w:hint="eastAsia" w:ascii="宋体" w:hAnsi="宋体" w:cs="宋体"/>
          <w:b w:val="0"/>
          <w:bCs w:val="0"/>
          <w:i w:val="0"/>
          <w:iCs w:val="0"/>
          <w:color w:val="000000"/>
          <w:sz w:val="24"/>
          <w:szCs w:val="24"/>
          <w:u w:val="single"/>
          <w:lang w:val="en-US" w:eastAsia="zh-CN"/>
        </w:rPr>
        <w:t>8</w:t>
      </w:r>
      <w:r>
        <w:rPr>
          <w:rFonts w:hint="eastAsia" w:ascii="宋体" w:hAnsi="宋体" w:eastAsia="宋体" w:cs="宋体"/>
          <w:b w:val="0"/>
          <w:bCs w:val="0"/>
          <w:i w:val="0"/>
          <w:iCs w:val="0"/>
          <w:color w:val="000000"/>
          <w:sz w:val="24"/>
          <w:szCs w:val="24"/>
          <w:u w:val="single"/>
        </w:rPr>
        <w:t>时</w:t>
      </w:r>
      <w:r>
        <w:rPr>
          <w:rFonts w:hint="eastAsia" w:ascii="宋体" w:hAnsi="宋体" w:cs="宋体"/>
          <w:b w:val="0"/>
          <w:bCs w:val="0"/>
          <w:i w:val="0"/>
          <w:iCs w:val="0"/>
          <w:color w:val="000000"/>
          <w:sz w:val="24"/>
          <w:szCs w:val="24"/>
          <w:u w:val="single"/>
          <w:lang w:val="en-US" w:eastAsia="zh-CN"/>
        </w:rPr>
        <w:t>2</w:t>
      </w:r>
      <w:r>
        <w:rPr>
          <w:rFonts w:hint="eastAsia" w:ascii="宋体" w:hAnsi="宋体" w:eastAsia="宋体" w:cs="宋体"/>
          <w:b w:val="0"/>
          <w:bCs w:val="0"/>
          <w:i w:val="0"/>
          <w:iCs w:val="0"/>
          <w:color w:val="000000"/>
          <w:sz w:val="24"/>
          <w:szCs w:val="24"/>
          <w:u w:val="single"/>
        </w:rPr>
        <w:t>0分</w:t>
      </w:r>
      <w:r>
        <w:rPr>
          <w:rFonts w:hint="eastAsia" w:ascii="宋体" w:hAnsi="宋体" w:eastAsia="宋体" w:cs="宋体"/>
          <w:b w:val="0"/>
          <w:bCs w:val="0"/>
          <w:i w:val="0"/>
          <w:iCs w:val="0"/>
          <w:color w:val="000000"/>
          <w:sz w:val="24"/>
          <w:szCs w:val="24"/>
        </w:rPr>
        <w:t>（北京时间）前递交响应文件。</w:t>
      </w:r>
    </w:p>
    <w:p w14:paraId="21775A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一、项目基本情况</w:t>
      </w:r>
    </w:p>
    <w:p w14:paraId="3F9B93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1、项目编号：渑池竞磋采购-2024-158</w:t>
      </w:r>
    </w:p>
    <w:p w14:paraId="79B32D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highlight w:val="none"/>
          <w:u w:val="none"/>
          <w:lang w:val="en-US" w:eastAsia="zh-CN"/>
        </w:rPr>
      </w:pPr>
      <w:r>
        <w:rPr>
          <w:rFonts w:hint="eastAsia" w:ascii="宋体" w:hAnsi="宋体" w:eastAsia="宋体" w:cs="宋体"/>
          <w:lang w:val="en-US" w:eastAsia="zh-CN"/>
        </w:rPr>
        <w:t>2、项目名称：</w:t>
      </w:r>
      <w:r>
        <w:rPr>
          <w:rFonts w:hint="eastAsia" w:ascii="宋体" w:hAnsi="宋体" w:eastAsia="宋体" w:cs="宋体"/>
          <w:sz w:val="24"/>
          <w:highlight w:val="none"/>
          <w:u w:val="none"/>
          <w:lang w:val="en-US" w:eastAsia="zh-CN"/>
        </w:rPr>
        <w:t>渑池会盟投资有限公司渑池县洪阳镇北沟村灭失矿山(历史遗留)生态修复治理项目</w:t>
      </w:r>
      <w:r>
        <w:rPr>
          <w:rFonts w:hint="eastAsia" w:ascii="宋体" w:hAnsi="宋体" w:cs="宋体"/>
          <w:sz w:val="24"/>
          <w:highlight w:val="none"/>
          <w:u w:val="none"/>
          <w:lang w:val="en-US" w:eastAsia="zh-CN"/>
        </w:rPr>
        <w:t>（二次）</w:t>
      </w:r>
    </w:p>
    <w:p w14:paraId="203DCA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3、采购方式：竞争性磋商</w:t>
      </w:r>
    </w:p>
    <w:p w14:paraId="75FFBE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4、预算金额：</w:t>
      </w:r>
      <w:r>
        <w:rPr>
          <w:rFonts w:hint="eastAsia" w:ascii="宋体" w:hAnsi="宋体" w:eastAsia="宋体" w:cs="宋体"/>
          <w:sz w:val="24"/>
          <w:highlight w:val="none"/>
          <w:lang w:val="en-US" w:eastAsia="zh-CN"/>
        </w:rPr>
        <w:t>1378124.26元</w:t>
      </w:r>
    </w:p>
    <w:p w14:paraId="3CA8F6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r>
        <w:rPr>
          <w:rFonts w:hint="eastAsia" w:ascii="宋体" w:hAnsi="宋体" w:eastAsia="宋体" w:cs="宋体"/>
          <w:sz w:val="24"/>
          <w:highlight w:val="none"/>
          <w:lang w:val="en-US" w:eastAsia="zh-CN"/>
        </w:rPr>
        <w:t>1378124.26元</w:t>
      </w:r>
    </w:p>
    <w:tbl>
      <w:tblPr>
        <w:tblStyle w:val="17"/>
        <w:tblW w:w="5000" w:type="pct"/>
        <w:tblCellSpacing w:w="0" w:type="dxa"/>
        <w:tblInd w:w="-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1350"/>
        <w:gridCol w:w="1880"/>
        <w:gridCol w:w="1296"/>
        <w:gridCol w:w="1233"/>
        <w:gridCol w:w="1191"/>
        <w:gridCol w:w="1532"/>
      </w:tblGrid>
      <w:tr w14:paraId="6B803B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blCellSpacing w:w="0" w:type="dxa"/>
        </w:trPr>
        <w:tc>
          <w:tcPr>
            <w:tcW w:w="346" w:type="pct"/>
            <w:shd w:val="clear" w:color="auto" w:fill="auto"/>
            <w:tcMar>
              <w:top w:w="120" w:type="dxa"/>
            </w:tcMar>
            <w:vAlign w:val="center"/>
          </w:tcPr>
          <w:p w14:paraId="25FE10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序号</w:t>
            </w:r>
          </w:p>
        </w:tc>
        <w:tc>
          <w:tcPr>
            <w:tcW w:w="617" w:type="pct"/>
            <w:shd w:val="clear" w:color="auto" w:fill="auto"/>
            <w:tcMar>
              <w:top w:w="120" w:type="dxa"/>
            </w:tcMar>
            <w:vAlign w:val="center"/>
          </w:tcPr>
          <w:p w14:paraId="557AAA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包号</w:t>
            </w:r>
          </w:p>
        </w:tc>
        <w:tc>
          <w:tcPr>
            <w:tcW w:w="1057" w:type="pct"/>
            <w:shd w:val="clear" w:color="auto" w:fill="auto"/>
            <w:tcMar>
              <w:top w:w="120" w:type="dxa"/>
            </w:tcMar>
            <w:vAlign w:val="center"/>
          </w:tcPr>
          <w:p w14:paraId="5C552F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包名称</w:t>
            </w:r>
          </w:p>
        </w:tc>
        <w:tc>
          <w:tcPr>
            <w:tcW w:w="735" w:type="pct"/>
            <w:shd w:val="clear" w:color="auto" w:fill="auto"/>
            <w:tcMar>
              <w:top w:w="120" w:type="dxa"/>
            </w:tcMar>
            <w:vAlign w:val="center"/>
          </w:tcPr>
          <w:p w14:paraId="0C1FFB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包预算（元）</w:t>
            </w:r>
          </w:p>
        </w:tc>
        <w:tc>
          <w:tcPr>
            <w:tcW w:w="700" w:type="pct"/>
            <w:shd w:val="clear" w:color="auto" w:fill="auto"/>
            <w:tcMar>
              <w:top w:w="120" w:type="dxa"/>
            </w:tcMar>
            <w:vAlign w:val="center"/>
          </w:tcPr>
          <w:p w14:paraId="574492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包最高限价（元）</w:t>
            </w:r>
          </w:p>
        </w:tc>
        <w:tc>
          <w:tcPr>
            <w:tcW w:w="677" w:type="pct"/>
            <w:shd w:val="clear" w:color="auto" w:fill="auto"/>
            <w:tcMar>
              <w:top w:w="120" w:type="dxa"/>
            </w:tcMar>
            <w:vAlign w:val="center"/>
          </w:tcPr>
          <w:p w14:paraId="13D1F7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是否专门面向中小企业</w:t>
            </w:r>
          </w:p>
        </w:tc>
        <w:tc>
          <w:tcPr>
            <w:tcW w:w="865" w:type="pct"/>
            <w:shd w:val="clear" w:color="auto" w:fill="auto"/>
            <w:tcMar>
              <w:top w:w="120" w:type="dxa"/>
            </w:tcMar>
            <w:vAlign w:val="center"/>
          </w:tcPr>
          <w:p w14:paraId="450F6F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采购预留金额（元）</w:t>
            </w:r>
          </w:p>
        </w:tc>
      </w:tr>
      <w:tr w14:paraId="51F57D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0E8C04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1</w:t>
            </w:r>
          </w:p>
        </w:tc>
        <w:tc>
          <w:tcPr>
            <w:tcW w:w="617" w:type="pct"/>
            <w:shd w:val="clear" w:color="auto" w:fill="auto"/>
            <w:tcMar>
              <w:top w:w="120" w:type="dxa"/>
            </w:tcMar>
            <w:vAlign w:val="center"/>
          </w:tcPr>
          <w:p w14:paraId="65D3E0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MCGZ[2024]</w:t>
            </w:r>
          </w:p>
          <w:p w14:paraId="6E027BC5">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324-ZC238-1</w:t>
            </w:r>
          </w:p>
          <w:p w14:paraId="1B3224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highlight w:val="none"/>
                <w:u w:val="none"/>
                <w:lang w:val="en-US" w:eastAsia="zh-CN"/>
              </w:rPr>
            </w:pPr>
          </w:p>
        </w:tc>
        <w:tc>
          <w:tcPr>
            <w:tcW w:w="1057" w:type="pct"/>
            <w:shd w:val="clear" w:color="auto" w:fill="auto"/>
            <w:tcMar>
              <w:top w:w="120" w:type="dxa"/>
            </w:tcMar>
            <w:vAlign w:val="center"/>
          </w:tcPr>
          <w:p w14:paraId="48699A3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渑池会盟投资有限公司渑池县洪阳镇北沟村灭失矿山(历史遗留)生态修复治理项目（二次）</w:t>
            </w:r>
          </w:p>
          <w:p w14:paraId="4DAC9E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highlight w:val="none"/>
                <w:u w:val="none"/>
                <w:lang w:val="en-US" w:eastAsia="zh-CN"/>
              </w:rPr>
            </w:pPr>
          </w:p>
        </w:tc>
        <w:tc>
          <w:tcPr>
            <w:tcW w:w="735" w:type="pct"/>
            <w:shd w:val="clear" w:color="auto" w:fill="auto"/>
            <w:tcMar>
              <w:top w:w="120" w:type="dxa"/>
            </w:tcMar>
            <w:vAlign w:val="center"/>
          </w:tcPr>
          <w:p w14:paraId="03166D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c>
          <w:tcPr>
            <w:tcW w:w="700" w:type="pct"/>
            <w:shd w:val="clear" w:color="auto" w:fill="auto"/>
            <w:tcMar>
              <w:top w:w="120" w:type="dxa"/>
            </w:tcMar>
            <w:vAlign w:val="center"/>
          </w:tcPr>
          <w:p w14:paraId="04E28F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c>
          <w:tcPr>
            <w:tcW w:w="677" w:type="pct"/>
            <w:shd w:val="clear" w:color="auto" w:fill="auto"/>
            <w:tcMar>
              <w:top w:w="120" w:type="dxa"/>
            </w:tcMar>
            <w:vAlign w:val="center"/>
          </w:tcPr>
          <w:p w14:paraId="5CA00E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是</w:t>
            </w:r>
          </w:p>
        </w:tc>
        <w:tc>
          <w:tcPr>
            <w:tcW w:w="865" w:type="pct"/>
            <w:shd w:val="clear" w:color="auto" w:fill="auto"/>
            <w:tcMar>
              <w:top w:w="120" w:type="dxa"/>
            </w:tcMar>
            <w:vAlign w:val="center"/>
          </w:tcPr>
          <w:p w14:paraId="2556FE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r>
    </w:tbl>
    <w:p w14:paraId="58AA5C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5、采购需求（包括但不限于标的的名称、数量、简要技术需求或服务要求等）</w:t>
      </w:r>
    </w:p>
    <w:p w14:paraId="210BA2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5.1、工程概况：</w:t>
      </w:r>
      <w:r>
        <w:rPr>
          <w:rFonts w:hint="eastAsia" w:ascii="宋体" w:hAnsi="宋体" w:eastAsia="宋体" w:cs="宋体"/>
          <w:sz w:val="24"/>
          <w:highlight w:val="none"/>
        </w:rPr>
        <w:t>该工程位于</w:t>
      </w:r>
      <w:r>
        <w:rPr>
          <w:rFonts w:hint="eastAsia" w:ascii="宋体" w:hAnsi="宋体" w:eastAsia="宋体" w:cs="宋体"/>
          <w:sz w:val="24"/>
          <w:highlight w:val="none"/>
          <w:lang w:val="en-US" w:eastAsia="zh-CN"/>
        </w:rPr>
        <w:t>渑池县洪阳镇北沟村</w:t>
      </w:r>
      <w:r>
        <w:rPr>
          <w:rFonts w:hint="eastAsia" w:ascii="宋体" w:hAnsi="宋体" w:eastAsia="宋体" w:cs="宋体"/>
          <w:sz w:val="24"/>
          <w:highlight w:val="none"/>
        </w:rPr>
        <w:t>。</w:t>
      </w:r>
      <w:r>
        <w:rPr>
          <w:rFonts w:hint="eastAsia" w:ascii="宋体" w:hAnsi="宋体" w:eastAsia="宋体" w:cs="宋体"/>
          <w:i w:val="0"/>
          <w:iCs w:val="0"/>
          <w:caps w:val="0"/>
          <w:color w:val="000000"/>
          <w:spacing w:val="0"/>
          <w:sz w:val="24"/>
          <w:szCs w:val="24"/>
          <w:highlight w:val="none"/>
          <w:lang w:val="en-US" w:eastAsia="zh-CN"/>
        </w:rPr>
        <w:t>主要包括削坡清理危岩工程(二侧高陡边坡形成3个平台)、采坑整平工程(控制标高为 496 米 )、覆土工程、生物绿化、土壤改良工程、附属工程(截排水渠、挡土墙、挡土坎等水土保持)等</w:t>
      </w:r>
      <w:r>
        <w:rPr>
          <w:rFonts w:hint="eastAsia" w:ascii="宋体" w:hAnsi="宋体" w:eastAsia="宋体" w:cs="宋体"/>
          <w:sz w:val="24"/>
          <w:highlight w:val="none"/>
        </w:rPr>
        <w:t>。</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5.2、磋商范围：磋商文件、工程量清单控制价及图纸所包含的全部内容。</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5.3、资金来源：财政资金。</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5.4、质量标准：达到现行建设工程施工及验收规范合格标准。</w:t>
      </w:r>
    </w:p>
    <w:p w14:paraId="24A7AE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6、合同履行期限：开工令签发之日起90天</w:t>
      </w:r>
    </w:p>
    <w:p w14:paraId="773FFD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7、本项目是否接受联合体投标：否</w:t>
      </w:r>
    </w:p>
    <w:p w14:paraId="4EEF49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8、是否接受进口产品：否</w:t>
      </w:r>
    </w:p>
    <w:p w14:paraId="186A5B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9、是否专门面向中小企业：是</w:t>
      </w:r>
    </w:p>
    <w:p w14:paraId="0764F8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二、申请人资格要求：</w:t>
      </w:r>
    </w:p>
    <w:p w14:paraId="32937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1、满足《中华人民共和国政府采购法》第二十二条规定；</w:t>
      </w:r>
    </w:p>
    <w:p w14:paraId="0BD72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2、落实政府采购政策满足的资格要求：专门面向中小企业采购</w:t>
      </w:r>
    </w:p>
    <w:p w14:paraId="3630CCC6">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3、本项目的特定资格要求</w:t>
      </w:r>
    </w:p>
    <w:p w14:paraId="0749BEA1">
      <w:pPr>
        <w:bidi w:val="0"/>
        <w:ind w:left="48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3.1、提供法人或者其它组织的营业执照等证明文件；</w:t>
      </w:r>
      <w:r>
        <w:rPr>
          <w:rFonts w:hint="eastAsia" w:ascii="宋体" w:hAnsi="宋体" w:eastAsia="宋体" w:cs="宋体"/>
          <w:lang w:val="en-US" w:eastAsia="zh-CN"/>
        </w:rPr>
        <w:br w:type="textWrapping"/>
      </w:r>
      <w:r>
        <w:rPr>
          <w:rFonts w:hint="eastAsia" w:ascii="宋体" w:hAnsi="宋体" w:eastAsia="宋体" w:cs="宋体"/>
          <w:lang w:val="en-US" w:eastAsia="zh-CN"/>
        </w:rPr>
        <w:t>3.2、供应商应具备市政工程施工总承包叁级及以上资质，具有有效的安全生产许</w:t>
      </w:r>
    </w:p>
    <w:p w14:paraId="48C14F5B">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可证；并在人员、设备、资金等方面具有相应的施工能力；</w:t>
      </w:r>
      <w:r>
        <w:rPr>
          <w:rFonts w:hint="eastAsia" w:ascii="宋体" w:hAnsi="宋体" w:eastAsia="宋体" w:cs="宋体"/>
          <w:lang w:val="en-US" w:eastAsia="zh-CN"/>
        </w:rPr>
        <w:br w:type="textWrapping"/>
      </w:r>
      <w:r>
        <w:rPr>
          <w:rFonts w:hint="eastAsia" w:ascii="宋体" w:hAnsi="宋体" w:eastAsia="宋体" w:cs="宋体"/>
          <w:lang w:val="en-US" w:eastAsia="zh-CN"/>
        </w:rPr>
        <w:t>3.3、拟派项目经理须具备相关专业贰级及以上注册建造师资格，具备有效的安全</w:t>
      </w:r>
    </w:p>
    <w:p w14:paraId="1F97B7E9">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生产考核合格证书，参加继续教育的应具有建造师继续教育证，已参加养老保险缴纳</w:t>
      </w:r>
    </w:p>
    <w:p w14:paraId="236212C4">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 xml:space="preserve">证明（提供近3个月的养老保险缴纳证明）且未在其他在建工程项目中担任项目经理； </w:t>
      </w:r>
      <w:r>
        <w:rPr>
          <w:rFonts w:hint="eastAsia" w:ascii="宋体" w:hAnsi="宋体" w:eastAsia="宋体" w:cs="宋体"/>
          <w:lang w:val="en-US" w:eastAsia="zh-CN"/>
        </w:rPr>
        <w:br w:type="textWrapping"/>
      </w:r>
      <w:r>
        <w:rPr>
          <w:rFonts w:hint="eastAsia" w:ascii="宋体" w:hAnsi="宋体" w:eastAsia="宋体" w:cs="宋体"/>
          <w:lang w:val="en-US" w:eastAsia="zh-CN"/>
        </w:rPr>
        <w:t>3.4、供应商须出具本企业无商业贿赂和不正当竞争行为的承诺书，并加盖单位公</w:t>
      </w:r>
    </w:p>
    <w:p w14:paraId="4EDF7576">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章；</w:t>
      </w:r>
      <w:r>
        <w:rPr>
          <w:rFonts w:hint="eastAsia" w:ascii="宋体" w:hAnsi="宋体" w:eastAsia="宋体" w:cs="宋体"/>
          <w:lang w:val="en-US" w:eastAsia="zh-CN"/>
        </w:rPr>
        <w:br w:type="textWrapping"/>
      </w:r>
      <w:r>
        <w:rPr>
          <w:rFonts w:hint="eastAsia" w:ascii="宋体" w:hAnsi="宋体" w:eastAsia="宋体" w:cs="宋体"/>
          <w:lang w:val="en-US" w:eastAsia="zh-CN"/>
        </w:rPr>
        <w:t>3.5、根据《关于在政府采购活动中查询及使用信用记录有关问题的通知》(财库</w:t>
      </w:r>
    </w:p>
    <w:p w14:paraId="66A7418D">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[2016]125号)和豫财购【2016】15号的规定，对列入失信被执行人、重大税收违法失</w:t>
      </w:r>
    </w:p>
    <w:p w14:paraId="7671898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信主体、政府采购严重违法失信行为记录名单的供应商，拒绝参与本项目采购活动；</w:t>
      </w:r>
    </w:p>
    <w:p w14:paraId="015EBB73">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【查询渠道：“信用中国”网站www.creditchina.gov.cn）、中国政府采购网</w:t>
      </w:r>
    </w:p>
    <w:p w14:paraId="11F26224">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（www.ccgp.gov.cn）】（提供“信用中国”和“中国政府采购网”网站的查询信息截</w:t>
      </w:r>
    </w:p>
    <w:p w14:paraId="39C133D8">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图，截图要显示查询时间，查询时间自公告发布之日起，开标时间前截止）；</w:t>
      </w:r>
      <w:r>
        <w:rPr>
          <w:rFonts w:hint="eastAsia" w:ascii="宋体" w:hAnsi="宋体" w:eastAsia="宋体" w:cs="宋体"/>
          <w:lang w:val="en-US" w:eastAsia="zh-CN"/>
        </w:rPr>
        <w:br w:type="textWrapping"/>
      </w:r>
      <w:r>
        <w:rPr>
          <w:rFonts w:hint="eastAsia" w:ascii="宋体" w:hAnsi="宋体" w:eastAsia="宋体" w:cs="宋体"/>
          <w:lang w:val="en-US" w:eastAsia="zh-CN"/>
        </w:rPr>
        <w:t>3.6、单位负责人为同一人或者存在直接控股、管理关系的不同供应商，不得参加</w:t>
      </w:r>
    </w:p>
    <w:p w14:paraId="733C4FB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同一合同项下的采购活动；（提供“国家企业信用信息公示系统”中查询打印的相关</w:t>
      </w:r>
    </w:p>
    <w:p w14:paraId="5A655C7C">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信息并加盖公章；查询信息需包含公司基本信息、股东信息及股权变更信息等相关信</w:t>
      </w:r>
    </w:p>
    <w:p w14:paraId="34BE09E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息，查询日期为本项目公告发布之日起，开标时间前截止）</w:t>
      </w:r>
      <w:r>
        <w:rPr>
          <w:rFonts w:hint="eastAsia" w:ascii="宋体" w:hAnsi="宋体" w:eastAsia="宋体" w:cs="宋体"/>
          <w:lang w:val="en-US" w:eastAsia="zh-CN"/>
        </w:rPr>
        <w:br w:type="textWrapping"/>
      </w:r>
      <w:r>
        <w:rPr>
          <w:rFonts w:hint="eastAsia" w:ascii="宋体" w:hAnsi="宋体" w:eastAsia="宋体" w:cs="宋体"/>
          <w:lang w:val="en-US" w:eastAsia="zh-CN"/>
        </w:rPr>
        <w:t>3.7、本次磋商不接受联合体；</w:t>
      </w:r>
      <w:r>
        <w:rPr>
          <w:rFonts w:hint="eastAsia" w:ascii="宋体" w:hAnsi="宋体" w:eastAsia="宋体" w:cs="宋体"/>
          <w:lang w:val="en-US" w:eastAsia="zh-CN"/>
        </w:rPr>
        <w:br w:type="textWrapping"/>
      </w:r>
      <w:r>
        <w:rPr>
          <w:rFonts w:hint="eastAsia" w:ascii="宋体" w:hAnsi="宋体" w:eastAsia="宋体" w:cs="宋体"/>
          <w:lang w:val="en-US" w:eastAsia="zh-CN"/>
        </w:rPr>
        <w:t>注：本次磋商实行资格后审，资格评审以投标文件为准，其上传资料真实性由供</w:t>
      </w:r>
    </w:p>
    <w:p w14:paraId="583ECC4D">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应商自行承担，同时供应商要完善主体库。</w:t>
      </w:r>
    </w:p>
    <w:p w14:paraId="5EE84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三、获取采购文件</w:t>
      </w:r>
    </w:p>
    <w:p w14:paraId="4061D4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1.时间：2024年1</w:t>
      </w:r>
      <w:r>
        <w:rPr>
          <w:rFonts w:hint="eastAsia" w:ascii="宋体" w:hAnsi="宋体" w:cs="宋体"/>
          <w:b w:val="0"/>
          <w:bCs w:val="0"/>
          <w:i w:val="0"/>
          <w:iCs w:val="0"/>
          <w:color w:val="000000"/>
          <w:kern w:val="0"/>
          <w:sz w:val="24"/>
          <w:szCs w:val="24"/>
          <w:lang w:val="en-US" w:eastAsia="zh-CN" w:bidi="ar"/>
        </w:rPr>
        <w:t>1</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12</w:t>
      </w:r>
      <w:r>
        <w:rPr>
          <w:rFonts w:hint="eastAsia" w:ascii="宋体" w:hAnsi="宋体" w:eastAsia="宋体" w:cs="宋体"/>
          <w:b w:val="0"/>
          <w:bCs w:val="0"/>
          <w:i w:val="0"/>
          <w:iCs w:val="0"/>
          <w:color w:val="000000"/>
          <w:kern w:val="0"/>
          <w:sz w:val="24"/>
          <w:szCs w:val="24"/>
          <w:lang w:val="en-US" w:eastAsia="zh-CN" w:bidi="ar"/>
        </w:rPr>
        <w:t>日 至 2024年1</w:t>
      </w:r>
      <w:r>
        <w:rPr>
          <w:rFonts w:hint="eastAsia" w:ascii="宋体" w:hAnsi="宋体" w:cs="宋体"/>
          <w:b w:val="0"/>
          <w:bCs w:val="0"/>
          <w:i w:val="0"/>
          <w:iCs w:val="0"/>
          <w:color w:val="000000"/>
          <w:kern w:val="0"/>
          <w:sz w:val="24"/>
          <w:szCs w:val="24"/>
          <w:lang w:val="en-US" w:eastAsia="zh-CN" w:bidi="ar"/>
        </w:rPr>
        <w:t>1</w:t>
      </w:r>
      <w:r>
        <w:rPr>
          <w:rFonts w:hint="eastAsia" w:ascii="宋体" w:hAnsi="宋体" w:eastAsia="宋体" w:cs="宋体"/>
          <w:b w:val="0"/>
          <w:bCs w:val="0"/>
          <w:i w:val="0"/>
          <w:iCs w:val="0"/>
          <w:color w:val="000000"/>
          <w:kern w:val="0"/>
          <w:sz w:val="24"/>
          <w:szCs w:val="24"/>
          <w:lang w:val="en-US" w:eastAsia="zh-CN" w:bidi="ar"/>
        </w:rPr>
        <w:t>月</w:t>
      </w:r>
      <w:r>
        <w:rPr>
          <w:rFonts w:hint="eastAsia" w:ascii="宋体" w:hAnsi="宋体" w:cs="宋体"/>
          <w:b w:val="0"/>
          <w:bCs w:val="0"/>
          <w:i w:val="0"/>
          <w:iCs w:val="0"/>
          <w:color w:val="000000"/>
          <w:kern w:val="0"/>
          <w:sz w:val="24"/>
          <w:szCs w:val="24"/>
          <w:lang w:val="en-US" w:eastAsia="zh-CN" w:bidi="ar"/>
        </w:rPr>
        <w:t>24</w:t>
      </w:r>
      <w:r>
        <w:rPr>
          <w:rFonts w:hint="eastAsia" w:ascii="宋体" w:hAnsi="宋体" w:eastAsia="宋体" w:cs="宋体"/>
          <w:b w:val="0"/>
          <w:bCs w:val="0"/>
          <w:i w:val="0"/>
          <w:iCs w:val="0"/>
          <w:color w:val="000000"/>
          <w:kern w:val="0"/>
          <w:sz w:val="24"/>
          <w:szCs w:val="24"/>
          <w:lang w:val="en-US" w:eastAsia="zh-CN" w:bidi="ar"/>
        </w:rPr>
        <w:t>日，每天上午00:00至12:00，下午12:00至23:59（北京时间，法定节假日除外。）</w:t>
      </w:r>
    </w:p>
    <w:p w14:paraId="642CF0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2.地点：三门峡市公共资源交易中心网（网址：http://gzjy.smx.gov.cn/）</w:t>
      </w:r>
    </w:p>
    <w:p w14:paraId="70B2E5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方式：本项目没有报名环节，投标人凭CA数字证书通过三门峡市公共资源交易中心网（网址：http://gzjy.smx.gov.cn/），点击交易平台选择“市场主体登录”，在所参与项目右侧点击参与投标，即可直接下载本项目磋商文件。</w:t>
      </w:r>
    </w:p>
    <w:p w14:paraId="0C2A30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4.售价：0元</w:t>
      </w:r>
    </w:p>
    <w:p w14:paraId="5A374C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四、响应文件提交</w:t>
      </w:r>
    </w:p>
    <w:p w14:paraId="1F28F4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1.截止时间：</w:t>
      </w:r>
      <w:r>
        <w:rPr>
          <w:rFonts w:hint="eastAsia" w:ascii="宋体" w:hAnsi="宋体" w:eastAsia="宋体" w:cs="宋体"/>
          <w:b w:val="0"/>
          <w:bCs w:val="0"/>
          <w:i w:val="0"/>
          <w:iCs w:val="0"/>
          <w:color w:val="000000"/>
          <w:kern w:val="0"/>
          <w:sz w:val="24"/>
          <w:szCs w:val="24"/>
          <w:u w:val="single"/>
          <w:lang w:val="en-US" w:eastAsia="zh-CN" w:bidi="ar"/>
        </w:rPr>
        <w:t>2024年</w:t>
      </w:r>
      <w:r>
        <w:rPr>
          <w:rFonts w:hint="eastAsia" w:ascii="宋体" w:hAnsi="宋体" w:eastAsia="宋体" w:cs="宋体"/>
          <w:b w:val="0"/>
          <w:bCs w:val="0"/>
          <w:i w:val="0"/>
          <w:iCs w:val="0"/>
          <w:color w:val="000000"/>
          <w:sz w:val="24"/>
          <w:szCs w:val="24"/>
          <w:u w:val="single"/>
        </w:rPr>
        <w:t>1</w:t>
      </w:r>
      <w:r>
        <w:rPr>
          <w:rFonts w:hint="eastAsia" w:ascii="宋体" w:hAnsi="宋体" w:cs="宋体"/>
          <w:b w:val="0"/>
          <w:bCs w:val="0"/>
          <w:i w:val="0"/>
          <w:iCs w:val="0"/>
          <w:color w:val="000000"/>
          <w:sz w:val="24"/>
          <w:szCs w:val="24"/>
          <w:u w:val="single"/>
          <w:lang w:val="en-US" w:eastAsia="zh-CN"/>
        </w:rPr>
        <w:t>1</w:t>
      </w:r>
      <w:r>
        <w:rPr>
          <w:rFonts w:hint="eastAsia" w:ascii="宋体" w:hAnsi="宋体" w:eastAsia="宋体" w:cs="宋体"/>
          <w:b w:val="0"/>
          <w:bCs w:val="0"/>
          <w:i w:val="0"/>
          <w:iCs w:val="0"/>
          <w:color w:val="000000"/>
          <w:sz w:val="24"/>
          <w:szCs w:val="24"/>
          <w:u w:val="single"/>
        </w:rPr>
        <w:t>月2</w:t>
      </w:r>
      <w:r>
        <w:rPr>
          <w:rFonts w:hint="eastAsia" w:ascii="宋体" w:hAnsi="宋体" w:cs="宋体"/>
          <w:b w:val="0"/>
          <w:bCs w:val="0"/>
          <w:i w:val="0"/>
          <w:iCs w:val="0"/>
          <w:color w:val="000000"/>
          <w:sz w:val="24"/>
          <w:szCs w:val="24"/>
          <w:u w:val="single"/>
          <w:lang w:val="en-US" w:eastAsia="zh-CN"/>
        </w:rPr>
        <w:t>5</w:t>
      </w:r>
      <w:r>
        <w:rPr>
          <w:rFonts w:hint="eastAsia" w:ascii="宋体" w:hAnsi="宋体" w:eastAsia="宋体" w:cs="宋体"/>
          <w:b w:val="0"/>
          <w:bCs w:val="0"/>
          <w:i w:val="0"/>
          <w:iCs w:val="0"/>
          <w:color w:val="000000"/>
          <w:sz w:val="24"/>
          <w:szCs w:val="24"/>
          <w:u w:val="single"/>
        </w:rPr>
        <w:t>日0</w:t>
      </w:r>
      <w:r>
        <w:rPr>
          <w:rFonts w:hint="eastAsia" w:ascii="宋体" w:hAnsi="宋体" w:cs="宋体"/>
          <w:b w:val="0"/>
          <w:bCs w:val="0"/>
          <w:i w:val="0"/>
          <w:iCs w:val="0"/>
          <w:color w:val="000000"/>
          <w:sz w:val="24"/>
          <w:szCs w:val="24"/>
          <w:u w:val="single"/>
          <w:lang w:val="en-US" w:eastAsia="zh-CN"/>
        </w:rPr>
        <w:t>8</w:t>
      </w:r>
      <w:r>
        <w:rPr>
          <w:rFonts w:hint="eastAsia" w:ascii="宋体" w:hAnsi="宋体" w:eastAsia="宋体" w:cs="宋体"/>
          <w:b w:val="0"/>
          <w:bCs w:val="0"/>
          <w:i w:val="0"/>
          <w:iCs w:val="0"/>
          <w:color w:val="000000"/>
          <w:sz w:val="24"/>
          <w:szCs w:val="24"/>
          <w:u w:val="single"/>
        </w:rPr>
        <w:t>时</w:t>
      </w:r>
      <w:r>
        <w:rPr>
          <w:rFonts w:hint="eastAsia" w:ascii="宋体" w:hAnsi="宋体" w:cs="宋体"/>
          <w:b w:val="0"/>
          <w:bCs w:val="0"/>
          <w:i w:val="0"/>
          <w:iCs w:val="0"/>
          <w:color w:val="000000"/>
          <w:sz w:val="24"/>
          <w:szCs w:val="24"/>
          <w:u w:val="single"/>
          <w:lang w:val="en-US" w:eastAsia="zh-CN"/>
        </w:rPr>
        <w:t>2</w:t>
      </w:r>
      <w:r>
        <w:rPr>
          <w:rFonts w:hint="eastAsia" w:ascii="宋体" w:hAnsi="宋体" w:eastAsia="宋体" w:cs="宋体"/>
          <w:b w:val="0"/>
          <w:bCs w:val="0"/>
          <w:i w:val="0"/>
          <w:iCs w:val="0"/>
          <w:color w:val="000000"/>
          <w:sz w:val="24"/>
          <w:szCs w:val="24"/>
          <w:u w:val="single"/>
        </w:rPr>
        <w:t>0分</w:t>
      </w:r>
      <w:r>
        <w:rPr>
          <w:rFonts w:hint="eastAsia" w:ascii="宋体" w:hAnsi="宋体" w:eastAsia="宋体" w:cs="宋体"/>
          <w:b w:val="0"/>
          <w:bCs w:val="0"/>
          <w:i w:val="0"/>
          <w:iCs w:val="0"/>
          <w:color w:val="000000"/>
          <w:kern w:val="0"/>
          <w:sz w:val="24"/>
          <w:szCs w:val="24"/>
          <w:lang w:val="en-US" w:eastAsia="zh-CN" w:bidi="ar"/>
        </w:rPr>
        <w:t>（北京时间）</w:t>
      </w:r>
    </w:p>
    <w:p w14:paraId="3561B0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2.地点：三门峡市公共资源交易中心网（网址：http://gzjy.smx.gov.cn/）</w:t>
      </w:r>
    </w:p>
    <w:p w14:paraId="3BEBE9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五、响应文件开启</w:t>
      </w:r>
    </w:p>
    <w:p w14:paraId="632337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1.时间：</w:t>
      </w:r>
      <w:r>
        <w:rPr>
          <w:rFonts w:hint="eastAsia" w:ascii="宋体" w:hAnsi="宋体" w:eastAsia="宋体" w:cs="宋体"/>
          <w:b w:val="0"/>
          <w:bCs w:val="0"/>
          <w:i w:val="0"/>
          <w:iCs w:val="0"/>
          <w:color w:val="000000"/>
          <w:kern w:val="0"/>
          <w:sz w:val="24"/>
          <w:szCs w:val="24"/>
          <w:u w:val="single"/>
          <w:lang w:val="en-US" w:eastAsia="zh-CN" w:bidi="ar"/>
        </w:rPr>
        <w:t>2024年</w:t>
      </w:r>
      <w:r>
        <w:rPr>
          <w:rFonts w:hint="eastAsia" w:ascii="宋体" w:hAnsi="宋体" w:eastAsia="宋体" w:cs="宋体"/>
          <w:b w:val="0"/>
          <w:bCs w:val="0"/>
          <w:i w:val="0"/>
          <w:iCs w:val="0"/>
          <w:color w:val="000000"/>
          <w:sz w:val="24"/>
          <w:szCs w:val="24"/>
          <w:u w:val="single"/>
        </w:rPr>
        <w:t>1</w:t>
      </w:r>
      <w:r>
        <w:rPr>
          <w:rFonts w:hint="eastAsia" w:ascii="宋体" w:hAnsi="宋体" w:cs="宋体"/>
          <w:b w:val="0"/>
          <w:bCs w:val="0"/>
          <w:i w:val="0"/>
          <w:iCs w:val="0"/>
          <w:color w:val="000000"/>
          <w:sz w:val="24"/>
          <w:szCs w:val="24"/>
          <w:u w:val="single"/>
          <w:lang w:val="en-US" w:eastAsia="zh-CN"/>
        </w:rPr>
        <w:t>1</w:t>
      </w:r>
      <w:r>
        <w:rPr>
          <w:rFonts w:hint="eastAsia" w:ascii="宋体" w:hAnsi="宋体" w:eastAsia="宋体" w:cs="宋体"/>
          <w:b w:val="0"/>
          <w:bCs w:val="0"/>
          <w:i w:val="0"/>
          <w:iCs w:val="0"/>
          <w:color w:val="000000"/>
          <w:sz w:val="24"/>
          <w:szCs w:val="24"/>
          <w:u w:val="single"/>
        </w:rPr>
        <w:t>月2</w:t>
      </w:r>
      <w:r>
        <w:rPr>
          <w:rFonts w:hint="eastAsia" w:ascii="宋体" w:hAnsi="宋体" w:cs="宋体"/>
          <w:b w:val="0"/>
          <w:bCs w:val="0"/>
          <w:i w:val="0"/>
          <w:iCs w:val="0"/>
          <w:color w:val="000000"/>
          <w:sz w:val="24"/>
          <w:szCs w:val="24"/>
          <w:u w:val="single"/>
          <w:lang w:val="en-US" w:eastAsia="zh-CN"/>
        </w:rPr>
        <w:t>5</w:t>
      </w:r>
      <w:r>
        <w:rPr>
          <w:rFonts w:hint="eastAsia" w:ascii="宋体" w:hAnsi="宋体" w:eastAsia="宋体" w:cs="宋体"/>
          <w:b w:val="0"/>
          <w:bCs w:val="0"/>
          <w:i w:val="0"/>
          <w:iCs w:val="0"/>
          <w:color w:val="000000"/>
          <w:sz w:val="24"/>
          <w:szCs w:val="24"/>
          <w:u w:val="single"/>
        </w:rPr>
        <w:t>日0</w:t>
      </w:r>
      <w:r>
        <w:rPr>
          <w:rFonts w:hint="eastAsia" w:ascii="宋体" w:hAnsi="宋体" w:cs="宋体"/>
          <w:b w:val="0"/>
          <w:bCs w:val="0"/>
          <w:i w:val="0"/>
          <w:iCs w:val="0"/>
          <w:color w:val="000000"/>
          <w:sz w:val="24"/>
          <w:szCs w:val="24"/>
          <w:u w:val="single"/>
          <w:lang w:val="en-US" w:eastAsia="zh-CN"/>
        </w:rPr>
        <w:t>8</w:t>
      </w:r>
      <w:r>
        <w:rPr>
          <w:rFonts w:hint="eastAsia" w:ascii="宋体" w:hAnsi="宋体" w:eastAsia="宋体" w:cs="宋体"/>
          <w:b w:val="0"/>
          <w:bCs w:val="0"/>
          <w:i w:val="0"/>
          <w:iCs w:val="0"/>
          <w:color w:val="000000"/>
          <w:sz w:val="24"/>
          <w:szCs w:val="24"/>
          <w:u w:val="single"/>
        </w:rPr>
        <w:t>时</w:t>
      </w:r>
      <w:r>
        <w:rPr>
          <w:rFonts w:hint="eastAsia" w:ascii="宋体" w:hAnsi="宋体" w:cs="宋体"/>
          <w:b w:val="0"/>
          <w:bCs w:val="0"/>
          <w:i w:val="0"/>
          <w:iCs w:val="0"/>
          <w:color w:val="000000"/>
          <w:sz w:val="24"/>
          <w:szCs w:val="24"/>
          <w:u w:val="single"/>
          <w:lang w:val="en-US" w:eastAsia="zh-CN"/>
        </w:rPr>
        <w:t>2</w:t>
      </w:r>
      <w:r>
        <w:rPr>
          <w:rFonts w:hint="eastAsia" w:ascii="宋体" w:hAnsi="宋体" w:eastAsia="宋体" w:cs="宋体"/>
          <w:b w:val="0"/>
          <w:bCs w:val="0"/>
          <w:i w:val="0"/>
          <w:iCs w:val="0"/>
          <w:color w:val="000000"/>
          <w:sz w:val="24"/>
          <w:szCs w:val="24"/>
          <w:u w:val="single"/>
        </w:rPr>
        <w:t>0分</w:t>
      </w:r>
      <w:r>
        <w:rPr>
          <w:rFonts w:hint="eastAsia" w:ascii="宋体" w:hAnsi="宋体" w:eastAsia="宋体" w:cs="宋体"/>
          <w:b w:val="0"/>
          <w:bCs w:val="0"/>
          <w:i w:val="0"/>
          <w:iCs w:val="0"/>
          <w:color w:val="000000"/>
          <w:kern w:val="0"/>
          <w:sz w:val="24"/>
          <w:szCs w:val="24"/>
          <w:lang w:val="en-US" w:eastAsia="zh-CN" w:bidi="ar"/>
        </w:rPr>
        <w:t>（北京时间）</w:t>
      </w:r>
    </w:p>
    <w:p w14:paraId="440A02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招标响应文件解密等。每位投标人的解密时间为开标时间起30分钟内完成。因投标人原因未能解密、解密失败或解密超时的将被拒绝。</w:t>
      </w:r>
    </w:p>
    <w:p w14:paraId="595470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六、发布公告的媒介及招标公告期限</w:t>
      </w:r>
    </w:p>
    <w:p w14:paraId="549E01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本次招标公告在《河南省政府采购网》《中国招标投标公共服务平台》、《三门峡市公共资源交易中心网》上发布，招标公告期限为</w:t>
      </w:r>
      <w:r>
        <w:rPr>
          <w:rFonts w:hint="eastAsia" w:ascii="宋体" w:hAnsi="宋体" w:cs="宋体"/>
          <w:b w:val="0"/>
          <w:bCs w:val="0"/>
          <w:i w:val="0"/>
          <w:iCs w:val="0"/>
          <w:color w:val="000000"/>
          <w:kern w:val="0"/>
          <w:sz w:val="24"/>
          <w:szCs w:val="24"/>
          <w:lang w:val="en-US" w:eastAsia="zh-CN" w:bidi="ar"/>
        </w:rPr>
        <w:t>五</w:t>
      </w:r>
      <w:r>
        <w:rPr>
          <w:rFonts w:hint="eastAsia" w:ascii="宋体" w:hAnsi="宋体" w:eastAsia="宋体" w:cs="宋体"/>
          <w:b w:val="0"/>
          <w:bCs w:val="0"/>
          <w:i w:val="0"/>
          <w:iCs w:val="0"/>
          <w:color w:val="000000"/>
          <w:kern w:val="0"/>
          <w:sz w:val="24"/>
          <w:szCs w:val="24"/>
          <w:lang w:val="en-US" w:eastAsia="zh-CN" w:bidi="ar"/>
        </w:rPr>
        <w:t xml:space="preserve">个工作日 。 </w:t>
      </w:r>
    </w:p>
    <w:p w14:paraId="3B4451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七、其他补充事宜</w:t>
      </w:r>
    </w:p>
    <w:p w14:paraId="3080CF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无</w:t>
      </w:r>
    </w:p>
    <w:p w14:paraId="25BC81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八、凡对本次招标提出询问，请按照以下方式联系</w:t>
      </w:r>
    </w:p>
    <w:p w14:paraId="0C3E06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 采购人信息</w:t>
      </w:r>
    </w:p>
    <w:p w14:paraId="4DCFE9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名称：渑池会盟投资有限公司</w:t>
      </w:r>
    </w:p>
    <w:p w14:paraId="68A353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地址：渑池县产业集聚区企业服务中心办公楼三楼、四楼</w:t>
      </w:r>
    </w:p>
    <w:p w14:paraId="3FB9D9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联系人：赵先生</w:t>
      </w:r>
    </w:p>
    <w:p w14:paraId="30EE97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联系方式：15039801021</w:t>
      </w:r>
    </w:p>
    <w:p w14:paraId="08E31D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2.采购代理机构信息（如有）</w:t>
      </w:r>
    </w:p>
    <w:p w14:paraId="1AB936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名称：智博建筑设计集团有限公司</w:t>
      </w:r>
    </w:p>
    <w:p w14:paraId="5541F7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地址：三门峡</w:t>
      </w:r>
      <w:r>
        <w:rPr>
          <w:rFonts w:hint="eastAsia" w:ascii="宋体" w:hAnsi="宋体" w:cs="宋体"/>
          <w:b w:val="0"/>
          <w:bCs w:val="0"/>
          <w:i w:val="0"/>
          <w:iCs w:val="0"/>
          <w:color w:val="000000"/>
          <w:kern w:val="0"/>
          <w:sz w:val="24"/>
          <w:szCs w:val="24"/>
          <w:lang w:val="en-US" w:eastAsia="zh-CN" w:bidi="ar"/>
        </w:rPr>
        <w:t>市</w:t>
      </w:r>
      <w:r>
        <w:rPr>
          <w:rFonts w:hint="eastAsia" w:ascii="宋体" w:hAnsi="宋体" w:eastAsia="宋体" w:cs="宋体"/>
          <w:b w:val="0"/>
          <w:bCs w:val="0"/>
          <w:i w:val="0"/>
          <w:iCs w:val="0"/>
          <w:color w:val="000000"/>
          <w:kern w:val="0"/>
          <w:sz w:val="24"/>
          <w:szCs w:val="24"/>
          <w:lang w:val="en-US" w:eastAsia="zh-CN" w:bidi="ar"/>
        </w:rPr>
        <w:t>紫金国际11楼</w:t>
      </w:r>
    </w:p>
    <w:p w14:paraId="39F294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联系人：翟女士</w:t>
      </w:r>
    </w:p>
    <w:p w14:paraId="63D233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联系方式：19838153645</w:t>
      </w:r>
    </w:p>
    <w:p w14:paraId="77FB83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3.项目联系方式</w:t>
      </w:r>
    </w:p>
    <w:p w14:paraId="732234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项目联系人：翟女士</w:t>
      </w:r>
    </w:p>
    <w:p w14:paraId="6B3419E5">
      <w:pPr>
        <w:spacing w:line="348" w:lineRule="auto"/>
        <w:ind w:firstLine="420" w:firstLineChars="200"/>
        <w:rPr>
          <w:rFonts w:hint="eastAsia" w:ascii="宋体" w:hAnsi="宋体" w:eastAsia="宋体" w:cs="宋体"/>
          <w:sz w:val="24"/>
          <w:highlight w:val="none"/>
          <w:lang w:val="en-US" w:eastAsia="zh-CN"/>
        </w:rPr>
      </w:pPr>
      <w:r>
        <w:rPr>
          <w:rFonts w:hint="eastAsia" w:ascii="宋体" w:hAnsi="宋体" w:eastAsia="宋体" w:cs="宋体"/>
          <w:b w:val="0"/>
          <w:bCs w:val="0"/>
          <w:i w:val="0"/>
          <w:iCs w:val="0"/>
          <w:color w:val="000000"/>
          <w:kern w:val="0"/>
          <w:sz w:val="21"/>
          <w:szCs w:val="21"/>
          <w:lang w:val="en-US" w:eastAsia="zh-CN" w:bidi="ar"/>
        </w:rPr>
        <w:t>联系方式：19838153645</w:t>
      </w:r>
    </w:p>
    <w:bookmarkEnd w:id="11"/>
    <w:p w14:paraId="37766E7B">
      <w:pPr>
        <w:rPr>
          <w:rFonts w:hint="eastAsia" w:ascii="宋体" w:hAnsi="宋体" w:eastAsia="宋体" w:cs="宋体"/>
          <w:b/>
          <w:bCs/>
          <w:sz w:val="30"/>
          <w:szCs w:val="30"/>
          <w:highlight w:val="none"/>
        </w:rPr>
      </w:pPr>
      <w:bookmarkStart w:id="12" w:name="_Toc23774425"/>
      <w:bookmarkStart w:id="13" w:name="_Toc1254"/>
      <w:bookmarkStart w:id="14" w:name="_Toc136618978"/>
      <w:bookmarkStart w:id="15" w:name="_Toc136846540"/>
      <w:bookmarkStart w:id="16" w:name="_Toc136619209"/>
      <w:r>
        <w:rPr>
          <w:rFonts w:hint="eastAsia" w:ascii="宋体" w:hAnsi="宋体" w:eastAsia="宋体" w:cs="宋体"/>
          <w:b/>
          <w:bCs/>
          <w:sz w:val="30"/>
          <w:szCs w:val="30"/>
          <w:highlight w:val="none"/>
        </w:rPr>
        <w:br w:type="page"/>
      </w:r>
    </w:p>
    <w:p w14:paraId="48D2687E">
      <w:pPr>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sz w:val="30"/>
          <w:szCs w:val="30"/>
          <w:highlight w:val="none"/>
        </w:rPr>
      </w:pPr>
      <w:bookmarkStart w:id="17" w:name="_Toc28828"/>
      <w:r>
        <w:rPr>
          <w:rFonts w:hint="eastAsia" w:ascii="宋体" w:hAnsi="宋体" w:eastAsia="宋体" w:cs="宋体"/>
          <w:b/>
          <w:bCs/>
          <w:sz w:val="30"/>
          <w:szCs w:val="30"/>
          <w:highlight w:val="none"/>
        </w:rPr>
        <w:t>第二章 供应商须知</w:t>
      </w:r>
      <w:bookmarkEnd w:id="12"/>
      <w:bookmarkEnd w:id="13"/>
      <w:bookmarkEnd w:id="14"/>
      <w:bookmarkEnd w:id="15"/>
      <w:bookmarkEnd w:id="16"/>
      <w:bookmarkEnd w:id="17"/>
    </w:p>
    <w:p w14:paraId="4AFF7ED1">
      <w:pPr>
        <w:keepNext/>
        <w:keepLines/>
        <w:pageBreakBefore w:val="0"/>
        <w:widowControl w:val="0"/>
        <w:kinsoku/>
        <w:overflowPunct/>
        <w:autoSpaceDE/>
        <w:autoSpaceDN/>
        <w:bidi w:val="0"/>
        <w:adjustRightInd/>
        <w:snapToGrid/>
        <w:spacing w:line="360" w:lineRule="auto"/>
        <w:ind w:left="420"/>
        <w:jc w:val="center"/>
        <w:textAlignment w:val="auto"/>
        <w:outlineLvl w:val="1"/>
        <w:rPr>
          <w:rFonts w:hint="eastAsia" w:ascii="宋体" w:hAnsi="宋体" w:eastAsia="宋体" w:cs="宋体"/>
          <w:b/>
          <w:bCs/>
          <w:sz w:val="28"/>
          <w:szCs w:val="28"/>
          <w:highlight w:val="none"/>
        </w:rPr>
      </w:pPr>
      <w:bookmarkStart w:id="18" w:name="_Toc13329"/>
      <w:bookmarkStart w:id="19" w:name="_Toc18978"/>
      <w:bookmarkStart w:id="20" w:name="_Toc23774426"/>
      <w:bookmarkStart w:id="21" w:name="_Toc28585"/>
      <w:r>
        <w:rPr>
          <w:rFonts w:hint="eastAsia" w:ascii="宋体" w:hAnsi="宋体" w:eastAsia="宋体" w:cs="宋体"/>
          <w:kern w:val="44"/>
          <w:sz w:val="28"/>
          <w:szCs w:val="28"/>
          <w:highlight w:val="none"/>
        </w:rPr>
        <w:t>供应商须知前附表</w:t>
      </w:r>
      <w:bookmarkEnd w:id="18"/>
      <w:bookmarkEnd w:id="19"/>
      <w:bookmarkEnd w:id="20"/>
      <w:bookmarkEnd w:id="21"/>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57"/>
        <w:gridCol w:w="6663"/>
      </w:tblGrid>
      <w:tr w14:paraId="7AC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6B0F7F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57" w:type="dxa"/>
            <w:vAlign w:val="center"/>
          </w:tcPr>
          <w:p w14:paraId="0E26532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条 款 名 称</w:t>
            </w:r>
          </w:p>
        </w:tc>
        <w:tc>
          <w:tcPr>
            <w:tcW w:w="6663" w:type="dxa"/>
            <w:vAlign w:val="center"/>
          </w:tcPr>
          <w:p w14:paraId="6F5068B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编 列 内 容</w:t>
            </w:r>
          </w:p>
        </w:tc>
      </w:tr>
      <w:tr w14:paraId="0BC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8B55F6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57" w:type="dxa"/>
            <w:vAlign w:val="center"/>
          </w:tcPr>
          <w:p w14:paraId="511A48A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63" w:type="dxa"/>
            <w:vAlign w:val="center"/>
          </w:tcPr>
          <w:p w14:paraId="1CC05E2C">
            <w:pPr>
              <w:spacing w:line="348" w:lineRule="auto"/>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渑池会盟投资有限公司</w:t>
            </w:r>
          </w:p>
          <w:p w14:paraId="4EB7493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联系人：赵</w:t>
            </w:r>
            <w:r>
              <w:rPr>
                <w:rFonts w:hint="eastAsia" w:ascii="宋体" w:hAnsi="宋体" w:eastAsia="宋体" w:cs="宋体"/>
                <w:sz w:val="24"/>
                <w:highlight w:val="none"/>
                <w:lang w:val="en-US" w:eastAsia="zh-CN"/>
              </w:rPr>
              <w:t>女士</w:t>
            </w:r>
          </w:p>
          <w:p w14:paraId="687FD98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联系方式：15039801021</w:t>
            </w:r>
          </w:p>
        </w:tc>
      </w:tr>
      <w:tr w14:paraId="1C98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07AC8B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57" w:type="dxa"/>
            <w:vAlign w:val="center"/>
          </w:tcPr>
          <w:p w14:paraId="6171EB4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代理机构</w:t>
            </w:r>
          </w:p>
        </w:tc>
        <w:tc>
          <w:tcPr>
            <w:tcW w:w="6663" w:type="dxa"/>
            <w:vAlign w:val="center"/>
          </w:tcPr>
          <w:p w14:paraId="0E04E9A4">
            <w:pPr>
              <w:spacing w:line="348" w:lineRule="auto"/>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eastAsia="zh-CN"/>
              </w:rPr>
              <w:t>智博建筑设计集团有限公司</w:t>
            </w:r>
          </w:p>
          <w:p w14:paraId="43AAE63D">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翟女士</w:t>
            </w:r>
          </w:p>
          <w:p w14:paraId="0E4F8B1A">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19838153645</w:t>
            </w:r>
          </w:p>
        </w:tc>
      </w:tr>
      <w:tr w14:paraId="2A61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3" w:type="dxa"/>
            <w:vAlign w:val="center"/>
          </w:tcPr>
          <w:p w14:paraId="1558823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57" w:type="dxa"/>
            <w:vAlign w:val="center"/>
          </w:tcPr>
          <w:p w14:paraId="7F87352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663" w:type="dxa"/>
            <w:vAlign w:val="center"/>
          </w:tcPr>
          <w:p w14:paraId="21270D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渑池会盟投资有限公司渑池县洪阳镇北沟村灭失矿山(历史遗留)生态修复治理项目</w:t>
            </w:r>
            <w:r>
              <w:rPr>
                <w:rFonts w:hint="eastAsia" w:ascii="宋体" w:hAnsi="宋体" w:cs="宋体"/>
                <w:sz w:val="24"/>
                <w:highlight w:val="none"/>
                <w:u w:val="none"/>
                <w:lang w:val="en-US" w:eastAsia="zh-CN"/>
              </w:rPr>
              <w:t>（二次）</w:t>
            </w:r>
          </w:p>
        </w:tc>
      </w:tr>
      <w:tr w14:paraId="47C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7C3503A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57" w:type="dxa"/>
            <w:vAlign w:val="center"/>
          </w:tcPr>
          <w:p w14:paraId="18DB274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工程概况</w:t>
            </w:r>
          </w:p>
        </w:tc>
        <w:tc>
          <w:tcPr>
            <w:tcW w:w="6663" w:type="dxa"/>
            <w:vAlign w:val="center"/>
          </w:tcPr>
          <w:p w14:paraId="2A7E3BB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该工程位于</w:t>
            </w:r>
            <w:r>
              <w:rPr>
                <w:rFonts w:hint="eastAsia" w:ascii="宋体" w:hAnsi="宋体" w:eastAsia="宋体" w:cs="宋体"/>
                <w:sz w:val="24"/>
                <w:highlight w:val="none"/>
                <w:lang w:val="en-US" w:eastAsia="zh-CN"/>
              </w:rPr>
              <w:t>渑池县洪阳镇北沟村</w:t>
            </w:r>
            <w:r>
              <w:rPr>
                <w:rFonts w:hint="eastAsia" w:ascii="宋体" w:hAnsi="宋体" w:eastAsia="宋体" w:cs="宋体"/>
                <w:sz w:val="24"/>
                <w:highlight w:val="none"/>
              </w:rPr>
              <w:t>。</w:t>
            </w:r>
            <w:r>
              <w:rPr>
                <w:rFonts w:hint="eastAsia" w:ascii="宋体" w:hAnsi="宋体" w:eastAsia="宋体" w:cs="宋体"/>
                <w:i w:val="0"/>
                <w:iCs w:val="0"/>
                <w:caps w:val="0"/>
                <w:color w:val="000000"/>
                <w:spacing w:val="0"/>
                <w:sz w:val="24"/>
                <w:szCs w:val="24"/>
                <w:highlight w:val="none"/>
                <w:lang w:val="en-US" w:eastAsia="zh-CN"/>
              </w:rPr>
              <w:t>主要包括削坡清理危岩工程(二侧高陡边坡形成3个平台)、采坑整平工程(控制标高为 496 米 )、覆土工程、生物绿化、土壤改良工程、附属工程(截排水渠、挡土墙、挡土坎等水土保持)等</w:t>
            </w:r>
            <w:r>
              <w:rPr>
                <w:rFonts w:hint="eastAsia" w:ascii="宋体" w:hAnsi="宋体" w:eastAsia="宋体" w:cs="宋体"/>
                <w:sz w:val="24"/>
                <w:highlight w:val="none"/>
              </w:rPr>
              <w:t>。</w:t>
            </w:r>
          </w:p>
        </w:tc>
      </w:tr>
      <w:tr w14:paraId="43C1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14:paraId="5CB7210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857" w:type="dxa"/>
            <w:vAlign w:val="center"/>
          </w:tcPr>
          <w:p w14:paraId="787B8FF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w:t>
            </w:r>
          </w:p>
        </w:tc>
        <w:tc>
          <w:tcPr>
            <w:tcW w:w="6663" w:type="dxa"/>
            <w:vAlign w:val="center"/>
          </w:tcPr>
          <w:p w14:paraId="374DEE7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财政资金</w:t>
            </w:r>
          </w:p>
        </w:tc>
      </w:tr>
      <w:tr w14:paraId="48CA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5F869F5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1857" w:type="dxa"/>
            <w:vAlign w:val="center"/>
          </w:tcPr>
          <w:p w14:paraId="4A9C446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预算金额</w:t>
            </w:r>
          </w:p>
        </w:tc>
        <w:tc>
          <w:tcPr>
            <w:tcW w:w="6663" w:type="dxa"/>
            <w:vAlign w:val="center"/>
          </w:tcPr>
          <w:p w14:paraId="67F8A47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1378124.26元</w:t>
            </w:r>
          </w:p>
        </w:tc>
      </w:tr>
      <w:tr w14:paraId="3C5B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159AF74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1857" w:type="dxa"/>
            <w:vAlign w:val="center"/>
          </w:tcPr>
          <w:p w14:paraId="750C7D9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项目性质</w:t>
            </w:r>
          </w:p>
        </w:tc>
        <w:tc>
          <w:tcPr>
            <w:tcW w:w="6663" w:type="dxa"/>
            <w:vAlign w:val="center"/>
          </w:tcPr>
          <w:p w14:paraId="7B3BB35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工程</w:t>
            </w:r>
          </w:p>
        </w:tc>
      </w:tr>
      <w:tr w14:paraId="2126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0A172DD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1857" w:type="dxa"/>
            <w:vAlign w:val="center"/>
          </w:tcPr>
          <w:p w14:paraId="36454E2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磋商范围</w:t>
            </w:r>
          </w:p>
        </w:tc>
        <w:tc>
          <w:tcPr>
            <w:tcW w:w="6663" w:type="dxa"/>
            <w:vAlign w:val="center"/>
          </w:tcPr>
          <w:p w14:paraId="1BD3A328">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磋商文件、工程量清单</w:t>
            </w:r>
            <w:r>
              <w:rPr>
                <w:rFonts w:hint="eastAsia" w:ascii="宋体" w:hAnsi="宋体" w:eastAsia="宋体" w:cs="宋体"/>
                <w:sz w:val="24"/>
                <w:highlight w:val="none"/>
                <w:lang w:val="en-US" w:eastAsia="zh-CN"/>
              </w:rPr>
              <w:t>控制价</w:t>
            </w:r>
            <w:r>
              <w:rPr>
                <w:rFonts w:hint="eastAsia" w:ascii="宋体" w:hAnsi="宋体" w:eastAsia="宋体" w:cs="宋体"/>
                <w:sz w:val="24"/>
                <w:highlight w:val="none"/>
              </w:rPr>
              <w:t>及图纸所包含的全部内容。</w:t>
            </w:r>
          </w:p>
        </w:tc>
      </w:tr>
      <w:tr w14:paraId="203E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6E7D8F9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1857" w:type="dxa"/>
            <w:vAlign w:val="center"/>
          </w:tcPr>
          <w:p w14:paraId="61FB42B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计划工期</w:t>
            </w:r>
          </w:p>
        </w:tc>
        <w:tc>
          <w:tcPr>
            <w:tcW w:w="6663" w:type="dxa"/>
            <w:vAlign w:val="center"/>
          </w:tcPr>
          <w:p w14:paraId="7F3B47CF">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kern w:val="0"/>
                <w:sz w:val="24"/>
                <w:highlight w:val="none"/>
              </w:rPr>
              <w:t>90天(开工令签发之日起计算)</w:t>
            </w:r>
            <w:r>
              <w:rPr>
                <w:rFonts w:hint="eastAsia" w:ascii="宋体" w:hAnsi="宋体" w:eastAsia="宋体" w:cs="宋体"/>
                <w:kern w:val="0"/>
                <w:sz w:val="24"/>
                <w:highlight w:val="none"/>
                <w:lang w:eastAsia="zh-CN"/>
              </w:rPr>
              <w:t>。</w:t>
            </w:r>
          </w:p>
        </w:tc>
      </w:tr>
      <w:tr w14:paraId="02B9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2485F47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w:t>
            </w:r>
          </w:p>
        </w:tc>
        <w:tc>
          <w:tcPr>
            <w:tcW w:w="1857" w:type="dxa"/>
            <w:vAlign w:val="center"/>
          </w:tcPr>
          <w:p w14:paraId="4200A13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6663" w:type="dxa"/>
            <w:vAlign w:val="center"/>
          </w:tcPr>
          <w:p w14:paraId="2D35C453">
            <w:pPr>
              <w:spacing w:line="400" w:lineRule="exact"/>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达到现行建设工程施工及验收规范合格标准</w:t>
            </w:r>
          </w:p>
        </w:tc>
      </w:tr>
      <w:tr w14:paraId="6D9D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0D5AE7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1857" w:type="dxa"/>
            <w:vAlign w:val="center"/>
          </w:tcPr>
          <w:p w14:paraId="4091D442">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供应商资质条件</w:t>
            </w:r>
          </w:p>
        </w:tc>
        <w:tc>
          <w:tcPr>
            <w:tcW w:w="6663" w:type="dxa"/>
            <w:vAlign w:val="center"/>
          </w:tcPr>
          <w:p w14:paraId="0292608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投标供应商参加本次政府采购活动中必须符合《中华人民共和国政府采购法》第二十二条对合格供应商的要求并同时具备以下条件：</w:t>
            </w:r>
          </w:p>
          <w:p w14:paraId="448D12D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1、提供法人或者其它组织的营业执照等证明文件；</w:t>
            </w:r>
          </w:p>
          <w:p w14:paraId="7317F9F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2、供应商应具备市政工程施工总承包叁级及以上资质，具有有效的安全生产许可证；并在人员、设备、资金等方面具有相应的施工能力；</w:t>
            </w:r>
          </w:p>
          <w:p w14:paraId="79DCD33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3、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 </w:t>
            </w:r>
          </w:p>
          <w:p w14:paraId="279ED8A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4、供应商须出具本企业无商业贿赂和不正当竞争行为的承诺书，并加盖单位公章（格式自拟）；</w:t>
            </w:r>
          </w:p>
          <w:p w14:paraId="13E9DD5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截图要显示查询时间，查询时间自公告发布之日起，开标时间前截止）；</w:t>
            </w:r>
          </w:p>
          <w:p w14:paraId="0DDC998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6、单位负责人为同一人或者存在直接控股、管理关系的不同供应商，不得参加同一合同项下的采购活动；</w:t>
            </w:r>
          </w:p>
          <w:p w14:paraId="62FA00B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7、本次磋商不接受联合体；</w:t>
            </w:r>
          </w:p>
          <w:p w14:paraId="772550E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注：本次磋商实行资格后审，资格评审以投标文件为准，其上传资料真实性由供应商自行承担，同时供应商要完善主体库。</w:t>
            </w:r>
          </w:p>
        </w:tc>
      </w:tr>
      <w:tr w14:paraId="2C1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F820E6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1857" w:type="dxa"/>
            <w:vAlign w:val="center"/>
          </w:tcPr>
          <w:p w14:paraId="4B6F033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是否接受联合体参加磋商</w:t>
            </w:r>
          </w:p>
        </w:tc>
        <w:tc>
          <w:tcPr>
            <w:tcW w:w="6663" w:type="dxa"/>
            <w:vAlign w:val="center"/>
          </w:tcPr>
          <w:p w14:paraId="7CDC577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不接受</w:t>
            </w:r>
          </w:p>
        </w:tc>
      </w:tr>
      <w:tr w14:paraId="3825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3" w:type="dxa"/>
            <w:vAlign w:val="center"/>
          </w:tcPr>
          <w:p w14:paraId="1B1AEEF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2.3</w:t>
            </w:r>
          </w:p>
        </w:tc>
        <w:tc>
          <w:tcPr>
            <w:tcW w:w="1857" w:type="dxa"/>
            <w:vAlign w:val="center"/>
          </w:tcPr>
          <w:p w14:paraId="734E6852">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现场考察</w:t>
            </w:r>
          </w:p>
        </w:tc>
        <w:tc>
          <w:tcPr>
            <w:tcW w:w="6663" w:type="dxa"/>
            <w:vAlign w:val="center"/>
          </w:tcPr>
          <w:p w14:paraId="220515E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不组织</w:t>
            </w:r>
          </w:p>
        </w:tc>
      </w:tr>
      <w:tr w14:paraId="094E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3" w:type="dxa"/>
            <w:vAlign w:val="center"/>
          </w:tcPr>
          <w:p w14:paraId="12EA957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2.4</w:t>
            </w:r>
          </w:p>
        </w:tc>
        <w:tc>
          <w:tcPr>
            <w:tcW w:w="1857" w:type="dxa"/>
            <w:vAlign w:val="center"/>
          </w:tcPr>
          <w:p w14:paraId="4C75B9F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答 疑 会</w:t>
            </w:r>
          </w:p>
        </w:tc>
        <w:tc>
          <w:tcPr>
            <w:tcW w:w="6663" w:type="dxa"/>
            <w:vAlign w:val="center"/>
          </w:tcPr>
          <w:p w14:paraId="5B6D407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不召开</w:t>
            </w:r>
          </w:p>
        </w:tc>
      </w:tr>
      <w:tr w14:paraId="00B3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 w:type="dxa"/>
            <w:vAlign w:val="center"/>
          </w:tcPr>
          <w:p w14:paraId="268374F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2.5</w:t>
            </w:r>
          </w:p>
        </w:tc>
        <w:tc>
          <w:tcPr>
            <w:tcW w:w="1857" w:type="dxa"/>
            <w:vAlign w:val="center"/>
          </w:tcPr>
          <w:p w14:paraId="1C2BE96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分包</w:t>
            </w:r>
          </w:p>
        </w:tc>
        <w:tc>
          <w:tcPr>
            <w:tcW w:w="6663" w:type="dxa"/>
            <w:vAlign w:val="center"/>
          </w:tcPr>
          <w:p w14:paraId="5BA5BF9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14AE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7BE5A6C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2.6</w:t>
            </w:r>
          </w:p>
        </w:tc>
        <w:tc>
          <w:tcPr>
            <w:tcW w:w="1857" w:type="dxa"/>
            <w:vAlign w:val="center"/>
          </w:tcPr>
          <w:p w14:paraId="343D449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实质性偏差</w:t>
            </w:r>
          </w:p>
        </w:tc>
        <w:tc>
          <w:tcPr>
            <w:tcW w:w="6663" w:type="dxa"/>
            <w:vAlign w:val="center"/>
          </w:tcPr>
          <w:p w14:paraId="2D7C4D5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25F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0E09698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2.7</w:t>
            </w:r>
          </w:p>
        </w:tc>
        <w:tc>
          <w:tcPr>
            <w:tcW w:w="1857" w:type="dxa"/>
            <w:vAlign w:val="center"/>
          </w:tcPr>
          <w:p w14:paraId="1A21D32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是否接受选择性报价方案</w:t>
            </w:r>
          </w:p>
        </w:tc>
        <w:tc>
          <w:tcPr>
            <w:tcW w:w="6663" w:type="dxa"/>
            <w:vAlign w:val="center"/>
          </w:tcPr>
          <w:p w14:paraId="1EAE761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不接受：首次响应文件只允许一个报价方案</w:t>
            </w:r>
          </w:p>
        </w:tc>
      </w:tr>
      <w:tr w14:paraId="7148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39A5670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2.8</w:t>
            </w:r>
          </w:p>
        </w:tc>
        <w:tc>
          <w:tcPr>
            <w:tcW w:w="1857" w:type="dxa"/>
            <w:vAlign w:val="center"/>
          </w:tcPr>
          <w:p w14:paraId="196E175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控制价</w:t>
            </w:r>
          </w:p>
        </w:tc>
        <w:tc>
          <w:tcPr>
            <w:tcW w:w="6663" w:type="dxa"/>
            <w:vAlign w:val="center"/>
          </w:tcPr>
          <w:p w14:paraId="2F81328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磋商控制价：</w:t>
            </w:r>
          </w:p>
          <w:p w14:paraId="0A7B3B8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lang w:val="en-US" w:eastAsia="zh-CN"/>
              </w:rPr>
              <w:t>1378124.26元</w:t>
            </w:r>
          </w:p>
          <w:p w14:paraId="34A8955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大写：人民币壹佰叁拾柒万捌仟壹佰贰拾肆元贰角陆分</w:t>
            </w:r>
          </w:p>
          <w:p w14:paraId="42772EB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供应商磋商报价超出“磋商控制价”（不含等于“磋商控制价”）的，该供应商的响应文件应作无效标处理。</w:t>
            </w:r>
          </w:p>
        </w:tc>
      </w:tr>
      <w:tr w14:paraId="4229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3" w:type="dxa"/>
            <w:vMerge w:val="restart"/>
            <w:vAlign w:val="center"/>
          </w:tcPr>
          <w:p w14:paraId="0DD0E31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2.9</w:t>
            </w:r>
          </w:p>
        </w:tc>
        <w:tc>
          <w:tcPr>
            <w:tcW w:w="1857" w:type="dxa"/>
            <w:vMerge w:val="restart"/>
            <w:vAlign w:val="center"/>
          </w:tcPr>
          <w:p w14:paraId="21A5993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供应商要求澄清竞争性磋商文件</w:t>
            </w:r>
          </w:p>
        </w:tc>
        <w:tc>
          <w:tcPr>
            <w:tcW w:w="6663" w:type="dxa"/>
            <w:vAlign w:val="center"/>
          </w:tcPr>
          <w:p w14:paraId="68F2B57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时间：提交首次响应文件截止时间前5日</w:t>
            </w:r>
          </w:p>
        </w:tc>
      </w:tr>
      <w:tr w14:paraId="7691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73" w:type="dxa"/>
            <w:vMerge w:val="continue"/>
            <w:vAlign w:val="center"/>
          </w:tcPr>
          <w:p w14:paraId="3C78DEAE">
            <w:pPr>
              <w:spacing w:line="400" w:lineRule="exact"/>
              <w:jc w:val="center"/>
              <w:rPr>
                <w:rFonts w:hint="eastAsia" w:ascii="宋体" w:hAnsi="宋体" w:eastAsia="宋体" w:cs="宋体"/>
                <w:sz w:val="24"/>
                <w:highlight w:val="none"/>
              </w:rPr>
            </w:pPr>
          </w:p>
        </w:tc>
        <w:tc>
          <w:tcPr>
            <w:tcW w:w="1857" w:type="dxa"/>
            <w:vMerge w:val="continue"/>
            <w:vAlign w:val="center"/>
          </w:tcPr>
          <w:p w14:paraId="04037E60">
            <w:pPr>
              <w:spacing w:line="400" w:lineRule="exact"/>
              <w:jc w:val="center"/>
              <w:rPr>
                <w:rFonts w:hint="eastAsia" w:ascii="宋体" w:hAnsi="宋体" w:eastAsia="宋体" w:cs="宋体"/>
                <w:sz w:val="24"/>
                <w:highlight w:val="none"/>
              </w:rPr>
            </w:pPr>
          </w:p>
        </w:tc>
        <w:tc>
          <w:tcPr>
            <w:tcW w:w="6663" w:type="dxa"/>
            <w:vAlign w:val="center"/>
          </w:tcPr>
          <w:p w14:paraId="33FC714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形式：在三门峡市公共资源电子招标投标交易平台提出</w:t>
            </w:r>
          </w:p>
        </w:tc>
      </w:tr>
      <w:tr w14:paraId="657C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5221657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3.0</w:t>
            </w:r>
          </w:p>
        </w:tc>
        <w:tc>
          <w:tcPr>
            <w:tcW w:w="1857" w:type="dxa"/>
            <w:vAlign w:val="center"/>
          </w:tcPr>
          <w:p w14:paraId="663E81E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竞争性磋商文件澄清发出的形式</w:t>
            </w:r>
          </w:p>
        </w:tc>
        <w:tc>
          <w:tcPr>
            <w:tcW w:w="6663" w:type="dxa"/>
            <w:vAlign w:val="center"/>
          </w:tcPr>
          <w:p w14:paraId="070BA9C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通过三门峡市公共资源电子招标投标交易平台发布且同时在原公告媒体发布澄清公告</w:t>
            </w:r>
          </w:p>
        </w:tc>
      </w:tr>
      <w:tr w14:paraId="67F6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restart"/>
            <w:vAlign w:val="center"/>
          </w:tcPr>
          <w:p w14:paraId="6A06C79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3.1</w:t>
            </w:r>
          </w:p>
        </w:tc>
        <w:tc>
          <w:tcPr>
            <w:tcW w:w="1857" w:type="dxa"/>
            <w:vMerge w:val="restart"/>
            <w:vAlign w:val="center"/>
          </w:tcPr>
          <w:p w14:paraId="21243E2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供应商确认收到竞争性磋商文件澄清</w:t>
            </w:r>
          </w:p>
        </w:tc>
        <w:tc>
          <w:tcPr>
            <w:tcW w:w="6663" w:type="dxa"/>
            <w:vAlign w:val="center"/>
          </w:tcPr>
          <w:p w14:paraId="06723F6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时间：在收到相应澄清文件后24小时内</w:t>
            </w:r>
          </w:p>
        </w:tc>
      </w:tr>
      <w:tr w14:paraId="20C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continue"/>
            <w:vAlign w:val="center"/>
          </w:tcPr>
          <w:p w14:paraId="6F60EE1F">
            <w:pPr>
              <w:spacing w:line="400" w:lineRule="exact"/>
              <w:jc w:val="center"/>
              <w:rPr>
                <w:rFonts w:hint="eastAsia" w:ascii="宋体" w:hAnsi="宋体" w:eastAsia="宋体" w:cs="宋体"/>
                <w:sz w:val="24"/>
                <w:highlight w:val="none"/>
              </w:rPr>
            </w:pPr>
          </w:p>
        </w:tc>
        <w:tc>
          <w:tcPr>
            <w:tcW w:w="1857" w:type="dxa"/>
            <w:vMerge w:val="continue"/>
            <w:vAlign w:val="center"/>
          </w:tcPr>
          <w:p w14:paraId="749C1C5C">
            <w:pPr>
              <w:spacing w:line="400" w:lineRule="exact"/>
              <w:jc w:val="center"/>
              <w:rPr>
                <w:rFonts w:hint="eastAsia" w:ascii="宋体" w:hAnsi="宋体" w:eastAsia="宋体" w:cs="宋体"/>
                <w:sz w:val="24"/>
                <w:highlight w:val="none"/>
              </w:rPr>
            </w:pPr>
          </w:p>
        </w:tc>
        <w:tc>
          <w:tcPr>
            <w:tcW w:w="6663" w:type="dxa"/>
            <w:vAlign w:val="center"/>
          </w:tcPr>
          <w:p w14:paraId="23F8F46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形式：在三门峡市公共资源电子招标投标交易平台进行回复确认</w:t>
            </w:r>
          </w:p>
        </w:tc>
      </w:tr>
      <w:tr w14:paraId="1235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5FA0C91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3.2</w:t>
            </w:r>
          </w:p>
        </w:tc>
        <w:tc>
          <w:tcPr>
            <w:tcW w:w="1857" w:type="dxa"/>
            <w:vAlign w:val="center"/>
          </w:tcPr>
          <w:p w14:paraId="36506E5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竞争性磋商文件修改发出的形式</w:t>
            </w:r>
          </w:p>
        </w:tc>
        <w:tc>
          <w:tcPr>
            <w:tcW w:w="6663" w:type="dxa"/>
            <w:vAlign w:val="center"/>
          </w:tcPr>
          <w:p w14:paraId="46A7109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通过三门峡市公共资源电子招标投标交易平台发布且同时在原公告媒体发布变更公告</w:t>
            </w:r>
          </w:p>
        </w:tc>
      </w:tr>
      <w:tr w14:paraId="5105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restart"/>
            <w:vAlign w:val="center"/>
          </w:tcPr>
          <w:p w14:paraId="29EF454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3.3</w:t>
            </w:r>
          </w:p>
        </w:tc>
        <w:tc>
          <w:tcPr>
            <w:tcW w:w="1857" w:type="dxa"/>
            <w:vMerge w:val="restart"/>
            <w:vAlign w:val="center"/>
          </w:tcPr>
          <w:p w14:paraId="5B42A4E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供应商确认收到竞争性磋商文件修改</w:t>
            </w:r>
          </w:p>
        </w:tc>
        <w:tc>
          <w:tcPr>
            <w:tcW w:w="6663" w:type="dxa"/>
            <w:vAlign w:val="center"/>
          </w:tcPr>
          <w:p w14:paraId="26BD8E3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时间：在收到相应修改文件后24小时内</w:t>
            </w:r>
          </w:p>
        </w:tc>
      </w:tr>
      <w:tr w14:paraId="2E53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continue"/>
            <w:vAlign w:val="center"/>
          </w:tcPr>
          <w:p w14:paraId="568D25D6">
            <w:pPr>
              <w:spacing w:line="400" w:lineRule="exact"/>
              <w:jc w:val="center"/>
              <w:rPr>
                <w:rFonts w:hint="eastAsia" w:ascii="宋体" w:hAnsi="宋体" w:eastAsia="宋体" w:cs="宋体"/>
                <w:sz w:val="24"/>
                <w:highlight w:val="none"/>
              </w:rPr>
            </w:pPr>
          </w:p>
        </w:tc>
        <w:tc>
          <w:tcPr>
            <w:tcW w:w="1857" w:type="dxa"/>
            <w:vMerge w:val="continue"/>
            <w:vAlign w:val="center"/>
          </w:tcPr>
          <w:p w14:paraId="7FF17767">
            <w:pPr>
              <w:spacing w:line="400" w:lineRule="exact"/>
              <w:jc w:val="center"/>
              <w:rPr>
                <w:rFonts w:hint="eastAsia" w:ascii="宋体" w:hAnsi="宋体" w:eastAsia="宋体" w:cs="宋体"/>
                <w:sz w:val="24"/>
                <w:highlight w:val="none"/>
              </w:rPr>
            </w:pPr>
          </w:p>
        </w:tc>
        <w:tc>
          <w:tcPr>
            <w:tcW w:w="6663" w:type="dxa"/>
            <w:vAlign w:val="center"/>
          </w:tcPr>
          <w:p w14:paraId="6D7EA38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形式：在三门峡市公共资源电子招标投标交易平台进行回复确认</w:t>
            </w:r>
          </w:p>
        </w:tc>
      </w:tr>
      <w:tr w14:paraId="3D58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DBF9B2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3.4</w:t>
            </w:r>
          </w:p>
        </w:tc>
        <w:tc>
          <w:tcPr>
            <w:tcW w:w="1857" w:type="dxa"/>
            <w:vAlign w:val="center"/>
          </w:tcPr>
          <w:p w14:paraId="4AB0E55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6663" w:type="dxa"/>
            <w:vAlign w:val="center"/>
          </w:tcPr>
          <w:p w14:paraId="7F5A115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响应文件递交截止之日起60日历天</w:t>
            </w:r>
          </w:p>
        </w:tc>
      </w:tr>
      <w:tr w14:paraId="09DF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3" w:type="dxa"/>
            <w:vAlign w:val="center"/>
          </w:tcPr>
          <w:p w14:paraId="7A5B6A7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3.5</w:t>
            </w:r>
          </w:p>
        </w:tc>
        <w:tc>
          <w:tcPr>
            <w:tcW w:w="1857" w:type="dxa"/>
            <w:vAlign w:val="center"/>
          </w:tcPr>
          <w:p w14:paraId="201054A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磋商保证金</w:t>
            </w:r>
          </w:p>
        </w:tc>
        <w:tc>
          <w:tcPr>
            <w:tcW w:w="6663" w:type="dxa"/>
            <w:vAlign w:val="center"/>
          </w:tcPr>
          <w:p w14:paraId="2D8CB3E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根据《河南省财政厅关于优化政府采购营商环境有关问题的通知》（豫财购[2020]4号）第6条的规定，磋商保证金不再收取。</w:t>
            </w:r>
          </w:p>
        </w:tc>
      </w:tr>
      <w:tr w14:paraId="3BE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3" w:type="dxa"/>
            <w:vAlign w:val="center"/>
          </w:tcPr>
          <w:p w14:paraId="61CFE50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3.6</w:t>
            </w:r>
          </w:p>
        </w:tc>
        <w:tc>
          <w:tcPr>
            <w:tcW w:w="1857" w:type="dxa"/>
            <w:vAlign w:val="center"/>
          </w:tcPr>
          <w:p w14:paraId="7F92D91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磋商文件费</w:t>
            </w:r>
          </w:p>
        </w:tc>
        <w:tc>
          <w:tcPr>
            <w:tcW w:w="6663" w:type="dxa"/>
            <w:vAlign w:val="center"/>
          </w:tcPr>
          <w:p w14:paraId="3F9E6DF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本项目为全电子招标，不再收取磋商文件费用</w:t>
            </w:r>
          </w:p>
        </w:tc>
      </w:tr>
      <w:tr w14:paraId="6D2A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1AAFC8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3.7</w:t>
            </w:r>
          </w:p>
        </w:tc>
        <w:tc>
          <w:tcPr>
            <w:tcW w:w="1857" w:type="dxa"/>
            <w:vAlign w:val="center"/>
          </w:tcPr>
          <w:p w14:paraId="37A6F67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电子化响应文件的签章</w:t>
            </w:r>
          </w:p>
        </w:tc>
        <w:tc>
          <w:tcPr>
            <w:tcW w:w="6663" w:type="dxa"/>
            <w:vAlign w:val="center"/>
          </w:tcPr>
          <w:p w14:paraId="1B497C1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1658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2D2B79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3.8</w:t>
            </w:r>
          </w:p>
        </w:tc>
        <w:tc>
          <w:tcPr>
            <w:tcW w:w="1857" w:type="dxa"/>
            <w:vAlign w:val="center"/>
          </w:tcPr>
          <w:p w14:paraId="68D954B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电子化响应文件的格式及上传投标</w:t>
            </w:r>
          </w:p>
        </w:tc>
        <w:tc>
          <w:tcPr>
            <w:tcW w:w="6663" w:type="dxa"/>
            <w:vAlign w:val="center"/>
          </w:tcPr>
          <w:p w14:paraId="7495152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36FC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B399CD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3.9</w:t>
            </w:r>
          </w:p>
        </w:tc>
        <w:tc>
          <w:tcPr>
            <w:tcW w:w="1857" w:type="dxa"/>
            <w:vAlign w:val="center"/>
          </w:tcPr>
          <w:p w14:paraId="4C426AD9">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63" w:type="dxa"/>
            <w:vAlign w:val="center"/>
          </w:tcPr>
          <w:p w14:paraId="2B09EE03">
            <w:pPr>
              <w:spacing w:line="400" w:lineRule="exact"/>
              <w:jc w:val="left"/>
              <w:rPr>
                <w:rFonts w:hint="eastAsia" w:ascii="宋体" w:hAnsi="宋体" w:eastAsia="宋体" w:cs="宋体"/>
                <w:sz w:val="24"/>
                <w:highlight w:val="none"/>
              </w:rPr>
            </w:pPr>
            <w:r>
              <w:rPr>
                <w:rFonts w:hint="eastAsia" w:ascii="宋体" w:hAnsi="宋体" w:eastAsia="宋体" w:cs="宋体"/>
                <w:b w:val="0"/>
                <w:bCs w:val="0"/>
                <w:i w:val="0"/>
                <w:iCs w:val="0"/>
                <w:color w:val="000000"/>
                <w:kern w:val="0"/>
                <w:sz w:val="24"/>
                <w:szCs w:val="24"/>
                <w:u w:val="none"/>
                <w:lang w:val="en-US" w:eastAsia="zh-CN" w:bidi="ar"/>
              </w:rPr>
              <w:t>2024年</w:t>
            </w:r>
            <w:r>
              <w:rPr>
                <w:rFonts w:hint="eastAsia" w:ascii="宋体" w:hAnsi="宋体" w:eastAsia="宋体" w:cs="宋体"/>
                <w:b w:val="0"/>
                <w:bCs w:val="0"/>
                <w:i w:val="0"/>
                <w:iCs w:val="0"/>
                <w:color w:val="000000"/>
                <w:sz w:val="24"/>
                <w:szCs w:val="24"/>
                <w:u w:val="none"/>
              </w:rPr>
              <w:t>1</w:t>
            </w:r>
            <w:r>
              <w:rPr>
                <w:rFonts w:hint="eastAsia" w:ascii="宋体" w:hAnsi="宋体" w:cs="宋体"/>
                <w:b w:val="0"/>
                <w:bCs w:val="0"/>
                <w:i w:val="0"/>
                <w:iCs w:val="0"/>
                <w:color w:val="000000"/>
                <w:sz w:val="24"/>
                <w:szCs w:val="24"/>
                <w:u w:val="none"/>
                <w:lang w:val="en-US" w:eastAsia="zh-CN"/>
              </w:rPr>
              <w:t>1</w:t>
            </w:r>
            <w:r>
              <w:rPr>
                <w:rFonts w:hint="eastAsia" w:ascii="宋体" w:hAnsi="宋体" w:eastAsia="宋体" w:cs="宋体"/>
                <w:b w:val="0"/>
                <w:bCs w:val="0"/>
                <w:i w:val="0"/>
                <w:iCs w:val="0"/>
                <w:color w:val="000000"/>
                <w:sz w:val="24"/>
                <w:szCs w:val="24"/>
                <w:u w:val="none"/>
              </w:rPr>
              <w:t>月2</w:t>
            </w:r>
            <w:r>
              <w:rPr>
                <w:rFonts w:hint="eastAsia" w:ascii="宋体" w:hAnsi="宋体" w:cs="宋体"/>
                <w:b w:val="0"/>
                <w:bCs w:val="0"/>
                <w:i w:val="0"/>
                <w:iCs w:val="0"/>
                <w:color w:val="000000"/>
                <w:sz w:val="24"/>
                <w:szCs w:val="24"/>
                <w:u w:val="none"/>
                <w:lang w:val="en-US" w:eastAsia="zh-CN"/>
              </w:rPr>
              <w:t>5</w:t>
            </w:r>
            <w:r>
              <w:rPr>
                <w:rFonts w:hint="eastAsia" w:ascii="宋体" w:hAnsi="宋体" w:eastAsia="宋体" w:cs="宋体"/>
                <w:b w:val="0"/>
                <w:bCs w:val="0"/>
                <w:i w:val="0"/>
                <w:iCs w:val="0"/>
                <w:color w:val="000000"/>
                <w:sz w:val="24"/>
                <w:szCs w:val="24"/>
                <w:u w:val="none"/>
              </w:rPr>
              <w:t>日0</w:t>
            </w:r>
            <w:r>
              <w:rPr>
                <w:rFonts w:hint="eastAsia" w:ascii="宋体" w:hAnsi="宋体" w:cs="宋体"/>
                <w:b w:val="0"/>
                <w:bCs w:val="0"/>
                <w:i w:val="0"/>
                <w:iCs w:val="0"/>
                <w:color w:val="000000"/>
                <w:sz w:val="24"/>
                <w:szCs w:val="24"/>
                <w:u w:val="none"/>
                <w:lang w:val="en-US" w:eastAsia="zh-CN"/>
              </w:rPr>
              <w:t>8</w:t>
            </w:r>
            <w:r>
              <w:rPr>
                <w:rFonts w:hint="eastAsia" w:ascii="宋体" w:hAnsi="宋体" w:eastAsia="宋体" w:cs="宋体"/>
                <w:b w:val="0"/>
                <w:bCs w:val="0"/>
                <w:i w:val="0"/>
                <w:iCs w:val="0"/>
                <w:color w:val="000000"/>
                <w:sz w:val="24"/>
                <w:szCs w:val="24"/>
                <w:u w:val="none"/>
              </w:rPr>
              <w:t>时</w:t>
            </w:r>
            <w:r>
              <w:rPr>
                <w:rFonts w:hint="eastAsia" w:ascii="宋体" w:hAnsi="宋体" w:cs="宋体"/>
                <w:b w:val="0"/>
                <w:bCs w:val="0"/>
                <w:i w:val="0"/>
                <w:iCs w:val="0"/>
                <w:color w:val="000000"/>
                <w:sz w:val="24"/>
                <w:szCs w:val="24"/>
                <w:u w:val="none"/>
                <w:lang w:val="en-US" w:eastAsia="zh-CN"/>
              </w:rPr>
              <w:t>2</w:t>
            </w:r>
            <w:r>
              <w:rPr>
                <w:rFonts w:hint="eastAsia" w:ascii="宋体" w:hAnsi="宋体" w:eastAsia="宋体" w:cs="宋体"/>
                <w:b w:val="0"/>
                <w:bCs w:val="0"/>
                <w:i w:val="0"/>
                <w:iCs w:val="0"/>
                <w:color w:val="000000"/>
                <w:sz w:val="24"/>
                <w:szCs w:val="24"/>
                <w:u w:val="none"/>
              </w:rPr>
              <w:t>0分</w:t>
            </w:r>
          </w:p>
        </w:tc>
      </w:tr>
      <w:tr w14:paraId="2E81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14:paraId="14BE907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4.0</w:t>
            </w:r>
          </w:p>
        </w:tc>
        <w:tc>
          <w:tcPr>
            <w:tcW w:w="1857" w:type="dxa"/>
            <w:vAlign w:val="center"/>
          </w:tcPr>
          <w:p w14:paraId="6DB8C30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63" w:type="dxa"/>
            <w:vAlign w:val="center"/>
          </w:tcPr>
          <w:p w14:paraId="641FAEC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上传至</w:t>
            </w:r>
            <w:r>
              <w:rPr>
                <w:rFonts w:hint="eastAsia" w:ascii="宋体" w:hAnsi="宋体" w:eastAsia="宋体" w:cs="宋体"/>
                <w:sz w:val="24"/>
                <w:highlight w:val="none"/>
                <w:lang w:val="en-US" w:eastAsia="zh-CN"/>
              </w:rPr>
              <w:t>三门峡市</w:t>
            </w:r>
            <w:r>
              <w:rPr>
                <w:rFonts w:hint="eastAsia" w:ascii="宋体" w:hAnsi="宋体" w:eastAsia="宋体" w:cs="宋体"/>
                <w:sz w:val="24"/>
                <w:highlight w:val="none"/>
              </w:rPr>
              <w:t>公共资源交易中心系统。</w:t>
            </w:r>
          </w:p>
        </w:tc>
      </w:tr>
      <w:tr w14:paraId="7930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3" w:type="dxa"/>
            <w:vAlign w:val="center"/>
          </w:tcPr>
          <w:p w14:paraId="4422346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4.1</w:t>
            </w:r>
          </w:p>
        </w:tc>
        <w:tc>
          <w:tcPr>
            <w:tcW w:w="1857" w:type="dxa"/>
            <w:vAlign w:val="center"/>
          </w:tcPr>
          <w:p w14:paraId="6F4155B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是否退还响应文件</w:t>
            </w:r>
          </w:p>
        </w:tc>
        <w:tc>
          <w:tcPr>
            <w:tcW w:w="6663" w:type="dxa"/>
            <w:vAlign w:val="center"/>
          </w:tcPr>
          <w:p w14:paraId="388248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否</w:t>
            </w:r>
          </w:p>
        </w:tc>
      </w:tr>
      <w:tr w14:paraId="36BB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8339B2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4.2</w:t>
            </w:r>
          </w:p>
        </w:tc>
        <w:tc>
          <w:tcPr>
            <w:tcW w:w="1857" w:type="dxa"/>
            <w:vAlign w:val="center"/>
          </w:tcPr>
          <w:p w14:paraId="7ED2EEC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竞争性磋商时间和地点</w:t>
            </w:r>
          </w:p>
        </w:tc>
        <w:tc>
          <w:tcPr>
            <w:tcW w:w="6663" w:type="dxa"/>
            <w:vAlign w:val="center"/>
          </w:tcPr>
          <w:p w14:paraId="7D1ED4B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磋商时间：</w:t>
            </w:r>
            <w:r>
              <w:rPr>
                <w:rFonts w:hint="eastAsia" w:ascii="宋体" w:hAnsi="宋体" w:eastAsia="宋体" w:cs="宋体"/>
                <w:b w:val="0"/>
                <w:bCs w:val="0"/>
                <w:i w:val="0"/>
                <w:iCs w:val="0"/>
                <w:color w:val="000000"/>
                <w:kern w:val="0"/>
                <w:sz w:val="24"/>
                <w:szCs w:val="24"/>
                <w:u w:val="none"/>
                <w:lang w:val="en-US" w:eastAsia="zh-CN" w:bidi="ar"/>
              </w:rPr>
              <w:t>2024年</w:t>
            </w:r>
            <w:r>
              <w:rPr>
                <w:rFonts w:hint="eastAsia" w:ascii="宋体" w:hAnsi="宋体" w:eastAsia="宋体" w:cs="宋体"/>
                <w:b w:val="0"/>
                <w:bCs w:val="0"/>
                <w:i w:val="0"/>
                <w:iCs w:val="0"/>
                <w:color w:val="000000"/>
                <w:sz w:val="24"/>
                <w:szCs w:val="24"/>
                <w:u w:val="none"/>
              </w:rPr>
              <w:t>1</w:t>
            </w:r>
            <w:r>
              <w:rPr>
                <w:rFonts w:hint="eastAsia" w:ascii="宋体" w:hAnsi="宋体" w:cs="宋体"/>
                <w:b w:val="0"/>
                <w:bCs w:val="0"/>
                <w:i w:val="0"/>
                <w:iCs w:val="0"/>
                <w:color w:val="000000"/>
                <w:sz w:val="24"/>
                <w:szCs w:val="24"/>
                <w:u w:val="none"/>
                <w:lang w:val="en-US" w:eastAsia="zh-CN"/>
              </w:rPr>
              <w:t>1</w:t>
            </w:r>
            <w:r>
              <w:rPr>
                <w:rFonts w:hint="eastAsia" w:ascii="宋体" w:hAnsi="宋体" w:eastAsia="宋体" w:cs="宋体"/>
                <w:b w:val="0"/>
                <w:bCs w:val="0"/>
                <w:i w:val="0"/>
                <w:iCs w:val="0"/>
                <w:color w:val="000000"/>
                <w:sz w:val="24"/>
                <w:szCs w:val="24"/>
                <w:u w:val="none"/>
              </w:rPr>
              <w:t>月2</w:t>
            </w:r>
            <w:r>
              <w:rPr>
                <w:rFonts w:hint="eastAsia" w:ascii="宋体" w:hAnsi="宋体" w:cs="宋体"/>
                <w:b w:val="0"/>
                <w:bCs w:val="0"/>
                <w:i w:val="0"/>
                <w:iCs w:val="0"/>
                <w:color w:val="000000"/>
                <w:sz w:val="24"/>
                <w:szCs w:val="24"/>
                <w:u w:val="none"/>
                <w:lang w:val="en-US" w:eastAsia="zh-CN"/>
              </w:rPr>
              <w:t>5</w:t>
            </w:r>
            <w:r>
              <w:rPr>
                <w:rFonts w:hint="eastAsia" w:ascii="宋体" w:hAnsi="宋体" w:eastAsia="宋体" w:cs="宋体"/>
                <w:b w:val="0"/>
                <w:bCs w:val="0"/>
                <w:i w:val="0"/>
                <w:iCs w:val="0"/>
                <w:color w:val="000000"/>
                <w:sz w:val="24"/>
                <w:szCs w:val="24"/>
                <w:u w:val="none"/>
              </w:rPr>
              <w:t>日0</w:t>
            </w:r>
            <w:r>
              <w:rPr>
                <w:rFonts w:hint="eastAsia" w:ascii="宋体" w:hAnsi="宋体" w:cs="宋体"/>
                <w:b w:val="0"/>
                <w:bCs w:val="0"/>
                <w:i w:val="0"/>
                <w:iCs w:val="0"/>
                <w:color w:val="000000"/>
                <w:sz w:val="24"/>
                <w:szCs w:val="24"/>
                <w:u w:val="none"/>
                <w:lang w:val="en-US" w:eastAsia="zh-CN"/>
              </w:rPr>
              <w:t>8</w:t>
            </w:r>
            <w:r>
              <w:rPr>
                <w:rFonts w:hint="eastAsia" w:ascii="宋体" w:hAnsi="宋体" w:eastAsia="宋体" w:cs="宋体"/>
                <w:b w:val="0"/>
                <w:bCs w:val="0"/>
                <w:i w:val="0"/>
                <w:iCs w:val="0"/>
                <w:color w:val="000000"/>
                <w:sz w:val="24"/>
                <w:szCs w:val="24"/>
                <w:u w:val="none"/>
              </w:rPr>
              <w:t>时</w:t>
            </w:r>
            <w:r>
              <w:rPr>
                <w:rFonts w:hint="eastAsia" w:ascii="宋体" w:hAnsi="宋体" w:cs="宋体"/>
                <w:b w:val="0"/>
                <w:bCs w:val="0"/>
                <w:i w:val="0"/>
                <w:iCs w:val="0"/>
                <w:color w:val="000000"/>
                <w:sz w:val="24"/>
                <w:szCs w:val="24"/>
                <w:u w:val="none"/>
                <w:lang w:val="en-US" w:eastAsia="zh-CN"/>
              </w:rPr>
              <w:t>2</w:t>
            </w:r>
            <w:r>
              <w:rPr>
                <w:rFonts w:hint="eastAsia" w:ascii="宋体" w:hAnsi="宋体" w:eastAsia="宋体" w:cs="宋体"/>
                <w:b w:val="0"/>
                <w:bCs w:val="0"/>
                <w:i w:val="0"/>
                <w:iCs w:val="0"/>
                <w:color w:val="000000"/>
                <w:sz w:val="24"/>
                <w:szCs w:val="24"/>
                <w:u w:val="none"/>
              </w:rPr>
              <w:t>0分</w:t>
            </w:r>
          </w:p>
          <w:p w14:paraId="22D3E9C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磋商地点：</w:t>
            </w:r>
            <w:r>
              <w:rPr>
                <w:rFonts w:hint="eastAsia" w:ascii="宋体" w:hAnsi="宋体" w:eastAsia="宋体" w:cs="宋体"/>
                <w:bCs/>
                <w:sz w:val="24"/>
                <w:highlight w:val="none"/>
              </w:rPr>
              <w:t>渑池县公共资源交易中心六楼开标区</w:t>
            </w:r>
          </w:p>
        </w:tc>
      </w:tr>
      <w:tr w14:paraId="1855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219887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4.3</w:t>
            </w:r>
          </w:p>
        </w:tc>
        <w:tc>
          <w:tcPr>
            <w:tcW w:w="1857" w:type="dxa"/>
            <w:vAlign w:val="center"/>
          </w:tcPr>
          <w:p w14:paraId="0894D89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磋商小组的组建</w:t>
            </w:r>
          </w:p>
        </w:tc>
        <w:tc>
          <w:tcPr>
            <w:tcW w:w="6663" w:type="dxa"/>
            <w:vAlign w:val="center"/>
          </w:tcPr>
          <w:p w14:paraId="51458B1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磋商小组由采购人代表和评审专家共3人以上单数组成，其中评审专家人数不得少于磋商小组成员总数的2/3。</w:t>
            </w:r>
          </w:p>
          <w:p w14:paraId="10ED80D7">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highlight w:val="none"/>
              </w:rPr>
              <w:t>磋商小组组建方式：</w:t>
            </w:r>
            <w:r>
              <w:rPr>
                <w:rFonts w:hint="eastAsia" w:ascii="宋体" w:hAnsi="宋体" w:eastAsia="宋体" w:cs="宋体"/>
                <w:color w:val="auto"/>
                <w:sz w:val="24"/>
                <w:szCs w:val="24"/>
                <w:highlight w:val="none"/>
              </w:rPr>
              <w:t>磋商小组由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有关技术、经济方面的专家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组成。</w:t>
            </w:r>
          </w:p>
          <w:p w14:paraId="44603FC6">
            <w:pPr>
              <w:spacing w:line="400" w:lineRule="exact"/>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专家确定方式：依法从</w:t>
            </w:r>
            <w:r>
              <w:rPr>
                <w:rFonts w:hint="eastAsia" w:ascii="宋体" w:hAnsi="宋体" w:eastAsia="宋体" w:cs="宋体"/>
                <w:color w:val="auto"/>
                <w:sz w:val="24"/>
                <w:szCs w:val="24"/>
                <w:highlight w:val="none"/>
                <w:lang w:eastAsia="zh-CN"/>
              </w:rPr>
              <w:t>相关专家库抽取</w:t>
            </w:r>
            <w:r>
              <w:rPr>
                <w:rFonts w:hint="eastAsia" w:ascii="宋体" w:hAnsi="宋体" w:eastAsia="宋体" w:cs="宋体"/>
                <w:color w:val="auto"/>
                <w:sz w:val="24"/>
                <w:szCs w:val="24"/>
                <w:highlight w:val="none"/>
              </w:rPr>
              <w:t>。</w:t>
            </w:r>
          </w:p>
        </w:tc>
      </w:tr>
      <w:tr w14:paraId="78D0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196C0C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4.4</w:t>
            </w:r>
          </w:p>
        </w:tc>
        <w:tc>
          <w:tcPr>
            <w:tcW w:w="1857" w:type="dxa"/>
            <w:vAlign w:val="center"/>
          </w:tcPr>
          <w:p w14:paraId="2F6F507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是否授权磋商小组确定成交人</w:t>
            </w:r>
          </w:p>
        </w:tc>
        <w:tc>
          <w:tcPr>
            <w:tcW w:w="6663" w:type="dxa"/>
            <w:vAlign w:val="center"/>
          </w:tcPr>
          <w:p w14:paraId="5C6DBBF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否，推荐的成交候选人数：3名</w:t>
            </w:r>
          </w:p>
        </w:tc>
      </w:tr>
      <w:tr w14:paraId="2D62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3" w:type="dxa"/>
            <w:vAlign w:val="center"/>
          </w:tcPr>
          <w:p w14:paraId="01248219">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4.5</w:t>
            </w:r>
          </w:p>
        </w:tc>
        <w:tc>
          <w:tcPr>
            <w:tcW w:w="1857" w:type="dxa"/>
            <w:vAlign w:val="center"/>
          </w:tcPr>
          <w:p w14:paraId="709FA9D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6663" w:type="dxa"/>
            <w:vAlign w:val="center"/>
          </w:tcPr>
          <w:p w14:paraId="7CB051B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1、本项目应以人民币报价，投标供应商应就该项目完整投标报价，采购人不另外支付其他任何费用；</w:t>
            </w:r>
          </w:p>
          <w:p w14:paraId="3844404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2、招标代理服务费按《河南省招标代理服务收费指导意见》豫招标（2023）002号向中标人（成交供应商）收取。供应商（供应商）的投标报价应当包含该代理费用。</w:t>
            </w:r>
          </w:p>
        </w:tc>
      </w:tr>
      <w:tr w14:paraId="49A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3" w:type="dxa"/>
            <w:vAlign w:val="center"/>
          </w:tcPr>
          <w:p w14:paraId="40F7B72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4.6</w:t>
            </w:r>
          </w:p>
        </w:tc>
        <w:tc>
          <w:tcPr>
            <w:tcW w:w="8520" w:type="dxa"/>
            <w:gridSpan w:val="2"/>
            <w:vAlign w:val="center"/>
          </w:tcPr>
          <w:p w14:paraId="7A3B225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中标人与采购人签订合同后，将合同副本原件报采购代理机构备案。 </w:t>
            </w:r>
          </w:p>
        </w:tc>
      </w:tr>
      <w:tr w14:paraId="5455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93" w:type="dxa"/>
            <w:gridSpan w:val="3"/>
            <w:vAlign w:val="center"/>
          </w:tcPr>
          <w:p w14:paraId="2FC09B7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本项目为电子化、无纸化交易项目，磋商响应文件是供应商通过中心磋商响应文件制作系统制作，并经过签章和加密后生成的电子版磋商响应文件。</w:t>
            </w:r>
          </w:p>
          <w:p w14:paraId="0B19648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电子化磋商响应文件具体制作文件请点击</w:t>
            </w:r>
          </w:p>
          <w:p w14:paraId="6831396C">
            <w:pPr>
              <w:spacing w:line="400" w:lineRule="exact"/>
              <w:jc w:val="left"/>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"https://download.bqpoint.com/download/downloaddetail.html?SourceFrom=Ztb&amp;ZtbSoftXiaQuCode=1506&amp;ZtbSoftType=tballinclusive"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https://download.bqpoint.com/download/downloaddetail.html?SourceFrom=Ztb&amp;ZtbSoftXiaQuCode=1506&amp;ZtbSoftType=tballinclusive</w:t>
            </w:r>
            <w:r>
              <w:rPr>
                <w:rFonts w:hint="eastAsia" w:ascii="宋体" w:hAnsi="宋体" w:eastAsia="宋体" w:cs="宋体"/>
                <w:sz w:val="24"/>
                <w:highlight w:val="none"/>
              </w:rPr>
              <w:fldChar w:fldCharType="end"/>
            </w:r>
            <w:r>
              <w:rPr>
                <w:rFonts w:hint="eastAsia" w:ascii="宋体" w:hAnsi="宋体" w:eastAsia="宋体" w:cs="宋体"/>
                <w:sz w:val="24"/>
                <w:highlight w:val="none"/>
              </w:rPr>
              <w:t>进行下载。</w:t>
            </w:r>
          </w:p>
          <w:p w14:paraId="4374C38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温馨提示：本项目为电子化、无纸化交易项目，为保证您能投标成功，请需仔细阅读以下条款。</w:t>
            </w:r>
          </w:p>
          <w:p w14:paraId="717E872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一、电子化投标</w:t>
            </w:r>
          </w:p>
          <w:p w14:paraId="1E1302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（一）网上磋商保证金的缴纳</w:t>
            </w:r>
          </w:p>
          <w:p w14:paraId="5A5FA8E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根据《河南省财政厅关于优化政府采购营商环境有关问题的通知》（豫财购【2019】4号）第6条的规定，磋商保证金不再收取。</w:t>
            </w:r>
          </w:p>
          <w:p w14:paraId="22E04AE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（二）电子化磋商响应文件的签章</w:t>
            </w:r>
          </w:p>
          <w:p w14:paraId="11A5C88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1、供应商在生成电子化磋商响应文件后，应对电子化磋商响应文件进行签章，未进行签章的视为无效投标。</w:t>
            </w:r>
          </w:p>
          <w:p w14:paraId="200B73C9">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2、竞争性磋商文件中要求磋商响应供应商盖章的，以签盖单位章为准；要求法定代表人或授权代理人签章的，以签盖法定代表人签章为准。</w:t>
            </w:r>
          </w:p>
          <w:p w14:paraId="7265A01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（三）电子化磋商响应文件的格式及上传投标</w:t>
            </w:r>
          </w:p>
          <w:p w14:paraId="3FBB636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1、供应商所上传的电子化磋商响应文件，应是通过中心磋商响应文件制作系统制作的（磋商响应文件制作工具下载地址：</w:t>
            </w:r>
          </w:p>
          <w:p w14:paraId="12E23B1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C02C4A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2、电子化磋商响应文件应在磋商截止时间前成功上传至三门峡市公共资源电子化交易系统。至磋商截止时间止，仍未上传成功的电子化磋商响应文件将不予接收。</w:t>
            </w:r>
          </w:p>
          <w:p w14:paraId="613F94A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（四）电子化项目开标、解密、唱标、评标</w:t>
            </w:r>
          </w:p>
          <w:p w14:paraId="33D4F1F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1、本项目采用电子化、无纸化进行招标，开标当日，供应商无需到开标现场参加开标会议，供应商应当在磋商截止时间前，登陆不见面开标大厅选择登陆三门峡市公共资源电子招投标系统进行登陆（网址为</w:t>
            </w:r>
          </w:p>
          <w:p w14:paraId="0B53ECE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http://120.194.249.36:10094/BidOpening/bidopeninghallaction/hall/login）,在线准时参加开标活动并进行磋商响应文件解密等</w:t>
            </w:r>
          </w:p>
          <w:p w14:paraId="2DB2F3D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3、电子化磋商响应文件解密异常的处理</w:t>
            </w:r>
          </w:p>
          <w:p w14:paraId="4FCB311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如出现供应商的电子磋商响应文件无法解密等异常情况，供应商应及时致电中介服务机构说明。磋商响应文件异常，按以下步骤进行处理：</w:t>
            </w:r>
          </w:p>
          <w:p w14:paraId="41260C9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（1）首先由技术人员进行问题排查。</w:t>
            </w:r>
          </w:p>
          <w:p w14:paraId="6BBD547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（2）经技术人员排查后，是供应商文件自身问题导致磋商响应文件无法解密的，该磋商响应文件将不予接收、解密和唱标。开标会议继续进行。</w:t>
            </w:r>
          </w:p>
          <w:p w14:paraId="595E5D1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426A2A9">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4、待所有供应商磋商响应文件解密完成后，由中介服务机构操作，对所有已解密磋商响应文件进行唱标。</w:t>
            </w:r>
          </w:p>
          <w:p w14:paraId="293AFCA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6FC0CB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6、如磋商小组对需要回复的供应商连续三次致电未接通的，视为供应商放弃回复，磋商小组将自行对需要回复的内容进行认定。</w:t>
            </w:r>
          </w:p>
          <w:p w14:paraId="3767132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二、相关证书原件的提交</w:t>
            </w:r>
          </w:p>
          <w:p w14:paraId="0857BBA8">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本项目实行资格后审。</w:t>
            </w:r>
          </w:p>
          <w:p w14:paraId="28C6DDB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1、资格评（预）审部分：资格评（预）审以响应文件为准，其上传资料真实性由供应商自行承担，同时，供应商要完善主体库。</w:t>
            </w:r>
          </w:p>
          <w:p w14:paraId="7035A75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2、评标打分部分：评标打分部分仍按照100分制原则进行，涉及到资格审查、企业荣誉、人员业绩、企业业绩等计分部分时，以投标单位自行上传到响应文件中的相应内容为准。</w:t>
            </w:r>
          </w:p>
          <w:p w14:paraId="55610B2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6F65FB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4、我单位（采购人）严格按三财购【2021】9号文要求的时限发布中标结果公告，发出中标通知书，签订采购合同，上传采购合同。</w:t>
            </w:r>
          </w:p>
          <w:p w14:paraId="34C3BD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提示：本项目为电子化、无纸化交易项目，为保证您能投标成功，请需仔细阅读以上条款。</w:t>
            </w:r>
          </w:p>
        </w:tc>
      </w:tr>
    </w:tbl>
    <w:p w14:paraId="7313D97D">
      <w:pPr>
        <w:wordWrap w:val="0"/>
        <w:topLinePunct/>
        <w:spacing w:line="360" w:lineRule="auto"/>
        <w:rPr>
          <w:rFonts w:hint="eastAsia" w:ascii="宋体" w:hAnsi="宋体" w:eastAsia="宋体" w:cs="宋体"/>
          <w:b/>
          <w:bCs/>
          <w:sz w:val="24"/>
          <w:highlight w:val="none"/>
        </w:rPr>
      </w:pPr>
      <w:bookmarkStart w:id="22" w:name="_Toc270604575"/>
      <w:bookmarkStart w:id="23" w:name="_Toc269470294"/>
      <w:bookmarkStart w:id="24" w:name="_Toc30034"/>
    </w:p>
    <w:p w14:paraId="5B8B7FD4">
      <w:pPr>
        <w:numPr>
          <w:ilvl w:val="0"/>
          <w:numId w:val="0"/>
        </w:numPr>
        <w:tabs>
          <w:tab w:val="left" w:pos="360"/>
        </w:tabs>
        <w:wordWrap w:val="0"/>
        <w:topLinePunct/>
        <w:autoSpaceDE w:val="0"/>
        <w:autoSpaceDN w:val="0"/>
        <w:adjustRightInd w:val="0"/>
        <w:snapToGrid w:val="0"/>
        <w:spacing w:line="360" w:lineRule="auto"/>
        <w:ind w:left="425" w:leftChars="0" w:hanging="425" w:firstLineChars="0"/>
        <w:contextualSpacing/>
        <w:outlineLvl w:val="1"/>
        <w:rPr>
          <w:rFonts w:hint="eastAsia" w:ascii="宋体" w:hAnsi="宋体" w:eastAsia="宋体" w:cs="宋体"/>
          <w:b/>
          <w:sz w:val="24"/>
          <w:highlight w:val="none"/>
        </w:rPr>
      </w:pPr>
      <w:bookmarkStart w:id="25" w:name="_Toc14573"/>
      <w:bookmarkStart w:id="26" w:name="_Toc12193"/>
      <w:bookmarkStart w:id="27" w:name="_Toc23774427"/>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总则</w:t>
      </w:r>
      <w:bookmarkEnd w:id="22"/>
      <w:bookmarkEnd w:id="23"/>
      <w:bookmarkEnd w:id="24"/>
      <w:bookmarkEnd w:id="25"/>
      <w:bookmarkEnd w:id="26"/>
      <w:bookmarkEnd w:id="27"/>
    </w:p>
    <w:p w14:paraId="11B3C5C1">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28" w:name="_Toc463011253"/>
      <w:bookmarkStart w:id="29" w:name="_Toc462934274"/>
      <w:bookmarkStart w:id="30" w:name="_Toc428276569"/>
      <w:bookmarkStart w:id="31" w:name="_Toc455678100"/>
      <w:bookmarkStart w:id="32" w:name="_Toc428351629"/>
      <w:bookmarkStart w:id="33" w:name="_Toc454788009"/>
      <w:bookmarkStart w:id="34" w:name="_Toc13394"/>
      <w:bookmarkStart w:id="35" w:name="_Toc27089"/>
      <w:bookmarkStart w:id="36" w:name="_Toc25531"/>
      <w:bookmarkStart w:id="37" w:name="_Toc277149365"/>
      <w:r>
        <w:rPr>
          <w:rFonts w:hint="eastAsia" w:ascii="宋体" w:hAnsi="宋体" w:eastAsia="宋体" w:cs="宋体"/>
          <w:b/>
          <w:kern w:val="2"/>
          <w:sz w:val="24"/>
          <w:szCs w:val="24"/>
          <w:highlight w:val="none"/>
          <w:lang w:val="en-US" w:eastAsia="zh-CN" w:bidi="ar-SA"/>
        </w:rPr>
        <w:t>1.1</w:t>
      </w:r>
      <w:r>
        <w:rPr>
          <w:rFonts w:hint="eastAsia" w:ascii="宋体" w:hAnsi="宋体" w:eastAsia="宋体" w:cs="宋体"/>
          <w:b/>
          <w:sz w:val="24"/>
          <w:highlight w:val="none"/>
        </w:rPr>
        <w:t>项目概况</w:t>
      </w:r>
      <w:bookmarkEnd w:id="28"/>
      <w:bookmarkEnd w:id="29"/>
      <w:bookmarkEnd w:id="30"/>
      <w:bookmarkEnd w:id="31"/>
      <w:bookmarkEnd w:id="32"/>
      <w:bookmarkEnd w:id="33"/>
      <w:bookmarkEnd w:id="34"/>
      <w:bookmarkEnd w:id="35"/>
      <w:bookmarkEnd w:id="36"/>
      <w:bookmarkEnd w:id="37"/>
    </w:p>
    <w:p w14:paraId="38B63982">
      <w:pPr>
        <w:numPr>
          <w:ilvl w:val="0"/>
          <w:numId w:val="0"/>
        </w:num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1.1</w:t>
      </w:r>
      <w:r>
        <w:rPr>
          <w:rFonts w:hint="eastAsia" w:ascii="宋体" w:hAnsi="宋体" w:eastAsia="宋体" w:cs="宋体"/>
          <w:sz w:val="24"/>
          <w:highlight w:val="none"/>
        </w:rPr>
        <w:t>采购人：供应商须知前附表中所述的，依法进行政府采购的国家机关、事业单位、团体组织。</w:t>
      </w:r>
    </w:p>
    <w:p w14:paraId="5524676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sz w:val="24"/>
          <w:highlight w:val="none"/>
        </w:rPr>
        <w:t>采购代理机构：受采购人委托组织招标活动，在采购过程中负有相应责任的社会中介组织。</w:t>
      </w:r>
    </w:p>
    <w:p w14:paraId="70A06EAD">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w:t>
      </w:r>
      <w:r>
        <w:rPr>
          <w:rFonts w:hint="eastAsia" w:ascii="宋体" w:hAnsi="宋体" w:eastAsia="宋体" w:cs="宋体"/>
          <w:sz w:val="24"/>
          <w:highlight w:val="none"/>
        </w:rPr>
        <w:t>招标方式：竞争性磋商。</w:t>
      </w:r>
    </w:p>
    <w:p w14:paraId="55C2D7E2">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w:t>
      </w:r>
      <w:r>
        <w:rPr>
          <w:rFonts w:hint="eastAsia" w:ascii="宋体" w:hAnsi="宋体" w:eastAsia="宋体" w:cs="宋体"/>
          <w:sz w:val="24"/>
          <w:highlight w:val="none"/>
        </w:rPr>
        <w:t>项目名称及项目编号：见供应商须知前附表。</w:t>
      </w:r>
    </w:p>
    <w:p w14:paraId="2EE0EED1">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38" w:name="_Toc454788010"/>
      <w:bookmarkStart w:id="39" w:name="_Toc19738"/>
      <w:bookmarkStart w:id="40" w:name="_Toc270604577"/>
      <w:bookmarkStart w:id="41" w:name="_Toc455678101"/>
      <w:bookmarkStart w:id="42" w:name="_Toc13259"/>
      <w:bookmarkStart w:id="43" w:name="_Toc277149366"/>
      <w:bookmarkStart w:id="44" w:name="_Toc269470296"/>
      <w:bookmarkStart w:id="45" w:name="_Toc462934275"/>
      <w:bookmarkStart w:id="46" w:name="_Toc29176"/>
      <w:bookmarkStart w:id="47" w:name="_Toc463011254"/>
      <w:bookmarkStart w:id="48" w:name="_Toc428351630"/>
      <w:bookmarkStart w:id="49" w:name="_Toc270604804"/>
      <w:bookmarkStart w:id="50" w:name="_Toc428276570"/>
      <w:r>
        <w:rPr>
          <w:rFonts w:hint="eastAsia" w:ascii="宋体" w:hAnsi="宋体" w:eastAsia="宋体" w:cs="宋体"/>
          <w:b/>
          <w:kern w:val="2"/>
          <w:sz w:val="24"/>
          <w:szCs w:val="24"/>
          <w:highlight w:val="none"/>
          <w:lang w:val="en-US" w:eastAsia="zh-CN" w:bidi="ar-SA"/>
        </w:rPr>
        <w:t>1.2</w:t>
      </w:r>
      <w:r>
        <w:rPr>
          <w:rFonts w:hint="eastAsia" w:ascii="宋体" w:hAnsi="宋体" w:eastAsia="宋体" w:cs="宋体"/>
          <w:b/>
          <w:sz w:val="24"/>
          <w:highlight w:val="none"/>
        </w:rPr>
        <w:t>资金来源和落实情况</w:t>
      </w:r>
      <w:bookmarkEnd w:id="38"/>
      <w:bookmarkEnd w:id="39"/>
      <w:bookmarkEnd w:id="40"/>
      <w:bookmarkEnd w:id="41"/>
      <w:bookmarkEnd w:id="42"/>
      <w:bookmarkEnd w:id="43"/>
      <w:bookmarkEnd w:id="44"/>
      <w:bookmarkEnd w:id="45"/>
      <w:bookmarkEnd w:id="46"/>
      <w:bookmarkEnd w:id="47"/>
      <w:bookmarkEnd w:id="48"/>
      <w:bookmarkEnd w:id="49"/>
      <w:bookmarkEnd w:id="50"/>
    </w:p>
    <w:p w14:paraId="0636891E">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1.2.1</w:t>
      </w:r>
      <w:r>
        <w:rPr>
          <w:rFonts w:hint="eastAsia" w:ascii="宋体" w:hAnsi="宋体" w:eastAsia="宋体" w:cs="宋体"/>
          <w:sz w:val="24"/>
          <w:highlight w:val="none"/>
        </w:rPr>
        <w:t>资金来源：财政资金。</w:t>
      </w:r>
    </w:p>
    <w:p w14:paraId="7536F86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1.2.2</w:t>
      </w:r>
      <w:r>
        <w:rPr>
          <w:rFonts w:hint="eastAsia" w:ascii="宋体" w:hAnsi="宋体" w:eastAsia="宋体" w:cs="宋体"/>
          <w:sz w:val="24"/>
          <w:highlight w:val="none"/>
        </w:rPr>
        <w:t>预算金额：见供应商须知前附表。</w:t>
      </w:r>
    </w:p>
    <w:p w14:paraId="58E52DB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1.2.3</w:t>
      </w:r>
      <w:r>
        <w:rPr>
          <w:rFonts w:hint="eastAsia" w:ascii="宋体" w:hAnsi="宋体" w:eastAsia="宋体" w:cs="宋体"/>
          <w:sz w:val="24"/>
          <w:highlight w:val="none"/>
        </w:rPr>
        <w:t>资金落实情况：已落实。</w:t>
      </w:r>
    </w:p>
    <w:p w14:paraId="6B1871B7">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51" w:name="_Toc74"/>
      <w:bookmarkStart w:id="52" w:name="_Toc454788011"/>
      <w:bookmarkStart w:id="53" w:name="_Toc463011255"/>
      <w:bookmarkStart w:id="54" w:name="_Toc9637"/>
      <w:bookmarkStart w:id="55" w:name="_Toc270604805"/>
      <w:bookmarkStart w:id="56" w:name="_Toc428351631"/>
      <w:bookmarkStart w:id="57" w:name="_Toc269470297"/>
      <w:bookmarkStart w:id="58" w:name="_Toc270604578"/>
      <w:bookmarkStart w:id="59" w:name="_Toc20155"/>
      <w:bookmarkStart w:id="60" w:name="_Toc428276571"/>
      <w:bookmarkStart w:id="61" w:name="_Toc462934276"/>
      <w:bookmarkStart w:id="62" w:name="_Toc277149367"/>
      <w:bookmarkStart w:id="63" w:name="_Toc455678102"/>
      <w:r>
        <w:rPr>
          <w:rFonts w:hint="eastAsia" w:ascii="宋体" w:hAnsi="宋体" w:eastAsia="宋体" w:cs="宋体"/>
          <w:b/>
          <w:kern w:val="2"/>
          <w:sz w:val="24"/>
          <w:szCs w:val="24"/>
          <w:highlight w:val="none"/>
          <w:lang w:val="en-US" w:eastAsia="zh-CN" w:bidi="ar-SA"/>
        </w:rPr>
        <w:t>1.3</w:t>
      </w:r>
      <w:r>
        <w:rPr>
          <w:rFonts w:hint="eastAsia" w:ascii="宋体" w:hAnsi="宋体" w:eastAsia="宋体" w:cs="宋体"/>
          <w:b/>
          <w:sz w:val="24"/>
          <w:highlight w:val="none"/>
        </w:rPr>
        <w:t>磋商范围、计划工期和质量</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宋体" w:hAnsi="宋体" w:eastAsia="宋体" w:cs="宋体"/>
          <w:b/>
          <w:sz w:val="24"/>
          <w:highlight w:val="none"/>
        </w:rPr>
        <w:t>标准</w:t>
      </w:r>
    </w:p>
    <w:p w14:paraId="23CF7351">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1.3.1</w:t>
      </w:r>
      <w:r>
        <w:rPr>
          <w:rFonts w:hint="eastAsia" w:ascii="宋体" w:hAnsi="宋体" w:eastAsia="宋体" w:cs="宋体"/>
          <w:sz w:val="24"/>
          <w:highlight w:val="none"/>
        </w:rPr>
        <w:t>磋商范围：见供应商须知前附表。</w:t>
      </w:r>
    </w:p>
    <w:p w14:paraId="6887AB63">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1.3.2</w:t>
      </w:r>
      <w:r>
        <w:rPr>
          <w:rFonts w:hint="eastAsia" w:ascii="宋体" w:hAnsi="宋体" w:eastAsia="宋体" w:cs="宋体"/>
          <w:sz w:val="24"/>
          <w:highlight w:val="none"/>
        </w:rPr>
        <w:t>计划工期：见供应商须知前附表。</w:t>
      </w:r>
    </w:p>
    <w:p w14:paraId="37C6E150">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1.3.3</w:t>
      </w:r>
      <w:r>
        <w:rPr>
          <w:rFonts w:hint="eastAsia" w:ascii="宋体" w:hAnsi="宋体" w:eastAsia="宋体" w:cs="宋体"/>
          <w:sz w:val="24"/>
          <w:highlight w:val="none"/>
        </w:rPr>
        <w:t>质量标准：见供应商须知前附表。</w:t>
      </w:r>
    </w:p>
    <w:p w14:paraId="63BE8690">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64" w:name="_Toc277149368"/>
      <w:bookmarkStart w:id="65" w:name="_Toc269470298"/>
      <w:bookmarkStart w:id="66" w:name="_Toc428276572"/>
      <w:bookmarkStart w:id="67" w:name="_Toc11519"/>
      <w:bookmarkStart w:id="68" w:name="_Toc462934277"/>
      <w:bookmarkStart w:id="69" w:name="_Toc463011256"/>
      <w:bookmarkStart w:id="70" w:name="_Toc428351632"/>
      <w:bookmarkStart w:id="71" w:name="_Toc454788012"/>
      <w:bookmarkStart w:id="72" w:name="_Toc270604579"/>
      <w:bookmarkStart w:id="73" w:name="_Toc16958"/>
      <w:bookmarkStart w:id="74" w:name="_Toc6648"/>
      <w:bookmarkStart w:id="75" w:name="_Toc455678103"/>
      <w:bookmarkStart w:id="76" w:name="_Toc270604806"/>
      <w:r>
        <w:rPr>
          <w:rFonts w:hint="eastAsia" w:ascii="宋体" w:hAnsi="宋体" w:eastAsia="宋体" w:cs="宋体"/>
          <w:b/>
          <w:kern w:val="2"/>
          <w:sz w:val="24"/>
          <w:szCs w:val="24"/>
          <w:highlight w:val="none"/>
          <w:lang w:val="en-US" w:eastAsia="zh-CN" w:bidi="ar-SA"/>
        </w:rPr>
        <w:t>1.4</w:t>
      </w:r>
      <w:r>
        <w:rPr>
          <w:rFonts w:hint="eastAsia" w:ascii="宋体" w:hAnsi="宋体" w:eastAsia="宋体" w:cs="宋体"/>
          <w:b/>
          <w:sz w:val="24"/>
          <w:highlight w:val="none"/>
        </w:rPr>
        <w:t>供应商资格要求</w:t>
      </w:r>
      <w:bookmarkEnd w:id="64"/>
      <w:bookmarkEnd w:id="65"/>
      <w:bookmarkEnd w:id="66"/>
      <w:bookmarkEnd w:id="67"/>
      <w:bookmarkEnd w:id="68"/>
      <w:bookmarkEnd w:id="69"/>
      <w:bookmarkEnd w:id="70"/>
      <w:bookmarkEnd w:id="71"/>
      <w:bookmarkEnd w:id="72"/>
      <w:bookmarkEnd w:id="73"/>
      <w:bookmarkEnd w:id="74"/>
      <w:bookmarkEnd w:id="75"/>
      <w:bookmarkEnd w:id="76"/>
    </w:p>
    <w:p w14:paraId="1F3D2D9D">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1.4.1</w:t>
      </w:r>
      <w:r>
        <w:rPr>
          <w:rFonts w:hint="eastAsia" w:ascii="宋体" w:hAnsi="宋体" w:eastAsia="宋体" w:cs="宋体"/>
          <w:sz w:val="24"/>
          <w:highlight w:val="none"/>
        </w:rPr>
        <w:t>供应商应具备的资格条件</w:t>
      </w:r>
    </w:p>
    <w:p w14:paraId="090B97B6">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（1）具有独立承担民事责任能力的法人、其他组织或者自然人；</w:t>
      </w:r>
    </w:p>
    <w:p w14:paraId="1CC7D306">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14:paraId="38F73F9B">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00500085">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308E50">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9D05C0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（6）已通过正规渠道获得本项目的竞争性磋商文件；</w:t>
      </w:r>
    </w:p>
    <w:p w14:paraId="6967F70E">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（7）未被依法暂停或者取消磋商资格；</w:t>
      </w:r>
    </w:p>
    <w:p w14:paraId="547DB70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（8）未被责令停产停业、暂扣或者吊销许可证、暂扣或者吊销执照；</w:t>
      </w:r>
    </w:p>
    <w:p w14:paraId="75E4270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（9）法律、行政法规规定的其他条件。</w:t>
      </w:r>
    </w:p>
    <w:p w14:paraId="4CBAA91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（10）供应商须知前附表规定的其他条件。</w:t>
      </w:r>
    </w:p>
    <w:p w14:paraId="2FF68864">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1.4.2</w:t>
      </w:r>
      <w:r>
        <w:rPr>
          <w:rFonts w:hint="eastAsia" w:ascii="宋体" w:hAnsi="宋体" w:eastAsia="宋体" w:cs="宋体"/>
          <w:sz w:val="24"/>
          <w:highlight w:val="none"/>
        </w:rPr>
        <w:t>供应商不得存在下列情形之一：</w:t>
      </w:r>
    </w:p>
    <w:p w14:paraId="1FDB296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（1）与采购人存在利害关系且可能影响磋商公正性；</w:t>
      </w:r>
    </w:p>
    <w:p w14:paraId="35D08D1E">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（2）与本磋商项目的其他供应商为同一个单位负责人；</w:t>
      </w:r>
    </w:p>
    <w:p w14:paraId="1CC287ED">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（3）与本磋商项目的其他供应商存在控股、管理关系；</w:t>
      </w:r>
    </w:p>
    <w:p w14:paraId="6DE54245">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（4）为本项目的监理人；</w:t>
      </w:r>
    </w:p>
    <w:p w14:paraId="0F2C5398">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（5）为本项目的代建人；</w:t>
      </w:r>
    </w:p>
    <w:p w14:paraId="328FB1E1">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（6）与本项目的监理人或代建人或采购代理机构同为一个法定代表人；</w:t>
      </w:r>
    </w:p>
    <w:p w14:paraId="4DA7DF67">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（7）与本项目的监理人或代建人或采购代理机构存在控股或参股关系；</w:t>
      </w:r>
    </w:p>
    <w:p w14:paraId="3C324404">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（8）为本磋商项目的采购代理机构；</w:t>
      </w:r>
    </w:p>
    <w:p w14:paraId="6F681FDF">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（9）供应商以他人名义投标、串通投标、以行贿手段牟取中标，或在投标中弄虚作假的；</w:t>
      </w:r>
    </w:p>
    <w:p w14:paraId="089BA6B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（10）法律法规规定的其他情形。</w:t>
      </w:r>
    </w:p>
    <w:p w14:paraId="5657D2A9">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77" w:name="_Toc28593"/>
      <w:bookmarkStart w:id="78" w:name="_Toc19948"/>
      <w:bookmarkStart w:id="79" w:name="_Toc270604580"/>
      <w:bookmarkStart w:id="80" w:name="_Toc14128"/>
      <w:bookmarkStart w:id="81" w:name="_Toc455678104"/>
      <w:bookmarkStart w:id="82" w:name="_Toc270604807"/>
      <w:bookmarkStart w:id="83" w:name="_Toc463011257"/>
      <w:bookmarkStart w:id="84" w:name="_Toc428351633"/>
      <w:bookmarkStart w:id="85" w:name="_Toc269470299"/>
      <w:bookmarkStart w:id="86" w:name="_Toc277149369"/>
      <w:bookmarkStart w:id="87" w:name="_Toc428276573"/>
      <w:bookmarkStart w:id="88" w:name="_Toc454788013"/>
      <w:bookmarkStart w:id="89" w:name="_Toc462934278"/>
      <w:r>
        <w:rPr>
          <w:rFonts w:hint="eastAsia" w:ascii="宋体" w:hAnsi="宋体" w:eastAsia="宋体" w:cs="宋体"/>
          <w:b/>
          <w:kern w:val="2"/>
          <w:sz w:val="24"/>
          <w:szCs w:val="24"/>
          <w:highlight w:val="none"/>
          <w:lang w:val="en-US" w:eastAsia="zh-CN" w:bidi="ar-SA"/>
        </w:rPr>
        <w:t>1.5</w:t>
      </w:r>
      <w:r>
        <w:rPr>
          <w:rFonts w:hint="eastAsia" w:ascii="宋体" w:hAnsi="宋体" w:eastAsia="宋体" w:cs="宋体"/>
          <w:b/>
          <w:sz w:val="24"/>
          <w:highlight w:val="none"/>
        </w:rPr>
        <w:t>费用承担</w:t>
      </w:r>
      <w:bookmarkEnd w:id="77"/>
      <w:bookmarkEnd w:id="78"/>
      <w:bookmarkEnd w:id="79"/>
      <w:bookmarkEnd w:id="80"/>
      <w:bookmarkEnd w:id="81"/>
      <w:bookmarkEnd w:id="82"/>
      <w:bookmarkEnd w:id="83"/>
      <w:bookmarkEnd w:id="84"/>
      <w:bookmarkEnd w:id="85"/>
      <w:bookmarkEnd w:id="86"/>
      <w:bookmarkEnd w:id="87"/>
      <w:bookmarkEnd w:id="88"/>
      <w:bookmarkEnd w:id="89"/>
    </w:p>
    <w:p w14:paraId="023973DE">
      <w:pPr>
        <w:spacing w:line="360" w:lineRule="auto"/>
        <w:ind w:left="480" w:leftChars="200"/>
        <w:rPr>
          <w:rFonts w:hint="eastAsia" w:ascii="宋体" w:hAnsi="宋体" w:eastAsia="宋体" w:cs="宋体"/>
          <w:sz w:val="24"/>
          <w:highlight w:val="none"/>
        </w:rPr>
      </w:pPr>
      <w:bookmarkStart w:id="90" w:name="_Toc455678105"/>
      <w:bookmarkStart w:id="91" w:name="_Toc428276574"/>
      <w:bookmarkStart w:id="92" w:name="_Toc277149370"/>
      <w:bookmarkStart w:id="93" w:name="_Toc7854"/>
      <w:bookmarkStart w:id="94" w:name="_Toc270604808"/>
      <w:bookmarkStart w:id="95" w:name="_Toc270604581"/>
      <w:bookmarkStart w:id="96" w:name="_Toc463011258"/>
      <w:bookmarkStart w:id="97" w:name="_Toc462934279"/>
      <w:bookmarkStart w:id="98" w:name="_Toc269470300"/>
      <w:bookmarkStart w:id="99" w:name="_Toc29742"/>
      <w:bookmarkStart w:id="100" w:name="_Toc428351634"/>
      <w:bookmarkStart w:id="101" w:name="_Toc454788014"/>
      <w:r>
        <w:rPr>
          <w:rFonts w:hint="eastAsia" w:ascii="宋体" w:hAnsi="宋体" w:eastAsia="宋体" w:cs="宋体"/>
          <w:sz w:val="24"/>
          <w:highlight w:val="none"/>
        </w:rPr>
        <w:t>供应商准备和参加竞争性磋商活动发生的费用自理。</w:t>
      </w:r>
    </w:p>
    <w:p w14:paraId="711EB049">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02" w:name="_Toc32336"/>
      <w:r>
        <w:rPr>
          <w:rFonts w:hint="eastAsia" w:ascii="宋体" w:hAnsi="宋体" w:eastAsia="宋体" w:cs="宋体"/>
          <w:b/>
          <w:kern w:val="2"/>
          <w:sz w:val="24"/>
          <w:szCs w:val="24"/>
          <w:highlight w:val="none"/>
          <w:lang w:val="en-US" w:eastAsia="zh-CN" w:bidi="ar-SA"/>
        </w:rPr>
        <w:t>1.6</w:t>
      </w:r>
      <w:r>
        <w:rPr>
          <w:rFonts w:hint="eastAsia" w:ascii="宋体" w:hAnsi="宋体" w:eastAsia="宋体" w:cs="宋体"/>
          <w:b/>
          <w:sz w:val="24"/>
          <w:highlight w:val="none"/>
        </w:rPr>
        <w:t>保密</w:t>
      </w:r>
      <w:bookmarkEnd w:id="90"/>
      <w:bookmarkEnd w:id="91"/>
      <w:bookmarkEnd w:id="92"/>
      <w:bookmarkEnd w:id="93"/>
      <w:bookmarkEnd w:id="94"/>
      <w:bookmarkEnd w:id="95"/>
      <w:bookmarkEnd w:id="96"/>
      <w:bookmarkEnd w:id="97"/>
      <w:bookmarkEnd w:id="98"/>
      <w:bookmarkEnd w:id="99"/>
      <w:bookmarkEnd w:id="100"/>
      <w:bookmarkEnd w:id="101"/>
      <w:bookmarkEnd w:id="102"/>
    </w:p>
    <w:p w14:paraId="415DD9E8">
      <w:pPr>
        <w:spacing w:line="360" w:lineRule="auto"/>
        <w:ind w:firstLine="480" w:firstLineChars="200"/>
        <w:rPr>
          <w:rFonts w:hint="eastAsia" w:ascii="宋体" w:hAnsi="宋体" w:eastAsia="宋体" w:cs="宋体"/>
          <w:sz w:val="24"/>
          <w:highlight w:val="none"/>
        </w:rPr>
      </w:pPr>
      <w:bookmarkStart w:id="103" w:name="_Toc7606"/>
      <w:bookmarkStart w:id="104" w:name="_Toc270604582"/>
      <w:bookmarkStart w:id="105" w:name="_Toc269470301"/>
      <w:bookmarkStart w:id="106" w:name="_Toc454788015"/>
      <w:bookmarkStart w:id="107" w:name="_Toc428351635"/>
      <w:bookmarkStart w:id="108" w:name="_Toc428276575"/>
      <w:bookmarkStart w:id="109" w:name="_Toc277149371"/>
      <w:bookmarkStart w:id="110" w:name="_Toc19438"/>
      <w:bookmarkStart w:id="111" w:name="_Toc462934280"/>
      <w:bookmarkStart w:id="112" w:name="_Toc463011259"/>
      <w:bookmarkStart w:id="113" w:name="_Toc455678106"/>
      <w:bookmarkStart w:id="114" w:name="_Toc270604809"/>
      <w:r>
        <w:rPr>
          <w:rFonts w:hint="eastAsia" w:ascii="宋体" w:hAnsi="宋体" w:eastAsia="宋体" w:cs="宋体"/>
          <w:sz w:val="24"/>
          <w:highlight w:val="none"/>
        </w:rPr>
        <w:t>参与竞争性磋商活动的各方应对竞争性磋商文件和响应文件中的商业和技术等秘密保密，否则应承担相应的法律责任。</w:t>
      </w:r>
    </w:p>
    <w:p w14:paraId="487D6DBA">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15" w:name="_Toc25734"/>
      <w:r>
        <w:rPr>
          <w:rFonts w:hint="eastAsia" w:ascii="宋体" w:hAnsi="宋体" w:eastAsia="宋体" w:cs="宋体"/>
          <w:b/>
          <w:kern w:val="2"/>
          <w:sz w:val="24"/>
          <w:szCs w:val="24"/>
          <w:highlight w:val="none"/>
          <w:lang w:val="en-US" w:eastAsia="zh-CN" w:bidi="ar-SA"/>
        </w:rPr>
        <w:t>1.7</w:t>
      </w:r>
      <w:r>
        <w:rPr>
          <w:rFonts w:hint="eastAsia" w:ascii="宋体" w:hAnsi="宋体" w:eastAsia="宋体" w:cs="宋体"/>
          <w:b/>
          <w:sz w:val="24"/>
          <w:highlight w:val="none"/>
        </w:rPr>
        <w:t>语言文字</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EE74740">
      <w:pPr>
        <w:spacing w:line="360" w:lineRule="auto"/>
        <w:ind w:firstLine="480" w:firstLineChars="200"/>
        <w:rPr>
          <w:rFonts w:hint="eastAsia" w:ascii="宋体" w:hAnsi="宋体" w:eastAsia="宋体" w:cs="宋体"/>
          <w:sz w:val="24"/>
          <w:highlight w:val="none"/>
        </w:rPr>
      </w:pPr>
      <w:bookmarkStart w:id="116" w:name="_Toc463011260"/>
      <w:bookmarkStart w:id="117" w:name="_Toc29299"/>
      <w:bookmarkStart w:id="118" w:name="_Toc277149372"/>
      <w:bookmarkStart w:id="119" w:name="_Toc454788016"/>
      <w:bookmarkStart w:id="120" w:name="_Toc270604810"/>
      <w:bookmarkStart w:id="121" w:name="_Toc455678107"/>
      <w:bookmarkStart w:id="122" w:name="_Toc269470302"/>
      <w:bookmarkStart w:id="123" w:name="_Toc9894"/>
      <w:bookmarkStart w:id="124" w:name="_Toc428276576"/>
      <w:bookmarkStart w:id="125" w:name="_Toc270604583"/>
      <w:bookmarkStart w:id="126" w:name="_Toc462934281"/>
      <w:bookmarkStart w:id="127" w:name="_Toc428351636"/>
      <w:r>
        <w:rPr>
          <w:rFonts w:hint="eastAsia" w:ascii="宋体" w:hAnsi="宋体" w:eastAsia="宋体" w:cs="宋体"/>
          <w:kern w:val="0"/>
          <w:sz w:val="24"/>
          <w:highlight w:val="none"/>
        </w:rPr>
        <w:t>竞争性磋商文件及响应文件</w:t>
      </w:r>
      <w:r>
        <w:rPr>
          <w:rFonts w:hint="eastAsia" w:ascii="宋体" w:hAnsi="宋体" w:eastAsia="宋体" w:cs="宋体"/>
          <w:spacing w:val="-2"/>
          <w:kern w:val="0"/>
          <w:sz w:val="24"/>
          <w:highlight w:val="none"/>
        </w:rPr>
        <w:t>使</w:t>
      </w:r>
      <w:r>
        <w:rPr>
          <w:rFonts w:hint="eastAsia" w:ascii="宋体" w:hAnsi="宋体" w:eastAsia="宋体" w:cs="宋体"/>
          <w:kern w:val="0"/>
          <w:sz w:val="24"/>
          <w:highlight w:val="none"/>
        </w:rPr>
        <w:t>用语</w:t>
      </w:r>
      <w:r>
        <w:rPr>
          <w:rFonts w:hint="eastAsia" w:ascii="宋体" w:hAnsi="宋体" w:eastAsia="宋体" w:cs="宋体"/>
          <w:spacing w:val="-2"/>
          <w:kern w:val="0"/>
          <w:sz w:val="24"/>
          <w:highlight w:val="none"/>
        </w:rPr>
        <w:t>言</w:t>
      </w:r>
      <w:r>
        <w:rPr>
          <w:rFonts w:hint="eastAsia" w:ascii="宋体" w:hAnsi="宋体" w:eastAsia="宋体" w:cs="宋体"/>
          <w:kern w:val="0"/>
          <w:sz w:val="24"/>
          <w:highlight w:val="none"/>
        </w:rPr>
        <w:t>文字应</w:t>
      </w:r>
      <w:r>
        <w:rPr>
          <w:rFonts w:hint="eastAsia" w:ascii="宋体" w:hAnsi="宋体" w:eastAsia="宋体" w:cs="宋体"/>
          <w:spacing w:val="-2"/>
          <w:kern w:val="0"/>
          <w:sz w:val="24"/>
          <w:highlight w:val="none"/>
        </w:rPr>
        <w:t>为</w:t>
      </w:r>
      <w:r>
        <w:rPr>
          <w:rFonts w:hint="eastAsia" w:ascii="宋体" w:hAnsi="宋体" w:eastAsia="宋体" w:cs="宋体"/>
          <w:kern w:val="0"/>
          <w:sz w:val="24"/>
          <w:highlight w:val="none"/>
        </w:rPr>
        <w:t>中</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专</w:t>
      </w:r>
      <w:r>
        <w:rPr>
          <w:rFonts w:hint="eastAsia" w:ascii="宋体" w:hAnsi="宋体" w:eastAsia="宋体" w:cs="宋体"/>
          <w:kern w:val="0"/>
          <w:sz w:val="24"/>
          <w:highlight w:val="none"/>
        </w:rPr>
        <w:t>用</w:t>
      </w:r>
      <w:r>
        <w:rPr>
          <w:rFonts w:hint="eastAsia" w:ascii="宋体" w:hAnsi="宋体" w:eastAsia="宋体" w:cs="宋体"/>
          <w:spacing w:val="-2"/>
          <w:kern w:val="0"/>
          <w:sz w:val="24"/>
          <w:highlight w:val="none"/>
        </w:rPr>
        <w:t>术</w:t>
      </w:r>
      <w:r>
        <w:rPr>
          <w:rFonts w:hint="eastAsia" w:ascii="宋体" w:hAnsi="宋体" w:eastAsia="宋体" w:cs="宋体"/>
          <w:kern w:val="0"/>
          <w:sz w:val="24"/>
          <w:highlight w:val="none"/>
        </w:rPr>
        <w:t>语</w:t>
      </w:r>
      <w:r>
        <w:rPr>
          <w:rFonts w:hint="eastAsia" w:ascii="宋体" w:hAnsi="宋体" w:eastAsia="宋体" w:cs="宋体"/>
          <w:spacing w:val="-2"/>
          <w:kern w:val="0"/>
          <w:sz w:val="24"/>
          <w:highlight w:val="none"/>
        </w:rPr>
        <w:t>使</w:t>
      </w:r>
      <w:r>
        <w:rPr>
          <w:rFonts w:hint="eastAsia" w:ascii="宋体" w:hAnsi="宋体" w:eastAsia="宋体" w:cs="宋体"/>
          <w:kern w:val="0"/>
          <w:sz w:val="24"/>
          <w:highlight w:val="none"/>
        </w:rPr>
        <w:t>用外</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的</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应</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有</w:t>
      </w:r>
      <w:r>
        <w:rPr>
          <w:rFonts w:hint="eastAsia" w:ascii="宋体" w:hAnsi="宋体" w:eastAsia="宋体" w:cs="宋体"/>
          <w:spacing w:val="-2"/>
          <w:kern w:val="0"/>
          <w:sz w:val="24"/>
          <w:highlight w:val="none"/>
        </w:rPr>
        <w:t>中</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注</w:t>
      </w:r>
      <w:r>
        <w:rPr>
          <w:rFonts w:hint="eastAsia" w:ascii="宋体" w:hAnsi="宋体" w:eastAsia="宋体" w:cs="宋体"/>
          <w:kern w:val="0"/>
          <w:sz w:val="24"/>
          <w:highlight w:val="none"/>
        </w:rPr>
        <w:t>释</w:t>
      </w:r>
      <w:r>
        <w:rPr>
          <w:rFonts w:hint="eastAsia" w:ascii="宋体" w:hAnsi="宋体" w:eastAsia="宋体" w:cs="宋体"/>
          <w:sz w:val="24"/>
          <w:highlight w:val="none"/>
        </w:rPr>
        <w:t>。</w:t>
      </w:r>
    </w:p>
    <w:p w14:paraId="59A50B16">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28" w:name="_Toc30996"/>
      <w:r>
        <w:rPr>
          <w:rFonts w:hint="eastAsia" w:ascii="宋体" w:hAnsi="宋体" w:eastAsia="宋体" w:cs="宋体"/>
          <w:b/>
          <w:kern w:val="2"/>
          <w:sz w:val="24"/>
          <w:szCs w:val="24"/>
          <w:highlight w:val="none"/>
          <w:lang w:val="en-US" w:eastAsia="zh-CN" w:bidi="ar-SA"/>
        </w:rPr>
        <w:t>1.8</w:t>
      </w:r>
      <w:r>
        <w:rPr>
          <w:rFonts w:hint="eastAsia" w:ascii="宋体" w:hAnsi="宋体" w:eastAsia="宋体" w:cs="宋体"/>
          <w:b/>
          <w:sz w:val="24"/>
          <w:highlight w:val="none"/>
        </w:rPr>
        <w:t>计量单位</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2BA7249C">
      <w:pPr>
        <w:wordWrap w:val="0"/>
        <w:topLinePunct/>
        <w:autoSpaceDE w:val="0"/>
        <w:autoSpaceDN w:val="0"/>
        <w:adjustRightInd w:val="0"/>
        <w:snapToGrid w:val="0"/>
        <w:spacing w:line="360" w:lineRule="auto"/>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所有计量均采用中华人民共和国法定计量标准单位。</w:t>
      </w:r>
    </w:p>
    <w:p w14:paraId="46343170">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29" w:name="_Toc17145"/>
      <w:bookmarkStart w:id="130" w:name="_Toc462934286"/>
      <w:bookmarkStart w:id="131" w:name="_Toc11809"/>
      <w:bookmarkStart w:id="132" w:name="_Toc23956"/>
      <w:bookmarkStart w:id="133" w:name="_Toc463011265"/>
      <w:bookmarkStart w:id="134" w:name="_Toc455678112"/>
      <w:r>
        <w:rPr>
          <w:rFonts w:hint="eastAsia" w:ascii="宋体" w:hAnsi="宋体" w:eastAsia="宋体" w:cs="宋体"/>
          <w:b/>
          <w:kern w:val="2"/>
          <w:sz w:val="24"/>
          <w:szCs w:val="24"/>
          <w:highlight w:val="none"/>
          <w:lang w:val="en-US" w:eastAsia="zh-CN" w:bidi="ar-SA"/>
        </w:rPr>
        <w:t>1.9</w:t>
      </w:r>
      <w:r>
        <w:rPr>
          <w:rFonts w:hint="eastAsia" w:ascii="宋体" w:hAnsi="宋体" w:eastAsia="宋体" w:cs="宋体"/>
          <w:b/>
          <w:sz w:val="24"/>
          <w:highlight w:val="none"/>
        </w:rPr>
        <w:t>选择性报价方案</w:t>
      </w:r>
      <w:bookmarkEnd w:id="129"/>
      <w:bookmarkEnd w:id="130"/>
      <w:bookmarkEnd w:id="131"/>
      <w:bookmarkEnd w:id="132"/>
      <w:bookmarkEnd w:id="133"/>
      <w:bookmarkEnd w:id="134"/>
    </w:p>
    <w:p w14:paraId="5B597B70">
      <w:pPr>
        <w:tabs>
          <w:tab w:val="left" w:pos="720"/>
          <w:tab w:val="left" w:pos="1320"/>
        </w:tabs>
        <w:wordWrap w:val="0"/>
        <w:topLinePunct/>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选择性报价方案：见供应商须知前附表。</w:t>
      </w:r>
    </w:p>
    <w:p w14:paraId="12E16B28">
      <w:pPr>
        <w:keepNext w:val="0"/>
        <w:keepLines w:val="0"/>
        <w:pageBreakBefore w:val="0"/>
        <w:widowControl w:val="0"/>
        <w:numPr>
          <w:ilvl w:val="0"/>
          <w:numId w:val="0"/>
        </w:numPr>
        <w:tabs>
          <w:tab w:val="left" w:pos="360"/>
        </w:tabs>
        <w:kinsoku/>
        <w:wordWrap w:val="0"/>
        <w:overflowPunct/>
        <w:topLinePunct/>
        <w:autoSpaceDE w:val="0"/>
        <w:autoSpaceDN w:val="0"/>
        <w:bidi w:val="0"/>
        <w:adjustRightInd w:val="0"/>
        <w:snapToGrid w:val="0"/>
        <w:spacing w:line="360" w:lineRule="auto"/>
        <w:ind w:left="0" w:leftChars="0" w:firstLine="0" w:firstLineChars="0"/>
        <w:contextualSpacing/>
        <w:textAlignment w:val="auto"/>
        <w:outlineLvl w:val="1"/>
        <w:rPr>
          <w:rFonts w:hint="eastAsia" w:ascii="宋体" w:hAnsi="宋体" w:eastAsia="宋体" w:cs="宋体"/>
          <w:b/>
          <w:bCs/>
          <w:sz w:val="24"/>
          <w:highlight w:val="none"/>
        </w:rPr>
      </w:pPr>
      <w:bookmarkStart w:id="135" w:name="_Toc6260"/>
      <w:bookmarkStart w:id="136" w:name="_Toc270604588"/>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highlight w:val="none"/>
        </w:rPr>
        <w:t xml:space="preserve"> </w:t>
      </w:r>
      <w:bookmarkStart w:id="137" w:name="_Toc372"/>
      <w:bookmarkStart w:id="138" w:name="_Toc5446"/>
      <w:bookmarkStart w:id="139" w:name="_Toc23774428"/>
      <w:r>
        <w:rPr>
          <w:rFonts w:hint="eastAsia" w:ascii="宋体" w:hAnsi="宋体" w:eastAsia="宋体" w:cs="宋体"/>
          <w:b/>
          <w:bCs/>
          <w:sz w:val="24"/>
          <w:highlight w:val="none"/>
        </w:rPr>
        <w:t>竞争性磋商文件</w:t>
      </w:r>
      <w:bookmarkEnd w:id="135"/>
      <w:bookmarkEnd w:id="136"/>
      <w:bookmarkEnd w:id="137"/>
      <w:bookmarkEnd w:id="138"/>
      <w:bookmarkEnd w:id="139"/>
    </w:p>
    <w:p w14:paraId="6CD88D7C">
      <w:pPr>
        <w:keepNext/>
        <w:keepLines/>
        <w:pageBreakBefore w:val="0"/>
        <w:widowControl w:val="0"/>
        <w:numPr>
          <w:ilvl w:val="1"/>
          <w:numId w:val="0"/>
        </w:numPr>
        <w:kinsoku/>
        <w:wordWrap w:val="0"/>
        <w:overflowPunct/>
        <w:topLinePunct/>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sz w:val="24"/>
          <w:highlight w:val="none"/>
        </w:rPr>
      </w:pPr>
      <w:bookmarkStart w:id="140" w:name="_Toc428276582"/>
      <w:bookmarkStart w:id="141" w:name="_Toc277149378"/>
      <w:bookmarkStart w:id="142" w:name="_Toc463011267"/>
      <w:bookmarkStart w:id="143" w:name="_Toc428351642"/>
      <w:bookmarkStart w:id="144" w:name="_Toc270604816"/>
      <w:bookmarkStart w:id="145" w:name="_Toc270604589"/>
      <w:bookmarkStart w:id="146" w:name="_Toc19729"/>
      <w:bookmarkStart w:id="147" w:name="_Toc454788022"/>
      <w:bookmarkStart w:id="148" w:name="_Toc10962"/>
      <w:bookmarkStart w:id="149" w:name="_Toc455678114"/>
      <w:bookmarkStart w:id="150" w:name="_Toc462934288"/>
      <w:bookmarkStart w:id="151" w:name="_Toc269470308"/>
      <w:bookmarkStart w:id="152" w:name="_Toc27664"/>
      <w:r>
        <w:rPr>
          <w:rFonts w:hint="eastAsia" w:ascii="宋体" w:hAnsi="宋体" w:eastAsia="宋体" w:cs="宋体"/>
          <w:b/>
          <w:bCs/>
          <w:kern w:val="2"/>
          <w:sz w:val="24"/>
          <w:szCs w:val="24"/>
          <w:highlight w:val="none"/>
          <w:lang w:val="en-US" w:eastAsia="zh-CN" w:bidi="ar-SA"/>
        </w:rPr>
        <w:t>2.1</w:t>
      </w:r>
      <w:r>
        <w:rPr>
          <w:rFonts w:hint="eastAsia" w:ascii="宋体" w:hAnsi="宋体" w:eastAsia="宋体" w:cs="宋体"/>
          <w:b/>
          <w:sz w:val="24"/>
          <w:highlight w:val="none"/>
        </w:rPr>
        <w:t>竞争性磋商文件的组成</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4AB8B17A">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本竞争性磋商文件包括：</w:t>
      </w:r>
    </w:p>
    <w:p w14:paraId="2A7D70A9">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竞争性磋商公告</w:t>
      </w:r>
    </w:p>
    <w:p w14:paraId="2957C6FB">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供应商须知</w:t>
      </w:r>
    </w:p>
    <w:p w14:paraId="27795EE1">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评审办法</w:t>
      </w:r>
    </w:p>
    <w:p w14:paraId="7639B374">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合同条款及格式</w:t>
      </w:r>
    </w:p>
    <w:p w14:paraId="1EA6618E">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工程量清单</w:t>
      </w:r>
    </w:p>
    <w:p w14:paraId="6FF9342A">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技术标准和要求</w:t>
      </w:r>
    </w:p>
    <w:p w14:paraId="46531636">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响应文件格式</w:t>
      </w:r>
    </w:p>
    <w:p w14:paraId="7C87DF45">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根据本章第2.2 款和第2.3 款对竞争性磋商文件所作的澄清、修改，构成竞争性磋商文件的组成部分。</w:t>
      </w:r>
    </w:p>
    <w:p w14:paraId="038D491D">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53" w:name="_Toc455678115"/>
      <w:bookmarkStart w:id="154" w:name="_Toc13094"/>
      <w:bookmarkStart w:id="155" w:name="_Toc269470309"/>
      <w:bookmarkStart w:id="156" w:name="_Toc270604590"/>
      <w:bookmarkStart w:id="157" w:name="_Toc270604817"/>
      <w:bookmarkStart w:id="158" w:name="_Toc462934289"/>
      <w:bookmarkStart w:id="159" w:name="_Toc454788023"/>
      <w:bookmarkStart w:id="160" w:name="_Toc428276583"/>
      <w:bookmarkStart w:id="161" w:name="_Toc463011268"/>
      <w:bookmarkStart w:id="162" w:name="_Toc11511"/>
      <w:bookmarkStart w:id="163" w:name="_Toc5047"/>
      <w:bookmarkStart w:id="164" w:name="_Toc428351643"/>
      <w:bookmarkStart w:id="165" w:name="_Toc277149379"/>
      <w:r>
        <w:rPr>
          <w:rFonts w:hint="eastAsia" w:ascii="宋体" w:hAnsi="宋体" w:eastAsia="宋体" w:cs="宋体"/>
          <w:b/>
          <w:kern w:val="2"/>
          <w:sz w:val="24"/>
          <w:szCs w:val="24"/>
          <w:highlight w:val="none"/>
          <w:lang w:val="en-US" w:eastAsia="zh-CN" w:bidi="ar-SA"/>
        </w:rPr>
        <w:t>2.2</w:t>
      </w:r>
      <w:r>
        <w:rPr>
          <w:rFonts w:hint="eastAsia" w:ascii="宋体" w:hAnsi="宋体" w:eastAsia="宋体" w:cs="宋体"/>
          <w:b/>
          <w:sz w:val="24"/>
          <w:highlight w:val="none"/>
        </w:rPr>
        <w:t>竞争性磋商文件的澄清</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5E3A9881">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bookmarkStart w:id="166" w:name="_Toc455678116"/>
      <w:bookmarkStart w:id="167" w:name="_Toc277149380"/>
      <w:bookmarkStart w:id="168" w:name="_Toc270604818"/>
      <w:bookmarkStart w:id="169" w:name="_Toc269470310"/>
      <w:bookmarkStart w:id="170" w:name="_Toc400"/>
      <w:bookmarkStart w:id="171" w:name="_Toc5535"/>
      <w:bookmarkStart w:id="172" w:name="_Toc463011269"/>
      <w:bookmarkStart w:id="173" w:name="_Toc428351644"/>
      <w:bookmarkStart w:id="174" w:name="_Toc462934290"/>
      <w:bookmarkStart w:id="175" w:name="_Toc270604591"/>
      <w:bookmarkStart w:id="176" w:name="_Toc454788024"/>
      <w:bookmarkStart w:id="177" w:name="_Toc20316"/>
      <w:bookmarkStart w:id="178" w:name="_Toc428276584"/>
      <w:r>
        <w:rPr>
          <w:rFonts w:hint="eastAsia" w:ascii="宋体" w:hAnsi="宋体" w:eastAsia="宋体" w:cs="宋体"/>
          <w:kern w:val="0"/>
          <w:sz w:val="24"/>
          <w:highlight w:val="none"/>
        </w:rPr>
        <w:t>2.2.1供应商应仔细阅读和检查竞争性磋商文件的全部内容。如发现缺页或附件不全，应及时向采购人提出，以便补齐。如有疑问，应按供应商须知前附表规定的时间和形式将提出的问题送达招标，要求采购人对竞争性磋商文件予以澄清。</w:t>
      </w:r>
    </w:p>
    <w:p w14:paraId="08F964D5">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2.2.3除非采购人认为确有必要答复，否则，采购人有权拒绝回复供应商在本章第2.2.1项规定的时间后的任何澄清要求。在规定的时间内未提出疑问的，将被视为对竞争性磋商文件完全认可。</w:t>
      </w:r>
    </w:p>
    <w:p w14:paraId="61E4BCEF">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2.3</w:t>
      </w:r>
      <w:r>
        <w:rPr>
          <w:rFonts w:hint="eastAsia" w:ascii="宋体" w:hAnsi="宋体" w:eastAsia="宋体" w:cs="宋体"/>
          <w:b/>
          <w:sz w:val="24"/>
          <w:highlight w:val="none"/>
        </w:rPr>
        <w:t>竞争性磋商文件的修改</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1F31080D">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bookmarkStart w:id="179" w:name="_Toc270604592"/>
      <w:bookmarkStart w:id="180" w:name="_Toc12045"/>
      <w:r>
        <w:rPr>
          <w:rFonts w:hint="eastAsia" w:ascii="宋体" w:hAnsi="宋体" w:eastAsia="宋体" w:cs="宋体"/>
          <w:b w:val="0"/>
          <w:bCs w:val="0"/>
          <w:kern w:val="2"/>
          <w:sz w:val="24"/>
          <w:szCs w:val="24"/>
          <w:highlight w:val="none"/>
          <w:lang w:val="en-US" w:eastAsia="zh-CN" w:bidi="ar-SA"/>
        </w:rPr>
        <w:t>2.3.1</w:t>
      </w:r>
      <w:r>
        <w:rPr>
          <w:rFonts w:hint="eastAsia" w:ascii="宋体" w:hAnsi="宋体" w:eastAsia="宋体" w:cs="宋体"/>
          <w:sz w:val="24"/>
          <w:highlight w:val="none"/>
        </w:rPr>
        <w:t>采购人或者采购代理机构可以对已发出的竞争性磋商文件进行必要的修改，但不得改变采购标的和资格条件，修改的内容为竞争性磋商文件的组成部分。</w:t>
      </w:r>
    </w:p>
    <w:p w14:paraId="370E8B6D">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2.3.2</w:t>
      </w:r>
      <w:r>
        <w:rPr>
          <w:rFonts w:hint="eastAsia" w:ascii="宋体" w:hAnsi="宋体" w:eastAsia="宋体" w:cs="宋体"/>
          <w:sz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2.3.3</w:t>
      </w:r>
      <w:r>
        <w:rPr>
          <w:rFonts w:hint="eastAsia" w:ascii="宋体" w:hAnsi="宋体" w:eastAsia="宋体" w:cs="宋体"/>
          <w:sz w:val="24"/>
          <w:highlight w:val="none"/>
        </w:rPr>
        <w:t>供应商收到修改内容后，应按供应商须知前附表规定的时间和形式确认已收到该修改。</w:t>
      </w:r>
    </w:p>
    <w:p w14:paraId="761D8BF6">
      <w:pPr>
        <w:pageBreakBefore w:val="0"/>
        <w:widowControl w:val="0"/>
        <w:numPr>
          <w:ilvl w:val="0"/>
          <w:numId w:val="0"/>
        </w:numPr>
        <w:tabs>
          <w:tab w:val="left" w:pos="360"/>
        </w:tabs>
        <w:kinsoku/>
        <w:wordWrap w:val="0"/>
        <w:overflowPunct/>
        <w:topLinePunct/>
        <w:autoSpaceDE w:val="0"/>
        <w:autoSpaceDN w:val="0"/>
        <w:bidi w:val="0"/>
        <w:adjustRightInd w:val="0"/>
        <w:snapToGrid w:val="0"/>
        <w:spacing w:line="360" w:lineRule="auto"/>
        <w:ind w:left="425" w:leftChars="0" w:hanging="425" w:firstLineChars="0"/>
        <w:contextualSpacing/>
        <w:textAlignment w:val="auto"/>
        <w:outlineLvl w:val="1"/>
        <w:rPr>
          <w:rFonts w:hint="eastAsia" w:ascii="宋体" w:hAnsi="宋体" w:eastAsia="宋体" w:cs="宋体"/>
          <w:b/>
          <w:bCs/>
          <w:sz w:val="24"/>
          <w:highlight w:val="none"/>
        </w:rPr>
      </w:pPr>
      <w:r>
        <w:rPr>
          <w:rFonts w:hint="eastAsia" w:ascii="宋体" w:hAnsi="宋体" w:eastAsia="宋体" w:cs="宋体"/>
          <w:b/>
          <w:bCs/>
          <w:kern w:val="2"/>
          <w:sz w:val="24"/>
          <w:szCs w:val="24"/>
          <w:highlight w:val="none"/>
          <w:lang w:val="en-US" w:eastAsia="zh-CN" w:bidi="ar-SA"/>
        </w:rPr>
        <w:t>3.</w:t>
      </w:r>
      <w:r>
        <w:rPr>
          <w:rFonts w:hint="eastAsia" w:ascii="宋体" w:hAnsi="宋体" w:eastAsia="宋体" w:cs="宋体"/>
          <w:b/>
          <w:bCs/>
          <w:sz w:val="24"/>
          <w:highlight w:val="none"/>
        </w:rPr>
        <w:t xml:space="preserve"> </w:t>
      </w:r>
      <w:bookmarkStart w:id="181" w:name="_Toc28297"/>
      <w:bookmarkStart w:id="182" w:name="_Toc23774429"/>
      <w:bookmarkStart w:id="183" w:name="_Toc20822"/>
      <w:r>
        <w:rPr>
          <w:rFonts w:hint="eastAsia" w:ascii="宋体" w:hAnsi="宋体" w:eastAsia="宋体" w:cs="宋体"/>
          <w:b/>
          <w:bCs/>
          <w:sz w:val="24"/>
          <w:highlight w:val="none"/>
        </w:rPr>
        <w:t>响应文件</w:t>
      </w:r>
      <w:bookmarkEnd w:id="179"/>
      <w:bookmarkEnd w:id="180"/>
      <w:r>
        <w:rPr>
          <w:rFonts w:hint="eastAsia" w:ascii="宋体" w:hAnsi="宋体" w:eastAsia="宋体" w:cs="宋体"/>
          <w:b/>
          <w:bCs/>
          <w:sz w:val="24"/>
          <w:highlight w:val="none"/>
        </w:rPr>
        <w:t>编写</w:t>
      </w:r>
      <w:bookmarkEnd w:id="181"/>
      <w:bookmarkEnd w:id="182"/>
      <w:bookmarkEnd w:id="183"/>
    </w:p>
    <w:p w14:paraId="668F4318">
      <w:pPr>
        <w:keepNext/>
        <w:keepLines/>
        <w:pageBreakBefore w:val="0"/>
        <w:widowControl w:val="0"/>
        <w:numPr>
          <w:ilvl w:val="1"/>
          <w:numId w:val="0"/>
        </w:numPr>
        <w:kinsoku/>
        <w:wordWrap w:val="0"/>
        <w:overflowPunct/>
        <w:topLinePunct/>
        <w:bidi w:val="0"/>
        <w:spacing w:line="360" w:lineRule="auto"/>
        <w:ind w:left="0" w:leftChars="0" w:firstLine="0" w:firstLineChars="0"/>
        <w:jc w:val="left"/>
        <w:textAlignment w:val="auto"/>
        <w:outlineLvl w:val="2"/>
        <w:rPr>
          <w:rFonts w:hint="eastAsia" w:ascii="宋体" w:hAnsi="宋体" w:eastAsia="宋体" w:cs="宋体"/>
          <w:b/>
          <w:sz w:val="24"/>
          <w:highlight w:val="none"/>
        </w:rPr>
      </w:pPr>
      <w:bookmarkStart w:id="184" w:name="_Toc20143"/>
      <w:bookmarkStart w:id="185" w:name="_Toc270604593"/>
      <w:bookmarkStart w:id="186" w:name="_Toc270604820"/>
      <w:bookmarkStart w:id="187" w:name="_Toc428276586"/>
      <w:bookmarkStart w:id="188" w:name="_Toc277149382"/>
      <w:bookmarkStart w:id="189" w:name="_Toc26455"/>
      <w:bookmarkStart w:id="190" w:name="_Toc455678118"/>
      <w:bookmarkStart w:id="191" w:name="_Toc269470312"/>
      <w:bookmarkStart w:id="192" w:name="_Toc454788026"/>
      <w:bookmarkStart w:id="193" w:name="_Toc462934292"/>
      <w:bookmarkStart w:id="194" w:name="_Toc428351646"/>
      <w:bookmarkStart w:id="195" w:name="_Toc12181"/>
      <w:bookmarkStart w:id="196" w:name="_Toc463011271"/>
      <w:r>
        <w:rPr>
          <w:rFonts w:hint="eastAsia" w:ascii="宋体" w:hAnsi="宋体" w:eastAsia="宋体" w:cs="宋体"/>
          <w:b/>
          <w:kern w:val="2"/>
          <w:sz w:val="24"/>
          <w:szCs w:val="24"/>
          <w:highlight w:val="none"/>
          <w:lang w:val="en-US" w:eastAsia="zh-CN" w:bidi="ar-SA"/>
        </w:rPr>
        <w:t>3.1</w:t>
      </w:r>
      <w:r>
        <w:rPr>
          <w:rFonts w:hint="eastAsia" w:ascii="宋体" w:hAnsi="宋体" w:eastAsia="宋体" w:cs="宋体"/>
          <w:b/>
          <w:sz w:val="24"/>
          <w:highlight w:val="none"/>
        </w:rPr>
        <w:t>响应文件的组成</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210DCAC2">
      <w:pPr>
        <w:pageBreakBefore w:val="0"/>
        <w:widowControl w:val="0"/>
        <w:kinsoku/>
        <w:overflowPunct/>
        <w:autoSpaceDE w:val="0"/>
        <w:autoSpaceDN w:val="0"/>
        <w:bidi w:val="0"/>
        <w:adjustRightInd w:val="0"/>
        <w:snapToGrid w:val="0"/>
        <w:spacing w:line="360" w:lineRule="auto"/>
        <w:ind w:left="540"/>
        <w:contextualSpacing/>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响应文件应包括下列内容：</w:t>
      </w:r>
    </w:p>
    <w:p w14:paraId="2928428E">
      <w:pPr>
        <w:autoSpaceDE w:val="0"/>
        <w:autoSpaceDN w:val="0"/>
        <w:adjustRightInd w:val="0"/>
        <w:spacing w:line="360" w:lineRule="auto"/>
        <w:ind w:right="40" w:firstLine="480" w:firstLineChars="200"/>
        <w:jc w:val="left"/>
        <w:rPr>
          <w:rFonts w:hint="eastAsia" w:ascii="宋体" w:hAnsi="宋体" w:eastAsia="宋体" w:cs="宋体"/>
          <w:kern w:val="0"/>
          <w:sz w:val="24"/>
          <w:highlight w:val="none"/>
        </w:rPr>
      </w:pPr>
      <w:bookmarkStart w:id="197" w:name="_Toc21496"/>
      <w:bookmarkStart w:id="198" w:name="_Toc4803"/>
      <w:bookmarkStart w:id="199" w:name="_Toc22898"/>
      <w:bookmarkStart w:id="200" w:name="_Toc462934293"/>
      <w:bookmarkStart w:id="201" w:name="_Toc455678119"/>
      <w:bookmarkStart w:id="202" w:name="_Toc463011272"/>
      <w:bookmarkStart w:id="203" w:name="_Toc270604595"/>
      <w:bookmarkStart w:id="204" w:name="_Toc270604822"/>
      <w:bookmarkStart w:id="205" w:name="_Toc277149384"/>
      <w:bookmarkStart w:id="206" w:name="_Toc269470314"/>
      <w:r>
        <w:rPr>
          <w:rFonts w:hint="eastAsia" w:ascii="宋体" w:hAnsi="宋体" w:eastAsia="宋体" w:cs="宋体"/>
          <w:sz w:val="24"/>
          <w:highlight w:val="none"/>
        </w:rPr>
        <w:t>（1）</w:t>
      </w:r>
      <w:r>
        <w:rPr>
          <w:rFonts w:hint="eastAsia" w:ascii="宋体" w:hAnsi="宋体" w:eastAsia="宋体" w:cs="宋体"/>
          <w:kern w:val="0"/>
          <w:sz w:val="24"/>
          <w:highlight w:val="none"/>
        </w:rPr>
        <w:t>报价函及报价函附录</w:t>
      </w:r>
    </w:p>
    <w:p w14:paraId="088DFF6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（2）法定代表人身份证明</w:t>
      </w:r>
    </w:p>
    <w:p w14:paraId="4A8BE6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zh-CN"/>
        </w:rPr>
        <w:t>授权委托书</w:t>
      </w:r>
    </w:p>
    <w:p w14:paraId="741BDB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zh-CN"/>
        </w:rPr>
        <w:t>企业基本情况资料</w:t>
      </w:r>
    </w:p>
    <w:p w14:paraId="6BBAC0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（5）已标价工程量清单</w:t>
      </w:r>
    </w:p>
    <w:p w14:paraId="7686E9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（6）施工组织设计</w:t>
      </w:r>
    </w:p>
    <w:p w14:paraId="30C565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（7）项目管理机构</w:t>
      </w:r>
    </w:p>
    <w:p w14:paraId="1FDC3FDA">
      <w:pPr>
        <w:autoSpaceDE w:val="0"/>
        <w:autoSpaceDN w:val="0"/>
        <w:adjustRightInd w:val="0"/>
        <w:spacing w:line="360" w:lineRule="auto"/>
        <w:ind w:right="4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（8）</w:t>
      </w:r>
      <w:r>
        <w:rPr>
          <w:rFonts w:hint="eastAsia" w:ascii="宋体" w:hAnsi="宋体" w:eastAsia="宋体" w:cs="宋体"/>
          <w:kern w:val="0"/>
          <w:sz w:val="24"/>
          <w:highlight w:val="none"/>
        </w:rPr>
        <w:t>服务承诺</w:t>
      </w:r>
    </w:p>
    <w:p w14:paraId="3080BB14">
      <w:pPr>
        <w:autoSpaceDE w:val="0"/>
        <w:autoSpaceDN w:val="0"/>
        <w:adjustRightInd w:val="0"/>
        <w:spacing w:line="360" w:lineRule="auto"/>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（9）磋商文件要求提供的其它资料</w:t>
      </w:r>
    </w:p>
    <w:p w14:paraId="76D993D4">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3.2</w:t>
      </w:r>
      <w:r>
        <w:rPr>
          <w:rFonts w:hint="eastAsia" w:ascii="宋体" w:hAnsi="宋体" w:eastAsia="宋体" w:cs="宋体"/>
          <w:b/>
          <w:sz w:val="24"/>
          <w:highlight w:val="none"/>
        </w:rPr>
        <w:t>磋商价格构成及报价要求</w:t>
      </w:r>
      <w:bookmarkEnd w:id="197"/>
      <w:bookmarkEnd w:id="198"/>
      <w:bookmarkEnd w:id="199"/>
      <w:bookmarkEnd w:id="200"/>
      <w:bookmarkEnd w:id="201"/>
      <w:bookmarkEnd w:id="202"/>
    </w:p>
    <w:p w14:paraId="1409216E">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bookmarkStart w:id="207" w:name="_Toc17969"/>
      <w:bookmarkStart w:id="208" w:name="_Toc463011273"/>
      <w:bookmarkStart w:id="209" w:name="_Toc454788028"/>
      <w:bookmarkStart w:id="210" w:name="_Toc455678120"/>
      <w:bookmarkStart w:id="211" w:name="_Toc428276588"/>
      <w:bookmarkStart w:id="212" w:name="_Toc58"/>
      <w:bookmarkStart w:id="213" w:name="_Toc428351648"/>
      <w:bookmarkStart w:id="214" w:name="_Toc462934294"/>
      <w:bookmarkStart w:id="215" w:name="_Toc9193"/>
      <w:r>
        <w:rPr>
          <w:rFonts w:hint="eastAsia" w:ascii="宋体" w:hAnsi="宋体" w:eastAsia="宋体" w:cs="宋体"/>
          <w:b w:val="0"/>
          <w:bCs w:val="0"/>
          <w:kern w:val="2"/>
          <w:sz w:val="24"/>
          <w:szCs w:val="24"/>
          <w:highlight w:val="none"/>
          <w:lang w:val="en-US" w:eastAsia="zh-CN" w:bidi="ar-SA"/>
        </w:rPr>
        <w:t>3.2.1</w:t>
      </w:r>
      <w:r>
        <w:rPr>
          <w:rFonts w:hint="eastAsia" w:ascii="宋体" w:hAnsi="宋体" w:eastAsia="宋体" w:cs="宋体"/>
          <w:sz w:val="24"/>
          <w:highlight w:val="none"/>
        </w:rPr>
        <w:t>供应商应按“响应文件格式”的要求在报价函中进行报价并填写已标价工程量清单。</w:t>
      </w:r>
    </w:p>
    <w:p w14:paraId="3D5444B7">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3.2.2磋商报价应包括竞争性磋商文件及技术规范等规定的，实施和完成磋商工程直至竣工验收合格，及达到质量和工期目标、安全文明、环境保护等要求,正式交付采购人使用前所需的全部费用。</w:t>
      </w:r>
    </w:p>
    <w:p w14:paraId="64DCEC7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本工程采用工程量清单报价方式，供应商的磋商报价根据竞争性磋商文件、工程量清单、答疑等，充分考虑市场价格、风险因素，在合理范围内自主报价，但不得低于企业实际成本。</w:t>
      </w:r>
    </w:p>
    <w:p w14:paraId="0A682564">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中标人无权再以任何理由提出延长工期、增加价款或索赔等要求。</w:t>
      </w:r>
    </w:p>
    <w:p w14:paraId="586F1B7C">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3.2.6施工期间由于工程条件发生变化或供应商原因造成施工方案的更改，所增加的措施费用及工期一概不予调整，相应的费用供应商应在磋商报价中充分考虑，采购人不另支付。</w:t>
      </w:r>
    </w:p>
    <w:p w14:paraId="3A780661">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3.2.7税金属不可竞争费用，如违背工程造价管理规定的，对未按规定计取税金的供应商，其磋商报价按低于成本价处理。</w:t>
      </w:r>
    </w:p>
    <w:p w14:paraId="2999913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3.2.8施工用水用电由中标人从建设单位指定位置接入，其费用由中标人自行承担。</w:t>
      </w:r>
    </w:p>
    <w:p w14:paraId="03653DAF">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3.2.9磋商报价要求    </w:t>
      </w:r>
    </w:p>
    <w:p w14:paraId="5DFC0D5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（1）各供应商在磋商时必须在响应文件中提供一份完整的已标价工程量清单。仅有磋商总价而未按工程量清单提供的表格填写各项费用的磋商报价，磋商时一律按无效投标处理；</w:t>
      </w:r>
    </w:p>
    <w:p w14:paraId="29995166">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（2）供应商的磋商总价必须与其他磋商报价表中的数据合计相吻合；</w:t>
      </w:r>
    </w:p>
    <w:p w14:paraId="79D47AC3">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（3）各供应商作为有经验的承包商，应充分考虑该工程实施时的各种风险，并将其考虑在本次磋商报价各清单项目的综合单价中，结算时综合单价不做调整（合同另有约定的除外）；</w:t>
      </w:r>
    </w:p>
    <w:p w14:paraId="67767A5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（4）本次磋商的最终磋商总报价不得高于采购最高限价，高于采购最高限价的报价将不再评审；</w:t>
      </w:r>
    </w:p>
    <w:p w14:paraId="473FF382">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（5）响应文件报价中的单价和总价全部采用人民币表示。</w:t>
      </w:r>
    </w:p>
    <w:p w14:paraId="7B6D99E4">
      <w:pPr>
        <w:numPr>
          <w:ilvl w:val="255"/>
          <w:numId w:val="0"/>
        </w:num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3.2.10本项目的报价方式见供应商须知前附表。供应商在磋商截止时间前修改报价函中的磋商报价总额，应同时修改响应文件“已标价工程量清单”中的相应报价。此修改须符合本章第 4.3 款的有关要求。</w:t>
      </w:r>
    </w:p>
    <w:p w14:paraId="36B5AD99">
      <w:pPr>
        <w:numPr>
          <w:ilvl w:val="255"/>
          <w:numId w:val="0"/>
        </w:num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3.2.11采购人设有磋商控制价的，供应商的磋商报价不得超过磋商控制价。</w:t>
      </w:r>
    </w:p>
    <w:p w14:paraId="72D1A477">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3.3</w:t>
      </w:r>
      <w:r>
        <w:rPr>
          <w:rFonts w:hint="eastAsia" w:ascii="宋体" w:hAnsi="宋体" w:eastAsia="宋体" w:cs="宋体"/>
          <w:b/>
          <w:sz w:val="24"/>
          <w:highlight w:val="none"/>
        </w:rPr>
        <w:t>磋商有效期</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6F9F59E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3.3.1</w:t>
      </w:r>
      <w:r>
        <w:rPr>
          <w:rFonts w:hint="eastAsia" w:ascii="宋体" w:hAnsi="宋体" w:eastAsia="宋体" w:cs="宋体"/>
          <w:sz w:val="24"/>
          <w:highlight w:val="none"/>
        </w:rPr>
        <w:t>磋商有效期见供应商须知前附表。</w:t>
      </w:r>
    </w:p>
    <w:p w14:paraId="4F4993C4">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3.3.2</w:t>
      </w:r>
      <w:r>
        <w:rPr>
          <w:rFonts w:hint="eastAsia" w:ascii="宋体" w:hAnsi="宋体" w:eastAsia="宋体" w:cs="宋体"/>
          <w:sz w:val="24"/>
          <w:highlight w:val="none"/>
        </w:rPr>
        <w:t>在磋商有效期内，供应商撤销响应文件的，应承担竞争性磋商文件和法律规定的责任。</w:t>
      </w:r>
    </w:p>
    <w:p w14:paraId="54B6A8B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3.3.3</w:t>
      </w:r>
      <w:r>
        <w:rPr>
          <w:rFonts w:hint="eastAsia" w:ascii="宋体" w:hAnsi="宋体" w:eastAsia="宋体" w:cs="宋体"/>
          <w:sz w:val="24"/>
          <w:highlight w:val="none"/>
        </w:rPr>
        <w:t>出现特殊情况需要延长磋商有效期的，采购人以书面形式通知所有供应商延长磋商有效期。供应商应予以书面答复。</w:t>
      </w:r>
    </w:p>
    <w:p w14:paraId="7E7408AA">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16" w:name="_Toc428351649"/>
      <w:bookmarkStart w:id="217" w:name="_Toc454788029"/>
      <w:bookmarkStart w:id="218" w:name="_Toc25039"/>
      <w:bookmarkStart w:id="219" w:name="_Toc463011274"/>
      <w:bookmarkStart w:id="220" w:name="_Toc15074"/>
      <w:bookmarkStart w:id="221" w:name="_Toc455678121"/>
      <w:bookmarkStart w:id="222" w:name="_Toc23856"/>
      <w:bookmarkStart w:id="223" w:name="_Toc462934295"/>
      <w:bookmarkStart w:id="224" w:name="_Toc428276589"/>
      <w:r>
        <w:rPr>
          <w:rFonts w:hint="eastAsia" w:ascii="宋体" w:hAnsi="宋体" w:eastAsia="宋体" w:cs="宋体"/>
          <w:b/>
          <w:kern w:val="2"/>
          <w:sz w:val="24"/>
          <w:szCs w:val="24"/>
          <w:highlight w:val="none"/>
          <w:lang w:val="en-US" w:eastAsia="zh-CN" w:bidi="ar-SA"/>
        </w:rPr>
        <w:t>3.4</w:t>
      </w:r>
      <w:r>
        <w:rPr>
          <w:rFonts w:hint="eastAsia" w:ascii="宋体" w:hAnsi="宋体" w:eastAsia="宋体" w:cs="宋体"/>
          <w:b/>
          <w:sz w:val="24"/>
          <w:highlight w:val="none"/>
        </w:rPr>
        <w:t>磋商保证金</w:t>
      </w:r>
      <w:bookmarkEnd w:id="216"/>
      <w:bookmarkEnd w:id="217"/>
      <w:bookmarkEnd w:id="218"/>
      <w:bookmarkEnd w:id="219"/>
      <w:bookmarkEnd w:id="220"/>
      <w:bookmarkEnd w:id="221"/>
      <w:bookmarkEnd w:id="222"/>
      <w:bookmarkEnd w:id="223"/>
      <w:bookmarkEnd w:id="224"/>
    </w:p>
    <w:p w14:paraId="447D4FD4">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3.4.1</w:t>
      </w:r>
      <w:r>
        <w:rPr>
          <w:rFonts w:hint="eastAsia" w:ascii="宋体" w:hAnsi="宋体" w:eastAsia="宋体" w:cs="宋体"/>
          <w:sz w:val="24"/>
          <w:highlight w:val="none"/>
        </w:rPr>
        <w:t>根据《河南省财政厅关于优化政府采购营商环境有关问题的通知》（豫财购[2020]4号）第6条的规定，磋商保证金不再收取。</w:t>
      </w:r>
    </w:p>
    <w:p w14:paraId="166C4B6A">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25" w:name="_Toc462934296"/>
      <w:bookmarkStart w:id="226" w:name="_Toc270604596"/>
      <w:bookmarkStart w:id="227" w:name="_Toc455678122"/>
      <w:bookmarkStart w:id="228" w:name="_Toc269470318"/>
      <w:bookmarkStart w:id="229" w:name="_Toc463011275"/>
      <w:bookmarkStart w:id="230" w:name="_Toc7919"/>
      <w:bookmarkStart w:id="231" w:name="_Toc32308"/>
      <w:bookmarkStart w:id="232" w:name="_Toc270604823"/>
      <w:bookmarkStart w:id="233" w:name="_Toc428351650"/>
      <w:bookmarkStart w:id="234" w:name="_Toc454788030"/>
      <w:bookmarkStart w:id="235" w:name="_Toc428276590"/>
      <w:bookmarkStart w:id="236" w:name="_Toc277149385"/>
      <w:bookmarkStart w:id="237" w:name="_Toc4446"/>
      <w:r>
        <w:rPr>
          <w:rFonts w:hint="eastAsia" w:ascii="宋体" w:hAnsi="宋体" w:eastAsia="宋体" w:cs="宋体"/>
          <w:b/>
          <w:kern w:val="2"/>
          <w:sz w:val="24"/>
          <w:szCs w:val="24"/>
          <w:highlight w:val="none"/>
          <w:lang w:val="en-US" w:eastAsia="zh-CN" w:bidi="ar-SA"/>
        </w:rPr>
        <w:t>3.5</w:t>
      </w:r>
      <w:r>
        <w:rPr>
          <w:rFonts w:hint="eastAsia" w:ascii="宋体" w:hAnsi="宋体" w:eastAsia="宋体" w:cs="宋体"/>
          <w:b/>
          <w:sz w:val="24"/>
          <w:highlight w:val="none"/>
        </w:rPr>
        <w:t>响应文件的编制</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5395DB5A">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3.5.1</w:t>
      </w:r>
      <w:r>
        <w:rPr>
          <w:rFonts w:hint="eastAsia" w:ascii="宋体" w:hAnsi="宋体" w:eastAsia="宋体" w:cs="宋体"/>
          <w:sz w:val="24"/>
          <w:highlight w:val="none"/>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3.5.2</w:t>
      </w:r>
      <w:r>
        <w:rPr>
          <w:rFonts w:hint="eastAsia" w:ascii="宋体" w:hAnsi="宋体" w:eastAsia="宋体" w:cs="宋体"/>
          <w:sz w:val="24"/>
          <w:highlight w:val="none"/>
        </w:rPr>
        <w:t>响应文件应当对竞争性磋商文件有关磋商报价、计划工期、磋商有效期、质量标准等实质性内容作出响应。</w:t>
      </w:r>
    </w:p>
    <w:p w14:paraId="061BFB7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3.5.3</w:t>
      </w:r>
      <w:r>
        <w:rPr>
          <w:rFonts w:hint="eastAsia" w:ascii="宋体" w:hAnsi="宋体" w:eastAsia="宋体" w:cs="宋体"/>
          <w:sz w:val="24"/>
          <w:highlight w:val="none"/>
        </w:rPr>
        <w:t>供应商在生成电子化响应文件后，应对电子化响应文件进行签章，未进行签章的视为无效响应。</w:t>
      </w:r>
    </w:p>
    <w:p w14:paraId="7A89E5C1">
      <w:pPr>
        <w:autoSpaceDE w:val="0"/>
        <w:autoSpaceDN w:val="0"/>
        <w:adjustRightInd w:val="0"/>
        <w:spacing w:line="480" w:lineRule="exact"/>
        <w:ind w:right="41" w:firstLine="480" w:firstLineChars="200"/>
        <w:rPr>
          <w:rFonts w:hint="eastAsia" w:ascii="宋体" w:hAnsi="宋体" w:eastAsia="宋体" w:cs="宋体"/>
          <w:spacing w:val="2"/>
          <w:kern w:val="0"/>
          <w:sz w:val="24"/>
          <w:highlight w:val="none"/>
        </w:rPr>
      </w:pPr>
      <w:r>
        <w:rPr>
          <w:rFonts w:hint="eastAsia" w:ascii="宋体" w:hAnsi="宋体" w:eastAsia="宋体" w:cs="宋体"/>
          <w:sz w:val="24"/>
          <w:highlight w:val="none"/>
        </w:rPr>
        <w:t xml:space="preserve">3.5.4 </w:t>
      </w:r>
      <w:r>
        <w:rPr>
          <w:rFonts w:hint="eastAsia" w:ascii="宋体" w:hAnsi="宋体" w:eastAsia="宋体" w:cs="宋体"/>
          <w:spacing w:val="2"/>
          <w:kern w:val="0"/>
          <w:sz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174016CD">
      <w:pPr>
        <w:autoSpaceDE w:val="0"/>
        <w:autoSpaceDN w:val="0"/>
        <w:adjustRightInd w:val="0"/>
        <w:spacing w:line="480" w:lineRule="exact"/>
        <w:ind w:right="41" w:firstLine="480" w:firstLineChars="200"/>
        <w:rPr>
          <w:rFonts w:hint="eastAsia" w:ascii="宋体" w:hAnsi="宋体" w:eastAsia="宋体" w:cs="宋体"/>
          <w:sz w:val="24"/>
          <w:highlight w:val="none"/>
        </w:rPr>
      </w:pPr>
      <w:r>
        <w:rPr>
          <w:rFonts w:hint="eastAsia" w:ascii="宋体" w:hAnsi="宋体" w:eastAsia="宋体" w:cs="宋体"/>
          <w:sz w:val="24"/>
          <w:highlight w:val="none"/>
        </w:rPr>
        <w:t>3.5.5 相关证书原件的提交：本项目实行资格后审，磋商文件中要求供应商提交资质、业绩、荣誉及单位人员等相关资料原件的，供应商需将原件扫描件制作到电子响应文件中。</w:t>
      </w:r>
    </w:p>
    <w:p w14:paraId="10B7695A">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238" w:name="_Toc6530"/>
      <w:r>
        <w:rPr>
          <w:rFonts w:hint="eastAsia" w:ascii="宋体" w:hAnsi="宋体" w:eastAsia="宋体" w:cs="宋体"/>
          <w:b/>
          <w:bCs/>
          <w:kern w:val="2"/>
          <w:sz w:val="24"/>
          <w:szCs w:val="24"/>
          <w:highlight w:val="none"/>
          <w:lang w:val="en-US" w:eastAsia="zh-CN" w:bidi="ar-SA"/>
        </w:rPr>
        <w:t>4.</w:t>
      </w:r>
      <w:r>
        <w:rPr>
          <w:rFonts w:hint="eastAsia" w:ascii="宋体" w:hAnsi="宋体" w:eastAsia="宋体" w:cs="宋体"/>
          <w:b/>
          <w:bCs/>
          <w:sz w:val="24"/>
          <w:highlight w:val="none"/>
        </w:rPr>
        <w:t xml:space="preserve"> </w:t>
      </w:r>
      <w:bookmarkStart w:id="239" w:name="_Toc23774430"/>
      <w:bookmarkStart w:id="240" w:name="_Toc12187"/>
      <w:bookmarkStart w:id="241" w:name="_Toc25083"/>
      <w:r>
        <w:rPr>
          <w:rFonts w:hint="eastAsia" w:ascii="宋体" w:hAnsi="宋体" w:eastAsia="宋体" w:cs="宋体"/>
          <w:b/>
          <w:bCs/>
          <w:sz w:val="24"/>
          <w:highlight w:val="none"/>
        </w:rPr>
        <w:t>响应文件的递交</w:t>
      </w:r>
      <w:bookmarkEnd w:id="238"/>
      <w:bookmarkEnd w:id="239"/>
      <w:bookmarkEnd w:id="240"/>
      <w:bookmarkEnd w:id="241"/>
    </w:p>
    <w:p w14:paraId="675161FB">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bCs/>
          <w:sz w:val="24"/>
          <w:highlight w:val="none"/>
        </w:rPr>
      </w:pPr>
      <w:bookmarkStart w:id="242" w:name="_Toc463011277"/>
      <w:bookmarkStart w:id="243" w:name="_Toc21528"/>
      <w:bookmarkStart w:id="244" w:name="_Toc270604598"/>
      <w:bookmarkStart w:id="245" w:name="_Toc269470320"/>
      <w:bookmarkStart w:id="246" w:name="_Toc428351652"/>
      <w:bookmarkStart w:id="247" w:name="_Toc428276592"/>
      <w:bookmarkStart w:id="248" w:name="_Toc27477"/>
      <w:bookmarkStart w:id="249" w:name="_Toc454788032"/>
      <w:bookmarkStart w:id="250" w:name="_Toc31608"/>
      <w:bookmarkStart w:id="251" w:name="_Toc277149387"/>
      <w:bookmarkStart w:id="252" w:name="_Toc270604825"/>
      <w:bookmarkStart w:id="253" w:name="_Toc455678124"/>
      <w:bookmarkStart w:id="254" w:name="_Toc462934298"/>
      <w:r>
        <w:rPr>
          <w:rFonts w:hint="eastAsia" w:ascii="宋体" w:hAnsi="宋体" w:eastAsia="宋体" w:cs="宋体"/>
          <w:b/>
          <w:bCs/>
          <w:kern w:val="2"/>
          <w:sz w:val="24"/>
          <w:szCs w:val="24"/>
          <w:highlight w:val="none"/>
          <w:lang w:val="en-US" w:eastAsia="zh-CN" w:bidi="ar-SA"/>
        </w:rPr>
        <w:t>4.1</w:t>
      </w:r>
      <w:r>
        <w:rPr>
          <w:rFonts w:hint="eastAsia" w:ascii="宋体" w:hAnsi="宋体" w:eastAsia="宋体" w:cs="宋体"/>
          <w:b/>
          <w:sz w:val="24"/>
          <w:highlight w:val="none"/>
        </w:rPr>
        <w:t>电子化响应文件的格式及上传</w:t>
      </w:r>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eastAsia="宋体" w:cs="宋体"/>
          <w:b/>
          <w:sz w:val="24"/>
          <w:highlight w:val="none"/>
        </w:rPr>
        <w:t>：详见</w:t>
      </w:r>
      <w:r>
        <w:rPr>
          <w:rFonts w:hint="eastAsia" w:ascii="宋体" w:hAnsi="宋体" w:eastAsia="宋体" w:cs="宋体"/>
          <w:b/>
          <w:bCs/>
          <w:sz w:val="24"/>
          <w:highlight w:val="none"/>
        </w:rPr>
        <w:t>供应商须知前附表</w:t>
      </w:r>
    </w:p>
    <w:p w14:paraId="3828D48B">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55" w:name="_Toc462934299"/>
      <w:bookmarkStart w:id="256" w:name="_Toc428276593"/>
      <w:bookmarkStart w:id="257" w:name="_Toc20197"/>
      <w:bookmarkStart w:id="258" w:name="_Toc269470321"/>
      <w:bookmarkStart w:id="259" w:name="_Toc463011278"/>
      <w:bookmarkStart w:id="260" w:name="_Toc428351653"/>
      <w:bookmarkStart w:id="261" w:name="_Toc454788033"/>
      <w:bookmarkStart w:id="262" w:name="_Toc270604599"/>
      <w:bookmarkStart w:id="263" w:name="_Toc270604826"/>
      <w:bookmarkStart w:id="264" w:name="_Toc29167"/>
      <w:bookmarkStart w:id="265" w:name="_Toc455678125"/>
      <w:bookmarkStart w:id="266" w:name="_Toc5938"/>
      <w:bookmarkStart w:id="267" w:name="_Toc277149388"/>
      <w:r>
        <w:rPr>
          <w:rFonts w:hint="eastAsia" w:ascii="宋体" w:hAnsi="宋体" w:eastAsia="宋体" w:cs="宋体"/>
          <w:b/>
          <w:kern w:val="2"/>
          <w:sz w:val="24"/>
          <w:szCs w:val="24"/>
          <w:highlight w:val="none"/>
          <w:lang w:val="en-US" w:eastAsia="zh-CN" w:bidi="ar-SA"/>
        </w:rPr>
        <w:t>4.2</w:t>
      </w:r>
      <w:r>
        <w:rPr>
          <w:rFonts w:hint="eastAsia" w:ascii="宋体" w:hAnsi="宋体" w:eastAsia="宋体" w:cs="宋体"/>
          <w:b/>
          <w:sz w:val="24"/>
          <w:highlight w:val="none"/>
        </w:rPr>
        <w:t>响应文件的递交</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116EA3BA">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4.2.1  供应商</w:t>
      </w:r>
      <w:r>
        <w:rPr>
          <w:rFonts w:hint="eastAsia" w:ascii="宋体" w:hAnsi="宋体" w:eastAsia="宋体" w:cs="宋体"/>
          <w:spacing w:val="-2"/>
          <w:kern w:val="0"/>
          <w:sz w:val="24"/>
          <w:highlight w:val="none"/>
        </w:rPr>
        <w:t>应</w:t>
      </w:r>
      <w:r>
        <w:rPr>
          <w:rFonts w:hint="eastAsia" w:ascii="宋体" w:hAnsi="宋体" w:eastAsia="宋体" w:cs="宋体"/>
          <w:kern w:val="0"/>
          <w:sz w:val="24"/>
          <w:highlight w:val="none"/>
        </w:rPr>
        <w:t>在</w:t>
      </w:r>
      <w:r>
        <w:rPr>
          <w:rFonts w:hint="eastAsia" w:ascii="宋体" w:hAnsi="宋体" w:eastAsia="宋体" w:cs="宋体"/>
          <w:spacing w:val="-2"/>
          <w:kern w:val="0"/>
          <w:sz w:val="24"/>
          <w:highlight w:val="none"/>
        </w:rPr>
        <w:t>供应商须</w:t>
      </w:r>
      <w:r>
        <w:rPr>
          <w:rFonts w:hint="eastAsia" w:ascii="宋体" w:hAnsi="宋体" w:eastAsia="宋体" w:cs="宋体"/>
          <w:kern w:val="0"/>
          <w:sz w:val="24"/>
          <w:highlight w:val="none"/>
        </w:rPr>
        <w:t>知前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r>
        <w:rPr>
          <w:rFonts w:hint="eastAsia" w:ascii="宋体" w:hAnsi="宋体" w:eastAsia="宋体" w:cs="宋体"/>
          <w:spacing w:val="-2"/>
          <w:kern w:val="0"/>
          <w:sz w:val="24"/>
          <w:highlight w:val="none"/>
        </w:rPr>
        <w:t>规</w:t>
      </w:r>
      <w:r>
        <w:rPr>
          <w:rFonts w:hint="eastAsia" w:ascii="宋体" w:hAnsi="宋体" w:eastAsia="宋体" w:cs="宋体"/>
          <w:kern w:val="0"/>
          <w:sz w:val="24"/>
          <w:highlight w:val="none"/>
        </w:rPr>
        <w:t>定</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响应文件递交截</w:t>
      </w:r>
      <w:r>
        <w:rPr>
          <w:rFonts w:hint="eastAsia" w:ascii="宋体" w:hAnsi="宋体" w:eastAsia="宋体" w:cs="宋体"/>
          <w:spacing w:val="-2"/>
          <w:kern w:val="0"/>
          <w:sz w:val="24"/>
          <w:highlight w:val="none"/>
        </w:rPr>
        <w:t>止</w:t>
      </w:r>
      <w:r>
        <w:rPr>
          <w:rFonts w:hint="eastAsia" w:ascii="宋体" w:hAnsi="宋体" w:eastAsia="宋体" w:cs="宋体"/>
          <w:kern w:val="0"/>
          <w:sz w:val="24"/>
          <w:highlight w:val="none"/>
        </w:rPr>
        <w:t>时间</w:t>
      </w:r>
      <w:r>
        <w:rPr>
          <w:rFonts w:hint="eastAsia" w:ascii="宋体" w:hAnsi="宋体" w:eastAsia="宋体" w:cs="宋体"/>
          <w:spacing w:val="-2"/>
          <w:kern w:val="0"/>
          <w:sz w:val="24"/>
          <w:highlight w:val="none"/>
        </w:rPr>
        <w:t>前递交</w:t>
      </w:r>
      <w:r>
        <w:rPr>
          <w:rFonts w:hint="eastAsia" w:ascii="宋体" w:hAnsi="宋体" w:eastAsia="宋体" w:cs="宋体"/>
          <w:kern w:val="0"/>
          <w:sz w:val="24"/>
          <w:highlight w:val="none"/>
        </w:rPr>
        <w:t>响应文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p>
    <w:p w14:paraId="5C8BD822">
      <w:pPr>
        <w:autoSpaceDE w:val="0"/>
        <w:autoSpaceDN w:val="0"/>
        <w:adjustRightInd w:val="0"/>
        <w:spacing w:line="480" w:lineRule="exact"/>
        <w:ind w:right="-2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4.2.2 </w:t>
      </w:r>
      <w:r>
        <w:rPr>
          <w:rFonts w:hint="eastAsia" w:ascii="宋体" w:hAnsi="宋体" w:eastAsia="宋体" w:cs="宋体"/>
          <w:kern w:val="0"/>
          <w:sz w:val="24"/>
          <w:highlight w:val="none"/>
        </w:rPr>
        <w:t>供应商递</w:t>
      </w:r>
      <w:r>
        <w:rPr>
          <w:rFonts w:hint="eastAsia" w:ascii="宋体" w:hAnsi="宋体" w:eastAsia="宋体" w:cs="宋体"/>
          <w:spacing w:val="-2"/>
          <w:kern w:val="0"/>
          <w:sz w:val="24"/>
          <w:highlight w:val="none"/>
        </w:rPr>
        <w:t>交响应</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的</w:t>
      </w:r>
      <w:r>
        <w:rPr>
          <w:rFonts w:hint="eastAsia" w:ascii="宋体" w:hAnsi="宋体" w:eastAsia="宋体" w:cs="宋体"/>
          <w:spacing w:val="-2"/>
          <w:kern w:val="0"/>
          <w:sz w:val="24"/>
          <w:highlight w:val="none"/>
        </w:rPr>
        <w:t>地</w:t>
      </w:r>
      <w:r>
        <w:rPr>
          <w:rFonts w:hint="eastAsia" w:ascii="宋体" w:hAnsi="宋体" w:eastAsia="宋体" w:cs="宋体"/>
          <w:kern w:val="0"/>
          <w:sz w:val="24"/>
          <w:highlight w:val="none"/>
        </w:rPr>
        <w:t>点</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见</w:t>
      </w:r>
      <w:r>
        <w:rPr>
          <w:rFonts w:hint="eastAsia" w:ascii="宋体" w:hAnsi="宋体" w:eastAsia="宋体" w:cs="宋体"/>
          <w:spacing w:val="-2"/>
          <w:kern w:val="0"/>
          <w:sz w:val="24"/>
          <w:highlight w:val="none"/>
        </w:rPr>
        <w:t>供应商</w:t>
      </w:r>
      <w:r>
        <w:rPr>
          <w:rFonts w:hint="eastAsia" w:ascii="宋体" w:hAnsi="宋体" w:eastAsia="宋体" w:cs="宋体"/>
          <w:kern w:val="0"/>
          <w:sz w:val="24"/>
          <w:highlight w:val="none"/>
        </w:rPr>
        <w:t>须知</w:t>
      </w:r>
      <w:r>
        <w:rPr>
          <w:rFonts w:hint="eastAsia" w:ascii="宋体" w:hAnsi="宋体" w:eastAsia="宋体" w:cs="宋体"/>
          <w:spacing w:val="-2"/>
          <w:kern w:val="0"/>
          <w:sz w:val="24"/>
          <w:highlight w:val="none"/>
        </w:rPr>
        <w:t>前</w:t>
      </w:r>
      <w:r>
        <w:rPr>
          <w:rFonts w:hint="eastAsia" w:ascii="宋体" w:hAnsi="宋体" w:eastAsia="宋体" w:cs="宋体"/>
          <w:kern w:val="0"/>
          <w:sz w:val="24"/>
          <w:highlight w:val="none"/>
        </w:rPr>
        <w:t>附</w:t>
      </w:r>
      <w:r>
        <w:rPr>
          <w:rFonts w:hint="eastAsia" w:ascii="宋体" w:hAnsi="宋体" w:eastAsia="宋体" w:cs="宋体"/>
          <w:spacing w:val="-2"/>
          <w:kern w:val="0"/>
          <w:sz w:val="24"/>
          <w:highlight w:val="none"/>
        </w:rPr>
        <w:t>表</w:t>
      </w:r>
      <w:r>
        <w:rPr>
          <w:rFonts w:hint="eastAsia" w:ascii="宋体" w:hAnsi="宋体" w:eastAsia="宋体" w:cs="宋体"/>
          <w:kern w:val="0"/>
          <w:sz w:val="24"/>
          <w:highlight w:val="none"/>
        </w:rPr>
        <w:t>。</w:t>
      </w:r>
    </w:p>
    <w:p w14:paraId="7BEF67B7">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4.2.3</w:t>
      </w:r>
      <w:r>
        <w:rPr>
          <w:rFonts w:hint="eastAsia" w:ascii="宋体" w:hAnsi="宋体" w:eastAsia="宋体" w:cs="宋体"/>
          <w:kern w:val="0"/>
          <w:sz w:val="24"/>
          <w:highlight w:val="none"/>
        </w:rPr>
        <w:t xml:space="preserve"> 除</w:t>
      </w:r>
      <w:r>
        <w:rPr>
          <w:rFonts w:hint="eastAsia" w:ascii="宋体" w:hAnsi="宋体" w:eastAsia="宋体" w:cs="宋体"/>
          <w:spacing w:val="-2"/>
          <w:kern w:val="0"/>
          <w:sz w:val="24"/>
          <w:highlight w:val="none"/>
        </w:rPr>
        <w:t>供应商</w:t>
      </w:r>
      <w:r>
        <w:rPr>
          <w:rFonts w:hint="eastAsia" w:ascii="宋体" w:hAnsi="宋体" w:eastAsia="宋体" w:cs="宋体"/>
          <w:kern w:val="0"/>
          <w:sz w:val="24"/>
          <w:highlight w:val="none"/>
        </w:rPr>
        <w:t>须</w:t>
      </w:r>
      <w:r>
        <w:rPr>
          <w:rFonts w:hint="eastAsia" w:ascii="宋体" w:hAnsi="宋体" w:eastAsia="宋体" w:cs="宋体"/>
          <w:spacing w:val="-2"/>
          <w:kern w:val="0"/>
          <w:sz w:val="24"/>
          <w:highlight w:val="none"/>
        </w:rPr>
        <w:t>知</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附表</w:t>
      </w:r>
      <w:r>
        <w:rPr>
          <w:rFonts w:hint="eastAsia" w:ascii="宋体" w:hAnsi="宋体" w:eastAsia="宋体" w:cs="宋体"/>
          <w:kern w:val="0"/>
          <w:sz w:val="24"/>
          <w:highlight w:val="none"/>
        </w:rPr>
        <w:t>另有</w:t>
      </w:r>
      <w:r>
        <w:rPr>
          <w:rFonts w:hint="eastAsia" w:ascii="宋体" w:hAnsi="宋体" w:eastAsia="宋体" w:cs="宋体"/>
          <w:spacing w:val="-2"/>
          <w:kern w:val="0"/>
          <w:sz w:val="24"/>
          <w:highlight w:val="none"/>
        </w:rPr>
        <w:t>规</w:t>
      </w:r>
      <w:r>
        <w:rPr>
          <w:rFonts w:hint="eastAsia" w:ascii="宋体" w:hAnsi="宋体" w:eastAsia="宋体" w:cs="宋体"/>
          <w:kern w:val="0"/>
          <w:sz w:val="24"/>
          <w:highlight w:val="none"/>
        </w:rPr>
        <w:t>定</w:t>
      </w:r>
      <w:r>
        <w:rPr>
          <w:rFonts w:hint="eastAsia" w:ascii="宋体" w:hAnsi="宋体" w:eastAsia="宋体" w:cs="宋体"/>
          <w:spacing w:val="-2"/>
          <w:kern w:val="0"/>
          <w:sz w:val="24"/>
          <w:highlight w:val="none"/>
        </w:rPr>
        <w:t>外</w:t>
      </w:r>
      <w:r>
        <w:rPr>
          <w:rFonts w:hint="eastAsia" w:ascii="宋体" w:hAnsi="宋体" w:eastAsia="宋体" w:cs="宋体"/>
          <w:kern w:val="0"/>
          <w:sz w:val="24"/>
          <w:highlight w:val="none"/>
        </w:rPr>
        <w:t>供应商所</w:t>
      </w:r>
      <w:r>
        <w:rPr>
          <w:rFonts w:hint="eastAsia" w:ascii="宋体" w:hAnsi="宋体" w:eastAsia="宋体" w:cs="宋体"/>
          <w:spacing w:val="-2"/>
          <w:kern w:val="0"/>
          <w:sz w:val="24"/>
          <w:highlight w:val="none"/>
        </w:rPr>
        <w:t>递</w:t>
      </w:r>
      <w:r>
        <w:rPr>
          <w:rFonts w:hint="eastAsia" w:ascii="宋体" w:hAnsi="宋体" w:eastAsia="宋体" w:cs="宋体"/>
          <w:kern w:val="0"/>
          <w:sz w:val="24"/>
          <w:highlight w:val="none"/>
        </w:rPr>
        <w:t>交的</w:t>
      </w:r>
      <w:r>
        <w:rPr>
          <w:rFonts w:hint="eastAsia" w:ascii="宋体" w:hAnsi="宋体" w:eastAsia="宋体" w:cs="宋体"/>
          <w:spacing w:val="-2"/>
          <w:kern w:val="0"/>
          <w:sz w:val="24"/>
          <w:highlight w:val="none"/>
        </w:rPr>
        <w:t>响应文</w:t>
      </w:r>
      <w:r>
        <w:rPr>
          <w:rFonts w:hint="eastAsia" w:ascii="宋体" w:hAnsi="宋体" w:eastAsia="宋体" w:cs="宋体"/>
          <w:kern w:val="0"/>
          <w:sz w:val="24"/>
          <w:highlight w:val="none"/>
        </w:rPr>
        <w:t>件</w:t>
      </w:r>
      <w:r>
        <w:rPr>
          <w:rFonts w:hint="eastAsia" w:ascii="宋体" w:hAnsi="宋体" w:eastAsia="宋体" w:cs="宋体"/>
          <w:spacing w:val="-2"/>
          <w:kern w:val="0"/>
          <w:sz w:val="24"/>
          <w:highlight w:val="none"/>
        </w:rPr>
        <w:t>不</w:t>
      </w:r>
      <w:r>
        <w:rPr>
          <w:rFonts w:hint="eastAsia" w:ascii="宋体" w:hAnsi="宋体" w:eastAsia="宋体" w:cs="宋体"/>
          <w:kern w:val="0"/>
          <w:sz w:val="24"/>
          <w:highlight w:val="none"/>
        </w:rPr>
        <w:t>予</w:t>
      </w:r>
      <w:r>
        <w:rPr>
          <w:rFonts w:hint="eastAsia" w:ascii="宋体" w:hAnsi="宋体" w:eastAsia="宋体" w:cs="宋体"/>
          <w:spacing w:val="-2"/>
          <w:kern w:val="0"/>
          <w:sz w:val="24"/>
          <w:highlight w:val="none"/>
        </w:rPr>
        <w:t>退</w:t>
      </w:r>
      <w:r>
        <w:rPr>
          <w:rFonts w:hint="eastAsia" w:ascii="宋体" w:hAnsi="宋体" w:eastAsia="宋体" w:cs="宋体"/>
          <w:kern w:val="0"/>
          <w:sz w:val="24"/>
          <w:highlight w:val="none"/>
        </w:rPr>
        <w:t>还。</w:t>
      </w:r>
    </w:p>
    <w:p w14:paraId="2A6ACFBE">
      <w:pPr>
        <w:autoSpaceDE w:val="0"/>
        <w:autoSpaceDN w:val="0"/>
        <w:adjustRightInd w:val="0"/>
        <w:spacing w:line="480" w:lineRule="exact"/>
        <w:ind w:right="40"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 xml:space="preserve">4.2.4 </w:t>
      </w:r>
      <w:r>
        <w:rPr>
          <w:rFonts w:hint="eastAsia" w:ascii="宋体" w:hAnsi="宋体" w:eastAsia="宋体" w:cs="宋体"/>
          <w:kern w:val="0"/>
          <w:sz w:val="24"/>
          <w:highlight w:val="none"/>
        </w:rPr>
        <w:t>供应商</w:t>
      </w:r>
      <w:r>
        <w:rPr>
          <w:rFonts w:hint="eastAsia" w:ascii="宋体" w:hAnsi="宋体" w:eastAsia="宋体" w:cs="宋体"/>
          <w:spacing w:val="-2"/>
          <w:kern w:val="0"/>
          <w:sz w:val="24"/>
          <w:highlight w:val="none"/>
        </w:rPr>
        <w:t>完</w:t>
      </w:r>
      <w:r>
        <w:rPr>
          <w:rFonts w:hint="eastAsia" w:ascii="宋体" w:hAnsi="宋体" w:eastAsia="宋体" w:cs="宋体"/>
          <w:kern w:val="0"/>
          <w:sz w:val="24"/>
          <w:highlight w:val="none"/>
        </w:rPr>
        <w:t>成</w:t>
      </w:r>
      <w:r>
        <w:rPr>
          <w:rFonts w:hint="eastAsia" w:ascii="宋体" w:hAnsi="宋体" w:eastAsia="宋体" w:cs="宋体"/>
          <w:spacing w:val="-2"/>
          <w:kern w:val="0"/>
          <w:sz w:val="24"/>
          <w:highlight w:val="none"/>
        </w:rPr>
        <w:t>电</w:t>
      </w:r>
      <w:r>
        <w:rPr>
          <w:rFonts w:hint="eastAsia" w:ascii="宋体" w:hAnsi="宋体" w:eastAsia="宋体" w:cs="宋体"/>
          <w:kern w:val="0"/>
          <w:sz w:val="24"/>
          <w:highlight w:val="none"/>
        </w:rPr>
        <w:t>子响应文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上</w:t>
      </w:r>
      <w:r>
        <w:rPr>
          <w:rFonts w:hint="eastAsia" w:ascii="宋体" w:hAnsi="宋体" w:eastAsia="宋体" w:cs="宋体"/>
          <w:spacing w:val="-2"/>
          <w:kern w:val="0"/>
          <w:sz w:val="24"/>
          <w:highlight w:val="none"/>
        </w:rPr>
        <w:t>传</w:t>
      </w:r>
      <w:r>
        <w:rPr>
          <w:rFonts w:hint="eastAsia" w:ascii="宋体" w:hAnsi="宋体" w:eastAsia="宋体" w:cs="宋体"/>
          <w:kern w:val="0"/>
          <w:sz w:val="24"/>
          <w:highlight w:val="none"/>
        </w:rPr>
        <w:t>后</w:t>
      </w:r>
      <w:r>
        <w:rPr>
          <w:rFonts w:hint="eastAsia" w:ascii="宋体" w:hAnsi="宋体" w:eastAsia="宋体" w:cs="宋体"/>
          <w:spacing w:val="-5"/>
          <w:kern w:val="0"/>
          <w:sz w:val="24"/>
          <w:highlight w:val="none"/>
        </w:rPr>
        <w:t>，</w:t>
      </w:r>
      <w:r>
        <w:rPr>
          <w:rFonts w:hint="eastAsia" w:ascii="宋体" w:hAnsi="宋体" w:eastAsia="宋体" w:cs="宋体"/>
          <w:kern w:val="0"/>
          <w:sz w:val="24"/>
          <w:highlight w:val="none"/>
        </w:rPr>
        <w:t>电</w:t>
      </w:r>
      <w:r>
        <w:rPr>
          <w:rFonts w:hint="eastAsia" w:ascii="宋体" w:hAnsi="宋体" w:eastAsia="宋体" w:cs="宋体"/>
          <w:spacing w:val="-2"/>
          <w:kern w:val="0"/>
          <w:sz w:val="24"/>
          <w:highlight w:val="none"/>
        </w:rPr>
        <w:t>子</w:t>
      </w:r>
      <w:r>
        <w:rPr>
          <w:rFonts w:hint="eastAsia" w:ascii="宋体" w:hAnsi="宋体" w:eastAsia="宋体" w:cs="宋体"/>
          <w:kern w:val="0"/>
          <w:sz w:val="24"/>
          <w:highlight w:val="none"/>
        </w:rPr>
        <w:t>招标</w:t>
      </w:r>
      <w:r>
        <w:rPr>
          <w:rFonts w:hint="eastAsia" w:ascii="宋体" w:hAnsi="宋体" w:eastAsia="宋体" w:cs="宋体"/>
          <w:spacing w:val="-2"/>
          <w:kern w:val="0"/>
          <w:sz w:val="24"/>
          <w:highlight w:val="none"/>
        </w:rPr>
        <w:t>投</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交</w:t>
      </w:r>
      <w:r>
        <w:rPr>
          <w:rFonts w:hint="eastAsia" w:ascii="宋体" w:hAnsi="宋体" w:eastAsia="宋体" w:cs="宋体"/>
          <w:kern w:val="0"/>
          <w:sz w:val="24"/>
          <w:highlight w:val="none"/>
        </w:rPr>
        <w:t>易</w:t>
      </w:r>
      <w:r>
        <w:rPr>
          <w:rFonts w:hint="eastAsia" w:ascii="宋体" w:hAnsi="宋体" w:eastAsia="宋体" w:cs="宋体"/>
          <w:spacing w:val="-2"/>
          <w:kern w:val="0"/>
          <w:sz w:val="24"/>
          <w:highlight w:val="none"/>
        </w:rPr>
        <w:t>平</w:t>
      </w:r>
      <w:r>
        <w:rPr>
          <w:rFonts w:hint="eastAsia" w:ascii="宋体" w:hAnsi="宋体" w:eastAsia="宋体" w:cs="宋体"/>
          <w:kern w:val="0"/>
          <w:sz w:val="24"/>
          <w:highlight w:val="none"/>
        </w:rPr>
        <w:t>台</w:t>
      </w:r>
      <w:r>
        <w:rPr>
          <w:rFonts w:hint="eastAsia" w:ascii="宋体" w:hAnsi="宋体" w:eastAsia="宋体" w:cs="宋体"/>
          <w:spacing w:val="-2"/>
          <w:kern w:val="0"/>
          <w:sz w:val="24"/>
          <w:highlight w:val="none"/>
        </w:rPr>
        <w:t>即</w:t>
      </w:r>
      <w:r>
        <w:rPr>
          <w:rFonts w:hint="eastAsia" w:ascii="宋体" w:hAnsi="宋体" w:eastAsia="宋体" w:cs="宋体"/>
          <w:kern w:val="0"/>
          <w:sz w:val="24"/>
          <w:highlight w:val="none"/>
        </w:rPr>
        <w:t>时</w:t>
      </w:r>
      <w:r>
        <w:rPr>
          <w:rFonts w:hint="eastAsia" w:ascii="宋体" w:hAnsi="宋体" w:eastAsia="宋体" w:cs="宋体"/>
          <w:spacing w:val="-2"/>
          <w:kern w:val="0"/>
          <w:sz w:val="24"/>
          <w:highlight w:val="none"/>
        </w:rPr>
        <w:t>向</w:t>
      </w:r>
      <w:r>
        <w:rPr>
          <w:rFonts w:hint="eastAsia" w:ascii="宋体" w:hAnsi="宋体" w:eastAsia="宋体" w:cs="宋体"/>
          <w:kern w:val="0"/>
          <w:sz w:val="24"/>
          <w:highlight w:val="none"/>
        </w:rPr>
        <w:t>供应商发</w:t>
      </w:r>
      <w:r>
        <w:rPr>
          <w:rFonts w:hint="eastAsia" w:ascii="宋体" w:hAnsi="宋体" w:eastAsia="宋体" w:cs="宋体"/>
          <w:spacing w:val="-2"/>
          <w:kern w:val="0"/>
          <w:sz w:val="24"/>
          <w:highlight w:val="none"/>
        </w:rPr>
        <w:t>出</w:t>
      </w:r>
      <w:r>
        <w:rPr>
          <w:rFonts w:hint="eastAsia" w:ascii="宋体" w:hAnsi="宋体" w:eastAsia="宋体" w:cs="宋体"/>
          <w:kern w:val="0"/>
          <w:sz w:val="24"/>
          <w:highlight w:val="none"/>
        </w:rPr>
        <w:t>递交回</w:t>
      </w:r>
      <w:r>
        <w:rPr>
          <w:rFonts w:hint="eastAsia" w:ascii="宋体" w:hAnsi="宋体" w:eastAsia="宋体" w:cs="宋体"/>
          <w:spacing w:val="-2"/>
          <w:kern w:val="0"/>
          <w:sz w:val="24"/>
          <w:highlight w:val="none"/>
        </w:rPr>
        <w:t>执</w:t>
      </w:r>
      <w:r>
        <w:rPr>
          <w:rFonts w:hint="eastAsia" w:ascii="宋体" w:hAnsi="宋体" w:eastAsia="宋体" w:cs="宋体"/>
          <w:kern w:val="0"/>
          <w:sz w:val="24"/>
          <w:highlight w:val="none"/>
        </w:rPr>
        <w:t>通</w:t>
      </w:r>
      <w:r>
        <w:rPr>
          <w:rFonts w:hint="eastAsia" w:ascii="宋体" w:hAnsi="宋体" w:eastAsia="宋体" w:cs="宋体"/>
          <w:spacing w:val="-3"/>
          <w:kern w:val="0"/>
          <w:sz w:val="24"/>
          <w:highlight w:val="none"/>
        </w:rPr>
        <w:t>知</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递</w:t>
      </w:r>
      <w:r>
        <w:rPr>
          <w:rFonts w:hint="eastAsia" w:ascii="宋体" w:hAnsi="宋体" w:eastAsia="宋体" w:cs="宋体"/>
          <w:kern w:val="0"/>
          <w:sz w:val="24"/>
          <w:highlight w:val="none"/>
        </w:rPr>
        <w:t>交</w:t>
      </w:r>
      <w:r>
        <w:rPr>
          <w:rFonts w:hint="eastAsia" w:ascii="宋体" w:hAnsi="宋体" w:eastAsia="宋体" w:cs="宋体"/>
          <w:spacing w:val="-2"/>
          <w:kern w:val="0"/>
          <w:sz w:val="24"/>
          <w:highlight w:val="none"/>
        </w:rPr>
        <w:t>时</w:t>
      </w:r>
      <w:r>
        <w:rPr>
          <w:rFonts w:hint="eastAsia" w:ascii="宋体" w:hAnsi="宋体" w:eastAsia="宋体" w:cs="宋体"/>
          <w:kern w:val="0"/>
          <w:sz w:val="24"/>
          <w:highlight w:val="none"/>
        </w:rPr>
        <w:t>间</w:t>
      </w:r>
      <w:r>
        <w:rPr>
          <w:rFonts w:hint="eastAsia" w:ascii="宋体" w:hAnsi="宋体" w:eastAsia="宋体" w:cs="宋体"/>
          <w:spacing w:val="-2"/>
          <w:kern w:val="0"/>
          <w:sz w:val="24"/>
          <w:highlight w:val="none"/>
        </w:rPr>
        <w:t>以</w:t>
      </w:r>
      <w:r>
        <w:rPr>
          <w:rFonts w:hint="eastAsia" w:ascii="宋体" w:hAnsi="宋体" w:eastAsia="宋体" w:cs="宋体"/>
          <w:kern w:val="0"/>
          <w:sz w:val="24"/>
          <w:highlight w:val="none"/>
        </w:rPr>
        <w:t>递交</w:t>
      </w:r>
      <w:r>
        <w:rPr>
          <w:rFonts w:hint="eastAsia" w:ascii="宋体" w:hAnsi="宋体" w:eastAsia="宋体" w:cs="宋体"/>
          <w:spacing w:val="-2"/>
          <w:kern w:val="0"/>
          <w:sz w:val="24"/>
          <w:highlight w:val="none"/>
        </w:rPr>
        <w:t>回</w:t>
      </w:r>
      <w:r>
        <w:rPr>
          <w:rFonts w:hint="eastAsia" w:ascii="宋体" w:hAnsi="宋体" w:eastAsia="宋体" w:cs="宋体"/>
          <w:kern w:val="0"/>
          <w:sz w:val="24"/>
          <w:highlight w:val="none"/>
        </w:rPr>
        <w:t>执</w:t>
      </w:r>
      <w:r>
        <w:rPr>
          <w:rFonts w:hint="eastAsia" w:ascii="宋体" w:hAnsi="宋体" w:eastAsia="宋体" w:cs="宋体"/>
          <w:spacing w:val="-2"/>
          <w:kern w:val="0"/>
          <w:sz w:val="24"/>
          <w:highlight w:val="none"/>
        </w:rPr>
        <w:t>通</w:t>
      </w:r>
      <w:r>
        <w:rPr>
          <w:rFonts w:hint="eastAsia" w:ascii="宋体" w:hAnsi="宋体" w:eastAsia="宋体" w:cs="宋体"/>
          <w:kern w:val="0"/>
          <w:sz w:val="24"/>
          <w:highlight w:val="none"/>
        </w:rPr>
        <w:t>知</w:t>
      </w:r>
      <w:r>
        <w:rPr>
          <w:rFonts w:hint="eastAsia" w:ascii="宋体" w:hAnsi="宋体" w:eastAsia="宋体" w:cs="宋体"/>
          <w:spacing w:val="-2"/>
          <w:kern w:val="0"/>
          <w:sz w:val="24"/>
          <w:highlight w:val="none"/>
        </w:rPr>
        <w:t>载</w:t>
      </w:r>
      <w:r>
        <w:rPr>
          <w:rFonts w:hint="eastAsia" w:ascii="宋体" w:hAnsi="宋体" w:eastAsia="宋体" w:cs="宋体"/>
          <w:kern w:val="0"/>
          <w:sz w:val="24"/>
          <w:highlight w:val="none"/>
        </w:rPr>
        <w:t>明</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传</w:t>
      </w:r>
      <w:r>
        <w:rPr>
          <w:rFonts w:hint="eastAsia" w:ascii="宋体" w:hAnsi="宋体" w:eastAsia="宋体" w:cs="宋体"/>
          <w:spacing w:val="-2"/>
          <w:kern w:val="0"/>
          <w:sz w:val="24"/>
          <w:highlight w:val="none"/>
        </w:rPr>
        <w:t>输</w:t>
      </w:r>
      <w:r>
        <w:rPr>
          <w:rFonts w:hint="eastAsia" w:ascii="宋体" w:hAnsi="宋体" w:eastAsia="宋体" w:cs="宋体"/>
          <w:kern w:val="0"/>
          <w:sz w:val="24"/>
          <w:highlight w:val="none"/>
        </w:rPr>
        <w:t>完成</w:t>
      </w:r>
      <w:r>
        <w:rPr>
          <w:rFonts w:hint="eastAsia" w:ascii="宋体" w:hAnsi="宋体" w:eastAsia="宋体" w:cs="宋体"/>
          <w:spacing w:val="-2"/>
          <w:kern w:val="0"/>
          <w:sz w:val="24"/>
          <w:highlight w:val="none"/>
        </w:rPr>
        <w:t>时</w:t>
      </w:r>
      <w:r>
        <w:rPr>
          <w:rFonts w:hint="eastAsia" w:ascii="宋体" w:hAnsi="宋体" w:eastAsia="宋体" w:cs="宋体"/>
          <w:kern w:val="0"/>
          <w:sz w:val="24"/>
          <w:highlight w:val="none"/>
        </w:rPr>
        <w:t>间</w:t>
      </w:r>
      <w:r>
        <w:rPr>
          <w:rFonts w:hint="eastAsia" w:ascii="宋体" w:hAnsi="宋体" w:eastAsia="宋体" w:cs="宋体"/>
          <w:spacing w:val="-2"/>
          <w:kern w:val="0"/>
          <w:sz w:val="24"/>
          <w:highlight w:val="none"/>
        </w:rPr>
        <w:t>为</w:t>
      </w:r>
      <w:r>
        <w:rPr>
          <w:rFonts w:hint="eastAsia" w:ascii="宋体" w:hAnsi="宋体" w:eastAsia="宋体" w:cs="宋体"/>
          <w:kern w:val="0"/>
          <w:sz w:val="24"/>
          <w:highlight w:val="none"/>
        </w:rPr>
        <w:t>准。</w:t>
      </w:r>
    </w:p>
    <w:p w14:paraId="5EB07407">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 xml:space="preserve">4.2.5 </w:t>
      </w:r>
      <w:r>
        <w:rPr>
          <w:rFonts w:hint="eastAsia" w:ascii="宋体" w:hAnsi="宋体" w:eastAsia="宋体" w:cs="宋体"/>
          <w:spacing w:val="-2"/>
          <w:kern w:val="0"/>
          <w:sz w:val="24"/>
          <w:highlight w:val="none"/>
        </w:rPr>
        <w:t>逾</w:t>
      </w:r>
      <w:r>
        <w:rPr>
          <w:rFonts w:hint="eastAsia" w:ascii="宋体" w:hAnsi="宋体" w:eastAsia="宋体" w:cs="宋体"/>
          <w:kern w:val="0"/>
          <w:sz w:val="24"/>
          <w:highlight w:val="none"/>
        </w:rPr>
        <w:t>期</w:t>
      </w:r>
      <w:r>
        <w:rPr>
          <w:rFonts w:hint="eastAsia" w:ascii="宋体" w:hAnsi="宋体" w:eastAsia="宋体" w:cs="宋体"/>
          <w:spacing w:val="-2"/>
          <w:kern w:val="0"/>
          <w:sz w:val="24"/>
          <w:highlight w:val="none"/>
        </w:rPr>
        <w:t>送</w:t>
      </w:r>
      <w:r>
        <w:rPr>
          <w:rFonts w:hint="eastAsia" w:ascii="宋体" w:hAnsi="宋体" w:eastAsia="宋体" w:cs="宋体"/>
          <w:kern w:val="0"/>
          <w:sz w:val="24"/>
          <w:highlight w:val="none"/>
        </w:rPr>
        <w:t>达</w:t>
      </w:r>
      <w:r>
        <w:rPr>
          <w:rFonts w:hint="eastAsia" w:ascii="宋体" w:hAnsi="宋体" w:eastAsia="宋体" w:cs="宋体"/>
          <w:spacing w:val="-2"/>
          <w:kern w:val="0"/>
          <w:sz w:val="24"/>
          <w:highlight w:val="none"/>
        </w:rPr>
        <w:t>的响应</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电</w:t>
      </w:r>
      <w:r>
        <w:rPr>
          <w:rFonts w:hint="eastAsia" w:ascii="宋体" w:hAnsi="宋体" w:eastAsia="宋体" w:cs="宋体"/>
          <w:kern w:val="0"/>
          <w:sz w:val="24"/>
          <w:highlight w:val="none"/>
        </w:rPr>
        <w:t>子</w:t>
      </w:r>
      <w:r>
        <w:rPr>
          <w:rFonts w:hint="eastAsia" w:ascii="宋体" w:hAnsi="宋体" w:eastAsia="宋体" w:cs="宋体"/>
          <w:spacing w:val="-2"/>
          <w:kern w:val="0"/>
          <w:sz w:val="24"/>
          <w:highlight w:val="none"/>
        </w:rPr>
        <w:t>招</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投</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交</w:t>
      </w:r>
      <w:r>
        <w:rPr>
          <w:rFonts w:hint="eastAsia" w:ascii="宋体" w:hAnsi="宋体" w:eastAsia="宋体" w:cs="宋体"/>
          <w:kern w:val="0"/>
          <w:sz w:val="24"/>
          <w:highlight w:val="none"/>
        </w:rPr>
        <w:t>易平</w:t>
      </w:r>
      <w:r>
        <w:rPr>
          <w:rFonts w:hint="eastAsia" w:ascii="宋体" w:hAnsi="宋体" w:eastAsia="宋体" w:cs="宋体"/>
          <w:spacing w:val="-2"/>
          <w:kern w:val="0"/>
          <w:sz w:val="24"/>
          <w:highlight w:val="none"/>
        </w:rPr>
        <w:t>台</w:t>
      </w:r>
      <w:r>
        <w:rPr>
          <w:rFonts w:hint="eastAsia" w:ascii="宋体" w:hAnsi="宋体" w:eastAsia="宋体" w:cs="宋体"/>
          <w:kern w:val="0"/>
          <w:sz w:val="24"/>
          <w:highlight w:val="none"/>
        </w:rPr>
        <w:t>将</w:t>
      </w:r>
      <w:r>
        <w:rPr>
          <w:rFonts w:hint="eastAsia" w:ascii="宋体" w:hAnsi="宋体" w:eastAsia="宋体" w:cs="宋体"/>
          <w:spacing w:val="-2"/>
          <w:kern w:val="0"/>
          <w:sz w:val="24"/>
          <w:highlight w:val="none"/>
        </w:rPr>
        <w:t>予</w:t>
      </w:r>
      <w:r>
        <w:rPr>
          <w:rFonts w:hint="eastAsia" w:ascii="宋体" w:hAnsi="宋体" w:eastAsia="宋体" w:cs="宋体"/>
          <w:kern w:val="0"/>
          <w:sz w:val="24"/>
          <w:highlight w:val="none"/>
        </w:rPr>
        <w:t>以</w:t>
      </w:r>
      <w:r>
        <w:rPr>
          <w:rFonts w:hint="eastAsia" w:ascii="宋体" w:hAnsi="宋体" w:eastAsia="宋体" w:cs="宋体"/>
          <w:spacing w:val="-2"/>
          <w:kern w:val="0"/>
          <w:sz w:val="24"/>
          <w:highlight w:val="none"/>
        </w:rPr>
        <w:t>拒</w:t>
      </w:r>
      <w:r>
        <w:rPr>
          <w:rFonts w:hint="eastAsia" w:ascii="宋体" w:hAnsi="宋体" w:eastAsia="宋体" w:cs="宋体"/>
          <w:kern w:val="0"/>
          <w:sz w:val="24"/>
          <w:highlight w:val="none"/>
        </w:rPr>
        <w:t>收。</w:t>
      </w:r>
    </w:p>
    <w:p w14:paraId="32601FBD">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68" w:name="_Toc428276594"/>
      <w:bookmarkStart w:id="269" w:name="_Toc277149389"/>
      <w:bookmarkStart w:id="270" w:name="_Toc428351654"/>
      <w:bookmarkStart w:id="271" w:name="_Toc454788034"/>
      <w:bookmarkStart w:id="272" w:name="_Toc270604827"/>
      <w:bookmarkStart w:id="273" w:name="_Toc27108"/>
      <w:bookmarkStart w:id="274" w:name="_Toc26556"/>
      <w:bookmarkStart w:id="275" w:name="_Toc270604600"/>
      <w:bookmarkStart w:id="276" w:name="_Toc269470322"/>
      <w:bookmarkStart w:id="277" w:name="_Toc455678126"/>
      <w:bookmarkStart w:id="278" w:name="_Toc29096"/>
      <w:bookmarkStart w:id="279" w:name="_Toc463011279"/>
      <w:bookmarkStart w:id="280" w:name="_Toc462934300"/>
      <w:r>
        <w:rPr>
          <w:rFonts w:hint="eastAsia" w:ascii="宋体" w:hAnsi="宋体" w:eastAsia="宋体" w:cs="宋体"/>
          <w:b/>
          <w:kern w:val="2"/>
          <w:sz w:val="24"/>
          <w:szCs w:val="24"/>
          <w:highlight w:val="none"/>
          <w:lang w:val="en-US" w:eastAsia="zh-CN" w:bidi="ar-SA"/>
        </w:rPr>
        <w:t>4.3</w:t>
      </w:r>
      <w:r>
        <w:rPr>
          <w:rFonts w:hint="eastAsia" w:ascii="宋体" w:hAnsi="宋体" w:eastAsia="宋体" w:cs="宋体"/>
          <w:b/>
          <w:sz w:val="24"/>
          <w:highlight w:val="none"/>
        </w:rPr>
        <w:t>响应文件的补充、修改与撤回</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2CAE5E6B">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4.3.1</w:t>
      </w:r>
      <w:r>
        <w:rPr>
          <w:rFonts w:hint="eastAsia" w:ascii="宋体" w:hAnsi="宋体" w:eastAsia="宋体" w:cs="宋体"/>
          <w:sz w:val="24"/>
          <w:highlight w:val="none"/>
        </w:rPr>
        <w:t>在本章第4.2.1项规定的磋商截止时间前，供应商可以补充、修改或撤回已递交的响应文件，但应以书面形式通知采购人、采购代理机构。</w:t>
      </w:r>
    </w:p>
    <w:p w14:paraId="3868F0A9">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4.3.2</w:t>
      </w:r>
      <w:r>
        <w:rPr>
          <w:rFonts w:hint="eastAsia" w:ascii="宋体" w:hAnsi="宋体" w:eastAsia="宋体" w:cs="宋体"/>
          <w:sz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281" w:name="_Toc11623"/>
      <w:bookmarkStart w:id="282" w:name="_Toc31008"/>
      <w:bookmarkStart w:id="283" w:name="_Toc27259"/>
      <w:bookmarkStart w:id="284" w:name="_Toc16995"/>
      <w:bookmarkStart w:id="285" w:name="_Toc29138"/>
      <w:bookmarkStart w:id="286" w:name="_Toc21872"/>
      <w:r>
        <w:rPr>
          <w:rFonts w:hint="eastAsia" w:ascii="宋体" w:hAnsi="宋体" w:eastAsia="宋体" w:cs="宋体"/>
          <w:b/>
          <w:bCs/>
          <w:kern w:val="2"/>
          <w:sz w:val="24"/>
          <w:szCs w:val="24"/>
          <w:highlight w:val="none"/>
          <w:lang w:val="en-US" w:eastAsia="zh-CN" w:bidi="ar-SA"/>
        </w:rPr>
        <w:t>5.</w:t>
      </w:r>
      <w:r>
        <w:rPr>
          <w:rFonts w:hint="eastAsia" w:ascii="宋体" w:hAnsi="宋体" w:eastAsia="宋体" w:cs="宋体"/>
          <w:b/>
          <w:bCs/>
          <w:sz w:val="24"/>
          <w:highlight w:val="none"/>
        </w:rPr>
        <w:t>磋商、资格审查与评标</w:t>
      </w:r>
      <w:bookmarkEnd w:id="281"/>
      <w:bookmarkEnd w:id="282"/>
      <w:bookmarkEnd w:id="283"/>
      <w:bookmarkEnd w:id="284"/>
      <w:bookmarkEnd w:id="285"/>
      <w:bookmarkEnd w:id="286"/>
    </w:p>
    <w:p w14:paraId="7339FADE">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5.1</w:t>
      </w:r>
      <w:r>
        <w:rPr>
          <w:rFonts w:hint="eastAsia" w:ascii="宋体" w:hAnsi="宋体" w:eastAsia="宋体" w:cs="宋体"/>
          <w:b/>
          <w:bCs/>
          <w:kern w:val="0"/>
          <w:sz w:val="24"/>
          <w:highlight w:val="none"/>
        </w:rPr>
        <w:t>竞争性磋商时间和地点</w:t>
      </w:r>
    </w:p>
    <w:p w14:paraId="125A0612">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5.1.1采购人在本章第4.2.1项规定的响应文件递交截止时间（磋商时间）和供</w:t>
      </w:r>
    </w:p>
    <w:p w14:paraId="22A797EA">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应商须知前附表规定的地点进行竞争性磋商。供应商不足3家的，不得开标。开标由采购代理机构主持。</w:t>
      </w:r>
    </w:p>
    <w:p w14:paraId="127BA86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注：本项目为不见面开标项目，开标当日，供应商无需到开标现场参加开</w:t>
      </w:r>
    </w:p>
    <w:p w14:paraId="49E28A39">
      <w:pPr>
        <w:wordWrap w:val="0"/>
        <w:spacing w:line="480" w:lineRule="exact"/>
        <w:jc w:val="left"/>
        <w:rPr>
          <w:rFonts w:hint="eastAsia" w:ascii="宋体" w:hAnsi="宋体" w:eastAsia="宋体" w:cs="宋体"/>
          <w:sz w:val="24"/>
          <w:highlight w:val="none"/>
        </w:rPr>
      </w:pPr>
      <w:r>
        <w:rPr>
          <w:rFonts w:hint="eastAsia" w:ascii="宋体" w:hAnsi="宋体" w:eastAsia="宋体" w:cs="宋体"/>
          <w:sz w:val="24"/>
          <w:highlight w:val="none"/>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5.1.2磋商程序：</w:t>
      </w:r>
    </w:p>
    <w:p w14:paraId="56B083D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宣布磋商纪律；</w:t>
      </w:r>
    </w:p>
    <w:p w14:paraId="4CBEC4AB">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供应商通过电子招标投标交易服务平台对已递交的电子响应文件进行解密；</w:t>
      </w:r>
    </w:p>
    <w:p w14:paraId="4D8BADBC">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电子唱标（采购人将对磋商过程进行记录，以存档备查）</w:t>
      </w:r>
    </w:p>
    <w:p w14:paraId="0294E86E">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磋商结束。</w:t>
      </w:r>
    </w:p>
    <w:p w14:paraId="25A5835A">
      <w:pPr>
        <w:keepNext/>
        <w:keepLines/>
        <w:wordWrap w:val="0"/>
        <w:topLinePunct/>
        <w:spacing w:line="480" w:lineRule="exact"/>
        <w:jc w:val="left"/>
        <w:outlineLvl w:val="2"/>
        <w:rPr>
          <w:rFonts w:hint="eastAsia" w:ascii="宋体" w:hAnsi="宋体" w:eastAsia="宋体" w:cs="宋体"/>
          <w:b/>
          <w:sz w:val="24"/>
          <w:highlight w:val="none"/>
        </w:rPr>
      </w:pPr>
      <w:bookmarkStart w:id="287" w:name="_Toc29637"/>
      <w:bookmarkStart w:id="288" w:name="_Toc18862"/>
      <w:bookmarkStart w:id="289" w:name="_Toc32207"/>
      <w:bookmarkStart w:id="290" w:name="_Toc15735"/>
      <w:bookmarkStart w:id="291" w:name="_Toc24277"/>
      <w:bookmarkStart w:id="292" w:name="_Toc22131"/>
      <w:bookmarkStart w:id="293" w:name="_Toc1972"/>
      <w:bookmarkStart w:id="294" w:name="_Toc7616"/>
      <w:bookmarkStart w:id="295" w:name="_Toc11192"/>
      <w:bookmarkStart w:id="296" w:name="_Toc3913"/>
      <w:bookmarkStart w:id="297" w:name="_Toc13150068"/>
      <w:bookmarkStart w:id="298" w:name="_Toc5363"/>
      <w:bookmarkStart w:id="299" w:name="_Toc5716"/>
      <w:bookmarkStart w:id="300" w:name="_Toc29315"/>
      <w:bookmarkStart w:id="301" w:name="_Toc29955"/>
      <w:bookmarkStart w:id="302" w:name="_Toc428276599"/>
      <w:bookmarkStart w:id="303" w:name="_Toc109550798"/>
      <w:bookmarkStart w:id="304" w:name="_Toc455678131"/>
      <w:bookmarkStart w:id="305" w:name="_Toc26984"/>
      <w:bookmarkStart w:id="306" w:name="_Toc19623"/>
      <w:bookmarkStart w:id="307" w:name="_Toc21137"/>
      <w:bookmarkStart w:id="308" w:name="_Toc109537522"/>
      <w:bookmarkStart w:id="309" w:name="_Toc422126473"/>
      <w:bookmarkStart w:id="310" w:name="_Toc454788039"/>
      <w:bookmarkStart w:id="311" w:name="_Toc463011284"/>
      <w:bookmarkStart w:id="312" w:name="_Toc90713357"/>
      <w:bookmarkStart w:id="313" w:name="_Toc428351659"/>
      <w:bookmarkStart w:id="314" w:name="_Toc90712538"/>
      <w:bookmarkStart w:id="315" w:name="_Toc462934305"/>
      <w:bookmarkStart w:id="316" w:name="_Toc269470330"/>
      <w:r>
        <w:rPr>
          <w:rFonts w:hint="eastAsia" w:ascii="宋体" w:hAnsi="宋体" w:eastAsia="宋体" w:cs="宋体"/>
          <w:b/>
          <w:sz w:val="24"/>
          <w:highlight w:val="none"/>
        </w:rPr>
        <w:t>5.2资格审查</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9ACE0CC">
      <w:pPr>
        <w:pStyle w:val="41"/>
        <w:numPr>
          <w:ilvl w:val="1"/>
          <w:numId w:val="0"/>
        </w:numPr>
        <w:wordWrap w:val="0"/>
        <w:topLinePunct/>
        <w:spacing w:line="480" w:lineRule="exact"/>
        <w:ind w:left="0" w:leftChars="0" w:firstLine="0" w:firstLineChars="0"/>
        <w:rPr>
          <w:rFonts w:hint="eastAsia" w:ascii="宋体" w:hAnsi="宋体" w:eastAsia="宋体" w:cs="宋体"/>
          <w:vanish/>
          <w:sz w:val="24"/>
          <w:highlight w:val="none"/>
        </w:rPr>
      </w:pPr>
      <w:r>
        <w:rPr>
          <w:rFonts w:hint="eastAsia" w:ascii="宋体" w:hAnsi="宋体" w:eastAsia="宋体" w:cs="宋体"/>
          <w:vanish/>
          <w:kern w:val="2"/>
          <w:sz w:val="24"/>
          <w:szCs w:val="24"/>
          <w:highlight w:val="none"/>
          <w:lang w:val="en-US" w:eastAsia="zh-CN" w:bidi="ar-SA"/>
        </w:rPr>
        <w:t>5.2</w:t>
      </w:r>
    </w:p>
    <w:p w14:paraId="5838DF6E">
      <w:pPr>
        <w:pStyle w:val="41"/>
        <w:numPr>
          <w:ilvl w:val="1"/>
          <w:numId w:val="0"/>
        </w:numPr>
        <w:wordWrap w:val="0"/>
        <w:topLinePunct/>
        <w:spacing w:line="480" w:lineRule="exact"/>
        <w:ind w:left="0" w:leftChars="0" w:firstLine="0" w:firstLineChars="0"/>
        <w:rPr>
          <w:rFonts w:hint="eastAsia" w:ascii="宋体" w:hAnsi="宋体" w:eastAsia="宋体" w:cs="宋体"/>
          <w:vanish/>
          <w:sz w:val="24"/>
          <w:highlight w:val="none"/>
        </w:rPr>
      </w:pPr>
      <w:r>
        <w:rPr>
          <w:rFonts w:hint="eastAsia" w:ascii="宋体" w:hAnsi="宋体" w:eastAsia="宋体" w:cs="宋体"/>
          <w:vanish/>
          <w:kern w:val="2"/>
          <w:sz w:val="24"/>
          <w:szCs w:val="24"/>
          <w:highlight w:val="none"/>
          <w:lang w:val="en-US" w:eastAsia="zh-CN" w:bidi="ar-SA"/>
        </w:rPr>
        <w:t>5.3</w:t>
      </w:r>
    </w:p>
    <w:p w14:paraId="18E05954">
      <w:pPr>
        <w:wordWrap w:val="0"/>
        <w:topLinePunct/>
        <w:spacing w:line="480" w:lineRule="exact"/>
        <w:ind w:left="-140" w:firstLine="600" w:firstLineChars="250"/>
        <w:rPr>
          <w:rFonts w:hint="eastAsia" w:ascii="宋体" w:hAnsi="宋体" w:eastAsia="宋体" w:cs="宋体"/>
          <w:bCs/>
          <w:sz w:val="24"/>
          <w:highlight w:val="none"/>
        </w:rPr>
      </w:pPr>
      <w:r>
        <w:rPr>
          <w:rFonts w:hint="eastAsia" w:ascii="宋体" w:hAnsi="宋体" w:eastAsia="宋体" w:cs="宋体"/>
          <w:sz w:val="24"/>
          <w:highlight w:val="none"/>
        </w:rPr>
        <w:t>5.2.1开标结束后，磋商小组依法对供应商的资格进行审查。</w:t>
      </w:r>
      <w:bookmarkStart w:id="317" w:name="_Toc21027"/>
      <w:bookmarkStart w:id="318" w:name="_Toc13150069"/>
      <w:bookmarkStart w:id="319" w:name="_Toc22182"/>
      <w:bookmarkStart w:id="320" w:name="_Toc16180"/>
      <w:bookmarkStart w:id="321" w:name="_Toc12598"/>
      <w:bookmarkStart w:id="322" w:name="_Toc26746"/>
      <w:bookmarkStart w:id="323" w:name="_Toc4884"/>
      <w:bookmarkStart w:id="324" w:name="_Toc611"/>
      <w:bookmarkStart w:id="325" w:name="_Toc19513"/>
      <w:bookmarkStart w:id="326" w:name="_Toc31474"/>
      <w:bookmarkStart w:id="327" w:name="_Toc16143"/>
      <w:bookmarkStart w:id="328" w:name="_Toc32305"/>
      <w:bookmarkStart w:id="329" w:name="_Toc25889"/>
      <w:bookmarkStart w:id="330" w:name="_Toc10528"/>
      <w:bookmarkStart w:id="331" w:name="_Toc2042"/>
    </w:p>
    <w:p w14:paraId="71CFA13D">
      <w:pPr>
        <w:keepNext/>
        <w:keepLines/>
        <w:wordWrap w:val="0"/>
        <w:topLinePunct/>
        <w:spacing w:line="480" w:lineRule="exact"/>
        <w:jc w:val="left"/>
        <w:outlineLvl w:val="2"/>
        <w:rPr>
          <w:rFonts w:hint="eastAsia" w:ascii="宋体" w:hAnsi="宋体" w:eastAsia="宋体" w:cs="宋体"/>
          <w:b/>
          <w:bCs/>
          <w:sz w:val="24"/>
          <w:highlight w:val="none"/>
        </w:rPr>
      </w:pPr>
      <w:r>
        <w:rPr>
          <w:rFonts w:hint="eastAsia" w:ascii="宋体" w:hAnsi="宋体" w:eastAsia="宋体" w:cs="宋体"/>
          <w:b/>
          <w:bCs/>
          <w:sz w:val="24"/>
          <w:highlight w:val="none"/>
        </w:rPr>
        <w:t>5.3评标工作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569841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5.3.1磋商小组</w:t>
      </w:r>
    </w:p>
    <w:p w14:paraId="7BFC5105">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评标工作由采购人依法组建的磋商小组负责，对所有供应商的响应文件进行审评，</w:t>
      </w:r>
    </w:p>
    <w:p w14:paraId="19BD2CA6">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并按评标办法规定的方式推荐出供应商须知前附表中载明数量的中标候选人。磋商小组成员为3人，采购人代表1人，其余专家2人从三门峡市公共资源交易中心抽取终端随机抽取三门峡市公共资源交易综合评标专家库中评标专家。</w:t>
      </w:r>
    </w:p>
    <w:p w14:paraId="09668B4A">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磋商小组对本单位的采购项目只能作为采购人代表参与评标，对技术复杂、专业性强的采购项目，通过随机方式难以确定合适评审专家的情形除外。</w:t>
      </w:r>
    </w:p>
    <w:p w14:paraId="3DFA451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采购代理机构工作人员不得参加由本机构代理的政府采购项目的评标。</w:t>
      </w:r>
    </w:p>
    <w:p w14:paraId="4539477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磋商小组成员名单在磋商结果公告前应当保密。</w:t>
      </w:r>
    </w:p>
    <w:p w14:paraId="41777E5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5.3.2磋商小组及其成员不得有下列行为：</w:t>
      </w:r>
    </w:p>
    <w:p w14:paraId="2036AED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（1）确定参与磋商至磋商结束前私自接触供应商；</w:t>
      </w:r>
    </w:p>
    <w:p w14:paraId="6CDE42C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（2）接受供应商提出的与响应文件不一致的澄清或者说明（对于响应文件</w:t>
      </w:r>
    </w:p>
    <w:p w14:paraId="25B48983">
      <w:pPr>
        <w:spacing w:line="480" w:lineRule="exact"/>
        <w:rPr>
          <w:rFonts w:hint="eastAsia" w:ascii="宋体" w:hAnsi="宋体" w:eastAsia="宋体" w:cs="宋体"/>
          <w:sz w:val="24"/>
          <w:highlight w:val="none"/>
        </w:rPr>
      </w:pPr>
      <w:r>
        <w:rPr>
          <w:rFonts w:hint="eastAsia" w:ascii="宋体" w:hAnsi="宋体" w:eastAsia="宋体" w:cs="宋体"/>
          <w:sz w:val="24"/>
          <w:highlight w:val="none"/>
        </w:rPr>
        <w:t>中含义不明确、同类问题表述不一致或者有明显文字和计算错误的内容，磋商小组以书面形式要求供应商作出必要的澄清、说明或者补正的除外）；</w:t>
      </w:r>
    </w:p>
    <w:p w14:paraId="1A0C298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（3）违反评标纪律发表倾向性意见或者征询采购人的倾向性意见；</w:t>
      </w:r>
    </w:p>
    <w:p w14:paraId="5FA0F534">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（4）对需要专业判断的主观评审因素协商评分；</w:t>
      </w:r>
    </w:p>
    <w:p w14:paraId="3CEBC6B3">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（5）在磋商过程中擅离职守，影响磋商程序正常进行的；</w:t>
      </w:r>
    </w:p>
    <w:p w14:paraId="3C328FB4">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（6）记录、复制或者带走任何磋商资料；</w:t>
      </w:r>
    </w:p>
    <w:p w14:paraId="7ABFBB9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（7）其他不遵守磋商纪律的行为。</w:t>
      </w:r>
    </w:p>
    <w:p w14:paraId="288C697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磋商小组成员有本章第5.3.2项第（1）至（5）目行为之一的，其评审意见无效，并不得获取评审劳务报酬和报销异地评审差旅费。</w:t>
      </w:r>
    </w:p>
    <w:p w14:paraId="2DB703BA">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5.3.3磋商小组成员对需要共同认定的事项存在争议的，应当按照少数服从</w:t>
      </w:r>
    </w:p>
    <w:p w14:paraId="6116B5F5">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多数的原则作出结论。持不同意见的磋商小组成员应当在评标报告上签署不同意见及理由，否则视为同意评标报告。</w:t>
      </w:r>
    </w:p>
    <w:p w14:paraId="3F4F6B78">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5.3.4磋商方法</w:t>
      </w:r>
    </w:p>
    <w:p w14:paraId="64DAB0E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磋商小组按照第三章评审办法规定的方法、评审因素、标准和程序对响应文件进</w:t>
      </w:r>
    </w:p>
    <w:p w14:paraId="34C1BE13">
      <w:pPr>
        <w:spacing w:line="480" w:lineRule="exact"/>
        <w:rPr>
          <w:rFonts w:hint="eastAsia" w:ascii="宋体" w:hAnsi="宋体" w:eastAsia="宋体" w:cs="宋体"/>
          <w:sz w:val="24"/>
          <w:highlight w:val="none"/>
        </w:rPr>
      </w:pPr>
      <w:r>
        <w:rPr>
          <w:rFonts w:hint="eastAsia" w:ascii="宋体" w:hAnsi="宋体" w:eastAsia="宋体" w:cs="宋体"/>
          <w:sz w:val="24"/>
          <w:highlight w:val="none"/>
        </w:rPr>
        <w:t>行评审。第三章评审办法没有规定的方法、评审因素和标准，不作为评标依据。</w:t>
      </w:r>
    </w:p>
    <w:p w14:paraId="07A5BA2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评标完成后，磋商小组应当向采购人提交书面评标报告和成交候选人名单。磋商小组推荐成交候选人的人数见供应商须知前附表。</w:t>
      </w:r>
    </w:p>
    <w:p w14:paraId="7BE3C03C">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bCs/>
          <w:sz w:val="24"/>
          <w:highlight w:val="none"/>
        </w:rPr>
      </w:pPr>
      <w:bookmarkStart w:id="332" w:name="_Toc13138"/>
      <w:bookmarkStart w:id="333" w:name="_Toc12609"/>
      <w:bookmarkStart w:id="334" w:name="_Toc18846"/>
      <w:bookmarkStart w:id="335" w:name="_Toc27962"/>
      <w:bookmarkStart w:id="336" w:name="_Toc25755"/>
      <w:bookmarkStart w:id="337" w:name="_Toc13150070"/>
      <w:bookmarkStart w:id="338" w:name="_Toc12131"/>
      <w:bookmarkStart w:id="339" w:name="_Toc608"/>
      <w:bookmarkStart w:id="340" w:name="_Toc7396"/>
      <w:bookmarkStart w:id="341" w:name="_Toc5813"/>
      <w:bookmarkStart w:id="342" w:name="_Toc28834"/>
      <w:bookmarkStart w:id="343" w:name="_Toc9518"/>
      <w:bookmarkStart w:id="344" w:name="_Toc886"/>
      <w:bookmarkStart w:id="345" w:name="_Toc10927"/>
      <w:bookmarkStart w:id="346" w:name="_Toc25530"/>
      <w:r>
        <w:rPr>
          <w:rFonts w:hint="eastAsia" w:ascii="宋体" w:hAnsi="宋体" w:eastAsia="宋体" w:cs="宋体"/>
          <w:b/>
          <w:bCs/>
          <w:kern w:val="2"/>
          <w:sz w:val="24"/>
          <w:szCs w:val="24"/>
          <w:highlight w:val="none"/>
          <w:lang w:val="en-US" w:eastAsia="zh-CN" w:bidi="ar-SA"/>
        </w:rPr>
        <w:t>5.4</w:t>
      </w:r>
      <w:r>
        <w:rPr>
          <w:rFonts w:hint="eastAsia" w:ascii="宋体" w:hAnsi="宋体" w:eastAsia="宋体" w:cs="宋体"/>
          <w:b/>
          <w:bCs/>
          <w:sz w:val="24"/>
          <w:highlight w:val="none"/>
        </w:rPr>
        <w:t>保密及其它注意事项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B52BBF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5.4.1评标是招标工作的重要环节，评标工作在磋商小组内独立进行。</w:t>
      </w:r>
    </w:p>
    <w:p w14:paraId="60023B2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5.4.2磋商小组将遵照规定的评标方法，公正、平等地对待所有供应商。</w:t>
      </w:r>
    </w:p>
    <w:p w14:paraId="50A48FE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5.4.3在开标、评标期间，供应商不得向评委询问评标情况，不得进行</w:t>
      </w:r>
    </w:p>
    <w:p w14:paraId="54315BFF">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旨在影响评标结果的活动。否则其投标可能被拒绝。</w:t>
      </w:r>
    </w:p>
    <w:p w14:paraId="04A31FA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5.4.4为保证评标的公正性，开标后直至授予供应商合同，评委不得与供应商私</w:t>
      </w:r>
    </w:p>
    <w:p w14:paraId="01011CBD">
      <w:pPr>
        <w:spacing w:line="480" w:lineRule="exact"/>
        <w:rPr>
          <w:rFonts w:hint="eastAsia" w:ascii="宋体" w:hAnsi="宋体" w:eastAsia="宋体" w:cs="宋体"/>
          <w:sz w:val="24"/>
          <w:highlight w:val="none"/>
        </w:rPr>
      </w:pPr>
      <w:r>
        <w:rPr>
          <w:rFonts w:hint="eastAsia" w:ascii="宋体" w:hAnsi="宋体" w:eastAsia="宋体" w:cs="宋体"/>
          <w:sz w:val="24"/>
          <w:highlight w:val="none"/>
        </w:rPr>
        <w:t>下交换意见。</w:t>
      </w:r>
    </w:p>
    <w:p w14:paraId="22B82972">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5.4.5在评标工作结束后，凡与评标情况有接触的任何人不得擅自将评标情况扩</w:t>
      </w:r>
    </w:p>
    <w:p w14:paraId="0E1AC965">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散出评标人员之外。</w:t>
      </w:r>
    </w:p>
    <w:p w14:paraId="34ACD18A">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5.4.6评标结束后，响应文件概不退还。</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64EF72E9">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47" w:name="_Toc31756"/>
      <w:bookmarkStart w:id="348" w:name="_Toc12985"/>
      <w:bookmarkStart w:id="349" w:name="_Toc463011286"/>
      <w:bookmarkStart w:id="350" w:name="_Toc462934307"/>
      <w:bookmarkStart w:id="351" w:name="_Toc455678133"/>
      <w:bookmarkStart w:id="352" w:name="_Toc428276600"/>
      <w:bookmarkStart w:id="353" w:name="_Toc428351660"/>
      <w:bookmarkStart w:id="354" w:name="_Toc7308"/>
      <w:bookmarkStart w:id="355" w:name="_Toc454788040"/>
      <w:r>
        <w:rPr>
          <w:rFonts w:hint="eastAsia" w:ascii="宋体" w:hAnsi="宋体" w:eastAsia="宋体" w:cs="宋体"/>
          <w:b/>
          <w:kern w:val="2"/>
          <w:sz w:val="24"/>
          <w:szCs w:val="24"/>
          <w:highlight w:val="none"/>
          <w:lang w:val="en-US" w:eastAsia="zh-CN" w:bidi="ar-SA"/>
        </w:rPr>
        <w:t>5.5</w:t>
      </w:r>
      <w:r>
        <w:rPr>
          <w:rFonts w:hint="eastAsia" w:ascii="宋体" w:hAnsi="宋体" w:eastAsia="宋体" w:cs="宋体"/>
          <w:b/>
          <w:sz w:val="24"/>
          <w:highlight w:val="none"/>
        </w:rPr>
        <w:t>确定成交人</w:t>
      </w:r>
      <w:bookmarkEnd w:id="347"/>
      <w:bookmarkEnd w:id="348"/>
      <w:bookmarkEnd w:id="349"/>
      <w:bookmarkEnd w:id="350"/>
      <w:bookmarkEnd w:id="351"/>
      <w:bookmarkEnd w:id="352"/>
      <w:bookmarkEnd w:id="353"/>
      <w:bookmarkEnd w:id="354"/>
      <w:bookmarkEnd w:id="355"/>
    </w:p>
    <w:p w14:paraId="511839AF">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5.5.1</w:t>
      </w:r>
      <w:r>
        <w:rPr>
          <w:rFonts w:hint="eastAsia" w:ascii="宋体" w:hAnsi="宋体" w:eastAsia="宋体" w:cs="宋体"/>
          <w:sz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5.5.2</w:t>
      </w:r>
      <w:r>
        <w:rPr>
          <w:rFonts w:hint="eastAsia" w:ascii="宋体" w:hAnsi="宋体" w:eastAsia="宋体" w:cs="宋体"/>
          <w:sz w:val="24"/>
          <w:highlight w:val="none"/>
        </w:rPr>
        <w:t>采购人也可以书面授权</w:t>
      </w:r>
    </w:p>
    <w:p w14:paraId="5CC6DED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5.5.3</w:t>
      </w:r>
      <w:r>
        <w:rPr>
          <w:rFonts w:hint="eastAsia" w:ascii="宋体" w:hAnsi="宋体" w:eastAsia="宋体" w:cs="宋体"/>
          <w:sz w:val="24"/>
          <w:highlight w:val="none"/>
        </w:rPr>
        <w:t>直接确定成交人。磋商小组直接确定成交人的应在竞争性磋商文件中写明。</w:t>
      </w:r>
    </w:p>
    <w:p w14:paraId="545F0F48">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56" w:name="_Toc428276601"/>
      <w:bookmarkStart w:id="357" w:name="_Toc454788041"/>
      <w:bookmarkStart w:id="358" w:name="_Toc428351661"/>
      <w:bookmarkStart w:id="359" w:name="_Toc455678134"/>
      <w:bookmarkStart w:id="360" w:name="_Toc422126474"/>
      <w:bookmarkStart w:id="361" w:name="_Toc15190"/>
      <w:bookmarkStart w:id="362" w:name="_Toc16692"/>
      <w:bookmarkStart w:id="363" w:name="_Toc2677"/>
      <w:bookmarkStart w:id="364" w:name="_Toc463011287"/>
      <w:bookmarkStart w:id="365" w:name="_Toc462934308"/>
      <w:r>
        <w:rPr>
          <w:rFonts w:hint="eastAsia" w:ascii="宋体" w:hAnsi="宋体" w:eastAsia="宋体" w:cs="宋体"/>
          <w:b/>
          <w:kern w:val="2"/>
          <w:sz w:val="24"/>
          <w:szCs w:val="24"/>
          <w:highlight w:val="none"/>
          <w:lang w:val="en-US" w:eastAsia="zh-CN" w:bidi="ar-SA"/>
        </w:rPr>
        <w:t>5.6</w:t>
      </w:r>
      <w:r>
        <w:rPr>
          <w:rFonts w:hint="eastAsia" w:ascii="宋体" w:hAnsi="宋体" w:eastAsia="宋体" w:cs="宋体"/>
          <w:b/>
          <w:sz w:val="24"/>
          <w:highlight w:val="none"/>
        </w:rPr>
        <w:t>成交结果</w:t>
      </w:r>
      <w:bookmarkEnd w:id="356"/>
      <w:bookmarkEnd w:id="357"/>
      <w:bookmarkEnd w:id="358"/>
      <w:bookmarkEnd w:id="359"/>
      <w:bookmarkEnd w:id="360"/>
      <w:r>
        <w:rPr>
          <w:rFonts w:hint="eastAsia" w:ascii="宋体" w:hAnsi="宋体" w:eastAsia="宋体" w:cs="宋体"/>
          <w:b/>
          <w:sz w:val="24"/>
          <w:highlight w:val="none"/>
        </w:rPr>
        <w:t>公告</w:t>
      </w:r>
      <w:bookmarkEnd w:id="361"/>
      <w:bookmarkEnd w:id="362"/>
      <w:bookmarkEnd w:id="363"/>
      <w:bookmarkEnd w:id="364"/>
      <w:bookmarkEnd w:id="365"/>
    </w:p>
    <w:p w14:paraId="5DDA13B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5.6.1</w:t>
      </w:r>
      <w:r>
        <w:rPr>
          <w:rFonts w:hint="eastAsia" w:ascii="宋体" w:hAnsi="宋体" w:eastAsia="宋体" w:cs="宋体"/>
          <w:sz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2328C01">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66" w:name="_Toc270604607"/>
      <w:r>
        <w:rPr>
          <w:rFonts w:hint="eastAsia" w:ascii="宋体" w:hAnsi="宋体" w:eastAsia="宋体" w:cs="宋体"/>
          <w:b w:val="0"/>
          <w:bCs w:val="0"/>
          <w:kern w:val="2"/>
          <w:sz w:val="24"/>
          <w:szCs w:val="24"/>
          <w:highlight w:val="none"/>
          <w:lang w:val="en-US" w:eastAsia="zh-CN" w:bidi="ar-SA"/>
        </w:rPr>
        <w:t>5.6.2</w:t>
      </w:r>
      <w:r>
        <w:rPr>
          <w:rFonts w:hint="eastAsia" w:ascii="宋体" w:hAnsi="宋体" w:eastAsia="宋体" w:cs="宋体"/>
          <w:sz w:val="24"/>
          <w:highlight w:val="none"/>
        </w:rPr>
        <w:t>成交结果公告内容包括</w:t>
      </w:r>
      <w:bookmarkEnd w:id="316"/>
      <w:bookmarkEnd w:id="366"/>
      <w:r>
        <w:rPr>
          <w:rFonts w:hint="eastAsia" w:ascii="宋体" w:hAnsi="宋体" w:eastAsia="宋体" w:cs="宋体"/>
          <w:sz w:val="24"/>
          <w:highlight w:val="none"/>
        </w:rPr>
        <w:t>采购人和采购代理机构的名称、地址和联系方式、项目名称和项目编号、成交人名称、地址和成交金额、磋商小组成员名单等。</w:t>
      </w:r>
    </w:p>
    <w:p w14:paraId="3831AAE6">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67" w:name="_Toc4900"/>
      <w:bookmarkStart w:id="368" w:name="_Toc462934310"/>
      <w:bookmarkStart w:id="369" w:name="_Toc455678136"/>
      <w:bookmarkStart w:id="370" w:name="_Toc463011289"/>
      <w:bookmarkStart w:id="371" w:name="_Toc11152"/>
      <w:bookmarkStart w:id="372" w:name="_Toc18026"/>
      <w:r>
        <w:rPr>
          <w:rFonts w:hint="eastAsia" w:ascii="宋体" w:hAnsi="宋体" w:eastAsia="宋体" w:cs="宋体"/>
          <w:b/>
          <w:kern w:val="2"/>
          <w:sz w:val="24"/>
          <w:szCs w:val="24"/>
          <w:highlight w:val="none"/>
          <w:lang w:val="en-US" w:eastAsia="zh-CN" w:bidi="ar-SA"/>
        </w:rPr>
        <w:t>5.7</w:t>
      </w:r>
      <w:r>
        <w:rPr>
          <w:rFonts w:hint="eastAsia" w:ascii="宋体" w:hAnsi="宋体" w:eastAsia="宋体" w:cs="宋体"/>
          <w:b/>
          <w:sz w:val="24"/>
          <w:highlight w:val="none"/>
        </w:rPr>
        <w:t>成交通知书</w:t>
      </w:r>
      <w:bookmarkEnd w:id="367"/>
      <w:bookmarkEnd w:id="368"/>
      <w:bookmarkEnd w:id="369"/>
      <w:bookmarkEnd w:id="370"/>
      <w:bookmarkEnd w:id="371"/>
      <w:bookmarkEnd w:id="372"/>
      <w:bookmarkStart w:id="373" w:name="_Toc455678137"/>
      <w:bookmarkStart w:id="374" w:name="_Toc11018"/>
      <w:bookmarkStart w:id="375" w:name="_Toc23963"/>
      <w:bookmarkStart w:id="376" w:name="_Toc462934311"/>
      <w:bookmarkStart w:id="377" w:name="_Toc463011290"/>
      <w:bookmarkStart w:id="378" w:name="_Toc269470335"/>
    </w:p>
    <w:bookmarkEnd w:id="373"/>
    <w:bookmarkEnd w:id="374"/>
    <w:bookmarkEnd w:id="375"/>
    <w:bookmarkEnd w:id="376"/>
    <w:bookmarkEnd w:id="377"/>
    <w:p w14:paraId="64761DA8">
      <w:pPr>
        <w:spacing w:line="480" w:lineRule="exact"/>
        <w:ind w:firstLine="480" w:firstLineChars="200"/>
        <w:rPr>
          <w:rFonts w:hint="eastAsia" w:ascii="宋体" w:hAnsi="宋体" w:eastAsia="宋体" w:cs="宋体"/>
          <w:sz w:val="24"/>
          <w:highlight w:val="none"/>
        </w:rPr>
      </w:pPr>
      <w:bookmarkStart w:id="379" w:name="_Toc455678139"/>
      <w:bookmarkStart w:id="380" w:name="_Toc720"/>
      <w:bookmarkStart w:id="381" w:name="_Toc462934313"/>
      <w:bookmarkStart w:id="382" w:name="_Toc463011292"/>
      <w:bookmarkStart w:id="383" w:name="_Toc10798"/>
      <w:r>
        <w:rPr>
          <w:rFonts w:hint="eastAsia" w:ascii="宋体" w:hAnsi="宋体" w:eastAsia="宋体" w:cs="宋体"/>
          <w:sz w:val="24"/>
          <w:highlight w:val="none"/>
        </w:rPr>
        <w:t>5.7.1在公告成交结果的同时，采购人或者采购代理机构向成交人发出成交通知书，成交通知书将作为进行合同磋商和签订合同的依据。</w:t>
      </w:r>
    </w:p>
    <w:bookmarkEnd w:id="379"/>
    <w:bookmarkEnd w:id="380"/>
    <w:bookmarkEnd w:id="381"/>
    <w:bookmarkEnd w:id="382"/>
    <w:bookmarkEnd w:id="383"/>
    <w:p w14:paraId="225CA9A6">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sz w:val="24"/>
          <w:highlight w:val="none"/>
        </w:rPr>
      </w:pPr>
      <w:bookmarkStart w:id="384" w:name="_Toc15017"/>
      <w:bookmarkStart w:id="385" w:name="_Toc23774432"/>
      <w:bookmarkStart w:id="386" w:name="_Toc23149"/>
      <w:r>
        <w:rPr>
          <w:rFonts w:hint="eastAsia" w:ascii="宋体" w:hAnsi="宋体" w:eastAsia="宋体" w:cs="宋体"/>
          <w:b/>
          <w:kern w:val="2"/>
          <w:sz w:val="24"/>
          <w:szCs w:val="24"/>
          <w:highlight w:val="none"/>
          <w:lang w:val="en-US" w:eastAsia="zh-CN" w:bidi="ar-SA"/>
        </w:rPr>
        <w:t>6.</w:t>
      </w:r>
      <w:r>
        <w:rPr>
          <w:rFonts w:hint="eastAsia" w:ascii="宋体" w:hAnsi="宋体" w:eastAsia="宋体" w:cs="宋体"/>
          <w:b/>
          <w:bCs/>
          <w:sz w:val="24"/>
          <w:highlight w:val="none"/>
        </w:rPr>
        <w:t>授予合同</w:t>
      </w:r>
      <w:bookmarkEnd w:id="384"/>
      <w:bookmarkEnd w:id="385"/>
      <w:bookmarkEnd w:id="386"/>
      <w:bookmarkStart w:id="387" w:name="_Toc32765"/>
    </w:p>
    <w:p w14:paraId="57E5033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88" w:name="_Toc26749"/>
      <w:bookmarkStart w:id="389" w:name="_Toc5672"/>
      <w:bookmarkStart w:id="390" w:name="_Toc8361"/>
      <w:r>
        <w:rPr>
          <w:rFonts w:hint="eastAsia" w:ascii="宋体" w:hAnsi="宋体" w:eastAsia="宋体" w:cs="宋体"/>
          <w:b w:val="0"/>
          <w:bCs w:val="0"/>
          <w:kern w:val="2"/>
          <w:sz w:val="24"/>
          <w:szCs w:val="24"/>
          <w:highlight w:val="none"/>
          <w:lang w:val="en-US" w:eastAsia="zh-CN" w:bidi="ar-SA"/>
        </w:rPr>
        <w:t>6.1.1</w:t>
      </w:r>
      <w:r>
        <w:rPr>
          <w:rFonts w:hint="eastAsia" w:ascii="宋体" w:hAnsi="宋体" w:eastAsia="宋体" w:cs="宋体"/>
          <w:sz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387"/>
      <w:bookmarkEnd w:id="388"/>
      <w:bookmarkEnd w:id="389"/>
      <w:bookmarkEnd w:id="390"/>
      <w:bookmarkStart w:id="391" w:name="_Toc26954"/>
    </w:p>
    <w:bookmarkEnd w:id="391"/>
    <w:p w14:paraId="07B8705B">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92" w:name="_Toc10652"/>
      <w:bookmarkStart w:id="393" w:name="_Toc14039"/>
      <w:bookmarkStart w:id="394" w:name="_Toc12834"/>
      <w:bookmarkStart w:id="395" w:name="_Toc21772"/>
      <w:r>
        <w:rPr>
          <w:rFonts w:hint="eastAsia" w:ascii="宋体" w:hAnsi="宋体" w:eastAsia="宋体" w:cs="宋体"/>
          <w:b w:val="0"/>
          <w:bCs w:val="0"/>
          <w:kern w:val="2"/>
          <w:sz w:val="24"/>
          <w:szCs w:val="24"/>
          <w:highlight w:val="none"/>
          <w:lang w:val="en-US" w:eastAsia="zh-CN" w:bidi="ar-SA"/>
        </w:rPr>
        <w:t>6.1.2</w:t>
      </w:r>
      <w:r>
        <w:rPr>
          <w:rFonts w:hint="eastAsia" w:ascii="宋体" w:hAnsi="宋体" w:eastAsia="宋体" w:cs="宋体"/>
          <w:sz w:val="24"/>
          <w:highlight w:val="none"/>
        </w:rPr>
        <w:t>竞争性磋商文件、成交人的响应文件和澄清文件等，均应作为签约的合同文本的基础。</w:t>
      </w:r>
      <w:bookmarkEnd w:id="392"/>
      <w:bookmarkEnd w:id="393"/>
      <w:bookmarkEnd w:id="394"/>
      <w:bookmarkEnd w:id="395"/>
      <w:bookmarkStart w:id="396" w:name="_Toc5481"/>
    </w:p>
    <w:bookmarkEnd w:id="396"/>
    <w:p w14:paraId="49BB08B5">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97" w:name="_Toc10089"/>
      <w:bookmarkStart w:id="398" w:name="_Toc12739"/>
      <w:bookmarkStart w:id="399" w:name="_Toc18228"/>
      <w:bookmarkStart w:id="400" w:name="_Toc4762"/>
      <w:r>
        <w:rPr>
          <w:rFonts w:hint="eastAsia" w:ascii="宋体" w:hAnsi="宋体" w:eastAsia="宋体" w:cs="宋体"/>
          <w:b w:val="0"/>
          <w:bCs w:val="0"/>
          <w:kern w:val="2"/>
          <w:sz w:val="24"/>
          <w:szCs w:val="24"/>
          <w:highlight w:val="none"/>
          <w:lang w:val="en-US" w:eastAsia="zh-CN" w:bidi="ar-SA"/>
        </w:rPr>
        <w:t>6.1.3</w:t>
      </w:r>
      <w:r>
        <w:rPr>
          <w:rFonts w:hint="eastAsia" w:ascii="宋体" w:hAnsi="宋体" w:eastAsia="宋体" w:cs="宋体"/>
          <w:sz w:val="24"/>
          <w:highlight w:val="none"/>
        </w:rPr>
        <w:t>政府采购合同包括采购人与成交人的名称和住所、标的、数量、质量、价款或者报酬、履行期限及地点和方式、验收要求、违约责任、解决争议的方法等内容。</w:t>
      </w:r>
      <w:bookmarkEnd w:id="397"/>
      <w:bookmarkEnd w:id="398"/>
      <w:bookmarkEnd w:id="399"/>
      <w:bookmarkEnd w:id="400"/>
      <w:bookmarkStart w:id="401" w:name="_Toc7717"/>
    </w:p>
    <w:p w14:paraId="2749E3B1">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402" w:name="_Toc18078"/>
      <w:bookmarkStart w:id="403" w:name="_Toc5311"/>
      <w:bookmarkStart w:id="404" w:name="_Toc6035"/>
      <w:r>
        <w:rPr>
          <w:rFonts w:hint="eastAsia" w:ascii="宋体" w:hAnsi="宋体" w:eastAsia="宋体" w:cs="宋体"/>
          <w:b w:val="0"/>
          <w:bCs w:val="0"/>
          <w:kern w:val="2"/>
          <w:sz w:val="24"/>
          <w:szCs w:val="24"/>
          <w:highlight w:val="none"/>
          <w:lang w:val="en-US" w:eastAsia="zh-CN" w:bidi="ar-SA"/>
        </w:rPr>
        <w:t>6.1.4</w:t>
      </w:r>
      <w:r>
        <w:rPr>
          <w:rFonts w:hint="eastAsia" w:ascii="宋体" w:hAnsi="宋体" w:eastAsia="宋体" w:cs="宋体"/>
          <w:sz w:val="24"/>
          <w:highlight w:val="none"/>
        </w:rPr>
        <w:t>如成交人不按本章第6.1.1项约定签订合同，采购人将报请取消其成交决定，并没收其磋商保证金。采购人可按照磋商小组推荐的成交候选人名单排序，确定下一候选人为成交人或者重新采购。</w:t>
      </w:r>
      <w:bookmarkEnd w:id="401"/>
      <w:bookmarkEnd w:id="402"/>
      <w:bookmarkEnd w:id="403"/>
      <w:bookmarkEnd w:id="404"/>
    </w:p>
    <w:bookmarkEnd w:id="378"/>
    <w:p w14:paraId="58B0D245">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405" w:name="_Toc270604610"/>
      <w:bookmarkStart w:id="406" w:name="_Toc25425"/>
      <w:bookmarkStart w:id="407" w:name="_Toc269470338"/>
      <w:r>
        <w:rPr>
          <w:rFonts w:hint="eastAsia" w:ascii="宋体" w:hAnsi="宋体" w:eastAsia="宋体" w:cs="宋体"/>
          <w:b/>
          <w:bCs/>
          <w:kern w:val="2"/>
          <w:sz w:val="24"/>
          <w:szCs w:val="24"/>
          <w:highlight w:val="none"/>
          <w:lang w:val="en-US" w:eastAsia="zh-CN" w:bidi="ar-SA"/>
        </w:rPr>
        <w:t>7.</w:t>
      </w:r>
      <w:r>
        <w:rPr>
          <w:rFonts w:hint="eastAsia" w:ascii="宋体" w:hAnsi="宋体" w:eastAsia="宋体" w:cs="宋体"/>
          <w:b/>
          <w:bCs/>
          <w:sz w:val="24"/>
          <w:highlight w:val="none"/>
        </w:rPr>
        <w:t xml:space="preserve"> </w:t>
      </w:r>
      <w:bookmarkStart w:id="408" w:name="_Toc27882"/>
      <w:bookmarkStart w:id="409" w:name="_Toc23774433"/>
      <w:bookmarkStart w:id="410" w:name="_Toc31382"/>
      <w:r>
        <w:rPr>
          <w:rFonts w:hint="eastAsia" w:ascii="宋体" w:hAnsi="宋体" w:eastAsia="宋体" w:cs="宋体"/>
          <w:b/>
          <w:bCs/>
          <w:sz w:val="24"/>
          <w:highlight w:val="none"/>
        </w:rPr>
        <w:t>纪律和监督</w:t>
      </w:r>
      <w:bookmarkEnd w:id="405"/>
      <w:bookmarkEnd w:id="406"/>
      <w:bookmarkEnd w:id="407"/>
      <w:bookmarkEnd w:id="408"/>
      <w:bookmarkEnd w:id="409"/>
      <w:bookmarkEnd w:id="410"/>
    </w:p>
    <w:p w14:paraId="127F7A29">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411" w:name="_Toc269470339"/>
      <w:bookmarkStart w:id="412" w:name="_Toc31772"/>
      <w:bookmarkStart w:id="413" w:name="_Toc277149399"/>
      <w:bookmarkStart w:id="414" w:name="_Toc454788046"/>
      <w:bookmarkStart w:id="415" w:name="_Toc13152"/>
      <w:bookmarkStart w:id="416" w:name="_Toc428351666"/>
      <w:bookmarkStart w:id="417" w:name="_Toc270604838"/>
      <w:bookmarkStart w:id="418" w:name="_Toc462934323"/>
      <w:bookmarkStart w:id="419" w:name="_Toc270604611"/>
      <w:bookmarkStart w:id="420" w:name="_Toc463011302"/>
      <w:bookmarkStart w:id="421" w:name="_Toc2717"/>
      <w:bookmarkStart w:id="422" w:name="_Toc455678149"/>
      <w:bookmarkStart w:id="423" w:name="_Toc428276606"/>
      <w:r>
        <w:rPr>
          <w:rFonts w:hint="eastAsia" w:ascii="宋体" w:hAnsi="宋体" w:eastAsia="宋体" w:cs="宋体"/>
          <w:b/>
          <w:kern w:val="2"/>
          <w:sz w:val="24"/>
          <w:szCs w:val="24"/>
          <w:highlight w:val="none"/>
          <w:lang w:val="en-US" w:eastAsia="zh-CN" w:bidi="ar-SA"/>
        </w:rPr>
        <w:t>7.1</w:t>
      </w:r>
      <w:r>
        <w:rPr>
          <w:rFonts w:hint="eastAsia" w:ascii="宋体" w:hAnsi="宋体" w:eastAsia="宋体" w:cs="宋体"/>
          <w:b/>
          <w:sz w:val="24"/>
          <w:highlight w:val="none"/>
        </w:rPr>
        <w:t>对采购人的纪律要求</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3F7E293F">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7.1.1</w:t>
      </w:r>
      <w:r>
        <w:rPr>
          <w:rFonts w:hint="eastAsia" w:ascii="宋体" w:hAnsi="宋体" w:eastAsia="宋体" w:cs="宋体"/>
          <w:sz w:val="24"/>
          <w:highlight w:val="none"/>
        </w:rPr>
        <w:t>采购人不得泄漏竞争性磋商中应当保密的情况和资料，不得与供应商串通损害国家利益、社会公共利益或者他人合法权益。</w:t>
      </w:r>
    </w:p>
    <w:p w14:paraId="6601321F">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424" w:name="_Toc270604612"/>
      <w:bookmarkStart w:id="425" w:name="_Toc24245"/>
      <w:bookmarkStart w:id="426" w:name="_Toc462934324"/>
      <w:bookmarkStart w:id="427" w:name="_Toc269470340"/>
      <w:bookmarkStart w:id="428" w:name="_Toc455678150"/>
      <w:bookmarkStart w:id="429" w:name="_Toc270604839"/>
      <w:bookmarkStart w:id="430" w:name="_Toc454788047"/>
      <w:bookmarkStart w:id="431" w:name="_Toc277149400"/>
      <w:bookmarkStart w:id="432" w:name="_Toc463011303"/>
      <w:bookmarkStart w:id="433" w:name="_Toc428276607"/>
      <w:bookmarkStart w:id="434" w:name="_Toc10123"/>
      <w:bookmarkStart w:id="435" w:name="_Toc428351667"/>
      <w:bookmarkStart w:id="436" w:name="_Toc1136"/>
      <w:r>
        <w:rPr>
          <w:rFonts w:hint="eastAsia" w:ascii="宋体" w:hAnsi="宋体" w:eastAsia="宋体" w:cs="宋体"/>
          <w:b/>
          <w:kern w:val="2"/>
          <w:sz w:val="24"/>
          <w:szCs w:val="24"/>
          <w:highlight w:val="none"/>
          <w:lang w:val="en-US" w:eastAsia="zh-CN" w:bidi="ar-SA"/>
        </w:rPr>
        <w:t>7.2</w:t>
      </w:r>
      <w:r>
        <w:rPr>
          <w:rFonts w:hint="eastAsia" w:ascii="宋体" w:hAnsi="宋体" w:eastAsia="宋体" w:cs="宋体"/>
          <w:b/>
          <w:sz w:val="24"/>
          <w:highlight w:val="none"/>
        </w:rPr>
        <w:t>对供应商的纪律要求</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56ECC01A">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7.2.1</w:t>
      </w:r>
      <w:r>
        <w:rPr>
          <w:rFonts w:hint="eastAsia" w:ascii="宋体" w:hAnsi="宋体" w:eastAsia="宋体" w:cs="宋体"/>
          <w:sz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5392946A">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37" w:name="_Toc277149401"/>
      <w:bookmarkStart w:id="438" w:name="_Toc23588"/>
      <w:bookmarkStart w:id="439" w:name="_Toc270604840"/>
      <w:bookmarkStart w:id="440" w:name="_Toc428276608"/>
      <w:bookmarkStart w:id="441" w:name="_Toc428351668"/>
      <w:bookmarkStart w:id="442" w:name="_Toc462934325"/>
      <w:bookmarkStart w:id="443" w:name="_Toc269470341"/>
      <w:bookmarkStart w:id="444" w:name="_Toc15953"/>
      <w:bookmarkStart w:id="445" w:name="_Toc270604613"/>
      <w:bookmarkStart w:id="446" w:name="_Toc455678151"/>
      <w:bookmarkStart w:id="447" w:name="_Toc463011304"/>
      <w:bookmarkStart w:id="448" w:name="_Toc26184"/>
      <w:bookmarkStart w:id="449" w:name="_Toc454788048"/>
      <w:r>
        <w:rPr>
          <w:rFonts w:hint="eastAsia" w:ascii="宋体" w:hAnsi="宋体" w:eastAsia="宋体" w:cs="宋体"/>
          <w:b/>
          <w:kern w:val="2"/>
          <w:sz w:val="24"/>
          <w:szCs w:val="24"/>
          <w:highlight w:val="none"/>
          <w:lang w:val="en-US" w:eastAsia="zh-CN" w:bidi="ar-SA"/>
        </w:rPr>
        <w:t>7.3</w:t>
      </w:r>
      <w:r>
        <w:rPr>
          <w:rFonts w:hint="eastAsia" w:ascii="宋体" w:hAnsi="宋体" w:eastAsia="宋体" w:cs="宋体"/>
          <w:b/>
          <w:sz w:val="24"/>
          <w:highlight w:val="none"/>
        </w:rPr>
        <w:t>对磋商小组成员的纪律要求</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395480B9">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7.3.1</w:t>
      </w:r>
      <w:r>
        <w:rPr>
          <w:rFonts w:hint="eastAsia" w:ascii="宋体" w:hAnsi="宋体" w:eastAsia="宋体" w:cs="宋体"/>
          <w:sz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50" w:name="_Toc4673"/>
      <w:bookmarkStart w:id="451" w:name="_Toc270604614"/>
      <w:bookmarkStart w:id="452" w:name="_Toc277149402"/>
      <w:bookmarkStart w:id="453" w:name="_Toc269470342"/>
      <w:bookmarkStart w:id="454" w:name="_Toc8563"/>
      <w:bookmarkStart w:id="455" w:name="_Toc428351669"/>
      <w:bookmarkStart w:id="456" w:name="_Toc462934326"/>
      <w:bookmarkStart w:id="457" w:name="_Toc455678152"/>
      <w:bookmarkStart w:id="458" w:name="_Toc14202"/>
      <w:bookmarkStart w:id="459" w:name="_Toc454788049"/>
      <w:bookmarkStart w:id="460" w:name="_Toc270604841"/>
      <w:bookmarkStart w:id="461" w:name="_Toc463011305"/>
      <w:bookmarkStart w:id="462" w:name="_Toc428276609"/>
      <w:r>
        <w:rPr>
          <w:rFonts w:hint="eastAsia" w:ascii="宋体" w:hAnsi="宋体" w:eastAsia="宋体" w:cs="宋体"/>
          <w:b/>
          <w:kern w:val="2"/>
          <w:sz w:val="24"/>
          <w:szCs w:val="24"/>
          <w:highlight w:val="none"/>
          <w:lang w:val="en-US" w:eastAsia="zh-CN" w:bidi="ar-SA"/>
        </w:rPr>
        <w:t>7.4</w:t>
      </w:r>
      <w:r>
        <w:rPr>
          <w:rFonts w:hint="eastAsia" w:ascii="宋体" w:hAnsi="宋体" w:eastAsia="宋体" w:cs="宋体"/>
          <w:b/>
          <w:sz w:val="24"/>
          <w:highlight w:val="none"/>
        </w:rPr>
        <w:t>对与磋商活动有关的工作人员的纪律要求</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62B61934">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7.4.1</w:t>
      </w:r>
      <w:r>
        <w:rPr>
          <w:rFonts w:hint="eastAsia" w:ascii="宋体" w:hAnsi="宋体" w:eastAsia="宋体" w:cs="宋体"/>
          <w:sz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63" w:name="_Toc454788050"/>
      <w:bookmarkStart w:id="464" w:name="_Toc270604615"/>
      <w:bookmarkStart w:id="465" w:name="_Toc29089"/>
      <w:bookmarkStart w:id="466" w:name="_Toc270604842"/>
      <w:bookmarkStart w:id="467" w:name="_Toc277149403"/>
      <w:bookmarkStart w:id="468" w:name="_Toc27033"/>
      <w:bookmarkStart w:id="469" w:name="_Toc428276610"/>
      <w:bookmarkStart w:id="470" w:name="_Toc269470343"/>
      <w:bookmarkStart w:id="471" w:name="_Toc428351670"/>
      <w:r>
        <w:rPr>
          <w:rFonts w:hint="eastAsia" w:ascii="宋体" w:hAnsi="宋体" w:eastAsia="宋体" w:cs="宋体"/>
          <w:b/>
          <w:kern w:val="2"/>
          <w:sz w:val="24"/>
          <w:szCs w:val="24"/>
          <w:highlight w:val="none"/>
          <w:lang w:val="en-US" w:eastAsia="zh-CN" w:bidi="ar-SA"/>
        </w:rPr>
        <w:t>7.5</w:t>
      </w:r>
      <w:r>
        <w:rPr>
          <w:rFonts w:hint="eastAsia" w:ascii="宋体" w:hAnsi="宋体" w:eastAsia="宋体" w:cs="宋体"/>
          <w:b/>
          <w:sz w:val="24"/>
          <w:highlight w:val="none"/>
        </w:rPr>
        <w:t>询问、质疑和投诉</w:t>
      </w:r>
      <w:bookmarkEnd w:id="463"/>
      <w:bookmarkEnd w:id="464"/>
      <w:bookmarkEnd w:id="465"/>
      <w:bookmarkEnd w:id="466"/>
      <w:bookmarkEnd w:id="467"/>
      <w:bookmarkEnd w:id="468"/>
      <w:bookmarkEnd w:id="469"/>
      <w:bookmarkEnd w:id="470"/>
      <w:bookmarkEnd w:id="471"/>
    </w:p>
    <w:p w14:paraId="1EBEDAF2">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72" w:name="_Toc11785"/>
      <w:bookmarkStart w:id="473" w:name="_Toc455678154"/>
      <w:bookmarkStart w:id="474" w:name="_Toc463011307"/>
      <w:bookmarkStart w:id="475" w:name="_Toc462934328"/>
      <w:bookmarkStart w:id="476" w:name="_Toc17445"/>
      <w:r>
        <w:rPr>
          <w:rFonts w:hint="eastAsia" w:ascii="宋体" w:hAnsi="宋体" w:eastAsia="宋体" w:cs="宋体"/>
          <w:b w:val="0"/>
          <w:bCs w:val="0"/>
          <w:kern w:val="2"/>
          <w:sz w:val="24"/>
          <w:szCs w:val="24"/>
          <w:highlight w:val="none"/>
          <w:lang w:val="en-US" w:eastAsia="zh-CN" w:bidi="ar-SA"/>
        </w:rPr>
        <w:t>7.5.1</w:t>
      </w:r>
      <w:r>
        <w:rPr>
          <w:rFonts w:hint="eastAsia" w:ascii="宋体" w:hAnsi="宋体" w:eastAsia="宋体" w:cs="宋体"/>
          <w:sz w:val="24"/>
          <w:highlight w:val="none"/>
        </w:rPr>
        <w:t>供应商或有关当事人对磋商过程、成交结果有异议的，可以向采购人或者采购代理机构提出询问。</w:t>
      </w:r>
      <w:bookmarkEnd w:id="472"/>
      <w:bookmarkEnd w:id="473"/>
      <w:bookmarkEnd w:id="474"/>
      <w:bookmarkEnd w:id="475"/>
      <w:bookmarkEnd w:id="476"/>
    </w:p>
    <w:p w14:paraId="1AE245DD">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77" w:name="_Toc27421"/>
      <w:bookmarkStart w:id="478" w:name="_Toc463011308"/>
      <w:bookmarkStart w:id="479" w:name="_Toc24621"/>
      <w:bookmarkStart w:id="480" w:name="_Toc455678155"/>
      <w:bookmarkStart w:id="481" w:name="_Toc462934329"/>
      <w:r>
        <w:rPr>
          <w:rFonts w:hint="eastAsia" w:ascii="宋体" w:hAnsi="宋体" w:eastAsia="宋体" w:cs="宋体"/>
          <w:b w:val="0"/>
          <w:bCs w:val="0"/>
          <w:kern w:val="2"/>
          <w:sz w:val="24"/>
          <w:szCs w:val="24"/>
          <w:highlight w:val="none"/>
          <w:lang w:val="en-US" w:eastAsia="zh-CN" w:bidi="ar-SA"/>
        </w:rPr>
        <w:t>7.5.2</w:t>
      </w:r>
      <w:r>
        <w:rPr>
          <w:rFonts w:hint="eastAsia" w:ascii="宋体" w:hAnsi="宋体" w:eastAsia="宋体" w:cs="宋体"/>
          <w:sz w:val="24"/>
          <w:highlight w:val="none"/>
        </w:rPr>
        <w:t>采购人或者采购代理机构应当在三个工作日内对供应商依法提出的询问作出答复。</w:t>
      </w:r>
      <w:bookmarkEnd w:id="477"/>
      <w:bookmarkEnd w:id="478"/>
      <w:bookmarkEnd w:id="479"/>
      <w:bookmarkEnd w:id="480"/>
      <w:bookmarkEnd w:id="481"/>
    </w:p>
    <w:p w14:paraId="759F01DA">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82" w:name="_Toc28381"/>
      <w:bookmarkStart w:id="483" w:name="_Toc463011309"/>
      <w:bookmarkStart w:id="484" w:name="_Toc455678156"/>
      <w:bookmarkStart w:id="485" w:name="_Toc30298"/>
      <w:bookmarkStart w:id="486" w:name="_Toc462934330"/>
      <w:r>
        <w:rPr>
          <w:rFonts w:hint="eastAsia" w:ascii="宋体" w:hAnsi="宋体" w:eastAsia="宋体" w:cs="宋体"/>
          <w:b w:val="0"/>
          <w:bCs w:val="0"/>
          <w:kern w:val="2"/>
          <w:sz w:val="24"/>
          <w:szCs w:val="24"/>
          <w:highlight w:val="none"/>
          <w:lang w:val="en-US" w:eastAsia="zh-CN" w:bidi="ar-SA"/>
        </w:rPr>
        <w:t>7.5.3</w:t>
      </w:r>
      <w:r>
        <w:rPr>
          <w:rFonts w:hint="eastAsia" w:ascii="宋体" w:hAnsi="宋体" w:eastAsia="宋体" w:cs="宋体"/>
          <w:sz w:val="24"/>
          <w:highlight w:val="none"/>
        </w:rPr>
        <w:t>供应商认为竞争性磋商文件、采购过程使自己的权益受到损害的，可以在知道或者应知其权益受到损害之日起七个工作日内，以书面形式向采购人提出质疑。</w:t>
      </w:r>
      <w:bookmarkEnd w:id="482"/>
      <w:bookmarkEnd w:id="483"/>
      <w:bookmarkEnd w:id="484"/>
      <w:bookmarkEnd w:id="485"/>
      <w:bookmarkEnd w:id="486"/>
    </w:p>
    <w:p w14:paraId="70170ED7">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87" w:name="_Toc463011310"/>
      <w:bookmarkStart w:id="488" w:name="_Toc288"/>
      <w:bookmarkStart w:id="489" w:name="_Toc462934331"/>
      <w:bookmarkStart w:id="490" w:name="_Toc16614"/>
      <w:r>
        <w:rPr>
          <w:rFonts w:hint="eastAsia" w:ascii="宋体" w:hAnsi="宋体" w:eastAsia="宋体" w:cs="宋体"/>
          <w:b w:val="0"/>
          <w:bCs w:val="0"/>
          <w:kern w:val="2"/>
          <w:sz w:val="24"/>
          <w:szCs w:val="24"/>
          <w:highlight w:val="none"/>
          <w:lang w:val="en-US" w:eastAsia="zh-CN" w:bidi="ar-SA"/>
        </w:rPr>
        <w:t>7.5.4</w:t>
      </w:r>
      <w:r>
        <w:rPr>
          <w:rFonts w:hint="eastAsia" w:ascii="宋体" w:hAnsi="宋体" w:eastAsia="宋体" w:cs="宋体"/>
          <w:sz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487"/>
      <w:bookmarkEnd w:id="488"/>
      <w:bookmarkEnd w:id="489"/>
      <w:bookmarkEnd w:id="490"/>
      <w:r>
        <w:rPr>
          <w:rFonts w:hint="eastAsia" w:ascii="宋体" w:hAnsi="宋体" w:eastAsia="宋体" w:cs="宋体"/>
          <w:sz w:val="24"/>
          <w:highlight w:val="none"/>
        </w:rPr>
        <w:t>在法定质疑期内供应商针对同一采购程序环节的质疑应当一次性提出。</w:t>
      </w:r>
    </w:p>
    <w:p w14:paraId="3FA137AE">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91" w:name="_Toc455678157"/>
      <w:bookmarkStart w:id="492" w:name="_Toc5258"/>
      <w:bookmarkStart w:id="493" w:name="_Toc462934332"/>
      <w:bookmarkStart w:id="494" w:name="_Toc463011311"/>
      <w:bookmarkStart w:id="495" w:name="_Toc18478"/>
      <w:r>
        <w:rPr>
          <w:rFonts w:hint="eastAsia" w:ascii="宋体" w:hAnsi="宋体" w:eastAsia="宋体" w:cs="宋体"/>
          <w:b w:val="0"/>
          <w:bCs w:val="0"/>
          <w:kern w:val="2"/>
          <w:sz w:val="24"/>
          <w:szCs w:val="24"/>
          <w:highlight w:val="none"/>
          <w:lang w:val="en-US" w:eastAsia="zh-CN" w:bidi="ar-SA"/>
        </w:rPr>
        <w:t>7.5.5</w:t>
      </w:r>
      <w:r>
        <w:rPr>
          <w:rFonts w:hint="eastAsia" w:ascii="宋体" w:hAnsi="宋体" w:eastAsia="宋体" w:cs="宋体"/>
          <w:sz w:val="24"/>
          <w:highlight w:val="none"/>
        </w:rPr>
        <w:t>采购人或者采购代理机构应当在收到供应商的书面质疑后七个工作日内作出答复，并以书面形式通知质疑供应商和其他有关供应商，但答复的内容不得涉及商业秘密。</w:t>
      </w:r>
      <w:bookmarkEnd w:id="491"/>
      <w:bookmarkEnd w:id="492"/>
      <w:bookmarkEnd w:id="493"/>
      <w:bookmarkEnd w:id="494"/>
      <w:bookmarkEnd w:id="495"/>
    </w:p>
    <w:p w14:paraId="26E1E581">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96" w:name="_Toc462934333"/>
      <w:bookmarkStart w:id="497" w:name="_Toc455678158"/>
      <w:bookmarkStart w:id="498" w:name="_Toc21390"/>
      <w:bookmarkStart w:id="499" w:name="_Toc4898"/>
      <w:bookmarkStart w:id="500" w:name="_Toc463011312"/>
      <w:r>
        <w:rPr>
          <w:rFonts w:hint="eastAsia" w:ascii="宋体" w:hAnsi="宋体" w:eastAsia="宋体" w:cs="宋体"/>
          <w:b w:val="0"/>
          <w:bCs w:val="0"/>
          <w:kern w:val="2"/>
          <w:sz w:val="24"/>
          <w:szCs w:val="24"/>
          <w:highlight w:val="none"/>
          <w:lang w:val="en-US" w:eastAsia="zh-CN" w:bidi="ar-SA"/>
        </w:rPr>
        <w:t>7.5.6</w:t>
      </w:r>
      <w:r>
        <w:rPr>
          <w:rFonts w:hint="eastAsia" w:ascii="宋体" w:hAnsi="宋体" w:eastAsia="宋体" w:cs="宋体"/>
          <w:sz w:val="24"/>
          <w:highlight w:val="none"/>
        </w:rPr>
        <w:t>质疑单位对采购人、采购代理机构的答复不满意或者采购人、采购代理机构未在规定的时间内作出答复的，可以在答复期满后十五个工作日内向同级政府采购监督管理部门投诉。</w:t>
      </w:r>
      <w:bookmarkEnd w:id="496"/>
      <w:bookmarkEnd w:id="497"/>
      <w:bookmarkEnd w:id="498"/>
      <w:bookmarkEnd w:id="499"/>
      <w:bookmarkEnd w:id="500"/>
    </w:p>
    <w:p w14:paraId="432E50CB">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501" w:name="_Toc455678159"/>
      <w:bookmarkStart w:id="502" w:name="_Toc463011313"/>
      <w:bookmarkStart w:id="503" w:name="_Toc11631"/>
      <w:bookmarkStart w:id="504" w:name="_Toc17682"/>
      <w:bookmarkStart w:id="505" w:name="_Toc462934334"/>
      <w:r>
        <w:rPr>
          <w:rFonts w:hint="eastAsia" w:ascii="宋体" w:hAnsi="宋体" w:eastAsia="宋体" w:cs="宋体"/>
          <w:b w:val="0"/>
          <w:bCs w:val="0"/>
          <w:kern w:val="2"/>
          <w:sz w:val="24"/>
          <w:szCs w:val="24"/>
          <w:highlight w:val="none"/>
          <w:lang w:val="en-US" w:eastAsia="zh-CN" w:bidi="ar-SA"/>
        </w:rPr>
        <w:t>7.5.7</w:t>
      </w:r>
      <w:r>
        <w:rPr>
          <w:rFonts w:hint="eastAsia" w:ascii="宋体" w:hAnsi="宋体" w:eastAsia="宋体" w:cs="宋体"/>
          <w:sz w:val="24"/>
          <w:highlight w:val="none"/>
        </w:rPr>
        <w:t>供应商质疑、投诉应当有明确的请求和必要的证明材料。供应商投诉的事项不得超出已质疑事项的范围。</w:t>
      </w:r>
      <w:bookmarkEnd w:id="501"/>
      <w:bookmarkEnd w:id="502"/>
      <w:bookmarkEnd w:id="503"/>
      <w:bookmarkEnd w:id="504"/>
      <w:bookmarkEnd w:id="505"/>
    </w:p>
    <w:p w14:paraId="62DE47CC">
      <w:pPr>
        <w:numPr>
          <w:ilvl w:val="0"/>
          <w:numId w:val="0"/>
        </w:numPr>
        <w:tabs>
          <w:tab w:val="left" w:pos="360"/>
        </w:tabs>
        <w:wordWrap w:val="0"/>
        <w:topLinePunct/>
        <w:autoSpaceDE w:val="0"/>
        <w:autoSpaceDN w:val="0"/>
        <w:adjustRightInd w:val="0"/>
        <w:snapToGrid w:val="0"/>
        <w:spacing w:line="440" w:lineRule="exact"/>
        <w:ind w:left="425" w:leftChars="0" w:hanging="425" w:firstLineChars="0"/>
        <w:contextualSpacing/>
        <w:outlineLvl w:val="1"/>
        <w:rPr>
          <w:rFonts w:hint="eastAsia" w:ascii="宋体" w:hAnsi="宋体" w:eastAsia="宋体" w:cs="宋体"/>
          <w:b/>
          <w:bCs/>
          <w:sz w:val="24"/>
          <w:highlight w:val="none"/>
        </w:rPr>
      </w:pPr>
      <w:bookmarkStart w:id="506" w:name="_Toc23774435"/>
      <w:bookmarkStart w:id="507" w:name="_Toc5729"/>
      <w:bookmarkStart w:id="508" w:name="_Toc8419"/>
      <w:r>
        <w:rPr>
          <w:rFonts w:hint="eastAsia" w:ascii="宋体" w:hAnsi="宋体" w:eastAsia="宋体" w:cs="宋体"/>
          <w:b/>
          <w:bCs/>
          <w:kern w:val="2"/>
          <w:sz w:val="24"/>
          <w:szCs w:val="24"/>
          <w:highlight w:val="none"/>
          <w:lang w:val="en-US" w:eastAsia="zh-CN" w:bidi="ar-SA"/>
        </w:rPr>
        <w:t>8.</w:t>
      </w:r>
      <w:r>
        <w:rPr>
          <w:rFonts w:hint="eastAsia" w:ascii="宋体" w:hAnsi="宋体" w:eastAsia="宋体" w:cs="宋体"/>
          <w:b/>
          <w:bCs/>
          <w:sz w:val="24"/>
          <w:highlight w:val="none"/>
        </w:rPr>
        <w:t>需要补充的其他内容</w:t>
      </w:r>
      <w:bookmarkEnd w:id="506"/>
      <w:bookmarkEnd w:id="507"/>
      <w:bookmarkEnd w:id="508"/>
    </w:p>
    <w:p w14:paraId="076C9343">
      <w:pPr>
        <w:numPr>
          <w:ilvl w:val="2"/>
          <w:numId w:val="0"/>
        </w:numPr>
        <w:wordWrap w:val="0"/>
        <w:topLinePunct/>
        <w:spacing w:line="480" w:lineRule="exact"/>
        <w:ind w:left="-140" w:leftChars="0" w:firstLine="600" w:firstLineChars="25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8.1.1</w:t>
      </w:r>
      <w:r>
        <w:rPr>
          <w:rFonts w:hint="eastAsia" w:ascii="宋体" w:hAnsi="宋体" w:eastAsia="宋体" w:cs="宋体"/>
          <w:sz w:val="24"/>
          <w:highlight w:val="none"/>
        </w:rPr>
        <w:t>需要补充的其他内容：见供应商须知前附表。</w:t>
      </w:r>
      <w:bookmarkStart w:id="509" w:name="_Toc23774436"/>
      <w:bookmarkStart w:id="510" w:name="_Toc1582"/>
      <w:bookmarkStart w:id="511" w:name="_Toc270604617"/>
    </w:p>
    <w:p w14:paraId="3A7C695A">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14:paraId="6B5A281C">
      <w:pPr>
        <w:jc w:val="center"/>
        <w:outlineLvl w:val="0"/>
        <w:rPr>
          <w:rFonts w:hint="eastAsia" w:ascii="宋体" w:hAnsi="宋体" w:eastAsia="宋体" w:cs="宋体"/>
          <w:b/>
          <w:sz w:val="30"/>
          <w:szCs w:val="30"/>
          <w:highlight w:val="none"/>
        </w:rPr>
      </w:pPr>
      <w:bookmarkStart w:id="512" w:name="_Toc136619210"/>
      <w:bookmarkStart w:id="513" w:name="_Toc136846541"/>
      <w:bookmarkStart w:id="514" w:name="_Toc16748"/>
      <w:r>
        <w:rPr>
          <w:rFonts w:hint="eastAsia" w:ascii="宋体" w:hAnsi="宋体" w:eastAsia="宋体" w:cs="宋体"/>
          <w:b/>
          <w:sz w:val="30"/>
          <w:szCs w:val="30"/>
          <w:highlight w:val="none"/>
        </w:rPr>
        <w:t>第三章</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评审办法</w:t>
      </w:r>
      <w:bookmarkEnd w:id="509"/>
      <w:bookmarkEnd w:id="510"/>
      <w:bookmarkEnd w:id="512"/>
      <w:bookmarkEnd w:id="513"/>
      <w:bookmarkEnd w:id="514"/>
      <w:bookmarkStart w:id="515" w:name="_Toc9836"/>
    </w:p>
    <w:p w14:paraId="2DD2F550">
      <w:pPr>
        <w:spacing w:line="480" w:lineRule="exact"/>
        <w:jc w:val="left"/>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一、初步评审</w:t>
      </w:r>
    </w:p>
    <w:tbl>
      <w:tblPr>
        <w:tblStyle w:val="1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
        <w:gridCol w:w="547"/>
        <w:gridCol w:w="819"/>
        <w:gridCol w:w="1504"/>
        <w:gridCol w:w="6011"/>
      </w:tblGrid>
      <w:tr w14:paraId="4A3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25" w:type="dxa"/>
            <w:gridSpan w:val="3"/>
            <w:vAlign w:val="center"/>
          </w:tcPr>
          <w:p w14:paraId="1119C46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条款</w:t>
            </w:r>
          </w:p>
        </w:tc>
        <w:tc>
          <w:tcPr>
            <w:tcW w:w="2323" w:type="dxa"/>
            <w:gridSpan w:val="2"/>
            <w:vAlign w:val="center"/>
          </w:tcPr>
          <w:p w14:paraId="24912C3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评审因素</w:t>
            </w:r>
          </w:p>
        </w:tc>
        <w:tc>
          <w:tcPr>
            <w:tcW w:w="6011" w:type="dxa"/>
            <w:vAlign w:val="center"/>
          </w:tcPr>
          <w:p w14:paraId="705A10AB">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评审标准</w:t>
            </w:r>
          </w:p>
        </w:tc>
      </w:tr>
      <w:tr w14:paraId="476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1" w:type="dxa"/>
            <w:vMerge w:val="restart"/>
            <w:vAlign w:val="center"/>
          </w:tcPr>
          <w:p w14:paraId="5950C759">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2.1.1</w:t>
            </w:r>
          </w:p>
        </w:tc>
        <w:tc>
          <w:tcPr>
            <w:tcW w:w="684" w:type="dxa"/>
            <w:gridSpan w:val="2"/>
            <w:vMerge w:val="restart"/>
            <w:vAlign w:val="center"/>
          </w:tcPr>
          <w:p w14:paraId="0AFC8630">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符合性评审</w:t>
            </w:r>
          </w:p>
        </w:tc>
        <w:tc>
          <w:tcPr>
            <w:tcW w:w="2323" w:type="dxa"/>
            <w:gridSpan w:val="2"/>
            <w:vAlign w:val="center"/>
          </w:tcPr>
          <w:p w14:paraId="14B4A5A6">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6011" w:type="dxa"/>
            <w:vAlign w:val="center"/>
          </w:tcPr>
          <w:p w14:paraId="71438C58">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与营业执照、资质证书、安全生产许可证一致</w:t>
            </w:r>
          </w:p>
        </w:tc>
      </w:tr>
      <w:tr w14:paraId="090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1" w:type="dxa"/>
            <w:vMerge w:val="continue"/>
            <w:vAlign w:val="center"/>
          </w:tcPr>
          <w:p w14:paraId="17DF3CF1">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6A3197DB">
            <w:pPr>
              <w:widowControl/>
              <w:spacing w:line="276" w:lineRule="auto"/>
              <w:jc w:val="center"/>
              <w:rPr>
                <w:rFonts w:hint="eastAsia" w:ascii="宋体" w:hAnsi="宋体" w:eastAsia="宋体" w:cs="宋体"/>
                <w:sz w:val="24"/>
                <w:highlight w:val="none"/>
              </w:rPr>
            </w:pPr>
          </w:p>
        </w:tc>
        <w:tc>
          <w:tcPr>
            <w:tcW w:w="2323" w:type="dxa"/>
            <w:gridSpan w:val="2"/>
            <w:vAlign w:val="center"/>
          </w:tcPr>
          <w:p w14:paraId="0B9B9024">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签字、盖章</w:t>
            </w:r>
          </w:p>
        </w:tc>
        <w:tc>
          <w:tcPr>
            <w:tcW w:w="6011" w:type="dxa"/>
            <w:vAlign w:val="center"/>
          </w:tcPr>
          <w:p w14:paraId="69F577E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符合竞争性磋商文件要求的签字、盖章（竞争性磋商文件中要求法定代表人或授权委托人签字或盖章的，供应商在进行电子化投标文件签章时，以签盖法定代表人签章为准）</w:t>
            </w:r>
          </w:p>
        </w:tc>
      </w:tr>
      <w:tr w14:paraId="7321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1" w:type="dxa"/>
            <w:vMerge w:val="continue"/>
            <w:vAlign w:val="center"/>
          </w:tcPr>
          <w:p w14:paraId="4C0945F4">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1ACD6FF1">
            <w:pPr>
              <w:widowControl/>
              <w:spacing w:line="276" w:lineRule="auto"/>
              <w:jc w:val="center"/>
              <w:rPr>
                <w:rFonts w:hint="eastAsia" w:ascii="宋体" w:hAnsi="宋体" w:eastAsia="宋体" w:cs="宋体"/>
                <w:sz w:val="24"/>
                <w:highlight w:val="none"/>
              </w:rPr>
            </w:pPr>
          </w:p>
        </w:tc>
        <w:tc>
          <w:tcPr>
            <w:tcW w:w="2323" w:type="dxa"/>
            <w:gridSpan w:val="2"/>
            <w:vAlign w:val="center"/>
          </w:tcPr>
          <w:p w14:paraId="564C4345">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报价唯一</w:t>
            </w:r>
          </w:p>
        </w:tc>
        <w:tc>
          <w:tcPr>
            <w:tcW w:w="6011" w:type="dxa"/>
            <w:vAlign w:val="center"/>
          </w:tcPr>
          <w:p w14:paraId="46BD9C4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只能有一个有效报价且不超过最高限价</w:t>
            </w:r>
          </w:p>
        </w:tc>
      </w:tr>
      <w:tr w14:paraId="57A2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41" w:type="dxa"/>
            <w:vMerge w:val="restart"/>
            <w:vAlign w:val="center"/>
          </w:tcPr>
          <w:p w14:paraId="66E30C4A">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2.1.2</w:t>
            </w:r>
          </w:p>
        </w:tc>
        <w:tc>
          <w:tcPr>
            <w:tcW w:w="684" w:type="dxa"/>
            <w:gridSpan w:val="2"/>
            <w:vMerge w:val="restart"/>
            <w:vAlign w:val="center"/>
          </w:tcPr>
          <w:p w14:paraId="2F5B5A5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资格审查标准</w:t>
            </w:r>
          </w:p>
        </w:tc>
        <w:tc>
          <w:tcPr>
            <w:tcW w:w="2323" w:type="dxa"/>
            <w:gridSpan w:val="2"/>
            <w:vAlign w:val="center"/>
          </w:tcPr>
          <w:p w14:paraId="5EA64F5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供应商符合《中华人民共和国政府采购法》第二十二条的规定条件</w:t>
            </w:r>
          </w:p>
        </w:tc>
        <w:tc>
          <w:tcPr>
            <w:tcW w:w="6011" w:type="dxa"/>
            <w:vAlign w:val="center"/>
          </w:tcPr>
          <w:p w14:paraId="2D3EA73B">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提供承诺函</w:t>
            </w:r>
          </w:p>
        </w:tc>
      </w:tr>
      <w:tr w14:paraId="248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41" w:type="dxa"/>
            <w:vMerge w:val="continue"/>
            <w:vAlign w:val="center"/>
          </w:tcPr>
          <w:p w14:paraId="07B57DE5">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58AB693F">
            <w:pPr>
              <w:widowControl/>
              <w:spacing w:line="276" w:lineRule="auto"/>
              <w:jc w:val="center"/>
              <w:rPr>
                <w:rFonts w:hint="eastAsia" w:ascii="宋体" w:hAnsi="宋体" w:eastAsia="宋体" w:cs="宋体"/>
                <w:sz w:val="24"/>
                <w:highlight w:val="none"/>
              </w:rPr>
            </w:pPr>
          </w:p>
        </w:tc>
        <w:tc>
          <w:tcPr>
            <w:tcW w:w="2323" w:type="dxa"/>
            <w:gridSpan w:val="2"/>
            <w:vAlign w:val="center"/>
          </w:tcPr>
          <w:p w14:paraId="42F1726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营业执照</w:t>
            </w:r>
          </w:p>
        </w:tc>
        <w:tc>
          <w:tcPr>
            <w:tcW w:w="6011" w:type="dxa"/>
            <w:vAlign w:val="center"/>
          </w:tcPr>
          <w:p w14:paraId="43BF7F96">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提供法人或者其它组织的营业执照等证明文件</w:t>
            </w:r>
          </w:p>
        </w:tc>
      </w:tr>
      <w:tr w14:paraId="0E6D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541" w:type="dxa"/>
            <w:vMerge w:val="continue"/>
            <w:vAlign w:val="center"/>
          </w:tcPr>
          <w:p w14:paraId="09370189">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1E42A4D6">
            <w:pPr>
              <w:widowControl/>
              <w:spacing w:line="276" w:lineRule="auto"/>
              <w:jc w:val="center"/>
              <w:rPr>
                <w:rFonts w:hint="eastAsia" w:ascii="宋体" w:hAnsi="宋体" w:eastAsia="宋体" w:cs="宋体"/>
                <w:sz w:val="24"/>
                <w:highlight w:val="none"/>
              </w:rPr>
            </w:pPr>
          </w:p>
        </w:tc>
        <w:tc>
          <w:tcPr>
            <w:tcW w:w="2323" w:type="dxa"/>
            <w:gridSpan w:val="2"/>
            <w:vAlign w:val="center"/>
          </w:tcPr>
          <w:p w14:paraId="7DBA64D4">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资质证书</w:t>
            </w:r>
          </w:p>
        </w:tc>
        <w:tc>
          <w:tcPr>
            <w:tcW w:w="6011" w:type="dxa"/>
            <w:vAlign w:val="center"/>
          </w:tcPr>
          <w:p w14:paraId="72BB16F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供应商应具备市政工程施工总承包叁级及以上资质，具有有效的安全生产许可证；并在人员、设备、资金等方面具有相应的施工能力</w:t>
            </w:r>
          </w:p>
        </w:tc>
      </w:tr>
      <w:tr w14:paraId="2710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41" w:type="dxa"/>
            <w:vMerge w:val="continue"/>
            <w:vAlign w:val="center"/>
          </w:tcPr>
          <w:p w14:paraId="0BB6465F">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6AB65FC9">
            <w:pPr>
              <w:widowControl/>
              <w:spacing w:line="276" w:lineRule="auto"/>
              <w:jc w:val="center"/>
              <w:rPr>
                <w:rFonts w:hint="eastAsia" w:ascii="宋体" w:hAnsi="宋体" w:eastAsia="宋体" w:cs="宋体"/>
                <w:sz w:val="24"/>
                <w:highlight w:val="none"/>
              </w:rPr>
            </w:pPr>
          </w:p>
        </w:tc>
        <w:tc>
          <w:tcPr>
            <w:tcW w:w="2323" w:type="dxa"/>
            <w:gridSpan w:val="2"/>
            <w:vAlign w:val="center"/>
          </w:tcPr>
          <w:p w14:paraId="71858CF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6011" w:type="dxa"/>
            <w:vAlign w:val="center"/>
          </w:tcPr>
          <w:p w14:paraId="2B7E4B02">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tc>
      </w:tr>
      <w:tr w14:paraId="070F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375AE849">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358E0506">
            <w:pPr>
              <w:widowControl/>
              <w:spacing w:line="276" w:lineRule="auto"/>
              <w:jc w:val="center"/>
              <w:rPr>
                <w:rFonts w:hint="eastAsia" w:ascii="宋体" w:hAnsi="宋体" w:eastAsia="宋体" w:cs="宋体"/>
                <w:sz w:val="24"/>
                <w:highlight w:val="none"/>
              </w:rPr>
            </w:pPr>
          </w:p>
        </w:tc>
        <w:tc>
          <w:tcPr>
            <w:tcW w:w="2323" w:type="dxa"/>
            <w:gridSpan w:val="2"/>
            <w:vAlign w:val="center"/>
          </w:tcPr>
          <w:p w14:paraId="24637C1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无商业贿赂及不正当竞争行为</w:t>
            </w:r>
          </w:p>
        </w:tc>
        <w:tc>
          <w:tcPr>
            <w:tcW w:w="6011" w:type="dxa"/>
            <w:vAlign w:val="center"/>
          </w:tcPr>
          <w:p w14:paraId="179D429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供应商须出具本企业无商业贿赂和不正当竞争行为的承诺书，并加盖单位公章</w:t>
            </w:r>
          </w:p>
        </w:tc>
      </w:tr>
      <w:tr w14:paraId="1440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495A2B0F">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2332BB96">
            <w:pPr>
              <w:widowControl/>
              <w:spacing w:line="276" w:lineRule="auto"/>
              <w:jc w:val="center"/>
              <w:rPr>
                <w:rFonts w:hint="eastAsia" w:ascii="宋体" w:hAnsi="宋体" w:eastAsia="宋体" w:cs="宋体"/>
                <w:sz w:val="24"/>
                <w:highlight w:val="none"/>
              </w:rPr>
            </w:pPr>
          </w:p>
        </w:tc>
        <w:tc>
          <w:tcPr>
            <w:tcW w:w="2323" w:type="dxa"/>
            <w:gridSpan w:val="2"/>
            <w:vAlign w:val="center"/>
          </w:tcPr>
          <w:p w14:paraId="6C533AD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信用查询网页截图</w:t>
            </w:r>
          </w:p>
        </w:tc>
        <w:tc>
          <w:tcPr>
            <w:tcW w:w="6011" w:type="dxa"/>
            <w:vAlign w:val="center"/>
          </w:tcPr>
          <w:p w14:paraId="5006142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截图要显示查询时间，查询时间自公告发布之日起，开标时间前截止）</w:t>
            </w:r>
          </w:p>
        </w:tc>
      </w:tr>
      <w:bookmarkEnd w:id="515"/>
      <w:tr w14:paraId="241F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448A73DE">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0E8BF54D">
            <w:pPr>
              <w:widowControl/>
              <w:spacing w:line="276" w:lineRule="auto"/>
              <w:jc w:val="center"/>
              <w:rPr>
                <w:rFonts w:hint="eastAsia" w:ascii="宋体" w:hAnsi="宋体" w:eastAsia="宋体" w:cs="宋体"/>
                <w:sz w:val="24"/>
                <w:highlight w:val="none"/>
              </w:rPr>
            </w:pPr>
          </w:p>
        </w:tc>
        <w:tc>
          <w:tcPr>
            <w:tcW w:w="2323" w:type="dxa"/>
            <w:gridSpan w:val="2"/>
            <w:vAlign w:val="center"/>
          </w:tcPr>
          <w:p w14:paraId="2A4E42CC">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“国家企业信用信息公示系统”查询结果</w:t>
            </w:r>
          </w:p>
        </w:tc>
        <w:tc>
          <w:tcPr>
            <w:tcW w:w="6011" w:type="dxa"/>
            <w:vAlign w:val="center"/>
          </w:tcPr>
          <w:p w14:paraId="17654BF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tr w14:paraId="136E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tcBorders>
              <w:bottom w:val="single" w:color="auto" w:sz="4" w:space="0"/>
            </w:tcBorders>
            <w:vAlign w:val="center"/>
          </w:tcPr>
          <w:p w14:paraId="005E9021">
            <w:pPr>
              <w:widowControl/>
              <w:spacing w:line="276" w:lineRule="auto"/>
              <w:jc w:val="center"/>
              <w:rPr>
                <w:rFonts w:hint="eastAsia" w:ascii="宋体" w:hAnsi="宋体" w:eastAsia="宋体" w:cs="宋体"/>
                <w:sz w:val="24"/>
                <w:highlight w:val="none"/>
              </w:rPr>
            </w:pPr>
          </w:p>
        </w:tc>
        <w:tc>
          <w:tcPr>
            <w:tcW w:w="684" w:type="dxa"/>
            <w:gridSpan w:val="2"/>
            <w:vMerge w:val="continue"/>
            <w:tcBorders>
              <w:bottom w:val="single" w:color="auto" w:sz="4" w:space="0"/>
            </w:tcBorders>
            <w:vAlign w:val="center"/>
          </w:tcPr>
          <w:p w14:paraId="46CBFED4">
            <w:pPr>
              <w:widowControl/>
              <w:spacing w:line="276" w:lineRule="auto"/>
              <w:jc w:val="center"/>
              <w:rPr>
                <w:rFonts w:hint="eastAsia" w:ascii="宋体" w:hAnsi="宋体" w:eastAsia="宋体" w:cs="宋体"/>
                <w:sz w:val="24"/>
                <w:highlight w:val="none"/>
              </w:rPr>
            </w:pPr>
          </w:p>
        </w:tc>
        <w:tc>
          <w:tcPr>
            <w:tcW w:w="2323" w:type="dxa"/>
            <w:gridSpan w:val="2"/>
            <w:tcBorders>
              <w:bottom w:val="single" w:color="auto" w:sz="4" w:space="0"/>
            </w:tcBorders>
            <w:vAlign w:val="center"/>
          </w:tcPr>
          <w:p w14:paraId="1AFBF7B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中小企业</w:t>
            </w:r>
          </w:p>
        </w:tc>
        <w:tc>
          <w:tcPr>
            <w:tcW w:w="6011" w:type="dxa"/>
            <w:tcBorders>
              <w:bottom w:val="single" w:color="auto" w:sz="4" w:space="0"/>
            </w:tcBorders>
            <w:vAlign w:val="center"/>
          </w:tcPr>
          <w:p w14:paraId="4F5BE50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专门面向中小企业采购</w:t>
            </w:r>
          </w:p>
        </w:tc>
      </w:tr>
      <w:tr w14:paraId="01DF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1" w:type="dxa"/>
            <w:vMerge w:val="restart"/>
            <w:tcBorders>
              <w:top w:val="single" w:color="auto" w:sz="4" w:space="0"/>
              <w:left w:val="single" w:color="auto" w:sz="4" w:space="0"/>
              <w:bottom w:val="single" w:color="auto" w:sz="4" w:space="0"/>
              <w:right w:val="single" w:color="auto" w:sz="4" w:space="0"/>
            </w:tcBorders>
            <w:vAlign w:val="center"/>
          </w:tcPr>
          <w:p w14:paraId="005329F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2.1.3</w:t>
            </w:r>
          </w:p>
        </w:tc>
        <w:tc>
          <w:tcPr>
            <w:tcW w:w="684" w:type="dxa"/>
            <w:gridSpan w:val="2"/>
            <w:vMerge w:val="restart"/>
            <w:tcBorders>
              <w:top w:val="single" w:color="auto" w:sz="4" w:space="0"/>
              <w:left w:val="single" w:color="auto" w:sz="4" w:space="0"/>
              <w:bottom w:val="single" w:color="auto" w:sz="4" w:space="0"/>
              <w:right w:val="single" w:color="auto" w:sz="4" w:space="0"/>
            </w:tcBorders>
            <w:vAlign w:val="center"/>
          </w:tcPr>
          <w:p w14:paraId="117E6A69">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响应性审查标准</w:t>
            </w:r>
          </w:p>
        </w:tc>
        <w:tc>
          <w:tcPr>
            <w:tcW w:w="2323" w:type="dxa"/>
            <w:gridSpan w:val="2"/>
            <w:tcBorders>
              <w:top w:val="single" w:color="auto" w:sz="4" w:space="0"/>
              <w:left w:val="single" w:color="auto" w:sz="4" w:space="0"/>
              <w:right w:val="single" w:color="auto" w:sz="4" w:space="0"/>
            </w:tcBorders>
            <w:vAlign w:val="center"/>
          </w:tcPr>
          <w:p w14:paraId="39C50B0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计划工期</w:t>
            </w:r>
          </w:p>
        </w:tc>
        <w:tc>
          <w:tcPr>
            <w:tcW w:w="6011" w:type="dxa"/>
            <w:tcBorders>
              <w:top w:val="single" w:color="auto" w:sz="4" w:space="0"/>
              <w:left w:val="single" w:color="auto" w:sz="4" w:space="0"/>
              <w:right w:val="single" w:color="auto" w:sz="4" w:space="0"/>
            </w:tcBorders>
            <w:vAlign w:val="center"/>
          </w:tcPr>
          <w:p w14:paraId="5744B4F5">
            <w:pPr>
              <w:spacing w:line="276" w:lineRule="auto"/>
              <w:jc w:val="left"/>
              <w:rPr>
                <w:rFonts w:hint="eastAsia" w:ascii="宋体" w:hAnsi="宋体" w:eastAsia="宋体" w:cs="宋体"/>
                <w:sz w:val="24"/>
                <w:highlight w:val="none"/>
              </w:rPr>
            </w:pPr>
            <w:r>
              <w:rPr>
                <w:rFonts w:hint="eastAsia" w:ascii="宋体" w:hAnsi="宋体" w:eastAsia="宋体" w:cs="宋体"/>
                <w:kern w:val="0"/>
                <w:sz w:val="24"/>
                <w:highlight w:val="none"/>
              </w:rPr>
              <w:t>开工令签发之日起90天</w:t>
            </w:r>
            <w:r>
              <w:rPr>
                <w:rFonts w:hint="eastAsia" w:ascii="宋体" w:hAnsi="宋体" w:eastAsia="宋体" w:cs="宋体"/>
                <w:kern w:val="0"/>
                <w:sz w:val="24"/>
                <w:highlight w:val="none"/>
                <w:lang w:eastAsia="zh-CN"/>
              </w:rPr>
              <w:t>。</w:t>
            </w:r>
          </w:p>
        </w:tc>
      </w:tr>
      <w:tr w14:paraId="3489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41" w:type="dxa"/>
            <w:vMerge w:val="continue"/>
            <w:tcBorders>
              <w:top w:val="single" w:color="auto" w:sz="4" w:space="0"/>
              <w:left w:val="single" w:color="auto" w:sz="4" w:space="0"/>
              <w:bottom w:val="single" w:color="auto" w:sz="4" w:space="0"/>
              <w:right w:val="single" w:color="auto" w:sz="4" w:space="0"/>
            </w:tcBorders>
            <w:vAlign w:val="center"/>
          </w:tcPr>
          <w:p w14:paraId="5F57532D">
            <w:pPr>
              <w:widowControl/>
              <w:spacing w:line="276" w:lineRule="auto"/>
              <w:jc w:val="center"/>
              <w:rPr>
                <w:rFonts w:hint="eastAsia" w:ascii="宋体" w:hAnsi="宋体" w:eastAsia="宋体" w:cs="宋体"/>
                <w:sz w:val="24"/>
                <w:highlight w:val="none"/>
              </w:rPr>
            </w:pPr>
          </w:p>
        </w:tc>
        <w:tc>
          <w:tcPr>
            <w:tcW w:w="684" w:type="dxa"/>
            <w:gridSpan w:val="2"/>
            <w:vMerge w:val="continue"/>
            <w:tcBorders>
              <w:top w:val="single" w:color="auto" w:sz="4" w:space="0"/>
              <w:left w:val="single" w:color="auto" w:sz="4" w:space="0"/>
              <w:bottom w:val="single" w:color="auto" w:sz="4" w:space="0"/>
              <w:right w:val="single" w:color="auto" w:sz="4" w:space="0"/>
            </w:tcBorders>
            <w:vAlign w:val="center"/>
          </w:tcPr>
          <w:p w14:paraId="341ECDB9">
            <w:pPr>
              <w:widowControl/>
              <w:spacing w:line="276" w:lineRule="auto"/>
              <w:jc w:val="center"/>
              <w:rPr>
                <w:rFonts w:hint="eastAsia" w:ascii="宋体" w:hAnsi="宋体" w:eastAsia="宋体" w:cs="宋体"/>
                <w:sz w:val="24"/>
                <w:highlight w:val="none"/>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1CC70D06">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6011" w:type="dxa"/>
            <w:tcBorders>
              <w:top w:val="single" w:color="auto" w:sz="4" w:space="0"/>
              <w:left w:val="single" w:color="auto" w:sz="4" w:space="0"/>
              <w:bottom w:val="single" w:color="auto" w:sz="4" w:space="0"/>
              <w:right w:val="single" w:color="auto" w:sz="4" w:space="0"/>
            </w:tcBorders>
            <w:vAlign w:val="center"/>
          </w:tcPr>
          <w:p w14:paraId="1B4B585A">
            <w:pPr>
              <w:widowControl/>
              <w:spacing w:line="276" w:lineRule="auto"/>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达到现行建设工程施工及验收规范合格标准</w:t>
            </w:r>
          </w:p>
        </w:tc>
      </w:tr>
      <w:tr w14:paraId="64C7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1" w:type="dxa"/>
            <w:vMerge w:val="continue"/>
            <w:tcBorders>
              <w:top w:val="single" w:color="auto" w:sz="4" w:space="0"/>
              <w:left w:val="single" w:color="auto" w:sz="4" w:space="0"/>
              <w:bottom w:val="single" w:color="auto" w:sz="4" w:space="0"/>
              <w:right w:val="single" w:color="auto" w:sz="4" w:space="0"/>
            </w:tcBorders>
            <w:vAlign w:val="center"/>
          </w:tcPr>
          <w:p w14:paraId="103DEA79">
            <w:pPr>
              <w:widowControl/>
              <w:spacing w:line="276" w:lineRule="auto"/>
              <w:jc w:val="center"/>
              <w:rPr>
                <w:rFonts w:hint="eastAsia" w:ascii="宋体" w:hAnsi="宋体" w:eastAsia="宋体" w:cs="宋体"/>
                <w:sz w:val="24"/>
                <w:highlight w:val="none"/>
              </w:rPr>
            </w:pPr>
          </w:p>
        </w:tc>
        <w:tc>
          <w:tcPr>
            <w:tcW w:w="684" w:type="dxa"/>
            <w:gridSpan w:val="2"/>
            <w:vMerge w:val="continue"/>
            <w:tcBorders>
              <w:top w:val="single" w:color="auto" w:sz="4" w:space="0"/>
              <w:left w:val="single" w:color="auto" w:sz="4" w:space="0"/>
              <w:bottom w:val="single" w:color="auto" w:sz="4" w:space="0"/>
              <w:right w:val="single" w:color="auto" w:sz="4" w:space="0"/>
            </w:tcBorders>
            <w:vAlign w:val="center"/>
          </w:tcPr>
          <w:p w14:paraId="3258E84B">
            <w:pPr>
              <w:widowControl/>
              <w:spacing w:line="276" w:lineRule="auto"/>
              <w:jc w:val="center"/>
              <w:rPr>
                <w:rFonts w:hint="eastAsia" w:ascii="宋体" w:hAnsi="宋体" w:eastAsia="宋体" w:cs="宋体"/>
                <w:sz w:val="24"/>
                <w:highlight w:val="none"/>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17D451E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6011" w:type="dxa"/>
            <w:tcBorders>
              <w:top w:val="single" w:color="auto" w:sz="4" w:space="0"/>
              <w:left w:val="single" w:color="auto" w:sz="4" w:space="0"/>
              <w:bottom w:val="single" w:color="auto" w:sz="4" w:space="0"/>
              <w:right w:val="single" w:color="auto" w:sz="4" w:space="0"/>
            </w:tcBorders>
            <w:vAlign w:val="center"/>
          </w:tcPr>
          <w:p w14:paraId="4756B76D">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响应文件递交截止之日起60日历天</w:t>
            </w:r>
          </w:p>
        </w:tc>
      </w:tr>
      <w:tr w14:paraId="266B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59" w:type="dxa"/>
            <w:gridSpan w:val="6"/>
            <w:tcBorders>
              <w:top w:val="single" w:color="auto" w:sz="4" w:space="0"/>
              <w:left w:val="nil"/>
              <w:bottom w:val="single" w:color="auto" w:sz="4" w:space="0"/>
              <w:right w:val="nil"/>
            </w:tcBorders>
            <w:vAlign w:val="center"/>
          </w:tcPr>
          <w:p w14:paraId="73F2964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二、详细审查：</w:t>
            </w:r>
          </w:p>
          <w:p w14:paraId="3C7C5FA9">
            <w:pPr>
              <w:widowControl/>
              <w:spacing w:line="276" w:lineRule="auto"/>
              <w:jc w:val="left"/>
              <w:rPr>
                <w:rFonts w:hint="eastAsia" w:ascii="宋体" w:hAnsi="宋体" w:eastAsia="宋体" w:cs="宋体"/>
                <w:sz w:val="24"/>
                <w:highlight w:val="none"/>
              </w:rPr>
            </w:pPr>
            <w:bookmarkStart w:id="516" w:name="_Toc517179004"/>
            <w:bookmarkEnd w:id="516"/>
            <w:bookmarkStart w:id="517" w:name="_Toc528078063"/>
            <w:bookmarkEnd w:id="517"/>
            <w:bookmarkStart w:id="518" w:name="_Toc512514899"/>
            <w:bookmarkEnd w:id="518"/>
            <w:bookmarkStart w:id="519" w:name="_Toc16770583"/>
            <w:bookmarkEnd w:id="519"/>
            <w:bookmarkStart w:id="520" w:name="_Toc43302814"/>
            <w:bookmarkStart w:id="521" w:name="_Toc13219"/>
            <w:r>
              <w:rPr>
                <w:rFonts w:hint="eastAsia" w:ascii="宋体" w:hAnsi="宋体" w:eastAsia="宋体" w:cs="宋体"/>
                <w:sz w:val="24"/>
                <w:highlight w:val="none"/>
              </w:rPr>
              <w:t>评分标准</w:t>
            </w:r>
            <w:bookmarkEnd w:id="520"/>
            <w:bookmarkEnd w:id="521"/>
          </w:p>
          <w:p w14:paraId="0A6EBB07">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分值构成(总分100分) 报价分：30分；技术分：50分；商务分：20分；</w:t>
            </w:r>
          </w:p>
          <w:p w14:paraId="5509ACD8">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综合得分按公式计算：综合得分=报价得分＋技术得分＋商务得分；</w:t>
            </w:r>
          </w:p>
          <w:p w14:paraId="6378A556">
            <w:pPr>
              <w:widowControl/>
              <w:spacing w:line="27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供应商综合得分按下列公式计算（计算分值均保留两位小数）；</w:t>
            </w:r>
          </w:p>
        </w:tc>
      </w:tr>
      <w:tr w14:paraId="5CFC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gridSpan w:val="2"/>
            <w:tcBorders>
              <w:top w:val="single" w:color="auto" w:sz="4" w:space="0"/>
              <w:left w:val="single" w:color="auto" w:sz="4" w:space="0"/>
              <w:bottom w:val="single" w:color="auto" w:sz="4" w:space="0"/>
            </w:tcBorders>
            <w:vAlign w:val="center"/>
          </w:tcPr>
          <w:p w14:paraId="5A472357">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366" w:type="dxa"/>
            <w:gridSpan w:val="2"/>
            <w:tcBorders>
              <w:top w:val="single" w:color="auto" w:sz="4" w:space="0"/>
              <w:bottom w:val="single" w:color="auto" w:sz="4" w:space="0"/>
            </w:tcBorders>
            <w:vAlign w:val="center"/>
          </w:tcPr>
          <w:p w14:paraId="7623B8B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评分因素</w:t>
            </w:r>
          </w:p>
        </w:tc>
        <w:tc>
          <w:tcPr>
            <w:tcW w:w="7515" w:type="dxa"/>
            <w:gridSpan w:val="2"/>
            <w:tcBorders>
              <w:top w:val="single" w:color="auto" w:sz="4" w:space="0"/>
              <w:bottom w:val="single" w:color="auto" w:sz="4" w:space="0"/>
              <w:right w:val="single" w:color="auto" w:sz="4" w:space="0"/>
            </w:tcBorders>
            <w:vAlign w:val="center"/>
          </w:tcPr>
          <w:p w14:paraId="537224D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tc>
      </w:tr>
      <w:tr w14:paraId="3E9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gridSpan w:val="2"/>
            <w:tcBorders>
              <w:top w:val="single" w:color="auto" w:sz="4" w:space="0"/>
              <w:left w:val="single" w:color="auto" w:sz="4" w:space="0"/>
              <w:bottom w:val="single" w:color="auto" w:sz="4" w:space="0"/>
            </w:tcBorders>
            <w:vAlign w:val="center"/>
          </w:tcPr>
          <w:p w14:paraId="12C9C14F">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报价</w:t>
            </w:r>
          </w:p>
          <w:p w14:paraId="6109A693">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p w14:paraId="1AF963D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（30分）</w:t>
            </w:r>
          </w:p>
        </w:tc>
        <w:tc>
          <w:tcPr>
            <w:tcW w:w="1366" w:type="dxa"/>
            <w:gridSpan w:val="2"/>
            <w:tcBorders>
              <w:top w:val="single" w:color="auto" w:sz="4" w:space="0"/>
              <w:bottom w:val="single" w:color="auto" w:sz="4" w:space="0"/>
            </w:tcBorders>
            <w:vAlign w:val="center"/>
          </w:tcPr>
          <w:p w14:paraId="6C77AEE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磋商报价</w:t>
            </w:r>
          </w:p>
        </w:tc>
        <w:tc>
          <w:tcPr>
            <w:tcW w:w="7515" w:type="dxa"/>
            <w:gridSpan w:val="2"/>
            <w:tcBorders>
              <w:top w:val="single" w:color="auto" w:sz="4" w:space="0"/>
              <w:bottom w:val="single" w:color="auto" w:sz="4" w:space="0"/>
              <w:right w:val="single" w:color="auto" w:sz="4" w:space="0"/>
            </w:tcBorders>
            <w:vAlign w:val="center"/>
          </w:tcPr>
          <w:p w14:paraId="11AD25D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价格分统一采用低价优先法计算，即满足磋商文件要求且最后报价最低的供应商的价格为磋商基准价，其价格分为满分30分。</w:t>
            </w:r>
          </w:p>
          <w:p w14:paraId="3A922A7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其他供应商的价格分统一按照下列公式计算：</w:t>
            </w:r>
          </w:p>
          <w:p w14:paraId="1474AE6B">
            <w:pPr>
              <w:spacing w:line="276" w:lineRule="auto"/>
              <w:jc w:val="left"/>
              <w:rPr>
                <w:rFonts w:hint="eastAsia" w:ascii="宋体" w:hAnsi="宋体" w:eastAsia="宋体" w:cs="宋体"/>
                <w:b/>
                <w:sz w:val="24"/>
                <w:highlight w:val="none"/>
              </w:rPr>
            </w:pPr>
            <w:r>
              <w:rPr>
                <w:rFonts w:hint="eastAsia" w:ascii="宋体" w:hAnsi="宋体" w:eastAsia="宋体" w:cs="宋体"/>
                <w:b/>
                <w:sz w:val="24"/>
                <w:highlight w:val="none"/>
              </w:rPr>
              <w:t xml:space="preserve">磋商报价得分=(磋商基准价/最后磋商报价)×价格权值×100                            </w:t>
            </w:r>
          </w:p>
          <w:p w14:paraId="068CF81D">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注：1、落实的政府采购政策：</w:t>
            </w:r>
          </w:p>
          <w:p w14:paraId="395E3FB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（1）本项目专门面向中小企业采购，不再进行价格扣除。参加政府采购活动的中小企业应当提供《中小企业声明函》；</w:t>
            </w:r>
          </w:p>
          <w:p w14:paraId="25A970C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（2）关于监狱企业：视同小微企业。须提供由省级以上监狱管理局、戒毒管理局（含新疆生产建设兵团）出具的属于监狱企业的证明文件；</w:t>
            </w:r>
          </w:p>
          <w:p w14:paraId="5B53EA6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（3）关于残疾人福利性单位：视同小微企业。须提供完整的“残疾人福利性单位声明函”。</w:t>
            </w:r>
          </w:p>
          <w:p w14:paraId="467CD90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6DD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678" w:type="dxa"/>
            <w:gridSpan w:val="2"/>
            <w:vMerge w:val="restart"/>
            <w:vAlign w:val="center"/>
          </w:tcPr>
          <w:p w14:paraId="59519D2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技术标</w:t>
            </w:r>
          </w:p>
          <w:p w14:paraId="2B07464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p w14:paraId="211258C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（50分）</w:t>
            </w:r>
          </w:p>
        </w:tc>
        <w:tc>
          <w:tcPr>
            <w:tcW w:w="1366" w:type="dxa"/>
            <w:gridSpan w:val="2"/>
            <w:vAlign w:val="center"/>
          </w:tcPr>
          <w:p w14:paraId="57E4F8E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主要施工方案与技术措施</w:t>
            </w:r>
          </w:p>
          <w:p w14:paraId="062C8BC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（0-7分）</w:t>
            </w:r>
          </w:p>
          <w:p w14:paraId="75FA57E8">
            <w:pPr>
              <w:spacing w:line="276" w:lineRule="auto"/>
              <w:jc w:val="center"/>
              <w:rPr>
                <w:rFonts w:hint="eastAsia" w:ascii="宋体" w:hAnsi="宋体" w:eastAsia="宋体" w:cs="宋体"/>
                <w:sz w:val="24"/>
                <w:highlight w:val="none"/>
              </w:rPr>
            </w:pPr>
          </w:p>
        </w:tc>
        <w:tc>
          <w:tcPr>
            <w:tcW w:w="7515" w:type="dxa"/>
            <w:gridSpan w:val="2"/>
            <w:vAlign w:val="center"/>
          </w:tcPr>
          <w:p w14:paraId="6706995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1.施工方案（含工程特点、施工重点与难点及绿色施工）总体安排合理，运用先进、合理的施工工艺、施工机械；对施工难点有先进和合理的建议的得7分。</w:t>
            </w:r>
          </w:p>
          <w:p w14:paraId="0335C03B">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2.施工方案（含工程特点、施工重点与难点及绿色施工）总体安排合理，施工工艺、施工机械合理、可行；对施工难点有合理的建议的得5分。</w:t>
            </w:r>
          </w:p>
          <w:p w14:paraId="401C433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3.施工方案（含工程特点、施工重点与难点及绿色施工）总体安排较差，施工工艺、施工机械运用较差；无对施工难点有建议的得3分。</w:t>
            </w:r>
          </w:p>
          <w:p w14:paraId="200B559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4.未提供施工方案或者方案不可行或不符合项目需求的不得分。</w:t>
            </w:r>
          </w:p>
        </w:tc>
      </w:tr>
      <w:tr w14:paraId="2617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678" w:type="dxa"/>
            <w:gridSpan w:val="2"/>
            <w:vMerge w:val="continue"/>
            <w:vAlign w:val="center"/>
          </w:tcPr>
          <w:p w14:paraId="4E3BEA47">
            <w:pPr>
              <w:spacing w:line="276" w:lineRule="auto"/>
              <w:jc w:val="center"/>
              <w:rPr>
                <w:rFonts w:hint="eastAsia" w:ascii="宋体" w:hAnsi="宋体" w:eastAsia="宋体" w:cs="宋体"/>
                <w:sz w:val="24"/>
                <w:highlight w:val="none"/>
              </w:rPr>
            </w:pPr>
          </w:p>
        </w:tc>
        <w:tc>
          <w:tcPr>
            <w:tcW w:w="1366" w:type="dxa"/>
            <w:gridSpan w:val="2"/>
            <w:vAlign w:val="center"/>
          </w:tcPr>
          <w:p w14:paraId="6B978B9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2FD426D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（0-7分）</w:t>
            </w:r>
          </w:p>
        </w:tc>
        <w:tc>
          <w:tcPr>
            <w:tcW w:w="7515" w:type="dxa"/>
            <w:gridSpan w:val="2"/>
            <w:vAlign w:val="center"/>
          </w:tcPr>
          <w:p w14:paraId="28AC6F5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1.组织机构形式合理，有完善的指挥系统、质量监控系统、联络协调系统，对项目提出先进、可行、具体的保证措施的得7分。</w:t>
            </w:r>
          </w:p>
          <w:p w14:paraId="7A3721A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2.组织机构形式基本合理，指挥系统、质量监控系统、联络协调系统，具体措施可行。质量保证措施经济、安全、基本可行的得5分。</w:t>
            </w:r>
          </w:p>
          <w:p w14:paraId="301322D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3.组织机构形式较差，指挥系统、质量监控系统、联络协调系统，具体措施较差。质量保证措施较差的得3分。</w:t>
            </w:r>
          </w:p>
          <w:p w14:paraId="78E28BB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4.未提供或者不符合项目需求的不得分。</w:t>
            </w:r>
          </w:p>
        </w:tc>
      </w:tr>
      <w:tr w14:paraId="49BF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678" w:type="dxa"/>
            <w:gridSpan w:val="2"/>
            <w:vMerge w:val="continue"/>
            <w:vAlign w:val="center"/>
          </w:tcPr>
          <w:p w14:paraId="26CF8803">
            <w:pPr>
              <w:spacing w:line="276" w:lineRule="auto"/>
              <w:jc w:val="center"/>
              <w:rPr>
                <w:rFonts w:hint="eastAsia" w:ascii="宋体" w:hAnsi="宋体" w:eastAsia="宋体" w:cs="宋体"/>
                <w:sz w:val="24"/>
                <w:highlight w:val="none"/>
              </w:rPr>
            </w:pPr>
          </w:p>
        </w:tc>
        <w:tc>
          <w:tcPr>
            <w:tcW w:w="1366" w:type="dxa"/>
            <w:gridSpan w:val="2"/>
            <w:vAlign w:val="center"/>
          </w:tcPr>
          <w:p w14:paraId="02A1998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0C8ACF78">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（0-5分）</w:t>
            </w:r>
          </w:p>
        </w:tc>
        <w:tc>
          <w:tcPr>
            <w:tcW w:w="7515" w:type="dxa"/>
            <w:gridSpan w:val="2"/>
            <w:vAlign w:val="center"/>
          </w:tcPr>
          <w:p w14:paraId="48E9173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的得5分。</w:t>
            </w:r>
          </w:p>
          <w:p w14:paraId="312C7212">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有施工安全生产保障体系、安全责任制和安全管理制度，现场安全管理机构。根据工程特点、施工工艺，正确识别现场重大危险源并有相应的安全防护管理措施。制定相关专项施工方案（或方案计划），安全技术方案、措施基本可行的得3分。</w:t>
            </w:r>
          </w:p>
          <w:p w14:paraId="4445EDC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4E31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78" w:type="dxa"/>
            <w:gridSpan w:val="2"/>
            <w:vMerge w:val="continue"/>
            <w:vAlign w:val="center"/>
          </w:tcPr>
          <w:p w14:paraId="716CF752">
            <w:pPr>
              <w:spacing w:line="276" w:lineRule="auto"/>
              <w:jc w:val="center"/>
              <w:rPr>
                <w:rFonts w:hint="eastAsia" w:ascii="宋体" w:hAnsi="宋体" w:eastAsia="宋体" w:cs="宋体"/>
                <w:sz w:val="24"/>
                <w:highlight w:val="none"/>
              </w:rPr>
            </w:pPr>
          </w:p>
        </w:tc>
        <w:tc>
          <w:tcPr>
            <w:tcW w:w="1366" w:type="dxa"/>
            <w:gridSpan w:val="2"/>
            <w:vAlign w:val="center"/>
          </w:tcPr>
          <w:p w14:paraId="7C59051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文明施工、环境保护管理体系及施工现场扬尘治理措施（0-5分）</w:t>
            </w:r>
          </w:p>
        </w:tc>
        <w:tc>
          <w:tcPr>
            <w:tcW w:w="7515" w:type="dxa"/>
            <w:gridSpan w:val="2"/>
            <w:vAlign w:val="center"/>
          </w:tcPr>
          <w:p w14:paraId="40D1F61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的得5分。</w:t>
            </w:r>
          </w:p>
          <w:p w14:paraId="4406E0EF">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有安全文明标准化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的得3分。</w:t>
            </w:r>
          </w:p>
          <w:p w14:paraId="7E2435D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4919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78" w:type="dxa"/>
            <w:gridSpan w:val="2"/>
            <w:vMerge w:val="continue"/>
            <w:vAlign w:val="center"/>
          </w:tcPr>
          <w:p w14:paraId="4CDEBF71">
            <w:pPr>
              <w:spacing w:line="276" w:lineRule="auto"/>
              <w:jc w:val="center"/>
              <w:rPr>
                <w:rFonts w:hint="eastAsia" w:ascii="宋体" w:hAnsi="宋体" w:eastAsia="宋体" w:cs="宋体"/>
                <w:sz w:val="24"/>
                <w:highlight w:val="none"/>
              </w:rPr>
            </w:pPr>
          </w:p>
        </w:tc>
        <w:tc>
          <w:tcPr>
            <w:tcW w:w="1366" w:type="dxa"/>
            <w:gridSpan w:val="2"/>
            <w:vAlign w:val="center"/>
          </w:tcPr>
          <w:p w14:paraId="2DF6CE4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工期保证措施（0-6分）</w:t>
            </w:r>
          </w:p>
        </w:tc>
        <w:tc>
          <w:tcPr>
            <w:tcW w:w="7515" w:type="dxa"/>
            <w:gridSpan w:val="2"/>
            <w:vAlign w:val="center"/>
          </w:tcPr>
          <w:p w14:paraId="4F3E4F6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1.工期承诺满足竞争性磋商文件要求，工期保证措施合理且有针对性，有具体的违约责任承诺的得6分。</w:t>
            </w:r>
          </w:p>
          <w:p w14:paraId="674F5EBF">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2.工期承诺满足竞争性磋商文件要求，工期保证措施基本合理，有具体的违约责任承诺的得3分。</w:t>
            </w:r>
          </w:p>
          <w:p w14:paraId="70535CBE">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00B8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678" w:type="dxa"/>
            <w:gridSpan w:val="2"/>
            <w:vMerge w:val="continue"/>
            <w:vAlign w:val="center"/>
          </w:tcPr>
          <w:p w14:paraId="66482126">
            <w:pPr>
              <w:spacing w:line="276" w:lineRule="auto"/>
              <w:jc w:val="center"/>
              <w:rPr>
                <w:rFonts w:hint="eastAsia" w:ascii="宋体" w:hAnsi="宋体" w:eastAsia="宋体" w:cs="宋体"/>
                <w:sz w:val="24"/>
                <w:highlight w:val="none"/>
              </w:rPr>
            </w:pPr>
          </w:p>
        </w:tc>
        <w:tc>
          <w:tcPr>
            <w:tcW w:w="1366" w:type="dxa"/>
            <w:gridSpan w:val="2"/>
            <w:vAlign w:val="center"/>
          </w:tcPr>
          <w:p w14:paraId="782C9F4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62E70C8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（0-5分）</w:t>
            </w:r>
          </w:p>
        </w:tc>
        <w:tc>
          <w:tcPr>
            <w:tcW w:w="7515" w:type="dxa"/>
            <w:gridSpan w:val="2"/>
            <w:vAlign w:val="center"/>
          </w:tcPr>
          <w:p w14:paraId="0C848B9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1.a.机械：投入计划与进度计划呼应，采用先进机械设备且配置合理、先进，满足安全技术规范和施工进度需要；b.劳动力：投入计划与进度计划呼应，较好满足施工需要，调配投入计划合理、准确的得5分</w:t>
            </w:r>
          </w:p>
          <w:p w14:paraId="702C485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2.a.机械：投入计划与进度计划呼应，机械设备配置基本合理，满足安全技术规范和施工进度需要；b.劳动力：投入计划与进度计划呼应，基本满足施工需要，调配投入计划基本合理的得3分</w:t>
            </w:r>
          </w:p>
          <w:p w14:paraId="588851D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A31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78" w:type="dxa"/>
            <w:gridSpan w:val="2"/>
            <w:vMerge w:val="continue"/>
            <w:vAlign w:val="center"/>
          </w:tcPr>
          <w:p w14:paraId="55E844B8">
            <w:pPr>
              <w:spacing w:line="276" w:lineRule="auto"/>
              <w:jc w:val="center"/>
              <w:rPr>
                <w:rFonts w:hint="eastAsia" w:ascii="宋体" w:hAnsi="宋体" w:eastAsia="宋体" w:cs="宋体"/>
                <w:sz w:val="24"/>
                <w:highlight w:val="none"/>
              </w:rPr>
            </w:pPr>
          </w:p>
        </w:tc>
        <w:tc>
          <w:tcPr>
            <w:tcW w:w="1366" w:type="dxa"/>
            <w:gridSpan w:val="2"/>
            <w:vAlign w:val="center"/>
          </w:tcPr>
          <w:p w14:paraId="4AA128A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施工进度表与网络计划图（0-5分）</w:t>
            </w:r>
          </w:p>
        </w:tc>
        <w:tc>
          <w:tcPr>
            <w:tcW w:w="7515" w:type="dxa"/>
            <w:gridSpan w:val="2"/>
            <w:vAlign w:val="center"/>
          </w:tcPr>
          <w:p w14:paraId="28547DF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1.关键线路清晰、准确、完整、计划编制合理、可行、满足竞争性磋商文件对工期的要求的得5分。</w:t>
            </w:r>
          </w:p>
          <w:p w14:paraId="1BE4261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2.关键线路基本准确，计划编制基本可行的得3分。</w:t>
            </w:r>
          </w:p>
          <w:p w14:paraId="23A05D8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26EA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78" w:type="dxa"/>
            <w:gridSpan w:val="2"/>
            <w:vMerge w:val="continue"/>
            <w:vAlign w:val="center"/>
          </w:tcPr>
          <w:p w14:paraId="253B769D">
            <w:pPr>
              <w:spacing w:line="276" w:lineRule="auto"/>
              <w:jc w:val="center"/>
              <w:rPr>
                <w:rFonts w:hint="eastAsia" w:ascii="宋体" w:hAnsi="宋体" w:eastAsia="宋体" w:cs="宋体"/>
                <w:sz w:val="24"/>
                <w:highlight w:val="none"/>
              </w:rPr>
            </w:pPr>
          </w:p>
        </w:tc>
        <w:tc>
          <w:tcPr>
            <w:tcW w:w="1366" w:type="dxa"/>
            <w:gridSpan w:val="2"/>
            <w:vAlign w:val="center"/>
          </w:tcPr>
          <w:p w14:paraId="7542210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施工总平面图布置（0-5分）</w:t>
            </w:r>
          </w:p>
        </w:tc>
        <w:tc>
          <w:tcPr>
            <w:tcW w:w="7515" w:type="dxa"/>
            <w:gridSpan w:val="2"/>
            <w:vAlign w:val="center"/>
          </w:tcPr>
          <w:p w14:paraId="3908532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1.总体布置有针对性、合理、能较好满足施工需要，符合安全、文明施工要求；材料堆放有序的得5分。</w:t>
            </w:r>
          </w:p>
          <w:p w14:paraId="091974B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2.总体布置基本合理、基本满足施工需要的得3分。</w:t>
            </w:r>
          </w:p>
          <w:p w14:paraId="04FADC8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CC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78" w:type="dxa"/>
            <w:gridSpan w:val="2"/>
            <w:vMerge w:val="continue"/>
            <w:vAlign w:val="center"/>
          </w:tcPr>
          <w:p w14:paraId="0767A9E4">
            <w:pPr>
              <w:spacing w:line="276" w:lineRule="auto"/>
              <w:jc w:val="center"/>
              <w:rPr>
                <w:rFonts w:hint="eastAsia" w:ascii="宋体" w:hAnsi="宋体" w:eastAsia="宋体" w:cs="宋体"/>
                <w:sz w:val="24"/>
                <w:highlight w:val="none"/>
              </w:rPr>
            </w:pPr>
          </w:p>
        </w:tc>
        <w:tc>
          <w:tcPr>
            <w:tcW w:w="1366" w:type="dxa"/>
            <w:gridSpan w:val="2"/>
            <w:vAlign w:val="center"/>
          </w:tcPr>
          <w:p w14:paraId="2EED47E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风险管理措施（0-5分）</w:t>
            </w:r>
          </w:p>
        </w:tc>
        <w:tc>
          <w:tcPr>
            <w:tcW w:w="7515" w:type="dxa"/>
            <w:gridSpan w:val="2"/>
            <w:vAlign w:val="center"/>
          </w:tcPr>
          <w:p w14:paraId="5D30FCF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1.风险防控管理措施齐全，风险预控符合规范要求，风险控制要点定位准确，各阶段风险控制及应急措施得力的得5分。</w:t>
            </w:r>
          </w:p>
          <w:p w14:paraId="31FED2B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2.风险防控管理措施基本齐全，风险预控符合规范要求，风险控制要点定位基本准确，有各阶段风险控制及应急措施的得3分。</w:t>
            </w:r>
          </w:p>
          <w:p w14:paraId="5FEB311E">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039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8" w:type="dxa"/>
            <w:gridSpan w:val="2"/>
            <w:vMerge w:val="restart"/>
            <w:vAlign w:val="center"/>
          </w:tcPr>
          <w:p w14:paraId="6FE6709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商务部分</w:t>
            </w:r>
          </w:p>
          <w:p w14:paraId="3B52513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分）</w:t>
            </w:r>
          </w:p>
        </w:tc>
        <w:tc>
          <w:tcPr>
            <w:tcW w:w="1366" w:type="dxa"/>
            <w:gridSpan w:val="2"/>
            <w:vAlign w:val="center"/>
          </w:tcPr>
          <w:p w14:paraId="54C4A87B">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服务承诺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tc>
        <w:tc>
          <w:tcPr>
            <w:tcW w:w="7515" w:type="dxa"/>
            <w:gridSpan w:val="2"/>
            <w:vAlign w:val="center"/>
          </w:tcPr>
          <w:p w14:paraId="39F03BF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1、对工程质量和工期做出完整承诺且具有具体措施的，根据措施的完整性、合理性等方面打分:合理有效的得</w:t>
            </w:r>
            <w:r>
              <w:rPr>
                <w:rFonts w:hint="eastAsia" w:ascii="宋体" w:hAnsi="宋体" w:cs="宋体"/>
                <w:sz w:val="24"/>
                <w:highlight w:val="none"/>
                <w:lang w:val="en-US" w:eastAsia="zh-CN"/>
              </w:rPr>
              <w:t>4</w:t>
            </w:r>
            <w:r>
              <w:rPr>
                <w:rFonts w:hint="eastAsia" w:ascii="宋体" w:hAnsi="宋体" w:eastAsia="宋体" w:cs="宋体"/>
                <w:sz w:val="24"/>
                <w:highlight w:val="none"/>
              </w:rPr>
              <w:t>分:基本合理有效的得</w:t>
            </w:r>
            <w:r>
              <w:rPr>
                <w:rFonts w:hint="eastAsia" w:ascii="宋体" w:hAnsi="宋体" w:cs="宋体"/>
                <w:sz w:val="24"/>
                <w:highlight w:val="none"/>
                <w:lang w:val="en-US" w:eastAsia="zh-CN"/>
              </w:rPr>
              <w:t>2</w:t>
            </w:r>
            <w:r>
              <w:rPr>
                <w:rFonts w:hint="eastAsia" w:ascii="宋体" w:hAnsi="宋体" w:eastAsia="宋体" w:cs="宋体"/>
                <w:sz w:val="24"/>
                <w:highlight w:val="none"/>
              </w:rPr>
              <w:t>分;其他不得分;2、施工期间，加强安全防护措施，保证安全文明施工，保护环境，不发生各种安全事故，且保证措施合理可行</w:t>
            </w:r>
            <w:r>
              <w:rPr>
                <w:rFonts w:hint="eastAsia" w:ascii="宋体" w:hAnsi="宋体" w:cs="宋体"/>
                <w:sz w:val="24"/>
                <w:highlight w:val="none"/>
                <w:lang w:val="en-US" w:eastAsia="zh-CN"/>
              </w:rPr>
              <w:t>合</w:t>
            </w:r>
            <w:r>
              <w:rPr>
                <w:rFonts w:hint="eastAsia" w:ascii="宋体" w:hAnsi="宋体" w:eastAsia="宋体" w:cs="宋体"/>
                <w:sz w:val="24"/>
                <w:highlight w:val="none"/>
              </w:rPr>
              <w:t>理有效的得</w:t>
            </w:r>
            <w:r>
              <w:rPr>
                <w:rFonts w:hint="eastAsia" w:ascii="宋体" w:hAnsi="宋体" w:cs="宋体"/>
                <w:sz w:val="24"/>
                <w:highlight w:val="none"/>
                <w:lang w:val="en-US" w:eastAsia="zh-CN"/>
              </w:rPr>
              <w:t>4</w:t>
            </w:r>
            <w:r>
              <w:rPr>
                <w:rFonts w:hint="eastAsia" w:ascii="宋体" w:hAnsi="宋体" w:eastAsia="宋体" w:cs="宋体"/>
                <w:sz w:val="24"/>
                <w:highlight w:val="none"/>
              </w:rPr>
              <w:t>分:基本合理有效的</w:t>
            </w:r>
            <w:r>
              <w:rPr>
                <w:rFonts w:hint="eastAsia" w:ascii="宋体" w:hAnsi="宋体" w:cs="宋体"/>
                <w:sz w:val="24"/>
                <w:highlight w:val="none"/>
                <w:lang w:val="en-US" w:eastAsia="zh-CN"/>
              </w:rPr>
              <w:t>得2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其他不得分</w:t>
            </w:r>
            <w:r>
              <w:rPr>
                <w:rFonts w:hint="eastAsia" w:ascii="宋体" w:hAnsi="宋体" w:eastAsia="宋体" w:cs="宋体"/>
                <w:sz w:val="24"/>
                <w:highlight w:val="none"/>
                <w:lang w:eastAsia="zh-CN"/>
              </w:rPr>
              <w:t>；</w:t>
            </w:r>
            <w:bookmarkStart w:id="620" w:name="_GoBack"/>
            <w:bookmarkEnd w:id="620"/>
          </w:p>
        </w:tc>
      </w:tr>
      <w:tr w14:paraId="169D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8" w:type="dxa"/>
            <w:gridSpan w:val="2"/>
            <w:vMerge w:val="continue"/>
            <w:vAlign w:val="center"/>
          </w:tcPr>
          <w:p w14:paraId="426EE0E0">
            <w:pPr>
              <w:spacing w:line="276" w:lineRule="auto"/>
              <w:jc w:val="center"/>
              <w:rPr>
                <w:rFonts w:hint="eastAsia" w:ascii="宋体" w:hAnsi="宋体" w:eastAsia="宋体" w:cs="宋体"/>
                <w:sz w:val="24"/>
                <w:highlight w:val="none"/>
              </w:rPr>
            </w:pPr>
          </w:p>
        </w:tc>
        <w:tc>
          <w:tcPr>
            <w:tcW w:w="1366" w:type="dxa"/>
            <w:gridSpan w:val="2"/>
            <w:vAlign w:val="center"/>
          </w:tcPr>
          <w:p w14:paraId="684A9BA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履职尽责承诺</w:t>
            </w:r>
          </w:p>
          <w:p w14:paraId="22E0D577">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（0-6分）</w:t>
            </w:r>
          </w:p>
        </w:tc>
        <w:tc>
          <w:tcPr>
            <w:tcW w:w="7515" w:type="dxa"/>
            <w:gridSpan w:val="2"/>
            <w:vAlign w:val="center"/>
          </w:tcPr>
          <w:p w14:paraId="631AFC8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的得6分。</w:t>
            </w:r>
          </w:p>
          <w:p w14:paraId="19E86DCB">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具有可行、合法有效的保证技术措施，落实到位的承诺和落实不到位的处理承诺，其中包括各关键岗位人员（项目经理、技术负责人及相关技术人员、质量员、安全员、材料员等）的在岗、更换等履职尽责承诺，提供承包商履约保证的得3分。</w:t>
            </w:r>
          </w:p>
          <w:p w14:paraId="32B7031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具有较差的保证技术措施，落实到位的承诺和落实不到位的处理承诺，其中包括各关键岗位人员（项目经理、技术负责人及相关技术人员、质量员、安全员、材料员等）的在岗、更换等履职尽责承诺，提供承包商履约保证的得1分。</w:t>
            </w:r>
          </w:p>
          <w:p w14:paraId="39EAE2F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4.未提供或者不可行或不符合项目需求的不得分。</w:t>
            </w:r>
          </w:p>
        </w:tc>
      </w:tr>
      <w:tr w14:paraId="4E08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78" w:type="dxa"/>
            <w:gridSpan w:val="2"/>
            <w:vMerge w:val="continue"/>
            <w:vAlign w:val="center"/>
          </w:tcPr>
          <w:p w14:paraId="12BC55F9">
            <w:pPr>
              <w:spacing w:line="276" w:lineRule="auto"/>
              <w:jc w:val="center"/>
              <w:rPr>
                <w:rFonts w:hint="eastAsia" w:ascii="宋体" w:hAnsi="宋体" w:eastAsia="宋体" w:cs="宋体"/>
                <w:sz w:val="24"/>
                <w:highlight w:val="none"/>
              </w:rPr>
            </w:pPr>
          </w:p>
        </w:tc>
        <w:tc>
          <w:tcPr>
            <w:tcW w:w="1366" w:type="dxa"/>
            <w:gridSpan w:val="2"/>
            <w:vAlign w:val="center"/>
          </w:tcPr>
          <w:p w14:paraId="532639C9">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优惠承诺</w:t>
            </w:r>
          </w:p>
          <w:p w14:paraId="4676D5BC">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tc>
        <w:tc>
          <w:tcPr>
            <w:tcW w:w="7515" w:type="dxa"/>
            <w:gridSpan w:val="2"/>
            <w:vAlign w:val="center"/>
          </w:tcPr>
          <w:p w14:paraId="20DAFF6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1.优惠承诺符合工程实际情况，确保依法依规，优惠合理，详实可行的得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63AC104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2.优惠承诺符合工程实际情况，确保依法依规，优惠较差，基本详实可行的得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DA0B82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bl>
    <w:p w14:paraId="1E43A290">
      <w:pPr>
        <w:keepNext/>
        <w:keepLines/>
        <w:topLinePunct/>
        <w:spacing w:line="460" w:lineRule="exact"/>
        <w:outlineLvl w:val="1"/>
        <w:rPr>
          <w:rFonts w:hint="eastAsia" w:ascii="宋体" w:hAnsi="宋体" w:eastAsia="宋体" w:cs="宋体"/>
          <w:b/>
          <w:sz w:val="24"/>
          <w:highlight w:val="none"/>
        </w:rPr>
      </w:pPr>
      <w:bookmarkStart w:id="522" w:name="_Toc8775"/>
      <w:bookmarkStart w:id="523" w:name="_Toc10297"/>
      <w:r>
        <w:rPr>
          <w:rFonts w:hint="eastAsia" w:ascii="宋体" w:hAnsi="宋体" w:eastAsia="宋体" w:cs="宋体"/>
          <w:b/>
          <w:sz w:val="24"/>
          <w:highlight w:val="none"/>
        </w:rPr>
        <w:t>1.评审办法</w:t>
      </w:r>
      <w:bookmarkEnd w:id="522"/>
    </w:p>
    <w:p w14:paraId="23C02829">
      <w:pPr>
        <w:autoSpaceDE w:val="0"/>
        <w:autoSpaceDN w:val="0"/>
        <w:adjustRightInd w:val="0"/>
        <w:spacing w:line="460" w:lineRule="exact"/>
        <w:ind w:right="-23"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本次竞争性磋商采用综合评分法评审，磋商小组对满</w:t>
      </w:r>
      <w:r>
        <w:rPr>
          <w:rFonts w:hint="eastAsia" w:ascii="宋体" w:hAnsi="宋体" w:eastAsia="宋体" w:cs="宋体"/>
          <w:spacing w:val="-2"/>
          <w:kern w:val="0"/>
          <w:sz w:val="24"/>
          <w:highlight w:val="none"/>
        </w:rPr>
        <w:t>足</w:t>
      </w:r>
      <w:r>
        <w:rPr>
          <w:rFonts w:hint="eastAsia" w:ascii="宋体" w:hAnsi="宋体" w:eastAsia="宋体" w:cs="宋体"/>
          <w:kern w:val="0"/>
          <w:sz w:val="24"/>
          <w:highlight w:val="none"/>
        </w:rPr>
        <w:t>竞争性磋商文件实质性要求且最终确定采购需求和在规定时间提交最后报价的</w:t>
      </w:r>
      <w:r>
        <w:rPr>
          <w:rFonts w:hint="eastAsia" w:ascii="宋体" w:hAnsi="宋体" w:eastAsia="宋体" w:cs="宋体"/>
          <w:spacing w:val="-2"/>
          <w:kern w:val="0"/>
          <w:sz w:val="24"/>
          <w:highlight w:val="none"/>
        </w:rPr>
        <w:t>响应文</w:t>
      </w:r>
      <w:r>
        <w:rPr>
          <w:rFonts w:hint="eastAsia" w:ascii="宋体" w:hAnsi="宋体" w:eastAsia="宋体" w:cs="宋体"/>
          <w:kern w:val="0"/>
          <w:sz w:val="24"/>
          <w:highlight w:val="none"/>
        </w:rPr>
        <w:t>件，且按照评审因素的量化指标评审得分最高的供应商为成交候选人的评审方法。</w:t>
      </w:r>
    </w:p>
    <w:p w14:paraId="1DD16910">
      <w:pPr>
        <w:keepNext/>
        <w:keepLines/>
        <w:numPr>
          <w:ilvl w:val="0"/>
          <w:numId w:val="2"/>
        </w:numPr>
        <w:topLinePunct/>
        <w:spacing w:line="460" w:lineRule="exact"/>
        <w:outlineLvl w:val="1"/>
        <w:rPr>
          <w:rFonts w:hint="eastAsia" w:ascii="宋体" w:hAnsi="宋体" w:eastAsia="宋体" w:cs="宋体"/>
          <w:b/>
          <w:sz w:val="24"/>
          <w:highlight w:val="none"/>
        </w:rPr>
      </w:pPr>
      <w:bookmarkStart w:id="524" w:name="_Toc2481"/>
      <w:r>
        <w:rPr>
          <w:rFonts w:hint="eastAsia" w:ascii="宋体" w:hAnsi="宋体" w:eastAsia="宋体" w:cs="宋体"/>
          <w:b/>
          <w:sz w:val="24"/>
          <w:highlight w:val="none"/>
        </w:rPr>
        <w:t>评审标准</w:t>
      </w:r>
      <w:bookmarkEnd w:id="524"/>
    </w:p>
    <w:p w14:paraId="05B85F30">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初步评审标准</w:t>
      </w:r>
    </w:p>
    <w:p w14:paraId="0D2855C9">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符合性评</w:t>
      </w:r>
      <w:r>
        <w:rPr>
          <w:rFonts w:hint="eastAsia" w:ascii="宋体" w:hAnsi="宋体" w:eastAsia="宋体" w:cs="宋体"/>
          <w:spacing w:val="-2"/>
          <w:kern w:val="0"/>
          <w:sz w:val="24"/>
          <w:highlight w:val="none"/>
        </w:rPr>
        <w:t>审</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准</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见评审办法</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p>
    <w:p w14:paraId="5F6FACFA">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资</w:t>
      </w:r>
      <w:r>
        <w:rPr>
          <w:rFonts w:hint="eastAsia" w:ascii="宋体" w:hAnsi="宋体" w:eastAsia="宋体" w:cs="宋体"/>
          <w:spacing w:val="-2"/>
          <w:kern w:val="0"/>
          <w:sz w:val="24"/>
          <w:highlight w:val="none"/>
        </w:rPr>
        <w:t>格性</w:t>
      </w:r>
      <w:r>
        <w:rPr>
          <w:rFonts w:hint="eastAsia" w:ascii="宋体" w:hAnsi="宋体" w:eastAsia="宋体" w:cs="宋体"/>
          <w:kern w:val="0"/>
          <w:sz w:val="24"/>
          <w:highlight w:val="none"/>
        </w:rPr>
        <w:t>评</w:t>
      </w:r>
      <w:r>
        <w:rPr>
          <w:rFonts w:hint="eastAsia" w:ascii="宋体" w:hAnsi="宋体" w:eastAsia="宋体" w:cs="宋体"/>
          <w:spacing w:val="-2"/>
          <w:kern w:val="0"/>
          <w:sz w:val="24"/>
          <w:highlight w:val="none"/>
        </w:rPr>
        <w:t>审</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准</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见评审办法</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p>
    <w:p w14:paraId="5A4BCC0F">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响</w:t>
      </w:r>
      <w:r>
        <w:rPr>
          <w:rFonts w:hint="eastAsia" w:ascii="宋体" w:hAnsi="宋体" w:eastAsia="宋体" w:cs="宋体"/>
          <w:spacing w:val="-2"/>
          <w:kern w:val="0"/>
          <w:sz w:val="24"/>
          <w:highlight w:val="none"/>
        </w:rPr>
        <w:t>应</w:t>
      </w:r>
      <w:r>
        <w:rPr>
          <w:rFonts w:hint="eastAsia" w:ascii="宋体" w:hAnsi="宋体" w:eastAsia="宋体" w:cs="宋体"/>
          <w:kern w:val="0"/>
          <w:sz w:val="24"/>
          <w:highlight w:val="none"/>
        </w:rPr>
        <w:t>性</w:t>
      </w:r>
      <w:r>
        <w:rPr>
          <w:rFonts w:hint="eastAsia" w:ascii="宋体" w:hAnsi="宋体" w:eastAsia="宋体" w:cs="宋体"/>
          <w:spacing w:val="-2"/>
          <w:kern w:val="0"/>
          <w:sz w:val="24"/>
          <w:highlight w:val="none"/>
        </w:rPr>
        <w:t>评</w:t>
      </w:r>
      <w:r>
        <w:rPr>
          <w:rFonts w:hint="eastAsia" w:ascii="宋体" w:hAnsi="宋体" w:eastAsia="宋体" w:cs="宋体"/>
          <w:kern w:val="0"/>
          <w:sz w:val="24"/>
          <w:highlight w:val="none"/>
        </w:rPr>
        <w:t>审</w:t>
      </w:r>
      <w:r>
        <w:rPr>
          <w:rFonts w:hint="eastAsia" w:ascii="宋体" w:hAnsi="宋体" w:eastAsia="宋体" w:cs="宋体"/>
          <w:spacing w:val="-2"/>
          <w:kern w:val="0"/>
          <w:sz w:val="24"/>
          <w:highlight w:val="none"/>
        </w:rPr>
        <w:t>标</w:t>
      </w:r>
      <w:r>
        <w:rPr>
          <w:rFonts w:hint="eastAsia" w:ascii="宋体" w:hAnsi="宋体" w:eastAsia="宋体" w:cs="宋体"/>
          <w:kern w:val="0"/>
          <w:sz w:val="24"/>
          <w:highlight w:val="none"/>
        </w:rPr>
        <w:t>准</w:t>
      </w:r>
      <w:r>
        <w:rPr>
          <w:rFonts w:hint="eastAsia" w:ascii="宋体" w:hAnsi="宋体" w:eastAsia="宋体" w:cs="宋体"/>
          <w:spacing w:val="-2"/>
          <w:kern w:val="0"/>
          <w:sz w:val="24"/>
          <w:highlight w:val="none"/>
        </w:rPr>
        <w:t>：见</w:t>
      </w:r>
      <w:r>
        <w:rPr>
          <w:rFonts w:hint="eastAsia" w:ascii="宋体" w:hAnsi="宋体" w:eastAsia="宋体" w:cs="宋体"/>
          <w:kern w:val="0"/>
          <w:sz w:val="24"/>
          <w:highlight w:val="none"/>
        </w:rPr>
        <w:t>评审办法</w:t>
      </w:r>
      <w:r>
        <w:rPr>
          <w:rFonts w:hint="eastAsia" w:ascii="宋体" w:hAnsi="宋体" w:eastAsia="宋体" w:cs="宋体"/>
          <w:spacing w:val="-2"/>
          <w:kern w:val="0"/>
          <w:sz w:val="24"/>
          <w:highlight w:val="none"/>
        </w:rPr>
        <w:t>前</w:t>
      </w:r>
      <w:r>
        <w:rPr>
          <w:rFonts w:hint="eastAsia" w:ascii="宋体" w:hAnsi="宋体" w:eastAsia="宋体" w:cs="宋体"/>
          <w:kern w:val="0"/>
          <w:sz w:val="24"/>
          <w:highlight w:val="none"/>
        </w:rPr>
        <w:t>附</w:t>
      </w:r>
      <w:r>
        <w:rPr>
          <w:rFonts w:hint="eastAsia" w:ascii="宋体" w:hAnsi="宋体" w:eastAsia="宋体" w:cs="宋体"/>
          <w:spacing w:val="-2"/>
          <w:kern w:val="0"/>
          <w:sz w:val="24"/>
          <w:highlight w:val="none"/>
        </w:rPr>
        <w:t>表</w:t>
      </w:r>
      <w:r>
        <w:rPr>
          <w:rFonts w:hint="eastAsia" w:ascii="宋体" w:hAnsi="宋体" w:eastAsia="宋体" w:cs="宋体"/>
          <w:kern w:val="0"/>
          <w:sz w:val="24"/>
          <w:highlight w:val="none"/>
        </w:rPr>
        <w:t>。</w:t>
      </w:r>
    </w:p>
    <w:p w14:paraId="28E0421A">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分值构成与评分标准</w:t>
      </w:r>
    </w:p>
    <w:p w14:paraId="3E54B371">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分值构成</w:t>
      </w:r>
    </w:p>
    <w:p w14:paraId="5274C147">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商务标部分</w:t>
      </w:r>
      <w:r>
        <w:rPr>
          <w:rFonts w:hint="eastAsia" w:ascii="宋体" w:hAnsi="宋体" w:eastAsia="宋体" w:cs="宋体"/>
          <w:kern w:val="0"/>
          <w:sz w:val="24"/>
          <w:highlight w:val="none"/>
        </w:rPr>
        <w:t>：见评审办法前附表；</w:t>
      </w:r>
    </w:p>
    <w:p w14:paraId="6427A8B7">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（2）技术标部分：见评审办法前附表；</w:t>
      </w:r>
    </w:p>
    <w:p w14:paraId="6080723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（3）综合标部分：见评审办法前附表；</w:t>
      </w:r>
    </w:p>
    <w:p w14:paraId="3AAA5384">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评分标准</w:t>
      </w:r>
    </w:p>
    <w:p w14:paraId="3352B6E3">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商务标</w:t>
      </w:r>
      <w:r>
        <w:rPr>
          <w:rFonts w:hint="eastAsia" w:ascii="宋体" w:hAnsi="宋体" w:eastAsia="宋体" w:cs="宋体"/>
          <w:kern w:val="0"/>
          <w:sz w:val="24"/>
          <w:highlight w:val="none"/>
        </w:rPr>
        <w:t>得分标准：见评审办法前附表；</w:t>
      </w:r>
    </w:p>
    <w:p w14:paraId="073EE45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（2）技术标标准：见评审办法前附表；</w:t>
      </w:r>
    </w:p>
    <w:p w14:paraId="12CA376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（3）综合标标准：见评审办法前附表；</w:t>
      </w:r>
    </w:p>
    <w:p w14:paraId="72BBDF1A">
      <w:pPr>
        <w:keepNext/>
        <w:keepLines/>
        <w:numPr>
          <w:ilvl w:val="0"/>
          <w:numId w:val="2"/>
        </w:numPr>
        <w:topLinePunct/>
        <w:spacing w:line="460" w:lineRule="exact"/>
        <w:outlineLvl w:val="1"/>
        <w:rPr>
          <w:rFonts w:hint="eastAsia" w:ascii="宋体" w:hAnsi="宋体" w:eastAsia="宋体" w:cs="宋体"/>
          <w:b/>
          <w:bCs/>
          <w:sz w:val="24"/>
          <w:highlight w:val="none"/>
        </w:rPr>
      </w:pPr>
      <w:bookmarkStart w:id="525" w:name="_Toc3715"/>
      <w:r>
        <w:rPr>
          <w:rFonts w:hint="eastAsia" w:ascii="宋体" w:hAnsi="宋体" w:eastAsia="宋体" w:cs="宋体"/>
          <w:b/>
          <w:bCs/>
          <w:sz w:val="24"/>
          <w:highlight w:val="none"/>
        </w:rPr>
        <w:t>评审程序</w:t>
      </w:r>
      <w:bookmarkEnd w:id="525"/>
    </w:p>
    <w:p w14:paraId="2C6AD83D">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初步评审</w:t>
      </w:r>
    </w:p>
    <w:p w14:paraId="19F6764D">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磋商报价有算术错误及其他错误的，磋商小组按以下原则要求供应商对磋商报价进行修正：</w:t>
      </w:r>
    </w:p>
    <w:p w14:paraId="708EDA6F">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（1）大写金额和小写金额不一致的，以大写金额为准，但大写金额文字存在</w:t>
      </w:r>
    </w:p>
    <w:p w14:paraId="335ECA6A">
      <w:pPr>
        <w:topLinePunct/>
        <w:autoSpaceDE w:val="0"/>
        <w:autoSpaceDN w:val="0"/>
        <w:adjustRightInd w:val="0"/>
        <w:spacing w:line="460" w:lineRule="exact"/>
        <w:ind w:right="40"/>
        <w:jc w:val="left"/>
        <w:rPr>
          <w:rFonts w:hint="eastAsia" w:ascii="宋体" w:hAnsi="宋体" w:eastAsia="宋体" w:cs="宋体"/>
          <w:sz w:val="24"/>
          <w:highlight w:val="none"/>
        </w:rPr>
      </w:pPr>
      <w:r>
        <w:rPr>
          <w:rFonts w:hint="eastAsia" w:ascii="宋体" w:hAnsi="宋体" w:eastAsia="宋体" w:cs="宋体"/>
          <w:sz w:val="24"/>
          <w:highlight w:val="none"/>
        </w:rPr>
        <w:t>错误的，应当先对大写金额的文字错误进行澄清、说明或者更正，再行修正。</w:t>
      </w:r>
    </w:p>
    <w:p w14:paraId="5688022C">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（2）总价金额与按单价汇总金额不一致的，以单价金额计算结果为准，但单</w:t>
      </w:r>
    </w:p>
    <w:p w14:paraId="3AC83EA2">
      <w:pPr>
        <w:topLinePunct/>
        <w:autoSpaceDE w:val="0"/>
        <w:autoSpaceDN w:val="0"/>
        <w:adjustRightInd w:val="0"/>
        <w:spacing w:line="460" w:lineRule="exact"/>
        <w:ind w:right="40"/>
        <w:jc w:val="left"/>
        <w:rPr>
          <w:rFonts w:hint="eastAsia" w:ascii="宋体" w:hAnsi="宋体" w:eastAsia="宋体" w:cs="宋体"/>
          <w:sz w:val="24"/>
          <w:highlight w:val="none"/>
        </w:rPr>
      </w:pPr>
      <w:r>
        <w:rPr>
          <w:rFonts w:hint="eastAsia" w:ascii="宋体" w:hAnsi="宋体" w:eastAsia="宋体" w:cs="宋体"/>
          <w:sz w:val="24"/>
          <w:highlight w:val="none"/>
        </w:rPr>
        <w:t>价或者单价汇总金额存在数字或者文字错误的，应当先对数字或者文字错误进行澄清、说明或者更正，再行修正。</w:t>
      </w:r>
    </w:p>
    <w:p w14:paraId="2F178EDD">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（3）单价金额小数点或者百分比有明显错位的，以总价为准，修正单价。</w:t>
      </w:r>
    </w:p>
    <w:p w14:paraId="35D08F19">
      <w:pPr>
        <w:topLinePunct/>
        <w:autoSpaceDE w:val="0"/>
        <w:autoSpaceDN w:val="0"/>
        <w:adjustRightInd w:val="0"/>
        <w:spacing w:line="460" w:lineRule="exact"/>
        <w:ind w:right="4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（4）同时出现两种以上不一致的，按照上述规定的顺序修正。</w:t>
      </w:r>
      <w:r>
        <w:rPr>
          <w:rFonts w:hint="eastAsia" w:ascii="宋体" w:hAnsi="宋体" w:eastAsia="宋体" w:cs="宋体"/>
          <w:kern w:val="0"/>
          <w:sz w:val="24"/>
          <w:highlight w:val="none"/>
        </w:rPr>
        <w:t>修正后的报价</w:t>
      </w:r>
    </w:p>
    <w:p w14:paraId="1D0E919E">
      <w:pPr>
        <w:topLinePunct/>
        <w:autoSpaceDE w:val="0"/>
        <w:autoSpaceDN w:val="0"/>
        <w:adjustRightInd w:val="0"/>
        <w:spacing w:line="460" w:lineRule="exact"/>
        <w:ind w:right="4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应当采用书面形式，并加盖公章或者由法定代表人或其授权的代表签字，供应商不确认的，其投标无效。</w:t>
      </w:r>
    </w:p>
    <w:p w14:paraId="52F52494">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详细磋商</w:t>
      </w:r>
    </w:p>
    <w:p w14:paraId="218914DD">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磋商小组集中与单一供应商分别进行磋商。磋商顺序为</w:t>
      </w:r>
      <w:r>
        <w:rPr>
          <w:rFonts w:hint="eastAsia" w:ascii="宋体" w:hAnsi="宋体" w:eastAsia="宋体" w:cs="宋体"/>
          <w:b/>
          <w:kern w:val="0"/>
          <w:sz w:val="24"/>
          <w:highlight w:val="none"/>
        </w:rPr>
        <w:t>签到逆顺序</w:t>
      </w:r>
      <w:r>
        <w:rPr>
          <w:rFonts w:hint="eastAsia" w:ascii="宋体" w:hAnsi="宋体" w:eastAsia="宋体" w:cs="宋体"/>
          <w:bCs/>
          <w:kern w:val="0"/>
          <w:sz w:val="24"/>
          <w:highlight w:val="none"/>
        </w:rPr>
        <w:t>，在磋商中，磋商双方可以就磋商项目所涉及的价格、技术、服务、合同草案条款等进行实质性磋商，但磋商的任何一方不得透露与磋商有关的其他供应商的商业秘密、技术资料、价格和其他信息。</w:t>
      </w:r>
    </w:p>
    <w:p w14:paraId="22F2269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在磋商过程中，磋商小组可以根据</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磋商文件和磋商情况实质性变动采购需求中的技术、服务要求以及合同草案条款，但不得变动</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磋商文件中的其他内容。实质性变动的内容，须经采购人代表确认。</w:t>
      </w:r>
    </w:p>
    <w:p w14:paraId="3EC06E6A">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对</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磋商文件作出的实质性变动是</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磋商文件的有效组成部分，磋商小组应当以书面形式同时通知所有参加磋商的供应商。</w:t>
      </w:r>
    </w:p>
    <w:p w14:paraId="7758AB60">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竞争性磋商文件不能详细列明采购标的的技术、服务要求，需经磋商由供应商提供最终解决方案的，磋商结束后，磋商小组应当按照少数服从多数的原则推荐3家以上供应商的解决方案，并要求其在规定时间内提交最后报价</w:t>
      </w:r>
      <w:r>
        <w:rPr>
          <w:rFonts w:hint="eastAsia" w:ascii="宋体" w:hAnsi="宋体" w:eastAsia="宋体" w:cs="宋体"/>
          <w:bCs/>
          <w:kern w:val="0"/>
          <w:sz w:val="24"/>
          <w:highlight w:val="none"/>
        </w:rPr>
        <w:t>。</w:t>
      </w:r>
    </w:p>
    <w:p w14:paraId="1FB37E09">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竞争性磋商文件能够详细列明采购标的的技术、服务要求的，磋商结束后，磋商小组应当要求所有实质性响应的供应商在规定时间内提交最后报价</w:t>
      </w:r>
      <w:r>
        <w:rPr>
          <w:rFonts w:hint="eastAsia" w:ascii="宋体" w:hAnsi="宋体" w:eastAsia="宋体" w:cs="宋体"/>
          <w:bCs/>
          <w:kern w:val="0"/>
          <w:sz w:val="24"/>
          <w:highlight w:val="none"/>
        </w:rPr>
        <w:t>。</w:t>
      </w:r>
    </w:p>
    <w:p w14:paraId="43F6D1F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最后报价（二轮报价）是供应商响应文件的有效组成部分【</w:t>
      </w:r>
      <w:r>
        <w:rPr>
          <w:rFonts w:hint="eastAsia" w:ascii="宋体" w:hAnsi="宋体" w:eastAsia="宋体" w:cs="宋体"/>
          <w:b/>
          <w:bCs/>
          <w:sz w:val="24"/>
          <w:highlight w:val="none"/>
        </w:rPr>
        <w:t>注：1、最后报价不得超出磋商控制价；2、最后报价明显低于成本价的，供应商需做出合理说明，否则将承担不被接受的风险</w:t>
      </w:r>
      <w:r>
        <w:rPr>
          <w:rFonts w:hint="eastAsia" w:ascii="宋体" w:hAnsi="宋体" w:eastAsia="宋体" w:cs="宋体"/>
          <w:bCs/>
          <w:kern w:val="0"/>
          <w:sz w:val="24"/>
          <w:highlight w:val="none"/>
        </w:rPr>
        <w:t>】。</w:t>
      </w:r>
    </w:p>
    <w:p w14:paraId="6EE2FC59">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情况特殊,经磋商小组根据磋商现场情况，可以要求供应商适当进行多轮报价。</w:t>
      </w:r>
    </w:p>
    <w:p w14:paraId="14F7E4E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经磋商确定最终采购需求和提交最后报价的供应商后，由磋商小组采用综合评分法对提交最后报价的供应商的响应文件和最后报价进行综合评分。</w:t>
      </w:r>
    </w:p>
    <w:p w14:paraId="05166F62">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详细评审</w:t>
      </w:r>
    </w:p>
    <w:p w14:paraId="48BBABD0">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磋商小组按本章评审方法规定的量化因素和分值进行打分，并计算出综合得分。</w:t>
      </w:r>
    </w:p>
    <w:p w14:paraId="62BB20A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响应文件的澄清</w:t>
      </w:r>
    </w:p>
    <w:p w14:paraId="26BC7E3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澄清、说明或补正不得超出响应文件的范围且不得改变响应文件的实质性内容，并构成响应文件的组成部分。</w:t>
      </w:r>
    </w:p>
    <w:p w14:paraId="23B8675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磋商小组对供应商提交的澄清、说明或补正有疑问的，可以要求供应商进一步澄清、说明或补正，直至满足磋商小组的要求。</w:t>
      </w:r>
    </w:p>
    <w:p w14:paraId="74613B09">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评审结果</w:t>
      </w:r>
    </w:p>
    <w:p w14:paraId="5122BE95">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除采购人授权直接确定成交人外，按照评审得分由高到低顺序推荐3名以上成交候选人，评审得分相同的，按照最后报价由低到高的顺序推荐。</w:t>
      </w:r>
    </w:p>
    <w:p w14:paraId="3CF62CC6">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磋商小组完成评审后，应当向采购人提交书面评审报告和成交候选人名单</w:t>
      </w:r>
      <w:r>
        <w:rPr>
          <w:rFonts w:hint="eastAsia" w:ascii="宋体" w:hAnsi="宋体" w:eastAsia="宋体" w:cs="宋体"/>
          <w:bCs/>
          <w:kern w:val="0"/>
          <w:sz w:val="24"/>
          <w:highlight w:val="none"/>
        </w:rPr>
        <w:t>并编写评审报告。</w:t>
      </w:r>
    </w:p>
    <w:p w14:paraId="4B208F2E">
      <w:pPr>
        <w:topLinePunct/>
        <w:spacing w:before="312" w:beforeLines="100" w:after="312" w:afterLines="100" w:line="460" w:lineRule="exact"/>
        <w:jc w:val="center"/>
        <w:outlineLvl w:val="0"/>
        <w:rPr>
          <w:rFonts w:hint="eastAsia" w:ascii="宋体" w:hAnsi="宋体" w:eastAsia="宋体" w:cs="宋体"/>
          <w:b/>
          <w:sz w:val="28"/>
          <w:szCs w:val="28"/>
          <w:highlight w:val="none"/>
        </w:rPr>
      </w:pPr>
      <w:r>
        <w:rPr>
          <w:rFonts w:hint="eastAsia" w:ascii="宋体" w:hAnsi="宋体" w:eastAsia="宋体" w:cs="宋体"/>
          <w:b/>
          <w:bCs/>
          <w:sz w:val="32"/>
          <w:szCs w:val="32"/>
          <w:highlight w:val="none"/>
        </w:rPr>
        <w:br w:type="page"/>
      </w:r>
      <w:bookmarkStart w:id="526" w:name="_Toc136619211"/>
      <w:bookmarkStart w:id="527" w:name="_Toc3036"/>
      <w:bookmarkStart w:id="528" w:name="_Toc23774437"/>
      <w:bookmarkStart w:id="529" w:name="_Toc136618979"/>
      <w:bookmarkStart w:id="530" w:name="_Toc136846542"/>
      <w:r>
        <w:rPr>
          <w:rFonts w:hint="eastAsia" w:ascii="宋体" w:hAnsi="宋体" w:eastAsia="宋体" w:cs="宋体"/>
          <w:b/>
          <w:bCs/>
          <w:sz w:val="30"/>
          <w:szCs w:val="30"/>
          <w:highlight w:val="none"/>
        </w:rPr>
        <w:t>第四章 合同</w:t>
      </w:r>
      <w:bookmarkEnd w:id="523"/>
      <w:r>
        <w:rPr>
          <w:rFonts w:hint="eastAsia" w:ascii="宋体" w:hAnsi="宋体" w:eastAsia="宋体" w:cs="宋体"/>
          <w:b/>
          <w:bCs/>
          <w:sz w:val="30"/>
          <w:szCs w:val="30"/>
          <w:highlight w:val="none"/>
        </w:rPr>
        <w:t>条款及格式</w:t>
      </w:r>
      <w:bookmarkEnd w:id="526"/>
      <w:bookmarkEnd w:id="527"/>
      <w:bookmarkEnd w:id="528"/>
      <w:bookmarkEnd w:id="529"/>
      <w:bookmarkEnd w:id="530"/>
    </w:p>
    <w:p w14:paraId="3BB659B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由项目建设单位与中标单位根据本磋商文件、中标单位投标文件及中标通知书，以《建设工程施工合同（示范文本）》（GF-2017-0201）为范本，协商签订本项目施工合同。 </w:t>
      </w:r>
    </w:p>
    <w:p w14:paraId="392FC20B">
      <w:pPr>
        <w:rPr>
          <w:rFonts w:hint="eastAsia" w:ascii="宋体" w:hAnsi="宋体" w:eastAsia="宋体" w:cs="宋体"/>
          <w:sz w:val="32"/>
          <w:szCs w:val="32"/>
          <w:highlight w:val="none"/>
        </w:rPr>
      </w:pPr>
    </w:p>
    <w:p w14:paraId="50264781">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79202D8">
      <w:pPr>
        <w:keepNext/>
        <w:keepLines/>
        <w:wordWrap w:val="0"/>
        <w:topLinePunct/>
        <w:spacing w:line="360" w:lineRule="auto"/>
        <w:jc w:val="center"/>
        <w:outlineLvl w:val="0"/>
        <w:rPr>
          <w:rFonts w:hint="eastAsia" w:ascii="宋体" w:hAnsi="宋体" w:eastAsia="宋体" w:cs="宋体"/>
          <w:b/>
          <w:sz w:val="30"/>
          <w:szCs w:val="30"/>
          <w:highlight w:val="none"/>
        </w:rPr>
      </w:pPr>
      <w:bookmarkStart w:id="531" w:name="_Toc136619212"/>
      <w:bookmarkStart w:id="532" w:name="_Toc136618980"/>
      <w:bookmarkStart w:id="533" w:name="_Toc136846543"/>
      <w:bookmarkStart w:id="534" w:name="_Toc13469"/>
      <w:bookmarkStart w:id="535" w:name="_Toc23774488"/>
      <w:r>
        <w:rPr>
          <w:rFonts w:hint="eastAsia" w:ascii="宋体" w:hAnsi="宋体" w:eastAsia="宋体" w:cs="宋体"/>
          <w:b/>
          <w:sz w:val="30"/>
          <w:szCs w:val="30"/>
          <w:highlight w:val="none"/>
        </w:rPr>
        <w:t>第五章 工程量清单</w:t>
      </w:r>
      <w:bookmarkEnd w:id="531"/>
      <w:bookmarkEnd w:id="532"/>
      <w:bookmarkEnd w:id="533"/>
      <w:bookmarkEnd w:id="534"/>
      <w:bookmarkEnd w:id="535"/>
    </w:p>
    <w:p w14:paraId="6783FEAB">
      <w:pPr>
        <w:keepNext/>
        <w:keepLines/>
        <w:wordWrap w:val="0"/>
        <w:topLinePunct/>
        <w:spacing w:line="360" w:lineRule="auto"/>
        <w:jc w:val="center"/>
        <w:outlineLvl w:val="1"/>
        <w:rPr>
          <w:rFonts w:hint="eastAsia" w:ascii="宋体" w:hAnsi="宋体" w:eastAsia="宋体" w:cs="宋体"/>
          <w:b/>
          <w:sz w:val="30"/>
          <w:szCs w:val="30"/>
          <w:highlight w:val="none"/>
        </w:rPr>
      </w:pPr>
      <w:bookmarkStart w:id="536" w:name="_Toc7235"/>
      <w:r>
        <w:rPr>
          <w:rFonts w:hint="eastAsia" w:ascii="宋体" w:hAnsi="宋体" w:eastAsia="宋体" w:cs="宋体"/>
          <w:b/>
          <w:sz w:val="30"/>
          <w:szCs w:val="30"/>
          <w:highlight w:val="none"/>
        </w:rPr>
        <w:t>（另附）</w:t>
      </w:r>
      <w:bookmarkEnd w:id="536"/>
    </w:p>
    <w:p w14:paraId="4DCDDD08">
      <w:pPr>
        <w:wordWrap w:val="0"/>
        <w:topLinePunct/>
        <w:spacing w:before="312" w:beforeLines="100" w:after="312" w:afterLines="100"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p>
    <w:p w14:paraId="6DA55FDC">
      <w:pPr>
        <w:wordWrap w:val="0"/>
        <w:topLinePunct/>
        <w:spacing w:before="312" w:beforeLines="100" w:after="312" w:afterLines="100" w:line="360" w:lineRule="auto"/>
        <w:jc w:val="center"/>
        <w:outlineLvl w:val="0"/>
        <w:rPr>
          <w:rFonts w:hint="eastAsia" w:ascii="宋体" w:hAnsi="宋体" w:eastAsia="宋体" w:cs="宋体"/>
          <w:b/>
          <w:bCs/>
          <w:sz w:val="30"/>
          <w:szCs w:val="30"/>
          <w:highlight w:val="none"/>
        </w:rPr>
      </w:pPr>
      <w:bookmarkStart w:id="537" w:name="_Toc136619213"/>
      <w:bookmarkStart w:id="538" w:name="_Toc136846544"/>
      <w:bookmarkStart w:id="539" w:name="_Toc136618981"/>
      <w:bookmarkStart w:id="540" w:name="_Toc9755"/>
      <w:bookmarkStart w:id="541" w:name="_Toc23774490"/>
      <w:r>
        <w:rPr>
          <w:rFonts w:hint="eastAsia" w:ascii="宋体" w:hAnsi="宋体" w:eastAsia="宋体" w:cs="宋体"/>
          <w:b/>
          <w:bCs/>
          <w:sz w:val="30"/>
          <w:szCs w:val="30"/>
          <w:highlight w:val="none"/>
        </w:rPr>
        <w:t>第六章 技术标准和要求</w:t>
      </w:r>
      <w:bookmarkEnd w:id="537"/>
      <w:bookmarkEnd w:id="538"/>
      <w:bookmarkEnd w:id="539"/>
      <w:bookmarkEnd w:id="540"/>
      <w:bookmarkEnd w:id="541"/>
    </w:p>
    <w:p w14:paraId="7C5B6099">
      <w:pPr>
        <w:spacing w:line="420" w:lineRule="exact"/>
        <w:ind w:firstLine="480" w:firstLineChars="200"/>
        <w:rPr>
          <w:rFonts w:hint="eastAsia" w:ascii="宋体" w:hAnsi="宋体" w:eastAsia="宋体" w:cs="宋体"/>
          <w:sz w:val="24"/>
          <w:highlight w:val="none"/>
        </w:rPr>
      </w:pPr>
      <w:bookmarkStart w:id="542" w:name="_Toc23774491"/>
      <w:bookmarkStart w:id="543" w:name="_Toc3615"/>
      <w:r>
        <w:rPr>
          <w:rFonts w:hint="eastAsia" w:ascii="宋体" w:hAnsi="宋体" w:eastAsia="宋体" w:cs="宋体"/>
          <w:sz w:val="24"/>
          <w:highlight w:val="none"/>
        </w:rPr>
        <w:t>依据相关文件的要求,本项目的设备、施工须达到现行中华人民共和国以及省、自治区、直辖市或行业的工程建设标准、规范的要求。</w:t>
      </w:r>
    </w:p>
    <w:p w14:paraId="5895BA27">
      <w:pPr>
        <w:wordWrap w:val="0"/>
        <w:topLinePunct/>
        <w:spacing w:before="312" w:beforeLines="100" w:after="312" w:afterLines="100"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bookmarkStart w:id="544" w:name="_Toc136619214"/>
      <w:bookmarkStart w:id="545" w:name="_Toc136618982"/>
    </w:p>
    <w:p w14:paraId="03134BA7">
      <w:pPr>
        <w:wordWrap w:val="0"/>
        <w:topLinePunct/>
        <w:spacing w:before="312" w:beforeLines="100" w:after="312" w:afterLines="100" w:line="360" w:lineRule="auto"/>
        <w:jc w:val="center"/>
        <w:outlineLvl w:val="0"/>
        <w:rPr>
          <w:rFonts w:hint="eastAsia" w:ascii="宋体" w:hAnsi="宋体" w:eastAsia="宋体" w:cs="宋体"/>
          <w:b/>
          <w:bCs/>
          <w:sz w:val="30"/>
          <w:szCs w:val="30"/>
          <w:highlight w:val="none"/>
        </w:rPr>
      </w:pPr>
      <w:bookmarkStart w:id="546" w:name="_Toc17043"/>
      <w:bookmarkStart w:id="547" w:name="_Toc136846545"/>
      <w:r>
        <w:rPr>
          <w:rFonts w:hint="eastAsia" w:ascii="宋体" w:hAnsi="宋体" w:eastAsia="宋体" w:cs="宋体"/>
          <w:b/>
          <w:bCs/>
          <w:sz w:val="30"/>
          <w:szCs w:val="30"/>
          <w:highlight w:val="none"/>
        </w:rPr>
        <w:t>第七章 响应文件格式</w:t>
      </w:r>
      <w:bookmarkEnd w:id="511"/>
      <w:bookmarkEnd w:id="542"/>
      <w:bookmarkEnd w:id="543"/>
      <w:bookmarkEnd w:id="544"/>
      <w:bookmarkEnd w:id="545"/>
      <w:bookmarkEnd w:id="546"/>
      <w:bookmarkEnd w:id="547"/>
    </w:p>
    <w:p w14:paraId="164A0536">
      <w:pPr>
        <w:keepNext/>
        <w:keepLines/>
        <w:wordWrap w:val="0"/>
        <w:topLinePunct/>
        <w:spacing w:line="416" w:lineRule="auto"/>
        <w:jc w:val="center"/>
        <w:outlineLvl w:val="1"/>
        <w:rPr>
          <w:rFonts w:hint="eastAsia" w:ascii="宋体" w:hAnsi="宋体" w:eastAsia="宋体" w:cs="宋体"/>
          <w:b/>
          <w:bCs/>
          <w:sz w:val="44"/>
          <w:szCs w:val="44"/>
          <w:highlight w:val="none"/>
        </w:rPr>
      </w:pPr>
      <w:bookmarkStart w:id="548" w:name="_Toc13890"/>
      <w:r>
        <w:rPr>
          <w:rFonts w:hint="eastAsia" w:ascii="宋体" w:hAnsi="宋体" w:eastAsia="宋体" w:cs="宋体"/>
          <w:b/>
          <w:bCs/>
          <w:sz w:val="44"/>
          <w:szCs w:val="44"/>
          <w:highlight w:val="none"/>
        </w:rPr>
        <w:t>（项目名称）</w:t>
      </w:r>
      <w:bookmarkEnd w:id="548"/>
    </w:p>
    <w:p w14:paraId="30B69D4C">
      <w:pPr>
        <w:wordWrap w:val="0"/>
        <w:topLinePunct/>
        <w:spacing w:before="312" w:beforeLines="100" w:after="312" w:afterLines="100" w:line="360" w:lineRule="auto"/>
        <w:jc w:val="center"/>
        <w:rPr>
          <w:rFonts w:hint="eastAsia" w:ascii="宋体" w:hAnsi="宋体" w:eastAsia="宋体" w:cs="宋体"/>
          <w:b/>
          <w:bCs/>
          <w:sz w:val="84"/>
          <w:szCs w:val="84"/>
          <w:highlight w:val="none"/>
        </w:rPr>
      </w:pPr>
    </w:p>
    <w:p w14:paraId="68BD2B52">
      <w:pPr>
        <w:wordWrap w:val="0"/>
        <w:topLinePunct/>
        <w:spacing w:before="312" w:beforeLines="100" w:after="312" w:afterLines="100" w:line="36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响应文件</w:t>
      </w:r>
    </w:p>
    <w:p w14:paraId="3C33EA44">
      <w:pPr>
        <w:wordWrap w:val="0"/>
        <w:topLinePunct/>
        <w:spacing w:before="312" w:beforeLines="100" w:after="312" w:afterLines="100" w:line="360" w:lineRule="auto"/>
        <w:ind w:firstLine="2940" w:firstLineChars="1050"/>
        <w:rPr>
          <w:rFonts w:hint="eastAsia" w:ascii="宋体" w:hAnsi="宋体" w:eastAsia="宋体" w:cs="宋体"/>
          <w:b/>
          <w:bCs/>
          <w:sz w:val="30"/>
          <w:szCs w:val="30"/>
          <w:highlight w:val="none"/>
        </w:rPr>
      </w:pPr>
      <w:r>
        <w:rPr>
          <w:rFonts w:hint="eastAsia" w:ascii="宋体" w:hAnsi="宋体" w:eastAsia="宋体" w:cs="宋体"/>
          <w:sz w:val="28"/>
          <w:szCs w:val="28"/>
          <w:highlight w:val="none"/>
        </w:rPr>
        <w:t>项目编号：</w:t>
      </w:r>
    </w:p>
    <w:p w14:paraId="2EAF07C0">
      <w:pPr>
        <w:wordWrap w:val="0"/>
        <w:topLinePunct/>
        <w:spacing w:before="312" w:beforeLines="100" w:after="312" w:afterLines="100" w:line="360" w:lineRule="auto"/>
        <w:jc w:val="center"/>
        <w:rPr>
          <w:rFonts w:hint="eastAsia" w:ascii="宋体" w:hAnsi="宋体" w:eastAsia="宋体" w:cs="宋体"/>
          <w:bCs/>
          <w:sz w:val="32"/>
          <w:szCs w:val="21"/>
          <w:highlight w:val="none"/>
        </w:rPr>
      </w:pPr>
    </w:p>
    <w:p w14:paraId="0BC90A73">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3AA28C02">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08E20557">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61F3A190">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r>
        <w:rPr>
          <w:rFonts w:hint="eastAsia" w:ascii="宋体" w:hAnsi="宋体" w:eastAsia="宋体" w:cs="宋体"/>
          <w:b/>
          <w:bCs/>
          <w:sz w:val="32"/>
          <w:szCs w:val="21"/>
          <w:highlight w:val="none"/>
        </w:rPr>
        <w:t>供  应  商：</w:t>
      </w:r>
      <w:r>
        <w:rPr>
          <w:rFonts w:hint="eastAsia" w:ascii="宋体" w:hAnsi="宋体" w:eastAsia="宋体" w:cs="宋体"/>
          <w:b/>
          <w:bCs/>
          <w:sz w:val="32"/>
          <w:szCs w:val="21"/>
          <w:highlight w:val="none"/>
          <w:u w:val="single"/>
        </w:rPr>
        <w:t xml:space="preserve">                 </w:t>
      </w:r>
      <w:r>
        <w:rPr>
          <w:rFonts w:hint="eastAsia" w:ascii="宋体" w:hAnsi="宋体" w:eastAsia="宋体" w:cs="宋体"/>
          <w:b/>
          <w:bCs/>
          <w:sz w:val="32"/>
          <w:szCs w:val="21"/>
          <w:highlight w:val="none"/>
        </w:rPr>
        <w:t>（盖单位章）</w:t>
      </w:r>
    </w:p>
    <w:p w14:paraId="5A89EBAD">
      <w:pPr>
        <w:wordWrap w:val="0"/>
        <w:topLinePunct/>
        <w:spacing w:before="312" w:beforeLines="100" w:after="312" w:afterLines="100"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法定代表人：</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（签字或盖章）</w:t>
      </w:r>
    </w:p>
    <w:p w14:paraId="782327EE">
      <w:pPr>
        <w:wordWrap w:val="0"/>
        <w:topLinePunct/>
        <w:spacing w:before="312" w:beforeLines="100" w:after="312" w:afterLines="100" w:line="360" w:lineRule="auto"/>
        <w:ind w:firstLine="1200" w:firstLineChars="4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日      期：</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 xml:space="preserve"> 年 </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月</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日</w:t>
      </w:r>
    </w:p>
    <w:p w14:paraId="77BFDEBA">
      <w:pPr>
        <w:widowControl/>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6D07CC9">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一、报价函及报价函附录</w:t>
      </w:r>
    </w:p>
    <w:p w14:paraId="574FDE32">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二、法定代表人身份证明</w:t>
      </w:r>
    </w:p>
    <w:p w14:paraId="2E0C0054">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三、授权委托书</w:t>
      </w:r>
    </w:p>
    <w:p w14:paraId="1D755A0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四、企业基本情况资料</w:t>
      </w:r>
    </w:p>
    <w:p w14:paraId="3A0B8B45">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五、已标价工程量清单</w:t>
      </w:r>
    </w:p>
    <w:p w14:paraId="67EAAFE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六、施工组织设计</w:t>
      </w:r>
    </w:p>
    <w:p w14:paraId="316B28F4">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七、项目管理机构</w:t>
      </w:r>
    </w:p>
    <w:p w14:paraId="770EF20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八、服务承诺</w:t>
      </w:r>
    </w:p>
    <w:p w14:paraId="1367EB22">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九、磋商文件要求提供的其它资料</w:t>
      </w:r>
    </w:p>
    <w:p w14:paraId="4432B5E7">
      <w:pPr>
        <w:widowControl/>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6879336F">
      <w:pPr>
        <w:keepNext/>
        <w:keepLines/>
        <w:numPr>
          <w:ilvl w:val="0"/>
          <w:numId w:val="3"/>
        </w:numPr>
        <w:tabs>
          <w:tab w:val="left" w:pos="840"/>
        </w:tabs>
        <w:wordWrap w:val="0"/>
        <w:topLinePunct/>
        <w:spacing w:line="360" w:lineRule="auto"/>
        <w:jc w:val="center"/>
        <w:outlineLvl w:val="1"/>
        <w:rPr>
          <w:rFonts w:hint="eastAsia" w:ascii="宋体" w:hAnsi="宋体" w:eastAsia="宋体" w:cs="宋体"/>
          <w:bCs/>
          <w:sz w:val="28"/>
          <w:szCs w:val="28"/>
          <w:highlight w:val="none"/>
        </w:rPr>
      </w:pPr>
      <w:bookmarkStart w:id="549" w:name="_Toc2421"/>
      <w:bookmarkStart w:id="550" w:name="_Toc25540"/>
      <w:bookmarkStart w:id="551" w:name="_Toc23774492"/>
      <w:r>
        <w:rPr>
          <w:rFonts w:hint="eastAsia" w:ascii="宋体" w:hAnsi="宋体" w:eastAsia="宋体" w:cs="宋体"/>
          <w:b/>
          <w:sz w:val="28"/>
          <w:szCs w:val="28"/>
          <w:highlight w:val="none"/>
          <w:lang w:val="zh-CN"/>
        </w:rPr>
        <w:t>报价函</w:t>
      </w:r>
      <w:bookmarkEnd w:id="549"/>
      <w:r>
        <w:rPr>
          <w:rFonts w:hint="eastAsia" w:ascii="宋体" w:hAnsi="宋体" w:eastAsia="宋体" w:cs="宋体"/>
          <w:b/>
          <w:sz w:val="28"/>
          <w:szCs w:val="28"/>
          <w:highlight w:val="none"/>
          <w:lang w:val="zh-CN"/>
        </w:rPr>
        <w:t>及报价函附录</w:t>
      </w:r>
      <w:bookmarkEnd w:id="550"/>
      <w:bookmarkEnd w:id="551"/>
    </w:p>
    <w:p w14:paraId="0CB72556">
      <w:pPr>
        <w:keepNext/>
        <w:keepLines/>
        <w:wordWrap w:val="0"/>
        <w:topLinePunct/>
        <w:spacing w:line="360" w:lineRule="auto"/>
        <w:jc w:val="center"/>
        <w:outlineLvl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（一）报价函</w:t>
      </w:r>
    </w:p>
    <w:p w14:paraId="691FF8F4">
      <w:pPr>
        <w:wordWrap w:val="0"/>
        <w:topLinePunct/>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w:t>
      </w:r>
    </w:p>
    <w:p w14:paraId="0A9EA8FF">
      <w:pPr>
        <w:widowControl/>
        <w:numPr>
          <w:ilvl w:val="0"/>
          <w:numId w:val="4"/>
        </w:numPr>
        <w:tabs>
          <w:tab w:val="left" w:pos="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我方已仔细研究了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（项目名称）项目竞争性磋商文件的全部内容，愿意以人民币（大写）</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rPr>
        <w:t>）的磋商总报价，工期</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日历天，质量标准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，按合同约定完成全部工作。</w:t>
      </w:r>
    </w:p>
    <w:p w14:paraId="03C5F7E3">
      <w:pPr>
        <w:widowControl/>
        <w:numPr>
          <w:ilvl w:val="0"/>
          <w:numId w:val="4"/>
        </w:numPr>
        <w:tabs>
          <w:tab w:val="left" w:pos="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如果我方成交，我方将按竞争性磋商文件的规定签订并严格履行合同中的责任和义务，在签订合同时不向你方提出附加条件，在合同约定的期限内完成合同规定的全部内容。</w:t>
      </w:r>
    </w:p>
    <w:p w14:paraId="5CC36A3F">
      <w:pPr>
        <w:widowControl/>
        <w:numPr>
          <w:ilvl w:val="0"/>
          <w:numId w:val="4"/>
        </w:numPr>
        <w:tabs>
          <w:tab w:val="left" w:pos="72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我方已详细审查全部竞争性磋商文件，包括修改文件以及全部参考资料和有关附件。我方完全理解并同意放弃对这方面有不明及误解的权力。</w:t>
      </w:r>
    </w:p>
    <w:p w14:paraId="4FCFE839">
      <w:pPr>
        <w:widowControl/>
        <w:numPr>
          <w:ilvl w:val="0"/>
          <w:numId w:val="4"/>
        </w:numPr>
        <w:tabs>
          <w:tab w:val="left" w:pos="72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磋商有效期为提交首次响应文件的截止之日起</w:t>
      </w:r>
      <w:r>
        <w:rPr>
          <w:rFonts w:hint="eastAsia" w:ascii="宋体" w:hAnsi="宋体" w:eastAsia="宋体" w:cs="宋体"/>
          <w:kern w:val="0"/>
          <w:sz w:val="28"/>
          <w:szCs w:val="28"/>
          <w:highlight w:val="none"/>
          <w:u w:val="single"/>
        </w:rPr>
        <w:t xml:space="preserve">  60  </w:t>
      </w:r>
      <w:r>
        <w:rPr>
          <w:rFonts w:hint="eastAsia" w:ascii="宋体" w:hAnsi="宋体" w:eastAsia="宋体" w:cs="宋体"/>
          <w:kern w:val="0"/>
          <w:sz w:val="28"/>
          <w:szCs w:val="28"/>
          <w:highlight w:val="none"/>
        </w:rPr>
        <w:t>日历天。</w:t>
      </w:r>
    </w:p>
    <w:p w14:paraId="760CBDC7">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如果在规定的开启时间后，我方在磋商有效期内撤销响应文件，给采购人和采购代理机构带来的损失，一切后果及法律责任由我方承担。</w:t>
      </w:r>
    </w:p>
    <w:p w14:paraId="61D96AC9">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我方在此声明，所递交的响应文件及有关资料内容完整、真实和准确。</w:t>
      </w:r>
    </w:p>
    <w:p w14:paraId="6CE285A5">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我方同意提供按照贵方可能要求的与其磋商有关的一切数据或资料，完全理解贵方不一定接受最低价的响应。</w:t>
      </w:r>
    </w:p>
    <w:p w14:paraId="492E08F8">
      <w:pPr>
        <w:wordWrap w:val="0"/>
        <w:topLinePunct/>
        <w:spacing w:line="460" w:lineRule="exact"/>
        <w:jc w:val="right"/>
        <w:rPr>
          <w:rFonts w:hint="eastAsia" w:ascii="宋体" w:hAnsi="宋体" w:eastAsia="宋体" w:cs="宋体"/>
          <w:sz w:val="28"/>
          <w:szCs w:val="28"/>
          <w:highlight w:val="none"/>
        </w:rPr>
      </w:pPr>
    </w:p>
    <w:p w14:paraId="061B0004">
      <w:pPr>
        <w:wordWrap w:val="0"/>
        <w:topLinePunct/>
        <w:spacing w:line="460" w:lineRule="exact"/>
        <w:jc w:val="right"/>
        <w:rPr>
          <w:rFonts w:hint="eastAsia" w:ascii="宋体" w:hAnsi="宋体" w:eastAsia="宋体" w:cs="宋体"/>
          <w:sz w:val="28"/>
          <w:szCs w:val="28"/>
          <w:highlight w:val="none"/>
        </w:rPr>
      </w:pPr>
    </w:p>
    <w:p w14:paraId="54DC5ED6">
      <w:pPr>
        <w:wordWrap w:val="0"/>
        <w:topLinePunct/>
        <w:spacing w:line="4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52F193A">
      <w:pPr>
        <w:wordWrap w:val="0"/>
        <w:topLinePunct/>
        <w:spacing w:line="4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1AE7859D">
      <w:pPr>
        <w:wordWrap w:val="0"/>
        <w:topLinePunct/>
        <w:spacing w:line="460" w:lineRule="exact"/>
        <w:ind w:firstLine="3500" w:firstLineChars="125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3CA73A7">
      <w:pPr>
        <w:wordWrap w:val="0"/>
        <w:topLinePunct/>
        <w:spacing w:after="156" w:afterLines="50" w:line="360" w:lineRule="auto"/>
        <w:rPr>
          <w:rFonts w:hint="eastAsia" w:ascii="宋体" w:hAnsi="宋体" w:eastAsia="宋体" w:cs="宋体"/>
          <w:sz w:val="28"/>
          <w:szCs w:val="28"/>
          <w:highlight w:val="none"/>
        </w:rPr>
        <w:sectPr>
          <w:footerReference r:id="rId7" w:type="default"/>
          <w:pgSz w:w="11907" w:h="16840"/>
          <w:pgMar w:top="1400" w:right="1418" w:bottom="1089" w:left="1418" w:header="624" w:footer="748" w:gutter="0"/>
          <w:pgNumType w:fmt="decimal" w:start="1"/>
          <w:cols w:space="720" w:num="1"/>
          <w:docGrid w:type="linesAndChars" w:linePitch="312" w:charSpace="0"/>
        </w:sectPr>
      </w:pPr>
    </w:p>
    <w:p w14:paraId="200BF032">
      <w:pPr>
        <w:keepNext/>
        <w:keepLines/>
        <w:wordWrap w:val="0"/>
        <w:topLinePunct/>
        <w:spacing w:line="360" w:lineRule="auto"/>
        <w:jc w:val="center"/>
        <w:outlineLvl w:val="2"/>
        <w:rPr>
          <w:rFonts w:hint="eastAsia" w:ascii="宋体" w:hAnsi="宋体" w:eastAsia="宋体" w:cs="宋体"/>
          <w:b/>
          <w:bCs/>
          <w:sz w:val="28"/>
          <w:szCs w:val="28"/>
          <w:highlight w:val="none"/>
          <w:lang w:val="zh-CN"/>
        </w:rPr>
      </w:pPr>
      <w:bookmarkStart w:id="552" w:name="_Toc21386"/>
      <w:bookmarkStart w:id="553" w:name="_Toc21652"/>
      <w:r>
        <w:rPr>
          <w:rFonts w:hint="eastAsia" w:ascii="宋体" w:hAnsi="宋体" w:eastAsia="宋体" w:cs="宋体"/>
          <w:b/>
          <w:bCs/>
          <w:sz w:val="28"/>
          <w:szCs w:val="28"/>
          <w:highlight w:val="none"/>
        </w:rPr>
        <w:t>（二）报价函附录（第一轮报价）</w:t>
      </w:r>
      <w:bookmarkEnd w:id="552"/>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732"/>
        <w:gridCol w:w="1409"/>
        <w:gridCol w:w="3348"/>
      </w:tblGrid>
      <w:tr w14:paraId="7462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50A6BFC">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7BDD5066">
            <w:pPr>
              <w:widowControl/>
              <w:wordWrap w:val="0"/>
              <w:topLinePunct/>
              <w:spacing w:line="360" w:lineRule="auto"/>
              <w:jc w:val="center"/>
              <w:rPr>
                <w:rFonts w:hint="eastAsia" w:ascii="宋体" w:hAnsi="宋体" w:eastAsia="宋体" w:cs="宋体"/>
                <w:sz w:val="28"/>
                <w:szCs w:val="28"/>
                <w:highlight w:val="none"/>
              </w:rPr>
            </w:pPr>
          </w:p>
        </w:tc>
      </w:tr>
      <w:tr w14:paraId="1E8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7CF87FDB">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644DFA74">
            <w:pPr>
              <w:widowControl/>
              <w:wordWrap w:val="0"/>
              <w:topLinePunct/>
              <w:spacing w:line="360" w:lineRule="auto"/>
              <w:jc w:val="center"/>
              <w:rPr>
                <w:rFonts w:hint="eastAsia" w:ascii="宋体" w:hAnsi="宋体" w:eastAsia="宋体" w:cs="宋体"/>
                <w:sz w:val="28"/>
                <w:szCs w:val="28"/>
                <w:highlight w:val="none"/>
              </w:rPr>
            </w:pPr>
          </w:p>
        </w:tc>
      </w:tr>
      <w:tr w14:paraId="2E2C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2510" w:type="dxa"/>
            <w:tcBorders>
              <w:top w:val="single" w:color="auto" w:sz="4" w:space="0"/>
              <w:left w:val="single" w:color="auto" w:sz="4" w:space="0"/>
              <w:right w:val="single" w:color="auto" w:sz="4" w:space="0"/>
            </w:tcBorders>
            <w:vAlign w:val="center"/>
          </w:tcPr>
          <w:p w14:paraId="4E25008A">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磋商总报价</w:t>
            </w:r>
          </w:p>
        </w:tc>
        <w:tc>
          <w:tcPr>
            <w:tcW w:w="6489" w:type="dxa"/>
            <w:gridSpan w:val="3"/>
            <w:tcBorders>
              <w:top w:val="single" w:color="auto" w:sz="4" w:space="0"/>
              <w:left w:val="single" w:color="auto" w:sz="4" w:space="0"/>
              <w:right w:val="single" w:color="auto" w:sz="4" w:space="0"/>
            </w:tcBorders>
            <w:vAlign w:val="center"/>
          </w:tcPr>
          <w:p w14:paraId="7C9294B5">
            <w:pPr>
              <w:wordWrap w:val="0"/>
              <w:topLinePunct/>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w:t>
            </w:r>
            <w:r>
              <w:rPr>
                <w:rFonts w:hint="eastAsia" w:ascii="宋体" w:hAnsi="宋体" w:eastAsia="宋体" w:cs="宋体"/>
                <w:sz w:val="28"/>
                <w:szCs w:val="28"/>
                <w:highlight w:val="none"/>
                <w:u w:val="single"/>
              </w:rPr>
              <w:t xml:space="preserve">                </w:t>
            </w:r>
          </w:p>
          <w:p w14:paraId="1E5FD725">
            <w:pPr>
              <w:wordWrap w:val="0"/>
              <w:topLinePunct/>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小写：¥ </w:t>
            </w:r>
            <w:r>
              <w:rPr>
                <w:rFonts w:hint="eastAsia" w:ascii="宋体" w:hAnsi="宋体" w:eastAsia="宋体" w:cs="宋体"/>
                <w:sz w:val="28"/>
                <w:szCs w:val="28"/>
                <w:highlight w:val="none"/>
                <w:u w:val="single"/>
              </w:rPr>
              <w:t xml:space="preserve">              </w:t>
            </w:r>
          </w:p>
          <w:p w14:paraId="5DCD75CA">
            <w:pPr>
              <w:widowControl/>
              <w:wordWrap w:val="0"/>
              <w:topLinePunct/>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（供应商应在此填列第一次报价，但以供应商最后一次的磋商报价为成交价）</w:t>
            </w:r>
          </w:p>
        </w:tc>
      </w:tr>
      <w:tr w14:paraId="30C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31984B7">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工期</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0505209F">
            <w:pPr>
              <w:widowControl/>
              <w:wordWrap w:val="0"/>
              <w:topLinePunct/>
              <w:spacing w:line="360" w:lineRule="auto"/>
              <w:jc w:val="center"/>
              <w:rPr>
                <w:rFonts w:hint="eastAsia" w:ascii="宋体" w:hAnsi="宋体" w:eastAsia="宋体" w:cs="宋体"/>
                <w:sz w:val="28"/>
                <w:szCs w:val="28"/>
                <w:highlight w:val="none"/>
              </w:rPr>
            </w:pPr>
          </w:p>
        </w:tc>
      </w:tr>
      <w:tr w14:paraId="4677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7FD417C0">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质量标准</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06A015FB">
            <w:pPr>
              <w:widowControl/>
              <w:wordWrap w:val="0"/>
              <w:topLinePunct/>
              <w:spacing w:line="360" w:lineRule="auto"/>
              <w:jc w:val="center"/>
              <w:rPr>
                <w:rFonts w:hint="eastAsia" w:ascii="宋体" w:hAnsi="宋体" w:eastAsia="宋体" w:cs="宋体"/>
                <w:sz w:val="28"/>
                <w:szCs w:val="28"/>
                <w:highlight w:val="none"/>
              </w:rPr>
            </w:pPr>
          </w:p>
        </w:tc>
      </w:tr>
      <w:tr w14:paraId="79F3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0A74748">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1732" w:type="dxa"/>
            <w:tcBorders>
              <w:top w:val="single" w:color="auto" w:sz="4" w:space="0"/>
              <w:left w:val="single" w:color="auto" w:sz="4" w:space="0"/>
              <w:bottom w:val="single" w:color="auto" w:sz="4" w:space="0"/>
              <w:right w:val="single" w:color="auto" w:sz="4" w:space="0"/>
            </w:tcBorders>
            <w:vAlign w:val="center"/>
          </w:tcPr>
          <w:p w14:paraId="2C66397F">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68B89AA5">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级别：</w:t>
            </w:r>
          </w:p>
        </w:tc>
        <w:tc>
          <w:tcPr>
            <w:tcW w:w="3348" w:type="dxa"/>
            <w:tcBorders>
              <w:top w:val="single" w:color="auto" w:sz="4" w:space="0"/>
              <w:left w:val="single" w:color="auto" w:sz="4" w:space="0"/>
              <w:bottom w:val="single" w:color="auto" w:sz="4" w:space="0"/>
              <w:right w:val="single" w:color="auto" w:sz="4" w:space="0"/>
            </w:tcBorders>
            <w:vAlign w:val="center"/>
          </w:tcPr>
          <w:p w14:paraId="0D11ABA9">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注册证号：</w:t>
            </w:r>
          </w:p>
        </w:tc>
      </w:tr>
      <w:tr w14:paraId="42D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09EC693">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p>
        </w:tc>
        <w:tc>
          <w:tcPr>
            <w:tcW w:w="1732" w:type="dxa"/>
            <w:tcBorders>
              <w:top w:val="single" w:color="auto" w:sz="4" w:space="0"/>
              <w:left w:val="single" w:color="auto" w:sz="4" w:space="0"/>
              <w:bottom w:val="single" w:color="auto" w:sz="4" w:space="0"/>
              <w:right w:val="single" w:color="auto" w:sz="4" w:space="0"/>
            </w:tcBorders>
            <w:vAlign w:val="center"/>
          </w:tcPr>
          <w:p w14:paraId="6634AC06">
            <w:pPr>
              <w:widowControl/>
              <w:wordWrap w:val="0"/>
              <w:topLinePunct/>
              <w:spacing w:line="360" w:lineRule="auto"/>
              <w:jc w:val="left"/>
              <w:rPr>
                <w:rFonts w:hint="eastAsia" w:ascii="宋体" w:hAnsi="宋体" w:eastAsia="宋体" w:cs="宋体"/>
                <w:sz w:val="28"/>
                <w:szCs w:val="28"/>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DB84BFC">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tc>
        <w:tc>
          <w:tcPr>
            <w:tcW w:w="3348" w:type="dxa"/>
            <w:tcBorders>
              <w:top w:val="single" w:color="auto" w:sz="4" w:space="0"/>
              <w:left w:val="single" w:color="auto" w:sz="4" w:space="0"/>
              <w:bottom w:val="single" w:color="auto" w:sz="4" w:space="0"/>
              <w:right w:val="single" w:color="auto" w:sz="4" w:space="0"/>
            </w:tcBorders>
            <w:vAlign w:val="center"/>
          </w:tcPr>
          <w:p w14:paraId="7247AD67">
            <w:pPr>
              <w:widowControl/>
              <w:wordWrap w:val="0"/>
              <w:topLinePunct/>
              <w:spacing w:line="360" w:lineRule="auto"/>
              <w:jc w:val="left"/>
              <w:rPr>
                <w:rFonts w:hint="eastAsia" w:ascii="宋体" w:hAnsi="宋体" w:eastAsia="宋体" w:cs="宋体"/>
                <w:sz w:val="28"/>
                <w:szCs w:val="28"/>
                <w:highlight w:val="none"/>
              </w:rPr>
            </w:pPr>
          </w:p>
        </w:tc>
      </w:tr>
      <w:tr w14:paraId="0EE1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645D543B">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磋商有效期</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6B755244">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响应文件递交截止之日起</w:t>
            </w:r>
            <w:r>
              <w:rPr>
                <w:rFonts w:hint="eastAsia" w:ascii="宋体" w:hAnsi="宋体" w:eastAsia="宋体" w:cs="宋体"/>
                <w:sz w:val="28"/>
                <w:szCs w:val="28"/>
                <w:highlight w:val="none"/>
                <w:u w:val="single"/>
              </w:rPr>
              <w:t xml:space="preserve"> 60</w:t>
            </w:r>
            <w:r>
              <w:rPr>
                <w:rFonts w:hint="eastAsia" w:ascii="宋体" w:hAnsi="宋体" w:eastAsia="宋体" w:cs="宋体"/>
                <w:sz w:val="28"/>
                <w:szCs w:val="28"/>
                <w:highlight w:val="none"/>
              </w:rPr>
              <w:t>日历天</w:t>
            </w:r>
          </w:p>
        </w:tc>
      </w:tr>
      <w:tr w14:paraId="529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EDC229A">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2E28144F">
            <w:pPr>
              <w:widowControl/>
              <w:wordWrap w:val="0"/>
              <w:topLinePunct/>
              <w:spacing w:line="360" w:lineRule="auto"/>
              <w:rPr>
                <w:rFonts w:hint="eastAsia" w:ascii="宋体" w:hAnsi="宋体" w:eastAsia="宋体" w:cs="宋体"/>
                <w:sz w:val="28"/>
                <w:szCs w:val="28"/>
                <w:highlight w:val="none"/>
              </w:rPr>
            </w:pPr>
          </w:p>
        </w:tc>
      </w:tr>
    </w:tbl>
    <w:p w14:paraId="5D7523CE">
      <w:pPr>
        <w:wordWrap w:val="0"/>
        <w:topLinePunct/>
        <w:spacing w:line="360" w:lineRule="auto"/>
        <w:rPr>
          <w:rFonts w:hint="eastAsia" w:ascii="宋体" w:hAnsi="宋体" w:eastAsia="宋体" w:cs="宋体"/>
          <w:sz w:val="28"/>
          <w:szCs w:val="28"/>
          <w:highlight w:val="none"/>
        </w:rPr>
      </w:pPr>
    </w:p>
    <w:p w14:paraId="71EB6F39">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016D24B">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68E795D">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12D2B0D7">
      <w:pPr>
        <w:keepNext/>
        <w:keepLines/>
        <w:numPr>
          <w:ilvl w:val="0"/>
          <w:numId w:val="3"/>
        </w:numPr>
        <w:tabs>
          <w:tab w:val="left" w:pos="840"/>
        </w:tabs>
        <w:wordWrap w:val="0"/>
        <w:topLinePunct/>
        <w:spacing w:line="360" w:lineRule="auto"/>
        <w:jc w:val="center"/>
        <w:outlineLvl w:val="1"/>
        <w:rPr>
          <w:rFonts w:hint="eastAsia" w:ascii="宋体" w:hAnsi="宋体" w:eastAsia="宋体" w:cs="宋体"/>
          <w:bCs/>
          <w:sz w:val="28"/>
          <w:szCs w:val="28"/>
          <w:highlight w:val="none"/>
        </w:rPr>
      </w:pPr>
      <w:r>
        <w:rPr>
          <w:rFonts w:hint="eastAsia" w:ascii="宋体" w:hAnsi="宋体" w:eastAsia="宋体" w:cs="宋体"/>
          <w:b/>
          <w:sz w:val="24"/>
          <w:highlight w:val="none"/>
          <w:lang w:val="zh-CN"/>
        </w:rPr>
        <w:br w:type="page"/>
      </w:r>
      <w:bookmarkEnd w:id="553"/>
      <w:bookmarkStart w:id="554" w:name="_Toc23774493"/>
      <w:bookmarkStart w:id="555" w:name="_Toc19371"/>
      <w:bookmarkStart w:id="556" w:name="_Toc22029"/>
      <w:bookmarkStart w:id="557" w:name="_Toc265572092"/>
      <w:r>
        <w:rPr>
          <w:rFonts w:hint="eastAsia" w:ascii="宋体" w:hAnsi="宋体" w:eastAsia="宋体" w:cs="宋体"/>
          <w:b/>
          <w:sz w:val="28"/>
          <w:szCs w:val="28"/>
          <w:highlight w:val="none"/>
          <w:lang w:val="zh-CN"/>
        </w:rPr>
        <w:t>法定代表人身份证明</w:t>
      </w:r>
      <w:bookmarkEnd w:id="554"/>
      <w:bookmarkEnd w:id="555"/>
    </w:p>
    <w:p w14:paraId="37D6E998">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响 应 人：</w:t>
      </w:r>
      <w:r>
        <w:rPr>
          <w:rFonts w:hint="eastAsia" w:ascii="宋体" w:hAnsi="宋体" w:eastAsia="宋体" w:cs="宋体"/>
          <w:sz w:val="28"/>
          <w:szCs w:val="28"/>
          <w:highlight w:val="none"/>
          <w:u w:val="single"/>
        </w:rPr>
        <w:t xml:space="preserve">                                                </w:t>
      </w:r>
    </w:p>
    <w:p w14:paraId="4ACC3C9E">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p>
    <w:p w14:paraId="183E4F6B">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2979836E">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5B3D858">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4F7F8973">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性    别：</w:t>
      </w:r>
      <w:r>
        <w:rPr>
          <w:rFonts w:hint="eastAsia" w:ascii="宋体" w:hAnsi="宋体" w:eastAsia="宋体" w:cs="宋体"/>
          <w:sz w:val="28"/>
          <w:szCs w:val="28"/>
          <w:highlight w:val="none"/>
          <w:u w:val="single"/>
        </w:rPr>
        <w:t xml:space="preserve">              </w:t>
      </w:r>
    </w:p>
    <w:p w14:paraId="6AC8E6AD">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    务：</w:t>
      </w:r>
      <w:r>
        <w:rPr>
          <w:rFonts w:hint="eastAsia" w:ascii="宋体" w:hAnsi="宋体" w:eastAsia="宋体" w:cs="宋体"/>
          <w:sz w:val="28"/>
          <w:szCs w:val="28"/>
          <w:highlight w:val="none"/>
          <w:u w:val="single"/>
        </w:rPr>
        <w:t xml:space="preserve">              </w:t>
      </w:r>
    </w:p>
    <w:p w14:paraId="38467C40">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w:t>
      </w:r>
    </w:p>
    <w:p w14:paraId="03197167">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14:paraId="02204135">
      <w:pPr>
        <w:wordWrap w:val="0"/>
        <w:topLinePunct/>
        <w:spacing w:after="120"/>
        <w:ind w:left="480" w:leftChars="200"/>
        <w:rPr>
          <w:rFonts w:hint="eastAsia" w:ascii="宋体" w:hAnsi="宋体" w:eastAsia="宋体" w:cs="宋体"/>
          <w:sz w:val="28"/>
          <w:szCs w:val="28"/>
          <w:highlight w:val="none"/>
        </w:rPr>
      </w:pPr>
      <w:r>
        <w:rPr>
          <w:rFonts w:hint="eastAsia" w:ascii="宋体" w:hAnsi="宋体" w:eastAsia="宋体" w:cs="宋体"/>
          <w:sz w:val="28"/>
          <w:szCs w:val="28"/>
          <w:highlight w:val="none"/>
        </w:rPr>
        <w:t>附：法定代表人身份证复印件（或扫描件）</w:t>
      </w:r>
    </w:p>
    <w:p w14:paraId="2A7237FE">
      <w:pPr>
        <w:wordWrap w:val="0"/>
        <w:topLinePunct/>
        <w:spacing w:after="120"/>
        <w:ind w:left="480" w:leftChars="200" w:firstLine="480" w:firstLineChars="200"/>
        <w:rPr>
          <w:rFonts w:hint="eastAsia" w:ascii="宋体" w:hAnsi="宋体" w:eastAsia="宋体" w:cs="宋体"/>
          <w:szCs w:val="21"/>
          <w:highlight w:val="none"/>
        </w:rPr>
      </w:pPr>
    </w:p>
    <w:p w14:paraId="7ADADC6A">
      <w:pPr>
        <w:wordWrap w:val="0"/>
        <w:topLinePunct/>
        <w:spacing w:line="360" w:lineRule="auto"/>
        <w:jc w:val="right"/>
        <w:rPr>
          <w:rFonts w:hint="eastAsia" w:ascii="宋体" w:hAnsi="宋体" w:eastAsia="宋体" w:cs="宋体"/>
          <w:sz w:val="28"/>
          <w:szCs w:val="28"/>
          <w:highlight w:val="none"/>
        </w:rPr>
      </w:pPr>
    </w:p>
    <w:p w14:paraId="3946BC34">
      <w:pPr>
        <w:wordWrap w:val="0"/>
        <w:topLinePunct/>
        <w:spacing w:line="360" w:lineRule="auto"/>
        <w:jc w:val="right"/>
        <w:rPr>
          <w:rFonts w:hint="eastAsia" w:ascii="宋体" w:hAnsi="宋体" w:eastAsia="宋体" w:cs="宋体"/>
          <w:sz w:val="28"/>
          <w:szCs w:val="28"/>
          <w:highlight w:val="none"/>
        </w:rPr>
      </w:pPr>
    </w:p>
    <w:p w14:paraId="69AEEDBB">
      <w:pPr>
        <w:wordWrap w:val="0"/>
        <w:topLinePunct/>
        <w:spacing w:line="360" w:lineRule="auto"/>
        <w:jc w:val="right"/>
        <w:rPr>
          <w:rFonts w:hint="eastAsia" w:ascii="宋体" w:hAnsi="宋体" w:eastAsia="宋体" w:cs="宋体"/>
          <w:sz w:val="28"/>
          <w:szCs w:val="28"/>
          <w:highlight w:val="none"/>
        </w:rPr>
      </w:pPr>
    </w:p>
    <w:p w14:paraId="76E30CC7">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F6E1311">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582FBA1">
      <w:pPr>
        <w:tabs>
          <w:tab w:val="left" w:pos="5380"/>
          <w:tab w:val="left" w:pos="6520"/>
          <w:tab w:val="left" w:pos="7680"/>
        </w:tabs>
        <w:topLinePunct/>
        <w:autoSpaceDE w:val="0"/>
        <w:autoSpaceDN w:val="0"/>
        <w:adjustRightInd w:val="0"/>
        <w:spacing w:line="360" w:lineRule="auto"/>
        <w:ind w:right="-20" w:firstLine="1400" w:firstLineChars="500"/>
        <w:jc w:val="center"/>
        <w:rPr>
          <w:rFonts w:hint="eastAsia" w:ascii="宋体" w:hAnsi="宋体" w:eastAsia="宋体" w:cs="宋体"/>
          <w:b/>
          <w:sz w:val="28"/>
          <w:szCs w:val="28"/>
          <w:highlight w:val="none"/>
          <w:lang w:val="zh-CN"/>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r>
        <w:rPr>
          <w:rFonts w:hint="eastAsia" w:ascii="宋体" w:hAnsi="宋体" w:eastAsia="宋体" w:cs="宋体"/>
          <w:b/>
          <w:bCs/>
          <w:sz w:val="24"/>
          <w:szCs w:val="21"/>
          <w:highlight w:val="none"/>
        </w:rPr>
        <w:br w:type="page"/>
      </w:r>
      <w:bookmarkStart w:id="558" w:name="_Toc16028"/>
      <w:bookmarkStart w:id="559" w:name="_Toc23774494"/>
      <w:r>
        <w:rPr>
          <w:rFonts w:hint="eastAsia" w:ascii="宋体" w:hAnsi="宋体" w:eastAsia="宋体" w:cs="宋体"/>
          <w:b/>
          <w:sz w:val="28"/>
          <w:szCs w:val="28"/>
          <w:highlight w:val="none"/>
          <w:lang w:val="zh-CN"/>
        </w:rPr>
        <w:t>三、  授权委托书</w:t>
      </w:r>
      <w:bookmarkEnd w:id="558"/>
      <w:bookmarkEnd w:id="559"/>
    </w:p>
    <w:p w14:paraId="6CFC2E6C">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（供应商名称）的法定代表人，现委托</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（姓名）为我方代理人。代理人根据授权，以我方名义签署、澄清、说明、补正、递交、撤回、修改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（项目名称）磋商文件、签订合同和处理有关事宜，其法律后果由我方承担。</w:t>
      </w:r>
    </w:p>
    <w:p w14:paraId="218DC465">
      <w:pPr>
        <w:wordWrap w:val="0"/>
        <w:topLinePunct/>
        <w:spacing w:before="156" w:beforeLines="5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56B4248A">
      <w:pPr>
        <w:wordWrap w:val="0"/>
        <w:topLinePunct/>
        <w:spacing w:before="312" w:beforeLines="100" w:after="312" w:afterLines="10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57EAB7C5">
      <w:pPr>
        <w:wordWrap w:val="0"/>
        <w:topLinePunct/>
        <w:spacing w:after="312" w:afterLines="10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附：委托代理人身份证复印件（或扫描件）</w:t>
      </w:r>
    </w:p>
    <w:p w14:paraId="6298E126">
      <w:pPr>
        <w:wordWrap w:val="0"/>
        <w:topLinePunct/>
        <w:spacing w:line="360" w:lineRule="auto"/>
        <w:rPr>
          <w:rFonts w:hint="eastAsia" w:ascii="宋体" w:hAnsi="宋体" w:eastAsia="宋体" w:cs="宋体"/>
          <w:szCs w:val="21"/>
          <w:highlight w:val="none"/>
        </w:rPr>
      </w:pPr>
    </w:p>
    <w:p w14:paraId="1E024DD1">
      <w:pPr>
        <w:wordWrap w:val="0"/>
        <w:topLinePunct/>
        <w:spacing w:line="360" w:lineRule="auto"/>
        <w:rPr>
          <w:rFonts w:hint="eastAsia" w:ascii="宋体" w:hAnsi="宋体" w:eastAsia="宋体" w:cs="宋体"/>
          <w:szCs w:val="21"/>
          <w:highlight w:val="none"/>
        </w:rPr>
      </w:pPr>
    </w:p>
    <w:p w14:paraId="59700AB0">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3A56F1E2">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48A2CD1">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33E60CDE">
      <w:pPr>
        <w:wordWrap w:val="0"/>
        <w:topLinePunct/>
        <w:spacing w:before="312" w:beforeLines="100" w:after="156" w:afterLines="50" w:line="360" w:lineRule="auto"/>
        <w:rPr>
          <w:rFonts w:hint="eastAsia" w:ascii="宋体" w:hAnsi="宋体" w:eastAsia="宋体" w:cs="宋体"/>
          <w:szCs w:val="21"/>
          <w:highlight w:val="none"/>
        </w:rPr>
      </w:pPr>
    </w:p>
    <w:p w14:paraId="1B886A4E">
      <w:pPr>
        <w:wordWrap w:val="0"/>
        <w:topLinePunct/>
        <w:spacing w:before="312" w:beforeLines="100" w:after="156" w:afterLines="50" w:line="360" w:lineRule="auto"/>
        <w:rPr>
          <w:rFonts w:hint="eastAsia" w:ascii="宋体" w:hAnsi="宋体" w:eastAsia="宋体" w:cs="宋体"/>
          <w:szCs w:val="21"/>
          <w:highlight w:val="none"/>
        </w:rPr>
      </w:pPr>
    </w:p>
    <w:p w14:paraId="5B62FB04">
      <w:pPr>
        <w:wordWrap w:val="0"/>
        <w:topLinePunct/>
        <w:spacing w:before="312" w:beforeLines="100" w:after="156" w:afterLines="50" w:line="360" w:lineRule="auto"/>
        <w:rPr>
          <w:rFonts w:hint="eastAsia" w:ascii="宋体" w:hAnsi="宋体" w:eastAsia="宋体" w:cs="宋体"/>
          <w:szCs w:val="21"/>
          <w:highlight w:val="none"/>
        </w:rPr>
      </w:pPr>
    </w:p>
    <w:p w14:paraId="7F44A9A2">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C56B2EF">
      <w:pPr>
        <w:keepNext/>
        <w:keepLines/>
        <w:tabs>
          <w:tab w:val="left" w:pos="840"/>
        </w:tabs>
        <w:wordWrap w:val="0"/>
        <w:topLinePunct/>
        <w:spacing w:line="360" w:lineRule="auto"/>
        <w:jc w:val="center"/>
        <w:outlineLvl w:val="1"/>
        <w:rPr>
          <w:rFonts w:hint="eastAsia" w:ascii="宋体" w:hAnsi="宋体" w:eastAsia="宋体" w:cs="宋体"/>
          <w:b/>
          <w:sz w:val="28"/>
          <w:szCs w:val="28"/>
          <w:highlight w:val="none"/>
          <w:lang w:val="zh-CN"/>
        </w:rPr>
      </w:pPr>
      <w:bookmarkStart w:id="560" w:name="_Toc23774495"/>
      <w:bookmarkStart w:id="561" w:name="_Toc12810"/>
      <w:r>
        <w:rPr>
          <w:rFonts w:hint="eastAsia" w:ascii="宋体" w:hAnsi="宋体" w:eastAsia="宋体" w:cs="宋体"/>
          <w:b/>
          <w:sz w:val="28"/>
          <w:szCs w:val="28"/>
          <w:highlight w:val="none"/>
          <w:lang w:val="zh-CN"/>
        </w:rPr>
        <w:t>四、</w:t>
      </w:r>
      <w:bookmarkEnd w:id="556"/>
      <w:bookmarkEnd w:id="560"/>
      <w:bookmarkEnd w:id="561"/>
      <w:r>
        <w:rPr>
          <w:rFonts w:hint="eastAsia" w:ascii="宋体" w:hAnsi="宋体" w:eastAsia="宋体" w:cs="宋体"/>
          <w:b/>
          <w:sz w:val="28"/>
          <w:szCs w:val="28"/>
          <w:highlight w:val="none"/>
          <w:lang w:val="zh-CN"/>
        </w:rPr>
        <w:t>企业基本情况资料</w:t>
      </w:r>
    </w:p>
    <w:p w14:paraId="251B6D18">
      <w:pPr>
        <w:jc w:val="center"/>
        <w:rPr>
          <w:rFonts w:hint="eastAsia" w:ascii="宋体" w:hAnsi="宋体" w:eastAsia="宋体" w:cs="宋体"/>
          <w:b/>
          <w:kern w:val="0"/>
          <w:sz w:val="28"/>
          <w:szCs w:val="28"/>
          <w:highlight w:val="none"/>
        </w:rPr>
      </w:pPr>
      <w:bookmarkStart w:id="562" w:name="_Toc480385614"/>
      <w:bookmarkStart w:id="563" w:name="_Toc480226503"/>
      <w:bookmarkStart w:id="564" w:name="_Toc463011363"/>
      <w:bookmarkStart w:id="565" w:name="_Toc462934384"/>
      <w:bookmarkStart w:id="566" w:name="_Toc428276628"/>
      <w:bookmarkStart w:id="567" w:name="_Toc428351719"/>
      <w:bookmarkStart w:id="568" w:name="_Toc454788099"/>
      <w:bookmarkStart w:id="569" w:name="_Toc455678211"/>
      <w:bookmarkStart w:id="570" w:name="_Toc481092974"/>
      <w:r>
        <w:rPr>
          <w:rFonts w:hint="eastAsia" w:ascii="宋体" w:hAnsi="宋体" w:eastAsia="宋体" w:cs="宋体"/>
          <w:b/>
          <w:kern w:val="0"/>
          <w:sz w:val="28"/>
          <w:szCs w:val="28"/>
          <w:highlight w:val="none"/>
        </w:rPr>
        <w:t>4.1供应商基本情况表</w:t>
      </w:r>
    </w:p>
    <w:p w14:paraId="2834E559">
      <w:pPr>
        <w:pStyle w:val="37"/>
        <w:rPr>
          <w:rFonts w:hint="eastAsia" w:ascii="宋体" w:hAnsi="宋体" w:eastAsia="宋体" w:cs="宋体"/>
          <w:highlight w:val="none"/>
        </w:rPr>
      </w:pPr>
    </w:p>
    <w:bookmarkEnd w:id="562"/>
    <w:bookmarkEnd w:id="563"/>
    <w:bookmarkEnd w:id="564"/>
    <w:bookmarkEnd w:id="565"/>
    <w:bookmarkEnd w:id="566"/>
    <w:bookmarkEnd w:id="567"/>
    <w:bookmarkEnd w:id="568"/>
    <w:bookmarkEnd w:id="569"/>
    <w:bookmarkEnd w:id="570"/>
    <w:tbl>
      <w:tblPr>
        <w:tblStyle w:val="17"/>
        <w:tblW w:w="8639" w:type="dxa"/>
        <w:jc w:val="center"/>
        <w:tblLayout w:type="fixed"/>
        <w:tblCellMar>
          <w:top w:w="0" w:type="dxa"/>
          <w:left w:w="0" w:type="dxa"/>
          <w:bottom w:w="0" w:type="dxa"/>
          <w:right w:w="0" w:type="dxa"/>
        </w:tblCellMar>
      </w:tblPr>
      <w:tblGrid>
        <w:gridCol w:w="1741"/>
        <w:gridCol w:w="904"/>
        <w:gridCol w:w="958"/>
        <w:gridCol w:w="846"/>
        <w:gridCol w:w="423"/>
        <w:gridCol w:w="317"/>
        <w:gridCol w:w="1086"/>
        <w:gridCol w:w="491"/>
        <w:gridCol w:w="867"/>
        <w:gridCol w:w="1006"/>
      </w:tblGrid>
      <w:tr w14:paraId="391365FC">
        <w:tblPrEx>
          <w:tblCellMar>
            <w:top w:w="0" w:type="dxa"/>
            <w:left w:w="0" w:type="dxa"/>
            <w:bottom w:w="0" w:type="dxa"/>
            <w:right w:w="0" w:type="dxa"/>
          </w:tblCellMar>
        </w:tblPrEx>
        <w:trPr>
          <w:trHeight w:val="52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04F4095">
            <w:pPr>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4B6D3EEA">
            <w:pPr>
              <w:jc w:val="center"/>
              <w:rPr>
                <w:rFonts w:hint="eastAsia" w:ascii="宋体" w:hAnsi="宋体" w:eastAsia="宋体" w:cs="宋体"/>
                <w:sz w:val="24"/>
                <w:highlight w:val="none"/>
              </w:rPr>
            </w:pPr>
          </w:p>
        </w:tc>
      </w:tr>
      <w:tr w14:paraId="45CFC469">
        <w:tblPrEx>
          <w:tblCellMar>
            <w:top w:w="0" w:type="dxa"/>
            <w:left w:w="0" w:type="dxa"/>
            <w:bottom w:w="0" w:type="dxa"/>
            <w:right w:w="0" w:type="dxa"/>
          </w:tblCellMar>
        </w:tblPrEx>
        <w:trPr>
          <w:trHeight w:val="569"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83C3942">
            <w:pPr>
              <w:jc w:val="center"/>
              <w:rPr>
                <w:rFonts w:hint="eastAsia" w:ascii="宋体" w:hAnsi="宋体" w:eastAsia="宋体" w:cs="宋体"/>
                <w:sz w:val="24"/>
                <w:highlight w:val="none"/>
              </w:rPr>
            </w:pPr>
            <w:r>
              <w:rPr>
                <w:rFonts w:hint="eastAsia" w:ascii="宋体" w:hAnsi="宋体" w:eastAsia="宋体" w:cs="宋体"/>
                <w:sz w:val="24"/>
                <w:highlight w:val="none"/>
              </w:rPr>
              <w:t>注册地址</w:t>
            </w:r>
          </w:p>
        </w:tc>
        <w:tc>
          <w:tcPr>
            <w:tcW w:w="3448" w:type="dxa"/>
            <w:gridSpan w:val="5"/>
            <w:tcBorders>
              <w:top w:val="single" w:color="000000" w:sz="4" w:space="0"/>
              <w:left w:val="single" w:color="000000" w:sz="4" w:space="0"/>
              <w:bottom w:val="single" w:color="000000" w:sz="4" w:space="0"/>
              <w:right w:val="single" w:color="000000" w:sz="4" w:space="0"/>
            </w:tcBorders>
            <w:vAlign w:val="center"/>
          </w:tcPr>
          <w:p w14:paraId="796D621A">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74598A6F">
            <w:pPr>
              <w:jc w:val="center"/>
              <w:rPr>
                <w:rFonts w:hint="eastAsia" w:ascii="宋体" w:hAnsi="宋体" w:eastAsia="宋体" w:cs="宋体"/>
                <w:sz w:val="24"/>
                <w:highlight w:val="none"/>
              </w:rPr>
            </w:pPr>
            <w:r>
              <w:rPr>
                <w:rFonts w:hint="eastAsia" w:ascii="宋体" w:hAnsi="宋体" w:eastAsia="宋体" w:cs="宋体"/>
                <w:sz w:val="24"/>
                <w:highlight w:val="none"/>
              </w:rPr>
              <w:t>邮政编码</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2A20C26E">
            <w:pPr>
              <w:jc w:val="center"/>
              <w:rPr>
                <w:rFonts w:hint="eastAsia" w:ascii="宋体" w:hAnsi="宋体" w:eastAsia="宋体" w:cs="宋体"/>
                <w:sz w:val="24"/>
                <w:highlight w:val="none"/>
              </w:rPr>
            </w:pPr>
          </w:p>
        </w:tc>
      </w:tr>
      <w:tr w14:paraId="1326ABA9">
        <w:tblPrEx>
          <w:tblCellMar>
            <w:top w:w="0" w:type="dxa"/>
            <w:left w:w="0" w:type="dxa"/>
            <w:bottom w:w="0" w:type="dxa"/>
            <w:right w:w="0" w:type="dxa"/>
          </w:tblCellMar>
        </w:tblPrEx>
        <w:trPr>
          <w:trHeight w:val="564" w:hRule="atLeast"/>
          <w:jc w:val="center"/>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14:paraId="4EAED0CD">
            <w:pPr>
              <w:jc w:val="center"/>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904" w:type="dxa"/>
            <w:tcBorders>
              <w:top w:val="single" w:color="000000" w:sz="4" w:space="0"/>
              <w:left w:val="single" w:color="000000" w:sz="4" w:space="0"/>
              <w:bottom w:val="single" w:color="000000" w:sz="4" w:space="0"/>
              <w:right w:val="single" w:color="000000" w:sz="4" w:space="0"/>
            </w:tcBorders>
            <w:vAlign w:val="center"/>
          </w:tcPr>
          <w:p w14:paraId="238D2E74">
            <w:pPr>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544" w:type="dxa"/>
            <w:gridSpan w:val="4"/>
            <w:tcBorders>
              <w:top w:val="single" w:color="000000" w:sz="4" w:space="0"/>
              <w:left w:val="single" w:color="000000" w:sz="4" w:space="0"/>
              <w:bottom w:val="single" w:color="000000" w:sz="4" w:space="0"/>
              <w:right w:val="single" w:color="000000" w:sz="4" w:space="0"/>
            </w:tcBorders>
            <w:vAlign w:val="center"/>
          </w:tcPr>
          <w:p w14:paraId="7A3BD3C8">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4388FF9">
            <w:pPr>
              <w:jc w:val="center"/>
              <w:rPr>
                <w:rFonts w:hint="eastAsia" w:ascii="宋体" w:hAnsi="宋体" w:eastAsia="宋体" w:cs="宋体"/>
                <w:sz w:val="24"/>
                <w:highlight w:val="none"/>
              </w:rPr>
            </w:pPr>
            <w:r>
              <w:rPr>
                <w:rFonts w:hint="eastAsia" w:ascii="宋体" w:hAnsi="宋体" w:eastAsia="宋体" w:cs="宋体"/>
                <w:sz w:val="24"/>
                <w:highlight w:val="none"/>
              </w:rPr>
              <w:t>电 话</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68F82815">
            <w:pPr>
              <w:jc w:val="center"/>
              <w:rPr>
                <w:rFonts w:hint="eastAsia" w:ascii="宋体" w:hAnsi="宋体" w:eastAsia="宋体" w:cs="宋体"/>
                <w:sz w:val="24"/>
                <w:highlight w:val="none"/>
              </w:rPr>
            </w:pPr>
          </w:p>
        </w:tc>
      </w:tr>
      <w:tr w14:paraId="12264D92">
        <w:tblPrEx>
          <w:tblCellMar>
            <w:top w:w="0" w:type="dxa"/>
            <w:left w:w="0" w:type="dxa"/>
            <w:bottom w:w="0" w:type="dxa"/>
            <w:right w:w="0" w:type="dxa"/>
          </w:tblCellMar>
        </w:tblPrEx>
        <w:trPr>
          <w:trHeight w:val="571" w:hRule="atLeast"/>
          <w:jc w:val="center"/>
        </w:trPr>
        <w:tc>
          <w:tcPr>
            <w:tcW w:w="1741" w:type="dxa"/>
            <w:vMerge w:val="continue"/>
            <w:tcBorders>
              <w:top w:val="nil"/>
              <w:left w:val="single" w:color="000000" w:sz="4" w:space="0"/>
              <w:bottom w:val="single" w:color="000000" w:sz="4" w:space="0"/>
              <w:right w:val="single" w:color="000000" w:sz="4" w:space="0"/>
            </w:tcBorders>
            <w:vAlign w:val="center"/>
          </w:tcPr>
          <w:p w14:paraId="4D9439CD">
            <w:pPr>
              <w:jc w:val="center"/>
              <w:rPr>
                <w:rFonts w:hint="eastAsia" w:ascii="宋体" w:hAnsi="宋体" w:eastAsia="宋体" w:cs="宋体"/>
                <w:sz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A7A4B48">
            <w:pPr>
              <w:jc w:val="center"/>
              <w:rPr>
                <w:rFonts w:hint="eastAsia" w:ascii="宋体" w:hAnsi="宋体" w:eastAsia="宋体" w:cs="宋体"/>
                <w:sz w:val="24"/>
                <w:highlight w:val="none"/>
              </w:rPr>
            </w:pPr>
            <w:r>
              <w:rPr>
                <w:rFonts w:hint="eastAsia" w:ascii="宋体" w:hAnsi="宋体" w:eastAsia="宋体" w:cs="宋体"/>
                <w:sz w:val="24"/>
                <w:highlight w:val="none"/>
              </w:rPr>
              <w:t>传</w:t>
            </w:r>
            <w:r>
              <w:rPr>
                <w:rFonts w:hint="eastAsia" w:ascii="宋体" w:hAnsi="宋体" w:eastAsia="宋体" w:cs="宋体"/>
                <w:sz w:val="24"/>
                <w:highlight w:val="none"/>
              </w:rPr>
              <w:tab/>
            </w:r>
            <w:r>
              <w:rPr>
                <w:rFonts w:hint="eastAsia" w:ascii="宋体" w:hAnsi="宋体" w:eastAsia="宋体" w:cs="宋体"/>
                <w:sz w:val="24"/>
                <w:highlight w:val="none"/>
              </w:rPr>
              <w:t>真</w:t>
            </w:r>
          </w:p>
        </w:tc>
        <w:tc>
          <w:tcPr>
            <w:tcW w:w="2544" w:type="dxa"/>
            <w:gridSpan w:val="4"/>
            <w:tcBorders>
              <w:top w:val="single" w:color="000000" w:sz="4" w:space="0"/>
              <w:left w:val="single" w:color="000000" w:sz="4" w:space="0"/>
              <w:bottom w:val="single" w:color="000000" w:sz="4" w:space="0"/>
              <w:right w:val="single" w:color="000000" w:sz="4" w:space="0"/>
            </w:tcBorders>
            <w:vAlign w:val="center"/>
          </w:tcPr>
          <w:p w14:paraId="50A6F2E1">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2FC086E5">
            <w:pPr>
              <w:jc w:val="center"/>
              <w:rPr>
                <w:rFonts w:hint="eastAsia" w:ascii="宋体" w:hAnsi="宋体" w:eastAsia="宋体" w:cs="宋体"/>
                <w:sz w:val="24"/>
                <w:highlight w:val="none"/>
              </w:rPr>
            </w:pPr>
            <w:r>
              <w:rPr>
                <w:rFonts w:hint="eastAsia" w:ascii="宋体" w:hAnsi="宋体" w:eastAsia="宋体" w:cs="宋体"/>
                <w:sz w:val="24"/>
                <w:highlight w:val="none"/>
              </w:rPr>
              <w:t>网 址</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0803BAEA">
            <w:pPr>
              <w:jc w:val="center"/>
              <w:rPr>
                <w:rFonts w:hint="eastAsia" w:ascii="宋体" w:hAnsi="宋体" w:eastAsia="宋体" w:cs="宋体"/>
                <w:sz w:val="24"/>
                <w:highlight w:val="none"/>
              </w:rPr>
            </w:pPr>
          </w:p>
        </w:tc>
      </w:tr>
      <w:tr w14:paraId="343883E5">
        <w:tblPrEx>
          <w:tblCellMar>
            <w:top w:w="0" w:type="dxa"/>
            <w:left w:w="0" w:type="dxa"/>
            <w:bottom w:w="0" w:type="dxa"/>
            <w:right w:w="0" w:type="dxa"/>
          </w:tblCellMar>
        </w:tblPrEx>
        <w:trPr>
          <w:trHeight w:val="57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627A941B">
            <w:pPr>
              <w:jc w:val="center"/>
              <w:rPr>
                <w:rFonts w:hint="eastAsia" w:ascii="宋体" w:hAnsi="宋体" w:eastAsia="宋体" w:cs="宋体"/>
                <w:sz w:val="24"/>
                <w:highlight w:val="none"/>
              </w:rPr>
            </w:pPr>
            <w:r>
              <w:rPr>
                <w:rFonts w:hint="eastAsia" w:ascii="宋体" w:hAnsi="宋体" w:eastAsia="宋体" w:cs="宋体"/>
                <w:sz w:val="24"/>
                <w:highlight w:val="none"/>
              </w:rPr>
              <w:t>组织结构</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1390C73F">
            <w:pPr>
              <w:jc w:val="center"/>
              <w:rPr>
                <w:rFonts w:hint="eastAsia" w:ascii="宋体" w:hAnsi="宋体" w:eastAsia="宋体" w:cs="宋体"/>
                <w:sz w:val="24"/>
                <w:highlight w:val="none"/>
              </w:rPr>
            </w:pPr>
          </w:p>
        </w:tc>
      </w:tr>
      <w:tr w14:paraId="404954CB">
        <w:tblPrEx>
          <w:tblCellMar>
            <w:top w:w="0" w:type="dxa"/>
            <w:left w:w="0" w:type="dxa"/>
            <w:bottom w:w="0" w:type="dxa"/>
            <w:right w:w="0" w:type="dxa"/>
          </w:tblCellMar>
        </w:tblPrEx>
        <w:trPr>
          <w:trHeight w:val="566"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7728B105">
            <w:pPr>
              <w:jc w:val="center"/>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904" w:type="dxa"/>
            <w:tcBorders>
              <w:top w:val="single" w:color="000000" w:sz="4" w:space="0"/>
              <w:left w:val="single" w:color="000000" w:sz="4" w:space="0"/>
              <w:bottom w:val="single" w:color="000000" w:sz="4" w:space="0"/>
              <w:right w:val="single" w:color="000000" w:sz="4" w:space="0"/>
            </w:tcBorders>
            <w:vAlign w:val="center"/>
          </w:tcPr>
          <w:p w14:paraId="6F1BFBEF">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1F9CE80D">
            <w:pPr>
              <w:jc w:val="center"/>
              <w:rPr>
                <w:rFonts w:hint="eastAsia" w:ascii="宋体" w:hAnsi="宋体" w:eastAsia="宋体" w:cs="宋体"/>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14:paraId="617F07AC">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6156403A">
            <w:pPr>
              <w:jc w:val="center"/>
              <w:rPr>
                <w:rFonts w:hint="eastAsia" w:ascii="宋体" w:hAnsi="宋体" w:eastAsia="宋体" w:cs="宋体"/>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4EADCBE">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006" w:type="dxa"/>
            <w:tcBorders>
              <w:top w:val="single" w:color="000000" w:sz="4" w:space="0"/>
              <w:left w:val="single" w:color="000000" w:sz="4" w:space="0"/>
              <w:bottom w:val="single" w:color="000000" w:sz="4" w:space="0"/>
              <w:right w:val="single" w:color="000000" w:sz="4" w:space="0"/>
            </w:tcBorders>
            <w:vAlign w:val="center"/>
          </w:tcPr>
          <w:p w14:paraId="01233F8A">
            <w:pPr>
              <w:jc w:val="center"/>
              <w:rPr>
                <w:rFonts w:hint="eastAsia" w:ascii="宋体" w:hAnsi="宋体" w:eastAsia="宋体" w:cs="宋体"/>
                <w:sz w:val="24"/>
                <w:highlight w:val="none"/>
              </w:rPr>
            </w:pPr>
          </w:p>
        </w:tc>
      </w:tr>
      <w:tr w14:paraId="0A0D063E">
        <w:tblPrEx>
          <w:tblCellMar>
            <w:top w:w="0" w:type="dxa"/>
            <w:left w:w="0" w:type="dxa"/>
            <w:bottom w:w="0" w:type="dxa"/>
            <w:right w:w="0" w:type="dxa"/>
          </w:tblCellMar>
        </w:tblPrEx>
        <w:trPr>
          <w:trHeight w:val="561"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5846CA69">
            <w:pPr>
              <w:jc w:val="center"/>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904" w:type="dxa"/>
            <w:tcBorders>
              <w:top w:val="single" w:color="000000" w:sz="4" w:space="0"/>
              <w:left w:val="single" w:color="000000" w:sz="4" w:space="0"/>
              <w:bottom w:val="single" w:color="000000" w:sz="4" w:space="0"/>
              <w:right w:val="single" w:color="000000" w:sz="4" w:space="0"/>
            </w:tcBorders>
            <w:vAlign w:val="center"/>
          </w:tcPr>
          <w:p w14:paraId="2ECFFB35">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7BE4EAA8">
            <w:pPr>
              <w:jc w:val="center"/>
              <w:rPr>
                <w:rFonts w:hint="eastAsia" w:ascii="宋体" w:hAnsi="宋体" w:eastAsia="宋体" w:cs="宋体"/>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14:paraId="180B1709">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7C7F6C3D">
            <w:pPr>
              <w:jc w:val="center"/>
              <w:rPr>
                <w:rFonts w:hint="eastAsia" w:ascii="宋体" w:hAnsi="宋体" w:eastAsia="宋体" w:cs="宋体"/>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F68544D">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006" w:type="dxa"/>
            <w:tcBorders>
              <w:top w:val="single" w:color="000000" w:sz="4" w:space="0"/>
              <w:left w:val="single" w:color="000000" w:sz="4" w:space="0"/>
              <w:bottom w:val="single" w:color="000000" w:sz="4" w:space="0"/>
              <w:right w:val="single" w:color="000000" w:sz="4" w:space="0"/>
            </w:tcBorders>
            <w:vAlign w:val="center"/>
          </w:tcPr>
          <w:p w14:paraId="2076D66E">
            <w:pPr>
              <w:jc w:val="center"/>
              <w:rPr>
                <w:rFonts w:hint="eastAsia" w:ascii="宋体" w:hAnsi="宋体" w:eastAsia="宋体" w:cs="宋体"/>
                <w:sz w:val="24"/>
                <w:highlight w:val="none"/>
              </w:rPr>
            </w:pPr>
          </w:p>
        </w:tc>
      </w:tr>
      <w:tr w14:paraId="0060AE47">
        <w:tblPrEx>
          <w:tblCellMar>
            <w:top w:w="0" w:type="dxa"/>
            <w:left w:w="0" w:type="dxa"/>
            <w:bottom w:w="0" w:type="dxa"/>
            <w:right w:w="0" w:type="dxa"/>
          </w:tblCellMar>
        </w:tblPrEx>
        <w:trPr>
          <w:trHeight w:val="580"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0B5288E">
            <w:pPr>
              <w:jc w:val="center"/>
              <w:rPr>
                <w:rFonts w:hint="eastAsia" w:ascii="宋体" w:hAnsi="宋体" w:eastAsia="宋体" w:cs="宋体"/>
                <w:sz w:val="24"/>
                <w:highlight w:val="none"/>
              </w:rPr>
            </w:pPr>
            <w:r>
              <w:rPr>
                <w:rFonts w:hint="eastAsia" w:ascii="宋体" w:hAnsi="宋体" w:eastAsia="宋体" w:cs="宋体"/>
                <w:sz w:val="24"/>
                <w:highlight w:val="none"/>
              </w:rPr>
              <w:t>成立时间</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30E1939F">
            <w:pPr>
              <w:jc w:val="center"/>
              <w:rPr>
                <w:rFonts w:hint="eastAsia" w:ascii="宋体" w:hAnsi="宋体" w:eastAsia="宋体" w:cs="宋体"/>
                <w:sz w:val="24"/>
                <w:highlight w:val="none"/>
              </w:rPr>
            </w:pPr>
          </w:p>
        </w:tc>
        <w:tc>
          <w:tcPr>
            <w:tcW w:w="5036" w:type="dxa"/>
            <w:gridSpan w:val="7"/>
            <w:tcBorders>
              <w:top w:val="single" w:color="000000" w:sz="4" w:space="0"/>
              <w:left w:val="single" w:color="000000" w:sz="4" w:space="0"/>
              <w:bottom w:val="single" w:color="000000" w:sz="4" w:space="0"/>
              <w:right w:val="single" w:color="000000" w:sz="4" w:space="0"/>
            </w:tcBorders>
            <w:vAlign w:val="center"/>
          </w:tcPr>
          <w:p w14:paraId="58E911E7">
            <w:pPr>
              <w:jc w:val="center"/>
              <w:rPr>
                <w:rFonts w:hint="eastAsia" w:ascii="宋体" w:hAnsi="宋体" w:eastAsia="宋体" w:cs="宋体"/>
                <w:sz w:val="24"/>
                <w:highlight w:val="none"/>
              </w:rPr>
            </w:pPr>
            <w:r>
              <w:rPr>
                <w:rFonts w:hint="eastAsia" w:ascii="宋体" w:hAnsi="宋体" w:eastAsia="宋体" w:cs="宋体"/>
                <w:sz w:val="24"/>
                <w:highlight w:val="none"/>
              </w:rPr>
              <w:t>员工总人数：</w:t>
            </w:r>
          </w:p>
        </w:tc>
      </w:tr>
      <w:tr w14:paraId="6F30C028">
        <w:tblPrEx>
          <w:tblCellMar>
            <w:top w:w="0" w:type="dxa"/>
            <w:left w:w="0" w:type="dxa"/>
            <w:bottom w:w="0" w:type="dxa"/>
            <w:right w:w="0" w:type="dxa"/>
          </w:tblCellMar>
        </w:tblPrEx>
        <w:trPr>
          <w:trHeight w:val="611"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80A87BA">
            <w:pPr>
              <w:jc w:val="center"/>
              <w:rPr>
                <w:rFonts w:hint="eastAsia" w:ascii="宋体" w:hAnsi="宋体" w:eastAsia="宋体" w:cs="宋体"/>
                <w:sz w:val="24"/>
                <w:highlight w:val="none"/>
              </w:rPr>
            </w:pPr>
            <w:r>
              <w:rPr>
                <w:rFonts w:hint="eastAsia" w:ascii="宋体" w:hAnsi="宋体" w:eastAsia="宋体" w:cs="宋体"/>
                <w:sz w:val="24"/>
                <w:highlight w:val="none"/>
              </w:rPr>
              <w:t>企业资质等级</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6705AB4F">
            <w:pPr>
              <w:jc w:val="center"/>
              <w:rPr>
                <w:rFonts w:hint="eastAsia" w:ascii="宋体" w:hAnsi="宋体" w:eastAsia="宋体" w:cs="宋体"/>
                <w:sz w:val="24"/>
                <w:highlight w:val="none"/>
              </w:rPr>
            </w:pP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F89DB82">
            <w:pPr>
              <w:jc w:val="center"/>
              <w:rPr>
                <w:rFonts w:hint="eastAsia" w:ascii="宋体" w:hAnsi="宋体" w:eastAsia="宋体" w:cs="宋体"/>
                <w:sz w:val="24"/>
                <w:highlight w:val="none"/>
              </w:rPr>
            </w:pPr>
            <w:r>
              <w:rPr>
                <w:rFonts w:hint="eastAsia" w:ascii="宋体" w:hAnsi="宋体" w:eastAsia="宋体" w:cs="宋体"/>
                <w:sz w:val="24"/>
                <w:highlight w:val="none"/>
              </w:rPr>
              <w:t>其中</w:t>
            </w: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46B6E62A">
            <w:pPr>
              <w:jc w:val="center"/>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71A8AE39">
            <w:pPr>
              <w:jc w:val="center"/>
              <w:rPr>
                <w:rFonts w:hint="eastAsia" w:ascii="宋体" w:hAnsi="宋体" w:eastAsia="宋体" w:cs="宋体"/>
                <w:sz w:val="24"/>
                <w:highlight w:val="none"/>
              </w:rPr>
            </w:pPr>
          </w:p>
        </w:tc>
      </w:tr>
      <w:tr w14:paraId="0997C7BC">
        <w:tblPrEx>
          <w:tblCellMar>
            <w:top w:w="0" w:type="dxa"/>
            <w:left w:w="0" w:type="dxa"/>
            <w:bottom w:w="0" w:type="dxa"/>
            <w:right w:w="0" w:type="dxa"/>
          </w:tblCellMar>
        </w:tblPrEx>
        <w:trPr>
          <w:trHeight w:val="569"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C48BDAF">
            <w:pPr>
              <w:jc w:val="center"/>
              <w:rPr>
                <w:rFonts w:hint="eastAsia" w:ascii="宋体" w:hAnsi="宋体" w:eastAsia="宋体" w:cs="宋体"/>
                <w:sz w:val="24"/>
                <w:highlight w:val="none"/>
              </w:rPr>
            </w:pPr>
            <w:r>
              <w:rPr>
                <w:rFonts w:hint="eastAsia" w:ascii="宋体" w:hAnsi="宋体" w:eastAsia="宋体" w:cs="宋体"/>
                <w:sz w:val="24"/>
                <w:highlight w:val="none"/>
              </w:rPr>
              <w:t>营业执照号</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4DA1C5DB">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52302FE2">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1DA9DC54">
            <w:pPr>
              <w:jc w:val="center"/>
              <w:rPr>
                <w:rFonts w:hint="eastAsia" w:ascii="宋体" w:hAnsi="宋体" w:eastAsia="宋体" w:cs="宋体"/>
                <w:sz w:val="24"/>
                <w:highlight w:val="none"/>
              </w:rPr>
            </w:pPr>
            <w:r>
              <w:rPr>
                <w:rFonts w:hint="eastAsia" w:ascii="宋体" w:hAnsi="宋体" w:eastAsia="宋体" w:cs="宋体"/>
                <w:sz w:val="24"/>
                <w:highlight w:val="none"/>
              </w:rPr>
              <w:t>高级职称人员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18763339">
            <w:pPr>
              <w:jc w:val="center"/>
              <w:rPr>
                <w:rFonts w:hint="eastAsia" w:ascii="宋体" w:hAnsi="宋体" w:eastAsia="宋体" w:cs="宋体"/>
                <w:sz w:val="24"/>
                <w:highlight w:val="none"/>
              </w:rPr>
            </w:pPr>
          </w:p>
        </w:tc>
      </w:tr>
      <w:tr w14:paraId="2A07FF17">
        <w:tblPrEx>
          <w:tblCellMar>
            <w:top w:w="0" w:type="dxa"/>
            <w:left w:w="0" w:type="dxa"/>
            <w:bottom w:w="0" w:type="dxa"/>
            <w:right w:w="0" w:type="dxa"/>
          </w:tblCellMar>
        </w:tblPrEx>
        <w:trPr>
          <w:trHeight w:val="56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ED6295A">
            <w:pPr>
              <w:jc w:val="center"/>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18FD2210">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4210746A">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0C4ECD9E">
            <w:pPr>
              <w:jc w:val="center"/>
              <w:rPr>
                <w:rFonts w:hint="eastAsia" w:ascii="宋体" w:hAnsi="宋体" w:eastAsia="宋体" w:cs="宋体"/>
                <w:sz w:val="24"/>
                <w:highlight w:val="none"/>
              </w:rPr>
            </w:pPr>
            <w:r>
              <w:rPr>
                <w:rFonts w:hint="eastAsia" w:ascii="宋体" w:hAnsi="宋体" w:eastAsia="宋体" w:cs="宋体"/>
                <w:sz w:val="24"/>
                <w:highlight w:val="none"/>
              </w:rPr>
              <w:t>中级职称人员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4632E856">
            <w:pPr>
              <w:jc w:val="center"/>
              <w:rPr>
                <w:rFonts w:hint="eastAsia" w:ascii="宋体" w:hAnsi="宋体" w:eastAsia="宋体" w:cs="宋体"/>
                <w:sz w:val="24"/>
                <w:highlight w:val="none"/>
              </w:rPr>
            </w:pPr>
          </w:p>
        </w:tc>
      </w:tr>
      <w:tr w14:paraId="34298AF1">
        <w:tblPrEx>
          <w:tblCellMar>
            <w:top w:w="0" w:type="dxa"/>
            <w:left w:w="0" w:type="dxa"/>
            <w:bottom w:w="0" w:type="dxa"/>
            <w:right w:w="0" w:type="dxa"/>
          </w:tblCellMar>
        </w:tblPrEx>
        <w:trPr>
          <w:trHeight w:val="58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0FD1D2A6">
            <w:pPr>
              <w:jc w:val="center"/>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7F8AF41B">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10C3ACCB">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3DC89A53">
            <w:pPr>
              <w:jc w:val="center"/>
              <w:rPr>
                <w:rFonts w:hint="eastAsia" w:ascii="宋体" w:hAnsi="宋体" w:eastAsia="宋体" w:cs="宋体"/>
                <w:sz w:val="24"/>
                <w:highlight w:val="none"/>
              </w:rPr>
            </w:pPr>
            <w:r>
              <w:rPr>
                <w:rFonts w:hint="eastAsia" w:ascii="宋体" w:hAnsi="宋体" w:eastAsia="宋体" w:cs="宋体"/>
                <w:sz w:val="24"/>
                <w:highlight w:val="none"/>
              </w:rPr>
              <w:t>初级职称人员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53D52CEE">
            <w:pPr>
              <w:jc w:val="center"/>
              <w:rPr>
                <w:rFonts w:hint="eastAsia" w:ascii="宋体" w:hAnsi="宋体" w:eastAsia="宋体" w:cs="宋体"/>
                <w:sz w:val="24"/>
                <w:highlight w:val="none"/>
              </w:rPr>
            </w:pPr>
          </w:p>
        </w:tc>
      </w:tr>
      <w:tr w14:paraId="45A595A5">
        <w:tblPrEx>
          <w:tblCellMar>
            <w:top w:w="0" w:type="dxa"/>
            <w:left w:w="0" w:type="dxa"/>
            <w:bottom w:w="0" w:type="dxa"/>
            <w:right w:w="0" w:type="dxa"/>
          </w:tblCellMar>
        </w:tblPrEx>
        <w:trPr>
          <w:trHeight w:val="564"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8C40948">
            <w:pPr>
              <w:jc w:val="center"/>
              <w:rPr>
                <w:rFonts w:hint="eastAsia" w:ascii="宋体" w:hAnsi="宋体" w:eastAsia="宋体" w:cs="宋体"/>
                <w:sz w:val="24"/>
                <w:highlight w:val="none"/>
              </w:rPr>
            </w:pPr>
            <w:r>
              <w:rPr>
                <w:rFonts w:hint="eastAsia" w:ascii="宋体" w:hAnsi="宋体" w:eastAsia="宋体" w:cs="宋体"/>
                <w:sz w:val="24"/>
                <w:highlight w:val="none"/>
              </w:rPr>
              <w:t>账号</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53A4DECE">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770461E5">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7E2C7EF4">
            <w:pPr>
              <w:jc w:val="center"/>
              <w:rPr>
                <w:rFonts w:hint="eastAsia" w:ascii="宋体" w:hAnsi="宋体" w:eastAsia="宋体" w:cs="宋体"/>
                <w:sz w:val="24"/>
                <w:highlight w:val="none"/>
              </w:rPr>
            </w:pPr>
            <w:r>
              <w:rPr>
                <w:rFonts w:hint="eastAsia" w:ascii="宋体" w:hAnsi="宋体" w:eastAsia="宋体" w:cs="宋体"/>
                <w:sz w:val="24"/>
                <w:highlight w:val="none"/>
              </w:rPr>
              <w:t>技</w:t>
            </w:r>
            <w:r>
              <w:rPr>
                <w:rFonts w:hint="eastAsia" w:ascii="宋体" w:hAnsi="宋体" w:eastAsia="宋体" w:cs="宋体"/>
                <w:sz w:val="24"/>
                <w:highlight w:val="none"/>
              </w:rPr>
              <w:tab/>
            </w:r>
            <w:r>
              <w:rPr>
                <w:rFonts w:hint="eastAsia" w:ascii="宋体" w:hAnsi="宋体" w:eastAsia="宋体" w:cs="宋体"/>
                <w:sz w:val="24"/>
                <w:highlight w:val="none"/>
              </w:rPr>
              <w:t>工</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0C0F6515">
            <w:pPr>
              <w:jc w:val="center"/>
              <w:rPr>
                <w:rFonts w:hint="eastAsia" w:ascii="宋体" w:hAnsi="宋体" w:eastAsia="宋体" w:cs="宋体"/>
                <w:sz w:val="24"/>
                <w:highlight w:val="none"/>
              </w:rPr>
            </w:pPr>
          </w:p>
        </w:tc>
      </w:tr>
      <w:tr w14:paraId="1A77456E">
        <w:tblPrEx>
          <w:tblCellMar>
            <w:top w:w="0" w:type="dxa"/>
            <w:left w:w="0" w:type="dxa"/>
            <w:bottom w:w="0" w:type="dxa"/>
            <w:right w:w="0" w:type="dxa"/>
          </w:tblCellMar>
        </w:tblPrEx>
        <w:trPr>
          <w:trHeight w:val="173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7C6AAB90">
            <w:pPr>
              <w:jc w:val="center"/>
              <w:rPr>
                <w:rFonts w:hint="eastAsia" w:ascii="宋体" w:hAnsi="宋体" w:eastAsia="宋体" w:cs="宋体"/>
                <w:sz w:val="24"/>
                <w:highlight w:val="none"/>
              </w:rPr>
            </w:pPr>
            <w:r>
              <w:rPr>
                <w:rFonts w:hint="eastAsia" w:ascii="宋体" w:hAnsi="宋体" w:eastAsia="宋体" w:cs="宋体"/>
                <w:sz w:val="24"/>
                <w:highlight w:val="none"/>
              </w:rPr>
              <w:t>经营范围</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23449E3D">
            <w:pPr>
              <w:jc w:val="center"/>
              <w:rPr>
                <w:rFonts w:hint="eastAsia" w:ascii="宋体" w:hAnsi="宋体" w:eastAsia="宋体" w:cs="宋体"/>
                <w:sz w:val="24"/>
                <w:highlight w:val="none"/>
              </w:rPr>
            </w:pPr>
          </w:p>
        </w:tc>
      </w:tr>
      <w:tr w14:paraId="4B025CF2">
        <w:tblPrEx>
          <w:tblCellMar>
            <w:top w:w="0" w:type="dxa"/>
            <w:left w:w="0" w:type="dxa"/>
            <w:bottom w:w="0" w:type="dxa"/>
            <w:right w:w="0" w:type="dxa"/>
          </w:tblCellMar>
        </w:tblPrEx>
        <w:trPr>
          <w:trHeight w:val="58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6CAF5A6F">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1E2D4D7C">
            <w:pPr>
              <w:jc w:val="center"/>
              <w:rPr>
                <w:rFonts w:hint="eastAsia" w:ascii="宋体" w:hAnsi="宋体" w:eastAsia="宋体" w:cs="宋体"/>
                <w:sz w:val="24"/>
                <w:highlight w:val="none"/>
              </w:rPr>
            </w:pPr>
          </w:p>
        </w:tc>
      </w:tr>
    </w:tbl>
    <w:p w14:paraId="34B49405">
      <w:pPr>
        <w:autoSpaceDE w:val="0"/>
        <w:autoSpaceDN w:val="0"/>
        <w:adjustRightInd w:val="0"/>
        <w:spacing w:line="360" w:lineRule="auto"/>
        <w:jc w:val="left"/>
        <w:rPr>
          <w:rFonts w:hint="eastAsia" w:ascii="宋体" w:hAnsi="宋体" w:eastAsia="宋体" w:cs="宋体"/>
          <w:kern w:val="0"/>
          <w:sz w:val="24"/>
          <w:highlight w:val="none"/>
        </w:rPr>
      </w:pPr>
    </w:p>
    <w:p w14:paraId="0E9F5112">
      <w:pPr>
        <w:pStyle w:val="37"/>
        <w:rPr>
          <w:rFonts w:hint="eastAsia" w:ascii="宋体" w:hAnsi="宋体" w:eastAsia="宋体" w:cs="宋体"/>
          <w:highlight w:val="none"/>
        </w:rPr>
      </w:pPr>
    </w:p>
    <w:p w14:paraId="10F5DD6F">
      <w:pPr>
        <w:autoSpaceDE w:val="0"/>
        <w:autoSpaceDN w:val="0"/>
        <w:adjustRightInd w:val="0"/>
        <w:spacing w:line="360" w:lineRule="auto"/>
        <w:jc w:val="left"/>
        <w:rPr>
          <w:rFonts w:hint="eastAsia" w:ascii="宋体" w:hAnsi="宋体" w:eastAsia="宋体" w:cs="宋体"/>
          <w:kern w:val="0"/>
          <w:sz w:val="24"/>
          <w:highlight w:val="none"/>
        </w:rPr>
      </w:pPr>
    </w:p>
    <w:p w14:paraId="433CA026">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07D8ADD2">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1E9106DD">
      <w:pPr>
        <w:autoSpaceDE w:val="0"/>
        <w:autoSpaceDN w:val="0"/>
        <w:adjustRightInd w:val="0"/>
        <w:spacing w:line="360" w:lineRule="auto"/>
        <w:ind w:left="425"/>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4.2具备履行合同所必需的设备和专业技术能力的声明函</w:t>
      </w:r>
    </w:p>
    <w:p w14:paraId="3CC12141">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582593B4">
      <w:pPr>
        <w:wordWrap w:val="0"/>
        <w:topLinePunct/>
        <w:spacing w:before="156" w:beforeLines="50" w:after="156" w:afterLines="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34A0391B">
      <w:pPr>
        <w:wordWrap w:val="0"/>
        <w:topLinePunct/>
        <w:spacing w:before="156" w:beforeLines="50" w:after="156" w:afterLines="50"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我单位具备履行合同所必需的设备和专业技术能力，特此声明。</w:t>
      </w:r>
    </w:p>
    <w:p w14:paraId="01BB9D0D">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5849FD7">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BF4C3B7">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8050E56">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503BE54">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4BA96220">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3C2635A6">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20E4FAD9">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0B780CA2">
      <w:pPr>
        <w:wordWrap w:val="0"/>
        <w:topLinePunct/>
        <w:spacing w:line="360" w:lineRule="auto"/>
        <w:rPr>
          <w:rFonts w:hint="eastAsia" w:ascii="宋体" w:hAnsi="宋体" w:eastAsia="宋体" w:cs="宋体"/>
          <w:szCs w:val="21"/>
          <w:highlight w:val="none"/>
        </w:rPr>
      </w:pPr>
    </w:p>
    <w:p w14:paraId="1789665D">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0D28CA84">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70EDDD6D">
      <w:pPr>
        <w:wordWrap w:val="0"/>
        <w:topLinePunct/>
        <w:spacing w:before="156" w:beforeLines="50" w:after="156" w:afterLines="50" w:line="360" w:lineRule="auto"/>
        <w:ind w:firstLine="482" w:firstLineChars="200"/>
        <w:rPr>
          <w:rFonts w:hint="eastAsia" w:ascii="宋体" w:hAnsi="宋体" w:eastAsia="宋体" w:cs="宋体"/>
          <w:b/>
          <w:bCs/>
          <w:sz w:val="24"/>
          <w:highlight w:val="none"/>
        </w:rPr>
      </w:pPr>
    </w:p>
    <w:p w14:paraId="705496A1">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78239E63">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09803E92">
      <w:pPr>
        <w:wordWrap w:val="0"/>
        <w:topLinePunct/>
        <w:spacing w:before="156" w:beforeLines="50" w:after="156" w:afterLines="50" w:line="360" w:lineRule="auto"/>
        <w:rPr>
          <w:rFonts w:hint="eastAsia" w:ascii="宋体" w:hAnsi="宋体" w:eastAsia="宋体" w:cs="宋体"/>
          <w:szCs w:val="21"/>
          <w:highlight w:val="none"/>
        </w:rPr>
      </w:pPr>
    </w:p>
    <w:p w14:paraId="17ED0B3B">
      <w:pPr>
        <w:rPr>
          <w:rFonts w:hint="eastAsia" w:ascii="宋体" w:hAnsi="宋体" w:eastAsia="宋体" w:cs="宋体"/>
          <w:b/>
          <w:sz w:val="28"/>
          <w:szCs w:val="28"/>
          <w:highlight w:val="none"/>
          <w:lang w:val="zh-CN"/>
        </w:rPr>
      </w:pPr>
      <w:bookmarkStart w:id="571" w:name="_Toc20078"/>
      <w:bookmarkStart w:id="572" w:name="_Toc23774496"/>
      <w:bookmarkStart w:id="573" w:name="_Toc16946"/>
      <w:r>
        <w:rPr>
          <w:rFonts w:hint="eastAsia" w:ascii="宋体" w:hAnsi="宋体" w:eastAsia="宋体" w:cs="宋体"/>
          <w:b/>
          <w:sz w:val="28"/>
          <w:szCs w:val="28"/>
          <w:highlight w:val="none"/>
          <w:lang w:val="zh-CN"/>
        </w:rPr>
        <w:br w:type="page"/>
      </w:r>
    </w:p>
    <w:p w14:paraId="7BD4A601">
      <w:pPr>
        <w:keepNext/>
        <w:keepLines/>
        <w:tabs>
          <w:tab w:val="left" w:pos="840"/>
        </w:tabs>
        <w:wordWrap w:val="0"/>
        <w:topLinePunct/>
        <w:spacing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五、已标价工程量清单</w:t>
      </w:r>
      <w:bookmarkEnd w:id="571"/>
      <w:bookmarkEnd w:id="572"/>
    </w:p>
    <w:p w14:paraId="27F170D2">
      <w:pPr>
        <w:widowControl/>
        <w:jc w:val="left"/>
        <w:rPr>
          <w:rFonts w:hint="eastAsia" w:ascii="宋体" w:hAnsi="宋体" w:eastAsia="宋体" w:cs="宋体"/>
          <w:b/>
          <w:bCs/>
          <w:sz w:val="28"/>
          <w:szCs w:val="28"/>
          <w:highlight w:val="none"/>
        </w:rPr>
      </w:pPr>
      <w:bookmarkStart w:id="574" w:name="_Toc23774497"/>
      <w:r>
        <w:rPr>
          <w:rFonts w:hint="eastAsia" w:ascii="宋体" w:hAnsi="宋体" w:eastAsia="宋体" w:cs="宋体"/>
          <w:b/>
          <w:bCs/>
          <w:sz w:val="28"/>
          <w:szCs w:val="28"/>
          <w:highlight w:val="none"/>
        </w:rPr>
        <w:br w:type="page"/>
      </w:r>
    </w:p>
    <w:p w14:paraId="7481F6E3">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575" w:name="_Toc17124"/>
      <w:r>
        <w:rPr>
          <w:rFonts w:hint="eastAsia" w:ascii="宋体" w:hAnsi="宋体" w:eastAsia="宋体" w:cs="宋体"/>
          <w:b/>
          <w:bCs/>
          <w:sz w:val="28"/>
          <w:szCs w:val="28"/>
          <w:highlight w:val="none"/>
        </w:rPr>
        <w:t>六、施工组织设计</w:t>
      </w:r>
      <w:bookmarkEnd w:id="574"/>
      <w:bookmarkEnd w:id="575"/>
    </w:p>
    <w:p w14:paraId="38E9510F">
      <w:p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9D78A2F">
      <w:p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2、施工组织设计除采用文字表述外一般需附下列图表，图表及格式要求附后。</w:t>
      </w:r>
    </w:p>
    <w:p w14:paraId="0CDD0FD5">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附表一  拟投入本工程的主要施工设备表</w:t>
      </w:r>
    </w:p>
    <w:p w14:paraId="17B5214B">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附表二  拟投入本工程的试验和检测仪器设备表</w:t>
      </w:r>
    </w:p>
    <w:p w14:paraId="1ACAF598">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附表三  拟投入本工程的劳动力计划表</w:t>
      </w:r>
    </w:p>
    <w:p w14:paraId="773C764C">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附表四  计划开工日期、完工日期和施工进度网络图</w:t>
      </w:r>
    </w:p>
    <w:p w14:paraId="659336A5">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附表五  施工总平面图</w:t>
      </w:r>
    </w:p>
    <w:p w14:paraId="5BA44DA7">
      <w:pPr>
        <w:wordWrap w:val="0"/>
        <w:topLinePunct/>
        <w:rPr>
          <w:rFonts w:hint="eastAsia" w:ascii="宋体" w:hAnsi="宋体" w:eastAsia="宋体" w:cs="宋体"/>
          <w:szCs w:val="21"/>
          <w:highlight w:val="none"/>
        </w:rPr>
      </w:pPr>
    </w:p>
    <w:p w14:paraId="4943E738">
      <w:pPr>
        <w:keepNext/>
        <w:keepLines/>
        <w:wordWrap w:val="0"/>
        <w:topLinePunct/>
        <w:spacing w:line="500" w:lineRule="exact"/>
        <w:outlineLvl w:val="2"/>
        <w:rPr>
          <w:rFonts w:hint="eastAsia" w:ascii="宋体" w:hAnsi="宋体" w:eastAsia="宋体" w:cs="宋体"/>
          <w:sz w:val="28"/>
          <w:szCs w:val="28"/>
          <w:highlight w:val="none"/>
        </w:rPr>
      </w:pPr>
      <w:bookmarkStart w:id="576" w:name="_Toc502396525"/>
      <w:bookmarkStart w:id="577" w:name="_Toc485740292"/>
      <w:bookmarkStart w:id="578" w:name="_Toc13985"/>
      <w:bookmarkStart w:id="579" w:name="_Toc7940"/>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附表一：投入本工程的主要施工设备表</w:t>
      </w:r>
      <w:bookmarkEnd w:id="576"/>
      <w:bookmarkEnd w:id="577"/>
      <w:bookmarkEnd w:id="578"/>
      <w:bookmarkEnd w:id="579"/>
    </w:p>
    <w:p w14:paraId="4D0A2A3B">
      <w:pPr>
        <w:wordWrap w:val="0"/>
        <w:topLinePunct/>
        <w:spacing w:line="360" w:lineRule="auto"/>
        <w:jc w:val="center"/>
        <w:rPr>
          <w:rFonts w:hint="eastAsia" w:ascii="宋体" w:hAnsi="宋体" w:eastAsia="宋体" w:cs="宋体"/>
          <w:b/>
          <w:sz w:val="24"/>
          <w:highlight w:val="none"/>
        </w:rPr>
      </w:pPr>
      <w:bookmarkStart w:id="580" w:name="_Toc26827"/>
      <w:bookmarkStart w:id="581" w:name="_Toc502396526"/>
      <w:bookmarkStart w:id="582" w:name="_Toc23195"/>
      <w:bookmarkStart w:id="583" w:name="_Toc485740293"/>
      <w:r>
        <w:rPr>
          <w:rFonts w:hint="eastAsia" w:ascii="宋体" w:hAnsi="宋体" w:eastAsia="宋体" w:cs="宋体"/>
          <w:b/>
          <w:sz w:val="24"/>
          <w:highlight w:val="none"/>
        </w:rPr>
        <w:t>投入本工程的主要施工设备表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521"/>
      </w:tblGrid>
      <w:tr w14:paraId="59EB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1A02FFF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87" w:type="dxa"/>
            <w:vAlign w:val="center"/>
          </w:tcPr>
          <w:p w14:paraId="0021604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761" w:type="dxa"/>
            <w:vAlign w:val="center"/>
          </w:tcPr>
          <w:p w14:paraId="1B76245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1E5D9E3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991" w:type="dxa"/>
            <w:vAlign w:val="center"/>
          </w:tcPr>
          <w:p w14:paraId="088C509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672" w:type="dxa"/>
            <w:vAlign w:val="center"/>
          </w:tcPr>
          <w:p w14:paraId="09FCA72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3CA5EF3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39" w:type="dxa"/>
            <w:vAlign w:val="center"/>
          </w:tcPr>
          <w:p w14:paraId="44D60B1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62740E2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213" w:type="dxa"/>
            <w:vAlign w:val="center"/>
          </w:tcPr>
          <w:p w14:paraId="194ED83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额定功率（KW）</w:t>
            </w:r>
          </w:p>
        </w:tc>
        <w:tc>
          <w:tcPr>
            <w:tcW w:w="875" w:type="dxa"/>
            <w:vAlign w:val="center"/>
          </w:tcPr>
          <w:p w14:paraId="00CA643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6F746E52">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1055" w:type="dxa"/>
            <w:vAlign w:val="center"/>
          </w:tcPr>
          <w:p w14:paraId="60B92AC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用于施工部位</w:t>
            </w:r>
          </w:p>
        </w:tc>
        <w:tc>
          <w:tcPr>
            <w:tcW w:w="521" w:type="dxa"/>
            <w:vAlign w:val="center"/>
          </w:tcPr>
          <w:p w14:paraId="3AAB5516">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1C1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B22F557">
            <w:pPr>
              <w:wordWrap w:val="0"/>
              <w:topLinePunct/>
              <w:spacing w:line="360" w:lineRule="auto"/>
              <w:rPr>
                <w:rFonts w:hint="eastAsia" w:ascii="宋体" w:hAnsi="宋体" w:eastAsia="宋体" w:cs="宋体"/>
                <w:highlight w:val="none"/>
              </w:rPr>
            </w:pPr>
          </w:p>
        </w:tc>
        <w:tc>
          <w:tcPr>
            <w:tcW w:w="1087" w:type="dxa"/>
            <w:vAlign w:val="center"/>
          </w:tcPr>
          <w:p w14:paraId="172AE8DE">
            <w:pPr>
              <w:wordWrap w:val="0"/>
              <w:topLinePunct/>
              <w:spacing w:line="360" w:lineRule="auto"/>
              <w:rPr>
                <w:rFonts w:hint="eastAsia" w:ascii="宋体" w:hAnsi="宋体" w:eastAsia="宋体" w:cs="宋体"/>
                <w:highlight w:val="none"/>
              </w:rPr>
            </w:pPr>
          </w:p>
        </w:tc>
        <w:tc>
          <w:tcPr>
            <w:tcW w:w="761" w:type="dxa"/>
            <w:vAlign w:val="center"/>
          </w:tcPr>
          <w:p w14:paraId="64345374">
            <w:pPr>
              <w:wordWrap w:val="0"/>
              <w:topLinePunct/>
              <w:spacing w:line="360" w:lineRule="auto"/>
              <w:rPr>
                <w:rFonts w:hint="eastAsia" w:ascii="宋体" w:hAnsi="宋体" w:eastAsia="宋体" w:cs="宋体"/>
                <w:highlight w:val="none"/>
              </w:rPr>
            </w:pPr>
          </w:p>
        </w:tc>
        <w:tc>
          <w:tcPr>
            <w:tcW w:w="991" w:type="dxa"/>
            <w:vAlign w:val="center"/>
          </w:tcPr>
          <w:p w14:paraId="46727BEE">
            <w:pPr>
              <w:wordWrap w:val="0"/>
              <w:topLinePunct/>
              <w:spacing w:line="360" w:lineRule="auto"/>
              <w:rPr>
                <w:rFonts w:hint="eastAsia" w:ascii="宋体" w:hAnsi="宋体" w:eastAsia="宋体" w:cs="宋体"/>
                <w:highlight w:val="none"/>
              </w:rPr>
            </w:pPr>
          </w:p>
        </w:tc>
        <w:tc>
          <w:tcPr>
            <w:tcW w:w="672" w:type="dxa"/>
            <w:vAlign w:val="center"/>
          </w:tcPr>
          <w:p w14:paraId="31093DCB">
            <w:pPr>
              <w:wordWrap w:val="0"/>
              <w:topLinePunct/>
              <w:spacing w:line="360" w:lineRule="auto"/>
              <w:rPr>
                <w:rFonts w:hint="eastAsia" w:ascii="宋体" w:hAnsi="宋体" w:eastAsia="宋体" w:cs="宋体"/>
                <w:highlight w:val="none"/>
              </w:rPr>
            </w:pPr>
          </w:p>
        </w:tc>
        <w:tc>
          <w:tcPr>
            <w:tcW w:w="739" w:type="dxa"/>
            <w:vAlign w:val="center"/>
          </w:tcPr>
          <w:p w14:paraId="4A94508A">
            <w:pPr>
              <w:wordWrap w:val="0"/>
              <w:topLinePunct/>
              <w:spacing w:line="360" w:lineRule="auto"/>
              <w:rPr>
                <w:rFonts w:hint="eastAsia" w:ascii="宋体" w:hAnsi="宋体" w:eastAsia="宋体" w:cs="宋体"/>
                <w:highlight w:val="none"/>
              </w:rPr>
            </w:pPr>
          </w:p>
        </w:tc>
        <w:tc>
          <w:tcPr>
            <w:tcW w:w="1213" w:type="dxa"/>
            <w:vAlign w:val="center"/>
          </w:tcPr>
          <w:p w14:paraId="36E29606">
            <w:pPr>
              <w:wordWrap w:val="0"/>
              <w:topLinePunct/>
              <w:spacing w:line="360" w:lineRule="auto"/>
              <w:rPr>
                <w:rFonts w:hint="eastAsia" w:ascii="宋体" w:hAnsi="宋体" w:eastAsia="宋体" w:cs="宋体"/>
                <w:highlight w:val="none"/>
              </w:rPr>
            </w:pPr>
          </w:p>
        </w:tc>
        <w:tc>
          <w:tcPr>
            <w:tcW w:w="875" w:type="dxa"/>
            <w:vAlign w:val="center"/>
          </w:tcPr>
          <w:p w14:paraId="2DA2407E">
            <w:pPr>
              <w:wordWrap w:val="0"/>
              <w:topLinePunct/>
              <w:spacing w:line="360" w:lineRule="auto"/>
              <w:rPr>
                <w:rFonts w:hint="eastAsia" w:ascii="宋体" w:hAnsi="宋体" w:eastAsia="宋体" w:cs="宋体"/>
                <w:highlight w:val="none"/>
              </w:rPr>
            </w:pPr>
          </w:p>
        </w:tc>
        <w:tc>
          <w:tcPr>
            <w:tcW w:w="1055" w:type="dxa"/>
            <w:vAlign w:val="center"/>
          </w:tcPr>
          <w:p w14:paraId="4490F338">
            <w:pPr>
              <w:wordWrap w:val="0"/>
              <w:topLinePunct/>
              <w:spacing w:line="360" w:lineRule="auto"/>
              <w:rPr>
                <w:rFonts w:hint="eastAsia" w:ascii="宋体" w:hAnsi="宋体" w:eastAsia="宋体" w:cs="宋体"/>
                <w:highlight w:val="none"/>
              </w:rPr>
            </w:pPr>
          </w:p>
        </w:tc>
        <w:tc>
          <w:tcPr>
            <w:tcW w:w="521" w:type="dxa"/>
            <w:vAlign w:val="center"/>
          </w:tcPr>
          <w:p w14:paraId="07CF9632">
            <w:pPr>
              <w:wordWrap w:val="0"/>
              <w:topLinePunct/>
              <w:spacing w:line="360" w:lineRule="auto"/>
              <w:rPr>
                <w:rFonts w:hint="eastAsia" w:ascii="宋体" w:hAnsi="宋体" w:eastAsia="宋体" w:cs="宋体"/>
                <w:highlight w:val="none"/>
              </w:rPr>
            </w:pPr>
          </w:p>
        </w:tc>
      </w:tr>
      <w:tr w14:paraId="5E37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E98B6F5">
            <w:pPr>
              <w:wordWrap w:val="0"/>
              <w:topLinePunct/>
              <w:spacing w:line="360" w:lineRule="auto"/>
              <w:rPr>
                <w:rFonts w:hint="eastAsia" w:ascii="宋体" w:hAnsi="宋体" w:eastAsia="宋体" w:cs="宋体"/>
                <w:highlight w:val="none"/>
              </w:rPr>
            </w:pPr>
          </w:p>
        </w:tc>
        <w:tc>
          <w:tcPr>
            <w:tcW w:w="1087" w:type="dxa"/>
            <w:vAlign w:val="center"/>
          </w:tcPr>
          <w:p w14:paraId="03AFAB8D">
            <w:pPr>
              <w:wordWrap w:val="0"/>
              <w:topLinePunct/>
              <w:spacing w:line="360" w:lineRule="auto"/>
              <w:rPr>
                <w:rFonts w:hint="eastAsia" w:ascii="宋体" w:hAnsi="宋体" w:eastAsia="宋体" w:cs="宋体"/>
                <w:highlight w:val="none"/>
              </w:rPr>
            </w:pPr>
          </w:p>
        </w:tc>
        <w:tc>
          <w:tcPr>
            <w:tcW w:w="761" w:type="dxa"/>
            <w:vAlign w:val="center"/>
          </w:tcPr>
          <w:p w14:paraId="0554EBD6">
            <w:pPr>
              <w:wordWrap w:val="0"/>
              <w:topLinePunct/>
              <w:spacing w:line="360" w:lineRule="auto"/>
              <w:rPr>
                <w:rFonts w:hint="eastAsia" w:ascii="宋体" w:hAnsi="宋体" w:eastAsia="宋体" w:cs="宋体"/>
                <w:highlight w:val="none"/>
              </w:rPr>
            </w:pPr>
          </w:p>
        </w:tc>
        <w:tc>
          <w:tcPr>
            <w:tcW w:w="991" w:type="dxa"/>
            <w:vAlign w:val="center"/>
          </w:tcPr>
          <w:p w14:paraId="25E81948">
            <w:pPr>
              <w:wordWrap w:val="0"/>
              <w:topLinePunct/>
              <w:spacing w:line="360" w:lineRule="auto"/>
              <w:rPr>
                <w:rFonts w:hint="eastAsia" w:ascii="宋体" w:hAnsi="宋体" w:eastAsia="宋体" w:cs="宋体"/>
                <w:highlight w:val="none"/>
              </w:rPr>
            </w:pPr>
          </w:p>
        </w:tc>
        <w:tc>
          <w:tcPr>
            <w:tcW w:w="672" w:type="dxa"/>
            <w:vAlign w:val="center"/>
          </w:tcPr>
          <w:p w14:paraId="541E9CE5">
            <w:pPr>
              <w:wordWrap w:val="0"/>
              <w:topLinePunct/>
              <w:spacing w:line="360" w:lineRule="auto"/>
              <w:rPr>
                <w:rFonts w:hint="eastAsia" w:ascii="宋体" w:hAnsi="宋体" w:eastAsia="宋体" w:cs="宋体"/>
                <w:highlight w:val="none"/>
              </w:rPr>
            </w:pPr>
          </w:p>
        </w:tc>
        <w:tc>
          <w:tcPr>
            <w:tcW w:w="739" w:type="dxa"/>
            <w:vAlign w:val="center"/>
          </w:tcPr>
          <w:p w14:paraId="3575F0CF">
            <w:pPr>
              <w:wordWrap w:val="0"/>
              <w:topLinePunct/>
              <w:spacing w:line="360" w:lineRule="auto"/>
              <w:rPr>
                <w:rFonts w:hint="eastAsia" w:ascii="宋体" w:hAnsi="宋体" w:eastAsia="宋体" w:cs="宋体"/>
                <w:highlight w:val="none"/>
              </w:rPr>
            </w:pPr>
          </w:p>
        </w:tc>
        <w:tc>
          <w:tcPr>
            <w:tcW w:w="1213" w:type="dxa"/>
            <w:vAlign w:val="center"/>
          </w:tcPr>
          <w:p w14:paraId="08A3F318">
            <w:pPr>
              <w:wordWrap w:val="0"/>
              <w:topLinePunct/>
              <w:spacing w:line="360" w:lineRule="auto"/>
              <w:rPr>
                <w:rFonts w:hint="eastAsia" w:ascii="宋体" w:hAnsi="宋体" w:eastAsia="宋体" w:cs="宋体"/>
                <w:highlight w:val="none"/>
              </w:rPr>
            </w:pPr>
          </w:p>
        </w:tc>
        <w:tc>
          <w:tcPr>
            <w:tcW w:w="875" w:type="dxa"/>
            <w:vAlign w:val="center"/>
          </w:tcPr>
          <w:p w14:paraId="14B1948C">
            <w:pPr>
              <w:wordWrap w:val="0"/>
              <w:topLinePunct/>
              <w:spacing w:line="360" w:lineRule="auto"/>
              <w:rPr>
                <w:rFonts w:hint="eastAsia" w:ascii="宋体" w:hAnsi="宋体" w:eastAsia="宋体" w:cs="宋体"/>
                <w:highlight w:val="none"/>
              </w:rPr>
            </w:pPr>
          </w:p>
        </w:tc>
        <w:tc>
          <w:tcPr>
            <w:tcW w:w="1055" w:type="dxa"/>
            <w:vAlign w:val="center"/>
          </w:tcPr>
          <w:p w14:paraId="7B9C7481">
            <w:pPr>
              <w:wordWrap w:val="0"/>
              <w:topLinePunct/>
              <w:spacing w:line="360" w:lineRule="auto"/>
              <w:rPr>
                <w:rFonts w:hint="eastAsia" w:ascii="宋体" w:hAnsi="宋体" w:eastAsia="宋体" w:cs="宋体"/>
                <w:highlight w:val="none"/>
              </w:rPr>
            </w:pPr>
          </w:p>
        </w:tc>
        <w:tc>
          <w:tcPr>
            <w:tcW w:w="521" w:type="dxa"/>
            <w:vAlign w:val="center"/>
          </w:tcPr>
          <w:p w14:paraId="3C2E7B2A">
            <w:pPr>
              <w:wordWrap w:val="0"/>
              <w:topLinePunct/>
              <w:spacing w:line="360" w:lineRule="auto"/>
              <w:rPr>
                <w:rFonts w:hint="eastAsia" w:ascii="宋体" w:hAnsi="宋体" w:eastAsia="宋体" w:cs="宋体"/>
                <w:highlight w:val="none"/>
              </w:rPr>
            </w:pPr>
          </w:p>
        </w:tc>
      </w:tr>
      <w:tr w14:paraId="055F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E189D08">
            <w:pPr>
              <w:wordWrap w:val="0"/>
              <w:topLinePunct/>
              <w:spacing w:line="360" w:lineRule="auto"/>
              <w:rPr>
                <w:rFonts w:hint="eastAsia" w:ascii="宋体" w:hAnsi="宋体" w:eastAsia="宋体" w:cs="宋体"/>
                <w:highlight w:val="none"/>
              </w:rPr>
            </w:pPr>
          </w:p>
        </w:tc>
        <w:tc>
          <w:tcPr>
            <w:tcW w:w="1087" w:type="dxa"/>
          </w:tcPr>
          <w:p w14:paraId="314D1080">
            <w:pPr>
              <w:wordWrap w:val="0"/>
              <w:topLinePunct/>
              <w:spacing w:line="360" w:lineRule="auto"/>
              <w:rPr>
                <w:rFonts w:hint="eastAsia" w:ascii="宋体" w:hAnsi="宋体" w:eastAsia="宋体" w:cs="宋体"/>
                <w:highlight w:val="none"/>
              </w:rPr>
            </w:pPr>
          </w:p>
        </w:tc>
        <w:tc>
          <w:tcPr>
            <w:tcW w:w="761" w:type="dxa"/>
          </w:tcPr>
          <w:p w14:paraId="747EDB1C">
            <w:pPr>
              <w:wordWrap w:val="0"/>
              <w:topLinePunct/>
              <w:spacing w:line="360" w:lineRule="auto"/>
              <w:rPr>
                <w:rFonts w:hint="eastAsia" w:ascii="宋体" w:hAnsi="宋体" w:eastAsia="宋体" w:cs="宋体"/>
                <w:highlight w:val="none"/>
              </w:rPr>
            </w:pPr>
          </w:p>
        </w:tc>
        <w:tc>
          <w:tcPr>
            <w:tcW w:w="991" w:type="dxa"/>
          </w:tcPr>
          <w:p w14:paraId="41A8AE7E">
            <w:pPr>
              <w:wordWrap w:val="0"/>
              <w:topLinePunct/>
              <w:spacing w:line="360" w:lineRule="auto"/>
              <w:rPr>
                <w:rFonts w:hint="eastAsia" w:ascii="宋体" w:hAnsi="宋体" w:eastAsia="宋体" w:cs="宋体"/>
                <w:highlight w:val="none"/>
              </w:rPr>
            </w:pPr>
          </w:p>
        </w:tc>
        <w:tc>
          <w:tcPr>
            <w:tcW w:w="672" w:type="dxa"/>
          </w:tcPr>
          <w:p w14:paraId="7F3AF235">
            <w:pPr>
              <w:wordWrap w:val="0"/>
              <w:topLinePunct/>
              <w:spacing w:line="360" w:lineRule="auto"/>
              <w:rPr>
                <w:rFonts w:hint="eastAsia" w:ascii="宋体" w:hAnsi="宋体" w:eastAsia="宋体" w:cs="宋体"/>
                <w:highlight w:val="none"/>
              </w:rPr>
            </w:pPr>
          </w:p>
        </w:tc>
        <w:tc>
          <w:tcPr>
            <w:tcW w:w="739" w:type="dxa"/>
          </w:tcPr>
          <w:p w14:paraId="136AE4AD">
            <w:pPr>
              <w:wordWrap w:val="0"/>
              <w:topLinePunct/>
              <w:spacing w:line="360" w:lineRule="auto"/>
              <w:rPr>
                <w:rFonts w:hint="eastAsia" w:ascii="宋体" w:hAnsi="宋体" w:eastAsia="宋体" w:cs="宋体"/>
                <w:highlight w:val="none"/>
              </w:rPr>
            </w:pPr>
          </w:p>
        </w:tc>
        <w:tc>
          <w:tcPr>
            <w:tcW w:w="1213" w:type="dxa"/>
          </w:tcPr>
          <w:p w14:paraId="06D3796C">
            <w:pPr>
              <w:wordWrap w:val="0"/>
              <w:topLinePunct/>
              <w:spacing w:line="360" w:lineRule="auto"/>
              <w:rPr>
                <w:rFonts w:hint="eastAsia" w:ascii="宋体" w:hAnsi="宋体" w:eastAsia="宋体" w:cs="宋体"/>
                <w:highlight w:val="none"/>
              </w:rPr>
            </w:pPr>
          </w:p>
        </w:tc>
        <w:tc>
          <w:tcPr>
            <w:tcW w:w="875" w:type="dxa"/>
          </w:tcPr>
          <w:p w14:paraId="79E5DD07">
            <w:pPr>
              <w:wordWrap w:val="0"/>
              <w:topLinePunct/>
              <w:spacing w:line="360" w:lineRule="auto"/>
              <w:rPr>
                <w:rFonts w:hint="eastAsia" w:ascii="宋体" w:hAnsi="宋体" w:eastAsia="宋体" w:cs="宋体"/>
                <w:highlight w:val="none"/>
              </w:rPr>
            </w:pPr>
          </w:p>
        </w:tc>
        <w:tc>
          <w:tcPr>
            <w:tcW w:w="1055" w:type="dxa"/>
          </w:tcPr>
          <w:p w14:paraId="025D499C">
            <w:pPr>
              <w:wordWrap w:val="0"/>
              <w:topLinePunct/>
              <w:spacing w:line="360" w:lineRule="auto"/>
              <w:rPr>
                <w:rFonts w:hint="eastAsia" w:ascii="宋体" w:hAnsi="宋体" w:eastAsia="宋体" w:cs="宋体"/>
                <w:highlight w:val="none"/>
              </w:rPr>
            </w:pPr>
          </w:p>
        </w:tc>
        <w:tc>
          <w:tcPr>
            <w:tcW w:w="521" w:type="dxa"/>
          </w:tcPr>
          <w:p w14:paraId="4FDDA715">
            <w:pPr>
              <w:wordWrap w:val="0"/>
              <w:topLinePunct/>
              <w:spacing w:line="360" w:lineRule="auto"/>
              <w:rPr>
                <w:rFonts w:hint="eastAsia" w:ascii="宋体" w:hAnsi="宋体" w:eastAsia="宋体" w:cs="宋体"/>
                <w:highlight w:val="none"/>
              </w:rPr>
            </w:pPr>
          </w:p>
        </w:tc>
      </w:tr>
      <w:tr w14:paraId="08E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565E060">
            <w:pPr>
              <w:wordWrap w:val="0"/>
              <w:topLinePunct/>
              <w:spacing w:line="360" w:lineRule="auto"/>
              <w:rPr>
                <w:rFonts w:hint="eastAsia" w:ascii="宋体" w:hAnsi="宋体" w:eastAsia="宋体" w:cs="宋体"/>
                <w:highlight w:val="none"/>
              </w:rPr>
            </w:pPr>
          </w:p>
        </w:tc>
        <w:tc>
          <w:tcPr>
            <w:tcW w:w="1087" w:type="dxa"/>
          </w:tcPr>
          <w:p w14:paraId="705DA75A">
            <w:pPr>
              <w:wordWrap w:val="0"/>
              <w:topLinePunct/>
              <w:spacing w:line="360" w:lineRule="auto"/>
              <w:rPr>
                <w:rFonts w:hint="eastAsia" w:ascii="宋体" w:hAnsi="宋体" w:eastAsia="宋体" w:cs="宋体"/>
                <w:highlight w:val="none"/>
              </w:rPr>
            </w:pPr>
          </w:p>
        </w:tc>
        <w:tc>
          <w:tcPr>
            <w:tcW w:w="761" w:type="dxa"/>
          </w:tcPr>
          <w:p w14:paraId="53EA17CA">
            <w:pPr>
              <w:wordWrap w:val="0"/>
              <w:topLinePunct/>
              <w:spacing w:line="360" w:lineRule="auto"/>
              <w:rPr>
                <w:rFonts w:hint="eastAsia" w:ascii="宋体" w:hAnsi="宋体" w:eastAsia="宋体" w:cs="宋体"/>
                <w:highlight w:val="none"/>
              </w:rPr>
            </w:pPr>
          </w:p>
        </w:tc>
        <w:tc>
          <w:tcPr>
            <w:tcW w:w="991" w:type="dxa"/>
          </w:tcPr>
          <w:p w14:paraId="569F7008">
            <w:pPr>
              <w:wordWrap w:val="0"/>
              <w:topLinePunct/>
              <w:spacing w:line="360" w:lineRule="auto"/>
              <w:rPr>
                <w:rFonts w:hint="eastAsia" w:ascii="宋体" w:hAnsi="宋体" w:eastAsia="宋体" w:cs="宋体"/>
                <w:highlight w:val="none"/>
              </w:rPr>
            </w:pPr>
          </w:p>
        </w:tc>
        <w:tc>
          <w:tcPr>
            <w:tcW w:w="672" w:type="dxa"/>
          </w:tcPr>
          <w:p w14:paraId="3D99BFF8">
            <w:pPr>
              <w:wordWrap w:val="0"/>
              <w:topLinePunct/>
              <w:spacing w:line="360" w:lineRule="auto"/>
              <w:rPr>
                <w:rFonts w:hint="eastAsia" w:ascii="宋体" w:hAnsi="宋体" w:eastAsia="宋体" w:cs="宋体"/>
                <w:highlight w:val="none"/>
              </w:rPr>
            </w:pPr>
          </w:p>
        </w:tc>
        <w:tc>
          <w:tcPr>
            <w:tcW w:w="739" w:type="dxa"/>
          </w:tcPr>
          <w:p w14:paraId="4E66577F">
            <w:pPr>
              <w:wordWrap w:val="0"/>
              <w:topLinePunct/>
              <w:spacing w:line="360" w:lineRule="auto"/>
              <w:rPr>
                <w:rFonts w:hint="eastAsia" w:ascii="宋体" w:hAnsi="宋体" w:eastAsia="宋体" w:cs="宋体"/>
                <w:highlight w:val="none"/>
              </w:rPr>
            </w:pPr>
          </w:p>
        </w:tc>
        <w:tc>
          <w:tcPr>
            <w:tcW w:w="1213" w:type="dxa"/>
          </w:tcPr>
          <w:p w14:paraId="47378B23">
            <w:pPr>
              <w:wordWrap w:val="0"/>
              <w:topLinePunct/>
              <w:spacing w:line="360" w:lineRule="auto"/>
              <w:rPr>
                <w:rFonts w:hint="eastAsia" w:ascii="宋体" w:hAnsi="宋体" w:eastAsia="宋体" w:cs="宋体"/>
                <w:highlight w:val="none"/>
              </w:rPr>
            </w:pPr>
          </w:p>
        </w:tc>
        <w:tc>
          <w:tcPr>
            <w:tcW w:w="875" w:type="dxa"/>
          </w:tcPr>
          <w:p w14:paraId="38E19C0D">
            <w:pPr>
              <w:wordWrap w:val="0"/>
              <w:topLinePunct/>
              <w:spacing w:line="360" w:lineRule="auto"/>
              <w:rPr>
                <w:rFonts w:hint="eastAsia" w:ascii="宋体" w:hAnsi="宋体" w:eastAsia="宋体" w:cs="宋体"/>
                <w:highlight w:val="none"/>
              </w:rPr>
            </w:pPr>
          </w:p>
        </w:tc>
        <w:tc>
          <w:tcPr>
            <w:tcW w:w="1055" w:type="dxa"/>
          </w:tcPr>
          <w:p w14:paraId="422C6C80">
            <w:pPr>
              <w:wordWrap w:val="0"/>
              <w:topLinePunct/>
              <w:spacing w:line="360" w:lineRule="auto"/>
              <w:rPr>
                <w:rFonts w:hint="eastAsia" w:ascii="宋体" w:hAnsi="宋体" w:eastAsia="宋体" w:cs="宋体"/>
                <w:highlight w:val="none"/>
              </w:rPr>
            </w:pPr>
          </w:p>
        </w:tc>
        <w:tc>
          <w:tcPr>
            <w:tcW w:w="521" w:type="dxa"/>
          </w:tcPr>
          <w:p w14:paraId="3D4B32CE">
            <w:pPr>
              <w:wordWrap w:val="0"/>
              <w:topLinePunct/>
              <w:spacing w:line="360" w:lineRule="auto"/>
              <w:rPr>
                <w:rFonts w:hint="eastAsia" w:ascii="宋体" w:hAnsi="宋体" w:eastAsia="宋体" w:cs="宋体"/>
                <w:highlight w:val="none"/>
              </w:rPr>
            </w:pPr>
          </w:p>
        </w:tc>
      </w:tr>
      <w:tr w14:paraId="1290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AEDA5C4">
            <w:pPr>
              <w:wordWrap w:val="0"/>
              <w:topLinePunct/>
              <w:spacing w:line="360" w:lineRule="auto"/>
              <w:rPr>
                <w:rFonts w:hint="eastAsia" w:ascii="宋体" w:hAnsi="宋体" w:eastAsia="宋体" w:cs="宋体"/>
                <w:highlight w:val="none"/>
              </w:rPr>
            </w:pPr>
          </w:p>
        </w:tc>
        <w:tc>
          <w:tcPr>
            <w:tcW w:w="1087" w:type="dxa"/>
          </w:tcPr>
          <w:p w14:paraId="39FD39DA">
            <w:pPr>
              <w:wordWrap w:val="0"/>
              <w:topLinePunct/>
              <w:spacing w:line="360" w:lineRule="auto"/>
              <w:rPr>
                <w:rFonts w:hint="eastAsia" w:ascii="宋体" w:hAnsi="宋体" w:eastAsia="宋体" w:cs="宋体"/>
                <w:highlight w:val="none"/>
              </w:rPr>
            </w:pPr>
          </w:p>
        </w:tc>
        <w:tc>
          <w:tcPr>
            <w:tcW w:w="761" w:type="dxa"/>
          </w:tcPr>
          <w:p w14:paraId="42A13E88">
            <w:pPr>
              <w:wordWrap w:val="0"/>
              <w:topLinePunct/>
              <w:spacing w:line="360" w:lineRule="auto"/>
              <w:rPr>
                <w:rFonts w:hint="eastAsia" w:ascii="宋体" w:hAnsi="宋体" w:eastAsia="宋体" w:cs="宋体"/>
                <w:highlight w:val="none"/>
              </w:rPr>
            </w:pPr>
          </w:p>
        </w:tc>
        <w:tc>
          <w:tcPr>
            <w:tcW w:w="991" w:type="dxa"/>
          </w:tcPr>
          <w:p w14:paraId="3EE8B52F">
            <w:pPr>
              <w:wordWrap w:val="0"/>
              <w:topLinePunct/>
              <w:spacing w:line="360" w:lineRule="auto"/>
              <w:rPr>
                <w:rFonts w:hint="eastAsia" w:ascii="宋体" w:hAnsi="宋体" w:eastAsia="宋体" w:cs="宋体"/>
                <w:highlight w:val="none"/>
              </w:rPr>
            </w:pPr>
          </w:p>
        </w:tc>
        <w:tc>
          <w:tcPr>
            <w:tcW w:w="672" w:type="dxa"/>
          </w:tcPr>
          <w:p w14:paraId="007B9462">
            <w:pPr>
              <w:wordWrap w:val="0"/>
              <w:topLinePunct/>
              <w:spacing w:line="360" w:lineRule="auto"/>
              <w:rPr>
                <w:rFonts w:hint="eastAsia" w:ascii="宋体" w:hAnsi="宋体" w:eastAsia="宋体" w:cs="宋体"/>
                <w:highlight w:val="none"/>
              </w:rPr>
            </w:pPr>
          </w:p>
        </w:tc>
        <w:tc>
          <w:tcPr>
            <w:tcW w:w="739" w:type="dxa"/>
          </w:tcPr>
          <w:p w14:paraId="1FF831F2">
            <w:pPr>
              <w:wordWrap w:val="0"/>
              <w:topLinePunct/>
              <w:spacing w:line="360" w:lineRule="auto"/>
              <w:rPr>
                <w:rFonts w:hint="eastAsia" w:ascii="宋体" w:hAnsi="宋体" w:eastAsia="宋体" w:cs="宋体"/>
                <w:highlight w:val="none"/>
              </w:rPr>
            </w:pPr>
          </w:p>
        </w:tc>
        <w:tc>
          <w:tcPr>
            <w:tcW w:w="1213" w:type="dxa"/>
          </w:tcPr>
          <w:p w14:paraId="0FA0C931">
            <w:pPr>
              <w:wordWrap w:val="0"/>
              <w:topLinePunct/>
              <w:spacing w:line="360" w:lineRule="auto"/>
              <w:rPr>
                <w:rFonts w:hint="eastAsia" w:ascii="宋体" w:hAnsi="宋体" w:eastAsia="宋体" w:cs="宋体"/>
                <w:highlight w:val="none"/>
              </w:rPr>
            </w:pPr>
          </w:p>
        </w:tc>
        <w:tc>
          <w:tcPr>
            <w:tcW w:w="875" w:type="dxa"/>
          </w:tcPr>
          <w:p w14:paraId="2653053A">
            <w:pPr>
              <w:wordWrap w:val="0"/>
              <w:topLinePunct/>
              <w:spacing w:line="360" w:lineRule="auto"/>
              <w:rPr>
                <w:rFonts w:hint="eastAsia" w:ascii="宋体" w:hAnsi="宋体" w:eastAsia="宋体" w:cs="宋体"/>
                <w:highlight w:val="none"/>
              </w:rPr>
            </w:pPr>
          </w:p>
        </w:tc>
        <w:tc>
          <w:tcPr>
            <w:tcW w:w="1055" w:type="dxa"/>
          </w:tcPr>
          <w:p w14:paraId="59FC488A">
            <w:pPr>
              <w:wordWrap w:val="0"/>
              <w:topLinePunct/>
              <w:spacing w:line="360" w:lineRule="auto"/>
              <w:rPr>
                <w:rFonts w:hint="eastAsia" w:ascii="宋体" w:hAnsi="宋体" w:eastAsia="宋体" w:cs="宋体"/>
                <w:highlight w:val="none"/>
              </w:rPr>
            </w:pPr>
          </w:p>
        </w:tc>
        <w:tc>
          <w:tcPr>
            <w:tcW w:w="521" w:type="dxa"/>
          </w:tcPr>
          <w:p w14:paraId="3E77BCBF">
            <w:pPr>
              <w:wordWrap w:val="0"/>
              <w:topLinePunct/>
              <w:spacing w:line="360" w:lineRule="auto"/>
              <w:rPr>
                <w:rFonts w:hint="eastAsia" w:ascii="宋体" w:hAnsi="宋体" w:eastAsia="宋体" w:cs="宋体"/>
                <w:highlight w:val="none"/>
              </w:rPr>
            </w:pPr>
          </w:p>
        </w:tc>
      </w:tr>
      <w:tr w14:paraId="33D3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863A2CD">
            <w:pPr>
              <w:wordWrap w:val="0"/>
              <w:topLinePunct/>
              <w:spacing w:line="360" w:lineRule="auto"/>
              <w:rPr>
                <w:rFonts w:hint="eastAsia" w:ascii="宋体" w:hAnsi="宋体" w:eastAsia="宋体" w:cs="宋体"/>
                <w:highlight w:val="none"/>
              </w:rPr>
            </w:pPr>
          </w:p>
        </w:tc>
        <w:tc>
          <w:tcPr>
            <w:tcW w:w="1087" w:type="dxa"/>
          </w:tcPr>
          <w:p w14:paraId="01696918">
            <w:pPr>
              <w:wordWrap w:val="0"/>
              <w:topLinePunct/>
              <w:spacing w:line="360" w:lineRule="auto"/>
              <w:rPr>
                <w:rFonts w:hint="eastAsia" w:ascii="宋体" w:hAnsi="宋体" w:eastAsia="宋体" w:cs="宋体"/>
                <w:highlight w:val="none"/>
              </w:rPr>
            </w:pPr>
          </w:p>
        </w:tc>
        <w:tc>
          <w:tcPr>
            <w:tcW w:w="761" w:type="dxa"/>
          </w:tcPr>
          <w:p w14:paraId="43F1704C">
            <w:pPr>
              <w:wordWrap w:val="0"/>
              <w:topLinePunct/>
              <w:spacing w:line="360" w:lineRule="auto"/>
              <w:rPr>
                <w:rFonts w:hint="eastAsia" w:ascii="宋体" w:hAnsi="宋体" w:eastAsia="宋体" w:cs="宋体"/>
                <w:highlight w:val="none"/>
              </w:rPr>
            </w:pPr>
          </w:p>
        </w:tc>
        <w:tc>
          <w:tcPr>
            <w:tcW w:w="991" w:type="dxa"/>
          </w:tcPr>
          <w:p w14:paraId="206DDE64">
            <w:pPr>
              <w:wordWrap w:val="0"/>
              <w:topLinePunct/>
              <w:spacing w:line="360" w:lineRule="auto"/>
              <w:rPr>
                <w:rFonts w:hint="eastAsia" w:ascii="宋体" w:hAnsi="宋体" w:eastAsia="宋体" w:cs="宋体"/>
                <w:highlight w:val="none"/>
              </w:rPr>
            </w:pPr>
          </w:p>
        </w:tc>
        <w:tc>
          <w:tcPr>
            <w:tcW w:w="672" w:type="dxa"/>
          </w:tcPr>
          <w:p w14:paraId="31F96BE9">
            <w:pPr>
              <w:wordWrap w:val="0"/>
              <w:topLinePunct/>
              <w:spacing w:line="360" w:lineRule="auto"/>
              <w:rPr>
                <w:rFonts w:hint="eastAsia" w:ascii="宋体" w:hAnsi="宋体" w:eastAsia="宋体" w:cs="宋体"/>
                <w:highlight w:val="none"/>
              </w:rPr>
            </w:pPr>
          </w:p>
        </w:tc>
        <w:tc>
          <w:tcPr>
            <w:tcW w:w="739" w:type="dxa"/>
          </w:tcPr>
          <w:p w14:paraId="48AD8B5B">
            <w:pPr>
              <w:wordWrap w:val="0"/>
              <w:topLinePunct/>
              <w:spacing w:line="360" w:lineRule="auto"/>
              <w:rPr>
                <w:rFonts w:hint="eastAsia" w:ascii="宋体" w:hAnsi="宋体" w:eastAsia="宋体" w:cs="宋体"/>
                <w:highlight w:val="none"/>
              </w:rPr>
            </w:pPr>
          </w:p>
        </w:tc>
        <w:tc>
          <w:tcPr>
            <w:tcW w:w="1213" w:type="dxa"/>
          </w:tcPr>
          <w:p w14:paraId="44C8075D">
            <w:pPr>
              <w:wordWrap w:val="0"/>
              <w:topLinePunct/>
              <w:spacing w:line="360" w:lineRule="auto"/>
              <w:rPr>
                <w:rFonts w:hint="eastAsia" w:ascii="宋体" w:hAnsi="宋体" w:eastAsia="宋体" w:cs="宋体"/>
                <w:highlight w:val="none"/>
              </w:rPr>
            </w:pPr>
          </w:p>
        </w:tc>
        <w:tc>
          <w:tcPr>
            <w:tcW w:w="875" w:type="dxa"/>
          </w:tcPr>
          <w:p w14:paraId="48CF4471">
            <w:pPr>
              <w:wordWrap w:val="0"/>
              <w:topLinePunct/>
              <w:spacing w:line="360" w:lineRule="auto"/>
              <w:rPr>
                <w:rFonts w:hint="eastAsia" w:ascii="宋体" w:hAnsi="宋体" w:eastAsia="宋体" w:cs="宋体"/>
                <w:highlight w:val="none"/>
              </w:rPr>
            </w:pPr>
          </w:p>
        </w:tc>
        <w:tc>
          <w:tcPr>
            <w:tcW w:w="1055" w:type="dxa"/>
          </w:tcPr>
          <w:p w14:paraId="52816BBB">
            <w:pPr>
              <w:wordWrap w:val="0"/>
              <w:topLinePunct/>
              <w:spacing w:line="360" w:lineRule="auto"/>
              <w:rPr>
                <w:rFonts w:hint="eastAsia" w:ascii="宋体" w:hAnsi="宋体" w:eastAsia="宋体" w:cs="宋体"/>
                <w:highlight w:val="none"/>
              </w:rPr>
            </w:pPr>
          </w:p>
        </w:tc>
        <w:tc>
          <w:tcPr>
            <w:tcW w:w="521" w:type="dxa"/>
          </w:tcPr>
          <w:p w14:paraId="4A0EC61E">
            <w:pPr>
              <w:wordWrap w:val="0"/>
              <w:topLinePunct/>
              <w:spacing w:line="360" w:lineRule="auto"/>
              <w:rPr>
                <w:rFonts w:hint="eastAsia" w:ascii="宋体" w:hAnsi="宋体" w:eastAsia="宋体" w:cs="宋体"/>
                <w:highlight w:val="none"/>
              </w:rPr>
            </w:pPr>
          </w:p>
        </w:tc>
      </w:tr>
      <w:tr w14:paraId="69A3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8EF0D9F">
            <w:pPr>
              <w:wordWrap w:val="0"/>
              <w:topLinePunct/>
              <w:spacing w:line="360" w:lineRule="auto"/>
              <w:rPr>
                <w:rFonts w:hint="eastAsia" w:ascii="宋体" w:hAnsi="宋体" w:eastAsia="宋体" w:cs="宋体"/>
                <w:highlight w:val="none"/>
              </w:rPr>
            </w:pPr>
          </w:p>
        </w:tc>
        <w:tc>
          <w:tcPr>
            <w:tcW w:w="1087" w:type="dxa"/>
          </w:tcPr>
          <w:p w14:paraId="15EA5957">
            <w:pPr>
              <w:wordWrap w:val="0"/>
              <w:topLinePunct/>
              <w:spacing w:line="360" w:lineRule="auto"/>
              <w:rPr>
                <w:rFonts w:hint="eastAsia" w:ascii="宋体" w:hAnsi="宋体" w:eastAsia="宋体" w:cs="宋体"/>
                <w:highlight w:val="none"/>
              </w:rPr>
            </w:pPr>
          </w:p>
        </w:tc>
        <w:tc>
          <w:tcPr>
            <w:tcW w:w="761" w:type="dxa"/>
          </w:tcPr>
          <w:p w14:paraId="5A722A82">
            <w:pPr>
              <w:wordWrap w:val="0"/>
              <w:topLinePunct/>
              <w:spacing w:line="360" w:lineRule="auto"/>
              <w:rPr>
                <w:rFonts w:hint="eastAsia" w:ascii="宋体" w:hAnsi="宋体" w:eastAsia="宋体" w:cs="宋体"/>
                <w:highlight w:val="none"/>
              </w:rPr>
            </w:pPr>
          </w:p>
        </w:tc>
        <w:tc>
          <w:tcPr>
            <w:tcW w:w="991" w:type="dxa"/>
          </w:tcPr>
          <w:p w14:paraId="68D59723">
            <w:pPr>
              <w:wordWrap w:val="0"/>
              <w:topLinePunct/>
              <w:spacing w:line="360" w:lineRule="auto"/>
              <w:rPr>
                <w:rFonts w:hint="eastAsia" w:ascii="宋体" w:hAnsi="宋体" w:eastAsia="宋体" w:cs="宋体"/>
                <w:highlight w:val="none"/>
              </w:rPr>
            </w:pPr>
          </w:p>
        </w:tc>
        <w:tc>
          <w:tcPr>
            <w:tcW w:w="672" w:type="dxa"/>
          </w:tcPr>
          <w:p w14:paraId="651418B7">
            <w:pPr>
              <w:wordWrap w:val="0"/>
              <w:topLinePunct/>
              <w:spacing w:line="360" w:lineRule="auto"/>
              <w:rPr>
                <w:rFonts w:hint="eastAsia" w:ascii="宋体" w:hAnsi="宋体" w:eastAsia="宋体" w:cs="宋体"/>
                <w:highlight w:val="none"/>
              </w:rPr>
            </w:pPr>
          </w:p>
        </w:tc>
        <w:tc>
          <w:tcPr>
            <w:tcW w:w="739" w:type="dxa"/>
          </w:tcPr>
          <w:p w14:paraId="4F05201D">
            <w:pPr>
              <w:wordWrap w:val="0"/>
              <w:topLinePunct/>
              <w:spacing w:line="360" w:lineRule="auto"/>
              <w:rPr>
                <w:rFonts w:hint="eastAsia" w:ascii="宋体" w:hAnsi="宋体" w:eastAsia="宋体" w:cs="宋体"/>
                <w:highlight w:val="none"/>
              </w:rPr>
            </w:pPr>
          </w:p>
        </w:tc>
        <w:tc>
          <w:tcPr>
            <w:tcW w:w="1213" w:type="dxa"/>
          </w:tcPr>
          <w:p w14:paraId="12ADC723">
            <w:pPr>
              <w:wordWrap w:val="0"/>
              <w:topLinePunct/>
              <w:spacing w:line="360" w:lineRule="auto"/>
              <w:rPr>
                <w:rFonts w:hint="eastAsia" w:ascii="宋体" w:hAnsi="宋体" w:eastAsia="宋体" w:cs="宋体"/>
                <w:highlight w:val="none"/>
              </w:rPr>
            </w:pPr>
          </w:p>
        </w:tc>
        <w:tc>
          <w:tcPr>
            <w:tcW w:w="875" w:type="dxa"/>
          </w:tcPr>
          <w:p w14:paraId="2FBD51F2">
            <w:pPr>
              <w:wordWrap w:val="0"/>
              <w:topLinePunct/>
              <w:spacing w:line="360" w:lineRule="auto"/>
              <w:rPr>
                <w:rFonts w:hint="eastAsia" w:ascii="宋体" w:hAnsi="宋体" w:eastAsia="宋体" w:cs="宋体"/>
                <w:highlight w:val="none"/>
              </w:rPr>
            </w:pPr>
          </w:p>
        </w:tc>
        <w:tc>
          <w:tcPr>
            <w:tcW w:w="1055" w:type="dxa"/>
          </w:tcPr>
          <w:p w14:paraId="0CFD8EA7">
            <w:pPr>
              <w:wordWrap w:val="0"/>
              <w:topLinePunct/>
              <w:spacing w:line="360" w:lineRule="auto"/>
              <w:rPr>
                <w:rFonts w:hint="eastAsia" w:ascii="宋体" w:hAnsi="宋体" w:eastAsia="宋体" w:cs="宋体"/>
                <w:highlight w:val="none"/>
              </w:rPr>
            </w:pPr>
          </w:p>
        </w:tc>
        <w:tc>
          <w:tcPr>
            <w:tcW w:w="521" w:type="dxa"/>
          </w:tcPr>
          <w:p w14:paraId="7656590F">
            <w:pPr>
              <w:wordWrap w:val="0"/>
              <w:topLinePunct/>
              <w:spacing w:line="360" w:lineRule="auto"/>
              <w:rPr>
                <w:rFonts w:hint="eastAsia" w:ascii="宋体" w:hAnsi="宋体" w:eastAsia="宋体" w:cs="宋体"/>
                <w:highlight w:val="none"/>
              </w:rPr>
            </w:pPr>
          </w:p>
        </w:tc>
      </w:tr>
      <w:tr w14:paraId="3B59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01B03FD">
            <w:pPr>
              <w:wordWrap w:val="0"/>
              <w:topLinePunct/>
              <w:spacing w:line="360" w:lineRule="auto"/>
              <w:rPr>
                <w:rFonts w:hint="eastAsia" w:ascii="宋体" w:hAnsi="宋体" w:eastAsia="宋体" w:cs="宋体"/>
                <w:highlight w:val="none"/>
              </w:rPr>
            </w:pPr>
          </w:p>
        </w:tc>
        <w:tc>
          <w:tcPr>
            <w:tcW w:w="1087" w:type="dxa"/>
          </w:tcPr>
          <w:p w14:paraId="6774DC52">
            <w:pPr>
              <w:wordWrap w:val="0"/>
              <w:topLinePunct/>
              <w:spacing w:line="360" w:lineRule="auto"/>
              <w:rPr>
                <w:rFonts w:hint="eastAsia" w:ascii="宋体" w:hAnsi="宋体" w:eastAsia="宋体" w:cs="宋体"/>
                <w:highlight w:val="none"/>
              </w:rPr>
            </w:pPr>
          </w:p>
        </w:tc>
        <w:tc>
          <w:tcPr>
            <w:tcW w:w="761" w:type="dxa"/>
          </w:tcPr>
          <w:p w14:paraId="093526B6">
            <w:pPr>
              <w:wordWrap w:val="0"/>
              <w:topLinePunct/>
              <w:spacing w:line="360" w:lineRule="auto"/>
              <w:rPr>
                <w:rFonts w:hint="eastAsia" w:ascii="宋体" w:hAnsi="宋体" w:eastAsia="宋体" w:cs="宋体"/>
                <w:highlight w:val="none"/>
              </w:rPr>
            </w:pPr>
          </w:p>
        </w:tc>
        <w:tc>
          <w:tcPr>
            <w:tcW w:w="991" w:type="dxa"/>
          </w:tcPr>
          <w:p w14:paraId="571ABD54">
            <w:pPr>
              <w:wordWrap w:val="0"/>
              <w:topLinePunct/>
              <w:spacing w:line="360" w:lineRule="auto"/>
              <w:rPr>
                <w:rFonts w:hint="eastAsia" w:ascii="宋体" w:hAnsi="宋体" w:eastAsia="宋体" w:cs="宋体"/>
                <w:highlight w:val="none"/>
              </w:rPr>
            </w:pPr>
          </w:p>
        </w:tc>
        <w:tc>
          <w:tcPr>
            <w:tcW w:w="672" w:type="dxa"/>
          </w:tcPr>
          <w:p w14:paraId="37DE159C">
            <w:pPr>
              <w:wordWrap w:val="0"/>
              <w:topLinePunct/>
              <w:spacing w:line="360" w:lineRule="auto"/>
              <w:rPr>
                <w:rFonts w:hint="eastAsia" w:ascii="宋体" w:hAnsi="宋体" w:eastAsia="宋体" w:cs="宋体"/>
                <w:highlight w:val="none"/>
              </w:rPr>
            </w:pPr>
          </w:p>
        </w:tc>
        <w:tc>
          <w:tcPr>
            <w:tcW w:w="739" w:type="dxa"/>
          </w:tcPr>
          <w:p w14:paraId="5DEFD032">
            <w:pPr>
              <w:wordWrap w:val="0"/>
              <w:topLinePunct/>
              <w:spacing w:line="360" w:lineRule="auto"/>
              <w:rPr>
                <w:rFonts w:hint="eastAsia" w:ascii="宋体" w:hAnsi="宋体" w:eastAsia="宋体" w:cs="宋体"/>
                <w:highlight w:val="none"/>
              </w:rPr>
            </w:pPr>
          </w:p>
        </w:tc>
        <w:tc>
          <w:tcPr>
            <w:tcW w:w="1213" w:type="dxa"/>
          </w:tcPr>
          <w:p w14:paraId="5412F5CA">
            <w:pPr>
              <w:wordWrap w:val="0"/>
              <w:topLinePunct/>
              <w:spacing w:line="360" w:lineRule="auto"/>
              <w:rPr>
                <w:rFonts w:hint="eastAsia" w:ascii="宋体" w:hAnsi="宋体" w:eastAsia="宋体" w:cs="宋体"/>
                <w:highlight w:val="none"/>
              </w:rPr>
            </w:pPr>
          </w:p>
        </w:tc>
        <w:tc>
          <w:tcPr>
            <w:tcW w:w="875" w:type="dxa"/>
          </w:tcPr>
          <w:p w14:paraId="766C283C">
            <w:pPr>
              <w:wordWrap w:val="0"/>
              <w:topLinePunct/>
              <w:spacing w:line="360" w:lineRule="auto"/>
              <w:rPr>
                <w:rFonts w:hint="eastAsia" w:ascii="宋体" w:hAnsi="宋体" w:eastAsia="宋体" w:cs="宋体"/>
                <w:highlight w:val="none"/>
              </w:rPr>
            </w:pPr>
          </w:p>
        </w:tc>
        <w:tc>
          <w:tcPr>
            <w:tcW w:w="1055" w:type="dxa"/>
          </w:tcPr>
          <w:p w14:paraId="2E508E8B">
            <w:pPr>
              <w:wordWrap w:val="0"/>
              <w:topLinePunct/>
              <w:spacing w:line="360" w:lineRule="auto"/>
              <w:rPr>
                <w:rFonts w:hint="eastAsia" w:ascii="宋体" w:hAnsi="宋体" w:eastAsia="宋体" w:cs="宋体"/>
                <w:highlight w:val="none"/>
              </w:rPr>
            </w:pPr>
          </w:p>
        </w:tc>
        <w:tc>
          <w:tcPr>
            <w:tcW w:w="521" w:type="dxa"/>
          </w:tcPr>
          <w:p w14:paraId="63793100">
            <w:pPr>
              <w:wordWrap w:val="0"/>
              <w:topLinePunct/>
              <w:spacing w:line="360" w:lineRule="auto"/>
              <w:rPr>
                <w:rFonts w:hint="eastAsia" w:ascii="宋体" w:hAnsi="宋体" w:eastAsia="宋体" w:cs="宋体"/>
                <w:highlight w:val="none"/>
              </w:rPr>
            </w:pPr>
          </w:p>
        </w:tc>
      </w:tr>
      <w:tr w14:paraId="6E8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EB1FA9A">
            <w:pPr>
              <w:wordWrap w:val="0"/>
              <w:topLinePunct/>
              <w:spacing w:line="360" w:lineRule="auto"/>
              <w:rPr>
                <w:rFonts w:hint="eastAsia" w:ascii="宋体" w:hAnsi="宋体" w:eastAsia="宋体" w:cs="宋体"/>
                <w:highlight w:val="none"/>
              </w:rPr>
            </w:pPr>
          </w:p>
        </w:tc>
        <w:tc>
          <w:tcPr>
            <w:tcW w:w="1087" w:type="dxa"/>
          </w:tcPr>
          <w:p w14:paraId="0CE7ECF8">
            <w:pPr>
              <w:wordWrap w:val="0"/>
              <w:topLinePunct/>
              <w:spacing w:line="360" w:lineRule="auto"/>
              <w:rPr>
                <w:rFonts w:hint="eastAsia" w:ascii="宋体" w:hAnsi="宋体" w:eastAsia="宋体" w:cs="宋体"/>
                <w:highlight w:val="none"/>
              </w:rPr>
            </w:pPr>
          </w:p>
        </w:tc>
        <w:tc>
          <w:tcPr>
            <w:tcW w:w="761" w:type="dxa"/>
          </w:tcPr>
          <w:p w14:paraId="387AA5DC">
            <w:pPr>
              <w:wordWrap w:val="0"/>
              <w:topLinePunct/>
              <w:spacing w:line="360" w:lineRule="auto"/>
              <w:rPr>
                <w:rFonts w:hint="eastAsia" w:ascii="宋体" w:hAnsi="宋体" w:eastAsia="宋体" w:cs="宋体"/>
                <w:highlight w:val="none"/>
              </w:rPr>
            </w:pPr>
          </w:p>
        </w:tc>
        <w:tc>
          <w:tcPr>
            <w:tcW w:w="991" w:type="dxa"/>
          </w:tcPr>
          <w:p w14:paraId="5439B280">
            <w:pPr>
              <w:wordWrap w:val="0"/>
              <w:topLinePunct/>
              <w:spacing w:line="360" w:lineRule="auto"/>
              <w:rPr>
                <w:rFonts w:hint="eastAsia" w:ascii="宋体" w:hAnsi="宋体" w:eastAsia="宋体" w:cs="宋体"/>
                <w:highlight w:val="none"/>
              </w:rPr>
            </w:pPr>
          </w:p>
        </w:tc>
        <w:tc>
          <w:tcPr>
            <w:tcW w:w="672" w:type="dxa"/>
          </w:tcPr>
          <w:p w14:paraId="4481C093">
            <w:pPr>
              <w:wordWrap w:val="0"/>
              <w:topLinePunct/>
              <w:spacing w:line="360" w:lineRule="auto"/>
              <w:rPr>
                <w:rFonts w:hint="eastAsia" w:ascii="宋体" w:hAnsi="宋体" w:eastAsia="宋体" w:cs="宋体"/>
                <w:highlight w:val="none"/>
              </w:rPr>
            </w:pPr>
          </w:p>
        </w:tc>
        <w:tc>
          <w:tcPr>
            <w:tcW w:w="739" w:type="dxa"/>
          </w:tcPr>
          <w:p w14:paraId="40C5ACB5">
            <w:pPr>
              <w:wordWrap w:val="0"/>
              <w:topLinePunct/>
              <w:spacing w:line="360" w:lineRule="auto"/>
              <w:rPr>
                <w:rFonts w:hint="eastAsia" w:ascii="宋体" w:hAnsi="宋体" w:eastAsia="宋体" w:cs="宋体"/>
                <w:highlight w:val="none"/>
              </w:rPr>
            </w:pPr>
          </w:p>
        </w:tc>
        <w:tc>
          <w:tcPr>
            <w:tcW w:w="1213" w:type="dxa"/>
          </w:tcPr>
          <w:p w14:paraId="7A7F6568">
            <w:pPr>
              <w:wordWrap w:val="0"/>
              <w:topLinePunct/>
              <w:spacing w:line="360" w:lineRule="auto"/>
              <w:rPr>
                <w:rFonts w:hint="eastAsia" w:ascii="宋体" w:hAnsi="宋体" w:eastAsia="宋体" w:cs="宋体"/>
                <w:highlight w:val="none"/>
              </w:rPr>
            </w:pPr>
          </w:p>
        </w:tc>
        <w:tc>
          <w:tcPr>
            <w:tcW w:w="875" w:type="dxa"/>
          </w:tcPr>
          <w:p w14:paraId="046235D4">
            <w:pPr>
              <w:wordWrap w:val="0"/>
              <w:topLinePunct/>
              <w:spacing w:line="360" w:lineRule="auto"/>
              <w:rPr>
                <w:rFonts w:hint="eastAsia" w:ascii="宋体" w:hAnsi="宋体" w:eastAsia="宋体" w:cs="宋体"/>
                <w:highlight w:val="none"/>
              </w:rPr>
            </w:pPr>
          </w:p>
        </w:tc>
        <w:tc>
          <w:tcPr>
            <w:tcW w:w="1055" w:type="dxa"/>
          </w:tcPr>
          <w:p w14:paraId="46B7C0FC">
            <w:pPr>
              <w:wordWrap w:val="0"/>
              <w:topLinePunct/>
              <w:spacing w:line="360" w:lineRule="auto"/>
              <w:rPr>
                <w:rFonts w:hint="eastAsia" w:ascii="宋体" w:hAnsi="宋体" w:eastAsia="宋体" w:cs="宋体"/>
                <w:highlight w:val="none"/>
              </w:rPr>
            </w:pPr>
          </w:p>
        </w:tc>
        <w:tc>
          <w:tcPr>
            <w:tcW w:w="521" w:type="dxa"/>
          </w:tcPr>
          <w:p w14:paraId="12735B84">
            <w:pPr>
              <w:wordWrap w:val="0"/>
              <w:topLinePunct/>
              <w:spacing w:line="360" w:lineRule="auto"/>
              <w:rPr>
                <w:rFonts w:hint="eastAsia" w:ascii="宋体" w:hAnsi="宋体" w:eastAsia="宋体" w:cs="宋体"/>
                <w:highlight w:val="none"/>
              </w:rPr>
            </w:pPr>
          </w:p>
        </w:tc>
      </w:tr>
      <w:tr w14:paraId="50F0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5579F56">
            <w:pPr>
              <w:wordWrap w:val="0"/>
              <w:topLinePunct/>
              <w:spacing w:line="360" w:lineRule="auto"/>
              <w:rPr>
                <w:rFonts w:hint="eastAsia" w:ascii="宋体" w:hAnsi="宋体" w:eastAsia="宋体" w:cs="宋体"/>
                <w:highlight w:val="none"/>
              </w:rPr>
            </w:pPr>
          </w:p>
        </w:tc>
        <w:tc>
          <w:tcPr>
            <w:tcW w:w="1087" w:type="dxa"/>
          </w:tcPr>
          <w:p w14:paraId="1D889178">
            <w:pPr>
              <w:wordWrap w:val="0"/>
              <w:topLinePunct/>
              <w:spacing w:line="360" w:lineRule="auto"/>
              <w:rPr>
                <w:rFonts w:hint="eastAsia" w:ascii="宋体" w:hAnsi="宋体" w:eastAsia="宋体" w:cs="宋体"/>
                <w:highlight w:val="none"/>
              </w:rPr>
            </w:pPr>
          </w:p>
        </w:tc>
        <w:tc>
          <w:tcPr>
            <w:tcW w:w="761" w:type="dxa"/>
          </w:tcPr>
          <w:p w14:paraId="1B41594D">
            <w:pPr>
              <w:wordWrap w:val="0"/>
              <w:topLinePunct/>
              <w:spacing w:line="360" w:lineRule="auto"/>
              <w:rPr>
                <w:rFonts w:hint="eastAsia" w:ascii="宋体" w:hAnsi="宋体" w:eastAsia="宋体" w:cs="宋体"/>
                <w:highlight w:val="none"/>
              </w:rPr>
            </w:pPr>
          </w:p>
        </w:tc>
        <w:tc>
          <w:tcPr>
            <w:tcW w:w="991" w:type="dxa"/>
          </w:tcPr>
          <w:p w14:paraId="350B94FF">
            <w:pPr>
              <w:wordWrap w:val="0"/>
              <w:topLinePunct/>
              <w:spacing w:line="360" w:lineRule="auto"/>
              <w:rPr>
                <w:rFonts w:hint="eastAsia" w:ascii="宋体" w:hAnsi="宋体" w:eastAsia="宋体" w:cs="宋体"/>
                <w:highlight w:val="none"/>
              </w:rPr>
            </w:pPr>
          </w:p>
        </w:tc>
        <w:tc>
          <w:tcPr>
            <w:tcW w:w="672" w:type="dxa"/>
          </w:tcPr>
          <w:p w14:paraId="185FD30E">
            <w:pPr>
              <w:wordWrap w:val="0"/>
              <w:topLinePunct/>
              <w:spacing w:line="360" w:lineRule="auto"/>
              <w:rPr>
                <w:rFonts w:hint="eastAsia" w:ascii="宋体" w:hAnsi="宋体" w:eastAsia="宋体" w:cs="宋体"/>
                <w:highlight w:val="none"/>
              </w:rPr>
            </w:pPr>
          </w:p>
        </w:tc>
        <w:tc>
          <w:tcPr>
            <w:tcW w:w="739" w:type="dxa"/>
          </w:tcPr>
          <w:p w14:paraId="2F308073">
            <w:pPr>
              <w:wordWrap w:val="0"/>
              <w:topLinePunct/>
              <w:spacing w:line="360" w:lineRule="auto"/>
              <w:rPr>
                <w:rFonts w:hint="eastAsia" w:ascii="宋体" w:hAnsi="宋体" w:eastAsia="宋体" w:cs="宋体"/>
                <w:highlight w:val="none"/>
              </w:rPr>
            </w:pPr>
          </w:p>
        </w:tc>
        <w:tc>
          <w:tcPr>
            <w:tcW w:w="1213" w:type="dxa"/>
          </w:tcPr>
          <w:p w14:paraId="72BC96BD">
            <w:pPr>
              <w:wordWrap w:val="0"/>
              <w:topLinePunct/>
              <w:spacing w:line="360" w:lineRule="auto"/>
              <w:rPr>
                <w:rFonts w:hint="eastAsia" w:ascii="宋体" w:hAnsi="宋体" w:eastAsia="宋体" w:cs="宋体"/>
                <w:highlight w:val="none"/>
              </w:rPr>
            </w:pPr>
          </w:p>
        </w:tc>
        <w:tc>
          <w:tcPr>
            <w:tcW w:w="875" w:type="dxa"/>
          </w:tcPr>
          <w:p w14:paraId="47EFBE21">
            <w:pPr>
              <w:wordWrap w:val="0"/>
              <w:topLinePunct/>
              <w:spacing w:line="360" w:lineRule="auto"/>
              <w:rPr>
                <w:rFonts w:hint="eastAsia" w:ascii="宋体" w:hAnsi="宋体" w:eastAsia="宋体" w:cs="宋体"/>
                <w:highlight w:val="none"/>
              </w:rPr>
            </w:pPr>
          </w:p>
        </w:tc>
        <w:tc>
          <w:tcPr>
            <w:tcW w:w="1055" w:type="dxa"/>
          </w:tcPr>
          <w:p w14:paraId="535DE05D">
            <w:pPr>
              <w:wordWrap w:val="0"/>
              <w:topLinePunct/>
              <w:spacing w:line="360" w:lineRule="auto"/>
              <w:rPr>
                <w:rFonts w:hint="eastAsia" w:ascii="宋体" w:hAnsi="宋体" w:eastAsia="宋体" w:cs="宋体"/>
                <w:highlight w:val="none"/>
              </w:rPr>
            </w:pPr>
          </w:p>
        </w:tc>
        <w:tc>
          <w:tcPr>
            <w:tcW w:w="521" w:type="dxa"/>
          </w:tcPr>
          <w:p w14:paraId="53752A99">
            <w:pPr>
              <w:wordWrap w:val="0"/>
              <w:topLinePunct/>
              <w:spacing w:line="360" w:lineRule="auto"/>
              <w:rPr>
                <w:rFonts w:hint="eastAsia" w:ascii="宋体" w:hAnsi="宋体" w:eastAsia="宋体" w:cs="宋体"/>
                <w:highlight w:val="none"/>
              </w:rPr>
            </w:pPr>
          </w:p>
        </w:tc>
      </w:tr>
      <w:tr w14:paraId="292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480BC14">
            <w:pPr>
              <w:wordWrap w:val="0"/>
              <w:topLinePunct/>
              <w:spacing w:line="360" w:lineRule="auto"/>
              <w:rPr>
                <w:rFonts w:hint="eastAsia" w:ascii="宋体" w:hAnsi="宋体" w:eastAsia="宋体" w:cs="宋体"/>
                <w:highlight w:val="none"/>
              </w:rPr>
            </w:pPr>
          </w:p>
        </w:tc>
        <w:tc>
          <w:tcPr>
            <w:tcW w:w="1087" w:type="dxa"/>
          </w:tcPr>
          <w:p w14:paraId="79BC1E5C">
            <w:pPr>
              <w:wordWrap w:val="0"/>
              <w:topLinePunct/>
              <w:spacing w:line="360" w:lineRule="auto"/>
              <w:rPr>
                <w:rFonts w:hint="eastAsia" w:ascii="宋体" w:hAnsi="宋体" w:eastAsia="宋体" w:cs="宋体"/>
                <w:highlight w:val="none"/>
              </w:rPr>
            </w:pPr>
          </w:p>
        </w:tc>
        <w:tc>
          <w:tcPr>
            <w:tcW w:w="761" w:type="dxa"/>
          </w:tcPr>
          <w:p w14:paraId="40E59A1F">
            <w:pPr>
              <w:wordWrap w:val="0"/>
              <w:topLinePunct/>
              <w:spacing w:line="360" w:lineRule="auto"/>
              <w:rPr>
                <w:rFonts w:hint="eastAsia" w:ascii="宋体" w:hAnsi="宋体" w:eastAsia="宋体" w:cs="宋体"/>
                <w:highlight w:val="none"/>
              </w:rPr>
            </w:pPr>
          </w:p>
        </w:tc>
        <w:tc>
          <w:tcPr>
            <w:tcW w:w="991" w:type="dxa"/>
          </w:tcPr>
          <w:p w14:paraId="435663EA">
            <w:pPr>
              <w:wordWrap w:val="0"/>
              <w:topLinePunct/>
              <w:spacing w:line="360" w:lineRule="auto"/>
              <w:rPr>
                <w:rFonts w:hint="eastAsia" w:ascii="宋体" w:hAnsi="宋体" w:eastAsia="宋体" w:cs="宋体"/>
                <w:highlight w:val="none"/>
              </w:rPr>
            </w:pPr>
          </w:p>
        </w:tc>
        <w:tc>
          <w:tcPr>
            <w:tcW w:w="672" w:type="dxa"/>
          </w:tcPr>
          <w:p w14:paraId="6443DAE0">
            <w:pPr>
              <w:wordWrap w:val="0"/>
              <w:topLinePunct/>
              <w:spacing w:line="360" w:lineRule="auto"/>
              <w:rPr>
                <w:rFonts w:hint="eastAsia" w:ascii="宋体" w:hAnsi="宋体" w:eastAsia="宋体" w:cs="宋体"/>
                <w:highlight w:val="none"/>
              </w:rPr>
            </w:pPr>
          </w:p>
        </w:tc>
        <w:tc>
          <w:tcPr>
            <w:tcW w:w="739" w:type="dxa"/>
          </w:tcPr>
          <w:p w14:paraId="1A30BF89">
            <w:pPr>
              <w:wordWrap w:val="0"/>
              <w:topLinePunct/>
              <w:spacing w:line="360" w:lineRule="auto"/>
              <w:rPr>
                <w:rFonts w:hint="eastAsia" w:ascii="宋体" w:hAnsi="宋体" w:eastAsia="宋体" w:cs="宋体"/>
                <w:highlight w:val="none"/>
              </w:rPr>
            </w:pPr>
          </w:p>
        </w:tc>
        <w:tc>
          <w:tcPr>
            <w:tcW w:w="1213" w:type="dxa"/>
          </w:tcPr>
          <w:p w14:paraId="5B309D6B">
            <w:pPr>
              <w:wordWrap w:val="0"/>
              <w:topLinePunct/>
              <w:spacing w:line="360" w:lineRule="auto"/>
              <w:rPr>
                <w:rFonts w:hint="eastAsia" w:ascii="宋体" w:hAnsi="宋体" w:eastAsia="宋体" w:cs="宋体"/>
                <w:highlight w:val="none"/>
              </w:rPr>
            </w:pPr>
          </w:p>
        </w:tc>
        <w:tc>
          <w:tcPr>
            <w:tcW w:w="875" w:type="dxa"/>
          </w:tcPr>
          <w:p w14:paraId="731409FA">
            <w:pPr>
              <w:wordWrap w:val="0"/>
              <w:topLinePunct/>
              <w:spacing w:line="360" w:lineRule="auto"/>
              <w:rPr>
                <w:rFonts w:hint="eastAsia" w:ascii="宋体" w:hAnsi="宋体" w:eastAsia="宋体" w:cs="宋体"/>
                <w:highlight w:val="none"/>
              </w:rPr>
            </w:pPr>
          </w:p>
        </w:tc>
        <w:tc>
          <w:tcPr>
            <w:tcW w:w="1055" w:type="dxa"/>
          </w:tcPr>
          <w:p w14:paraId="62CFC28A">
            <w:pPr>
              <w:wordWrap w:val="0"/>
              <w:topLinePunct/>
              <w:spacing w:line="360" w:lineRule="auto"/>
              <w:rPr>
                <w:rFonts w:hint="eastAsia" w:ascii="宋体" w:hAnsi="宋体" w:eastAsia="宋体" w:cs="宋体"/>
                <w:highlight w:val="none"/>
              </w:rPr>
            </w:pPr>
          </w:p>
        </w:tc>
        <w:tc>
          <w:tcPr>
            <w:tcW w:w="521" w:type="dxa"/>
          </w:tcPr>
          <w:p w14:paraId="576718C0">
            <w:pPr>
              <w:wordWrap w:val="0"/>
              <w:topLinePunct/>
              <w:spacing w:line="360" w:lineRule="auto"/>
              <w:rPr>
                <w:rFonts w:hint="eastAsia" w:ascii="宋体" w:hAnsi="宋体" w:eastAsia="宋体" w:cs="宋体"/>
                <w:highlight w:val="none"/>
              </w:rPr>
            </w:pPr>
          </w:p>
        </w:tc>
      </w:tr>
      <w:tr w14:paraId="63A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B8EAD24">
            <w:pPr>
              <w:wordWrap w:val="0"/>
              <w:topLinePunct/>
              <w:spacing w:line="360" w:lineRule="auto"/>
              <w:rPr>
                <w:rFonts w:hint="eastAsia" w:ascii="宋体" w:hAnsi="宋体" w:eastAsia="宋体" w:cs="宋体"/>
                <w:highlight w:val="none"/>
              </w:rPr>
            </w:pPr>
          </w:p>
        </w:tc>
        <w:tc>
          <w:tcPr>
            <w:tcW w:w="1087" w:type="dxa"/>
          </w:tcPr>
          <w:p w14:paraId="3B950B1B">
            <w:pPr>
              <w:wordWrap w:val="0"/>
              <w:topLinePunct/>
              <w:spacing w:line="360" w:lineRule="auto"/>
              <w:rPr>
                <w:rFonts w:hint="eastAsia" w:ascii="宋体" w:hAnsi="宋体" w:eastAsia="宋体" w:cs="宋体"/>
                <w:highlight w:val="none"/>
              </w:rPr>
            </w:pPr>
          </w:p>
        </w:tc>
        <w:tc>
          <w:tcPr>
            <w:tcW w:w="761" w:type="dxa"/>
          </w:tcPr>
          <w:p w14:paraId="5FD7DA28">
            <w:pPr>
              <w:wordWrap w:val="0"/>
              <w:topLinePunct/>
              <w:spacing w:line="360" w:lineRule="auto"/>
              <w:rPr>
                <w:rFonts w:hint="eastAsia" w:ascii="宋体" w:hAnsi="宋体" w:eastAsia="宋体" w:cs="宋体"/>
                <w:highlight w:val="none"/>
              </w:rPr>
            </w:pPr>
          </w:p>
        </w:tc>
        <w:tc>
          <w:tcPr>
            <w:tcW w:w="991" w:type="dxa"/>
          </w:tcPr>
          <w:p w14:paraId="76D91814">
            <w:pPr>
              <w:wordWrap w:val="0"/>
              <w:topLinePunct/>
              <w:spacing w:line="360" w:lineRule="auto"/>
              <w:rPr>
                <w:rFonts w:hint="eastAsia" w:ascii="宋体" w:hAnsi="宋体" w:eastAsia="宋体" w:cs="宋体"/>
                <w:highlight w:val="none"/>
              </w:rPr>
            </w:pPr>
          </w:p>
        </w:tc>
        <w:tc>
          <w:tcPr>
            <w:tcW w:w="672" w:type="dxa"/>
          </w:tcPr>
          <w:p w14:paraId="017DB885">
            <w:pPr>
              <w:wordWrap w:val="0"/>
              <w:topLinePunct/>
              <w:spacing w:line="360" w:lineRule="auto"/>
              <w:rPr>
                <w:rFonts w:hint="eastAsia" w:ascii="宋体" w:hAnsi="宋体" w:eastAsia="宋体" w:cs="宋体"/>
                <w:highlight w:val="none"/>
              </w:rPr>
            </w:pPr>
          </w:p>
        </w:tc>
        <w:tc>
          <w:tcPr>
            <w:tcW w:w="739" w:type="dxa"/>
          </w:tcPr>
          <w:p w14:paraId="4F1C8688">
            <w:pPr>
              <w:wordWrap w:val="0"/>
              <w:topLinePunct/>
              <w:spacing w:line="360" w:lineRule="auto"/>
              <w:rPr>
                <w:rFonts w:hint="eastAsia" w:ascii="宋体" w:hAnsi="宋体" w:eastAsia="宋体" w:cs="宋体"/>
                <w:highlight w:val="none"/>
              </w:rPr>
            </w:pPr>
          </w:p>
        </w:tc>
        <w:tc>
          <w:tcPr>
            <w:tcW w:w="1213" w:type="dxa"/>
          </w:tcPr>
          <w:p w14:paraId="1461DC70">
            <w:pPr>
              <w:wordWrap w:val="0"/>
              <w:topLinePunct/>
              <w:spacing w:line="360" w:lineRule="auto"/>
              <w:rPr>
                <w:rFonts w:hint="eastAsia" w:ascii="宋体" w:hAnsi="宋体" w:eastAsia="宋体" w:cs="宋体"/>
                <w:highlight w:val="none"/>
              </w:rPr>
            </w:pPr>
          </w:p>
        </w:tc>
        <w:tc>
          <w:tcPr>
            <w:tcW w:w="875" w:type="dxa"/>
          </w:tcPr>
          <w:p w14:paraId="09526924">
            <w:pPr>
              <w:wordWrap w:val="0"/>
              <w:topLinePunct/>
              <w:spacing w:line="360" w:lineRule="auto"/>
              <w:rPr>
                <w:rFonts w:hint="eastAsia" w:ascii="宋体" w:hAnsi="宋体" w:eastAsia="宋体" w:cs="宋体"/>
                <w:highlight w:val="none"/>
              </w:rPr>
            </w:pPr>
          </w:p>
        </w:tc>
        <w:tc>
          <w:tcPr>
            <w:tcW w:w="1055" w:type="dxa"/>
          </w:tcPr>
          <w:p w14:paraId="39984340">
            <w:pPr>
              <w:wordWrap w:val="0"/>
              <w:topLinePunct/>
              <w:spacing w:line="360" w:lineRule="auto"/>
              <w:rPr>
                <w:rFonts w:hint="eastAsia" w:ascii="宋体" w:hAnsi="宋体" w:eastAsia="宋体" w:cs="宋体"/>
                <w:highlight w:val="none"/>
              </w:rPr>
            </w:pPr>
          </w:p>
        </w:tc>
        <w:tc>
          <w:tcPr>
            <w:tcW w:w="521" w:type="dxa"/>
          </w:tcPr>
          <w:p w14:paraId="2158B86E">
            <w:pPr>
              <w:wordWrap w:val="0"/>
              <w:topLinePunct/>
              <w:spacing w:line="360" w:lineRule="auto"/>
              <w:rPr>
                <w:rFonts w:hint="eastAsia" w:ascii="宋体" w:hAnsi="宋体" w:eastAsia="宋体" w:cs="宋体"/>
                <w:highlight w:val="none"/>
              </w:rPr>
            </w:pPr>
          </w:p>
        </w:tc>
      </w:tr>
      <w:tr w14:paraId="469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4EF2EC9">
            <w:pPr>
              <w:wordWrap w:val="0"/>
              <w:topLinePunct/>
              <w:spacing w:line="360" w:lineRule="auto"/>
              <w:rPr>
                <w:rFonts w:hint="eastAsia" w:ascii="宋体" w:hAnsi="宋体" w:eastAsia="宋体" w:cs="宋体"/>
                <w:highlight w:val="none"/>
              </w:rPr>
            </w:pPr>
          </w:p>
        </w:tc>
        <w:tc>
          <w:tcPr>
            <w:tcW w:w="1087" w:type="dxa"/>
          </w:tcPr>
          <w:p w14:paraId="26E2A1AC">
            <w:pPr>
              <w:wordWrap w:val="0"/>
              <w:topLinePunct/>
              <w:spacing w:line="360" w:lineRule="auto"/>
              <w:rPr>
                <w:rFonts w:hint="eastAsia" w:ascii="宋体" w:hAnsi="宋体" w:eastAsia="宋体" w:cs="宋体"/>
                <w:highlight w:val="none"/>
              </w:rPr>
            </w:pPr>
          </w:p>
        </w:tc>
        <w:tc>
          <w:tcPr>
            <w:tcW w:w="761" w:type="dxa"/>
          </w:tcPr>
          <w:p w14:paraId="5F61165A">
            <w:pPr>
              <w:wordWrap w:val="0"/>
              <w:topLinePunct/>
              <w:spacing w:line="360" w:lineRule="auto"/>
              <w:rPr>
                <w:rFonts w:hint="eastAsia" w:ascii="宋体" w:hAnsi="宋体" w:eastAsia="宋体" w:cs="宋体"/>
                <w:highlight w:val="none"/>
              </w:rPr>
            </w:pPr>
          </w:p>
        </w:tc>
        <w:tc>
          <w:tcPr>
            <w:tcW w:w="991" w:type="dxa"/>
          </w:tcPr>
          <w:p w14:paraId="2AA376DA">
            <w:pPr>
              <w:wordWrap w:val="0"/>
              <w:topLinePunct/>
              <w:spacing w:line="360" w:lineRule="auto"/>
              <w:rPr>
                <w:rFonts w:hint="eastAsia" w:ascii="宋体" w:hAnsi="宋体" w:eastAsia="宋体" w:cs="宋体"/>
                <w:highlight w:val="none"/>
              </w:rPr>
            </w:pPr>
          </w:p>
        </w:tc>
        <w:tc>
          <w:tcPr>
            <w:tcW w:w="672" w:type="dxa"/>
          </w:tcPr>
          <w:p w14:paraId="5C136235">
            <w:pPr>
              <w:wordWrap w:val="0"/>
              <w:topLinePunct/>
              <w:spacing w:line="360" w:lineRule="auto"/>
              <w:rPr>
                <w:rFonts w:hint="eastAsia" w:ascii="宋体" w:hAnsi="宋体" w:eastAsia="宋体" w:cs="宋体"/>
                <w:highlight w:val="none"/>
              </w:rPr>
            </w:pPr>
          </w:p>
        </w:tc>
        <w:tc>
          <w:tcPr>
            <w:tcW w:w="739" w:type="dxa"/>
          </w:tcPr>
          <w:p w14:paraId="6EAB835D">
            <w:pPr>
              <w:wordWrap w:val="0"/>
              <w:topLinePunct/>
              <w:spacing w:line="360" w:lineRule="auto"/>
              <w:rPr>
                <w:rFonts w:hint="eastAsia" w:ascii="宋体" w:hAnsi="宋体" w:eastAsia="宋体" w:cs="宋体"/>
                <w:highlight w:val="none"/>
              </w:rPr>
            </w:pPr>
          </w:p>
        </w:tc>
        <w:tc>
          <w:tcPr>
            <w:tcW w:w="1213" w:type="dxa"/>
          </w:tcPr>
          <w:p w14:paraId="44DB6725">
            <w:pPr>
              <w:wordWrap w:val="0"/>
              <w:topLinePunct/>
              <w:spacing w:line="360" w:lineRule="auto"/>
              <w:rPr>
                <w:rFonts w:hint="eastAsia" w:ascii="宋体" w:hAnsi="宋体" w:eastAsia="宋体" w:cs="宋体"/>
                <w:highlight w:val="none"/>
              </w:rPr>
            </w:pPr>
          </w:p>
        </w:tc>
        <w:tc>
          <w:tcPr>
            <w:tcW w:w="875" w:type="dxa"/>
          </w:tcPr>
          <w:p w14:paraId="3010C0B2">
            <w:pPr>
              <w:wordWrap w:val="0"/>
              <w:topLinePunct/>
              <w:spacing w:line="360" w:lineRule="auto"/>
              <w:rPr>
                <w:rFonts w:hint="eastAsia" w:ascii="宋体" w:hAnsi="宋体" w:eastAsia="宋体" w:cs="宋体"/>
                <w:highlight w:val="none"/>
              </w:rPr>
            </w:pPr>
          </w:p>
        </w:tc>
        <w:tc>
          <w:tcPr>
            <w:tcW w:w="1055" w:type="dxa"/>
          </w:tcPr>
          <w:p w14:paraId="0DBD46BB">
            <w:pPr>
              <w:wordWrap w:val="0"/>
              <w:topLinePunct/>
              <w:spacing w:line="360" w:lineRule="auto"/>
              <w:rPr>
                <w:rFonts w:hint="eastAsia" w:ascii="宋体" w:hAnsi="宋体" w:eastAsia="宋体" w:cs="宋体"/>
                <w:highlight w:val="none"/>
              </w:rPr>
            </w:pPr>
          </w:p>
        </w:tc>
        <w:tc>
          <w:tcPr>
            <w:tcW w:w="521" w:type="dxa"/>
          </w:tcPr>
          <w:p w14:paraId="314F3426">
            <w:pPr>
              <w:wordWrap w:val="0"/>
              <w:topLinePunct/>
              <w:spacing w:line="360" w:lineRule="auto"/>
              <w:rPr>
                <w:rFonts w:hint="eastAsia" w:ascii="宋体" w:hAnsi="宋体" w:eastAsia="宋体" w:cs="宋体"/>
                <w:highlight w:val="none"/>
              </w:rPr>
            </w:pPr>
          </w:p>
        </w:tc>
      </w:tr>
      <w:tr w14:paraId="3A63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C2C54BB">
            <w:pPr>
              <w:wordWrap w:val="0"/>
              <w:topLinePunct/>
              <w:spacing w:line="360" w:lineRule="auto"/>
              <w:rPr>
                <w:rFonts w:hint="eastAsia" w:ascii="宋体" w:hAnsi="宋体" w:eastAsia="宋体" w:cs="宋体"/>
                <w:highlight w:val="none"/>
              </w:rPr>
            </w:pPr>
          </w:p>
        </w:tc>
        <w:tc>
          <w:tcPr>
            <w:tcW w:w="1087" w:type="dxa"/>
          </w:tcPr>
          <w:p w14:paraId="3BBB4B1F">
            <w:pPr>
              <w:wordWrap w:val="0"/>
              <w:topLinePunct/>
              <w:spacing w:line="360" w:lineRule="auto"/>
              <w:rPr>
                <w:rFonts w:hint="eastAsia" w:ascii="宋体" w:hAnsi="宋体" w:eastAsia="宋体" w:cs="宋体"/>
                <w:highlight w:val="none"/>
              </w:rPr>
            </w:pPr>
          </w:p>
        </w:tc>
        <w:tc>
          <w:tcPr>
            <w:tcW w:w="761" w:type="dxa"/>
          </w:tcPr>
          <w:p w14:paraId="1B3DBF27">
            <w:pPr>
              <w:wordWrap w:val="0"/>
              <w:topLinePunct/>
              <w:spacing w:line="360" w:lineRule="auto"/>
              <w:rPr>
                <w:rFonts w:hint="eastAsia" w:ascii="宋体" w:hAnsi="宋体" w:eastAsia="宋体" w:cs="宋体"/>
                <w:highlight w:val="none"/>
              </w:rPr>
            </w:pPr>
          </w:p>
        </w:tc>
        <w:tc>
          <w:tcPr>
            <w:tcW w:w="991" w:type="dxa"/>
          </w:tcPr>
          <w:p w14:paraId="2ADAFB4F">
            <w:pPr>
              <w:wordWrap w:val="0"/>
              <w:topLinePunct/>
              <w:spacing w:line="360" w:lineRule="auto"/>
              <w:rPr>
                <w:rFonts w:hint="eastAsia" w:ascii="宋体" w:hAnsi="宋体" w:eastAsia="宋体" w:cs="宋体"/>
                <w:highlight w:val="none"/>
              </w:rPr>
            </w:pPr>
          </w:p>
        </w:tc>
        <w:tc>
          <w:tcPr>
            <w:tcW w:w="672" w:type="dxa"/>
          </w:tcPr>
          <w:p w14:paraId="2DE7CBC2">
            <w:pPr>
              <w:wordWrap w:val="0"/>
              <w:topLinePunct/>
              <w:spacing w:line="360" w:lineRule="auto"/>
              <w:rPr>
                <w:rFonts w:hint="eastAsia" w:ascii="宋体" w:hAnsi="宋体" w:eastAsia="宋体" w:cs="宋体"/>
                <w:highlight w:val="none"/>
              </w:rPr>
            </w:pPr>
          </w:p>
        </w:tc>
        <w:tc>
          <w:tcPr>
            <w:tcW w:w="739" w:type="dxa"/>
          </w:tcPr>
          <w:p w14:paraId="3080A4F3">
            <w:pPr>
              <w:wordWrap w:val="0"/>
              <w:topLinePunct/>
              <w:spacing w:line="360" w:lineRule="auto"/>
              <w:rPr>
                <w:rFonts w:hint="eastAsia" w:ascii="宋体" w:hAnsi="宋体" w:eastAsia="宋体" w:cs="宋体"/>
                <w:highlight w:val="none"/>
              </w:rPr>
            </w:pPr>
          </w:p>
        </w:tc>
        <w:tc>
          <w:tcPr>
            <w:tcW w:w="1213" w:type="dxa"/>
          </w:tcPr>
          <w:p w14:paraId="5244BF17">
            <w:pPr>
              <w:wordWrap w:val="0"/>
              <w:topLinePunct/>
              <w:spacing w:line="360" w:lineRule="auto"/>
              <w:rPr>
                <w:rFonts w:hint="eastAsia" w:ascii="宋体" w:hAnsi="宋体" w:eastAsia="宋体" w:cs="宋体"/>
                <w:highlight w:val="none"/>
              </w:rPr>
            </w:pPr>
          </w:p>
        </w:tc>
        <w:tc>
          <w:tcPr>
            <w:tcW w:w="875" w:type="dxa"/>
          </w:tcPr>
          <w:p w14:paraId="3263B3C4">
            <w:pPr>
              <w:wordWrap w:val="0"/>
              <w:topLinePunct/>
              <w:spacing w:line="360" w:lineRule="auto"/>
              <w:rPr>
                <w:rFonts w:hint="eastAsia" w:ascii="宋体" w:hAnsi="宋体" w:eastAsia="宋体" w:cs="宋体"/>
                <w:highlight w:val="none"/>
              </w:rPr>
            </w:pPr>
          </w:p>
        </w:tc>
        <w:tc>
          <w:tcPr>
            <w:tcW w:w="1055" w:type="dxa"/>
          </w:tcPr>
          <w:p w14:paraId="35F43AF3">
            <w:pPr>
              <w:wordWrap w:val="0"/>
              <w:topLinePunct/>
              <w:spacing w:line="360" w:lineRule="auto"/>
              <w:rPr>
                <w:rFonts w:hint="eastAsia" w:ascii="宋体" w:hAnsi="宋体" w:eastAsia="宋体" w:cs="宋体"/>
                <w:highlight w:val="none"/>
              </w:rPr>
            </w:pPr>
          </w:p>
        </w:tc>
        <w:tc>
          <w:tcPr>
            <w:tcW w:w="521" w:type="dxa"/>
          </w:tcPr>
          <w:p w14:paraId="75864076">
            <w:pPr>
              <w:wordWrap w:val="0"/>
              <w:topLinePunct/>
              <w:spacing w:line="360" w:lineRule="auto"/>
              <w:rPr>
                <w:rFonts w:hint="eastAsia" w:ascii="宋体" w:hAnsi="宋体" w:eastAsia="宋体" w:cs="宋体"/>
                <w:highlight w:val="none"/>
              </w:rPr>
            </w:pPr>
          </w:p>
        </w:tc>
      </w:tr>
      <w:tr w14:paraId="5821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2C6C61B">
            <w:pPr>
              <w:wordWrap w:val="0"/>
              <w:topLinePunct/>
              <w:spacing w:line="360" w:lineRule="auto"/>
              <w:rPr>
                <w:rFonts w:hint="eastAsia" w:ascii="宋体" w:hAnsi="宋体" w:eastAsia="宋体" w:cs="宋体"/>
                <w:highlight w:val="none"/>
              </w:rPr>
            </w:pPr>
          </w:p>
        </w:tc>
        <w:tc>
          <w:tcPr>
            <w:tcW w:w="1087" w:type="dxa"/>
          </w:tcPr>
          <w:p w14:paraId="3EAAAF75">
            <w:pPr>
              <w:wordWrap w:val="0"/>
              <w:topLinePunct/>
              <w:spacing w:line="360" w:lineRule="auto"/>
              <w:rPr>
                <w:rFonts w:hint="eastAsia" w:ascii="宋体" w:hAnsi="宋体" w:eastAsia="宋体" w:cs="宋体"/>
                <w:highlight w:val="none"/>
              </w:rPr>
            </w:pPr>
          </w:p>
        </w:tc>
        <w:tc>
          <w:tcPr>
            <w:tcW w:w="761" w:type="dxa"/>
          </w:tcPr>
          <w:p w14:paraId="3519F771">
            <w:pPr>
              <w:wordWrap w:val="0"/>
              <w:topLinePunct/>
              <w:spacing w:line="360" w:lineRule="auto"/>
              <w:rPr>
                <w:rFonts w:hint="eastAsia" w:ascii="宋体" w:hAnsi="宋体" w:eastAsia="宋体" w:cs="宋体"/>
                <w:highlight w:val="none"/>
              </w:rPr>
            </w:pPr>
          </w:p>
        </w:tc>
        <w:tc>
          <w:tcPr>
            <w:tcW w:w="991" w:type="dxa"/>
          </w:tcPr>
          <w:p w14:paraId="40367F05">
            <w:pPr>
              <w:wordWrap w:val="0"/>
              <w:topLinePunct/>
              <w:spacing w:line="360" w:lineRule="auto"/>
              <w:rPr>
                <w:rFonts w:hint="eastAsia" w:ascii="宋体" w:hAnsi="宋体" w:eastAsia="宋体" w:cs="宋体"/>
                <w:highlight w:val="none"/>
              </w:rPr>
            </w:pPr>
          </w:p>
        </w:tc>
        <w:tc>
          <w:tcPr>
            <w:tcW w:w="672" w:type="dxa"/>
          </w:tcPr>
          <w:p w14:paraId="05B3BBE9">
            <w:pPr>
              <w:wordWrap w:val="0"/>
              <w:topLinePunct/>
              <w:spacing w:line="360" w:lineRule="auto"/>
              <w:rPr>
                <w:rFonts w:hint="eastAsia" w:ascii="宋体" w:hAnsi="宋体" w:eastAsia="宋体" w:cs="宋体"/>
                <w:highlight w:val="none"/>
              </w:rPr>
            </w:pPr>
          </w:p>
        </w:tc>
        <w:tc>
          <w:tcPr>
            <w:tcW w:w="739" w:type="dxa"/>
          </w:tcPr>
          <w:p w14:paraId="5B3C8BFF">
            <w:pPr>
              <w:wordWrap w:val="0"/>
              <w:topLinePunct/>
              <w:spacing w:line="360" w:lineRule="auto"/>
              <w:rPr>
                <w:rFonts w:hint="eastAsia" w:ascii="宋体" w:hAnsi="宋体" w:eastAsia="宋体" w:cs="宋体"/>
                <w:highlight w:val="none"/>
              </w:rPr>
            </w:pPr>
          </w:p>
        </w:tc>
        <w:tc>
          <w:tcPr>
            <w:tcW w:w="1213" w:type="dxa"/>
          </w:tcPr>
          <w:p w14:paraId="3CD391E0">
            <w:pPr>
              <w:wordWrap w:val="0"/>
              <w:topLinePunct/>
              <w:spacing w:line="360" w:lineRule="auto"/>
              <w:rPr>
                <w:rFonts w:hint="eastAsia" w:ascii="宋体" w:hAnsi="宋体" w:eastAsia="宋体" w:cs="宋体"/>
                <w:highlight w:val="none"/>
              </w:rPr>
            </w:pPr>
          </w:p>
        </w:tc>
        <w:tc>
          <w:tcPr>
            <w:tcW w:w="875" w:type="dxa"/>
          </w:tcPr>
          <w:p w14:paraId="1B9008DB">
            <w:pPr>
              <w:wordWrap w:val="0"/>
              <w:topLinePunct/>
              <w:spacing w:line="360" w:lineRule="auto"/>
              <w:rPr>
                <w:rFonts w:hint="eastAsia" w:ascii="宋体" w:hAnsi="宋体" w:eastAsia="宋体" w:cs="宋体"/>
                <w:highlight w:val="none"/>
              </w:rPr>
            </w:pPr>
          </w:p>
        </w:tc>
        <w:tc>
          <w:tcPr>
            <w:tcW w:w="1055" w:type="dxa"/>
          </w:tcPr>
          <w:p w14:paraId="7FB08229">
            <w:pPr>
              <w:wordWrap w:val="0"/>
              <w:topLinePunct/>
              <w:spacing w:line="360" w:lineRule="auto"/>
              <w:rPr>
                <w:rFonts w:hint="eastAsia" w:ascii="宋体" w:hAnsi="宋体" w:eastAsia="宋体" w:cs="宋体"/>
                <w:highlight w:val="none"/>
              </w:rPr>
            </w:pPr>
          </w:p>
        </w:tc>
        <w:tc>
          <w:tcPr>
            <w:tcW w:w="521" w:type="dxa"/>
          </w:tcPr>
          <w:p w14:paraId="317E5F79">
            <w:pPr>
              <w:wordWrap w:val="0"/>
              <w:topLinePunct/>
              <w:spacing w:line="360" w:lineRule="auto"/>
              <w:rPr>
                <w:rFonts w:hint="eastAsia" w:ascii="宋体" w:hAnsi="宋体" w:eastAsia="宋体" w:cs="宋体"/>
                <w:highlight w:val="none"/>
              </w:rPr>
            </w:pPr>
          </w:p>
        </w:tc>
      </w:tr>
      <w:tr w14:paraId="7BA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649BDF5">
            <w:pPr>
              <w:wordWrap w:val="0"/>
              <w:topLinePunct/>
              <w:spacing w:line="360" w:lineRule="auto"/>
              <w:rPr>
                <w:rFonts w:hint="eastAsia" w:ascii="宋体" w:hAnsi="宋体" w:eastAsia="宋体" w:cs="宋体"/>
                <w:highlight w:val="none"/>
              </w:rPr>
            </w:pPr>
          </w:p>
        </w:tc>
        <w:tc>
          <w:tcPr>
            <w:tcW w:w="1087" w:type="dxa"/>
          </w:tcPr>
          <w:p w14:paraId="2609301B">
            <w:pPr>
              <w:wordWrap w:val="0"/>
              <w:topLinePunct/>
              <w:spacing w:line="360" w:lineRule="auto"/>
              <w:rPr>
                <w:rFonts w:hint="eastAsia" w:ascii="宋体" w:hAnsi="宋体" w:eastAsia="宋体" w:cs="宋体"/>
                <w:highlight w:val="none"/>
              </w:rPr>
            </w:pPr>
          </w:p>
        </w:tc>
        <w:tc>
          <w:tcPr>
            <w:tcW w:w="761" w:type="dxa"/>
          </w:tcPr>
          <w:p w14:paraId="498735F4">
            <w:pPr>
              <w:wordWrap w:val="0"/>
              <w:topLinePunct/>
              <w:spacing w:line="360" w:lineRule="auto"/>
              <w:rPr>
                <w:rFonts w:hint="eastAsia" w:ascii="宋体" w:hAnsi="宋体" w:eastAsia="宋体" w:cs="宋体"/>
                <w:highlight w:val="none"/>
              </w:rPr>
            </w:pPr>
          </w:p>
        </w:tc>
        <w:tc>
          <w:tcPr>
            <w:tcW w:w="991" w:type="dxa"/>
          </w:tcPr>
          <w:p w14:paraId="632DA9AE">
            <w:pPr>
              <w:wordWrap w:val="0"/>
              <w:topLinePunct/>
              <w:spacing w:line="360" w:lineRule="auto"/>
              <w:rPr>
                <w:rFonts w:hint="eastAsia" w:ascii="宋体" w:hAnsi="宋体" w:eastAsia="宋体" w:cs="宋体"/>
                <w:highlight w:val="none"/>
              </w:rPr>
            </w:pPr>
          </w:p>
        </w:tc>
        <w:tc>
          <w:tcPr>
            <w:tcW w:w="672" w:type="dxa"/>
          </w:tcPr>
          <w:p w14:paraId="69D36275">
            <w:pPr>
              <w:wordWrap w:val="0"/>
              <w:topLinePunct/>
              <w:spacing w:line="360" w:lineRule="auto"/>
              <w:rPr>
                <w:rFonts w:hint="eastAsia" w:ascii="宋体" w:hAnsi="宋体" w:eastAsia="宋体" w:cs="宋体"/>
                <w:highlight w:val="none"/>
              </w:rPr>
            </w:pPr>
          </w:p>
        </w:tc>
        <w:tc>
          <w:tcPr>
            <w:tcW w:w="739" w:type="dxa"/>
          </w:tcPr>
          <w:p w14:paraId="6D751212">
            <w:pPr>
              <w:wordWrap w:val="0"/>
              <w:topLinePunct/>
              <w:spacing w:line="360" w:lineRule="auto"/>
              <w:rPr>
                <w:rFonts w:hint="eastAsia" w:ascii="宋体" w:hAnsi="宋体" w:eastAsia="宋体" w:cs="宋体"/>
                <w:highlight w:val="none"/>
              </w:rPr>
            </w:pPr>
          </w:p>
        </w:tc>
        <w:tc>
          <w:tcPr>
            <w:tcW w:w="1213" w:type="dxa"/>
          </w:tcPr>
          <w:p w14:paraId="3F432823">
            <w:pPr>
              <w:wordWrap w:val="0"/>
              <w:topLinePunct/>
              <w:spacing w:line="360" w:lineRule="auto"/>
              <w:rPr>
                <w:rFonts w:hint="eastAsia" w:ascii="宋体" w:hAnsi="宋体" w:eastAsia="宋体" w:cs="宋体"/>
                <w:highlight w:val="none"/>
              </w:rPr>
            </w:pPr>
          </w:p>
        </w:tc>
        <w:tc>
          <w:tcPr>
            <w:tcW w:w="875" w:type="dxa"/>
          </w:tcPr>
          <w:p w14:paraId="0E679A43">
            <w:pPr>
              <w:wordWrap w:val="0"/>
              <w:topLinePunct/>
              <w:spacing w:line="360" w:lineRule="auto"/>
              <w:rPr>
                <w:rFonts w:hint="eastAsia" w:ascii="宋体" w:hAnsi="宋体" w:eastAsia="宋体" w:cs="宋体"/>
                <w:highlight w:val="none"/>
              </w:rPr>
            </w:pPr>
          </w:p>
        </w:tc>
        <w:tc>
          <w:tcPr>
            <w:tcW w:w="1055" w:type="dxa"/>
          </w:tcPr>
          <w:p w14:paraId="3795C41F">
            <w:pPr>
              <w:wordWrap w:val="0"/>
              <w:topLinePunct/>
              <w:spacing w:line="360" w:lineRule="auto"/>
              <w:rPr>
                <w:rFonts w:hint="eastAsia" w:ascii="宋体" w:hAnsi="宋体" w:eastAsia="宋体" w:cs="宋体"/>
                <w:highlight w:val="none"/>
              </w:rPr>
            </w:pPr>
          </w:p>
        </w:tc>
        <w:tc>
          <w:tcPr>
            <w:tcW w:w="521" w:type="dxa"/>
          </w:tcPr>
          <w:p w14:paraId="0791B38E">
            <w:pPr>
              <w:wordWrap w:val="0"/>
              <w:topLinePunct/>
              <w:spacing w:line="360" w:lineRule="auto"/>
              <w:rPr>
                <w:rFonts w:hint="eastAsia" w:ascii="宋体" w:hAnsi="宋体" w:eastAsia="宋体" w:cs="宋体"/>
                <w:highlight w:val="none"/>
              </w:rPr>
            </w:pPr>
          </w:p>
        </w:tc>
      </w:tr>
      <w:tr w14:paraId="5AC1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080D9A3">
            <w:pPr>
              <w:wordWrap w:val="0"/>
              <w:topLinePunct/>
              <w:spacing w:line="360" w:lineRule="auto"/>
              <w:rPr>
                <w:rFonts w:hint="eastAsia" w:ascii="宋体" w:hAnsi="宋体" w:eastAsia="宋体" w:cs="宋体"/>
                <w:highlight w:val="none"/>
              </w:rPr>
            </w:pPr>
          </w:p>
        </w:tc>
        <w:tc>
          <w:tcPr>
            <w:tcW w:w="1087" w:type="dxa"/>
          </w:tcPr>
          <w:p w14:paraId="3A29EC66">
            <w:pPr>
              <w:wordWrap w:val="0"/>
              <w:topLinePunct/>
              <w:spacing w:line="360" w:lineRule="auto"/>
              <w:rPr>
                <w:rFonts w:hint="eastAsia" w:ascii="宋体" w:hAnsi="宋体" w:eastAsia="宋体" w:cs="宋体"/>
                <w:highlight w:val="none"/>
              </w:rPr>
            </w:pPr>
          </w:p>
        </w:tc>
        <w:tc>
          <w:tcPr>
            <w:tcW w:w="761" w:type="dxa"/>
          </w:tcPr>
          <w:p w14:paraId="755EE902">
            <w:pPr>
              <w:wordWrap w:val="0"/>
              <w:topLinePunct/>
              <w:spacing w:line="360" w:lineRule="auto"/>
              <w:rPr>
                <w:rFonts w:hint="eastAsia" w:ascii="宋体" w:hAnsi="宋体" w:eastAsia="宋体" w:cs="宋体"/>
                <w:highlight w:val="none"/>
              </w:rPr>
            </w:pPr>
          </w:p>
        </w:tc>
        <w:tc>
          <w:tcPr>
            <w:tcW w:w="991" w:type="dxa"/>
          </w:tcPr>
          <w:p w14:paraId="551DD767">
            <w:pPr>
              <w:wordWrap w:val="0"/>
              <w:topLinePunct/>
              <w:spacing w:line="360" w:lineRule="auto"/>
              <w:rPr>
                <w:rFonts w:hint="eastAsia" w:ascii="宋体" w:hAnsi="宋体" w:eastAsia="宋体" w:cs="宋体"/>
                <w:highlight w:val="none"/>
              </w:rPr>
            </w:pPr>
          </w:p>
        </w:tc>
        <w:tc>
          <w:tcPr>
            <w:tcW w:w="672" w:type="dxa"/>
          </w:tcPr>
          <w:p w14:paraId="74DD76FC">
            <w:pPr>
              <w:wordWrap w:val="0"/>
              <w:topLinePunct/>
              <w:spacing w:line="360" w:lineRule="auto"/>
              <w:rPr>
                <w:rFonts w:hint="eastAsia" w:ascii="宋体" w:hAnsi="宋体" w:eastAsia="宋体" w:cs="宋体"/>
                <w:highlight w:val="none"/>
              </w:rPr>
            </w:pPr>
          </w:p>
        </w:tc>
        <w:tc>
          <w:tcPr>
            <w:tcW w:w="739" w:type="dxa"/>
          </w:tcPr>
          <w:p w14:paraId="6F2AA950">
            <w:pPr>
              <w:wordWrap w:val="0"/>
              <w:topLinePunct/>
              <w:spacing w:line="360" w:lineRule="auto"/>
              <w:rPr>
                <w:rFonts w:hint="eastAsia" w:ascii="宋体" w:hAnsi="宋体" w:eastAsia="宋体" w:cs="宋体"/>
                <w:highlight w:val="none"/>
              </w:rPr>
            </w:pPr>
          </w:p>
        </w:tc>
        <w:tc>
          <w:tcPr>
            <w:tcW w:w="1213" w:type="dxa"/>
          </w:tcPr>
          <w:p w14:paraId="52AE675C">
            <w:pPr>
              <w:wordWrap w:val="0"/>
              <w:topLinePunct/>
              <w:spacing w:line="360" w:lineRule="auto"/>
              <w:rPr>
                <w:rFonts w:hint="eastAsia" w:ascii="宋体" w:hAnsi="宋体" w:eastAsia="宋体" w:cs="宋体"/>
                <w:highlight w:val="none"/>
              </w:rPr>
            </w:pPr>
          </w:p>
        </w:tc>
        <w:tc>
          <w:tcPr>
            <w:tcW w:w="875" w:type="dxa"/>
          </w:tcPr>
          <w:p w14:paraId="07C013A9">
            <w:pPr>
              <w:wordWrap w:val="0"/>
              <w:topLinePunct/>
              <w:spacing w:line="360" w:lineRule="auto"/>
              <w:rPr>
                <w:rFonts w:hint="eastAsia" w:ascii="宋体" w:hAnsi="宋体" w:eastAsia="宋体" w:cs="宋体"/>
                <w:highlight w:val="none"/>
              </w:rPr>
            </w:pPr>
          </w:p>
        </w:tc>
        <w:tc>
          <w:tcPr>
            <w:tcW w:w="1055" w:type="dxa"/>
          </w:tcPr>
          <w:p w14:paraId="6EBEE8B3">
            <w:pPr>
              <w:wordWrap w:val="0"/>
              <w:topLinePunct/>
              <w:spacing w:line="360" w:lineRule="auto"/>
              <w:rPr>
                <w:rFonts w:hint="eastAsia" w:ascii="宋体" w:hAnsi="宋体" w:eastAsia="宋体" w:cs="宋体"/>
                <w:highlight w:val="none"/>
              </w:rPr>
            </w:pPr>
          </w:p>
        </w:tc>
        <w:tc>
          <w:tcPr>
            <w:tcW w:w="521" w:type="dxa"/>
          </w:tcPr>
          <w:p w14:paraId="2CF1FE9C">
            <w:pPr>
              <w:wordWrap w:val="0"/>
              <w:topLinePunct/>
              <w:spacing w:line="360" w:lineRule="auto"/>
              <w:rPr>
                <w:rFonts w:hint="eastAsia" w:ascii="宋体" w:hAnsi="宋体" w:eastAsia="宋体" w:cs="宋体"/>
                <w:highlight w:val="none"/>
              </w:rPr>
            </w:pPr>
          </w:p>
        </w:tc>
      </w:tr>
      <w:tr w14:paraId="6E32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8FC5AD6">
            <w:pPr>
              <w:wordWrap w:val="0"/>
              <w:topLinePunct/>
              <w:spacing w:line="360" w:lineRule="auto"/>
              <w:rPr>
                <w:rFonts w:hint="eastAsia" w:ascii="宋体" w:hAnsi="宋体" w:eastAsia="宋体" w:cs="宋体"/>
                <w:highlight w:val="none"/>
              </w:rPr>
            </w:pPr>
          </w:p>
        </w:tc>
        <w:tc>
          <w:tcPr>
            <w:tcW w:w="1087" w:type="dxa"/>
          </w:tcPr>
          <w:p w14:paraId="14359830">
            <w:pPr>
              <w:wordWrap w:val="0"/>
              <w:topLinePunct/>
              <w:spacing w:line="360" w:lineRule="auto"/>
              <w:rPr>
                <w:rFonts w:hint="eastAsia" w:ascii="宋体" w:hAnsi="宋体" w:eastAsia="宋体" w:cs="宋体"/>
                <w:highlight w:val="none"/>
              </w:rPr>
            </w:pPr>
          </w:p>
        </w:tc>
        <w:tc>
          <w:tcPr>
            <w:tcW w:w="761" w:type="dxa"/>
          </w:tcPr>
          <w:p w14:paraId="671C381C">
            <w:pPr>
              <w:wordWrap w:val="0"/>
              <w:topLinePunct/>
              <w:spacing w:line="360" w:lineRule="auto"/>
              <w:rPr>
                <w:rFonts w:hint="eastAsia" w:ascii="宋体" w:hAnsi="宋体" w:eastAsia="宋体" w:cs="宋体"/>
                <w:highlight w:val="none"/>
              </w:rPr>
            </w:pPr>
          </w:p>
        </w:tc>
        <w:tc>
          <w:tcPr>
            <w:tcW w:w="991" w:type="dxa"/>
          </w:tcPr>
          <w:p w14:paraId="40A17FBC">
            <w:pPr>
              <w:wordWrap w:val="0"/>
              <w:topLinePunct/>
              <w:spacing w:line="360" w:lineRule="auto"/>
              <w:rPr>
                <w:rFonts w:hint="eastAsia" w:ascii="宋体" w:hAnsi="宋体" w:eastAsia="宋体" w:cs="宋体"/>
                <w:highlight w:val="none"/>
              </w:rPr>
            </w:pPr>
          </w:p>
        </w:tc>
        <w:tc>
          <w:tcPr>
            <w:tcW w:w="672" w:type="dxa"/>
          </w:tcPr>
          <w:p w14:paraId="0EAE28EA">
            <w:pPr>
              <w:wordWrap w:val="0"/>
              <w:topLinePunct/>
              <w:spacing w:line="360" w:lineRule="auto"/>
              <w:rPr>
                <w:rFonts w:hint="eastAsia" w:ascii="宋体" w:hAnsi="宋体" w:eastAsia="宋体" w:cs="宋体"/>
                <w:highlight w:val="none"/>
              </w:rPr>
            </w:pPr>
          </w:p>
        </w:tc>
        <w:tc>
          <w:tcPr>
            <w:tcW w:w="739" w:type="dxa"/>
          </w:tcPr>
          <w:p w14:paraId="4A6455C6">
            <w:pPr>
              <w:wordWrap w:val="0"/>
              <w:topLinePunct/>
              <w:spacing w:line="360" w:lineRule="auto"/>
              <w:rPr>
                <w:rFonts w:hint="eastAsia" w:ascii="宋体" w:hAnsi="宋体" w:eastAsia="宋体" w:cs="宋体"/>
                <w:highlight w:val="none"/>
              </w:rPr>
            </w:pPr>
          </w:p>
        </w:tc>
        <w:tc>
          <w:tcPr>
            <w:tcW w:w="1213" w:type="dxa"/>
          </w:tcPr>
          <w:p w14:paraId="063B72B0">
            <w:pPr>
              <w:wordWrap w:val="0"/>
              <w:topLinePunct/>
              <w:spacing w:line="360" w:lineRule="auto"/>
              <w:rPr>
                <w:rFonts w:hint="eastAsia" w:ascii="宋体" w:hAnsi="宋体" w:eastAsia="宋体" w:cs="宋体"/>
                <w:highlight w:val="none"/>
              </w:rPr>
            </w:pPr>
          </w:p>
        </w:tc>
        <w:tc>
          <w:tcPr>
            <w:tcW w:w="875" w:type="dxa"/>
          </w:tcPr>
          <w:p w14:paraId="31AB70AD">
            <w:pPr>
              <w:wordWrap w:val="0"/>
              <w:topLinePunct/>
              <w:spacing w:line="360" w:lineRule="auto"/>
              <w:rPr>
                <w:rFonts w:hint="eastAsia" w:ascii="宋体" w:hAnsi="宋体" w:eastAsia="宋体" w:cs="宋体"/>
                <w:highlight w:val="none"/>
              </w:rPr>
            </w:pPr>
          </w:p>
        </w:tc>
        <w:tc>
          <w:tcPr>
            <w:tcW w:w="1055" w:type="dxa"/>
          </w:tcPr>
          <w:p w14:paraId="190E732B">
            <w:pPr>
              <w:wordWrap w:val="0"/>
              <w:topLinePunct/>
              <w:spacing w:line="360" w:lineRule="auto"/>
              <w:rPr>
                <w:rFonts w:hint="eastAsia" w:ascii="宋体" w:hAnsi="宋体" w:eastAsia="宋体" w:cs="宋体"/>
                <w:highlight w:val="none"/>
              </w:rPr>
            </w:pPr>
          </w:p>
        </w:tc>
        <w:tc>
          <w:tcPr>
            <w:tcW w:w="521" w:type="dxa"/>
          </w:tcPr>
          <w:p w14:paraId="5A64F5B0">
            <w:pPr>
              <w:wordWrap w:val="0"/>
              <w:topLinePunct/>
              <w:spacing w:line="360" w:lineRule="auto"/>
              <w:rPr>
                <w:rFonts w:hint="eastAsia" w:ascii="宋体" w:hAnsi="宋体" w:eastAsia="宋体" w:cs="宋体"/>
                <w:highlight w:val="none"/>
              </w:rPr>
            </w:pPr>
          </w:p>
        </w:tc>
      </w:tr>
      <w:tr w14:paraId="35D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83C5383">
            <w:pPr>
              <w:wordWrap w:val="0"/>
              <w:topLinePunct/>
              <w:spacing w:line="360" w:lineRule="auto"/>
              <w:rPr>
                <w:rFonts w:hint="eastAsia" w:ascii="宋体" w:hAnsi="宋体" w:eastAsia="宋体" w:cs="宋体"/>
                <w:highlight w:val="none"/>
              </w:rPr>
            </w:pPr>
          </w:p>
        </w:tc>
        <w:tc>
          <w:tcPr>
            <w:tcW w:w="1087" w:type="dxa"/>
          </w:tcPr>
          <w:p w14:paraId="5D5C7A1E">
            <w:pPr>
              <w:wordWrap w:val="0"/>
              <w:topLinePunct/>
              <w:spacing w:line="360" w:lineRule="auto"/>
              <w:rPr>
                <w:rFonts w:hint="eastAsia" w:ascii="宋体" w:hAnsi="宋体" w:eastAsia="宋体" w:cs="宋体"/>
                <w:highlight w:val="none"/>
              </w:rPr>
            </w:pPr>
          </w:p>
        </w:tc>
        <w:tc>
          <w:tcPr>
            <w:tcW w:w="761" w:type="dxa"/>
          </w:tcPr>
          <w:p w14:paraId="3FC5AD36">
            <w:pPr>
              <w:wordWrap w:val="0"/>
              <w:topLinePunct/>
              <w:spacing w:line="360" w:lineRule="auto"/>
              <w:rPr>
                <w:rFonts w:hint="eastAsia" w:ascii="宋体" w:hAnsi="宋体" w:eastAsia="宋体" w:cs="宋体"/>
                <w:highlight w:val="none"/>
              </w:rPr>
            </w:pPr>
          </w:p>
        </w:tc>
        <w:tc>
          <w:tcPr>
            <w:tcW w:w="991" w:type="dxa"/>
          </w:tcPr>
          <w:p w14:paraId="1D92C211">
            <w:pPr>
              <w:wordWrap w:val="0"/>
              <w:topLinePunct/>
              <w:spacing w:line="360" w:lineRule="auto"/>
              <w:rPr>
                <w:rFonts w:hint="eastAsia" w:ascii="宋体" w:hAnsi="宋体" w:eastAsia="宋体" w:cs="宋体"/>
                <w:highlight w:val="none"/>
              </w:rPr>
            </w:pPr>
          </w:p>
        </w:tc>
        <w:tc>
          <w:tcPr>
            <w:tcW w:w="672" w:type="dxa"/>
          </w:tcPr>
          <w:p w14:paraId="222BCAAA">
            <w:pPr>
              <w:wordWrap w:val="0"/>
              <w:topLinePunct/>
              <w:spacing w:line="360" w:lineRule="auto"/>
              <w:rPr>
                <w:rFonts w:hint="eastAsia" w:ascii="宋体" w:hAnsi="宋体" w:eastAsia="宋体" w:cs="宋体"/>
                <w:highlight w:val="none"/>
              </w:rPr>
            </w:pPr>
          </w:p>
        </w:tc>
        <w:tc>
          <w:tcPr>
            <w:tcW w:w="739" w:type="dxa"/>
          </w:tcPr>
          <w:p w14:paraId="050A8FFD">
            <w:pPr>
              <w:wordWrap w:val="0"/>
              <w:topLinePunct/>
              <w:spacing w:line="360" w:lineRule="auto"/>
              <w:rPr>
                <w:rFonts w:hint="eastAsia" w:ascii="宋体" w:hAnsi="宋体" w:eastAsia="宋体" w:cs="宋体"/>
                <w:highlight w:val="none"/>
              </w:rPr>
            </w:pPr>
          </w:p>
        </w:tc>
        <w:tc>
          <w:tcPr>
            <w:tcW w:w="1213" w:type="dxa"/>
          </w:tcPr>
          <w:p w14:paraId="0142812E">
            <w:pPr>
              <w:wordWrap w:val="0"/>
              <w:topLinePunct/>
              <w:spacing w:line="360" w:lineRule="auto"/>
              <w:rPr>
                <w:rFonts w:hint="eastAsia" w:ascii="宋体" w:hAnsi="宋体" w:eastAsia="宋体" w:cs="宋体"/>
                <w:highlight w:val="none"/>
              </w:rPr>
            </w:pPr>
          </w:p>
        </w:tc>
        <w:tc>
          <w:tcPr>
            <w:tcW w:w="875" w:type="dxa"/>
          </w:tcPr>
          <w:p w14:paraId="6F6271E3">
            <w:pPr>
              <w:wordWrap w:val="0"/>
              <w:topLinePunct/>
              <w:spacing w:line="360" w:lineRule="auto"/>
              <w:rPr>
                <w:rFonts w:hint="eastAsia" w:ascii="宋体" w:hAnsi="宋体" w:eastAsia="宋体" w:cs="宋体"/>
                <w:highlight w:val="none"/>
              </w:rPr>
            </w:pPr>
          </w:p>
        </w:tc>
        <w:tc>
          <w:tcPr>
            <w:tcW w:w="1055" w:type="dxa"/>
          </w:tcPr>
          <w:p w14:paraId="2EB809CD">
            <w:pPr>
              <w:wordWrap w:val="0"/>
              <w:topLinePunct/>
              <w:spacing w:line="360" w:lineRule="auto"/>
              <w:rPr>
                <w:rFonts w:hint="eastAsia" w:ascii="宋体" w:hAnsi="宋体" w:eastAsia="宋体" w:cs="宋体"/>
                <w:highlight w:val="none"/>
              </w:rPr>
            </w:pPr>
          </w:p>
        </w:tc>
        <w:tc>
          <w:tcPr>
            <w:tcW w:w="521" w:type="dxa"/>
          </w:tcPr>
          <w:p w14:paraId="655CD7E9">
            <w:pPr>
              <w:wordWrap w:val="0"/>
              <w:topLinePunct/>
              <w:spacing w:line="360" w:lineRule="auto"/>
              <w:rPr>
                <w:rFonts w:hint="eastAsia" w:ascii="宋体" w:hAnsi="宋体" w:eastAsia="宋体" w:cs="宋体"/>
                <w:highlight w:val="none"/>
              </w:rPr>
            </w:pPr>
          </w:p>
        </w:tc>
      </w:tr>
      <w:tr w14:paraId="06A8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D92F9D0">
            <w:pPr>
              <w:wordWrap w:val="0"/>
              <w:topLinePunct/>
              <w:spacing w:line="360" w:lineRule="auto"/>
              <w:rPr>
                <w:rFonts w:hint="eastAsia" w:ascii="宋体" w:hAnsi="宋体" w:eastAsia="宋体" w:cs="宋体"/>
                <w:highlight w:val="none"/>
              </w:rPr>
            </w:pPr>
          </w:p>
        </w:tc>
        <w:tc>
          <w:tcPr>
            <w:tcW w:w="1087" w:type="dxa"/>
          </w:tcPr>
          <w:p w14:paraId="2A8671C9">
            <w:pPr>
              <w:wordWrap w:val="0"/>
              <w:topLinePunct/>
              <w:spacing w:line="360" w:lineRule="auto"/>
              <w:rPr>
                <w:rFonts w:hint="eastAsia" w:ascii="宋体" w:hAnsi="宋体" w:eastAsia="宋体" w:cs="宋体"/>
                <w:highlight w:val="none"/>
              </w:rPr>
            </w:pPr>
          </w:p>
        </w:tc>
        <w:tc>
          <w:tcPr>
            <w:tcW w:w="761" w:type="dxa"/>
          </w:tcPr>
          <w:p w14:paraId="02C801F7">
            <w:pPr>
              <w:wordWrap w:val="0"/>
              <w:topLinePunct/>
              <w:spacing w:line="360" w:lineRule="auto"/>
              <w:rPr>
                <w:rFonts w:hint="eastAsia" w:ascii="宋体" w:hAnsi="宋体" w:eastAsia="宋体" w:cs="宋体"/>
                <w:highlight w:val="none"/>
              </w:rPr>
            </w:pPr>
          </w:p>
        </w:tc>
        <w:tc>
          <w:tcPr>
            <w:tcW w:w="991" w:type="dxa"/>
          </w:tcPr>
          <w:p w14:paraId="4E002151">
            <w:pPr>
              <w:wordWrap w:val="0"/>
              <w:topLinePunct/>
              <w:spacing w:line="360" w:lineRule="auto"/>
              <w:rPr>
                <w:rFonts w:hint="eastAsia" w:ascii="宋体" w:hAnsi="宋体" w:eastAsia="宋体" w:cs="宋体"/>
                <w:highlight w:val="none"/>
              </w:rPr>
            </w:pPr>
          </w:p>
        </w:tc>
        <w:tc>
          <w:tcPr>
            <w:tcW w:w="672" w:type="dxa"/>
          </w:tcPr>
          <w:p w14:paraId="760B104B">
            <w:pPr>
              <w:wordWrap w:val="0"/>
              <w:topLinePunct/>
              <w:spacing w:line="360" w:lineRule="auto"/>
              <w:rPr>
                <w:rFonts w:hint="eastAsia" w:ascii="宋体" w:hAnsi="宋体" w:eastAsia="宋体" w:cs="宋体"/>
                <w:highlight w:val="none"/>
              </w:rPr>
            </w:pPr>
          </w:p>
        </w:tc>
        <w:tc>
          <w:tcPr>
            <w:tcW w:w="739" w:type="dxa"/>
          </w:tcPr>
          <w:p w14:paraId="217D055C">
            <w:pPr>
              <w:wordWrap w:val="0"/>
              <w:topLinePunct/>
              <w:spacing w:line="360" w:lineRule="auto"/>
              <w:rPr>
                <w:rFonts w:hint="eastAsia" w:ascii="宋体" w:hAnsi="宋体" w:eastAsia="宋体" w:cs="宋体"/>
                <w:highlight w:val="none"/>
              </w:rPr>
            </w:pPr>
          </w:p>
        </w:tc>
        <w:tc>
          <w:tcPr>
            <w:tcW w:w="1213" w:type="dxa"/>
          </w:tcPr>
          <w:p w14:paraId="5443547E">
            <w:pPr>
              <w:wordWrap w:val="0"/>
              <w:topLinePunct/>
              <w:spacing w:line="360" w:lineRule="auto"/>
              <w:rPr>
                <w:rFonts w:hint="eastAsia" w:ascii="宋体" w:hAnsi="宋体" w:eastAsia="宋体" w:cs="宋体"/>
                <w:highlight w:val="none"/>
              </w:rPr>
            </w:pPr>
          </w:p>
        </w:tc>
        <w:tc>
          <w:tcPr>
            <w:tcW w:w="875" w:type="dxa"/>
          </w:tcPr>
          <w:p w14:paraId="360D36D9">
            <w:pPr>
              <w:wordWrap w:val="0"/>
              <w:topLinePunct/>
              <w:spacing w:line="360" w:lineRule="auto"/>
              <w:rPr>
                <w:rFonts w:hint="eastAsia" w:ascii="宋体" w:hAnsi="宋体" w:eastAsia="宋体" w:cs="宋体"/>
                <w:highlight w:val="none"/>
              </w:rPr>
            </w:pPr>
          </w:p>
        </w:tc>
        <w:tc>
          <w:tcPr>
            <w:tcW w:w="1055" w:type="dxa"/>
          </w:tcPr>
          <w:p w14:paraId="33FDEAD7">
            <w:pPr>
              <w:wordWrap w:val="0"/>
              <w:topLinePunct/>
              <w:spacing w:line="360" w:lineRule="auto"/>
              <w:rPr>
                <w:rFonts w:hint="eastAsia" w:ascii="宋体" w:hAnsi="宋体" w:eastAsia="宋体" w:cs="宋体"/>
                <w:highlight w:val="none"/>
              </w:rPr>
            </w:pPr>
          </w:p>
        </w:tc>
        <w:tc>
          <w:tcPr>
            <w:tcW w:w="521" w:type="dxa"/>
          </w:tcPr>
          <w:p w14:paraId="2F2702F0">
            <w:pPr>
              <w:wordWrap w:val="0"/>
              <w:topLinePunct/>
              <w:spacing w:line="360" w:lineRule="auto"/>
              <w:rPr>
                <w:rFonts w:hint="eastAsia" w:ascii="宋体" w:hAnsi="宋体" w:eastAsia="宋体" w:cs="宋体"/>
                <w:highlight w:val="none"/>
              </w:rPr>
            </w:pPr>
          </w:p>
        </w:tc>
      </w:tr>
      <w:tr w14:paraId="2F00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85AFAB4">
            <w:pPr>
              <w:wordWrap w:val="0"/>
              <w:topLinePunct/>
              <w:spacing w:line="360" w:lineRule="auto"/>
              <w:rPr>
                <w:rFonts w:hint="eastAsia" w:ascii="宋体" w:hAnsi="宋体" w:eastAsia="宋体" w:cs="宋体"/>
                <w:highlight w:val="none"/>
              </w:rPr>
            </w:pPr>
          </w:p>
        </w:tc>
        <w:tc>
          <w:tcPr>
            <w:tcW w:w="1087" w:type="dxa"/>
          </w:tcPr>
          <w:p w14:paraId="2550914D">
            <w:pPr>
              <w:wordWrap w:val="0"/>
              <w:topLinePunct/>
              <w:spacing w:line="360" w:lineRule="auto"/>
              <w:rPr>
                <w:rFonts w:hint="eastAsia" w:ascii="宋体" w:hAnsi="宋体" w:eastAsia="宋体" w:cs="宋体"/>
                <w:highlight w:val="none"/>
              </w:rPr>
            </w:pPr>
          </w:p>
        </w:tc>
        <w:tc>
          <w:tcPr>
            <w:tcW w:w="761" w:type="dxa"/>
          </w:tcPr>
          <w:p w14:paraId="1EE2FC82">
            <w:pPr>
              <w:wordWrap w:val="0"/>
              <w:topLinePunct/>
              <w:spacing w:line="360" w:lineRule="auto"/>
              <w:rPr>
                <w:rFonts w:hint="eastAsia" w:ascii="宋体" w:hAnsi="宋体" w:eastAsia="宋体" w:cs="宋体"/>
                <w:highlight w:val="none"/>
              </w:rPr>
            </w:pPr>
          </w:p>
        </w:tc>
        <w:tc>
          <w:tcPr>
            <w:tcW w:w="991" w:type="dxa"/>
          </w:tcPr>
          <w:p w14:paraId="04FDD049">
            <w:pPr>
              <w:wordWrap w:val="0"/>
              <w:topLinePunct/>
              <w:spacing w:line="360" w:lineRule="auto"/>
              <w:rPr>
                <w:rFonts w:hint="eastAsia" w:ascii="宋体" w:hAnsi="宋体" w:eastAsia="宋体" w:cs="宋体"/>
                <w:highlight w:val="none"/>
              </w:rPr>
            </w:pPr>
          </w:p>
        </w:tc>
        <w:tc>
          <w:tcPr>
            <w:tcW w:w="672" w:type="dxa"/>
          </w:tcPr>
          <w:p w14:paraId="182C37D2">
            <w:pPr>
              <w:wordWrap w:val="0"/>
              <w:topLinePunct/>
              <w:spacing w:line="360" w:lineRule="auto"/>
              <w:rPr>
                <w:rFonts w:hint="eastAsia" w:ascii="宋体" w:hAnsi="宋体" w:eastAsia="宋体" w:cs="宋体"/>
                <w:highlight w:val="none"/>
              </w:rPr>
            </w:pPr>
          </w:p>
        </w:tc>
        <w:tc>
          <w:tcPr>
            <w:tcW w:w="739" w:type="dxa"/>
          </w:tcPr>
          <w:p w14:paraId="736628B6">
            <w:pPr>
              <w:wordWrap w:val="0"/>
              <w:topLinePunct/>
              <w:spacing w:line="360" w:lineRule="auto"/>
              <w:rPr>
                <w:rFonts w:hint="eastAsia" w:ascii="宋体" w:hAnsi="宋体" w:eastAsia="宋体" w:cs="宋体"/>
                <w:highlight w:val="none"/>
              </w:rPr>
            </w:pPr>
          </w:p>
        </w:tc>
        <w:tc>
          <w:tcPr>
            <w:tcW w:w="1213" w:type="dxa"/>
          </w:tcPr>
          <w:p w14:paraId="3134BB84">
            <w:pPr>
              <w:wordWrap w:val="0"/>
              <w:topLinePunct/>
              <w:spacing w:line="360" w:lineRule="auto"/>
              <w:rPr>
                <w:rFonts w:hint="eastAsia" w:ascii="宋体" w:hAnsi="宋体" w:eastAsia="宋体" w:cs="宋体"/>
                <w:highlight w:val="none"/>
              </w:rPr>
            </w:pPr>
          </w:p>
        </w:tc>
        <w:tc>
          <w:tcPr>
            <w:tcW w:w="875" w:type="dxa"/>
          </w:tcPr>
          <w:p w14:paraId="4F0A71EC">
            <w:pPr>
              <w:wordWrap w:val="0"/>
              <w:topLinePunct/>
              <w:spacing w:line="360" w:lineRule="auto"/>
              <w:rPr>
                <w:rFonts w:hint="eastAsia" w:ascii="宋体" w:hAnsi="宋体" w:eastAsia="宋体" w:cs="宋体"/>
                <w:highlight w:val="none"/>
              </w:rPr>
            </w:pPr>
          </w:p>
        </w:tc>
        <w:tc>
          <w:tcPr>
            <w:tcW w:w="1055" w:type="dxa"/>
          </w:tcPr>
          <w:p w14:paraId="5EC142B3">
            <w:pPr>
              <w:wordWrap w:val="0"/>
              <w:topLinePunct/>
              <w:spacing w:line="360" w:lineRule="auto"/>
              <w:rPr>
                <w:rFonts w:hint="eastAsia" w:ascii="宋体" w:hAnsi="宋体" w:eastAsia="宋体" w:cs="宋体"/>
                <w:highlight w:val="none"/>
              </w:rPr>
            </w:pPr>
          </w:p>
        </w:tc>
        <w:tc>
          <w:tcPr>
            <w:tcW w:w="521" w:type="dxa"/>
          </w:tcPr>
          <w:p w14:paraId="3728B04F">
            <w:pPr>
              <w:wordWrap w:val="0"/>
              <w:topLinePunct/>
              <w:spacing w:line="360" w:lineRule="auto"/>
              <w:rPr>
                <w:rFonts w:hint="eastAsia" w:ascii="宋体" w:hAnsi="宋体" w:eastAsia="宋体" w:cs="宋体"/>
                <w:highlight w:val="none"/>
              </w:rPr>
            </w:pPr>
          </w:p>
        </w:tc>
      </w:tr>
    </w:tbl>
    <w:p w14:paraId="443B9567">
      <w:pPr>
        <w:wordWrap w:val="0"/>
        <w:topLinePunct/>
        <w:spacing w:line="220" w:lineRule="atLeast"/>
        <w:rPr>
          <w:rFonts w:hint="eastAsia" w:ascii="宋体" w:hAnsi="宋体" w:eastAsia="宋体" w:cs="宋体"/>
          <w:sz w:val="24"/>
          <w:szCs w:val="20"/>
          <w:highlight w:val="none"/>
        </w:rPr>
      </w:pPr>
    </w:p>
    <w:p w14:paraId="3CDF677C">
      <w:pPr>
        <w:keepNext/>
        <w:keepLines/>
        <w:wordWrap w:val="0"/>
        <w:topLinePunct/>
        <w:spacing w:line="500" w:lineRule="exact"/>
        <w:outlineLvl w:val="2"/>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附表二：拟投入本工程的试验和检测仪器设备表</w:t>
      </w:r>
      <w:bookmarkEnd w:id="580"/>
      <w:bookmarkEnd w:id="581"/>
      <w:bookmarkEnd w:id="582"/>
      <w:bookmarkEnd w:id="583"/>
    </w:p>
    <w:p w14:paraId="6191DC6F">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拟投入本工程的试验和检测仪器设备表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319"/>
        <w:gridCol w:w="1133"/>
        <w:gridCol w:w="838"/>
        <w:gridCol w:w="685"/>
      </w:tblGrid>
      <w:tr w14:paraId="166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C266BE">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24" w:type="dxa"/>
            <w:vAlign w:val="center"/>
          </w:tcPr>
          <w:p w14:paraId="43EC4763">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仪器设备名称</w:t>
            </w:r>
          </w:p>
        </w:tc>
        <w:tc>
          <w:tcPr>
            <w:tcW w:w="1090" w:type="dxa"/>
            <w:vAlign w:val="center"/>
          </w:tcPr>
          <w:p w14:paraId="5A7B7BED">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型号规格</w:t>
            </w:r>
          </w:p>
        </w:tc>
        <w:tc>
          <w:tcPr>
            <w:tcW w:w="664" w:type="dxa"/>
            <w:vAlign w:val="center"/>
          </w:tcPr>
          <w:p w14:paraId="4E4E2091">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990" w:type="dxa"/>
            <w:vAlign w:val="center"/>
          </w:tcPr>
          <w:p w14:paraId="264442FA">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23CA44AB">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1319" w:type="dxa"/>
            <w:vAlign w:val="center"/>
          </w:tcPr>
          <w:p w14:paraId="21B9116A">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制造年份</w:t>
            </w:r>
          </w:p>
        </w:tc>
        <w:tc>
          <w:tcPr>
            <w:tcW w:w="1133" w:type="dxa"/>
            <w:vAlign w:val="center"/>
          </w:tcPr>
          <w:p w14:paraId="53DDD950">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已使用台时数</w:t>
            </w:r>
          </w:p>
        </w:tc>
        <w:tc>
          <w:tcPr>
            <w:tcW w:w="838" w:type="dxa"/>
            <w:vAlign w:val="center"/>
          </w:tcPr>
          <w:p w14:paraId="00E6A8AF">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85" w:type="dxa"/>
            <w:vAlign w:val="center"/>
          </w:tcPr>
          <w:p w14:paraId="2BE1F427">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359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68EA1E6">
            <w:pPr>
              <w:wordWrap w:val="0"/>
              <w:topLinePunct/>
              <w:spacing w:line="500" w:lineRule="exact"/>
              <w:rPr>
                <w:rFonts w:hint="eastAsia" w:ascii="宋体" w:hAnsi="宋体" w:eastAsia="宋体" w:cs="宋体"/>
                <w:highlight w:val="none"/>
              </w:rPr>
            </w:pPr>
          </w:p>
        </w:tc>
        <w:tc>
          <w:tcPr>
            <w:tcW w:w="1224" w:type="dxa"/>
            <w:vAlign w:val="center"/>
          </w:tcPr>
          <w:p w14:paraId="28E5A692">
            <w:pPr>
              <w:wordWrap w:val="0"/>
              <w:topLinePunct/>
              <w:spacing w:line="500" w:lineRule="exact"/>
              <w:rPr>
                <w:rFonts w:hint="eastAsia" w:ascii="宋体" w:hAnsi="宋体" w:eastAsia="宋体" w:cs="宋体"/>
                <w:highlight w:val="none"/>
              </w:rPr>
            </w:pPr>
          </w:p>
        </w:tc>
        <w:tc>
          <w:tcPr>
            <w:tcW w:w="1090" w:type="dxa"/>
            <w:vAlign w:val="center"/>
          </w:tcPr>
          <w:p w14:paraId="0D33FF1A">
            <w:pPr>
              <w:wordWrap w:val="0"/>
              <w:topLinePunct/>
              <w:spacing w:line="500" w:lineRule="exact"/>
              <w:rPr>
                <w:rFonts w:hint="eastAsia" w:ascii="宋体" w:hAnsi="宋体" w:eastAsia="宋体" w:cs="宋体"/>
                <w:highlight w:val="none"/>
              </w:rPr>
            </w:pPr>
          </w:p>
        </w:tc>
        <w:tc>
          <w:tcPr>
            <w:tcW w:w="664" w:type="dxa"/>
            <w:vAlign w:val="center"/>
          </w:tcPr>
          <w:p w14:paraId="1ECE524A">
            <w:pPr>
              <w:wordWrap w:val="0"/>
              <w:topLinePunct/>
              <w:spacing w:line="500" w:lineRule="exact"/>
              <w:rPr>
                <w:rFonts w:hint="eastAsia" w:ascii="宋体" w:hAnsi="宋体" w:eastAsia="宋体" w:cs="宋体"/>
                <w:highlight w:val="none"/>
              </w:rPr>
            </w:pPr>
          </w:p>
        </w:tc>
        <w:tc>
          <w:tcPr>
            <w:tcW w:w="990" w:type="dxa"/>
            <w:vAlign w:val="center"/>
          </w:tcPr>
          <w:p w14:paraId="6C37A7CD">
            <w:pPr>
              <w:wordWrap w:val="0"/>
              <w:topLinePunct/>
              <w:spacing w:line="500" w:lineRule="exact"/>
              <w:rPr>
                <w:rFonts w:hint="eastAsia" w:ascii="宋体" w:hAnsi="宋体" w:eastAsia="宋体" w:cs="宋体"/>
                <w:highlight w:val="none"/>
              </w:rPr>
            </w:pPr>
          </w:p>
        </w:tc>
        <w:tc>
          <w:tcPr>
            <w:tcW w:w="1319" w:type="dxa"/>
            <w:vAlign w:val="center"/>
          </w:tcPr>
          <w:p w14:paraId="2E2D4D89">
            <w:pPr>
              <w:wordWrap w:val="0"/>
              <w:topLinePunct/>
              <w:spacing w:line="500" w:lineRule="exact"/>
              <w:rPr>
                <w:rFonts w:hint="eastAsia" w:ascii="宋体" w:hAnsi="宋体" w:eastAsia="宋体" w:cs="宋体"/>
                <w:highlight w:val="none"/>
              </w:rPr>
            </w:pPr>
          </w:p>
        </w:tc>
        <w:tc>
          <w:tcPr>
            <w:tcW w:w="1133" w:type="dxa"/>
            <w:vAlign w:val="center"/>
          </w:tcPr>
          <w:p w14:paraId="1B044BC6">
            <w:pPr>
              <w:wordWrap w:val="0"/>
              <w:topLinePunct/>
              <w:spacing w:line="500" w:lineRule="exact"/>
              <w:rPr>
                <w:rFonts w:hint="eastAsia" w:ascii="宋体" w:hAnsi="宋体" w:eastAsia="宋体" w:cs="宋体"/>
                <w:highlight w:val="none"/>
              </w:rPr>
            </w:pPr>
          </w:p>
        </w:tc>
        <w:tc>
          <w:tcPr>
            <w:tcW w:w="838" w:type="dxa"/>
            <w:vAlign w:val="center"/>
          </w:tcPr>
          <w:p w14:paraId="0EDBBDF4">
            <w:pPr>
              <w:wordWrap w:val="0"/>
              <w:topLinePunct/>
              <w:spacing w:line="500" w:lineRule="exact"/>
              <w:rPr>
                <w:rFonts w:hint="eastAsia" w:ascii="宋体" w:hAnsi="宋体" w:eastAsia="宋体" w:cs="宋体"/>
                <w:highlight w:val="none"/>
              </w:rPr>
            </w:pPr>
          </w:p>
        </w:tc>
        <w:tc>
          <w:tcPr>
            <w:tcW w:w="685" w:type="dxa"/>
            <w:vAlign w:val="center"/>
          </w:tcPr>
          <w:p w14:paraId="1F12F702">
            <w:pPr>
              <w:wordWrap w:val="0"/>
              <w:topLinePunct/>
              <w:spacing w:line="500" w:lineRule="exact"/>
              <w:rPr>
                <w:rFonts w:hint="eastAsia" w:ascii="宋体" w:hAnsi="宋体" w:eastAsia="宋体" w:cs="宋体"/>
                <w:highlight w:val="none"/>
              </w:rPr>
            </w:pPr>
          </w:p>
        </w:tc>
      </w:tr>
      <w:tr w14:paraId="6B1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0707900">
            <w:pPr>
              <w:wordWrap w:val="0"/>
              <w:topLinePunct/>
              <w:spacing w:line="500" w:lineRule="exact"/>
              <w:rPr>
                <w:rFonts w:hint="eastAsia" w:ascii="宋体" w:hAnsi="宋体" w:eastAsia="宋体" w:cs="宋体"/>
                <w:highlight w:val="none"/>
              </w:rPr>
            </w:pPr>
          </w:p>
        </w:tc>
        <w:tc>
          <w:tcPr>
            <w:tcW w:w="1224" w:type="dxa"/>
            <w:vAlign w:val="center"/>
          </w:tcPr>
          <w:p w14:paraId="45DEA7F4">
            <w:pPr>
              <w:wordWrap w:val="0"/>
              <w:topLinePunct/>
              <w:spacing w:line="500" w:lineRule="exact"/>
              <w:rPr>
                <w:rFonts w:hint="eastAsia" w:ascii="宋体" w:hAnsi="宋体" w:eastAsia="宋体" w:cs="宋体"/>
                <w:highlight w:val="none"/>
              </w:rPr>
            </w:pPr>
          </w:p>
        </w:tc>
        <w:tc>
          <w:tcPr>
            <w:tcW w:w="1090" w:type="dxa"/>
            <w:vAlign w:val="center"/>
          </w:tcPr>
          <w:p w14:paraId="09DE02E7">
            <w:pPr>
              <w:wordWrap w:val="0"/>
              <w:topLinePunct/>
              <w:spacing w:line="500" w:lineRule="exact"/>
              <w:rPr>
                <w:rFonts w:hint="eastAsia" w:ascii="宋体" w:hAnsi="宋体" w:eastAsia="宋体" w:cs="宋体"/>
                <w:highlight w:val="none"/>
              </w:rPr>
            </w:pPr>
          </w:p>
        </w:tc>
        <w:tc>
          <w:tcPr>
            <w:tcW w:w="664" w:type="dxa"/>
            <w:vAlign w:val="center"/>
          </w:tcPr>
          <w:p w14:paraId="2522016E">
            <w:pPr>
              <w:wordWrap w:val="0"/>
              <w:topLinePunct/>
              <w:spacing w:line="500" w:lineRule="exact"/>
              <w:rPr>
                <w:rFonts w:hint="eastAsia" w:ascii="宋体" w:hAnsi="宋体" w:eastAsia="宋体" w:cs="宋体"/>
                <w:highlight w:val="none"/>
              </w:rPr>
            </w:pPr>
          </w:p>
        </w:tc>
        <w:tc>
          <w:tcPr>
            <w:tcW w:w="990" w:type="dxa"/>
            <w:vAlign w:val="center"/>
          </w:tcPr>
          <w:p w14:paraId="249DA491">
            <w:pPr>
              <w:wordWrap w:val="0"/>
              <w:topLinePunct/>
              <w:spacing w:line="500" w:lineRule="exact"/>
              <w:rPr>
                <w:rFonts w:hint="eastAsia" w:ascii="宋体" w:hAnsi="宋体" w:eastAsia="宋体" w:cs="宋体"/>
                <w:highlight w:val="none"/>
              </w:rPr>
            </w:pPr>
          </w:p>
        </w:tc>
        <w:tc>
          <w:tcPr>
            <w:tcW w:w="1319" w:type="dxa"/>
            <w:vAlign w:val="center"/>
          </w:tcPr>
          <w:p w14:paraId="4EBF0CB7">
            <w:pPr>
              <w:wordWrap w:val="0"/>
              <w:topLinePunct/>
              <w:spacing w:line="500" w:lineRule="exact"/>
              <w:rPr>
                <w:rFonts w:hint="eastAsia" w:ascii="宋体" w:hAnsi="宋体" w:eastAsia="宋体" w:cs="宋体"/>
                <w:highlight w:val="none"/>
              </w:rPr>
            </w:pPr>
          </w:p>
        </w:tc>
        <w:tc>
          <w:tcPr>
            <w:tcW w:w="1133" w:type="dxa"/>
            <w:vAlign w:val="center"/>
          </w:tcPr>
          <w:p w14:paraId="1257B19C">
            <w:pPr>
              <w:wordWrap w:val="0"/>
              <w:topLinePunct/>
              <w:spacing w:line="500" w:lineRule="exact"/>
              <w:rPr>
                <w:rFonts w:hint="eastAsia" w:ascii="宋体" w:hAnsi="宋体" w:eastAsia="宋体" w:cs="宋体"/>
                <w:highlight w:val="none"/>
              </w:rPr>
            </w:pPr>
          </w:p>
        </w:tc>
        <w:tc>
          <w:tcPr>
            <w:tcW w:w="838" w:type="dxa"/>
            <w:vAlign w:val="center"/>
          </w:tcPr>
          <w:p w14:paraId="49455B14">
            <w:pPr>
              <w:wordWrap w:val="0"/>
              <w:topLinePunct/>
              <w:spacing w:line="500" w:lineRule="exact"/>
              <w:rPr>
                <w:rFonts w:hint="eastAsia" w:ascii="宋体" w:hAnsi="宋体" w:eastAsia="宋体" w:cs="宋体"/>
                <w:highlight w:val="none"/>
              </w:rPr>
            </w:pPr>
          </w:p>
        </w:tc>
        <w:tc>
          <w:tcPr>
            <w:tcW w:w="685" w:type="dxa"/>
            <w:vAlign w:val="center"/>
          </w:tcPr>
          <w:p w14:paraId="04C3EAF5">
            <w:pPr>
              <w:wordWrap w:val="0"/>
              <w:topLinePunct/>
              <w:spacing w:line="500" w:lineRule="exact"/>
              <w:rPr>
                <w:rFonts w:hint="eastAsia" w:ascii="宋体" w:hAnsi="宋体" w:eastAsia="宋体" w:cs="宋体"/>
                <w:highlight w:val="none"/>
              </w:rPr>
            </w:pPr>
          </w:p>
        </w:tc>
      </w:tr>
      <w:tr w14:paraId="5091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79A70EB">
            <w:pPr>
              <w:wordWrap w:val="0"/>
              <w:topLinePunct/>
              <w:spacing w:line="500" w:lineRule="exact"/>
              <w:rPr>
                <w:rFonts w:hint="eastAsia" w:ascii="宋体" w:hAnsi="宋体" w:eastAsia="宋体" w:cs="宋体"/>
                <w:highlight w:val="none"/>
              </w:rPr>
            </w:pPr>
          </w:p>
        </w:tc>
        <w:tc>
          <w:tcPr>
            <w:tcW w:w="1224" w:type="dxa"/>
          </w:tcPr>
          <w:p w14:paraId="0AEAC3E9">
            <w:pPr>
              <w:wordWrap w:val="0"/>
              <w:topLinePunct/>
              <w:spacing w:line="500" w:lineRule="exact"/>
              <w:rPr>
                <w:rFonts w:hint="eastAsia" w:ascii="宋体" w:hAnsi="宋体" w:eastAsia="宋体" w:cs="宋体"/>
                <w:highlight w:val="none"/>
              </w:rPr>
            </w:pPr>
          </w:p>
        </w:tc>
        <w:tc>
          <w:tcPr>
            <w:tcW w:w="1090" w:type="dxa"/>
          </w:tcPr>
          <w:p w14:paraId="6B6A81A2">
            <w:pPr>
              <w:wordWrap w:val="0"/>
              <w:topLinePunct/>
              <w:spacing w:line="500" w:lineRule="exact"/>
              <w:rPr>
                <w:rFonts w:hint="eastAsia" w:ascii="宋体" w:hAnsi="宋体" w:eastAsia="宋体" w:cs="宋体"/>
                <w:highlight w:val="none"/>
              </w:rPr>
            </w:pPr>
          </w:p>
        </w:tc>
        <w:tc>
          <w:tcPr>
            <w:tcW w:w="664" w:type="dxa"/>
          </w:tcPr>
          <w:p w14:paraId="6FFC0255">
            <w:pPr>
              <w:wordWrap w:val="0"/>
              <w:topLinePunct/>
              <w:spacing w:line="500" w:lineRule="exact"/>
              <w:rPr>
                <w:rFonts w:hint="eastAsia" w:ascii="宋体" w:hAnsi="宋体" w:eastAsia="宋体" w:cs="宋体"/>
                <w:highlight w:val="none"/>
              </w:rPr>
            </w:pPr>
          </w:p>
        </w:tc>
        <w:tc>
          <w:tcPr>
            <w:tcW w:w="990" w:type="dxa"/>
          </w:tcPr>
          <w:p w14:paraId="31F27908">
            <w:pPr>
              <w:wordWrap w:val="0"/>
              <w:topLinePunct/>
              <w:spacing w:line="500" w:lineRule="exact"/>
              <w:rPr>
                <w:rFonts w:hint="eastAsia" w:ascii="宋体" w:hAnsi="宋体" w:eastAsia="宋体" w:cs="宋体"/>
                <w:highlight w:val="none"/>
              </w:rPr>
            </w:pPr>
          </w:p>
        </w:tc>
        <w:tc>
          <w:tcPr>
            <w:tcW w:w="1319" w:type="dxa"/>
          </w:tcPr>
          <w:p w14:paraId="3E19EF03">
            <w:pPr>
              <w:wordWrap w:val="0"/>
              <w:topLinePunct/>
              <w:spacing w:line="500" w:lineRule="exact"/>
              <w:rPr>
                <w:rFonts w:hint="eastAsia" w:ascii="宋体" w:hAnsi="宋体" w:eastAsia="宋体" w:cs="宋体"/>
                <w:highlight w:val="none"/>
              </w:rPr>
            </w:pPr>
          </w:p>
        </w:tc>
        <w:tc>
          <w:tcPr>
            <w:tcW w:w="1133" w:type="dxa"/>
          </w:tcPr>
          <w:p w14:paraId="03F32E65">
            <w:pPr>
              <w:wordWrap w:val="0"/>
              <w:topLinePunct/>
              <w:spacing w:line="500" w:lineRule="exact"/>
              <w:rPr>
                <w:rFonts w:hint="eastAsia" w:ascii="宋体" w:hAnsi="宋体" w:eastAsia="宋体" w:cs="宋体"/>
                <w:highlight w:val="none"/>
              </w:rPr>
            </w:pPr>
          </w:p>
        </w:tc>
        <w:tc>
          <w:tcPr>
            <w:tcW w:w="838" w:type="dxa"/>
          </w:tcPr>
          <w:p w14:paraId="2347862D">
            <w:pPr>
              <w:wordWrap w:val="0"/>
              <w:topLinePunct/>
              <w:spacing w:line="500" w:lineRule="exact"/>
              <w:rPr>
                <w:rFonts w:hint="eastAsia" w:ascii="宋体" w:hAnsi="宋体" w:eastAsia="宋体" w:cs="宋体"/>
                <w:highlight w:val="none"/>
              </w:rPr>
            </w:pPr>
          </w:p>
        </w:tc>
        <w:tc>
          <w:tcPr>
            <w:tcW w:w="685" w:type="dxa"/>
          </w:tcPr>
          <w:p w14:paraId="09F329A5">
            <w:pPr>
              <w:wordWrap w:val="0"/>
              <w:topLinePunct/>
              <w:spacing w:line="500" w:lineRule="exact"/>
              <w:rPr>
                <w:rFonts w:hint="eastAsia" w:ascii="宋体" w:hAnsi="宋体" w:eastAsia="宋体" w:cs="宋体"/>
                <w:highlight w:val="none"/>
              </w:rPr>
            </w:pPr>
          </w:p>
        </w:tc>
      </w:tr>
      <w:tr w14:paraId="4C2A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6FAC8037">
            <w:pPr>
              <w:wordWrap w:val="0"/>
              <w:topLinePunct/>
              <w:spacing w:line="500" w:lineRule="exact"/>
              <w:rPr>
                <w:rFonts w:hint="eastAsia" w:ascii="宋体" w:hAnsi="宋体" w:eastAsia="宋体" w:cs="宋体"/>
                <w:highlight w:val="none"/>
              </w:rPr>
            </w:pPr>
          </w:p>
        </w:tc>
        <w:tc>
          <w:tcPr>
            <w:tcW w:w="1224" w:type="dxa"/>
          </w:tcPr>
          <w:p w14:paraId="47BFBD49">
            <w:pPr>
              <w:wordWrap w:val="0"/>
              <w:topLinePunct/>
              <w:spacing w:line="500" w:lineRule="exact"/>
              <w:rPr>
                <w:rFonts w:hint="eastAsia" w:ascii="宋体" w:hAnsi="宋体" w:eastAsia="宋体" w:cs="宋体"/>
                <w:highlight w:val="none"/>
              </w:rPr>
            </w:pPr>
          </w:p>
        </w:tc>
        <w:tc>
          <w:tcPr>
            <w:tcW w:w="1090" w:type="dxa"/>
          </w:tcPr>
          <w:p w14:paraId="21CD6460">
            <w:pPr>
              <w:wordWrap w:val="0"/>
              <w:topLinePunct/>
              <w:spacing w:line="500" w:lineRule="exact"/>
              <w:rPr>
                <w:rFonts w:hint="eastAsia" w:ascii="宋体" w:hAnsi="宋体" w:eastAsia="宋体" w:cs="宋体"/>
                <w:highlight w:val="none"/>
              </w:rPr>
            </w:pPr>
          </w:p>
        </w:tc>
        <w:tc>
          <w:tcPr>
            <w:tcW w:w="664" w:type="dxa"/>
          </w:tcPr>
          <w:p w14:paraId="5F907BF5">
            <w:pPr>
              <w:wordWrap w:val="0"/>
              <w:topLinePunct/>
              <w:spacing w:line="500" w:lineRule="exact"/>
              <w:rPr>
                <w:rFonts w:hint="eastAsia" w:ascii="宋体" w:hAnsi="宋体" w:eastAsia="宋体" w:cs="宋体"/>
                <w:highlight w:val="none"/>
              </w:rPr>
            </w:pPr>
          </w:p>
        </w:tc>
        <w:tc>
          <w:tcPr>
            <w:tcW w:w="990" w:type="dxa"/>
          </w:tcPr>
          <w:p w14:paraId="44F051FA">
            <w:pPr>
              <w:wordWrap w:val="0"/>
              <w:topLinePunct/>
              <w:spacing w:line="500" w:lineRule="exact"/>
              <w:rPr>
                <w:rFonts w:hint="eastAsia" w:ascii="宋体" w:hAnsi="宋体" w:eastAsia="宋体" w:cs="宋体"/>
                <w:highlight w:val="none"/>
              </w:rPr>
            </w:pPr>
          </w:p>
        </w:tc>
        <w:tc>
          <w:tcPr>
            <w:tcW w:w="1319" w:type="dxa"/>
          </w:tcPr>
          <w:p w14:paraId="5285B3D8">
            <w:pPr>
              <w:wordWrap w:val="0"/>
              <w:topLinePunct/>
              <w:spacing w:line="500" w:lineRule="exact"/>
              <w:rPr>
                <w:rFonts w:hint="eastAsia" w:ascii="宋体" w:hAnsi="宋体" w:eastAsia="宋体" w:cs="宋体"/>
                <w:highlight w:val="none"/>
              </w:rPr>
            </w:pPr>
          </w:p>
        </w:tc>
        <w:tc>
          <w:tcPr>
            <w:tcW w:w="1133" w:type="dxa"/>
          </w:tcPr>
          <w:p w14:paraId="6E513F01">
            <w:pPr>
              <w:wordWrap w:val="0"/>
              <w:topLinePunct/>
              <w:spacing w:line="500" w:lineRule="exact"/>
              <w:rPr>
                <w:rFonts w:hint="eastAsia" w:ascii="宋体" w:hAnsi="宋体" w:eastAsia="宋体" w:cs="宋体"/>
                <w:highlight w:val="none"/>
              </w:rPr>
            </w:pPr>
          </w:p>
        </w:tc>
        <w:tc>
          <w:tcPr>
            <w:tcW w:w="838" w:type="dxa"/>
          </w:tcPr>
          <w:p w14:paraId="3DEB0BE4">
            <w:pPr>
              <w:wordWrap w:val="0"/>
              <w:topLinePunct/>
              <w:spacing w:line="500" w:lineRule="exact"/>
              <w:rPr>
                <w:rFonts w:hint="eastAsia" w:ascii="宋体" w:hAnsi="宋体" w:eastAsia="宋体" w:cs="宋体"/>
                <w:highlight w:val="none"/>
              </w:rPr>
            </w:pPr>
          </w:p>
        </w:tc>
        <w:tc>
          <w:tcPr>
            <w:tcW w:w="685" w:type="dxa"/>
          </w:tcPr>
          <w:p w14:paraId="7D33ED7C">
            <w:pPr>
              <w:wordWrap w:val="0"/>
              <w:topLinePunct/>
              <w:spacing w:line="500" w:lineRule="exact"/>
              <w:rPr>
                <w:rFonts w:hint="eastAsia" w:ascii="宋体" w:hAnsi="宋体" w:eastAsia="宋体" w:cs="宋体"/>
                <w:highlight w:val="none"/>
              </w:rPr>
            </w:pPr>
          </w:p>
        </w:tc>
      </w:tr>
      <w:tr w14:paraId="4A77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C8B3DA7">
            <w:pPr>
              <w:wordWrap w:val="0"/>
              <w:topLinePunct/>
              <w:spacing w:line="500" w:lineRule="exact"/>
              <w:rPr>
                <w:rFonts w:hint="eastAsia" w:ascii="宋体" w:hAnsi="宋体" w:eastAsia="宋体" w:cs="宋体"/>
                <w:highlight w:val="none"/>
              </w:rPr>
            </w:pPr>
          </w:p>
        </w:tc>
        <w:tc>
          <w:tcPr>
            <w:tcW w:w="1224" w:type="dxa"/>
          </w:tcPr>
          <w:p w14:paraId="24C8E9AA">
            <w:pPr>
              <w:wordWrap w:val="0"/>
              <w:topLinePunct/>
              <w:spacing w:line="500" w:lineRule="exact"/>
              <w:rPr>
                <w:rFonts w:hint="eastAsia" w:ascii="宋体" w:hAnsi="宋体" w:eastAsia="宋体" w:cs="宋体"/>
                <w:highlight w:val="none"/>
              </w:rPr>
            </w:pPr>
          </w:p>
        </w:tc>
        <w:tc>
          <w:tcPr>
            <w:tcW w:w="1090" w:type="dxa"/>
          </w:tcPr>
          <w:p w14:paraId="4AB8E8DD">
            <w:pPr>
              <w:wordWrap w:val="0"/>
              <w:topLinePunct/>
              <w:spacing w:line="500" w:lineRule="exact"/>
              <w:rPr>
                <w:rFonts w:hint="eastAsia" w:ascii="宋体" w:hAnsi="宋体" w:eastAsia="宋体" w:cs="宋体"/>
                <w:highlight w:val="none"/>
              </w:rPr>
            </w:pPr>
          </w:p>
        </w:tc>
        <w:tc>
          <w:tcPr>
            <w:tcW w:w="664" w:type="dxa"/>
          </w:tcPr>
          <w:p w14:paraId="32CA326A">
            <w:pPr>
              <w:wordWrap w:val="0"/>
              <w:topLinePunct/>
              <w:spacing w:line="500" w:lineRule="exact"/>
              <w:rPr>
                <w:rFonts w:hint="eastAsia" w:ascii="宋体" w:hAnsi="宋体" w:eastAsia="宋体" w:cs="宋体"/>
                <w:highlight w:val="none"/>
              </w:rPr>
            </w:pPr>
          </w:p>
        </w:tc>
        <w:tc>
          <w:tcPr>
            <w:tcW w:w="990" w:type="dxa"/>
          </w:tcPr>
          <w:p w14:paraId="11FCD4F7">
            <w:pPr>
              <w:wordWrap w:val="0"/>
              <w:topLinePunct/>
              <w:spacing w:line="500" w:lineRule="exact"/>
              <w:rPr>
                <w:rFonts w:hint="eastAsia" w:ascii="宋体" w:hAnsi="宋体" w:eastAsia="宋体" w:cs="宋体"/>
                <w:highlight w:val="none"/>
              </w:rPr>
            </w:pPr>
          </w:p>
        </w:tc>
        <w:tc>
          <w:tcPr>
            <w:tcW w:w="1319" w:type="dxa"/>
          </w:tcPr>
          <w:p w14:paraId="2B82D402">
            <w:pPr>
              <w:wordWrap w:val="0"/>
              <w:topLinePunct/>
              <w:spacing w:line="500" w:lineRule="exact"/>
              <w:rPr>
                <w:rFonts w:hint="eastAsia" w:ascii="宋体" w:hAnsi="宋体" w:eastAsia="宋体" w:cs="宋体"/>
                <w:highlight w:val="none"/>
              </w:rPr>
            </w:pPr>
          </w:p>
        </w:tc>
        <w:tc>
          <w:tcPr>
            <w:tcW w:w="1133" w:type="dxa"/>
          </w:tcPr>
          <w:p w14:paraId="550C271E">
            <w:pPr>
              <w:wordWrap w:val="0"/>
              <w:topLinePunct/>
              <w:spacing w:line="500" w:lineRule="exact"/>
              <w:rPr>
                <w:rFonts w:hint="eastAsia" w:ascii="宋体" w:hAnsi="宋体" w:eastAsia="宋体" w:cs="宋体"/>
                <w:highlight w:val="none"/>
              </w:rPr>
            </w:pPr>
          </w:p>
        </w:tc>
        <w:tc>
          <w:tcPr>
            <w:tcW w:w="838" w:type="dxa"/>
          </w:tcPr>
          <w:p w14:paraId="4E45944C">
            <w:pPr>
              <w:wordWrap w:val="0"/>
              <w:topLinePunct/>
              <w:spacing w:line="500" w:lineRule="exact"/>
              <w:rPr>
                <w:rFonts w:hint="eastAsia" w:ascii="宋体" w:hAnsi="宋体" w:eastAsia="宋体" w:cs="宋体"/>
                <w:highlight w:val="none"/>
              </w:rPr>
            </w:pPr>
          </w:p>
        </w:tc>
        <w:tc>
          <w:tcPr>
            <w:tcW w:w="685" w:type="dxa"/>
          </w:tcPr>
          <w:p w14:paraId="5E56FEC0">
            <w:pPr>
              <w:wordWrap w:val="0"/>
              <w:topLinePunct/>
              <w:spacing w:line="500" w:lineRule="exact"/>
              <w:rPr>
                <w:rFonts w:hint="eastAsia" w:ascii="宋体" w:hAnsi="宋体" w:eastAsia="宋体" w:cs="宋体"/>
                <w:highlight w:val="none"/>
              </w:rPr>
            </w:pPr>
          </w:p>
        </w:tc>
      </w:tr>
      <w:tr w14:paraId="6BDF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761CB31A">
            <w:pPr>
              <w:wordWrap w:val="0"/>
              <w:topLinePunct/>
              <w:spacing w:line="500" w:lineRule="exact"/>
              <w:rPr>
                <w:rFonts w:hint="eastAsia" w:ascii="宋体" w:hAnsi="宋体" w:eastAsia="宋体" w:cs="宋体"/>
                <w:highlight w:val="none"/>
              </w:rPr>
            </w:pPr>
          </w:p>
        </w:tc>
        <w:tc>
          <w:tcPr>
            <w:tcW w:w="1224" w:type="dxa"/>
          </w:tcPr>
          <w:p w14:paraId="460FD38C">
            <w:pPr>
              <w:wordWrap w:val="0"/>
              <w:topLinePunct/>
              <w:spacing w:line="500" w:lineRule="exact"/>
              <w:rPr>
                <w:rFonts w:hint="eastAsia" w:ascii="宋体" w:hAnsi="宋体" w:eastAsia="宋体" w:cs="宋体"/>
                <w:highlight w:val="none"/>
              </w:rPr>
            </w:pPr>
          </w:p>
        </w:tc>
        <w:tc>
          <w:tcPr>
            <w:tcW w:w="1090" w:type="dxa"/>
          </w:tcPr>
          <w:p w14:paraId="6833794C">
            <w:pPr>
              <w:wordWrap w:val="0"/>
              <w:topLinePunct/>
              <w:spacing w:line="500" w:lineRule="exact"/>
              <w:rPr>
                <w:rFonts w:hint="eastAsia" w:ascii="宋体" w:hAnsi="宋体" w:eastAsia="宋体" w:cs="宋体"/>
                <w:highlight w:val="none"/>
              </w:rPr>
            </w:pPr>
          </w:p>
        </w:tc>
        <w:tc>
          <w:tcPr>
            <w:tcW w:w="664" w:type="dxa"/>
          </w:tcPr>
          <w:p w14:paraId="19C157D7">
            <w:pPr>
              <w:wordWrap w:val="0"/>
              <w:topLinePunct/>
              <w:spacing w:line="500" w:lineRule="exact"/>
              <w:rPr>
                <w:rFonts w:hint="eastAsia" w:ascii="宋体" w:hAnsi="宋体" w:eastAsia="宋体" w:cs="宋体"/>
                <w:highlight w:val="none"/>
              </w:rPr>
            </w:pPr>
          </w:p>
        </w:tc>
        <w:tc>
          <w:tcPr>
            <w:tcW w:w="990" w:type="dxa"/>
          </w:tcPr>
          <w:p w14:paraId="295396EB">
            <w:pPr>
              <w:wordWrap w:val="0"/>
              <w:topLinePunct/>
              <w:spacing w:line="500" w:lineRule="exact"/>
              <w:rPr>
                <w:rFonts w:hint="eastAsia" w:ascii="宋体" w:hAnsi="宋体" w:eastAsia="宋体" w:cs="宋体"/>
                <w:highlight w:val="none"/>
              </w:rPr>
            </w:pPr>
          </w:p>
        </w:tc>
        <w:tc>
          <w:tcPr>
            <w:tcW w:w="1319" w:type="dxa"/>
          </w:tcPr>
          <w:p w14:paraId="06D1779D">
            <w:pPr>
              <w:wordWrap w:val="0"/>
              <w:topLinePunct/>
              <w:spacing w:line="500" w:lineRule="exact"/>
              <w:rPr>
                <w:rFonts w:hint="eastAsia" w:ascii="宋体" w:hAnsi="宋体" w:eastAsia="宋体" w:cs="宋体"/>
                <w:highlight w:val="none"/>
              </w:rPr>
            </w:pPr>
          </w:p>
        </w:tc>
        <w:tc>
          <w:tcPr>
            <w:tcW w:w="1133" w:type="dxa"/>
          </w:tcPr>
          <w:p w14:paraId="2CE66507">
            <w:pPr>
              <w:wordWrap w:val="0"/>
              <w:topLinePunct/>
              <w:spacing w:line="500" w:lineRule="exact"/>
              <w:rPr>
                <w:rFonts w:hint="eastAsia" w:ascii="宋体" w:hAnsi="宋体" w:eastAsia="宋体" w:cs="宋体"/>
                <w:highlight w:val="none"/>
              </w:rPr>
            </w:pPr>
          </w:p>
        </w:tc>
        <w:tc>
          <w:tcPr>
            <w:tcW w:w="838" w:type="dxa"/>
          </w:tcPr>
          <w:p w14:paraId="1DBE90B7">
            <w:pPr>
              <w:wordWrap w:val="0"/>
              <w:topLinePunct/>
              <w:spacing w:line="500" w:lineRule="exact"/>
              <w:rPr>
                <w:rFonts w:hint="eastAsia" w:ascii="宋体" w:hAnsi="宋体" w:eastAsia="宋体" w:cs="宋体"/>
                <w:highlight w:val="none"/>
              </w:rPr>
            </w:pPr>
          </w:p>
        </w:tc>
        <w:tc>
          <w:tcPr>
            <w:tcW w:w="685" w:type="dxa"/>
          </w:tcPr>
          <w:p w14:paraId="32C287C9">
            <w:pPr>
              <w:wordWrap w:val="0"/>
              <w:topLinePunct/>
              <w:spacing w:line="500" w:lineRule="exact"/>
              <w:rPr>
                <w:rFonts w:hint="eastAsia" w:ascii="宋体" w:hAnsi="宋体" w:eastAsia="宋体" w:cs="宋体"/>
                <w:highlight w:val="none"/>
              </w:rPr>
            </w:pPr>
          </w:p>
        </w:tc>
      </w:tr>
      <w:tr w14:paraId="514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0968DE79">
            <w:pPr>
              <w:wordWrap w:val="0"/>
              <w:topLinePunct/>
              <w:spacing w:line="500" w:lineRule="exact"/>
              <w:rPr>
                <w:rFonts w:hint="eastAsia" w:ascii="宋体" w:hAnsi="宋体" w:eastAsia="宋体" w:cs="宋体"/>
                <w:highlight w:val="none"/>
              </w:rPr>
            </w:pPr>
          </w:p>
        </w:tc>
        <w:tc>
          <w:tcPr>
            <w:tcW w:w="1224" w:type="dxa"/>
          </w:tcPr>
          <w:p w14:paraId="172B73F1">
            <w:pPr>
              <w:wordWrap w:val="0"/>
              <w:topLinePunct/>
              <w:spacing w:line="500" w:lineRule="exact"/>
              <w:rPr>
                <w:rFonts w:hint="eastAsia" w:ascii="宋体" w:hAnsi="宋体" w:eastAsia="宋体" w:cs="宋体"/>
                <w:highlight w:val="none"/>
              </w:rPr>
            </w:pPr>
          </w:p>
        </w:tc>
        <w:tc>
          <w:tcPr>
            <w:tcW w:w="1090" w:type="dxa"/>
          </w:tcPr>
          <w:p w14:paraId="790BAFED">
            <w:pPr>
              <w:wordWrap w:val="0"/>
              <w:topLinePunct/>
              <w:spacing w:line="500" w:lineRule="exact"/>
              <w:rPr>
                <w:rFonts w:hint="eastAsia" w:ascii="宋体" w:hAnsi="宋体" w:eastAsia="宋体" w:cs="宋体"/>
                <w:highlight w:val="none"/>
              </w:rPr>
            </w:pPr>
          </w:p>
        </w:tc>
        <w:tc>
          <w:tcPr>
            <w:tcW w:w="664" w:type="dxa"/>
          </w:tcPr>
          <w:p w14:paraId="50690CF6">
            <w:pPr>
              <w:wordWrap w:val="0"/>
              <w:topLinePunct/>
              <w:spacing w:line="500" w:lineRule="exact"/>
              <w:rPr>
                <w:rFonts w:hint="eastAsia" w:ascii="宋体" w:hAnsi="宋体" w:eastAsia="宋体" w:cs="宋体"/>
                <w:highlight w:val="none"/>
              </w:rPr>
            </w:pPr>
          </w:p>
        </w:tc>
        <w:tc>
          <w:tcPr>
            <w:tcW w:w="990" w:type="dxa"/>
          </w:tcPr>
          <w:p w14:paraId="69230890">
            <w:pPr>
              <w:wordWrap w:val="0"/>
              <w:topLinePunct/>
              <w:spacing w:line="500" w:lineRule="exact"/>
              <w:rPr>
                <w:rFonts w:hint="eastAsia" w:ascii="宋体" w:hAnsi="宋体" w:eastAsia="宋体" w:cs="宋体"/>
                <w:highlight w:val="none"/>
              </w:rPr>
            </w:pPr>
          </w:p>
        </w:tc>
        <w:tc>
          <w:tcPr>
            <w:tcW w:w="1319" w:type="dxa"/>
          </w:tcPr>
          <w:p w14:paraId="000C7C4B">
            <w:pPr>
              <w:wordWrap w:val="0"/>
              <w:topLinePunct/>
              <w:spacing w:line="500" w:lineRule="exact"/>
              <w:rPr>
                <w:rFonts w:hint="eastAsia" w:ascii="宋体" w:hAnsi="宋体" w:eastAsia="宋体" w:cs="宋体"/>
                <w:highlight w:val="none"/>
              </w:rPr>
            </w:pPr>
          </w:p>
        </w:tc>
        <w:tc>
          <w:tcPr>
            <w:tcW w:w="1133" w:type="dxa"/>
          </w:tcPr>
          <w:p w14:paraId="7A090602">
            <w:pPr>
              <w:wordWrap w:val="0"/>
              <w:topLinePunct/>
              <w:spacing w:line="500" w:lineRule="exact"/>
              <w:rPr>
                <w:rFonts w:hint="eastAsia" w:ascii="宋体" w:hAnsi="宋体" w:eastAsia="宋体" w:cs="宋体"/>
                <w:highlight w:val="none"/>
              </w:rPr>
            </w:pPr>
          </w:p>
        </w:tc>
        <w:tc>
          <w:tcPr>
            <w:tcW w:w="838" w:type="dxa"/>
          </w:tcPr>
          <w:p w14:paraId="473886D8">
            <w:pPr>
              <w:wordWrap w:val="0"/>
              <w:topLinePunct/>
              <w:spacing w:line="500" w:lineRule="exact"/>
              <w:rPr>
                <w:rFonts w:hint="eastAsia" w:ascii="宋体" w:hAnsi="宋体" w:eastAsia="宋体" w:cs="宋体"/>
                <w:highlight w:val="none"/>
              </w:rPr>
            </w:pPr>
          </w:p>
        </w:tc>
        <w:tc>
          <w:tcPr>
            <w:tcW w:w="685" w:type="dxa"/>
          </w:tcPr>
          <w:p w14:paraId="5E99E75B">
            <w:pPr>
              <w:wordWrap w:val="0"/>
              <w:topLinePunct/>
              <w:spacing w:line="500" w:lineRule="exact"/>
              <w:rPr>
                <w:rFonts w:hint="eastAsia" w:ascii="宋体" w:hAnsi="宋体" w:eastAsia="宋体" w:cs="宋体"/>
                <w:highlight w:val="none"/>
              </w:rPr>
            </w:pPr>
          </w:p>
        </w:tc>
      </w:tr>
      <w:tr w14:paraId="2A77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37D7E5F">
            <w:pPr>
              <w:wordWrap w:val="0"/>
              <w:topLinePunct/>
              <w:spacing w:line="500" w:lineRule="exact"/>
              <w:rPr>
                <w:rFonts w:hint="eastAsia" w:ascii="宋体" w:hAnsi="宋体" w:eastAsia="宋体" w:cs="宋体"/>
                <w:highlight w:val="none"/>
              </w:rPr>
            </w:pPr>
          </w:p>
        </w:tc>
        <w:tc>
          <w:tcPr>
            <w:tcW w:w="1224" w:type="dxa"/>
          </w:tcPr>
          <w:p w14:paraId="2065D5FC">
            <w:pPr>
              <w:wordWrap w:val="0"/>
              <w:topLinePunct/>
              <w:spacing w:line="500" w:lineRule="exact"/>
              <w:rPr>
                <w:rFonts w:hint="eastAsia" w:ascii="宋体" w:hAnsi="宋体" w:eastAsia="宋体" w:cs="宋体"/>
                <w:highlight w:val="none"/>
              </w:rPr>
            </w:pPr>
          </w:p>
        </w:tc>
        <w:tc>
          <w:tcPr>
            <w:tcW w:w="1090" w:type="dxa"/>
          </w:tcPr>
          <w:p w14:paraId="7DCEE55B">
            <w:pPr>
              <w:wordWrap w:val="0"/>
              <w:topLinePunct/>
              <w:spacing w:line="500" w:lineRule="exact"/>
              <w:rPr>
                <w:rFonts w:hint="eastAsia" w:ascii="宋体" w:hAnsi="宋体" w:eastAsia="宋体" w:cs="宋体"/>
                <w:highlight w:val="none"/>
              </w:rPr>
            </w:pPr>
          </w:p>
        </w:tc>
        <w:tc>
          <w:tcPr>
            <w:tcW w:w="664" w:type="dxa"/>
          </w:tcPr>
          <w:p w14:paraId="0541D8D6">
            <w:pPr>
              <w:wordWrap w:val="0"/>
              <w:topLinePunct/>
              <w:spacing w:line="500" w:lineRule="exact"/>
              <w:rPr>
                <w:rFonts w:hint="eastAsia" w:ascii="宋体" w:hAnsi="宋体" w:eastAsia="宋体" w:cs="宋体"/>
                <w:highlight w:val="none"/>
              </w:rPr>
            </w:pPr>
          </w:p>
        </w:tc>
        <w:tc>
          <w:tcPr>
            <w:tcW w:w="990" w:type="dxa"/>
          </w:tcPr>
          <w:p w14:paraId="4A28381F">
            <w:pPr>
              <w:wordWrap w:val="0"/>
              <w:topLinePunct/>
              <w:spacing w:line="500" w:lineRule="exact"/>
              <w:rPr>
                <w:rFonts w:hint="eastAsia" w:ascii="宋体" w:hAnsi="宋体" w:eastAsia="宋体" w:cs="宋体"/>
                <w:highlight w:val="none"/>
              </w:rPr>
            </w:pPr>
          </w:p>
        </w:tc>
        <w:tc>
          <w:tcPr>
            <w:tcW w:w="1319" w:type="dxa"/>
          </w:tcPr>
          <w:p w14:paraId="03FDE7D0">
            <w:pPr>
              <w:wordWrap w:val="0"/>
              <w:topLinePunct/>
              <w:spacing w:line="500" w:lineRule="exact"/>
              <w:rPr>
                <w:rFonts w:hint="eastAsia" w:ascii="宋体" w:hAnsi="宋体" w:eastAsia="宋体" w:cs="宋体"/>
                <w:highlight w:val="none"/>
              </w:rPr>
            </w:pPr>
          </w:p>
        </w:tc>
        <w:tc>
          <w:tcPr>
            <w:tcW w:w="1133" w:type="dxa"/>
          </w:tcPr>
          <w:p w14:paraId="3EB2D547">
            <w:pPr>
              <w:wordWrap w:val="0"/>
              <w:topLinePunct/>
              <w:spacing w:line="500" w:lineRule="exact"/>
              <w:rPr>
                <w:rFonts w:hint="eastAsia" w:ascii="宋体" w:hAnsi="宋体" w:eastAsia="宋体" w:cs="宋体"/>
                <w:highlight w:val="none"/>
              </w:rPr>
            </w:pPr>
          </w:p>
        </w:tc>
        <w:tc>
          <w:tcPr>
            <w:tcW w:w="838" w:type="dxa"/>
          </w:tcPr>
          <w:p w14:paraId="6DACDFE7">
            <w:pPr>
              <w:wordWrap w:val="0"/>
              <w:topLinePunct/>
              <w:spacing w:line="500" w:lineRule="exact"/>
              <w:rPr>
                <w:rFonts w:hint="eastAsia" w:ascii="宋体" w:hAnsi="宋体" w:eastAsia="宋体" w:cs="宋体"/>
                <w:highlight w:val="none"/>
              </w:rPr>
            </w:pPr>
          </w:p>
        </w:tc>
        <w:tc>
          <w:tcPr>
            <w:tcW w:w="685" w:type="dxa"/>
          </w:tcPr>
          <w:p w14:paraId="1C169C54">
            <w:pPr>
              <w:wordWrap w:val="0"/>
              <w:topLinePunct/>
              <w:spacing w:line="500" w:lineRule="exact"/>
              <w:rPr>
                <w:rFonts w:hint="eastAsia" w:ascii="宋体" w:hAnsi="宋体" w:eastAsia="宋体" w:cs="宋体"/>
                <w:highlight w:val="none"/>
              </w:rPr>
            </w:pPr>
          </w:p>
        </w:tc>
      </w:tr>
      <w:tr w14:paraId="2400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58165815">
            <w:pPr>
              <w:wordWrap w:val="0"/>
              <w:topLinePunct/>
              <w:spacing w:line="500" w:lineRule="exact"/>
              <w:rPr>
                <w:rFonts w:hint="eastAsia" w:ascii="宋体" w:hAnsi="宋体" w:eastAsia="宋体" w:cs="宋体"/>
                <w:highlight w:val="none"/>
              </w:rPr>
            </w:pPr>
          </w:p>
        </w:tc>
        <w:tc>
          <w:tcPr>
            <w:tcW w:w="1224" w:type="dxa"/>
          </w:tcPr>
          <w:p w14:paraId="6C3DF61E">
            <w:pPr>
              <w:wordWrap w:val="0"/>
              <w:topLinePunct/>
              <w:spacing w:line="500" w:lineRule="exact"/>
              <w:rPr>
                <w:rFonts w:hint="eastAsia" w:ascii="宋体" w:hAnsi="宋体" w:eastAsia="宋体" w:cs="宋体"/>
                <w:highlight w:val="none"/>
              </w:rPr>
            </w:pPr>
          </w:p>
        </w:tc>
        <w:tc>
          <w:tcPr>
            <w:tcW w:w="1090" w:type="dxa"/>
          </w:tcPr>
          <w:p w14:paraId="2017CA99">
            <w:pPr>
              <w:wordWrap w:val="0"/>
              <w:topLinePunct/>
              <w:spacing w:line="500" w:lineRule="exact"/>
              <w:rPr>
                <w:rFonts w:hint="eastAsia" w:ascii="宋体" w:hAnsi="宋体" w:eastAsia="宋体" w:cs="宋体"/>
                <w:highlight w:val="none"/>
              </w:rPr>
            </w:pPr>
          </w:p>
        </w:tc>
        <w:tc>
          <w:tcPr>
            <w:tcW w:w="664" w:type="dxa"/>
          </w:tcPr>
          <w:p w14:paraId="4BC4000F">
            <w:pPr>
              <w:wordWrap w:val="0"/>
              <w:topLinePunct/>
              <w:spacing w:line="500" w:lineRule="exact"/>
              <w:rPr>
                <w:rFonts w:hint="eastAsia" w:ascii="宋体" w:hAnsi="宋体" w:eastAsia="宋体" w:cs="宋体"/>
                <w:highlight w:val="none"/>
              </w:rPr>
            </w:pPr>
          </w:p>
        </w:tc>
        <w:tc>
          <w:tcPr>
            <w:tcW w:w="990" w:type="dxa"/>
          </w:tcPr>
          <w:p w14:paraId="39432D4B">
            <w:pPr>
              <w:wordWrap w:val="0"/>
              <w:topLinePunct/>
              <w:spacing w:line="500" w:lineRule="exact"/>
              <w:rPr>
                <w:rFonts w:hint="eastAsia" w:ascii="宋体" w:hAnsi="宋体" w:eastAsia="宋体" w:cs="宋体"/>
                <w:highlight w:val="none"/>
              </w:rPr>
            </w:pPr>
          </w:p>
        </w:tc>
        <w:tc>
          <w:tcPr>
            <w:tcW w:w="1319" w:type="dxa"/>
          </w:tcPr>
          <w:p w14:paraId="612D7B06">
            <w:pPr>
              <w:wordWrap w:val="0"/>
              <w:topLinePunct/>
              <w:spacing w:line="500" w:lineRule="exact"/>
              <w:rPr>
                <w:rFonts w:hint="eastAsia" w:ascii="宋体" w:hAnsi="宋体" w:eastAsia="宋体" w:cs="宋体"/>
                <w:highlight w:val="none"/>
              </w:rPr>
            </w:pPr>
          </w:p>
        </w:tc>
        <w:tc>
          <w:tcPr>
            <w:tcW w:w="1133" w:type="dxa"/>
          </w:tcPr>
          <w:p w14:paraId="28D57AC9">
            <w:pPr>
              <w:wordWrap w:val="0"/>
              <w:topLinePunct/>
              <w:spacing w:line="500" w:lineRule="exact"/>
              <w:rPr>
                <w:rFonts w:hint="eastAsia" w:ascii="宋体" w:hAnsi="宋体" w:eastAsia="宋体" w:cs="宋体"/>
                <w:highlight w:val="none"/>
              </w:rPr>
            </w:pPr>
          </w:p>
        </w:tc>
        <w:tc>
          <w:tcPr>
            <w:tcW w:w="838" w:type="dxa"/>
          </w:tcPr>
          <w:p w14:paraId="20D43030">
            <w:pPr>
              <w:wordWrap w:val="0"/>
              <w:topLinePunct/>
              <w:spacing w:line="500" w:lineRule="exact"/>
              <w:rPr>
                <w:rFonts w:hint="eastAsia" w:ascii="宋体" w:hAnsi="宋体" w:eastAsia="宋体" w:cs="宋体"/>
                <w:highlight w:val="none"/>
              </w:rPr>
            </w:pPr>
          </w:p>
        </w:tc>
        <w:tc>
          <w:tcPr>
            <w:tcW w:w="685" w:type="dxa"/>
          </w:tcPr>
          <w:p w14:paraId="074959A3">
            <w:pPr>
              <w:wordWrap w:val="0"/>
              <w:topLinePunct/>
              <w:spacing w:line="500" w:lineRule="exact"/>
              <w:rPr>
                <w:rFonts w:hint="eastAsia" w:ascii="宋体" w:hAnsi="宋体" w:eastAsia="宋体" w:cs="宋体"/>
                <w:highlight w:val="none"/>
              </w:rPr>
            </w:pPr>
          </w:p>
        </w:tc>
      </w:tr>
      <w:tr w14:paraId="66DA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20309B6">
            <w:pPr>
              <w:wordWrap w:val="0"/>
              <w:topLinePunct/>
              <w:spacing w:line="500" w:lineRule="exact"/>
              <w:rPr>
                <w:rFonts w:hint="eastAsia" w:ascii="宋体" w:hAnsi="宋体" w:eastAsia="宋体" w:cs="宋体"/>
                <w:highlight w:val="none"/>
              </w:rPr>
            </w:pPr>
          </w:p>
        </w:tc>
        <w:tc>
          <w:tcPr>
            <w:tcW w:w="1224" w:type="dxa"/>
          </w:tcPr>
          <w:p w14:paraId="099870F3">
            <w:pPr>
              <w:wordWrap w:val="0"/>
              <w:topLinePunct/>
              <w:spacing w:line="500" w:lineRule="exact"/>
              <w:rPr>
                <w:rFonts w:hint="eastAsia" w:ascii="宋体" w:hAnsi="宋体" w:eastAsia="宋体" w:cs="宋体"/>
                <w:highlight w:val="none"/>
              </w:rPr>
            </w:pPr>
          </w:p>
        </w:tc>
        <w:tc>
          <w:tcPr>
            <w:tcW w:w="1090" w:type="dxa"/>
          </w:tcPr>
          <w:p w14:paraId="3831C7FC">
            <w:pPr>
              <w:wordWrap w:val="0"/>
              <w:topLinePunct/>
              <w:spacing w:line="500" w:lineRule="exact"/>
              <w:rPr>
                <w:rFonts w:hint="eastAsia" w:ascii="宋体" w:hAnsi="宋体" w:eastAsia="宋体" w:cs="宋体"/>
                <w:highlight w:val="none"/>
              </w:rPr>
            </w:pPr>
          </w:p>
        </w:tc>
        <w:tc>
          <w:tcPr>
            <w:tcW w:w="664" w:type="dxa"/>
          </w:tcPr>
          <w:p w14:paraId="68D1E0BE">
            <w:pPr>
              <w:wordWrap w:val="0"/>
              <w:topLinePunct/>
              <w:spacing w:line="500" w:lineRule="exact"/>
              <w:rPr>
                <w:rFonts w:hint="eastAsia" w:ascii="宋体" w:hAnsi="宋体" w:eastAsia="宋体" w:cs="宋体"/>
                <w:highlight w:val="none"/>
              </w:rPr>
            </w:pPr>
          </w:p>
        </w:tc>
        <w:tc>
          <w:tcPr>
            <w:tcW w:w="990" w:type="dxa"/>
          </w:tcPr>
          <w:p w14:paraId="56A7BCD4">
            <w:pPr>
              <w:wordWrap w:val="0"/>
              <w:topLinePunct/>
              <w:spacing w:line="500" w:lineRule="exact"/>
              <w:rPr>
                <w:rFonts w:hint="eastAsia" w:ascii="宋体" w:hAnsi="宋体" w:eastAsia="宋体" w:cs="宋体"/>
                <w:highlight w:val="none"/>
              </w:rPr>
            </w:pPr>
          </w:p>
        </w:tc>
        <w:tc>
          <w:tcPr>
            <w:tcW w:w="1319" w:type="dxa"/>
          </w:tcPr>
          <w:p w14:paraId="7C03E8C1">
            <w:pPr>
              <w:wordWrap w:val="0"/>
              <w:topLinePunct/>
              <w:spacing w:line="500" w:lineRule="exact"/>
              <w:rPr>
                <w:rFonts w:hint="eastAsia" w:ascii="宋体" w:hAnsi="宋体" w:eastAsia="宋体" w:cs="宋体"/>
                <w:highlight w:val="none"/>
              </w:rPr>
            </w:pPr>
          </w:p>
        </w:tc>
        <w:tc>
          <w:tcPr>
            <w:tcW w:w="1133" w:type="dxa"/>
          </w:tcPr>
          <w:p w14:paraId="3D0528DA">
            <w:pPr>
              <w:wordWrap w:val="0"/>
              <w:topLinePunct/>
              <w:spacing w:line="500" w:lineRule="exact"/>
              <w:rPr>
                <w:rFonts w:hint="eastAsia" w:ascii="宋体" w:hAnsi="宋体" w:eastAsia="宋体" w:cs="宋体"/>
                <w:highlight w:val="none"/>
              </w:rPr>
            </w:pPr>
          </w:p>
        </w:tc>
        <w:tc>
          <w:tcPr>
            <w:tcW w:w="838" w:type="dxa"/>
          </w:tcPr>
          <w:p w14:paraId="09FD0D0A">
            <w:pPr>
              <w:wordWrap w:val="0"/>
              <w:topLinePunct/>
              <w:spacing w:line="500" w:lineRule="exact"/>
              <w:rPr>
                <w:rFonts w:hint="eastAsia" w:ascii="宋体" w:hAnsi="宋体" w:eastAsia="宋体" w:cs="宋体"/>
                <w:highlight w:val="none"/>
              </w:rPr>
            </w:pPr>
          </w:p>
        </w:tc>
        <w:tc>
          <w:tcPr>
            <w:tcW w:w="685" w:type="dxa"/>
          </w:tcPr>
          <w:p w14:paraId="4BE9E3F1">
            <w:pPr>
              <w:wordWrap w:val="0"/>
              <w:topLinePunct/>
              <w:spacing w:line="500" w:lineRule="exact"/>
              <w:rPr>
                <w:rFonts w:hint="eastAsia" w:ascii="宋体" w:hAnsi="宋体" w:eastAsia="宋体" w:cs="宋体"/>
                <w:highlight w:val="none"/>
              </w:rPr>
            </w:pPr>
          </w:p>
        </w:tc>
      </w:tr>
      <w:tr w14:paraId="7F2F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64B884C6">
            <w:pPr>
              <w:wordWrap w:val="0"/>
              <w:topLinePunct/>
              <w:spacing w:line="500" w:lineRule="exact"/>
              <w:rPr>
                <w:rFonts w:hint="eastAsia" w:ascii="宋体" w:hAnsi="宋体" w:eastAsia="宋体" w:cs="宋体"/>
                <w:highlight w:val="none"/>
              </w:rPr>
            </w:pPr>
          </w:p>
        </w:tc>
        <w:tc>
          <w:tcPr>
            <w:tcW w:w="1224" w:type="dxa"/>
          </w:tcPr>
          <w:p w14:paraId="15CA920C">
            <w:pPr>
              <w:wordWrap w:val="0"/>
              <w:topLinePunct/>
              <w:spacing w:line="500" w:lineRule="exact"/>
              <w:rPr>
                <w:rFonts w:hint="eastAsia" w:ascii="宋体" w:hAnsi="宋体" w:eastAsia="宋体" w:cs="宋体"/>
                <w:highlight w:val="none"/>
              </w:rPr>
            </w:pPr>
          </w:p>
        </w:tc>
        <w:tc>
          <w:tcPr>
            <w:tcW w:w="1090" w:type="dxa"/>
          </w:tcPr>
          <w:p w14:paraId="1751A257">
            <w:pPr>
              <w:wordWrap w:val="0"/>
              <w:topLinePunct/>
              <w:spacing w:line="500" w:lineRule="exact"/>
              <w:rPr>
                <w:rFonts w:hint="eastAsia" w:ascii="宋体" w:hAnsi="宋体" w:eastAsia="宋体" w:cs="宋体"/>
                <w:highlight w:val="none"/>
              </w:rPr>
            </w:pPr>
          </w:p>
        </w:tc>
        <w:tc>
          <w:tcPr>
            <w:tcW w:w="664" w:type="dxa"/>
          </w:tcPr>
          <w:p w14:paraId="31CD9E20">
            <w:pPr>
              <w:wordWrap w:val="0"/>
              <w:topLinePunct/>
              <w:spacing w:line="500" w:lineRule="exact"/>
              <w:rPr>
                <w:rFonts w:hint="eastAsia" w:ascii="宋体" w:hAnsi="宋体" w:eastAsia="宋体" w:cs="宋体"/>
                <w:highlight w:val="none"/>
              </w:rPr>
            </w:pPr>
          </w:p>
        </w:tc>
        <w:tc>
          <w:tcPr>
            <w:tcW w:w="990" w:type="dxa"/>
          </w:tcPr>
          <w:p w14:paraId="38380625">
            <w:pPr>
              <w:wordWrap w:val="0"/>
              <w:topLinePunct/>
              <w:spacing w:line="500" w:lineRule="exact"/>
              <w:rPr>
                <w:rFonts w:hint="eastAsia" w:ascii="宋体" w:hAnsi="宋体" w:eastAsia="宋体" w:cs="宋体"/>
                <w:highlight w:val="none"/>
              </w:rPr>
            </w:pPr>
          </w:p>
        </w:tc>
        <w:tc>
          <w:tcPr>
            <w:tcW w:w="1319" w:type="dxa"/>
          </w:tcPr>
          <w:p w14:paraId="58508F15">
            <w:pPr>
              <w:wordWrap w:val="0"/>
              <w:topLinePunct/>
              <w:spacing w:line="500" w:lineRule="exact"/>
              <w:rPr>
                <w:rFonts w:hint="eastAsia" w:ascii="宋体" w:hAnsi="宋体" w:eastAsia="宋体" w:cs="宋体"/>
                <w:highlight w:val="none"/>
              </w:rPr>
            </w:pPr>
          </w:p>
        </w:tc>
        <w:tc>
          <w:tcPr>
            <w:tcW w:w="1133" w:type="dxa"/>
          </w:tcPr>
          <w:p w14:paraId="258E0A13">
            <w:pPr>
              <w:wordWrap w:val="0"/>
              <w:topLinePunct/>
              <w:spacing w:line="500" w:lineRule="exact"/>
              <w:rPr>
                <w:rFonts w:hint="eastAsia" w:ascii="宋体" w:hAnsi="宋体" w:eastAsia="宋体" w:cs="宋体"/>
                <w:highlight w:val="none"/>
              </w:rPr>
            </w:pPr>
          </w:p>
        </w:tc>
        <w:tc>
          <w:tcPr>
            <w:tcW w:w="838" w:type="dxa"/>
          </w:tcPr>
          <w:p w14:paraId="55252E87">
            <w:pPr>
              <w:wordWrap w:val="0"/>
              <w:topLinePunct/>
              <w:spacing w:line="500" w:lineRule="exact"/>
              <w:rPr>
                <w:rFonts w:hint="eastAsia" w:ascii="宋体" w:hAnsi="宋体" w:eastAsia="宋体" w:cs="宋体"/>
                <w:highlight w:val="none"/>
              </w:rPr>
            </w:pPr>
          </w:p>
        </w:tc>
        <w:tc>
          <w:tcPr>
            <w:tcW w:w="685" w:type="dxa"/>
          </w:tcPr>
          <w:p w14:paraId="0E76D0A8">
            <w:pPr>
              <w:wordWrap w:val="0"/>
              <w:topLinePunct/>
              <w:spacing w:line="500" w:lineRule="exact"/>
              <w:rPr>
                <w:rFonts w:hint="eastAsia" w:ascii="宋体" w:hAnsi="宋体" w:eastAsia="宋体" w:cs="宋体"/>
                <w:highlight w:val="none"/>
              </w:rPr>
            </w:pPr>
          </w:p>
        </w:tc>
      </w:tr>
      <w:tr w14:paraId="1416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58AE8BE6">
            <w:pPr>
              <w:wordWrap w:val="0"/>
              <w:topLinePunct/>
              <w:spacing w:line="500" w:lineRule="exact"/>
              <w:rPr>
                <w:rFonts w:hint="eastAsia" w:ascii="宋体" w:hAnsi="宋体" w:eastAsia="宋体" w:cs="宋体"/>
                <w:highlight w:val="none"/>
              </w:rPr>
            </w:pPr>
          </w:p>
        </w:tc>
        <w:tc>
          <w:tcPr>
            <w:tcW w:w="1224" w:type="dxa"/>
          </w:tcPr>
          <w:p w14:paraId="3B39E1C7">
            <w:pPr>
              <w:wordWrap w:val="0"/>
              <w:topLinePunct/>
              <w:spacing w:line="500" w:lineRule="exact"/>
              <w:rPr>
                <w:rFonts w:hint="eastAsia" w:ascii="宋体" w:hAnsi="宋体" w:eastAsia="宋体" w:cs="宋体"/>
                <w:highlight w:val="none"/>
              </w:rPr>
            </w:pPr>
          </w:p>
        </w:tc>
        <w:tc>
          <w:tcPr>
            <w:tcW w:w="1090" w:type="dxa"/>
          </w:tcPr>
          <w:p w14:paraId="3697665C">
            <w:pPr>
              <w:wordWrap w:val="0"/>
              <w:topLinePunct/>
              <w:spacing w:line="500" w:lineRule="exact"/>
              <w:rPr>
                <w:rFonts w:hint="eastAsia" w:ascii="宋体" w:hAnsi="宋体" w:eastAsia="宋体" w:cs="宋体"/>
                <w:highlight w:val="none"/>
              </w:rPr>
            </w:pPr>
          </w:p>
        </w:tc>
        <w:tc>
          <w:tcPr>
            <w:tcW w:w="664" w:type="dxa"/>
          </w:tcPr>
          <w:p w14:paraId="693EB3CE">
            <w:pPr>
              <w:wordWrap w:val="0"/>
              <w:topLinePunct/>
              <w:spacing w:line="500" w:lineRule="exact"/>
              <w:rPr>
                <w:rFonts w:hint="eastAsia" w:ascii="宋体" w:hAnsi="宋体" w:eastAsia="宋体" w:cs="宋体"/>
                <w:highlight w:val="none"/>
              </w:rPr>
            </w:pPr>
          </w:p>
        </w:tc>
        <w:tc>
          <w:tcPr>
            <w:tcW w:w="990" w:type="dxa"/>
          </w:tcPr>
          <w:p w14:paraId="2584E49E">
            <w:pPr>
              <w:wordWrap w:val="0"/>
              <w:topLinePunct/>
              <w:spacing w:line="500" w:lineRule="exact"/>
              <w:rPr>
                <w:rFonts w:hint="eastAsia" w:ascii="宋体" w:hAnsi="宋体" w:eastAsia="宋体" w:cs="宋体"/>
                <w:highlight w:val="none"/>
              </w:rPr>
            </w:pPr>
          </w:p>
        </w:tc>
        <w:tc>
          <w:tcPr>
            <w:tcW w:w="1319" w:type="dxa"/>
          </w:tcPr>
          <w:p w14:paraId="764341C2">
            <w:pPr>
              <w:wordWrap w:val="0"/>
              <w:topLinePunct/>
              <w:spacing w:line="500" w:lineRule="exact"/>
              <w:rPr>
                <w:rFonts w:hint="eastAsia" w:ascii="宋体" w:hAnsi="宋体" w:eastAsia="宋体" w:cs="宋体"/>
                <w:highlight w:val="none"/>
              </w:rPr>
            </w:pPr>
          </w:p>
        </w:tc>
        <w:tc>
          <w:tcPr>
            <w:tcW w:w="1133" w:type="dxa"/>
          </w:tcPr>
          <w:p w14:paraId="0D3EB0CE">
            <w:pPr>
              <w:wordWrap w:val="0"/>
              <w:topLinePunct/>
              <w:spacing w:line="500" w:lineRule="exact"/>
              <w:rPr>
                <w:rFonts w:hint="eastAsia" w:ascii="宋体" w:hAnsi="宋体" w:eastAsia="宋体" w:cs="宋体"/>
                <w:highlight w:val="none"/>
              </w:rPr>
            </w:pPr>
          </w:p>
        </w:tc>
        <w:tc>
          <w:tcPr>
            <w:tcW w:w="838" w:type="dxa"/>
          </w:tcPr>
          <w:p w14:paraId="39119618">
            <w:pPr>
              <w:wordWrap w:val="0"/>
              <w:topLinePunct/>
              <w:spacing w:line="500" w:lineRule="exact"/>
              <w:rPr>
                <w:rFonts w:hint="eastAsia" w:ascii="宋体" w:hAnsi="宋体" w:eastAsia="宋体" w:cs="宋体"/>
                <w:highlight w:val="none"/>
              </w:rPr>
            </w:pPr>
          </w:p>
        </w:tc>
        <w:tc>
          <w:tcPr>
            <w:tcW w:w="685" w:type="dxa"/>
          </w:tcPr>
          <w:p w14:paraId="72B7E697">
            <w:pPr>
              <w:wordWrap w:val="0"/>
              <w:topLinePunct/>
              <w:spacing w:line="500" w:lineRule="exact"/>
              <w:rPr>
                <w:rFonts w:hint="eastAsia" w:ascii="宋体" w:hAnsi="宋体" w:eastAsia="宋体" w:cs="宋体"/>
                <w:highlight w:val="none"/>
              </w:rPr>
            </w:pPr>
          </w:p>
        </w:tc>
      </w:tr>
      <w:tr w14:paraId="4C55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FF5FCC5">
            <w:pPr>
              <w:wordWrap w:val="0"/>
              <w:topLinePunct/>
              <w:spacing w:line="500" w:lineRule="exact"/>
              <w:rPr>
                <w:rFonts w:hint="eastAsia" w:ascii="宋体" w:hAnsi="宋体" w:eastAsia="宋体" w:cs="宋体"/>
                <w:highlight w:val="none"/>
              </w:rPr>
            </w:pPr>
          </w:p>
        </w:tc>
        <w:tc>
          <w:tcPr>
            <w:tcW w:w="1224" w:type="dxa"/>
          </w:tcPr>
          <w:p w14:paraId="0AEEDB4D">
            <w:pPr>
              <w:wordWrap w:val="0"/>
              <w:topLinePunct/>
              <w:spacing w:line="500" w:lineRule="exact"/>
              <w:rPr>
                <w:rFonts w:hint="eastAsia" w:ascii="宋体" w:hAnsi="宋体" w:eastAsia="宋体" w:cs="宋体"/>
                <w:highlight w:val="none"/>
              </w:rPr>
            </w:pPr>
          </w:p>
        </w:tc>
        <w:tc>
          <w:tcPr>
            <w:tcW w:w="1090" w:type="dxa"/>
          </w:tcPr>
          <w:p w14:paraId="085FC243">
            <w:pPr>
              <w:wordWrap w:val="0"/>
              <w:topLinePunct/>
              <w:spacing w:line="500" w:lineRule="exact"/>
              <w:rPr>
                <w:rFonts w:hint="eastAsia" w:ascii="宋体" w:hAnsi="宋体" w:eastAsia="宋体" w:cs="宋体"/>
                <w:highlight w:val="none"/>
              </w:rPr>
            </w:pPr>
          </w:p>
        </w:tc>
        <w:tc>
          <w:tcPr>
            <w:tcW w:w="664" w:type="dxa"/>
          </w:tcPr>
          <w:p w14:paraId="5CAC3B09">
            <w:pPr>
              <w:wordWrap w:val="0"/>
              <w:topLinePunct/>
              <w:spacing w:line="500" w:lineRule="exact"/>
              <w:rPr>
                <w:rFonts w:hint="eastAsia" w:ascii="宋体" w:hAnsi="宋体" w:eastAsia="宋体" w:cs="宋体"/>
                <w:highlight w:val="none"/>
              </w:rPr>
            </w:pPr>
          </w:p>
        </w:tc>
        <w:tc>
          <w:tcPr>
            <w:tcW w:w="990" w:type="dxa"/>
          </w:tcPr>
          <w:p w14:paraId="5661B909">
            <w:pPr>
              <w:wordWrap w:val="0"/>
              <w:topLinePunct/>
              <w:spacing w:line="500" w:lineRule="exact"/>
              <w:rPr>
                <w:rFonts w:hint="eastAsia" w:ascii="宋体" w:hAnsi="宋体" w:eastAsia="宋体" w:cs="宋体"/>
                <w:highlight w:val="none"/>
              </w:rPr>
            </w:pPr>
          </w:p>
        </w:tc>
        <w:tc>
          <w:tcPr>
            <w:tcW w:w="1319" w:type="dxa"/>
          </w:tcPr>
          <w:p w14:paraId="7E047644">
            <w:pPr>
              <w:wordWrap w:val="0"/>
              <w:topLinePunct/>
              <w:spacing w:line="500" w:lineRule="exact"/>
              <w:rPr>
                <w:rFonts w:hint="eastAsia" w:ascii="宋体" w:hAnsi="宋体" w:eastAsia="宋体" w:cs="宋体"/>
                <w:highlight w:val="none"/>
              </w:rPr>
            </w:pPr>
          </w:p>
        </w:tc>
        <w:tc>
          <w:tcPr>
            <w:tcW w:w="1133" w:type="dxa"/>
          </w:tcPr>
          <w:p w14:paraId="0C3A1368">
            <w:pPr>
              <w:wordWrap w:val="0"/>
              <w:topLinePunct/>
              <w:spacing w:line="500" w:lineRule="exact"/>
              <w:rPr>
                <w:rFonts w:hint="eastAsia" w:ascii="宋体" w:hAnsi="宋体" w:eastAsia="宋体" w:cs="宋体"/>
                <w:highlight w:val="none"/>
              </w:rPr>
            </w:pPr>
          </w:p>
        </w:tc>
        <w:tc>
          <w:tcPr>
            <w:tcW w:w="838" w:type="dxa"/>
          </w:tcPr>
          <w:p w14:paraId="2B072445">
            <w:pPr>
              <w:wordWrap w:val="0"/>
              <w:topLinePunct/>
              <w:spacing w:line="500" w:lineRule="exact"/>
              <w:rPr>
                <w:rFonts w:hint="eastAsia" w:ascii="宋体" w:hAnsi="宋体" w:eastAsia="宋体" w:cs="宋体"/>
                <w:highlight w:val="none"/>
              </w:rPr>
            </w:pPr>
          </w:p>
        </w:tc>
        <w:tc>
          <w:tcPr>
            <w:tcW w:w="685" w:type="dxa"/>
          </w:tcPr>
          <w:p w14:paraId="4C073A57">
            <w:pPr>
              <w:wordWrap w:val="0"/>
              <w:topLinePunct/>
              <w:spacing w:line="500" w:lineRule="exact"/>
              <w:rPr>
                <w:rFonts w:hint="eastAsia" w:ascii="宋体" w:hAnsi="宋体" w:eastAsia="宋体" w:cs="宋体"/>
                <w:highlight w:val="none"/>
              </w:rPr>
            </w:pPr>
          </w:p>
        </w:tc>
      </w:tr>
      <w:tr w14:paraId="459D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9B89C73">
            <w:pPr>
              <w:wordWrap w:val="0"/>
              <w:topLinePunct/>
              <w:spacing w:line="500" w:lineRule="exact"/>
              <w:rPr>
                <w:rFonts w:hint="eastAsia" w:ascii="宋体" w:hAnsi="宋体" w:eastAsia="宋体" w:cs="宋体"/>
                <w:highlight w:val="none"/>
              </w:rPr>
            </w:pPr>
          </w:p>
        </w:tc>
        <w:tc>
          <w:tcPr>
            <w:tcW w:w="1224" w:type="dxa"/>
          </w:tcPr>
          <w:p w14:paraId="5A56A78A">
            <w:pPr>
              <w:wordWrap w:val="0"/>
              <w:topLinePunct/>
              <w:spacing w:line="500" w:lineRule="exact"/>
              <w:rPr>
                <w:rFonts w:hint="eastAsia" w:ascii="宋体" w:hAnsi="宋体" w:eastAsia="宋体" w:cs="宋体"/>
                <w:highlight w:val="none"/>
              </w:rPr>
            </w:pPr>
          </w:p>
        </w:tc>
        <w:tc>
          <w:tcPr>
            <w:tcW w:w="1090" w:type="dxa"/>
          </w:tcPr>
          <w:p w14:paraId="49664913">
            <w:pPr>
              <w:wordWrap w:val="0"/>
              <w:topLinePunct/>
              <w:spacing w:line="500" w:lineRule="exact"/>
              <w:rPr>
                <w:rFonts w:hint="eastAsia" w:ascii="宋体" w:hAnsi="宋体" w:eastAsia="宋体" w:cs="宋体"/>
                <w:highlight w:val="none"/>
              </w:rPr>
            </w:pPr>
          </w:p>
        </w:tc>
        <w:tc>
          <w:tcPr>
            <w:tcW w:w="664" w:type="dxa"/>
          </w:tcPr>
          <w:p w14:paraId="740E45FA">
            <w:pPr>
              <w:wordWrap w:val="0"/>
              <w:topLinePunct/>
              <w:spacing w:line="500" w:lineRule="exact"/>
              <w:rPr>
                <w:rFonts w:hint="eastAsia" w:ascii="宋体" w:hAnsi="宋体" w:eastAsia="宋体" w:cs="宋体"/>
                <w:highlight w:val="none"/>
              </w:rPr>
            </w:pPr>
          </w:p>
        </w:tc>
        <w:tc>
          <w:tcPr>
            <w:tcW w:w="990" w:type="dxa"/>
          </w:tcPr>
          <w:p w14:paraId="629F6D1F">
            <w:pPr>
              <w:wordWrap w:val="0"/>
              <w:topLinePunct/>
              <w:spacing w:line="500" w:lineRule="exact"/>
              <w:rPr>
                <w:rFonts w:hint="eastAsia" w:ascii="宋体" w:hAnsi="宋体" w:eastAsia="宋体" w:cs="宋体"/>
                <w:highlight w:val="none"/>
              </w:rPr>
            </w:pPr>
          </w:p>
        </w:tc>
        <w:tc>
          <w:tcPr>
            <w:tcW w:w="1319" w:type="dxa"/>
          </w:tcPr>
          <w:p w14:paraId="192A2E48">
            <w:pPr>
              <w:wordWrap w:val="0"/>
              <w:topLinePunct/>
              <w:spacing w:line="500" w:lineRule="exact"/>
              <w:rPr>
                <w:rFonts w:hint="eastAsia" w:ascii="宋体" w:hAnsi="宋体" w:eastAsia="宋体" w:cs="宋体"/>
                <w:highlight w:val="none"/>
              </w:rPr>
            </w:pPr>
          </w:p>
        </w:tc>
        <w:tc>
          <w:tcPr>
            <w:tcW w:w="1133" w:type="dxa"/>
          </w:tcPr>
          <w:p w14:paraId="023E48D7">
            <w:pPr>
              <w:wordWrap w:val="0"/>
              <w:topLinePunct/>
              <w:spacing w:line="500" w:lineRule="exact"/>
              <w:rPr>
                <w:rFonts w:hint="eastAsia" w:ascii="宋体" w:hAnsi="宋体" w:eastAsia="宋体" w:cs="宋体"/>
                <w:highlight w:val="none"/>
              </w:rPr>
            </w:pPr>
          </w:p>
        </w:tc>
        <w:tc>
          <w:tcPr>
            <w:tcW w:w="838" w:type="dxa"/>
          </w:tcPr>
          <w:p w14:paraId="2A7D1AED">
            <w:pPr>
              <w:wordWrap w:val="0"/>
              <w:topLinePunct/>
              <w:spacing w:line="500" w:lineRule="exact"/>
              <w:rPr>
                <w:rFonts w:hint="eastAsia" w:ascii="宋体" w:hAnsi="宋体" w:eastAsia="宋体" w:cs="宋体"/>
                <w:highlight w:val="none"/>
              </w:rPr>
            </w:pPr>
          </w:p>
        </w:tc>
        <w:tc>
          <w:tcPr>
            <w:tcW w:w="685" w:type="dxa"/>
          </w:tcPr>
          <w:p w14:paraId="1C7EC022">
            <w:pPr>
              <w:wordWrap w:val="0"/>
              <w:topLinePunct/>
              <w:spacing w:line="500" w:lineRule="exact"/>
              <w:rPr>
                <w:rFonts w:hint="eastAsia" w:ascii="宋体" w:hAnsi="宋体" w:eastAsia="宋体" w:cs="宋体"/>
                <w:highlight w:val="none"/>
              </w:rPr>
            </w:pPr>
          </w:p>
        </w:tc>
      </w:tr>
      <w:tr w14:paraId="4DB4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86331AE">
            <w:pPr>
              <w:wordWrap w:val="0"/>
              <w:topLinePunct/>
              <w:spacing w:line="500" w:lineRule="exact"/>
              <w:rPr>
                <w:rFonts w:hint="eastAsia" w:ascii="宋体" w:hAnsi="宋体" w:eastAsia="宋体" w:cs="宋体"/>
                <w:highlight w:val="none"/>
              </w:rPr>
            </w:pPr>
          </w:p>
        </w:tc>
        <w:tc>
          <w:tcPr>
            <w:tcW w:w="1224" w:type="dxa"/>
          </w:tcPr>
          <w:p w14:paraId="2075ACF1">
            <w:pPr>
              <w:wordWrap w:val="0"/>
              <w:topLinePunct/>
              <w:spacing w:line="500" w:lineRule="exact"/>
              <w:rPr>
                <w:rFonts w:hint="eastAsia" w:ascii="宋体" w:hAnsi="宋体" w:eastAsia="宋体" w:cs="宋体"/>
                <w:highlight w:val="none"/>
              </w:rPr>
            </w:pPr>
          </w:p>
        </w:tc>
        <w:tc>
          <w:tcPr>
            <w:tcW w:w="1090" w:type="dxa"/>
          </w:tcPr>
          <w:p w14:paraId="5D784D06">
            <w:pPr>
              <w:wordWrap w:val="0"/>
              <w:topLinePunct/>
              <w:spacing w:line="500" w:lineRule="exact"/>
              <w:rPr>
                <w:rFonts w:hint="eastAsia" w:ascii="宋体" w:hAnsi="宋体" w:eastAsia="宋体" w:cs="宋体"/>
                <w:highlight w:val="none"/>
              </w:rPr>
            </w:pPr>
          </w:p>
        </w:tc>
        <w:tc>
          <w:tcPr>
            <w:tcW w:w="664" w:type="dxa"/>
          </w:tcPr>
          <w:p w14:paraId="6B2FD736">
            <w:pPr>
              <w:wordWrap w:val="0"/>
              <w:topLinePunct/>
              <w:spacing w:line="500" w:lineRule="exact"/>
              <w:rPr>
                <w:rFonts w:hint="eastAsia" w:ascii="宋体" w:hAnsi="宋体" w:eastAsia="宋体" w:cs="宋体"/>
                <w:highlight w:val="none"/>
              </w:rPr>
            </w:pPr>
          </w:p>
        </w:tc>
        <w:tc>
          <w:tcPr>
            <w:tcW w:w="990" w:type="dxa"/>
          </w:tcPr>
          <w:p w14:paraId="2560325F">
            <w:pPr>
              <w:wordWrap w:val="0"/>
              <w:topLinePunct/>
              <w:spacing w:line="500" w:lineRule="exact"/>
              <w:rPr>
                <w:rFonts w:hint="eastAsia" w:ascii="宋体" w:hAnsi="宋体" w:eastAsia="宋体" w:cs="宋体"/>
                <w:highlight w:val="none"/>
              </w:rPr>
            </w:pPr>
          </w:p>
        </w:tc>
        <w:tc>
          <w:tcPr>
            <w:tcW w:w="1319" w:type="dxa"/>
          </w:tcPr>
          <w:p w14:paraId="767934CF">
            <w:pPr>
              <w:wordWrap w:val="0"/>
              <w:topLinePunct/>
              <w:spacing w:line="500" w:lineRule="exact"/>
              <w:rPr>
                <w:rFonts w:hint="eastAsia" w:ascii="宋体" w:hAnsi="宋体" w:eastAsia="宋体" w:cs="宋体"/>
                <w:highlight w:val="none"/>
              </w:rPr>
            </w:pPr>
          </w:p>
        </w:tc>
        <w:tc>
          <w:tcPr>
            <w:tcW w:w="1133" w:type="dxa"/>
          </w:tcPr>
          <w:p w14:paraId="22EBE249">
            <w:pPr>
              <w:wordWrap w:val="0"/>
              <w:topLinePunct/>
              <w:spacing w:line="500" w:lineRule="exact"/>
              <w:rPr>
                <w:rFonts w:hint="eastAsia" w:ascii="宋体" w:hAnsi="宋体" w:eastAsia="宋体" w:cs="宋体"/>
                <w:highlight w:val="none"/>
              </w:rPr>
            </w:pPr>
          </w:p>
        </w:tc>
        <w:tc>
          <w:tcPr>
            <w:tcW w:w="838" w:type="dxa"/>
          </w:tcPr>
          <w:p w14:paraId="4E54D260">
            <w:pPr>
              <w:wordWrap w:val="0"/>
              <w:topLinePunct/>
              <w:spacing w:line="500" w:lineRule="exact"/>
              <w:rPr>
                <w:rFonts w:hint="eastAsia" w:ascii="宋体" w:hAnsi="宋体" w:eastAsia="宋体" w:cs="宋体"/>
                <w:highlight w:val="none"/>
              </w:rPr>
            </w:pPr>
          </w:p>
        </w:tc>
        <w:tc>
          <w:tcPr>
            <w:tcW w:w="685" w:type="dxa"/>
          </w:tcPr>
          <w:p w14:paraId="27178E22">
            <w:pPr>
              <w:wordWrap w:val="0"/>
              <w:topLinePunct/>
              <w:spacing w:line="500" w:lineRule="exact"/>
              <w:rPr>
                <w:rFonts w:hint="eastAsia" w:ascii="宋体" w:hAnsi="宋体" w:eastAsia="宋体" w:cs="宋体"/>
                <w:highlight w:val="none"/>
              </w:rPr>
            </w:pPr>
          </w:p>
        </w:tc>
      </w:tr>
      <w:tr w14:paraId="373B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08660BC">
            <w:pPr>
              <w:wordWrap w:val="0"/>
              <w:topLinePunct/>
              <w:spacing w:line="500" w:lineRule="exact"/>
              <w:rPr>
                <w:rFonts w:hint="eastAsia" w:ascii="宋体" w:hAnsi="宋体" w:eastAsia="宋体" w:cs="宋体"/>
                <w:highlight w:val="none"/>
              </w:rPr>
            </w:pPr>
          </w:p>
        </w:tc>
        <w:tc>
          <w:tcPr>
            <w:tcW w:w="1224" w:type="dxa"/>
          </w:tcPr>
          <w:p w14:paraId="5E39D93F">
            <w:pPr>
              <w:wordWrap w:val="0"/>
              <w:topLinePunct/>
              <w:spacing w:line="500" w:lineRule="exact"/>
              <w:rPr>
                <w:rFonts w:hint="eastAsia" w:ascii="宋体" w:hAnsi="宋体" w:eastAsia="宋体" w:cs="宋体"/>
                <w:highlight w:val="none"/>
              </w:rPr>
            </w:pPr>
          </w:p>
        </w:tc>
        <w:tc>
          <w:tcPr>
            <w:tcW w:w="1090" w:type="dxa"/>
          </w:tcPr>
          <w:p w14:paraId="6C5034A1">
            <w:pPr>
              <w:wordWrap w:val="0"/>
              <w:topLinePunct/>
              <w:spacing w:line="500" w:lineRule="exact"/>
              <w:rPr>
                <w:rFonts w:hint="eastAsia" w:ascii="宋体" w:hAnsi="宋体" w:eastAsia="宋体" w:cs="宋体"/>
                <w:highlight w:val="none"/>
              </w:rPr>
            </w:pPr>
          </w:p>
        </w:tc>
        <w:tc>
          <w:tcPr>
            <w:tcW w:w="664" w:type="dxa"/>
          </w:tcPr>
          <w:p w14:paraId="5BFFF029">
            <w:pPr>
              <w:wordWrap w:val="0"/>
              <w:topLinePunct/>
              <w:spacing w:line="500" w:lineRule="exact"/>
              <w:rPr>
                <w:rFonts w:hint="eastAsia" w:ascii="宋体" w:hAnsi="宋体" w:eastAsia="宋体" w:cs="宋体"/>
                <w:highlight w:val="none"/>
              </w:rPr>
            </w:pPr>
          </w:p>
        </w:tc>
        <w:tc>
          <w:tcPr>
            <w:tcW w:w="990" w:type="dxa"/>
          </w:tcPr>
          <w:p w14:paraId="04AD2F7D">
            <w:pPr>
              <w:wordWrap w:val="0"/>
              <w:topLinePunct/>
              <w:spacing w:line="500" w:lineRule="exact"/>
              <w:rPr>
                <w:rFonts w:hint="eastAsia" w:ascii="宋体" w:hAnsi="宋体" w:eastAsia="宋体" w:cs="宋体"/>
                <w:highlight w:val="none"/>
              </w:rPr>
            </w:pPr>
          </w:p>
        </w:tc>
        <w:tc>
          <w:tcPr>
            <w:tcW w:w="1319" w:type="dxa"/>
          </w:tcPr>
          <w:p w14:paraId="030372AE">
            <w:pPr>
              <w:wordWrap w:val="0"/>
              <w:topLinePunct/>
              <w:spacing w:line="500" w:lineRule="exact"/>
              <w:rPr>
                <w:rFonts w:hint="eastAsia" w:ascii="宋体" w:hAnsi="宋体" w:eastAsia="宋体" w:cs="宋体"/>
                <w:highlight w:val="none"/>
              </w:rPr>
            </w:pPr>
          </w:p>
        </w:tc>
        <w:tc>
          <w:tcPr>
            <w:tcW w:w="1133" w:type="dxa"/>
          </w:tcPr>
          <w:p w14:paraId="36532D64">
            <w:pPr>
              <w:wordWrap w:val="0"/>
              <w:topLinePunct/>
              <w:spacing w:line="500" w:lineRule="exact"/>
              <w:rPr>
                <w:rFonts w:hint="eastAsia" w:ascii="宋体" w:hAnsi="宋体" w:eastAsia="宋体" w:cs="宋体"/>
                <w:highlight w:val="none"/>
              </w:rPr>
            </w:pPr>
          </w:p>
        </w:tc>
        <w:tc>
          <w:tcPr>
            <w:tcW w:w="838" w:type="dxa"/>
          </w:tcPr>
          <w:p w14:paraId="3001274E">
            <w:pPr>
              <w:wordWrap w:val="0"/>
              <w:topLinePunct/>
              <w:spacing w:line="500" w:lineRule="exact"/>
              <w:rPr>
                <w:rFonts w:hint="eastAsia" w:ascii="宋体" w:hAnsi="宋体" w:eastAsia="宋体" w:cs="宋体"/>
                <w:highlight w:val="none"/>
              </w:rPr>
            </w:pPr>
          </w:p>
        </w:tc>
        <w:tc>
          <w:tcPr>
            <w:tcW w:w="685" w:type="dxa"/>
          </w:tcPr>
          <w:p w14:paraId="374D9AE0">
            <w:pPr>
              <w:wordWrap w:val="0"/>
              <w:topLinePunct/>
              <w:spacing w:line="500" w:lineRule="exact"/>
              <w:rPr>
                <w:rFonts w:hint="eastAsia" w:ascii="宋体" w:hAnsi="宋体" w:eastAsia="宋体" w:cs="宋体"/>
                <w:highlight w:val="none"/>
              </w:rPr>
            </w:pPr>
          </w:p>
        </w:tc>
      </w:tr>
      <w:tr w14:paraId="4C0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7BA1D694">
            <w:pPr>
              <w:wordWrap w:val="0"/>
              <w:topLinePunct/>
              <w:spacing w:line="500" w:lineRule="exact"/>
              <w:rPr>
                <w:rFonts w:hint="eastAsia" w:ascii="宋体" w:hAnsi="宋体" w:eastAsia="宋体" w:cs="宋体"/>
                <w:highlight w:val="none"/>
              </w:rPr>
            </w:pPr>
          </w:p>
        </w:tc>
        <w:tc>
          <w:tcPr>
            <w:tcW w:w="1224" w:type="dxa"/>
          </w:tcPr>
          <w:p w14:paraId="0AB1F650">
            <w:pPr>
              <w:wordWrap w:val="0"/>
              <w:topLinePunct/>
              <w:spacing w:line="500" w:lineRule="exact"/>
              <w:rPr>
                <w:rFonts w:hint="eastAsia" w:ascii="宋体" w:hAnsi="宋体" w:eastAsia="宋体" w:cs="宋体"/>
                <w:highlight w:val="none"/>
              </w:rPr>
            </w:pPr>
          </w:p>
        </w:tc>
        <w:tc>
          <w:tcPr>
            <w:tcW w:w="1090" w:type="dxa"/>
          </w:tcPr>
          <w:p w14:paraId="684308FE">
            <w:pPr>
              <w:wordWrap w:val="0"/>
              <w:topLinePunct/>
              <w:spacing w:line="500" w:lineRule="exact"/>
              <w:rPr>
                <w:rFonts w:hint="eastAsia" w:ascii="宋体" w:hAnsi="宋体" w:eastAsia="宋体" w:cs="宋体"/>
                <w:highlight w:val="none"/>
              </w:rPr>
            </w:pPr>
          </w:p>
        </w:tc>
        <w:tc>
          <w:tcPr>
            <w:tcW w:w="664" w:type="dxa"/>
          </w:tcPr>
          <w:p w14:paraId="6EBCDF5F">
            <w:pPr>
              <w:wordWrap w:val="0"/>
              <w:topLinePunct/>
              <w:spacing w:line="500" w:lineRule="exact"/>
              <w:rPr>
                <w:rFonts w:hint="eastAsia" w:ascii="宋体" w:hAnsi="宋体" w:eastAsia="宋体" w:cs="宋体"/>
                <w:highlight w:val="none"/>
              </w:rPr>
            </w:pPr>
          </w:p>
        </w:tc>
        <w:tc>
          <w:tcPr>
            <w:tcW w:w="990" w:type="dxa"/>
          </w:tcPr>
          <w:p w14:paraId="5ED23D51">
            <w:pPr>
              <w:wordWrap w:val="0"/>
              <w:topLinePunct/>
              <w:spacing w:line="500" w:lineRule="exact"/>
              <w:rPr>
                <w:rFonts w:hint="eastAsia" w:ascii="宋体" w:hAnsi="宋体" w:eastAsia="宋体" w:cs="宋体"/>
                <w:highlight w:val="none"/>
              </w:rPr>
            </w:pPr>
          </w:p>
        </w:tc>
        <w:tc>
          <w:tcPr>
            <w:tcW w:w="1319" w:type="dxa"/>
          </w:tcPr>
          <w:p w14:paraId="4287255E">
            <w:pPr>
              <w:wordWrap w:val="0"/>
              <w:topLinePunct/>
              <w:spacing w:line="500" w:lineRule="exact"/>
              <w:rPr>
                <w:rFonts w:hint="eastAsia" w:ascii="宋体" w:hAnsi="宋体" w:eastAsia="宋体" w:cs="宋体"/>
                <w:highlight w:val="none"/>
              </w:rPr>
            </w:pPr>
          </w:p>
        </w:tc>
        <w:tc>
          <w:tcPr>
            <w:tcW w:w="1133" w:type="dxa"/>
          </w:tcPr>
          <w:p w14:paraId="55B151ED">
            <w:pPr>
              <w:wordWrap w:val="0"/>
              <w:topLinePunct/>
              <w:spacing w:line="500" w:lineRule="exact"/>
              <w:rPr>
                <w:rFonts w:hint="eastAsia" w:ascii="宋体" w:hAnsi="宋体" w:eastAsia="宋体" w:cs="宋体"/>
                <w:highlight w:val="none"/>
              </w:rPr>
            </w:pPr>
          </w:p>
        </w:tc>
        <w:tc>
          <w:tcPr>
            <w:tcW w:w="838" w:type="dxa"/>
          </w:tcPr>
          <w:p w14:paraId="0EA0D594">
            <w:pPr>
              <w:wordWrap w:val="0"/>
              <w:topLinePunct/>
              <w:spacing w:line="500" w:lineRule="exact"/>
              <w:rPr>
                <w:rFonts w:hint="eastAsia" w:ascii="宋体" w:hAnsi="宋体" w:eastAsia="宋体" w:cs="宋体"/>
                <w:highlight w:val="none"/>
              </w:rPr>
            </w:pPr>
          </w:p>
        </w:tc>
        <w:tc>
          <w:tcPr>
            <w:tcW w:w="685" w:type="dxa"/>
          </w:tcPr>
          <w:p w14:paraId="4B2E587F">
            <w:pPr>
              <w:wordWrap w:val="0"/>
              <w:topLinePunct/>
              <w:spacing w:line="500" w:lineRule="exact"/>
              <w:rPr>
                <w:rFonts w:hint="eastAsia" w:ascii="宋体" w:hAnsi="宋体" w:eastAsia="宋体" w:cs="宋体"/>
                <w:highlight w:val="none"/>
              </w:rPr>
            </w:pPr>
          </w:p>
        </w:tc>
      </w:tr>
      <w:tr w14:paraId="681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6012F15">
            <w:pPr>
              <w:wordWrap w:val="0"/>
              <w:topLinePunct/>
              <w:spacing w:line="500" w:lineRule="exact"/>
              <w:rPr>
                <w:rFonts w:hint="eastAsia" w:ascii="宋体" w:hAnsi="宋体" w:eastAsia="宋体" w:cs="宋体"/>
                <w:highlight w:val="none"/>
              </w:rPr>
            </w:pPr>
          </w:p>
        </w:tc>
        <w:tc>
          <w:tcPr>
            <w:tcW w:w="1224" w:type="dxa"/>
          </w:tcPr>
          <w:p w14:paraId="46780308">
            <w:pPr>
              <w:wordWrap w:val="0"/>
              <w:topLinePunct/>
              <w:spacing w:line="500" w:lineRule="exact"/>
              <w:rPr>
                <w:rFonts w:hint="eastAsia" w:ascii="宋体" w:hAnsi="宋体" w:eastAsia="宋体" w:cs="宋体"/>
                <w:highlight w:val="none"/>
              </w:rPr>
            </w:pPr>
          </w:p>
        </w:tc>
        <w:tc>
          <w:tcPr>
            <w:tcW w:w="1090" w:type="dxa"/>
          </w:tcPr>
          <w:p w14:paraId="051931E9">
            <w:pPr>
              <w:wordWrap w:val="0"/>
              <w:topLinePunct/>
              <w:spacing w:line="500" w:lineRule="exact"/>
              <w:rPr>
                <w:rFonts w:hint="eastAsia" w:ascii="宋体" w:hAnsi="宋体" w:eastAsia="宋体" w:cs="宋体"/>
                <w:highlight w:val="none"/>
              </w:rPr>
            </w:pPr>
          </w:p>
        </w:tc>
        <w:tc>
          <w:tcPr>
            <w:tcW w:w="664" w:type="dxa"/>
          </w:tcPr>
          <w:p w14:paraId="329C6F9E">
            <w:pPr>
              <w:wordWrap w:val="0"/>
              <w:topLinePunct/>
              <w:spacing w:line="500" w:lineRule="exact"/>
              <w:rPr>
                <w:rFonts w:hint="eastAsia" w:ascii="宋体" w:hAnsi="宋体" w:eastAsia="宋体" w:cs="宋体"/>
                <w:highlight w:val="none"/>
              </w:rPr>
            </w:pPr>
          </w:p>
        </w:tc>
        <w:tc>
          <w:tcPr>
            <w:tcW w:w="990" w:type="dxa"/>
          </w:tcPr>
          <w:p w14:paraId="3672CE2D">
            <w:pPr>
              <w:wordWrap w:val="0"/>
              <w:topLinePunct/>
              <w:spacing w:line="500" w:lineRule="exact"/>
              <w:rPr>
                <w:rFonts w:hint="eastAsia" w:ascii="宋体" w:hAnsi="宋体" w:eastAsia="宋体" w:cs="宋体"/>
                <w:highlight w:val="none"/>
              </w:rPr>
            </w:pPr>
          </w:p>
        </w:tc>
        <w:tc>
          <w:tcPr>
            <w:tcW w:w="1319" w:type="dxa"/>
          </w:tcPr>
          <w:p w14:paraId="6D5C5CA7">
            <w:pPr>
              <w:wordWrap w:val="0"/>
              <w:topLinePunct/>
              <w:spacing w:line="500" w:lineRule="exact"/>
              <w:rPr>
                <w:rFonts w:hint="eastAsia" w:ascii="宋体" w:hAnsi="宋体" w:eastAsia="宋体" w:cs="宋体"/>
                <w:highlight w:val="none"/>
              </w:rPr>
            </w:pPr>
          </w:p>
        </w:tc>
        <w:tc>
          <w:tcPr>
            <w:tcW w:w="1133" w:type="dxa"/>
          </w:tcPr>
          <w:p w14:paraId="0B5B5760">
            <w:pPr>
              <w:wordWrap w:val="0"/>
              <w:topLinePunct/>
              <w:spacing w:line="500" w:lineRule="exact"/>
              <w:rPr>
                <w:rFonts w:hint="eastAsia" w:ascii="宋体" w:hAnsi="宋体" w:eastAsia="宋体" w:cs="宋体"/>
                <w:highlight w:val="none"/>
              </w:rPr>
            </w:pPr>
          </w:p>
        </w:tc>
        <w:tc>
          <w:tcPr>
            <w:tcW w:w="838" w:type="dxa"/>
          </w:tcPr>
          <w:p w14:paraId="4A33B625">
            <w:pPr>
              <w:wordWrap w:val="0"/>
              <w:topLinePunct/>
              <w:spacing w:line="500" w:lineRule="exact"/>
              <w:rPr>
                <w:rFonts w:hint="eastAsia" w:ascii="宋体" w:hAnsi="宋体" w:eastAsia="宋体" w:cs="宋体"/>
                <w:highlight w:val="none"/>
              </w:rPr>
            </w:pPr>
          </w:p>
        </w:tc>
        <w:tc>
          <w:tcPr>
            <w:tcW w:w="685" w:type="dxa"/>
          </w:tcPr>
          <w:p w14:paraId="3CDF9317">
            <w:pPr>
              <w:wordWrap w:val="0"/>
              <w:topLinePunct/>
              <w:spacing w:line="500" w:lineRule="exact"/>
              <w:rPr>
                <w:rFonts w:hint="eastAsia" w:ascii="宋体" w:hAnsi="宋体" w:eastAsia="宋体" w:cs="宋体"/>
                <w:highlight w:val="none"/>
              </w:rPr>
            </w:pPr>
          </w:p>
        </w:tc>
      </w:tr>
    </w:tbl>
    <w:p w14:paraId="64000F55">
      <w:pPr>
        <w:wordWrap w:val="0"/>
        <w:topLinePunct/>
        <w:spacing w:line="500" w:lineRule="exact"/>
        <w:jc w:val="center"/>
        <w:rPr>
          <w:rFonts w:hint="eastAsia" w:ascii="宋体" w:hAnsi="宋体" w:eastAsia="宋体" w:cs="宋体"/>
          <w:b/>
          <w:sz w:val="28"/>
          <w:szCs w:val="28"/>
          <w:highlight w:val="none"/>
        </w:rPr>
      </w:pPr>
      <w:bookmarkStart w:id="584" w:name="_Toc17601"/>
      <w:bookmarkStart w:id="585" w:name="_Toc502396527"/>
      <w:bookmarkStart w:id="586" w:name="_Toc485740294"/>
      <w:bookmarkStart w:id="587" w:name="_Toc17315"/>
    </w:p>
    <w:p w14:paraId="715926CA">
      <w:pPr>
        <w:wordWrap w:val="0"/>
        <w:topLinePunct/>
        <w:spacing w:line="500" w:lineRule="exact"/>
        <w:jc w:val="center"/>
        <w:rPr>
          <w:rFonts w:hint="eastAsia" w:ascii="宋体" w:hAnsi="宋体" w:eastAsia="宋体" w:cs="宋体"/>
          <w:b/>
          <w:sz w:val="28"/>
          <w:szCs w:val="28"/>
          <w:highlight w:val="none"/>
        </w:rPr>
      </w:pPr>
    </w:p>
    <w:p w14:paraId="0431F757">
      <w:pPr>
        <w:wordWrap w:val="0"/>
        <w:topLinePunct/>
        <w:spacing w:line="500" w:lineRule="exact"/>
        <w:rPr>
          <w:rFonts w:hint="eastAsia" w:ascii="宋体" w:hAnsi="宋体" w:eastAsia="宋体" w:cs="宋体"/>
          <w:sz w:val="24"/>
          <w:szCs w:val="20"/>
          <w:highlight w:val="none"/>
        </w:rPr>
      </w:pPr>
    </w:p>
    <w:p w14:paraId="0BEA8413">
      <w:pPr>
        <w:wordWrap w:val="0"/>
        <w:topLinePunct/>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附表三：拟投入本工程的劳动力计划表</w:t>
      </w:r>
      <w:bookmarkEnd w:id="584"/>
      <w:bookmarkEnd w:id="585"/>
      <w:bookmarkEnd w:id="586"/>
      <w:bookmarkEnd w:id="587"/>
    </w:p>
    <w:p w14:paraId="3ED97A9C">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拟投入本工程的劳动力计划表</w:t>
      </w:r>
    </w:p>
    <w:p w14:paraId="384184DE">
      <w:pPr>
        <w:wordWrap w:val="0"/>
        <w:topLinePunct/>
        <w:spacing w:line="500" w:lineRule="exact"/>
        <w:ind w:right="735"/>
        <w:jc w:val="right"/>
        <w:rPr>
          <w:rFonts w:hint="eastAsia" w:ascii="宋体" w:hAnsi="宋体" w:eastAsia="宋体" w:cs="宋体"/>
          <w:szCs w:val="21"/>
          <w:highlight w:val="none"/>
        </w:rPr>
      </w:pPr>
      <w:r>
        <w:rPr>
          <w:rFonts w:hint="eastAsia" w:ascii="宋体" w:hAnsi="宋体" w:eastAsia="宋体" w:cs="宋体"/>
          <w:szCs w:val="21"/>
          <w:highlight w:val="none"/>
        </w:rPr>
        <w:t>单位：人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92"/>
        <w:gridCol w:w="1066"/>
        <w:gridCol w:w="1066"/>
        <w:gridCol w:w="1066"/>
        <w:gridCol w:w="1066"/>
        <w:gridCol w:w="1066"/>
        <w:gridCol w:w="1064"/>
      </w:tblGrid>
      <w:tr w14:paraId="48CC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42" w:type="dxa"/>
            <w:vAlign w:val="center"/>
          </w:tcPr>
          <w:p w14:paraId="44931C74">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7286" w:type="dxa"/>
            <w:gridSpan w:val="7"/>
            <w:vAlign w:val="center"/>
          </w:tcPr>
          <w:p w14:paraId="5AB765E1">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14:paraId="001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32AEB02">
            <w:pPr>
              <w:wordWrap w:val="0"/>
              <w:topLinePunct/>
              <w:spacing w:line="500" w:lineRule="exact"/>
              <w:jc w:val="center"/>
              <w:rPr>
                <w:rFonts w:hint="eastAsia" w:ascii="宋体" w:hAnsi="宋体" w:eastAsia="宋体" w:cs="宋体"/>
                <w:sz w:val="18"/>
                <w:szCs w:val="18"/>
                <w:highlight w:val="none"/>
              </w:rPr>
            </w:pPr>
          </w:p>
        </w:tc>
        <w:tc>
          <w:tcPr>
            <w:tcW w:w="892" w:type="dxa"/>
            <w:vAlign w:val="center"/>
          </w:tcPr>
          <w:p w14:paraId="008695D4">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462EA149">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05EE3B00">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1F5A26E6">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60930C5C">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044E1837">
            <w:pPr>
              <w:wordWrap w:val="0"/>
              <w:topLinePunct/>
              <w:spacing w:line="500" w:lineRule="exact"/>
              <w:jc w:val="center"/>
              <w:rPr>
                <w:rFonts w:hint="eastAsia" w:ascii="宋体" w:hAnsi="宋体" w:eastAsia="宋体" w:cs="宋体"/>
                <w:highlight w:val="none"/>
              </w:rPr>
            </w:pPr>
          </w:p>
        </w:tc>
        <w:tc>
          <w:tcPr>
            <w:tcW w:w="1064" w:type="dxa"/>
            <w:vAlign w:val="center"/>
          </w:tcPr>
          <w:p w14:paraId="4303B3F2">
            <w:pPr>
              <w:wordWrap w:val="0"/>
              <w:topLinePunct/>
              <w:spacing w:line="500" w:lineRule="exact"/>
              <w:jc w:val="center"/>
              <w:rPr>
                <w:rFonts w:hint="eastAsia" w:ascii="宋体" w:hAnsi="宋体" w:eastAsia="宋体" w:cs="宋体"/>
                <w:highlight w:val="none"/>
              </w:rPr>
            </w:pPr>
          </w:p>
        </w:tc>
      </w:tr>
      <w:tr w14:paraId="09C7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D9CE36E">
            <w:pPr>
              <w:wordWrap w:val="0"/>
              <w:topLinePunct/>
              <w:spacing w:line="500" w:lineRule="exact"/>
              <w:jc w:val="center"/>
              <w:rPr>
                <w:rFonts w:hint="eastAsia" w:ascii="宋体" w:hAnsi="宋体" w:eastAsia="宋体" w:cs="宋体"/>
                <w:highlight w:val="none"/>
              </w:rPr>
            </w:pPr>
          </w:p>
        </w:tc>
        <w:tc>
          <w:tcPr>
            <w:tcW w:w="892" w:type="dxa"/>
            <w:vAlign w:val="center"/>
          </w:tcPr>
          <w:p w14:paraId="76CDCF45">
            <w:pPr>
              <w:wordWrap w:val="0"/>
              <w:topLinePunct/>
              <w:spacing w:line="500" w:lineRule="exact"/>
              <w:jc w:val="center"/>
              <w:rPr>
                <w:rFonts w:hint="eastAsia" w:ascii="宋体" w:hAnsi="宋体" w:eastAsia="宋体" w:cs="宋体"/>
                <w:highlight w:val="none"/>
              </w:rPr>
            </w:pPr>
          </w:p>
        </w:tc>
        <w:tc>
          <w:tcPr>
            <w:tcW w:w="1066" w:type="dxa"/>
            <w:vAlign w:val="center"/>
          </w:tcPr>
          <w:p w14:paraId="50959043">
            <w:pPr>
              <w:wordWrap w:val="0"/>
              <w:topLinePunct/>
              <w:spacing w:line="500" w:lineRule="exact"/>
              <w:jc w:val="center"/>
              <w:rPr>
                <w:rFonts w:hint="eastAsia" w:ascii="宋体" w:hAnsi="宋体" w:eastAsia="宋体" w:cs="宋体"/>
                <w:highlight w:val="none"/>
              </w:rPr>
            </w:pPr>
          </w:p>
        </w:tc>
        <w:tc>
          <w:tcPr>
            <w:tcW w:w="1066" w:type="dxa"/>
            <w:vAlign w:val="center"/>
          </w:tcPr>
          <w:p w14:paraId="14CC4078">
            <w:pPr>
              <w:wordWrap w:val="0"/>
              <w:topLinePunct/>
              <w:spacing w:line="500" w:lineRule="exact"/>
              <w:jc w:val="center"/>
              <w:rPr>
                <w:rFonts w:hint="eastAsia" w:ascii="宋体" w:hAnsi="宋体" w:eastAsia="宋体" w:cs="宋体"/>
                <w:highlight w:val="none"/>
              </w:rPr>
            </w:pPr>
          </w:p>
        </w:tc>
        <w:tc>
          <w:tcPr>
            <w:tcW w:w="1066" w:type="dxa"/>
            <w:vAlign w:val="center"/>
          </w:tcPr>
          <w:p w14:paraId="7AD2052C">
            <w:pPr>
              <w:wordWrap w:val="0"/>
              <w:topLinePunct/>
              <w:spacing w:line="500" w:lineRule="exact"/>
              <w:jc w:val="center"/>
              <w:rPr>
                <w:rFonts w:hint="eastAsia" w:ascii="宋体" w:hAnsi="宋体" w:eastAsia="宋体" w:cs="宋体"/>
                <w:highlight w:val="none"/>
              </w:rPr>
            </w:pPr>
          </w:p>
        </w:tc>
        <w:tc>
          <w:tcPr>
            <w:tcW w:w="1066" w:type="dxa"/>
            <w:vAlign w:val="center"/>
          </w:tcPr>
          <w:p w14:paraId="661D510F">
            <w:pPr>
              <w:wordWrap w:val="0"/>
              <w:topLinePunct/>
              <w:spacing w:line="500" w:lineRule="exact"/>
              <w:jc w:val="center"/>
              <w:rPr>
                <w:rFonts w:hint="eastAsia" w:ascii="宋体" w:hAnsi="宋体" w:eastAsia="宋体" w:cs="宋体"/>
                <w:highlight w:val="none"/>
              </w:rPr>
            </w:pPr>
          </w:p>
        </w:tc>
        <w:tc>
          <w:tcPr>
            <w:tcW w:w="1066" w:type="dxa"/>
            <w:vAlign w:val="center"/>
          </w:tcPr>
          <w:p w14:paraId="0DBB91D5">
            <w:pPr>
              <w:wordWrap w:val="0"/>
              <w:topLinePunct/>
              <w:spacing w:line="500" w:lineRule="exact"/>
              <w:jc w:val="center"/>
              <w:rPr>
                <w:rFonts w:hint="eastAsia" w:ascii="宋体" w:hAnsi="宋体" w:eastAsia="宋体" w:cs="宋体"/>
                <w:highlight w:val="none"/>
              </w:rPr>
            </w:pPr>
          </w:p>
        </w:tc>
        <w:tc>
          <w:tcPr>
            <w:tcW w:w="1064" w:type="dxa"/>
            <w:vAlign w:val="center"/>
          </w:tcPr>
          <w:p w14:paraId="6FD642A3">
            <w:pPr>
              <w:wordWrap w:val="0"/>
              <w:topLinePunct/>
              <w:spacing w:line="500" w:lineRule="exact"/>
              <w:jc w:val="center"/>
              <w:rPr>
                <w:rFonts w:hint="eastAsia" w:ascii="宋体" w:hAnsi="宋体" w:eastAsia="宋体" w:cs="宋体"/>
                <w:highlight w:val="none"/>
              </w:rPr>
            </w:pPr>
          </w:p>
        </w:tc>
      </w:tr>
      <w:tr w14:paraId="7F42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EA6EA59">
            <w:pPr>
              <w:wordWrap w:val="0"/>
              <w:topLinePunct/>
              <w:spacing w:line="500" w:lineRule="exact"/>
              <w:jc w:val="center"/>
              <w:rPr>
                <w:rFonts w:hint="eastAsia" w:ascii="宋体" w:hAnsi="宋体" w:eastAsia="宋体" w:cs="宋体"/>
                <w:highlight w:val="none"/>
              </w:rPr>
            </w:pPr>
          </w:p>
        </w:tc>
        <w:tc>
          <w:tcPr>
            <w:tcW w:w="892" w:type="dxa"/>
          </w:tcPr>
          <w:p w14:paraId="247925CF">
            <w:pPr>
              <w:wordWrap w:val="0"/>
              <w:topLinePunct/>
              <w:spacing w:line="500" w:lineRule="exact"/>
              <w:jc w:val="center"/>
              <w:rPr>
                <w:rFonts w:hint="eastAsia" w:ascii="宋体" w:hAnsi="宋体" w:eastAsia="宋体" w:cs="宋体"/>
                <w:highlight w:val="none"/>
              </w:rPr>
            </w:pPr>
          </w:p>
        </w:tc>
        <w:tc>
          <w:tcPr>
            <w:tcW w:w="1066" w:type="dxa"/>
          </w:tcPr>
          <w:p w14:paraId="56AC48FE">
            <w:pPr>
              <w:wordWrap w:val="0"/>
              <w:topLinePunct/>
              <w:spacing w:line="500" w:lineRule="exact"/>
              <w:jc w:val="center"/>
              <w:rPr>
                <w:rFonts w:hint="eastAsia" w:ascii="宋体" w:hAnsi="宋体" w:eastAsia="宋体" w:cs="宋体"/>
                <w:highlight w:val="none"/>
              </w:rPr>
            </w:pPr>
          </w:p>
        </w:tc>
        <w:tc>
          <w:tcPr>
            <w:tcW w:w="1066" w:type="dxa"/>
          </w:tcPr>
          <w:p w14:paraId="2A792D77">
            <w:pPr>
              <w:wordWrap w:val="0"/>
              <w:topLinePunct/>
              <w:spacing w:line="500" w:lineRule="exact"/>
              <w:jc w:val="center"/>
              <w:rPr>
                <w:rFonts w:hint="eastAsia" w:ascii="宋体" w:hAnsi="宋体" w:eastAsia="宋体" w:cs="宋体"/>
                <w:highlight w:val="none"/>
              </w:rPr>
            </w:pPr>
          </w:p>
        </w:tc>
        <w:tc>
          <w:tcPr>
            <w:tcW w:w="1066" w:type="dxa"/>
          </w:tcPr>
          <w:p w14:paraId="05D1E502">
            <w:pPr>
              <w:wordWrap w:val="0"/>
              <w:topLinePunct/>
              <w:spacing w:line="500" w:lineRule="exact"/>
              <w:jc w:val="center"/>
              <w:rPr>
                <w:rFonts w:hint="eastAsia" w:ascii="宋体" w:hAnsi="宋体" w:eastAsia="宋体" w:cs="宋体"/>
                <w:highlight w:val="none"/>
              </w:rPr>
            </w:pPr>
          </w:p>
        </w:tc>
        <w:tc>
          <w:tcPr>
            <w:tcW w:w="1066" w:type="dxa"/>
          </w:tcPr>
          <w:p w14:paraId="604B28BC">
            <w:pPr>
              <w:wordWrap w:val="0"/>
              <w:topLinePunct/>
              <w:spacing w:line="500" w:lineRule="exact"/>
              <w:jc w:val="center"/>
              <w:rPr>
                <w:rFonts w:hint="eastAsia" w:ascii="宋体" w:hAnsi="宋体" w:eastAsia="宋体" w:cs="宋体"/>
                <w:highlight w:val="none"/>
              </w:rPr>
            </w:pPr>
          </w:p>
        </w:tc>
        <w:tc>
          <w:tcPr>
            <w:tcW w:w="1066" w:type="dxa"/>
          </w:tcPr>
          <w:p w14:paraId="3E66982D">
            <w:pPr>
              <w:wordWrap w:val="0"/>
              <w:topLinePunct/>
              <w:spacing w:line="500" w:lineRule="exact"/>
              <w:jc w:val="center"/>
              <w:rPr>
                <w:rFonts w:hint="eastAsia" w:ascii="宋体" w:hAnsi="宋体" w:eastAsia="宋体" w:cs="宋体"/>
                <w:highlight w:val="none"/>
              </w:rPr>
            </w:pPr>
          </w:p>
        </w:tc>
        <w:tc>
          <w:tcPr>
            <w:tcW w:w="1064" w:type="dxa"/>
          </w:tcPr>
          <w:p w14:paraId="00E8D510">
            <w:pPr>
              <w:wordWrap w:val="0"/>
              <w:topLinePunct/>
              <w:spacing w:line="500" w:lineRule="exact"/>
              <w:jc w:val="center"/>
              <w:rPr>
                <w:rFonts w:hint="eastAsia" w:ascii="宋体" w:hAnsi="宋体" w:eastAsia="宋体" w:cs="宋体"/>
                <w:highlight w:val="none"/>
              </w:rPr>
            </w:pPr>
          </w:p>
        </w:tc>
      </w:tr>
      <w:tr w14:paraId="5282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2045575">
            <w:pPr>
              <w:wordWrap w:val="0"/>
              <w:topLinePunct/>
              <w:spacing w:line="500" w:lineRule="exact"/>
              <w:jc w:val="center"/>
              <w:rPr>
                <w:rFonts w:hint="eastAsia" w:ascii="宋体" w:hAnsi="宋体" w:eastAsia="宋体" w:cs="宋体"/>
                <w:highlight w:val="none"/>
              </w:rPr>
            </w:pPr>
          </w:p>
        </w:tc>
        <w:tc>
          <w:tcPr>
            <w:tcW w:w="892" w:type="dxa"/>
          </w:tcPr>
          <w:p w14:paraId="6B4F3541">
            <w:pPr>
              <w:wordWrap w:val="0"/>
              <w:topLinePunct/>
              <w:spacing w:line="500" w:lineRule="exact"/>
              <w:jc w:val="center"/>
              <w:rPr>
                <w:rFonts w:hint="eastAsia" w:ascii="宋体" w:hAnsi="宋体" w:eastAsia="宋体" w:cs="宋体"/>
                <w:highlight w:val="none"/>
              </w:rPr>
            </w:pPr>
          </w:p>
        </w:tc>
        <w:tc>
          <w:tcPr>
            <w:tcW w:w="1066" w:type="dxa"/>
          </w:tcPr>
          <w:p w14:paraId="58BAF0F4">
            <w:pPr>
              <w:wordWrap w:val="0"/>
              <w:topLinePunct/>
              <w:spacing w:line="500" w:lineRule="exact"/>
              <w:jc w:val="center"/>
              <w:rPr>
                <w:rFonts w:hint="eastAsia" w:ascii="宋体" w:hAnsi="宋体" w:eastAsia="宋体" w:cs="宋体"/>
                <w:highlight w:val="none"/>
              </w:rPr>
            </w:pPr>
          </w:p>
        </w:tc>
        <w:tc>
          <w:tcPr>
            <w:tcW w:w="1066" w:type="dxa"/>
          </w:tcPr>
          <w:p w14:paraId="16BAA1AD">
            <w:pPr>
              <w:wordWrap w:val="0"/>
              <w:topLinePunct/>
              <w:spacing w:line="500" w:lineRule="exact"/>
              <w:jc w:val="center"/>
              <w:rPr>
                <w:rFonts w:hint="eastAsia" w:ascii="宋体" w:hAnsi="宋体" w:eastAsia="宋体" w:cs="宋体"/>
                <w:highlight w:val="none"/>
              </w:rPr>
            </w:pPr>
          </w:p>
        </w:tc>
        <w:tc>
          <w:tcPr>
            <w:tcW w:w="1066" w:type="dxa"/>
          </w:tcPr>
          <w:p w14:paraId="10D925F1">
            <w:pPr>
              <w:wordWrap w:val="0"/>
              <w:topLinePunct/>
              <w:spacing w:line="500" w:lineRule="exact"/>
              <w:jc w:val="center"/>
              <w:rPr>
                <w:rFonts w:hint="eastAsia" w:ascii="宋体" w:hAnsi="宋体" w:eastAsia="宋体" w:cs="宋体"/>
                <w:highlight w:val="none"/>
              </w:rPr>
            </w:pPr>
          </w:p>
        </w:tc>
        <w:tc>
          <w:tcPr>
            <w:tcW w:w="1066" w:type="dxa"/>
          </w:tcPr>
          <w:p w14:paraId="75915BF3">
            <w:pPr>
              <w:wordWrap w:val="0"/>
              <w:topLinePunct/>
              <w:spacing w:line="500" w:lineRule="exact"/>
              <w:jc w:val="center"/>
              <w:rPr>
                <w:rFonts w:hint="eastAsia" w:ascii="宋体" w:hAnsi="宋体" w:eastAsia="宋体" w:cs="宋体"/>
                <w:highlight w:val="none"/>
              </w:rPr>
            </w:pPr>
          </w:p>
        </w:tc>
        <w:tc>
          <w:tcPr>
            <w:tcW w:w="1066" w:type="dxa"/>
          </w:tcPr>
          <w:p w14:paraId="64816B77">
            <w:pPr>
              <w:wordWrap w:val="0"/>
              <w:topLinePunct/>
              <w:spacing w:line="500" w:lineRule="exact"/>
              <w:jc w:val="center"/>
              <w:rPr>
                <w:rFonts w:hint="eastAsia" w:ascii="宋体" w:hAnsi="宋体" w:eastAsia="宋体" w:cs="宋体"/>
                <w:highlight w:val="none"/>
              </w:rPr>
            </w:pPr>
          </w:p>
        </w:tc>
        <w:tc>
          <w:tcPr>
            <w:tcW w:w="1064" w:type="dxa"/>
          </w:tcPr>
          <w:p w14:paraId="5404AD8A">
            <w:pPr>
              <w:wordWrap w:val="0"/>
              <w:topLinePunct/>
              <w:spacing w:line="500" w:lineRule="exact"/>
              <w:jc w:val="center"/>
              <w:rPr>
                <w:rFonts w:hint="eastAsia" w:ascii="宋体" w:hAnsi="宋体" w:eastAsia="宋体" w:cs="宋体"/>
                <w:highlight w:val="none"/>
              </w:rPr>
            </w:pPr>
          </w:p>
        </w:tc>
      </w:tr>
      <w:tr w14:paraId="2E4A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F3F1D15">
            <w:pPr>
              <w:wordWrap w:val="0"/>
              <w:topLinePunct/>
              <w:spacing w:line="500" w:lineRule="exact"/>
              <w:jc w:val="center"/>
              <w:rPr>
                <w:rFonts w:hint="eastAsia" w:ascii="宋体" w:hAnsi="宋体" w:eastAsia="宋体" w:cs="宋体"/>
                <w:highlight w:val="none"/>
              </w:rPr>
            </w:pPr>
          </w:p>
        </w:tc>
        <w:tc>
          <w:tcPr>
            <w:tcW w:w="892" w:type="dxa"/>
          </w:tcPr>
          <w:p w14:paraId="634BA71D">
            <w:pPr>
              <w:wordWrap w:val="0"/>
              <w:topLinePunct/>
              <w:spacing w:line="500" w:lineRule="exact"/>
              <w:jc w:val="center"/>
              <w:rPr>
                <w:rFonts w:hint="eastAsia" w:ascii="宋体" w:hAnsi="宋体" w:eastAsia="宋体" w:cs="宋体"/>
                <w:highlight w:val="none"/>
              </w:rPr>
            </w:pPr>
          </w:p>
        </w:tc>
        <w:tc>
          <w:tcPr>
            <w:tcW w:w="1066" w:type="dxa"/>
          </w:tcPr>
          <w:p w14:paraId="6856E05F">
            <w:pPr>
              <w:wordWrap w:val="0"/>
              <w:topLinePunct/>
              <w:spacing w:line="500" w:lineRule="exact"/>
              <w:jc w:val="center"/>
              <w:rPr>
                <w:rFonts w:hint="eastAsia" w:ascii="宋体" w:hAnsi="宋体" w:eastAsia="宋体" w:cs="宋体"/>
                <w:highlight w:val="none"/>
              </w:rPr>
            </w:pPr>
          </w:p>
        </w:tc>
        <w:tc>
          <w:tcPr>
            <w:tcW w:w="1066" w:type="dxa"/>
          </w:tcPr>
          <w:p w14:paraId="67EA785F">
            <w:pPr>
              <w:wordWrap w:val="0"/>
              <w:topLinePunct/>
              <w:spacing w:line="500" w:lineRule="exact"/>
              <w:jc w:val="center"/>
              <w:rPr>
                <w:rFonts w:hint="eastAsia" w:ascii="宋体" w:hAnsi="宋体" w:eastAsia="宋体" w:cs="宋体"/>
                <w:highlight w:val="none"/>
              </w:rPr>
            </w:pPr>
          </w:p>
        </w:tc>
        <w:tc>
          <w:tcPr>
            <w:tcW w:w="1066" w:type="dxa"/>
          </w:tcPr>
          <w:p w14:paraId="2918C8E1">
            <w:pPr>
              <w:wordWrap w:val="0"/>
              <w:topLinePunct/>
              <w:spacing w:line="500" w:lineRule="exact"/>
              <w:jc w:val="center"/>
              <w:rPr>
                <w:rFonts w:hint="eastAsia" w:ascii="宋体" w:hAnsi="宋体" w:eastAsia="宋体" w:cs="宋体"/>
                <w:highlight w:val="none"/>
              </w:rPr>
            </w:pPr>
          </w:p>
        </w:tc>
        <w:tc>
          <w:tcPr>
            <w:tcW w:w="1066" w:type="dxa"/>
          </w:tcPr>
          <w:p w14:paraId="36DF1696">
            <w:pPr>
              <w:wordWrap w:val="0"/>
              <w:topLinePunct/>
              <w:spacing w:line="500" w:lineRule="exact"/>
              <w:jc w:val="center"/>
              <w:rPr>
                <w:rFonts w:hint="eastAsia" w:ascii="宋体" w:hAnsi="宋体" w:eastAsia="宋体" w:cs="宋体"/>
                <w:highlight w:val="none"/>
              </w:rPr>
            </w:pPr>
          </w:p>
        </w:tc>
        <w:tc>
          <w:tcPr>
            <w:tcW w:w="1066" w:type="dxa"/>
          </w:tcPr>
          <w:p w14:paraId="277250D6">
            <w:pPr>
              <w:wordWrap w:val="0"/>
              <w:topLinePunct/>
              <w:spacing w:line="500" w:lineRule="exact"/>
              <w:jc w:val="center"/>
              <w:rPr>
                <w:rFonts w:hint="eastAsia" w:ascii="宋体" w:hAnsi="宋体" w:eastAsia="宋体" w:cs="宋体"/>
                <w:highlight w:val="none"/>
              </w:rPr>
            </w:pPr>
          </w:p>
        </w:tc>
        <w:tc>
          <w:tcPr>
            <w:tcW w:w="1064" w:type="dxa"/>
          </w:tcPr>
          <w:p w14:paraId="6793DB23">
            <w:pPr>
              <w:wordWrap w:val="0"/>
              <w:topLinePunct/>
              <w:spacing w:line="500" w:lineRule="exact"/>
              <w:jc w:val="center"/>
              <w:rPr>
                <w:rFonts w:hint="eastAsia" w:ascii="宋体" w:hAnsi="宋体" w:eastAsia="宋体" w:cs="宋体"/>
                <w:highlight w:val="none"/>
              </w:rPr>
            </w:pPr>
          </w:p>
        </w:tc>
      </w:tr>
      <w:tr w14:paraId="386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1D3FB36">
            <w:pPr>
              <w:wordWrap w:val="0"/>
              <w:topLinePunct/>
              <w:spacing w:line="500" w:lineRule="exact"/>
              <w:jc w:val="center"/>
              <w:rPr>
                <w:rFonts w:hint="eastAsia" w:ascii="宋体" w:hAnsi="宋体" w:eastAsia="宋体" w:cs="宋体"/>
                <w:highlight w:val="none"/>
              </w:rPr>
            </w:pPr>
          </w:p>
        </w:tc>
        <w:tc>
          <w:tcPr>
            <w:tcW w:w="892" w:type="dxa"/>
          </w:tcPr>
          <w:p w14:paraId="3C58E5B7">
            <w:pPr>
              <w:wordWrap w:val="0"/>
              <w:topLinePunct/>
              <w:spacing w:line="500" w:lineRule="exact"/>
              <w:jc w:val="center"/>
              <w:rPr>
                <w:rFonts w:hint="eastAsia" w:ascii="宋体" w:hAnsi="宋体" w:eastAsia="宋体" w:cs="宋体"/>
                <w:highlight w:val="none"/>
              </w:rPr>
            </w:pPr>
          </w:p>
        </w:tc>
        <w:tc>
          <w:tcPr>
            <w:tcW w:w="1066" w:type="dxa"/>
          </w:tcPr>
          <w:p w14:paraId="39715F92">
            <w:pPr>
              <w:wordWrap w:val="0"/>
              <w:topLinePunct/>
              <w:spacing w:line="500" w:lineRule="exact"/>
              <w:jc w:val="center"/>
              <w:rPr>
                <w:rFonts w:hint="eastAsia" w:ascii="宋体" w:hAnsi="宋体" w:eastAsia="宋体" w:cs="宋体"/>
                <w:highlight w:val="none"/>
              </w:rPr>
            </w:pPr>
          </w:p>
        </w:tc>
        <w:tc>
          <w:tcPr>
            <w:tcW w:w="1066" w:type="dxa"/>
          </w:tcPr>
          <w:p w14:paraId="4D6C3676">
            <w:pPr>
              <w:wordWrap w:val="0"/>
              <w:topLinePunct/>
              <w:spacing w:line="500" w:lineRule="exact"/>
              <w:jc w:val="center"/>
              <w:rPr>
                <w:rFonts w:hint="eastAsia" w:ascii="宋体" w:hAnsi="宋体" w:eastAsia="宋体" w:cs="宋体"/>
                <w:highlight w:val="none"/>
              </w:rPr>
            </w:pPr>
          </w:p>
        </w:tc>
        <w:tc>
          <w:tcPr>
            <w:tcW w:w="1066" w:type="dxa"/>
          </w:tcPr>
          <w:p w14:paraId="4B721F37">
            <w:pPr>
              <w:wordWrap w:val="0"/>
              <w:topLinePunct/>
              <w:spacing w:line="500" w:lineRule="exact"/>
              <w:jc w:val="center"/>
              <w:rPr>
                <w:rFonts w:hint="eastAsia" w:ascii="宋体" w:hAnsi="宋体" w:eastAsia="宋体" w:cs="宋体"/>
                <w:highlight w:val="none"/>
              </w:rPr>
            </w:pPr>
          </w:p>
        </w:tc>
        <w:tc>
          <w:tcPr>
            <w:tcW w:w="1066" w:type="dxa"/>
          </w:tcPr>
          <w:p w14:paraId="74244C5B">
            <w:pPr>
              <w:wordWrap w:val="0"/>
              <w:topLinePunct/>
              <w:spacing w:line="500" w:lineRule="exact"/>
              <w:jc w:val="center"/>
              <w:rPr>
                <w:rFonts w:hint="eastAsia" w:ascii="宋体" w:hAnsi="宋体" w:eastAsia="宋体" w:cs="宋体"/>
                <w:highlight w:val="none"/>
              </w:rPr>
            </w:pPr>
          </w:p>
        </w:tc>
        <w:tc>
          <w:tcPr>
            <w:tcW w:w="1066" w:type="dxa"/>
          </w:tcPr>
          <w:p w14:paraId="2F9234EC">
            <w:pPr>
              <w:wordWrap w:val="0"/>
              <w:topLinePunct/>
              <w:spacing w:line="500" w:lineRule="exact"/>
              <w:jc w:val="center"/>
              <w:rPr>
                <w:rFonts w:hint="eastAsia" w:ascii="宋体" w:hAnsi="宋体" w:eastAsia="宋体" w:cs="宋体"/>
                <w:highlight w:val="none"/>
              </w:rPr>
            </w:pPr>
          </w:p>
        </w:tc>
        <w:tc>
          <w:tcPr>
            <w:tcW w:w="1064" w:type="dxa"/>
          </w:tcPr>
          <w:p w14:paraId="170510F0">
            <w:pPr>
              <w:wordWrap w:val="0"/>
              <w:topLinePunct/>
              <w:spacing w:line="500" w:lineRule="exact"/>
              <w:jc w:val="center"/>
              <w:rPr>
                <w:rFonts w:hint="eastAsia" w:ascii="宋体" w:hAnsi="宋体" w:eastAsia="宋体" w:cs="宋体"/>
                <w:highlight w:val="none"/>
              </w:rPr>
            </w:pPr>
          </w:p>
        </w:tc>
      </w:tr>
      <w:tr w14:paraId="52DE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4D0FDD1">
            <w:pPr>
              <w:wordWrap w:val="0"/>
              <w:topLinePunct/>
              <w:spacing w:line="500" w:lineRule="exact"/>
              <w:jc w:val="center"/>
              <w:rPr>
                <w:rFonts w:hint="eastAsia" w:ascii="宋体" w:hAnsi="宋体" w:eastAsia="宋体" w:cs="宋体"/>
                <w:highlight w:val="none"/>
              </w:rPr>
            </w:pPr>
          </w:p>
        </w:tc>
        <w:tc>
          <w:tcPr>
            <w:tcW w:w="892" w:type="dxa"/>
          </w:tcPr>
          <w:p w14:paraId="10A620AE">
            <w:pPr>
              <w:wordWrap w:val="0"/>
              <w:topLinePunct/>
              <w:spacing w:line="500" w:lineRule="exact"/>
              <w:jc w:val="center"/>
              <w:rPr>
                <w:rFonts w:hint="eastAsia" w:ascii="宋体" w:hAnsi="宋体" w:eastAsia="宋体" w:cs="宋体"/>
                <w:highlight w:val="none"/>
              </w:rPr>
            </w:pPr>
          </w:p>
        </w:tc>
        <w:tc>
          <w:tcPr>
            <w:tcW w:w="1066" w:type="dxa"/>
          </w:tcPr>
          <w:p w14:paraId="50408076">
            <w:pPr>
              <w:wordWrap w:val="0"/>
              <w:topLinePunct/>
              <w:spacing w:line="500" w:lineRule="exact"/>
              <w:jc w:val="center"/>
              <w:rPr>
                <w:rFonts w:hint="eastAsia" w:ascii="宋体" w:hAnsi="宋体" w:eastAsia="宋体" w:cs="宋体"/>
                <w:highlight w:val="none"/>
              </w:rPr>
            </w:pPr>
          </w:p>
        </w:tc>
        <w:tc>
          <w:tcPr>
            <w:tcW w:w="1066" w:type="dxa"/>
          </w:tcPr>
          <w:p w14:paraId="558D131F">
            <w:pPr>
              <w:wordWrap w:val="0"/>
              <w:topLinePunct/>
              <w:spacing w:line="500" w:lineRule="exact"/>
              <w:jc w:val="center"/>
              <w:rPr>
                <w:rFonts w:hint="eastAsia" w:ascii="宋体" w:hAnsi="宋体" w:eastAsia="宋体" w:cs="宋体"/>
                <w:highlight w:val="none"/>
              </w:rPr>
            </w:pPr>
          </w:p>
        </w:tc>
        <w:tc>
          <w:tcPr>
            <w:tcW w:w="1066" w:type="dxa"/>
          </w:tcPr>
          <w:p w14:paraId="20236774">
            <w:pPr>
              <w:wordWrap w:val="0"/>
              <w:topLinePunct/>
              <w:spacing w:line="500" w:lineRule="exact"/>
              <w:jc w:val="center"/>
              <w:rPr>
                <w:rFonts w:hint="eastAsia" w:ascii="宋体" w:hAnsi="宋体" w:eastAsia="宋体" w:cs="宋体"/>
                <w:highlight w:val="none"/>
              </w:rPr>
            </w:pPr>
          </w:p>
        </w:tc>
        <w:tc>
          <w:tcPr>
            <w:tcW w:w="1066" w:type="dxa"/>
          </w:tcPr>
          <w:p w14:paraId="094482CB">
            <w:pPr>
              <w:wordWrap w:val="0"/>
              <w:topLinePunct/>
              <w:spacing w:line="500" w:lineRule="exact"/>
              <w:jc w:val="center"/>
              <w:rPr>
                <w:rFonts w:hint="eastAsia" w:ascii="宋体" w:hAnsi="宋体" w:eastAsia="宋体" w:cs="宋体"/>
                <w:highlight w:val="none"/>
              </w:rPr>
            </w:pPr>
          </w:p>
        </w:tc>
        <w:tc>
          <w:tcPr>
            <w:tcW w:w="1066" w:type="dxa"/>
          </w:tcPr>
          <w:p w14:paraId="245A5B52">
            <w:pPr>
              <w:wordWrap w:val="0"/>
              <w:topLinePunct/>
              <w:spacing w:line="500" w:lineRule="exact"/>
              <w:jc w:val="center"/>
              <w:rPr>
                <w:rFonts w:hint="eastAsia" w:ascii="宋体" w:hAnsi="宋体" w:eastAsia="宋体" w:cs="宋体"/>
                <w:highlight w:val="none"/>
              </w:rPr>
            </w:pPr>
          </w:p>
        </w:tc>
        <w:tc>
          <w:tcPr>
            <w:tcW w:w="1064" w:type="dxa"/>
          </w:tcPr>
          <w:p w14:paraId="396E2DC2">
            <w:pPr>
              <w:wordWrap w:val="0"/>
              <w:topLinePunct/>
              <w:spacing w:line="500" w:lineRule="exact"/>
              <w:jc w:val="center"/>
              <w:rPr>
                <w:rFonts w:hint="eastAsia" w:ascii="宋体" w:hAnsi="宋体" w:eastAsia="宋体" w:cs="宋体"/>
                <w:highlight w:val="none"/>
              </w:rPr>
            </w:pPr>
          </w:p>
        </w:tc>
      </w:tr>
      <w:tr w14:paraId="483F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3F94764">
            <w:pPr>
              <w:wordWrap w:val="0"/>
              <w:topLinePunct/>
              <w:spacing w:line="500" w:lineRule="exact"/>
              <w:jc w:val="center"/>
              <w:rPr>
                <w:rFonts w:hint="eastAsia" w:ascii="宋体" w:hAnsi="宋体" w:eastAsia="宋体" w:cs="宋体"/>
                <w:highlight w:val="none"/>
              </w:rPr>
            </w:pPr>
          </w:p>
        </w:tc>
        <w:tc>
          <w:tcPr>
            <w:tcW w:w="892" w:type="dxa"/>
          </w:tcPr>
          <w:p w14:paraId="7D34A390">
            <w:pPr>
              <w:wordWrap w:val="0"/>
              <w:topLinePunct/>
              <w:spacing w:line="500" w:lineRule="exact"/>
              <w:jc w:val="center"/>
              <w:rPr>
                <w:rFonts w:hint="eastAsia" w:ascii="宋体" w:hAnsi="宋体" w:eastAsia="宋体" w:cs="宋体"/>
                <w:highlight w:val="none"/>
              </w:rPr>
            </w:pPr>
          </w:p>
        </w:tc>
        <w:tc>
          <w:tcPr>
            <w:tcW w:w="1066" w:type="dxa"/>
          </w:tcPr>
          <w:p w14:paraId="6773BC27">
            <w:pPr>
              <w:wordWrap w:val="0"/>
              <w:topLinePunct/>
              <w:spacing w:line="500" w:lineRule="exact"/>
              <w:jc w:val="center"/>
              <w:rPr>
                <w:rFonts w:hint="eastAsia" w:ascii="宋体" w:hAnsi="宋体" w:eastAsia="宋体" w:cs="宋体"/>
                <w:highlight w:val="none"/>
              </w:rPr>
            </w:pPr>
          </w:p>
        </w:tc>
        <w:tc>
          <w:tcPr>
            <w:tcW w:w="1066" w:type="dxa"/>
          </w:tcPr>
          <w:p w14:paraId="5E061349">
            <w:pPr>
              <w:wordWrap w:val="0"/>
              <w:topLinePunct/>
              <w:spacing w:line="500" w:lineRule="exact"/>
              <w:jc w:val="center"/>
              <w:rPr>
                <w:rFonts w:hint="eastAsia" w:ascii="宋体" w:hAnsi="宋体" w:eastAsia="宋体" w:cs="宋体"/>
                <w:highlight w:val="none"/>
              </w:rPr>
            </w:pPr>
          </w:p>
        </w:tc>
        <w:tc>
          <w:tcPr>
            <w:tcW w:w="1066" w:type="dxa"/>
          </w:tcPr>
          <w:p w14:paraId="2A1EBFAC">
            <w:pPr>
              <w:wordWrap w:val="0"/>
              <w:topLinePunct/>
              <w:spacing w:line="500" w:lineRule="exact"/>
              <w:jc w:val="center"/>
              <w:rPr>
                <w:rFonts w:hint="eastAsia" w:ascii="宋体" w:hAnsi="宋体" w:eastAsia="宋体" w:cs="宋体"/>
                <w:highlight w:val="none"/>
              </w:rPr>
            </w:pPr>
          </w:p>
        </w:tc>
        <w:tc>
          <w:tcPr>
            <w:tcW w:w="1066" w:type="dxa"/>
          </w:tcPr>
          <w:p w14:paraId="78ABEF64">
            <w:pPr>
              <w:wordWrap w:val="0"/>
              <w:topLinePunct/>
              <w:spacing w:line="500" w:lineRule="exact"/>
              <w:jc w:val="center"/>
              <w:rPr>
                <w:rFonts w:hint="eastAsia" w:ascii="宋体" w:hAnsi="宋体" w:eastAsia="宋体" w:cs="宋体"/>
                <w:highlight w:val="none"/>
              </w:rPr>
            </w:pPr>
          </w:p>
        </w:tc>
        <w:tc>
          <w:tcPr>
            <w:tcW w:w="1066" w:type="dxa"/>
          </w:tcPr>
          <w:p w14:paraId="770BBB39">
            <w:pPr>
              <w:wordWrap w:val="0"/>
              <w:topLinePunct/>
              <w:spacing w:line="500" w:lineRule="exact"/>
              <w:jc w:val="center"/>
              <w:rPr>
                <w:rFonts w:hint="eastAsia" w:ascii="宋体" w:hAnsi="宋体" w:eastAsia="宋体" w:cs="宋体"/>
                <w:highlight w:val="none"/>
              </w:rPr>
            </w:pPr>
          </w:p>
        </w:tc>
        <w:tc>
          <w:tcPr>
            <w:tcW w:w="1064" w:type="dxa"/>
          </w:tcPr>
          <w:p w14:paraId="181A6921">
            <w:pPr>
              <w:wordWrap w:val="0"/>
              <w:topLinePunct/>
              <w:spacing w:line="500" w:lineRule="exact"/>
              <w:jc w:val="center"/>
              <w:rPr>
                <w:rFonts w:hint="eastAsia" w:ascii="宋体" w:hAnsi="宋体" w:eastAsia="宋体" w:cs="宋体"/>
                <w:highlight w:val="none"/>
              </w:rPr>
            </w:pPr>
          </w:p>
        </w:tc>
      </w:tr>
      <w:tr w14:paraId="297D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DC822D">
            <w:pPr>
              <w:wordWrap w:val="0"/>
              <w:topLinePunct/>
              <w:spacing w:line="500" w:lineRule="exact"/>
              <w:jc w:val="center"/>
              <w:rPr>
                <w:rFonts w:hint="eastAsia" w:ascii="宋体" w:hAnsi="宋体" w:eastAsia="宋体" w:cs="宋体"/>
                <w:highlight w:val="none"/>
              </w:rPr>
            </w:pPr>
          </w:p>
        </w:tc>
        <w:tc>
          <w:tcPr>
            <w:tcW w:w="892" w:type="dxa"/>
          </w:tcPr>
          <w:p w14:paraId="707AE19F">
            <w:pPr>
              <w:wordWrap w:val="0"/>
              <w:topLinePunct/>
              <w:spacing w:line="500" w:lineRule="exact"/>
              <w:jc w:val="center"/>
              <w:rPr>
                <w:rFonts w:hint="eastAsia" w:ascii="宋体" w:hAnsi="宋体" w:eastAsia="宋体" w:cs="宋体"/>
                <w:highlight w:val="none"/>
              </w:rPr>
            </w:pPr>
          </w:p>
        </w:tc>
        <w:tc>
          <w:tcPr>
            <w:tcW w:w="1066" w:type="dxa"/>
          </w:tcPr>
          <w:p w14:paraId="352E7278">
            <w:pPr>
              <w:wordWrap w:val="0"/>
              <w:topLinePunct/>
              <w:spacing w:line="500" w:lineRule="exact"/>
              <w:jc w:val="center"/>
              <w:rPr>
                <w:rFonts w:hint="eastAsia" w:ascii="宋体" w:hAnsi="宋体" w:eastAsia="宋体" w:cs="宋体"/>
                <w:highlight w:val="none"/>
              </w:rPr>
            </w:pPr>
          </w:p>
        </w:tc>
        <w:tc>
          <w:tcPr>
            <w:tcW w:w="1066" w:type="dxa"/>
          </w:tcPr>
          <w:p w14:paraId="51EA3A0A">
            <w:pPr>
              <w:wordWrap w:val="0"/>
              <w:topLinePunct/>
              <w:spacing w:line="500" w:lineRule="exact"/>
              <w:jc w:val="center"/>
              <w:rPr>
                <w:rFonts w:hint="eastAsia" w:ascii="宋体" w:hAnsi="宋体" w:eastAsia="宋体" w:cs="宋体"/>
                <w:highlight w:val="none"/>
              </w:rPr>
            </w:pPr>
          </w:p>
        </w:tc>
        <w:tc>
          <w:tcPr>
            <w:tcW w:w="1066" w:type="dxa"/>
          </w:tcPr>
          <w:p w14:paraId="21C1604F">
            <w:pPr>
              <w:wordWrap w:val="0"/>
              <w:topLinePunct/>
              <w:spacing w:line="500" w:lineRule="exact"/>
              <w:jc w:val="center"/>
              <w:rPr>
                <w:rFonts w:hint="eastAsia" w:ascii="宋体" w:hAnsi="宋体" w:eastAsia="宋体" w:cs="宋体"/>
                <w:highlight w:val="none"/>
              </w:rPr>
            </w:pPr>
          </w:p>
        </w:tc>
        <w:tc>
          <w:tcPr>
            <w:tcW w:w="1066" w:type="dxa"/>
          </w:tcPr>
          <w:p w14:paraId="129885E7">
            <w:pPr>
              <w:wordWrap w:val="0"/>
              <w:topLinePunct/>
              <w:spacing w:line="500" w:lineRule="exact"/>
              <w:jc w:val="center"/>
              <w:rPr>
                <w:rFonts w:hint="eastAsia" w:ascii="宋体" w:hAnsi="宋体" w:eastAsia="宋体" w:cs="宋体"/>
                <w:highlight w:val="none"/>
              </w:rPr>
            </w:pPr>
          </w:p>
        </w:tc>
        <w:tc>
          <w:tcPr>
            <w:tcW w:w="1066" w:type="dxa"/>
          </w:tcPr>
          <w:p w14:paraId="0055A22C">
            <w:pPr>
              <w:wordWrap w:val="0"/>
              <w:topLinePunct/>
              <w:spacing w:line="500" w:lineRule="exact"/>
              <w:jc w:val="center"/>
              <w:rPr>
                <w:rFonts w:hint="eastAsia" w:ascii="宋体" w:hAnsi="宋体" w:eastAsia="宋体" w:cs="宋体"/>
                <w:highlight w:val="none"/>
              </w:rPr>
            </w:pPr>
          </w:p>
        </w:tc>
        <w:tc>
          <w:tcPr>
            <w:tcW w:w="1064" w:type="dxa"/>
          </w:tcPr>
          <w:p w14:paraId="703B2EC0">
            <w:pPr>
              <w:wordWrap w:val="0"/>
              <w:topLinePunct/>
              <w:spacing w:line="500" w:lineRule="exact"/>
              <w:jc w:val="center"/>
              <w:rPr>
                <w:rFonts w:hint="eastAsia" w:ascii="宋体" w:hAnsi="宋体" w:eastAsia="宋体" w:cs="宋体"/>
                <w:highlight w:val="none"/>
              </w:rPr>
            </w:pPr>
          </w:p>
        </w:tc>
      </w:tr>
      <w:tr w14:paraId="7151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A126D5A">
            <w:pPr>
              <w:wordWrap w:val="0"/>
              <w:topLinePunct/>
              <w:spacing w:line="500" w:lineRule="exact"/>
              <w:jc w:val="center"/>
              <w:rPr>
                <w:rFonts w:hint="eastAsia" w:ascii="宋体" w:hAnsi="宋体" w:eastAsia="宋体" w:cs="宋体"/>
                <w:highlight w:val="none"/>
              </w:rPr>
            </w:pPr>
          </w:p>
        </w:tc>
        <w:tc>
          <w:tcPr>
            <w:tcW w:w="892" w:type="dxa"/>
          </w:tcPr>
          <w:p w14:paraId="3FF9E738">
            <w:pPr>
              <w:wordWrap w:val="0"/>
              <w:topLinePunct/>
              <w:spacing w:line="500" w:lineRule="exact"/>
              <w:jc w:val="center"/>
              <w:rPr>
                <w:rFonts w:hint="eastAsia" w:ascii="宋体" w:hAnsi="宋体" w:eastAsia="宋体" w:cs="宋体"/>
                <w:highlight w:val="none"/>
              </w:rPr>
            </w:pPr>
          </w:p>
        </w:tc>
        <w:tc>
          <w:tcPr>
            <w:tcW w:w="1066" w:type="dxa"/>
          </w:tcPr>
          <w:p w14:paraId="71281ACB">
            <w:pPr>
              <w:wordWrap w:val="0"/>
              <w:topLinePunct/>
              <w:spacing w:line="500" w:lineRule="exact"/>
              <w:jc w:val="center"/>
              <w:rPr>
                <w:rFonts w:hint="eastAsia" w:ascii="宋体" w:hAnsi="宋体" w:eastAsia="宋体" w:cs="宋体"/>
                <w:highlight w:val="none"/>
              </w:rPr>
            </w:pPr>
          </w:p>
        </w:tc>
        <w:tc>
          <w:tcPr>
            <w:tcW w:w="1066" w:type="dxa"/>
          </w:tcPr>
          <w:p w14:paraId="2A98DA94">
            <w:pPr>
              <w:wordWrap w:val="0"/>
              <w:topLinePunct/>
              <w:spacing w:line="500" w:lineRule="exact"/>
              <w:jc w:val="center"/>
              <w:rPr>
                <w:rFonts w:hint="eastAsia" w:ascii="宋体" w:hAnsi="宋体" w:eastAsia="宋体" w:cs="宋体"/>
                <w:highlight w:val="none"/>
              </w:rPr>
            </w:pPr>
          </w:p>
        </w:tc>
        <w:tc>
          <w:tcPr>
            <w:tcW w:w="1066" w:type="dxa"/>
          </w:tcPr>
          <w:p w14:paraId="45062AEB">
            <w:pPr>
              <w:wordWrap w:val="0"/>
              <w:topLinePunct/>
              <w:spacing w:line="500" w:lineRule="exact"/>
              <w:jc w:val="center"/>
              <w:rPr>
                <w:rFonts w:hint="eastAsia" w:ascii="宋体" w:hAnsi="宋体" w:eastAsia="宋体" w:cs="宋体"/>
                <w:highlight w:val="none"/>
              </w:rPr>
            </w:pPr>
          </w:p>
        </w:tc>
        <w:tc>
          <w:tcPr>
            <w:tcW w:w="1066" w:type="dxa"/>
          </w:tcPr>
          <w:p w14:paraId="18A95A55">
            <w:pPr>
              <w:wordWrap w:val="0"/>
              <w:topLinePunct/>
              <w:spacing w:line="500" w:lineRule="exact"/>
              <w:jc w:val="center"/>
              <w:rPr>
                <w:rFonts w:hint="eastAsia" w:ascii="宋体" w:hAnsi="宋体" w:eastAsia="宋体" w:cs="宋体"/>
                <w:highlight w:val="none"/>
              </w:rPr>
            </w:pPr>
          </w:p>
        </w:tc>
        <w:tc>
          <w:tcPr>
            <w:tcW w:w="1066" w:type="dxa"/>
          </w:tcPr>
          <w:p w14:paraId="33FB2401">
            <w:pPr>
              <w:wordWrap w:val="0"/>
              <w:topLinePunct/>
              <w:spacing w:line="500" w:lineRule="exact"/>
              <w:jc w:val="center"/>
              <w:rPr>
                <w:rFonts w:hint="eastAsia" w:ascii="宋体" w:hAnsi="宋体" w:eastAsia="宋体" w:cs="宋体"/>
                <w:highlight w:val="none"/>
              </w:rPr>
            </w:pPr>
          </w:p>
        </w:tc>
        <w:tc>
          <w:tcPr>
            <w:tcW w:w="1064" w:type="dxa"/>
          </w:tcPr>
          <w:p w14:paraId="44A10BE3">
            <w:pPr>
              <w:wordWrap w:val="0"/>
              <w:topLinePunct/>
              <w:spacing w:line="500" w:lineRule="exact"/>
              <w:jc w:val="center"/>
              <w:rPr>
                <w:rFonts w:hint="eastAsia" w:ascii="宋体" w:hAnsi="宋体" w:eastAsia="宋体" w:cs="宋体"/>
                <w:highlight w:val="none"/>
              </w:rPr>
            </w:pPr>
          </w:p>
        </w:tc>
      </w:tr>
      <w:tr w14:paraId="2A9D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A7BE3D6">
            <w:pPr>
              <w:wordWrap w:val="0"/>
              <w:topLinePunct/>
              <w:spacing w:line="500" w:lineRule="exact"/>
              <w:jc w:val="center"/>
              <w:rPr>
                <w:rFonts w:hint="eastAsia" w:ascii="宋体" w:hAnsi="宋体" w:eastAsia="宋体" w:cs="宋体"/>
                <w:highlight w:val="none"/>
              </w:rPr>
            </w:pPr>
          </w:p>
        </w:tc>
        <w:tc>
          <w:tcPr>
            <w:tcW w:w="892" w:type="dxa"/>
          </w:tcPr>
          <w:p w14:paraId="2DE07A43">
            <w:pPr>
              <w:wordWrap w:val="0"/>
              <w:topLinePunct/>
              <w:spacing w:line="500" w:lineRule="exact"/>
              <w:jc w:val="center"/>
              <w:rPr>
                <w:rFonts w:hint="eastAsia" w:ascii="宋体" w:hAnsi="宋体" w:eastAsia="宋体" w:cs="宋体"/>
                <w:highlight w:val="none"/>
              </w:rPr>
            </w:pPr>
          </w:p>
        </w:tc>
        <w:tc>
          <w:tcPr>
            <w:tcW w:w="1066" w:type="dxa"/>
          </w:tcPr>
          <w:p w14:paraId="17BF16F0">
            <w:pPr>
              <w:wordWrap w:val="0"/>
              <w:topLinePunct/>
              <w:spacing w:line="500" w:lineRule="exact"/>
              <w:jc w:val="center"/>
              <w:rPr>
                <w:rFonts w:hint="eastAsia" w:ascii="宋体" w:hAnsi="宋体" w:eastAsia="宋体" w:cs="宋体"/>
                <w:highlight w:val="none"/>
              </w:rPr>
            </w:pPr>
          </w:p>
        </w:tc>
        <w:tc>
          <w:tcPr>
            <w:tcW w:w="1066" w:type="dxa"/>
          </w:tcPr>
          <w:p w14:paraId="18DFAA50">
            <w:pPr>
              <w:wordWrap w:val="0"/>
              <w:topLinePunct/>
              <w:spacing w:line="500" w:lineRule="exact"/>
              <w:jc w:val="center"/>
              <w:rPr>
                <w:rFonts w:hint="eastAsia" w:ascii="宋体" w:hAnsi="宋体" w:eastAsia="宋体" w:cs="宋体"/>
                <w:highlight w:val="none"/>
              </w:rPr>
            </w:pPr>
          </w:p>
        </w:tc>
        <w:tc>
          <w:tcPr>
            <w:tcW w:w="1066" w:type="dxa"/>
          </w:tcPr>
          <w:p w14:paraId="57959095">
            <w:pPr>
              <w:wordWrap w:val="0"/>
              <w:topLinePunct/>
              <w:spacing w:line="500" w:lineRule="exact"/>
              <w:jc w:val="center"/>
              <w:rPr>
                <w:rFonts w:hint="eastAsia" w:ascii="宋体" w:hAnsi="宋体" w:eastAsia="宋体" w:cs="宋体"/>
                <w:highlight w:val="none"/>
              </w:rPr>
            </w:pPr>
          </w:p>
        </w:tc>
        <w:tc>
          <w:tcPr>
            <w:tcW w:w="1066" w:type="dxa"/>
          </w:tcPr>
          <w:p w14:paraId="1FD895F3">
            <w:pPr>
              <w:wordWrap w:val="0"/>
              <w:topLinePunct/>
              <w:spacing w:line="500" w:lineRule="exact"/>
              <w:jc w:val="center"/>
              <w:rPr>
                <w:rFonts w:hint="eastAsia" w:ascii="宋体" w:hAnsi="宋体" w:eastAsia="宋体" w:cs="宋体"/>
                <w:highlight w:val="none"/>
              </w:rPr>
            </w:pPr>
          </w:p>
        </w:tc>
        <w:tc>
          <w:tcPr>
            <w:tcW w:w="1066" w:type="dxa"/>
          </w:tcPr>
          <w:p w14:paraId="52FD3B61">
            <w:pPr>
              <w:wordWrap w:val="0"/>
              <w:topLinePunct/>
              <w:spacing w:line="500" w:lineRule="exact"/>
              <w:jc w:val="center"/>
              <w:rPr>
                <w:rFonts w:hint="eastAsia" w:ascii="宋体" w:hAnsi="宋体" w:eastAsia="宋体" w:cs="宋体"/>
                <w:highlight w:val="none"/>
              </w:rPr>
            </w:pPr>
          </w:p>
        </w:tc>
        <w:tc>
          <w:tcPr>
            <w:tcW w:w="1064" w:type="dxa"/>
          </w:tcPr>
          <w:p w14:paraId="57DBE99B">
            <w:pPr>
              <w:wordWrap w:val="0"/>
              <w:topLinePunct/>
              <w:spacing w:line="500" w:lineRule="exact"/>
              <w:jc w:val="center"/>
              <w:rPr>
                <w:rFonts w:hint="eastAsia" w:ascii="宋体" w:hAnsi="宋体" w:eastAsia="宋体" w:cs="宋体"/>
                <w:highlight w:val="none"/>
              </w:rPr>
            </w:pPr>
          </w:p>
        </w:tc>
      </w:tr>
      <w:tr w14:paraId="69A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ECF243E">
            <w:pPr>
              <w:wordWrap w:val="0"/>
              <w:topLinePunct/>
              <w:spacing w:line="500" w:lineRule="exact"/>
              <w:jc w:val="center"/>
              <w:rPr>
                <w:rFonts w:hint="eastAsia" w:ascii="宋体" w:hAnsi="宋体" w:eastAsia="宋体" w:cs="宋体"/>
                <w:highlight w:val="none"/>
              </w:rPr>
            </w:pPr>
          </w:p>
        </w:tc>
        <w:tc>
          <w:tcPr>
            <w:tcW w:w="892" w:type="dxa"/>
          </w:tcPr>
          <w:p w14:paraId="6BAE55A8">
            <w:pPr>
              <w:wordWrap w:val="0"/>
              <w:topLinePunct/>
              <w:spacing w:line="500" w:lineRule="exact"/>
              <w:jc w:val="center"/>
              <w:rPr>
                <w:rFonts w:hint="eastAsia" w:ascii="宋体" w:hAnsi="宋体" w:eastAsia="宋体" w:cs="宋体"/>
                <w:highlight w:val="none"/>
              </w:rPr>
            </w:pPr>
          </w:p>
        </w:tc>
        <w:tc>
          <w:tcPr>
            <w:tcW w:w="1066" w:type="dxa"/>
          </w:tcPr>
          <w:p w14:paraId="1A19070B">
            <w:pPr>
              <w:wordWrap w:val="0"/>
              <w:topLinePunct/>
              <w:spacing w:line="500" w:lineRule="exact"/>
              <w:jc w:val="center"/>
              <w:rPr>
                <w:rFonts w:hint="eastAsia" w:ascii="宋体" w:hAnsi="宋体" w:eastAsia="宋体" w:cs="宋体"/>
                <w:highlight w:val="none"/>
              </w:rPr>
            </w:pPr>
          </w:p>
        </w:tc>
        <w:tc>
          <w:tcPr>
            <w:tcW w:w="1066" w:type="dxa"/>
          </w:tcPr>
          <w:p w14:paraId="4D2FF1F5">
            <w:pPr>
              <w:wordWrap w:val="0"/>
              <w:topLinePunct/>
              <w:spacing w:line="500" w:lineRule="exact"/>
              <w:jc w:val="center"/>
              <w:rPr>
                <w:rFonts w:hint="eastAsia" w:ascii="宋体" w:hAnsi="宋体" w:eastAsia="宋体" w:cs="宋体"/>
                <w:highlight w:val="none"/>
              </w:rPr>
            </w:pPr>
          </w:p>
        </w:tc>
        <w:tc>
          <w:tcPr>
            <w:tcW w:w="1066" w:type="dxa"/>
          </w:tcPr>
          <w:p w14:paraId="4362305A">
            <w:pPr>
              <w:wordWrap w:val="0"/>
              <w:topLinePunct/>
              <w:spacing w:line="500" w:lineRule="exact"/>
              <w:jc w:val="center"/>
              <w:rPr>
                <w:rFonts w:hint="eastAsia" w:ascii="宋体" w:hAnsi="宋体" w:eastAsia="宋体" w:cs="宋体"/>
                <w:highlight w:val="none"/>
              </w:rPr>
            </w:pPr>
          </w:p>
        </w:tc>
        <w:tc>
          <w:tcPr>
            <w:tcW w:w="1066" w:type="dxa"/>
          </w:tcPr>
          <w:p w14:paraId="28E5B933">
            <w:pPr>
              <w:wordWrap w:val="0"/>
              <w:topLinePunct/>
              <w:spacing w:line="500" w:lineRule="exact"/>
              <w:jc w:val="center"/>
              <w:rPr>
                <w:rFonts w:hint="eastAsia" w:ascii="宋体" w:hAnsi="宋体" w:eastAsia="宋体" w:cs="宋体"/>
                <w:highlight w:val="none"/>
              </w:rPr>
            </w:pPr>
          </w:p>
        </w:tc>
        <w:tc>
          <w:tcPr>
            <w:tcW w:w="1066" w:type="dxa"/>
          </w:tcPr>
          <w:p w14:paraId="0FFE9E77">
            <w:pPr>
              <w:wordWrap w:val="0"/>
              <w:topLinePunct/>
              <w:spacing w:line="500" w:lineRule="exact"/>
              <w:jc w:val="center"/>
              <w:rPr>
                <w:rFonts w:hint="eastAsia" w:ascii="宋体" w:hAnsi="宋体" w:eastAsia="宋体" w:cs="宋体"/>
                <w:highlight w:val="none"/>
              </w:rPr>
            </w:pPr>
          </w:p>
        </w:tc>
        <w:tc>
          <w:tcPr>
            <w:tcW w:w="1064" w:type="dxa"/>
          </w:tcPr>
          <w:p w14:paraId="3611F2E7">
            <w:pPr>
              <w:wordWrap w:val="0"/>
              <w:topLinePunct/>
              <w:spacing w:line="500" w:lineRule="exact"/>
              <w:jc w:val="center"/>
              <w:rPr>
                <w:rFonts w:hint="eastAsia" w:ascii="宋体" w:hAnsi="宋体" w:eastAsia="宋体" w:cs="宋体"/>
                <w:highlight w:val="none"/>
              </w:rPr>
            </w:pPr>
          </w:p>
        </w:tc>
      </w:tr>
      <w:tr w14:paraId="414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896C3DD">
            <w:pPr>
              <w:wordWrap w:val="0"/>
              <w:topLinePunct/>
              <w:spacing w:line="500" w:lineRule="exact"/>
              <w:jc w:val="center"/>
              <w:rPr>
                <w:rFonts w:hint="eastAsia" w:ascii="宋体" w:hAnsi="宋体" w:eastAsia="宋体" w:cs="宋体"/>
                <w:highlight w:val="none"/>
              </w:rPr>
            </w:pPr>
          </w:p>
        </w:tc>
        <w:tc>
          <w:tcPr>
            <w:tcW w:w="892" w:type="dxa"/>
          </w:tcPr>
          <w:p w14:paraId="5AE4D87D">
            <w:pPr>
              <w:wordWrap w:val="0"/>
              <w:topLinePunct/>
              <w:spacing w:line="500" w:lineRule="exact"/>
              <w:jc w:val="center"/>
              <w:rPr>
                <w:rFonts w:hint="eastAsia" w:ascii="宋体" w:hAnsi="宋体" w:eastAsia="宋体" w:cs="宋体"/>
                <w:highlight w:val="none"/>
              </w:rPr>
            </w:pPr>
          </w:p>
        </w:tc>
        <w:tc>
          <w:tcPr>
            <w:tcW w:w="1066" w:type="dxa"/>
          </w:tcPr>
          <w:p w14:paraId="18522022">
            <w:pPr>
              <w:wordWrap w:val="0"/>
              <w:topLinePunct/>
              <w:spacing w:line="500" w:lineRule="exact"/>
              <w:jc w:val="center"/>
              <w:rPr>
                <w:rFonts w:hint="eastAsia" w:ascii="宋体" w:hAnsi="宋体" w:eastAsia="宋体" w:cs="宋体"/>
                <w:highlight w:val="none"/>
              </w:rPr>
            </w:pPr>
          </w:p>
        </w:tc>
        <w:tc>
          <w:tcPr>
            <w:tcW w:w="1066" w:type="dxa"/>
          </w:tcPr>
          <w:p w14:paraId="21A78155">
            <w:pPr>
              <w:wordWrap w:val="0"/>
              <w:topLinePunct/>
              <w:spacing w:line="500" w:lineRule="exact"/>
              <w:jc w:val="center"/>
              <w:rPr>
                <w:rFonts w:hint="eastAsia" w:ascii="宋体" w:hAnsi="宋体" w:eastAsia="宋体" w:cs="宋体"/>
                <w:highlight w:val="none"/>
              </w:rPr>
            </w:pPr>
          </w:p>
        </w:tc>
        <w:tc>
          <w:tcPr>
            <w:tcW w:w="1066" w:type="dxa"/>
          </w:tcPr>
          <w:p w14:paraId="32197092">
            <w:pPr>
              <w:wordWrap w:val="0"/>
              <w:topLinePunct/>
              <w:spacing w:line="500" w:lineRule="exact"/>
              <w:jc w:val="center"/>
              <w:rPr>
                <w:rFonts w:hint="eastAsia" w:ascii="宋体" w:hAnsi="宋体" w:eastAsia="宋体" w:cs="宋体"/>
                <w:highlight w:val="none"/>
              </w:rPr>
            </w:pPr>
          </w:p>
        </w:tc>
        <w:tc>
          <w:tcPr>
            <w:tcW w:w="1066" w:type="dxa"/>
          </w:tcPr>
          <w:p w14:paraId="150070F3">
            <w:pPr>
              <w:wordWrap w:val="0"/>
              <w:topLinePunct/>
              <w:spacing w:line="500" w:lineRule="exact"/>
              <w:jc w:val="center"/>
              <w:rPr>
                <w:rFonts w:hint="eastAsia" w:ascii="宋体" w:hAnsi="宋体" w:eastAsia="宋体" w:cs="宋体"/>
                <w:highlight w:val="none"/>
              </w:rPr>
            </w:pPr>
          </w:p>
        </w:tc>
        <w:tc>
          <w:tcPr>
            <w:tcW w:w="1066" w:type="dxa"/>
          </w:tcPr>
          <w:p w14:paraId="4CF9E0EF">
            <w:pPr>
              <w:wordWrap w:val="0"/>
              <w:topLinePunct/>
              <w:spacing w:line="500" w:lineRule="exact"/>
              <w:jc w:val="center"/>
              <w:rPr>
                <w:rFonts w:hint="eastAsia" w:ascii="宋体" w:hAnsi="宋体" w:eastAsia="宋体" w:cs="宋体"/>
                <w:highlight w:val="none"/>
              </w:rPr>
            </w:pPr>
          </w:p>
        </w:tc>
        <w:tc>
          <w:tcPr>
            <w:tcW w:w="1064" w:type="dxa"/>
          </w:tcPr>
          <w:p w14:paraId="293715AE">
            <w:pPr>
              <w:wordWrap w:val="0"/>
              <w:topLinePunct/>
              <w:spacing w:line="500" w:lineRule="exact"/>
              <w:jc w:val="center"/>
              <w:rPr>
                <w:rFonts w:hint="eastAsia" w:ascii="宋体" w:hAnsi="宋体" w:eastAsia="宋体" w:cs="宋体"/>
                <w:highlight w:val="none"/>
              </w:rPr>
            </w:pPr>
          </w:p>
        </w:tc>
      </w:tr>
      <w:tr w14:paraId="5F2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303C46">
            <w:pPr>
              <w:wordWrap w:val="0"/>
              <w:topLinePunct/>
              <w:spacing w:line="500" w:lineRule="exact"/>
              <w:jc w:val="center"/>
              <w:rPr>
                <w:rFonts w:hint="eastAsia" w:ascii="宋体" w:hAnsi="宋体" w:eastAsia="宋体" w:cs="宋体"/>
                <w:highlight w:val="none"/>
              </w:rPr>
            </w:pPr>
          </w:p>
        </w:tc>
        <w:tc>
          <w:tcPr>
            <w:tcW w:w="892" w:type="dxa"/>
          </w:tcPr>
          <w:p w14:paraId="4B854EBA">
            <w:pPr>
              <w:wordWrap w:val="0"/>
              <w:topLinePunct/>
              <w:spacing w:line="500" w:lineRule="exact"/>
              <w:jc w:val="center"/>
              <w:rPr>
                <w:rFonts w:hint="eastAsia" w:ascii="宋体" w:hAnsi="宋体" w:eastAsia="宋体" w:cs="宋体"/>
                <w:highlight w:val="none"/>
              </w:rPr>
            </w:pPr>
          </w:p>
        </w:tc>
        <w:tc>
          <w:tcPr>
            <w:tcW w:w="1066" w:type="dxa"/>
          </w:tcPr>
          <w:p w14:paraId="542A14CE">
            <w:pPr>
              <w:wordWrap w:val="0"/>
              <w:topLinePunct/>
              <w:spacing w:line="500" w:lineRule="exact"/>
              <w:jc w:val="center"/>
              <w:rPr>
                <w:rFonts w:hint="eastAsia" w:ascii="宋体" w:hAnsi="宋体" w:eastAsia="宋体" w:cs="宋体"/>
                <w:highlight w:val="none"/>
              </w:rPr>
            </w:pPr>
          </w:p>
        </w:tc>
        <w:tc>
          <w:tcPr>
            <w:tcW w:w="1066" w:type="dxa"/>
          </w:tcPr>
          <w:p w14:paraId="6D6CF781">
            <w:pPr>
              <w:wordWrap w:val="0"/>
              <w:topLinePunct/>
              <w:spacing w:line="500" w:lineRule="exact"/>
              <w:jc w:val="center"/>
              <w:rPr>
                <w:rFonts w:hint="eastAsia" w:ascii="宋体" w:hAnsi="宋体" w:eastAsia="宋体" w:cs="宋体"/>
                <w:highlight w:val="none"/>
              </w:rPr>
            </w:pPr>
          </w:p>
        </w:tc>
        <w:tc>
          <w:tcPr>
            <w:tcW w:w="1066" w:type="dxa"/>
          </w:tcPr>
          <w:p w14:paraId="085FF372">
            <w:pPr>
              <w:wordWrap w:val="0"/>
              <w:topLinePunct/>
              <w:spacing w:line="500" w:lineRule="exact"/>
              <w:jc w:val="center"/>
              <w:rPr>
                <w:rFonts w:hint="eastAsia" w:ascii="宋体" w:hAnsi="宋体" w:eastAsia="宋体" w:cs="宋体"/>
                <w:highlight w:val="none"/>
              </w:rPr>
            </w:pPr>
          </w:p>
        </w:tc>
        <w:tc>
          <w:tcPr>
            <w:tcW w:w="1066" w:type="dxa"/>
          </w:tcPr>
          <w:p w14:paraId="640B1F53">
            <w:pPr>
              <w:wordWrap w:val="0"/>
              <w:topLinePunct/>
              <w:spacing w:line="500" w:lineRule="exact"/>
              <w:jc w:val="center"/>
              <w:rPr>
                <w:rFonts w:hint="eastAsia" w:ascii="宋体" w:hAnsi="宋体" w:eastAsia="宋体" w:cs="宋体"/>
                <w:highlight w:val="none"/>
              </w:rPr>
            </w:pPr>
          </w:p>
        </w:tc>
        <w:tc>
          <w:tcPr>
            <w:tcW w:w="1066" w:type="dxa"/>
          </w:tcPr>
          <w:p w14:paraId="19BD94DD">
            <w:pPr>
              <w:wordWrap w:val="0"/>
              <w:topLinePunct/>
              <w:spacing w:line="500" w:lineRule="exact"/>
              <w:jc w:val="center"/>
              <w:rPr>
                <w:rFonts w:hint="eastAsia" w:ascii="宋体" w:hAnsi="宋体" w:eastAsia="宋体" w:cs="宋体"/>
                <w:highlight w:val="none"/>
              </w:rPr>
            </w:pPr>
          </w:p>
        </w:tc>
        <w:tc>
          <w:tcPr>
            <w:tcW w:w="1064" w:type="dxa"/>
          </w:tcPr>
          <w:p w14:paraId="1904905E">
            <w:pPr>
              <w:wordWrap w:val="0"/>
              <w:topLinePunct/>
              <w:spacing w:line="500" w:lineRule="exact"/>
              <w:jc w:val="center"/>
              <w:rPr>
                <w:rFonts w:hint="eastAsia" w:ascii="宋体" w:hAnsi="宋体" w:eastAsia="宋体" w:cs="宋体"/>
                <w:highlight w:val="none"/>
              </w:rPr>
            </w:pPr>
          </w:p>
        </w:tc>
      </w:tr>
      <w:tr w14:paraId="4403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4AE51DA">
            <w:pPr>
              <w:wordWrap w:val="0"/>
              <w:topLinePunct/>
              <w:spacing w:line="500" w:lineRule="exact"/>
              <w:jc w:val="center"/>
              <w:rPr>
                <w:rFonts w:hint="eastAsia" w:ascii="宋体" w:hAnsi="宋体" w:eastAsia="宋体" w:cs="宋体"/>
                <w:highlight w:val="none"/>
              </w:rPr>
            </w:pPr>
          </w:p>
        </w:tc>
        <w:tc>
          <w:tcPr>
            <w:tcW w:w="892" w:type="dxa"/>
          </w:tcPr>
          <w:p w14:paraId="0E86F1D0">
            <w:pPr>
              <w:wordWrap w:val="0"/>
              <w:topLinePunct/>
              <w:spacing w:line="500" w:lineRule="exact"/>
              <w:jc w:val="center"/>
              <w:rPr>
                <w:rFonts w:hint="eastAsia" w:ascii="宋体" w:hAnsi="宋体" w:eastAsia="宋体" w:cs="宋体"/>
                <w:highlight w:val="none"/>
              </w:rPr>
            </w:pPr>
          </w:p>
        </w:tc>
        <w:tc>
          <w:tcPr>
            <w:tcW w:w="1066" w:type="dxa"/>
          </w:tcPr>
          <w:p w14:paraId="69F77554">
            <w:pPr>
              <w:wordWrap w:val="0"/>
              <w:topLinePunct/>
              <w:spacing w:line="500" w:lineRule="exact"/>
              <w:jc w:val="center"/>
              <w:rPr>
                <w:rFonts w:hint="eastAsia" w:ascii="宋体" w:hAnsi="宋体" w:eastAsia="宋体" w:cs="宋体"/>
                <w:highlight w:val="none"/>
              </w:rPr>
            </w:pPr>
          </w:p>
        </w:tc>
        <w:tc>
          <w:tcPr>
            <w:tcW w:w="1066" w:type="dxa"/>
          </w:tcPr>
          <w:p w14:paraId="555CFD44">
            <w:pPr>
              <w:wordWrap w:val="0"/>
              <w:topLinePunct/>
              <w:spacing w:line="500" w:lineRule="exact"/>
              <w:jc w:val="center"/>
              <w:rPr>
                <w:rFonts w:hint="eastAsia" w:ascii="宋体" w:hAnsi="宋体" w:eastAsia="宋体" w:cs="宋体"/>
                <w:highlight w:val="none"/>
              </w:rPr>
            </w:pPr>
          </w:p>
        </w:tc>
        <w:tc>
          <w:tcPr>
            <w:tcW w:w="1066" w:type="dxa"/>
          </w:tcPr>
          <w:p w14:paraId="6B6D0D2A">
            <w:pPr>
              <w:wordWrap w:val="0"/>
              <w:topLinePunct/>
              <w:spacing w:line="500" w:lineRule="exact"/>
              <w:jc w:val="center"/>
              <w:rPr>
                <w:rFonts w:hint="eastAsia" w:ascii="宋体" w:hAnsi="宋体" w:eastAsia="宋体" w:cs="宋体"/>
                <w:highlight w:val="none"/>
              </w:rPr>
            </w:pPr>
          </w:p>
        </w:tc>
        <w:tc>
          <w:tcPr>
            <w:tcW w:w="1066" w:type="dxa"/>
          </w:tcPr>
          <w:p w14:paraId="519F00F0">
            <w:pPr>
              <w:wordWrap w:val="0"/>
              <w:topLinePunct/>
              <w:spacing w:line="500" w:lineRule="exact"/>
              <w:jc w:val="center"/>
              <w:rPr>
                <w:rFonts w:hint="eastAsia" w:ascii="宋体" w:hAnsi="宋体" w:eastAsia="宋体" w:cs="宋体"/>
                <w:highlight w:val="none"/>
              </w:rPr>
            </w:pPr>
          </w:p>
        </w:tc>
        <w:tc>
          <w:tcPr>
            <w:tcW w:w="1066" w:type="dxa"/>
          </w:tcPr>
          <w:p w14:paraId="5BF3DA9E">
            <w:pPr>
              <w:wordWrap w:val="0"/>
              <w:topLinePunct/>
              <w:spacing w:line="500" w:lineRule="exact"/>
              <w:jc w:val="center"/>
              <w:rPr>
                <w:rFonts w:hint="eastAsia" w:ascii="宋体" w:hAnsi="宋体" w:eastAsia="宋体" w:cs="宋体"/>
                <w:highlight w:val="none"/>
              </w:rPr>
            </w:pPr>
          </w:p>
        </w:tc>
        <w:tc>
          <w:tcPr>
            <w:tcW w:w="1064" w:type="dxa"/>
          </w:tcPr>
          <w:p w14:paraId="3516BAA9">
            <w:pPr>
              <w:wordWrap w:val="0"/>
              <w:topLinePunct/>
              <w:spacing w:line="500" w:lineRule="exact"/>
              <w:jc w:val="center"/>
              <w:rPr>
                <w:rFonts w:hint="eastAsia" w:ascii="宋体" w:hAnsi="宋体" w:eastAsia="宋体" w:cs="宋体"/>
                <w:highlight w:val="none"/>
              </w:rPr>
            </w:pPr>
          </w:p>
        </w:tc>
      </w:tr>
      <w:tr w14:paraId="34D1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02AE2B0">
            <w:pPr>
              <w:wordWrap w:val="0"/>
              <w:topLinePunct/>
              <w:spacing w:line="500" w:lineRule="exact"/>
              <w:jc w:val="center"/>
              <w:rPr>
                <w:rFonts w:hint="eastAsia" w:ascii="宋体" w:hAnsi="宋体" w:eastAsia="宋体" w:cs="宋体"/>
                <w:highlight w:val="none"/>
              </w:rPr>
            </w:pPr>
          </w:p>
        </w:tc>
        <w:tc>
          <w:tcPr>
            <w:tcW w:w="892" w:type="dxa"/>
          </w:tcPr>
          <w:p w14:paraId="684775A4">
            <w:pPr>
              <w:wordWrap w:val="0"/>
              <w:topLinePunct/>
              <w:spacing w:line="500" w:lineRule="exact"/>
              <w:jc w:val="center"/>
              <w:rPr>
                <w:rFonts w:hint="eastAsia" w:ascii="宋体" w:hAnsi="宋体" w:eastAsia="宋体" w:cs="宋体"/>
                <w:highlight w:val="none"/>
              </w:rPr>
            </w:pPr>
          </w:p>
        </w:tc>
        <w:tc>
          <w:tcPr>
            <w:tcW w:w="1066" w:type="dxa"/>
          </w:tcPr>
          <w:p w14:paraId="18791083">
            <w:pPr>
              <w:wordWrap w:val="0"/>
              <w:topLinePunct/>
              <w:spacing w:line="500" w:lineRule="exact"/>
              <w:jc w:val="center"/>
              <w:rPr>
                <w:rFonts w:hint="eastAsia" w:ascii="宋体" w:hAnsi="宋体" w:eastAsia="宋体" w:cs="宋体"/>
                <w:highlight w:val="none"/>
              </w:rPr>
            </w:pPr>
          </w:p>
        </w:tc>
        <w:tc>
          <w:tcPr>
            <w:tcW w:w="1066" w:type="dxa"/>
          </w:tcPr>
          <w:p w14:paraId="777B35B2">
            <w:pPr>
              <w:wordWrap w:val="0"/>
              <w:topLinePunct/>
              <w:spacing w:line="500" w:lineRule="exact"/>
              <w:jc w:val="center"/>
              <w:rPr>
                <w:rFonts w:hint="eastAsia" w:ascii="宋体" w:hAnsi="宋体" w:eastAsia="宋体" w:cs="宋体"/>
                <w:highlight w:val="none"/>
              </w:rPr>
            </w:pPr>
          </w:p>
        </w:tc>
        <w:tc>
          <w:tcPr>
            <w:tcW w:w="1066" w:type="dxa"/>
          </w:tcPr>
          <w:p w14:paraId="4CC7F223">
            <w:pPr>
              <w:wordWrap w:val="0"/>
              <w:topLinePunct/>
              <w:spacing w:line="500" w:lineRule="exact"/>
              <w:jc w:val="center"/>
              <w:rPr>
                <w:rFonts w:hint="eastAsia" w:ascii="宋体" w:hAnsi="宋体" w:eastAsia="宋体" w:cs="宋体"/>
                <w:highlight w:val="none"/>
              </w:rPr>
            </w:pPr>
          </w:p>
        </w:tc>
        <w:tc>
          <w:tcPr>
            <w:tcW w:w="1066" w:type="dxa"/>
          </w:tcPr>
          <w:p w14:paraId="2DA107F3">
            <w:pPr>
              <w:wordWrap w:val="0"/>
              <w:topLinePunct/>
              <w:spacing w:line="500" w:lineRule="exact"/>
              <w:jc w:val="center"/>
              <w:rPr>
                <w:rFonts w:hint="eastAsia" w:ascii="宋体" w:hAnsi="宋体" w:eastAsia="宋体" w:cs="宋体"/>
                <w:highlight w:val="none"/>
              </w:rPr>
            </w:pPr>
          </w:p>
        </w:tc>
        <w:tc>
          <w:tcPr>
            <w:tcW w:w="1066" w:type="dxa"/>
          </w:tcPr>
          <w:p w14:paraId="15BAC9F3">
            <w:pPr>
              <w:wordWrap w:val="0"/>
              <w:topLinePunct/>
              <w:spacing w:line="500" w:lineRule="exact"/>
              <w:jc w:val="center"/>
              <w:rPr>
                <w:rFonts w:hint="eastAsia" w:ascii="宋体" w:hAnsi="宋体" w:eastAsia="宋体" w:cs="宋体"/>
                <w:highlight w:val="none"/>
              </w:rPr>
            </w:pPr>
          </w:p>
        </w:tc>
        <w:tc>
          <w:tcPr>
            <w:tcW w:w="1064" w:type="dxa"/>
          </w:tcPr>
          <w:p w14:paraId="39E22C7F">
            <w:pPr>
              <w:wordWrap w:val="0"/>
              <w:topLinePunct/>
              <w:spacing w:line="500" w:lineRule="exact"/>
              <w:jc w:val="center"/>
              <w:rPr>
                <w:rFonts w:hint="eastAsia" w:ascii="宋体" w:hAnsi="宋体" w:eastAsia="宋体" w:cs="宋体"/>
                <w:highlight w:val="none"/>
              </w:rPr>
            </w:pPr>
          </w:p>
        </w:tc>
      </w:tr>
      <w:tr w14:paraId="744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CB1931">
            <w:pPr>
              <w:wordWrap w:val="0"/>
              <w:topLinePunct/>
              <w:spacing w:line="500" w:lineRule="exact"/>
              <w:jc w:val="center"/>
              <w:rPr>
                <w:rFonts w:hint="eastAsia" w:ascii="宋体" w:hAnsi="宋体" w:eastAsia="宋体" w:cs="宋体"/>
                <w:highlight w:val="none"/>
              </w:rPr>
            </w:pPr>
          </w:p>
        </w:tc>
        <w:tc>
          <w:tcPr>
            <w:tcW w:w="892" w:type="dxa"/>
          </w:tcPr>
          <w:p w14:paraId="00926BBC">
            <w:pPr>
              <w:wordWrap w:val="0"/>
              <w:topLinePunct/>
              <w:spacing w:line="500" w:lineRule="exact"/>
              <w:jc w:val="center"/>
              <w:rPr>
                <w:rFonts w:hint="eastAsia" w:ascii="宋体" w:hAnsi="宋体" w:eastAsia="宋体" w:cs="宋体"/>
                <w:highlight w:val="none"/>
              </w:rPr>
            </w:pPr>
          </w:p>
        </w:tc>
        <w:tc>
          <w:tcPr>
            <w:tcW w:w="1066" w:type="dxa"/>
          </w:tcPr>
          <w:p w14:paraId="0C3BB363">
            <w:pPr>
              <w:wordWrap w:val="0"/>
              <w:topLinePunct/>
              <w:spacing w:line="500" w:lineRule="exact"/>
              <w:jc w:val="center"/>
              <w:rPr>
                <w:rFonts w:hint="eastAsia" w:ascii="宋体" w:hAnsi="宋体" w:eastAsia="宋体" w:cs="宋体"/>
                <w:highlight w:val="none"/>
              </w:rPr>
            </w:pPr>
          </w:p>
        </w:tc>
        <w:tc>
          <w:tcPr>
            <w:tcW w:w="1066" w:type="dxa"/>
          </w:tcPr>
          <w:p w14:paraId="695D9742">
            <w:pPr>
              <w:wordWrap w:val="0"/>
              <w:topLinePunct/>
              <w:spacing w:line="500" w:lineRule="exact"/>
              <w:jc w:val="center"/>
              <w:rPr>
                <w:rFonts w:hint="eastAsia" w:ascii="宋体" w:hAnsi="宋体" w:eastAsia="宋体" w:cs="宋体"/>
                <w:highlight w:val="none"/>
              </w:rPr>
            </w:pPr>
          </w:p>
        </w:tc>
        <w:tc>
          <w:tcPr>
            <w:tcW w:w="1066" w:type="dxa"/>
          </w:tcPr>
          <w:p w14:paraId="4680B075">
            <w:pPr>
              <w:wordWrap w:val="0"/>
              <w:topLinePunct/>
              <w:spacing w:line="500" w:lineRule="exact"/>
              <w:jc w:val="center"/>
              <w:rPr>
                <w:rFonts w:hint="eastAsia" w:ascii="宋体" w:hAnsi="宋体" w:eastAsia="宋体" w:cs="宋体"/>
                <w:highlight w:val="none"/>
              </w:rPr>
            </w:pPr>
          </w:p>
        </w:tc>
        <w:tc>
          <w:tcPr>
            <w:tcW w:w="1066" w:type="dxa"/>
          </w:tcPr>
          <w:p w14:paraId="51FE42D5">
            <w:pPr>
              <w:wordWrap w:val="0"/>
              <w:topLinePunct/>
              <w:spacing w:line="500" w:lineRule="exact"/>
              <w:jc w:val="center"/>
              <w:rPr>
                <w:rFonts w:hint="eastAsia" w:ascii="宋体" w:hAnsi="宋体" w:eastAsia="宋体" w:cs="宋体"/>
                <w:highlight w:val="none"/>
              </w:rPr>
            </w:pPr>
          </w:p>
        </w:tc>
        <w:tc>
          <w:tcPr>
            <w:tcW w:w="1066" w:type="dxa"/>
          </w:tcPr>
          <w:p w14:paraId="2256C66A">
            <w:pPr>
              <w:wordWrap w:val="0"/>
              <w:topLinePunct/>
              <w:spacing w:line="500" w:lineRule="exact"/>
              <w:jc w:val="center"/>
              <w:rPr>
                <w:rFonts w:hint="eastAsia" w:ascii="宋体" w:hAnsi="宋体" w:eastAsia="宋体" w:cs="宋体"/>
                <w:highlight w:val="none"/>
              </w:rPr>
            </w:pPr>
          </w:p>
        </w:tc>
        <w:tc>
          <w:tcPr>
            <w:tcW w:w="1064" w:type="dxa"/>
          </w:tcPr>
          <w:p w14:paraId="76068C99">
            <w:pPr>
              <w:wordWrap w:val="0"/>
              <w:topLinePunct/>
              <w:spacing w:line="500" w:lineRule="exact"/>
              <w:jc w:val="center"/>
              <w:rPr>
                <w:rFonts w:hint="eastAsia" w:ascii="宋体" w:hAnsi="宋体" w:eastAsia="宋体" w:cs="宋体"/>
                <w:highlight w:val="none"/>
              </w:rPr>
            </w:pPr>
          </w:p>
        </w:tc>
      </w:tr>
      <w:tr w14:paraId="75B5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F08CB3C">
            <w:pPr>
              <w:wordWrap w:val="0"/>
              <w:topLinePunct/>
              <w:spacing w:line="500" w:lineRule="exact"/>
              <w:jc w:val="center"/>
              <w:rPr>
                <w:rFonts w:hint="eastAsia" w:ascii="宋体" w:hAnsi="宋体" w:eastAsia="宋体" w:cs="宋体"/>
                <w:highlight w:val="none"/>
              </w:rPr>
            </w:pPr>
          </w:p>
        </w:tc>
        <w:tc>
          <w:tcPr>
            <w:tcW w:w="892" w:type="dxa"/>
          </w:tcPr>
          <w:p w14:paraId="4F6996C9">
            <w:pPr>
              <w:wordWrap w:val="0"/>
              <w:topLinePunct/>
              <w:spacing w:line="500" w:lineRule="exact"/>
              <w:jc w:val="center"/>
              <w:rPr>
                <w:rFonts w:hint="eastAsia" w:ascii="宋体" w:hAnsi="宋体" w:eastAsia="宋体" w:cs="宋体"/>
                <w:highlight w:val="none"/>
              </w:rPr>
            </w:pPr>
          </w:p>
        </w:tc>
        <w:tc>
          <w:tcPr>
            <w:tcW w:w="1066" w:type="dxa"/>
          </w:tcPr>
          <w:p w14:paraId="20CA7CA1">
            <w:pPr>
              <w:wordWrap w:val="0"/>
              <w:topLinePunct/>
              <w:spacing w:line="500" w:lineRule="exact"/>
              <w:jc w:val="center"/>
              <w:rPr>
                <w:rFonts w:hint="eastAsia" w:ascii="宋体" w:hAnsi="宋体" w:eastAsia="宋体" w:cs="宋体"/>
                <w:highlight w:val="none"/>
              </w:rPr>
            </w:pPr>
          </w:p>
        </w:tc>
        <w:tc>
          <w:tcPr>
            <w:tcW w:w="1066" w:type="dxa"/>
          </w:tcPr>
          <w:p w14:paraId="131BFDA4">
            <w:pPr>
              <w:wordWrap w:val="0"/>
              <w:topLinePunct/>
              <w:spacing w:line="500" w:lineRule="exact"/>
              <w:jc w:val="center"/>
              <w:rPr>
                <w:rFonts w:hint="eastAsia" w:ascii="宋体" w:hAnsi="宋体" w:eastAsia="宋体" w:cs="宋体"/>
                <w:highlight w:val="none"/>
              </w:rPr>
            </w:pPr>
          </w:p>
        </w:tc>
        <w:tc>
          <w:tcPr>
            <w:tcW w:w="1066" w:type="dxa"/>
          </w:tcPr>
          <w:p w14:paraId="33DE2531">
            <w:pPr>
              <w:wordWrap w:val="0"/>
              <w:topLinePunct/>
              <w:spacing w:line="500" w:lineRule="exact"/>
              <w:jc w:val="center"/>
              <w:rPr>
                <w:rFonts w:hint="eastAsia" w:ascii="宋体" w:hAnsi="宋体" w:eastAsia="宋体" w:cs="宋体"/>
                <w:highlight w:val="none"/>
              </w:rPr>
            </w:pPr>
          </w:p>
        </w:tc>
        <w:tc>
          <w:tcPr>
            <w:tcW w:w="1066" w:type="dxa"/>
          </w:tcPr>
          <w:p w14:paraId="6C458D82">
            <w:pPr>
              <w:wordWrap w:val="0"/>
              <w:topLinePunct/>
              <w:spacing w:line="500" w:lineRule="exact"/>
              <w:jc w:val="center"/>
              <w:rPr>
                <w:rFonts w:hint="eastAsia" w:ascii="宋体" w:hAnsi="宋体" w:eastAsia="宋体" w:cs="宋体"/>
                <w:highlight w:val="none"/>
              </w:rPr>
            </w:pPr>
          </w:p>
        </w:tc>
        <w:tc>
          <w:tcPr>
            <w:tcW w:w="1066" w:type="dxa"/>
          </w:tcPr>
          <w:p w14:paraId="4352A3B8">
            <w:pPr>
              <w:wordWrap w:val="0"/>
              <w:topLinePunct/>
              <w:spacing w:line="500" w:lineRule="exact"/>
              <w:jc w:val="center"/>
              <w:rPr>
                <w:rFonts w:hint="eastAsia" w:ascii="宋体" w:hAnsi="宋体" w:eastAsia="宋体" w:cs="宋体"/>
                <w:highlight w:val="none"/>
              </w:rPr>
            </w:pPr>
          </w:p>
        </w:tc>
        <w:tc>
          <w:tcPr>
            <w:tcW w:w="1064" w:type="dxa"/>
          </w:tcPr>
          <w:p w14:paraId="545FAE79">
            <w:pPr>
              <w:wordWrap w:val="0"/>
              <w:topLinePunct/>
              <w:spacing w:line="500" w:lineRule="exact"/>
              <w:jc w:val="center"/>
              <w:rPr>
                <w:rFonts w:hint="eastAsia" w:ascii="宋体" w:hAnsi="宋体" w:eastAsia="宋体" w:cs="宋体"/>
                <w:highlight w:val="none"/>
              </w:rPr>
            </w:pPr>
          </w:p>
        </w:tc>
      </w:tr>
    </w:tbl>
    <w:p w14:paraId="42F0D488">
      <w:pPr>
        <w:keepNext/>
        <w:keepLines/>
        <w:wordWrap w:val="0"/>
        <w:topLinePunct/>
        <w:spacing w:line="500" w:lineRule="exact"/>
        <w:rPr>
          <w:rFonts w:hint="eastAsia" w:ascii="宋体" w:hAnsi="宋体" w:eastAsia="宋体" w:cs="宋体"/>
          <w:sz w:val="24"/>
          <w:szCs w:val="20"/>
          <w:highlight w:val="none"/>
        </w:rPr>
      </w:pPr>
      <w:bookmarkStart w:id="588" w:name="_Toc10820"/>
      <w:bookmarkStart w:id="589" w:name="_Toc12997"/>
      <w:bookmarkStart w:id="590" w:name="_Toc502396528"/>
      <w:bookmarkStart w:id="591" w:name="_Toc485740295"/>
    </w:p>
    <w:bookmarkEnd w:id="588"/>
    <w:bookmarkEnd w:id="589"/>
    <w:bookmarkEnd w:id="590"/>
    <w:bookmarkEnd w:id="591"/>
    <w:p w14:paraId="2C16434B">
      <w:pPr>
        <w:wordWrap w:val="0"/>
        <w:topLinePunct/>
        <w:spacing w:line="500" w:lineRule="exact"/>
        <w:jc w:val="center"/>
        <w:rPr>
          <w:rFonts w:hint="eastAsia" w:ascii="宋体" w:hAnsi="宋体" w:eastAsia="宋体" w:cs="宋体"/>
          <w:b/>
          <w:sz w:val="28"/>
          <w:szCs w:val="28"/>
          <w:highlight w:val="none"/>
        </w:rPr>
      </w:pPr>
    </w:p>
    <w:p w14:paraId="6D205E93">
      <w:pPr>
        <w:wordWrap w:val="0"/>
        <w:topLinePunct/>
        <w:spacing w:line="500" w:lineRule="exact"/>
        <w:jc w:val="center"/>
        <w:rPr>
          <w:rFonts w:hint="eastAsia" w:ascii="宋体" w:hAnsi="宋体" w:eastAsia="宋体" w:cs="宋体"/>
          <w:b/>
          <w:sz w:val="28"/>
          <w:szCs w:val="28"/>
          <w:highlight w:val="none"/>
        </w:rPr>
      </w:pPr>
    </w:p>
    <w:p w14:paraId="0DD90E70">
      <w:pPr>
        <w:keepNext/>
        <w:keepLines/>
        <w:wordWrap w:val="0"/>
        <w:topLinePunct/>
        <w:spacing w:line="500" w:lineRule="exact"/>
        <w:outlineLvl w:val="2"/>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附表四：计划开工日期、完工日期和施工进度网络图</w:t>
      </w:r>
    </w:p>
    <w:p w14:paraId="5B0B9ADB">
      <w:pPr>
        <w:wordWrap w:val="0"/>
        <w:topLinePunct/>
        <w:spacing w:line="500" w:lineRule="exact"/>
        <w:jc w:val="center"/>
        <w:rPr>
          <w:rFonts w:hint="eastAsia" w:ascii="宋体" w:hAnsi="宋体" w:eastAsia="宋体" w:cs="宋体"/>
          <w:b/>
          <w:sz w:val="28"/>
          <w:szCs w:val="28"/>
          <w:highlight w:val="none"/>
        </w:rPr>
      </w:pPr>
    </w:p>
    <w:p w14:paraId="674097ED">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计划开工日期、完工日期和施工进度网络图</w:t>
      </w:r>
    </w:p>
    <w:p w14:paraId="34114D2B">
      <w:pPr>
        <w:wordWrap w:val="0"/>
        <w:topLinePunct/>
        <w:spacing w:line="500" w:lineRule="exact"/>
        <w:jc w:val="center"/>
        <w:rPr>
          <w:rFonts w:hint="eastAsia" w:ascii="宋体" w:hAnsi="宋体" w:eastAsia="宋体" w:cs="宋体"/>
          <w:sz w:val="20"/>
          <w:szCs w:val="20"/>
          <w:highlight w:val="none"/>
        </w:rPr>
      </w:pPr>
    </w:p>
    <w:p w14:paraId="16CA3DF2">
      <w:pPr>
        <w:wordWrap w:val="0"/>
        <w:topLinePunct/>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投标单位应递交施工进度网络图或施工进度表，说明按磋商文件要求的计划工期进行施工的各个关键日期。</w:t>
      </w:r>
    </w:p>
    <w:p w14:paraId="67B71FCA">
      <w:pPr>
        <w:wordWrap w:val="0"/>
        <w:topLinePunct/>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施工进度表可采用网络图（或横道图）表示。</w:t>
      </w:r>
    </w:p>
    <w:p w14:paraId="774B6F08">
      <w:pPr>
        <w:wordWrap w:val="0"/>
        <w:topLinePunct/>
        <w:spacing w:line="500" w:lineRule="exact"/>
        <w:rPr>
          <w:rFonts w:hint="eastAsia" w:ascii="宋体" w:hAnsi="宋体" w:eastAsia="宋体" w:cs="宋体"/>
          <w:sz w:val="20"/>
          <w:szCs w:val="20"/>
          <w:highlight w:val="none"/>
        </w:rPr>
      </w:pPr>
    </w:p>
    <w:p w14:paraId="23EF8044">
      <w:pPr>
        <w:wordWrap w:val="0"/>
        <w:topLinePunct/>
        <w:spacing w:line="500" w:lineRule="exact"/>
        <w:rPr>
          <w:rFonts w:hint="eastAsia" w:ascii="宋体" w:hAnsi="宋体" w:eastAsia="宋体" w:cs="宋体"/>
          <w:sz w:val="20"/>
          <w:szCs w:val="20"/>
          <w:highlight w:val="none"/>
        </w:rPr>
      </w:pPr>
    </w:p>
    <w:p w14:paraId="36187C02">
      <w:pPr>
        <w:wordWrap w:val="0"/>
        <w:topLinePunct/>
        <w:spacing w:line="500" w:lineRule="exact"/>
        <w:rPr>
          <w:rFonts w:hint="eastAsia" w:ascii="宋体" w:hAnsi="宋体" w:eastAsia="宋体" w:cs="宋体"/>
          <w:sz w:val="20"/>
          <w:szCs w:val="20"/>
          <w:highlight w:val="none"/>
        </w:rPr>
      </w:pPr>
    </w:p>
    <w:p w14:paraId="645A2141">
      <w:pPr>
        <w:wordWrap w:val="0"/>
        <w:topLinePunct/>
        <w:spacing w:line="500" w:lineRule="exact"/>
        <w:rPr>
          <w:rFonts w:hint="eastAsia" w:ascii="宋体" w:hAnsi="宋体" w:eastAsia="宋体" w:cs="宋体"/>
          <w:sz w:val="20"/>
          <w:szCs w:val="20"/>
          <w:highlight w:val="none"/>
        </w:rPr>
      </w:pPr>
    </w:p>
    <w:p w14:paraId="70BAB438">
      <w:pPr>
        <w:wordWrap w:val="0"/>
        <w:topLinePunct/>
        <w:spacing w:line="500" w:lineRule="exact"/>
        <w:rPr>
          <w:rFonts w:hint="eastAsia" w:ascii="宋体" w:hAnsi="宋体" w:eastAsia="宋体" w:cs="宋体"/>
          <w:sz w:val="20"/>
          <w:szCs w:val="20"/>
          <w:highlight w:val="none"/>
        </w:rPr>
      </w:pPr>
    </w:p>
    <w:p w14:paraId="45A0C0FA">
      <w:pPr>
        <w:wordWrap w:val="0"/>
        <w:topLinePunct/>
        <w:spacing w:line="500" w:lineRule="exact"/>
        <w:rPr>
          <w:rFonts w:hint="eastAsia" w:ascii="宋体" w:hAnsi="宋体" w:eastAsia="宋体" w:cs="宋体"/>
          <w:sz w:val="20"/>
          <w:szCs w:val="20"/>
          <w:highlight w:val="none"/>
        </w:rPr>
      </w:pPr>
    </w:p>
    <w:p w14:paraId="431821BE">
      <w:pPr>
        <w:wordWrap w:val="0"/>
        <w:topLinePunct/>
        <w:spacing w:line="500" w:lineRule="exact"/>
        <w:rPr>
          <w:rFonts w:hint="eastAsia" w:ascii="宋体" w:hAnsi="宋体" w:eastAsia="宋体" w:cs="宋体"/>
          <w:sz w:val="20"/>
          <w:szCs w:val="20"/>
          <w:highlight w:val="none"/>
        </w:rPr>
      </w:pPr>
    </w:p>
    <w:p w14:paraId="0FD35795">
      <w:pPr>
        <w:wordWrap w:val="0"/>
        <w:topLinePunct/>
        <w:spacing w:line="500" w:lineRule="exact"/>
        <w:rPr>
          <w:rFonts w:hint="eastAsia" w:ascii="宋体" w:hAnsi="宋体" w:eastAsia="宋体" w:cs="宋体"/>
          <w:sz w:val="20"/>
          <w:szCs w:val="20"/>
          <w:highlight w:val="none"/>
        </w:rPr>
      </w:pPr>
    </w:p>
    <w:p w14:paraId="39D3B5A3">
      <w:pPr>
        <w:wordWrap w:val="0"/>
        <w:topLinePunct/>
        <w:spacing w:line="500" w:lineRule="exact"/>
        <w:rPr>
          <w:rFonts w:hint="eastAsia" w:ascii="宋体" w:hAnsi="宋体" w:eastAsia="宋体" w:cs="宋体"/>
          <w:sz w:val="20"/>
          <w:szCs w:val="20"/>
          <w:highlight w:val="none"/>
        </w:rPr>
      </w:pPr>
    </w:p>
    <w:p w14:paraId="09EC0523">
      <w:pPr>
        <w:wordWrap w:val="0"/>
        <w:topLinePunct/>
        <w:spacing w:line="500" w:lineRule="exact"/>
        <w:rPr>
          <w:rFonts w:hint="eastAsia" w:ascii="宋体" w:hAnsi="宋体" w:eastAsia="宋体" w:cs="宋体"/>
          <w:sz w:val="20"/>
          <w:szCs w:val="20"/>
          <w:highlight w:val="none"/>
        </w:rPr>
      </w:pPr>
    </w:p>
    <w:p w14:paraId="3E8DB7CD">
      <w:pPr>
        <w:wordWrap w:val="0"/>
        <w:topLinePunct/>
        <w:spacing w:line="500" w:lineRule="exact"/>
        <w:rPr>
          <w:rFonts w:hint="eastAsia" w:ascii="宋体" w:hAnsi="宋体" w:eastAsia="宋体" w:cs="宋体"/>
          <w:sz w:val="20"/>
          <w:szCs w:val="20"/>
          <w:highlight w:val="none"/>
        </w:rPr>
      </w:pPr>
    </w:p>
    <w:p w14:paraId="5DD11421">
      <w:pPr>
        <w:wordWrap w:val="0"/>
        <w:topLinePunct/>
        <w:spacing w:line="500" w:lineRule="exact"/>
        <w:rPr>
          <w:rFonts w:hint="eastAsia" w:ascii="宋体" w:hAnsi="宋体" w:eastAsia="宋体" w:cs="宋体"/>
          <w:sz w:val="20"/>
          <w:szCs w:val="20"/>
          <w:highlight w:val="none"/>
        </w:rPr>
      </w:pPr>
    </w:p>
    <w:p w14:paraId="38FE1BF7">
      <w:pPr>
        <w:wordWrap w:val="0"/>
        <w:topLinePunct/>
        <w:spacing w:line="500" w:lineRule="exact"/>
        <w:rPr>
          <w:rFonts w:hint="eastAsia" w:ascii="宋体" w:hAnsi="宋体" w:eastAsia="宋体" w:cs="宋体"/>
          <w:sz w:val="20"/>
          <w:szCs w:val="20"/>
          <w:highlight w:val="none"/>
        </w:rPr>
      </w:pPr>
    </w:p>
    <w:p w14:paraId="0783B4BE">
      <w:pPr>
        <w:wordWrap w:val="0"/>
        <w:topLinePunct/>
        <w:spacing w:line="500" w:lineRule="exact"/>
        <w:rPr>
          <w:rFonts w:hint="eastAsia" w:ascii="宋体" w:hAnsi="宋体" w:eastAsia="宋体" w:cs="宋体"/>
          <w:sz w:val="20"/>
          <w:szCs w:val="20"/>
          <w:highlight w:val="none"/>
        </w:rPr>
      </w:pPr>
    </w:p>
    <w:p w14:paraId="62B9809D">
      <w:pPr>
        <w:wordWrap w:val="0"/>
        <w:topLinePunct/>
        <w:spacing w:line="500" w:lineRule="exact"/>
        <w:rPr>
          <w:rFonts w:hint="eastAsia" w:ascii="宋体" w:hAnsi="宋体" w:eastAsia="宋体" w:cs="宋体"/>
          <w:sz w:val="20"/>
          <w:szCs w:val="20"/>
          <w:highlight w:val="none"/>
        </w:rPr>
      </w:pPr>
    </w:p>
    <w:p w14:paraId="0187EB98">
      <w:pPr>
        <w:wordWrap w:val="0"/>
        <w:topLinePunct/>
        <w:spacing w:line="500" w:lineRule="exact"/>
        <w:rPr>
          <w:rFonts w:hint="eastAsia" w:ascii="宋体" w:hAnsi="宋体" w:eastAsia="宋体" w:cs="宋体"/>
          <w:sz w:val="20"/>
          <w:szCs w:val="20"/>
          <w:highlight w:val="none"/>
        </w:rPr>
      </w:pPr>
    </w:p>
    <w:p w14:paraId="5665D08D">
      <w:pPr>
        <w:wordWrap w:val="0"/>
        <w:topLinePunct/>
        <w:spacing w:line="500" w:lineRule="exact"/>
        <w:rPr>
          <w:rFonts w:hint="eastAsia" w:ascii="宋体" w:hAnsi="宋体" w:eastAsia="宋体" w:cs="宋体"/>
          <w:sz w:val="20"/>
          <w:szCs w:val="20"/>
          <w:highlight w:val="none"/>
        </w:rPr>
      </w:pPr>
    </w:p>
    <w:p w14:paraId="1AFEA31E">
      <w:pPr>
        <w:wordWrap w:val="0"/>
        <w:topLinePunct/>
        <w:spacing w:line="500" w:lineRule="exact"/>
        <w:rPr>
          <w:rFonts w:hint="eastAsia" w:ascii="宋体" w:hAnsi="宋体" w:eastAsia="宋体" w:cs="宋体"/>
          <w:sz w:val="20"/>
          <w:szCs w:val="20"/>
          <w:highlight w:val="none"/>
        </w:rPr>
      </w:pPr>
    </w:p>
    <w:p w14:paraId="35C47870">
      <w:pPr>
        <w:wordWrap w:val="0"/>
        <w:topLinePunct/>
        <w:spacing w:line="500" w:lineRule="exact"/>
        <w:rPr>
          <w:rFonts w:hint="eastAsia" w:ascii="宋体" w:hAnsi="宋体" w:eastAsia="宋体" w:cs="宋体"/>
          <w:sz w:val="20"/>
          <w:szCs w:val="20"/>
          <w:highlight w:val="none"/>
        </w:rPr>
      </w:pPr>
    </w:p>
    <w:p w14:paraId="4D4D1F8D">
      <w:pPr>
        <w:keepNext/>
        <w:keepLines/>
        <w:wordWrap w:val="0"/>
        <w:topLinePunct/>
        <w:spacing w:line="500" w:lineRule="exact"/>
        <w:outlineLvl w:val="1"/>
        <w:rPr>
          <w:rFonts w:hint="eastAsia" w:ascii="宋体" w:hAnsi="宋体" w:eastAsia="宋体" w:cs="宋体"/>
          <w:sz w:val="28"/>
          <w:szCs w:val="28"/>
          <w:highlight w:val="none"/>
        </w:rPr>
      </w:pPr>
      <w:bookmarkStart w:id="592" w:name="_Toc502396529"/>
      <w:bookmarkStart w:id="593" w:name="_Toc266885760"/>
      <w:bookmarkStart w:id="594" w:name="_Toc281418005"/>
      <w:bookmarkStart w:id="595" w:name="_Toc23373"/>
      <w:bookmarkStart w:id="596" w:name="_Toc11726"/>
      <w:bookmarkStart w:id="597" w:name="_Toc485740296"/>
      <w:bookmarkStart w:id="598" w:name="_Toc168476331"/>
      <w:bookmarkStart w:id="599" w:name="_Toc144974869"/>
      <w:bookmarkStart w:id="600" w:name="_Toc168475928"/>
      <w:bookmarkStart w:id="601" w:name="_Toc221952108"/>
      <w:r>
        <w:rPr>
          <w:rFonts w:hint="eastAsia" w:ascii="宋体" w:hAnsi="宋体" w:eastAsia="宋体" w:cs="宋体"/>
          <w:sz w:val="28"/>
          <w:szCs w:val="28"/>
          <w:highlight w:val="none"/>
        </w:rPr>
        <w:br w:type="page"/>
      </w:r>
      <w:bookmarkStart w:id="602" w:name="_Toc16271"/>
      <w:r>
        <w:rPr>
          <w:rFonts w:hint="eastAsia" w:ascii="宋体" w:hAnsi="宋体" w:eastAsia="宋体" w:cs="宋体"/>
          <w:sz w:val="28"/>
          <w:szCs w:val="28"/>
          <w:highlight w:val="none"/>
        </w:rPr>
        <w:t>附表五：施工总平面图</w:t>
      </w:r>
      <w:bookmarkEnd w:id="592"/>
      <w:bookmarkEnd w:id="593"/>
      <w:bookmarkEnd w:id="594"/>
      <w:bookmarkEnd w:id="595"/>
      <w:bookmarkEnd w:id="596"/>
      <w:bookmarkEnd w:id="597"/>
      <w:bookmarkEnd w:id="602"/>
    </w:p>
    <w:p w14:paraId="22C04D46">
      <w:pPr>
        <w:wordWrap w:val="0"/>
        <w:topLinePunct/>
        <w:spacing w:line="500" w:lineRule="exact"/>
        <w:jc w:val="center"/>
        <w:rPr>
          <w:rFonts w:hint="eastAsia" w:ascii="宋体" w:hAnsi="宋体" w:eastAsia="宋体" w:cs="宋体"/>
          <w:b/>
          <w:sz w:val="28"/>
          <w:szCs w:val="28"/>
          <w:highlight w:val="none"/>
        </w:rPr>
      </w:pPr>
      <w:bookmarkStart w:id="603" w:name="_Toc266524776"/>
      <w:bookmarkStart w:id="604" w:name="_Toc266113460"/>
      <w:r>
        <w:rPr>
          <w:rFonts w:hint="eastAsia" w:ascii="宋体" w:hAnsi="宋体" w:eastAsia="宋体" w:cs="宋体"/>
          <w:b/>
          <w:sz w:val="28"/>
          <w:szCs w:val="28"/>
          <w:highlight w:val="none"/>
        </w:rPr>
        <w:t>施工总平面图</w:t>
      </w:r>
      <w:bookmarkEnd w:id="598"/>
      <w:bookmarkEnd w:id="599"/>
      <w:bookmarkEnd w:id="600"/>
      <w:bookmarkEnd w:id="601"/>
      <w:bookmarkEnd w:id="603"/>
      <w:bookmarkEnd w:id="604"/>
    </w:p>
    <w:p w14:paraId="4661433B">
      <w:pPr>
        <w:wordWrap w:val="0"/>
        <w:topLinePunct/>
        <w:spacing w:line="500" w:lineRule="exact"/>
        <w:rPr>
          <w:rFonts w:hint="eastAsia" w:ascii="宋体" w:hAnsi="宋体" w:eastAsia="宋体" w:cs="宋体"/>
          <w:sz w:val="24"/>
          <w:highlight w:val="none"/>
        </w:rPr>
      </w:pPr>
      <w:r>
        <w:rPr>
          <w:rFonts w:hint="eastAsia" w:ascii="宋体" w:hAnsi="宋体" w:eastAsia="宋体" w:cs="宋体"/>
          <w:sz w:val="24"/>
          <w:highlight w:val="none"/>
        </w:rPr>
        <w:tab/>
      </w:r>
    </w:p>
    <w:p w14:paraId="1C5D0F3E">
      <w:pPr>
        <w:autoSpaceDE w:val="0"/>
        <w:autoSpaceDN w:val="0"/>
        <w:adjustRightInd w:val="0"/>
        <w:spacing w:line="360" w:lineRule="auto"/>
        <w:ind w:firstLine="566" w:firstLineChars="236"/>
        <w:jc w:val="left"/>
        <w:rPr>
          <w:rFonts w:hint="eastAsia" w:ascii="宋体" w:hAnsi="宋体" w:eastAsia="宋体" w:cs="宋体"/>
          <w:b/>
          <w:kern w:val="0"/>
          <w:sz w:val="28"/>
          <w:szCs w:val="28"/>
          <w:highlight w:val="none"/>
        </w:rPr>
      </w:pPr>
      <w:bookmarkStart w:id="605" w:name="_Toc221952109"/>
      <w:r>
        <w:rPr>
          <w:rFonts w:hint="eastAsia" w:ascii="宋体" w:hAnsi="宋体" w:eastAsia="宋体" w:cs="宋体"/>
          <w:sz w:val="24"/>
          <w:highlight w:val="none"/>
        </w:rPr>
        <w:t>投标单位应递交一份施工总平面图，绘出现场临时设施布置图及表并附文字说明，说明临时设施、加工车间、现场办公、设备及仓储、供电、供水、卫生、生活、道路、消防等设施的情况和布置。</w:t>
      </w:r>
      <w:bookmarkEnd w:id="605"/>
    </w:p>
    <w:p w14:paraId="391E8B13">
      <w:pPr>
        <w:widowControl/>
        <w:jc w:val="left"/>
        <w:rPr>
          <w:rFonts w:hint="eastAsia" w:ascii="宋体" w:hAnsi="宋体" w:eastAsia="宋体" w:cs="宋体"/>
          <w:szCs w:val="21"/>
          <w:highlight w:val="none"/>
        </w:rPr>
      </w:pPr>
      <w:bookmarkStart w:id="606" w:name="_Toc23774498"/>
      <w:r>
        <w:rPr>
          <w:rFonts w:hint="eastAsia" w:ascii="宋体" w:hAnsi="宋体" w:eastAsia="宋体" w:cs="宋体"/>
          <w:szCs w:val="21"/>
          <w:highlight w:val="none"/>
        </w:rPr>
        <w:br w:type="page"/>
      </w:r>
    </w:p>
    <w:p w14:paraId="63CA31AA">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607" w:name="_Toc22168"/>
      <w:r>
        <w:rPr>
          <w:rFonts w:hint="eastAsia" w:ascii="宋体" w:hAnsi="宋体" w:eastAsia="宋体" w:cs="宋体"/>
          <w:b/>
          <w:bCs/>
          <w:sz w:val="28"/>
          <w:szCs w:val="28"/>
          <w:highlight w:val="none"/>
        </w:rPr>
        <w:t>七、项目管理机构</w:t>
      </w:r>
      <w:bookmarkEnd w:id="606"/>
      <w:bookmarkEnd w:id="607"/>
    </w:p>
    <w:p w14:paraId="5EE037D3">
      <w:pPr>
        <w:wordWrap w:val="0"/>
        <w:topLinePunct/>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（一）项目管理机构组成表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850"/>
        <w:gridCol w:w="1440"/>
        <w:gridCol w:w="769"/>
      </w:tblGrid>
      <w:tr w14:paraId="70D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vAlign w:val="center"/>
          </w:tcPr>
          <w:p w14:paraId="5ACA7729">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771" w:type="dxa"/>
            <w:vMerge w:val="restart"/>
            <w:vAlign w:val="center"/>
          </w:tcPr>
          <w:p w14:paraId="244A541C">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770" w:type="dxa"/>
            <w:vMerge w:val="restart"/>
            <w:vAlign w:val="center"/>
          </w:tcPr>
          <w:p w14:paraId="52898572">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职称</w:t>
            </w:r>
          </w:p>
        </w:tc>
        <w:tc>
          <w:tcPr>
            <w:tcW w:w="6160" w:type="dxa"/>
            <w:gridSpan w:val="5"/>
            <w:vAlign w:val="center"/>
          </w:tcPr>
          <w:p w14:paraId="00D1470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执业或职业资格证明</w:t>
            </w:r>
          </w:p>
        </w:tc>
        <w:tc>
          <w:tcPr>
            <w:tcW w:w="769" w:type="dxa"/>
            <w:vMerge w:val="restart"/>
            <w:vAlign w:val="center"/>
          </w:tcPr>
          <w:p w14:paraId="779D83A5">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r>
      <w:tr w14:paraId="4FC7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vAlign w:val="center"/>
          </w:tcPr>
          <w:p w14:paraId="7EDD82BB">
            <w:pPr>
              <w:wordWrap w:val="0"/>
              <w:topLinePunct/>
              <w:spacing w:line="360" w:lineRule="auto"/>
              <w:jc w:val="center"/>
              <w:rPr>
                <w:rFonts w:hint="eastAsia" w:ascii="宋体" w:hAnsi="宋体" w:eastAsia="宋体" w:cs="宋体"/>
                <w:sz w:val="28"/>
                <w:szCs w:val="28"/>
                <w:highlight w:val="none"/>
              </w:rPr>
            </w:pPr>
          </w:p>
        </w:tc>
        <w:tc>
          <w:tcPr>
            <w:tcW w:w="771" w:type="dxa"/>
            <w:vMerge w:val="continue"/>
            <w:vAlign w:val="center"/>
          </w:tcPr>
          <w:p w14:paraId="12ED2E02">
            <w:pPr>
              <w:wordWrap w:val="0"/>
              <w:topLinePunct/>
              <w:spacing w:line="360" w:lineRule="auto"/>
              <w:jc w:val="center"/>
              <w:rPr>
                <w:rFonts w:hint="eastAsia" w:ascii="宋体" w:hAnsi="宋体" w:eastAsia="宋体" w:cs="宋体"/>
                <w:sz w:val="28"/>
                <w:szCs w:val="28"/>
                <w:highlight w:val="none"/>
              </w:rPr>
            </w:pPr>
          </w:p>
        </w:tc>
        <w:tc>
          <w:tcPr>
            <w:tcW w:w="770" w:type="dxa"/>
            <w:vMerge w:val="continue"/>
            <w:vAlign w:val="center"/>
          </w:tcPr>
          <w:p w14:paraId="300AAFC3">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250585B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证书名称</w:t>
            </w:r>
          </w:p>
        </w:tc>
        <w:tc>
          <w:tcPr>
            <w:tcW w:w="1134" w:type="dxa"/>
            <w:vAlign w:val="center"/>
          </w:tcPr>
          <w:p w14:paraId="5FE66D1A">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级别</w:t>
            </w:r>
          </w:p>
        </w:tc>
        <w:tc>
          <w:tcPr>
            <w:tcW w:w="993" w:type="dxa"/>
            <w:vAlign w:val="center"/>
          </w:tcPr>
          <w:p w14:paraId="25F4792E">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证号</w:t>
            </w:r>
          </w:p>
        </w:tc>
        <w:tc>
          <w:tcPr>
            <w:tcW w:w="850" w:type="dxa"/>
            <w:vAlign w:val="center"/>
          </w:tcPr>
          <w:p w14:paraId="2ED9A16B">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专业</w:t>
            </w:r>
          </w:p>
        </w:tc>
        <w:tc>
          <w:tcPr>
            <w:tcW w:w="1440" w:type="dxa"/>
            <w:vAlign w:val="center"/>
          </w:tcPr>
          <w:p w14:paraId="6E12593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养老保险</w:t>
            </w:r>
          </w:p>
        </w:tc>
        <w:tc>
          <w:tcPr>
            <w:tcW w:w="769" w:type="dxa"/>
            <w:vMerge w:val="continue"/>
            <w:vAlign w:val="center"/>
          </w:tcPr>
          <w:p w14:paraId="50F4860A">
            <w:pPr>
              <w:wordWrap w:val="0"/>
              <w:topLinePunct/>
              <w:spacing w:line="360" w:lineRule="auto"/>
              <w:jc w:val="center"/>
              <w:rPr>
                <w:rFonts w:hint="eastAsia" w:ascii="宋体" w:hAnsi="宋体" w:eastAsia="宋体" w:cs="宋体"/>
                <w:sz w:val="28"/>
                <w:szCs w:val="28"/>
                <w:highlight w:val="none"/>
              </w:rPr>
            </w:pPr>
          </w:p>
        </w:tc>
      </w:tr>
      <w:tr w14:paraId="0F1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364E86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7133E512">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6EE7CBD6">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D83CAF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540DB00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C260D80">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AE0B9FF">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A4C44F4">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4AFE0BE6">
            <w:pPr>
              <w:wordWrap w:val="0"/>
              <w:topLinePunct/>
              <w:spacing w:line="360" w:lineRule="auto"/>
              <w:jc w:val="center"/>
              <w:rPr>
                <w:rFonts w:hint="eastAsia" w:ascii="宋体" w:hAnsi="宋体" w:eastAsia="宋体" w:cs="宋体"/>
                <w:sz w:val="28"/>
                <w:szCs w:val="28"/>
                <w:highlight w:val="none"/>
              </w:rPr>
            </w:pPr>
          </w:p>
        </w:tc>
      </w:tr>
      <w:tr w14:paraId="0D71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469B59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66739B8">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11E0A9B">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889B01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534CBF4">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5811D9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655819EB">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7FE728D4">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621652C3">
            <w:pPr>
              <w:wordWrap w:val="0"/>
              <w:topLinePunct/>
              <w:spacing w:line="360" w:lineRule="auto"/>
              <w:jc w:val="center"/>
              <w:rPr>
                <w:rFonts w:hint="eastAsia" w:ascii="宋体" w:hAnsi="宋体" w:eastAsia="宋体" w:cs="宋体"/>
                <w:sz w:val="28"/>
                <w:szCs w:val="28"/>
                <w:highlight w:val="none"/>
              </w:rPr>
            </w:pPr>
          </w:p>
        </w:tc>
      </w:tr>
      <w:tr w14:paraId="731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57F019F">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46E169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1E6572ED">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4F6C04C">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793BE10C">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9358778">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659AAEAE">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7A2C29DD">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B4F0FA1">
            <w:pPr>
              <w:wordWrap w:val="0"/>
              <w:topLinePunct/>
              <w:spacing w:line="360" w:lineRule="auto"/>
              <w:jc w:val="center"/>
              <w:rPr>
                <w:rFonts w:hint="eastAsia" w:ascii="宋体" w:hAnsi="宋体" w:eastAsia="宋体" w:cs="宋体"/>
                <w:sz w:val="28"/>
                <w:szCs w:val="28"/>
                <w:highlight w:val="none"/>
              </w:rPr>
            </w:pPr>
          </w:p>
        </w:tc>
      </w:tr>
      <w:tr w14:paraId="3544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046752D">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A0A1FC9">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1720CBB">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F5F29F0">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0D8CB6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7FF375B">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4FB8635">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0588B88">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FED7F93">
            <w:pPr>
              <w:wordWrap w:val="0"/>
              <w:topLinePunct/>
              <w:spacing w:line="360" w:lineRule="auto"/>
              <w:jc w:val="center"/>
              <w:rPr>
                <w:rFonts w:hint="eastAsia" w:ascii="宋体" w:hAnsi="宋体" w:eastAsia="宋体" w:cs="宋体"/>
                <w:sz w:val="28"/>
                <w:szCs w:val="28"/>
                <w:highlight w:val="none"/>
              </w:rPr>
            </w:pPr>
          </w:p>
        </w:tc>
      </w:tr>
      <w:tr w14:paraId="1E6F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09F7957">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0FEAF3C">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55956637">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5F7F288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2C42364F">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32A2CD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4065001">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137F66F">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AF5B00B">
            <w:pPr>
              <w:wordWrap w:val="0"/>
              <w:topLinePunct/>
              <w:spacing w:line="360" w:lineRule="auto"/>
              <w:jc w:val="center"/>
              <w:rPr>
                <w:rFonts w:hint="eastAsia" w:ascii="宋体" w:hAnsi="宋体" w:eastAsia="宋体" w:cs="宋体"/>
                <w:sz w:val="28"/>
                <w:szCs w:val="28"/>
                <w:highlight w:val="none"/>
              </w:rPr>
            </w:pPr>
          </w:p>
        </w:tc>
      </w:tr>
      <w:tr w14:paraId="5AFA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5E6A189">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6BCFDAA3">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0037F33">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133953A">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72F0B9C5">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1813A365">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47011AA">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1A627489">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4E1D7413">
            <w:pPr>
              <w:wordWrap w:val="0"/>
              <w:topLinePunct/>
              <w:spacing w:line="360" w:lineRule="auto"/>
              <w:jc w:val="center"/>
              <w:rPr>
                <w:rFonts w:hint="eastAsia" w:ascii="宋体" w:hAnsi="宋体" w:eastAsia="宋体" w:cs="宋体"/>
                <w:sz w:val="28"/>
                <w:szCs w:val="28"/>
                <w:highlight w:val="none"/>
              </w:rPr>
            </w:pPr>
          </w:p>
        </w:tc>
      </w:tr>
      <w:tr w14:paraId="7EE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5ADD5F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8F56833">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59AB4AB6">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1B5E0E52">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02583057">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C43373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9A95ED9">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41A86198">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73B4ECB2">
            <w:pPr>
              <w:wordWrap w:val="0"/>
              <w:topLinePunct/>
              <w:spacing w:line="360" w:lineRule="auto"/>
              <w:jc w:val="center"/>
              <w:rPr>
                <w:rFonts w:hint="eastAsia" w:ascii="宋体" w:hAnsi="宋体" w:eastAsia="宋体" w:cs="宋体"/>
                <w:sz w:val="28"/>
                <w:szCs w:val="28"/>
                <w:highlight w:val="none"/>
              </w:rPr>
            </w:pPr>
          </w:p>
        </w:tc>
      </w:tr>
      <w:tr w14:paraId="0483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7F66606">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2B4CCD2">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0D226990">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C38618C">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A032675">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5E70DE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C0C2D22">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4A2C3443">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1CDDD00C">
            <w:pPr>
              <w:wordWrap w:val="0"/>
              <w:topLinePunct/>
              <w:spacing w:line="360" w:lineRule="auto"/>
              <w:jc w:val="center"/>
              <w:rPr>
                <w:rFonts w:hint="eastAsia" w:ascii="宋体" w:hAnsi="宋体" w:eastAsia="宋体" w:cs="宋体"/>
                <w:sz w:val="28"/>
                <w:szCs w:val="28"/>
                <w:highlight w:val="none"/>
              </w:rPr>
            </w:pPr>
          </w:p>
        </w:tc>
      </w:tr>
      <w:tr w14:paraId="5FBD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7F41D8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B1CF9CA">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11A79400">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64E580C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5389C4F4">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755B81A">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5E84BA20">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4E5410F">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9FD915A">
            <w:pPr>
              <w:wordWrap w:val="0"/>
              <w:topLinePunct/>
              <w:spacing w:line="360" w:lineRule="auto"/>
              <w:jc w:val="center"/>
              <w:rPr>
                <w:rFonts w:hint="eastAsia" w:ascii="宋体" w:hAnsi="宋体" w:eastAsia="宋体" w:cs="宋体"/>
                <w:sz w:val="28"/>
                <w:szCs w:val="28"/>
                <w:highlight w:val="none"/>
              </w:rPr>
            </w:pPr>
          </w:p>
        </w:tc>
      </w:tr>
      <w:tr w14:paraId="1772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33962E2">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1B932716">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774F2632">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27936A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6F31E966">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8D3D44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2182B88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EEDD0A3">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7469BC87">
            <w:pPr>
              <w:wordWrap w:val="0"/>
              <w:topLinePunct/>
              <w:spacing w:line="360" w:lineRule="auto"/>
              <w:jc w:val="center"/>
              <w:rPr>
                <w:rFonts w:hint="eastAsia" w:ascii="宋体" w:hAnsi="宋体" w:eastAsia="宋体" w:cs="宋体"/>
                <w:sz w:val="28"/>
                <w:szCs w:val="28"/>
                <w:highlight w:val="none"/>
              </w:rPr>
            </w:pPr>
          </w:p>
        </w:tc>
      </w:tr>
      <w:tr w14:paraId="484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CC74F9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5447719">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E99B281">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961D015">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878B1F0">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94F04DB">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3779EFAB">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BEC501B">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13CA059C">
            <w:pPr>
              <w:wordWrap w:val="0"/>
              <w:topLinePunct/>
              <w:spacing w:line="360" w:lineRule="auto"/>
              <w:jc w:val="center"/>
              <w:rPr>
                <w:rFonts w:hint="eastAsia" w:ascii="宋体" w:hAnsi="宋体" w:eastAsia="宋体" w:cs="宋体"/>
                <w:sz w:val="28"/>
                <w:szCs w:val="28"/>
                <w:highlight w:val="none"/>
              </w:rPr>
            </w:pPr>
          </w:p>
        </w:tc>
      </w:tr>
      <w:tr w14:paraId="0E8A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F3214EC">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7F59730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59ED6D2">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59A3F2C1">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01A4C65C">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95A6EA5">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D5384C4">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819037E">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2A7E861">
            <w:pPr>
              <w:wordWrap w:val="0"/>
              <w:topLinePunct/>
              <w:spacing w:line="360" w:lineRule="auto"/>
              <w:jc w:val="center"/>
              <w:rPr>
                <w:rFonts w:hint="eastAsia" w:ascii="宋体" w:hAnsi="宋体" w:eastAsia="宋体" w:cs="宋体"/>
                <w:sz w:val="28"/>
                <w:szCs w:val="28"/>
                <w:highlight w:val="none"/>
              </w:rPr>
            </w:pPr>
          </w:p>
        </w:tc>
      </w:tr>
      <w:tr w14:paraId="7637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91F8C7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4A5BCEA0">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3F12A877">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9D5BCFD">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27C014FF">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EF2415F">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7EC29EF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B59788C">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2724E6E">
            <w:pPr>
              <w:wordWrap w:val="0"/>
              <w:topLinePunct/>
              <w:spacing w:line="360" w:lineRule="auto"/>
              <w:jc w:val="center"/>
              <w:rPr>
                <w:rFonts w:hint="eastAsia" w:ascii="宋体" w:hAnsi="宋体" w:eastAsia="宋体" w:cs="宋体"/>
                <w:sz w:val="28"/>
                <w:szCs w:val="28"/>
                <w:highlight w:val="none"/>
              </w:rPr>
            </w:pPr>
          </w:p>
        </w:tc>
      </w:tr>
      <w:tr w14:paraId="1085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D59F097">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E6FB82F">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6EF9A90E">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AD770F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61505A7">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5F869662">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94408B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20F2986">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2AB8D9BD">
            <w:pPr>
              <w:wordWrap w:val="0"/>
              <w:topLinePunct/>
              <w:spacing w:line="360" w:lineRule="auto"/>
              <w:jc w:val="center"/>
              <w:rPr>
                <w:rFonts w:hint="eastAsia" w:ascii="宋体" w:hAnsi="宋体" w:eastAsia="宋体" w:cs="宋体"/>
                <w:sz w:val="28"/>
                <w:szCs w:val="28"/>
                <w:highlight w:val="none"/>
              </w:rPr>
            </w:pPr>
          </w:p>
        </w:tc>
      </w:tr>
      <w:tr w14:paraId="4E0B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vAlign w:val="center"/>
          </w:tcPr>
          <w:p w14:paraId="7F2B2639">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3566460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F9954FC">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285E043E">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9D576F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4D40F32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FBC5BA8">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81522FD">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2DEBE70E">
            <w:pPr>
              <w:wordWrap w:val="0"/>
              <w:topLinePunct/>
              <w:spacing w:line="360" w:lineRule="auto"/>
              <w:jc w:val="center"/>
              <w:rPr>
                <w:rFonts w:hint="eastAsia" w:ascii="宋体" w:hAnsi="宋体" w:eastAsia="宋体" w:cs="宋体"/>
                <w:sz w:val="28"/>
                <w:szCs w:val="28"/>
                <w:highlight w:val="none"/>
              </w:rPr>
            </w:pPr>
          </w:p>
        </w:tc>
      </w:tr>
    </w:tbl>
    <w:p w14:paraId="33A4B471">
      <w:pPr>
        <w:wordWrap w:val="0"/>
        <w:topLinePunct/>
        <w:spacing w:line="360" w:lineRule="auto"/>
        <w:rPr>
          <w:rFonts w:hint="eastAsia" w:ascii="宋体" w:hAnsi="宋体" w:eastAsia="宋体" w:cs="宋体"/>
          <w:szCs w:val="21"/>
          <w:highlight w:val="none"/>
        </w:rPr>
      </w:pPr>
    </w:p>
    <w:p w14:paraId="50AB1C54">
      <w:pPr>
        <w:wordWrap w:val="0"/>
        <w:topLinePunct/>
        <w:spacing w:line="360" w:lineRule="auto"/>
        <w:rPr>
          <w:rFonts w:hint="eastAsia" w:ascii="宋体" w:hAnsi="宋体" w:eastAsia="宋体" w:cs="宋体"/>
          <w:b/>
          <w:sz w:val="28"/>
          <w:szCs w:val="28"/>
          <w:highlight w:val="none"/>
        </w:rPr>
      </w:pPr>
      <w:r>
        <w:rPr>
          <w:rFonts w:hint="eastAsia" w:ascii="宋体" w:hAnsi="宋体" w:eastAsia="宋体" w:cs="宋体"/>
          <w:szCs w:val="21"/>
          <w:highlight w:val="none"/>
        </w:rPr>
        <w:br w:type="page"/>
      </w:r>
      <w:r>
        <w:rPr>
          <w:rFonts w:hint="eastAsia" w:ascii="宋体" w:hAnsi="宋体" w:eastAsia="宋体" w:cs="宋体"/>
          <w:b/>
          <w:sz w:val="28"/>
          <w:szCs w:val="28"/>
          <w:highlight w:val="none"/>
        </w:rPr>
        <w:t>（二）主要人员简历表</w:t>
      </w:r>
    </w:p>
    <w:p w14:paraId="4F6AB515">
      <w:pPr>
        <w:wordWrap w:val="0"/>
        <w:topLinePunct/>
        <w:spacing w:before="156" w:beforeLines="50" w:after="312" w:afterLines="100"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附1：项目经理简历表</w:t>
      </w:r>
    </w:p>
    <w:p w14:paraId="4BB1B60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“主要人员简历表”中的项目经理应附注册建造师证、安全生产考核合格证、无在建工程承诺书、养老保险缴费证明等扫描件，管理过的项目业绩须附中标通知书及合同协议书的扫描件；</w:t>
      </w:r>
      <w:r>
        <w:rPr>
          <w:rFonts w:hint="eastAsia" w:ascii="宋体" w:hAnsi="宋体" w:eastAsia="宋体" w:cs="宋体"/>
          <w:sz w:val="28"/>
          <w:szCs w:val="28"/>
          <w:highlight w:val="none"/>
        </w:rPr>
        <w:t>类似项目限于以项目经理身份参与的项目</w:t>
      </w:r>
      <w:r>
        <w:rPr>
          <w:rFonts w:hint="eastAsia" w:ascii="宋体" w:hAnsi="宋体" w:eastAsia="宋体" w:cs="宋体"/>
          <w:bCs/>
          <w:sz w:val="28"/>
          <w:szCs w:val="28"/>
          <w:highlight w:val="none"/>
        </w:rPr>
        <w:t>。</w:t>
      </w:r>
    </w:p>
    <w:tbl>
      <w:tblPr>
        <w:tblStyle w:val="1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116"/>
        <w:gridCol w:w="1267"/>
        <w:gridCol w:w="969"/>
        <w:gridCol w:w="1898"/>
        <w:gridCol w:w="2143"/>
      </w:tblGrid>
      <w:tr w14:paraId="29A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BA1FF3D">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116" w:type="dxa"/>
            <w:vAlign w:val="center"/>
          </w:tcPr>
          <w:p w14:paraId="10C9C44B">
            <w:pPr>
              <w:wordWrap w:val="0"/>
              <w:topLinePunct/>
              <w:spacing w:line="360" w:lineRule="auto"/>
              <w:jc w:val="center"/>
              <w:rPr>
                <w:rFonts w:hint="eastAsia" w:ascii="宋体" w:hAnsi="宋体" w:eastAsia="宋体" w:cs="宋体"/>
                <w:sz w:val="24"/>
                <w:szCs w:val="24"/>
                <w:highlight w:val="none"/>
              </w:rPr>
            </w:pPr>
          </w:p>
        </w:tc>
        <w:tc>
          <w:tcPr>
            <w:tcW w:w="1267" w:type="dxa"/>
            <w:vAlign w:val="center"/>
          </w:tcPr>
          <w:p w14:paraId="277C31E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969" w:type="dxa"/>
            <w:vAlign w:val="center"/>
          </w:tcPr>
          <w:p w14:paraId="6293881E">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50D9C3E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43" w:type="dxa"/>
            <w:vAlign w:val="center"/>
          </w:tcPr>
          <w:p w14:paraId="4D3C9EE6">
            <w:pPr>
              <w:wordWrap w:val="0"/>
              <w:topLinePunct/>
              <w:spacing w:line="360" w:lineRule="auto"/>
              <w:jc w:val="center"/>
              <w:rPr>
                <w:rFonts w:hint="eastAsia" w:ascii="宋体" w:hAnsi="宋体" w:eastAsia="宋体" w:cs="宋体"/>
                <w:sz w:val="24"/>
                <w:szCs w:val="24"/>
                <w:highlight w:val="none"/>
              </w:rPr>
            </w:pPr>
          </w:p>
        </w:tc>
      </w:tr>
      <w:tr w14:paraId="7E4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4B4DCFC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116" w:type="dxa"/>
            <w:vAlign w:val="center"/>
          </w:tcPr>
          <w:p w14:paraId="032A0980">
            <w:pPr>
              <w:wordWrap w:val="0"/>
              <w:topLinePunct/>
              <w:spacing w:line="360" w:lineRule="auto"/>
              <w:jc w:val="center"/>
              <w:rPr>
                <w:rFonts w:hint="eastAsia" w:ascii="宋体" w:hAnsi="宋体" w:eastAsia="宋体" w:cs="宋体"/>
                <w:sz w:val="24"/>
                <w:szCs w:val="24"/>
                <w:highlight w:val="none"/>
              </w:rPr>
            </w:pPr>
          </w:p>
        </w:tc>
        <w:tc>
          <w:tcPr>
            <w:tcW w:w="1267" w:type="dxa"/>
            <w:vAlign w:val="center"/>
          </w:tcPr>
          <w:p w14:paraId="7EBB2A0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969" w:type="dxa"/>
            <w:vAlign w:val="center"/>
          </w:tcPr>
          <w:p w14:paraId="6D48F131">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2259C5A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143" w:type="dxa"/>
            <w:vAlign w:val="center"/>
          </w:tcPr>
          <w:p w14:paraId="69019F2B">
            <w:pPr>
              <w:wordWrap w:val="0"/>
              <w:topLinePunct/>
              <w:spacing w:line="360" w:lineRule="auto"/>
              <w:jc w:val="center"/>
              <w:rPr>
                <w:rFonts w:hint="eastAsia" w:ascii="宋体" w:hAnsi="宋体" w:eastAsia="宋体" w:cs="宋体"/>
                <w:sz w:val="24"/>
                <w:szCs w:val="24"/>
                <w:highlight w:val="none"/>
              </w:rPr>
            </w:pPr>
          </w:p>
        </w:tc>
      </w:tr>
      <w:tr w14:paraId="0143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651" w:type="dxa"/>
            <w:gridSpan w:val="3"/>
            <w:vAlign w:val="center"/>
          </w:tcPr>
          <w:p w14:paraId="1455F1C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注册建造师执业资格等级</w:t>
            </w:r>
          </w:p>
        </w:tc>
        <w:tc>
          <w:tcPr>
            <w:tcW w:w="969" w:type="dxa"/>
            <w:vAlign w:val="center"/>
          </w:tcPr>
          <w:p w14:paraId="4028538D">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98" w:type="dxa"/>
            <w:vAlign w:val="center"/>
          </w:tcPr>
          <w:p w14:paraId="661A2B4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建造师专业</w:t>
            </w:r>
          </w:p>
        </w:tc>
        <w:tc>
          <w:tcPr>
            <w:tcW w:w="2143" w:type="dxa"/>
            <w:vAlign w:val="center"/>
          </w:tcPr>
          <w:p w14:paraId="14FB2195">
            <w:pPr>
              <w:wordWrap w:val="0"/>
              <w:topLinePunct/>
              <w:spacing w:line="360" w:lineRule="auto"/>
              <w:jc w:val="center"/>
              <w:rPr>
                <w:rFonts w:hint="eastAsia" w:ascii="宋体" w:hAnsi="宋体" w:eastAsia="宋体" w:cs="宋体"/>
                <w:sz w:val="24"/>
                <w:szCs w:val="24"/>
                <w:highlight w:val="none"/>
              </w:rPr>
            </w:pPr>
          </w:p>
        </w:tc>
      </w:tr>
      <w:tr w14:paraId="149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651" w:type="dxa"/>
            <w:gridSpan w:val="3"/>
            <w:vAlign w:val="center"/>
          </w:tcPr>
          <w:p w14:paraId="2826EED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w:t>
            </w:r>
          </w:p>
        </w:tc>
        <w:tc>
          <w:tcPr>
            <w:tcW w:w="5010" w:type="dxa"/>
            <w:gridSpan w:val="3"/>
            <w:vAlign w:val="center"/>
          </w:tcPr>
          <w:p w14:paraId="78A60825">
            <w:pPr>
              <w:wordWrap w:val="0"/>
              <w:topLinePunct/>
              <w:spacing w:line="360" w:lineRule="auto"/>
              <w:jc w:val="center"/>
              <w:rPr>
                <w:rFonts w:hint="eastAsia" w:ascii="宋体" w:hAnsi="宋体" w:eastAsia="宋体" w:cs="宋体"/>
                <w:sz w:val="24"/>
                <w:szCs w:val="24"/>
                <w:highlight w:val="none"/>
              </w:rPr>
            </w:pPr>
          </w:p>
        </w:tc>
      </w:tr>
      <w:tr w14:paraId="0D15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70EEB1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393" w:type="dxa"/>
            <w:gridSpan w:val="5"/>
            <w:vAlign w:val="center"/>
          </w:tcPr>
          <w:p w14:paraId="125CCC49">
            <w:pPr>
              <w:wordWrap w:val="0"/>
              <w:topLinePunct/>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7E1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vAlign w:val="center"/>
          </w:tcPr>
          <w:p w14:paraId="18C9506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647B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6C75DC1">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352" w:type="dxa"/>
            <w:gridSpan w:val="3"/>
            <w:vAlign w:val="center"/>
          </w:tcPr>
          <w:p w14:paraId="5964A3A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898" w:type="dxa"/>
            <w:vAlign w:val="center"/>
          </w:tcPr>
          <w:p w14:paraId="04E654B3">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143" w:type="dxa"/>
            <w:vAlign w:val="center"/>
          </w:tcPr>
          <w:p w14:paraId="134BF82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354C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7225B1F2">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2D4B4239">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3B3862E4">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7D36AB07">
            <w:pPr>
              <w:wordWrap w:val="0"/>
              <w:topLinePunct/>
              <w:spacing w:line="360" w:lineRule="auto"/>
              <w:jc w:val="center"/>
              <w:rPr>
                <w:rFonts w:hint="eastAsia" w:ascii="宋体" w:hAnsi="宋体" w:eastAsia="宋体" w:cs="宋体"/>
                <w:sz w:val="24"/>
                <w:szCs w:val="24"/>
                <w:highlight w:val="none"/>
              </w:rPr>
            </w:pPr>
          </w:p>
        </w:tc>
      </w:tr>
      <w:tr w14:paraId="50AC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44D2A02C">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55E1DD14">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54EB27CC">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5C62ADA6">
            <w:pPr>
              <w:wordWrap w:val="0"/>
              <w:topLinePunct/>
              <w:spacing w:line="360" w:lineRule="auto"/>
              <w:jc w:val="center"/>
              <w:rPr>
                <w:rFonts w:hint="eastAsia" w:ascii="宋体" w:hAnsi="宋体" w:eastAsia="宋体" w:cs="宋体"/>
                <w:sz w:val="24"/>
                <w:szCs w:val="24"/>
                <w:highlight w:val="none"/>
              </w:rPr>
            </w:pPr>
          </w:p>
        </w:tc>
      </w:tr>
      <w:tr w14:paraId="74D7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0C52CD8B">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48AF589F">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09E7A4C8">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16A9380B">
            <w:pPr>
              <w:wordWrap w:val="0"/>
              <w:topLinePunct/>
              <w:spacing w:line="360" w:lineRule="auto"/>
              <w:jc w:val="center"/>
              <w:rPr>
                <w:rFonts w:hint="eastAsia" w:ascii="宋体" w:hAnsi="宋体" w:eastAsia="宋体" w:cs="宋体"/>
                <w:sz w:val="24"/>
                <w:szCs w:val="24"/>
                <w:highlight w:val="none"/>
              </w:rPr>
            </w:pPr>
          </w:p>
        </w:tc>
      </w:tr>
    </w:tbl>
    <w:p w14:paraId="12BA5561">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附1-1：承诺书</w:t>
      </w:r>
    </w:p>
    <w:p w14:paraId="116A3672">
      <w:pPr>
        <w:wordWrap w:val="0"/>
        <w:topLinePunct/>
        <w:spacing w:before="312" w:beforeLines="100" w:after="312" w:afterLines="100"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承诺书</w:t>
      </w:r>
    </w:p>
    <w:p w14:paraId="32B75C7A">
      <w:pPr>
        <w:wordWrap w:val="0"/>
        <w:topLinePunct/>
        <w:spacing w:after="312" w:afterLines="100"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3F637C7A">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我方在此声明，我方拟派往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（项目名称）以下简称“本工程”）的项目经理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（项目经理姓名）现阶段没有担任任何在施建设工程项目的项目经理。</w:t>
      </w:r>
    </w:p>
    <w:p w14:paraId="66AB2B16">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我方保证上述信息的真实和准确，并愿意承担因我方就此弄虚作假所引起的一切法律后果。</w:t>
      </w:r>
    </w:p>
    <w:p w14:paraId="4FA0D1DE">
      <w:pPr>
        <w:wordWrap w:val="0"/>
        <w:topLinePunct/>
        <w:spacing w:line="360" w:lineRule="auto"/>
        <w:ind w:firstLine="560" w:firstLineChars="200"/>
        <w:rPr>
          <w:rFonts w:hint="eastAsia" w:ascii="宋体" w:hAnsi="宋体" w:eastAsia="宋体" w:cs="宋体"/>
          <w:sz w:val="28"/>
          <w:szCs w:val="28"/>
          <w:highlight w:val="none"/>
        </w:rPr>
      </w:pPr>
    </w:p>
    <w:p w14:paraId="67A01A8C">
      <w:pPr>
        <w:wordWrap w:val="0"/>
        <w:topLinePunct/>
        <w:spacing w:line="360" w:lineRule="auto"/>
        <w:ind w:firstLine="560" w:firstLineChars="200"/>
        <w:rPr>
          <w:rFonts w:hint="eastAsia" w:ascii="宋体" w:hAnsi="宋体" w:eastAsia="宋体" w:cs="宋体"/>
          <w:sz w:val="28"/>
          <w:szCs w:val="28"/>
          <w:highlight w:val="none"/>
        </w:rPr>
      </w:pPr>
    </w:p>
    <w:p w14:paraId="04275217">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7384FF0A">
      <w:pPr>
        <w:wordWrap w:val="0"/>
        <w:topLinePunct/>
        <w:spacing w:line="360" w:lineRule="auto"/>
        <w:ind w:firstLine="560" w:firstLineChars="200"/>
        <w:rPr>
          <w:rFonts w:hint="eastAsia" w:ascii="宋体" w:hAnsi="宋体" w:eastAsia="宋体" w:cs="宋体"/>
          <w:sz w:val="28"/>
          <w:szCs w:val="28"/>
          <w:highlight w:val="none"/>
        </w:rPr>
      </w:pPr>
    </w:p>
    <w:p w14:paraId="503915CC">
      <w:pPr>
        <w:wordWrap w:val="0"/>
        <w:topLinePunct/>
        <w:spacing w:line="360" w:lineRule="auto"/>
        <w:ind w:firstLine="560" w:firstLineChars="200"/>
        <w:rPr>
          <w:rFonts w:hint="eastAsia" w:ascii="宋体" w:hAnsi="宋体" w:eastAsia="宋体" w:cs="宋体"/>
          <w:sz w:val="28"/>
          <w:szCs w:val="28"/>
          <w:highlight w:val="none"/>
        </w:rPr>
      </w:pPr>
    </w:p>
    <w:p w14:paraId="390613FE">
      <w:pPr>
        <w:wordWrap w:val="0"/>
        <w:topLinePunct/>
        <w:spacing w:line="360" w:lineRule="auto"/>
        <w:ind w:firstLine="560" w:firstLineChars="200"/>
        <w:rPr>
          <w:rFonts w:hint="eastAsia" w:ascii="宋体" w:hAnsi="宋体" w:eastAsia="宋体" w:cs="宋体"/>
          <w:sz w:val="28"/>
          <w:szCs w:val="28"/>
          <w:highlight w:val="none"/>
        </w:rPr>
      </w:pPr>
    </w:p>
    <w:p w14:paraId="3939CBCB">
      <w:pPr>
        <w:wordWrap w:val="0"/>
        <w:topLinePunct/>
        <w:spacing w:line="360" w:lineRule="auto"/>
        <w:ind w:firstLine="560" w:firstLineChars="200"/>
        <w:rPr>
          <w:rFonts w:hint="eastAsia" w:ascii="宋体" w:hAnsi="宋体" w:eastAsia="宋体" w:cs="宋体"/>
          <w:sz w:val="28"/>
          <w:szCs w:val="28"/>
          <w:highlight w:val="none"/>
        </w:rPr>
      </w:pPr>
    </w:p>
    <w:p w14:paraId="794C0063">
      <w:pPr>
        <w:wordWrap w:val="0"/>
        <w:topLinePunct/>
        <w:spacing w:line="360" w:lineRule="auto"/>
        <w:rPr>
          <w:rFonts w:hint="eastAsia" w:ascii="宋体" w:hAnsi="宋体" w:eastAsia="宋体" w:cs="宋体"/>
          <w:sz w:val="28"/>
          <w:szCs w:val="28"/>
          <w:highlight w:val="none"/>
        </w:rPr>
      </w:pPr>
    </w:p>
    <w:p w14:paraId="73B7C767">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C69BAEB">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2F34B6FE">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145CFE3A">
      <w:pPr>
        <w:wordWrap w:val="0"/>
        <w:topLinePunc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附2：主要项目管理人员简历表</w:t>
      </w:r>
    </w:p>
    <w:tbl>
      <w:tblPr>
        <w:tblStyle w:val="17"/>
        <w:tblW w:w="8257" w:type="dxa"/>
        <w:tblInd w:w="164" w:type="dxa"/>
        <w:tblLayout w:type="fixed"/>
        <w:tblCellMar>
          <w:top w:w="0" w:type="dxa"/>
          <w:left w:w="0" w:type="dxa"/>
          <w:bottom w:w="0" w:type="dxa"/>
          <w:right w:w="0" w:type="dxa"/>
        </w:tblCellMar>
      </w:tblPr>
      <w:tblGrid>
        <w:gridCol w:w="1127"/>
        <w:gridCol w:w="317"/>
        <w:gridCol w:w="1450"/>
        <w:gridCol w:w="966"/>
        <w:gridCol w:w="804"/>
        <w:gridCol w:w="481"/>
        <w:gridCol w:w="1120"/>
        <w:gridCol w:w="649"/>
        <w:gridCol w:w="1343"/>
      </w:tblGrid>
      <w:tr w14:paraId="3A7DA0F0">
        <w:tblPrEx>
          <w:tblCellMar>
            <w:top w:w="0" w:type="dxa"/>
            <w:left w:w="0" w:type="dxa"/>
            <w:bottom w:w="0" w:type="dxa"/>
            <w:right w:w="0" w:type="dxa"/>
          </w:tblCellMar>
        </w:tblPrEx>
        <w:trPr>
          <w:trHeight w:val="1009"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4E91A347">
            <w:pPr>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名</w:t>
            </w:r>
          </w:p>
        </w:tc>
        <w:tc>
          <w:tcPr>
            <w:tcW w:w="1450" w:type="dxa"/>
            <w:tcBorders>
              <w:top w:val="single" w:color="000000" w:sz="4" w:space="0"/>
              <w:left w:val="single" w:color="000000" w:sz="4" w:space="0"/>
              <w:bottom w:val="single" w:color="000000" w:sz="4" w:space="0"/>
              <w:right w:val="single" w:color="000000" w:sz="4" w:space="0"/>
            </w:tcBorders>
            <w:vAlign w:val="center"/>
          </w:tcPr>
          <w:p w14:paraId="4431BB13">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14:paraId="42E2B167">
            <w:pPr>
              <w:tabs>
                <w:tab w:val="left" w:pos="427"/>
              </w:tabs>
              <w:kinsoku w:val="0"/>
              <w:overflowPunct w:val="0"/>
              <w:autoSpaceDE w:val="0"/>
              <w:autoSpaceDN w:val="0"/>
              <w:adjustRightInd w:val="0"/>
              <w:spacing w:before="81"/>
              <w:ind w:left="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龄</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14:paraId="0DBC8CAB">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14:paraId="156D4434">
            <w:pPr>
              <w:bidi w:val="0"/>
              <w:jc w:val="center"/>
              <w:rPr>
                <w:rFonts w:hint="eastAsia" w:ascii="宋体" w:hAnsi="宋体" w:eastAsia="宋体" w:cs="宋体"/>
                <w:highlight w:val="none"/>
              </w:rPr>
            </w:pPr>
            <w:r>
              <w:rPr>
                <w:rFonts w:hint="eastAsia" w:ascii="宋体" w:hAnsi="宋体" w:eastAsia="宋体" w:cs="宋体"/>
                <w:highlight w:val="none"/>
              </w:rPr>
              <w:t>学历</w:t>
            </w:r>
          </w:p>
        </w:tc>
        <w:tc>
          <w:tcPr>
            <w:tcW w:w="1343" w:type="dxa"/>
            <w:tcBorders>
              <w:top w:val="single" w:color="000000" w:sz="4" w:space="0"/>
              <w:left w:val="single" w:color="000000" w:sz="4" w:space="0"/>
              <w:bottom w:val="single" w:color="000000" w:sz="4" w:space="0"/>
              <w:right w:val="single" w:color="000000" w:sz="4" w:space="0"/>
            </w:tcBorders>
            <w:vAlign w:val="center"/>
          </w:tcPr>
          <w:p w14:paraId="1BDE4EB1">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45BD0025">
        <w:tblPrEx>
          <w:tblCellMar>
            <w:top w:w="0" w:type="dxa"/>
            <w:left w:w="0" w:type="dxa"/>
            <w:bottom w:w="0" w:type="dxa"/>
            <w:right w:w="0" w:type="dxa"/>
          </w:tblCellMar>
        </w:tblPrEx>
        <w:trPr>
          <w:trHeight w:val="567"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0093D95A">
            <w:pPr>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称</w:t>
            </w:r>
          </w:p>
        </w:tc>
        <w:tc>
          <w:tcPr>
            <w:tcW w:w="1450" w:type="dxa"/>
            <w:tcBorders>
              <w:top w:val="single" w:color="000000" w:sz="4" w:space="0"/>
              <w:left w:val="single" w:color="000000" w:sz="4" w:space="0"/>
              <w:bottom w:val="single" w:color="000000" w:sz="4" w:space="0"/>
              <w:right w:val="single" w:color="000000" w:sz="4" w:space="0"/>
            </w:tcBorders>
            <w:vAlign w:val="center"/>
          </w:tcPr>
          <w:p w14:paraId="4306141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14:paraId="5B3D40EC">
            <w:pPr>
              <w:tabs>
                <w:tab w:val="left" w:pos="427"/>
              </w:tabs>
              <w:kinsoku w:val="0"/>
              <w:overflowPunct w:val="0"/>
              <w:autoSpaceDE w:val="0"/>
              <w:autoSpaceDN w:val="0"/>
              <w:adjustRightInd w:val="0"/>
              <w:spacing w:before="80"/>
              <w:ind w:left="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务</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14:paraId="57F07420">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14:paraId="3EA3DA06">
            <w:pPr>
              <w:kinsoku w:val="0"/>
              <w:overflowPunct w:val="0"/>
              <w:autoSpaceDE w:val="0"/>
              <w:autoSpaceDN w:val="0"/>
              <w:adjustRightInd w:val="0"/>
              <w:spacing w:before="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拟在本合同任职</w:t>
            </w:r>
          </w:p>
        </w:tc>
        <w:tc>
          <w:tcPr>
            <w:tcW w:w="1343" w:type="dxa"/>
            <w:tcBorders>
              <w:top w:val="single" w:color="000000" w:sz="4" w:space="0"/>
              <w:left w:val="single" w:color="000000" w:sz="4" w:space="0"/>
              <w:bottom w:val="single" w:color="000000" w:sz="4" w:space="0"/>
              <w:right w:val="single" w:color="000000" w:sz="4" w:space="0"/>
            </w:tcBorders>
            <w:vAlign w:val="center"/>
          </w:tcPr>
          <w:p w14:paraId="2EEFEF53">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491A9E7F">
        <w:tblPrEx>
          <w:tblCellMar>
            <w:top w:w="0" w:type="dxa"/>
            <w:left w:w="0" w:type="dxa"/>
            <w:bottom w:w="0" w:type="dxa"/>
            <w:right w:w="0" w:type="dxa"/>
          </w:tblCellMar>
        </w:tblPrEx>
        <w:trPr>
          <w:trHeight w:val="567"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7EBB5FBB">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毕业学校</w:t>
            </w:r>
          </w:p>
        </w:tc>
        <w:tc>
          <w:tcPr>
            <w:tcW w:w="6813" w:type="dxa"/>
            <w:gridSpan w:val="7"/>
            <w:tcBorders>
              <w:top w:val="single" w:color="000000" w:sz="4" w:space="0"/>
              <w:left w:val="single" w:color="000000" w:sz="4" w:space="0"/>
              <w:bottom w:val="single" w:color="000000" w:sz="4" w:space="0"/>
              <w:right w:val="single" w:color="000000" w:sz="4" w:space="0"/>
            </w:tcBorders>
            <w:vAlign w:val="center"/>
          </w:tcPr>
          <w:p w14:paraId="75549665">
            <w:pPr>
              <w:tabs>
                <w:tab w:val="left" w:pos="1055"/>
                <w:tab w:val="left" w:pos="1789"/>
              </w:tabs>
              <w:kinsoku w:val="0"/>
              <w:overflowPunct w:val="0"/>
              <w:autoSpaceDE w:val="0"/>
              <w:autoSpaceDN w:val="0"/>
              <w:adjustRightInd w:val="0"/>
              <w:spacing w:before="79"/>
              <w:ind w:left="6" w:firstLine="1200" w:firstLineChars="500"/>
              <w:jc w:val="both"/>
              <w:rPr>
                <w:rFonts w:hint="eastAsia" w:ascii="宋体" w:hAnsi="宋体" w:eastAsia="宋体" w:cs="宋体"/>
                <w:kern w:val="0"/>
                <w:szCs w:val="21"/>
                <w:highlight w:val="none"/>
              </w:rPr>
            </w:pPr>
            <w:r>
              <w:rPr>
                <w:rFonts w:hint="eastAsia" w:ascii="宋体" w:hAnsi="宋体" w:eastAsia="宋体" w:cs="宋体"/>
                <w:kern w:val="0"/>
                <w:szCs w:val="21"/>
                <w:highlight w:val="none"/>
              </w:rPr>
              <w:t>毕业于</w:t>
            </w:r>
            <w:r>
              <w:rPr>
                <w:rFonts w:hint="eastAsia" w:ascii="宋体" w:hAnsi="宋体" w:eastAsia="宋体" w:cs="宋体"/>
                <w:kern w:val="0"/>
                <w:szCs w:val="21"/>
                <w:highlight w:val="none"/>
              </w:rPr>
              <w:tab/>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学校</w:t>
            </w:r>
            <w:r>
              <w:rPr>
                <w:rFonts w:hint="eastAsia" w:ascii="宋体" w:hAnsi="宋体" w:eastAsia="宋体" w:cs="宋体"/>
                <w:kern w:val="0"/>
                <w:szCs w:val="21"/>
                <w:highlight w:val="none"/>
              </w:rPr>
              <w:tab/>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专业</w:t>
            </w:r>
          </w:p>
        </w:tc>
      </w:tr>
      <w:tr w14:paraId="1F96950C">
        <w:tblPrEx>
          <w:tblCellMar>
            <w:top w:w="0" w:type="dxa"/>
            <w:left w:w="0" w:type="dxa"/>
            <w:bottom w:w="0" w:type="dxa"/>
            <w:right w:w="0" w:type="dxa"/>
          </w:tblCellMar>
        </w:tblPrEx>
        <w:trPr>
          <w:trHeight w:val="381" w:hRule="atLeast"/>
        </w:trPr>
        <w:tc>
          <w:tcPr>
            <w:tcW w:w="8257" w:type="dxa"/>
            <w:gridSpan w:val="9"/>
            <w:tcBorders>
              <w:top w:val="single" w:color="000000" w:sz="4" w:space="0"/>
              <w:left w:val="single" w:color="000000" w:sz="4" w:space="0"/>
              <w:bottom w:val="single" w:color="000000" w:sz="4" w:space="0"/>
              <w:right w:val="single" w:color="000000" w:sz="4" w:space="0"/>
            </w:tcBorders>
            <w:vAlign w:val="center"/>
          </w:tcPr>
          <w:p w14:paraId="1D3F4714">
            <w:pPr>
              <w:bidi w:val="0"/>
              <w:jc w:val="center"/>
              <w:rPr>
                <w:rFonts w:hint="eastAsia" w:ascii="宋体" w:hAnsi="宋体" w:eastAsia="宋体" w:cs="宋体"/>
                <w:highlight w:val="none"/>
              </w:rPr>
            </w:pPr>
            <w:r>
              <w:rPr>
                <w:rFonts w:hint="eastAsia" w:ascii="宋体" w:hAnsi="宋体" w:eastAsia="宋体" w:cs="宋体"/>
                <w:highlight w:val="none"/>
              </w:rPr>
              <w:t>主要工作经历</w:t>
            </w:r>
          </w:p>
        </w:tc>
      </w:tr>
      <w:tr w14:paraId="49652DCE">
        <w:tblPrEx>
          <w:tblCellMar>
            <w:top w:w="0" w:type="dxa"/>
            <w:left w:w="0" w:type="dxa"/>
            <w:bottom w:w="0" w:type="dxa"/>
            <w:right w:w="0" w:type="dxa"/>
          </w:tblCellMar>
        </w:tblPrEx>
        <w:trPr>
          <w:trHeight w:val="100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6EE0AB79">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时间</w:t>
            </w: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3C1F310D">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参加过的类似项目</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13A98F60">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担任职务</w:t>
            </w: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6AEE0C92">
            <w:pPr>
              <w:bidi w:val="0"/>
              <w:jc w:val="center"/>
              <w:rPr>
                <w:rFonts w:hint="eastAsia" w:ascii="宋体" w:hAnsi="宋体" w:eastAsia="宋体" w:cs="宋体"/>
                <w:highlight w:val="none"/>
              </w:rPr>
            </w:pPr>
            <w:r>
              <w:rPr>
                <w:rFonts w:hint="eastAsia" w:ascii="宋体" w:hAnsi="宋体" w:eastAsia="宋体" w:cs="宋体"/>
                <w:highlight w:val="none"/>
              </w:rPr>
              <w:t>发包人</w:t>
            </w:r>
          </w:p>
        </w:tc>
      </w:tr>
      <w:tr w14:paraId="4B8A300B">
        <w:tblPrEx>
          <w:tblCellMar>
            <w:top w:w="0" w:type="dxa"/>
            <w:left w:w="0" w:type="dxa"/>
            <w:bottom w:w="0" w:type="dxa"/>
            <w:right w:w="0" w:type="dxa"/>
          </w:tblCellMar>
        </w:tblPrEx>
        <w:trPr>
          <w:trHeight w:val="56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499B1FE9">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5F2412F2">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05F7BDF0">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0C3E4282">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57A5708D">
        <w:tblPrEx>
          <w:tblCellMar>
            <w:top w:w="0" w:type="dxa"/>
            <w:left w:w="0" w:type="dxa"/>
            <w:bottom w:w="0" w:type="dxa"/>
            <w:right w:w="0" w:type="dxa"/>
          </w:tblCellMar>
        </w:tblPrEx>
        <w:trPr>
          <w:trHeight w:val="566"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0F620664">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3E9BEF7D">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7F3F5AFC">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3C9267D0">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1F986A5C">
        <w:tblPrEx>
          <w:tblCellMar>
            <w:top w:w="0" w:type="dxa"/>
            <w:left w:w="0" w:type="dxa"/>
            <w:bottom w:w="0" w:type="dxa"/>
            <w:right w:w="0" w:type="dxa"/>
          </w:tblCellMar>
        </w:tblPrEx>
        <w:trPr>
          <w:trHeight w:val="56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00DBB0D6">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071BAC88">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4BB6860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34403E07">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76E33541">
        <w:tblPrEx>
          <w:tblCellMar>
            <w:top w:w="0" w:type="dxa"/>
            <w:left w:w="0" w:type="dxa"/>
            <w:bottom w:w="0" w:type="dxa"/>
            <w:right w:w="0" w:type="dxa"/>
          </w:tblCellMar>
        </w:tblPrEx>
        <w:trPr>
          <w:trHeight w:val="576"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353520C4">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5236D4C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1C8D740B">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79A981BD">
            <w:pPr>
              <w:kinsoku w:val="0"/>
              <w:overflowPunct w:val="0"/>
              <w:autoSpaceDE w:val="0"/>
              <w:autoSpaceDN w:val="0"/>
              <w:adjustRightInd w:val="0"/>
              <w:jc w:val="center"/>
              <w:rPr>
                <w:rFonts w:hint="eastAsia" w:ascii="宋体" w:hAnsi="宋体" w:eastAsia="宋体" w:cs="宋体"/>
                <w:kern w:val="0"/>
                <w:sz w:val="20"/>
                <w:szCs w:val="20"/>
                <w:highlight w:val="none"/>
              </w:rPr>
            </w:pPr>
          </w:p>
        </w:tc>
      </w:tr>
    </w:tbl>
    <w:p w14:paraId="057EF9B9">
      <w:pPr>
        <w:wordWrap w:val="0"/>
        <w:topLinePunct/>
        <w:spacing w:after="120"/>
        <w:ind w:left="480" w:leftChars="200" w:firstLine="480" w:firstLineChars="200"/>
        <w:rPr>
          <w:rFonts w:hint="eastAsia" w:ascii="宋体" w:hAnsi="宋体" w:eastAsia="宋体" w:cs="宋体"/>
          <w:szCs w:val="21"/>
          <w:highlight w:val="none"/>
        </w:rPr>
      </w:pPr>
    </w:p>
    <w:p w14:paraId="4049D3E0">
      <w:pPr>
        <w:bidi w:val="0"/>
        <w:rPr>
          <w:rFonts w:hint="eastAsia" w:ascii="宋体" w:hAnsi="宋体" w:eastAsia="宋体" w:cs="宋体"/>
          <w:highlight w:val="none"/>
        </w:rPr>
      </w:pPr>
      <w:r>
        <w:rPr>
          <w:rFonts w:hint="eastAsia" w:ascii="宋体" w:hAnsi="宋体" w:eastAsia="宋体" w:cs="宋体"/>
          <w:highlight w:val="none"/>
        </w:rPr>
        <w:br w:type="page"/>
      </w:r>
      <w:bookmarkEnd w:id="573"/>
      <w:bookmarkStart w:id="608" w:name="_Toc23774500"/>
    </w:p>
    <w:p w14:paraId="1E33AA0D">
      <w:pPr>
        <w:keepNext/>
        <w:keepLines/>
        <w:tabs>
          <w:tab w:val="left" w:pos="840"/>
        </w:tabs>
        <w:topLinePunct/>
        <w:spacing w:line="360" w:lineRule="auto"/>
        <w:jc w:val="center"/>
        <w:outlineLvl w:val="1"/>
        <w:rPr>
          <w:rFonts w:hint="eastAsia" w:ascii="宋体" w:hAnsi="宋体" w:eastAsia="宋体" w:cs="宋体"/>
          <w:b/>
          <w:bCs/>
          <w:sz w:val="28"/>
          <w:szCs w:val="28"/>
          <w:highlight w:val="none"/>
        </w:rPr>
      </w:pPr>
      <w:bookmarkStart w:id="609" w:name="_Toc28884"/>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、服务承诺</w:t>
      </w:r>
      <w:bookmarkEnd w:id="608"/>
      <w:bookmarkEnd w:id="609"/>
    </w:p>
    <w:p w14:paraId="3F0F8199">
      <w:pPr>
        <w:widowControl/>
        <w:jc w:val="left"/>
        <w:rPr>
          <w:rFonts w:hint="eastAsia" w:ascii="宋体" w:hAnsi="宋体" w:eastAsia="宋体" w:cs="宋体"/>
          <w:b/>
          <w:bCs/>
          <w:sz w:val="28"/>
          <w:szCs w:val="28"/>
          <w:highlight w:val="none"/>
        </w:rPr>
      </w:pPr>
      <w:bookmarkStart w:id="610" w:name="_Toc23774501"/>
      <w:r>
        <w:rPr>
          <w:rFonts w:hint="eastAsia" w:ascii="宋体" w:hAnsi="宋体" w:eastAsia="宋体" w:cs="宋体"/>
          <w:b/>
          <w:bCs/>
          <w:sz w:val="28"/>
          <w:szCs w:val="28"/>
          <w:highlight w:val="none"/>
        </w:rPr>
        <w:br w:type="page"/>
      </w:r>
    </w:p>
    <w:p w14:paraId="50EBB25B">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611" w:name="_Toc11952"/>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、磋商文件要求提供的其它资料</w:t>
      </w:r>
      <w:bookmarkEnd w:id="610"/>
      <w:bookmarkEnd w:id="611"/>
      <w:bookmarkStart w:id="612" w:name="_Toc355809725"/>
      <w:bookmarkStart w:id="613" w:name="_Toc28100"/>
      <w:bookmarkStart w:id="614" w:name="_Toc339972632"/>
      <w:bookmarkStart w:id="615" w:name="_Toc275795959"/>
      <w:bookmarkStart w:id="616" w:name="_Toc20487"/>
    </w:p>
    <w:bookmarkEnd w:id="612"/>
    <w:bookmarkEnd w:id="613"/>
    <w:bookmarkEnd w:id="614"/>
    <w:bookmarkEnd w:id="615"/>
    <w:bookmarkEnd w:id="616"/>
    <w:p w14:paraId="7D263CD9">
      <w:pPr>
        <w:bidi w:val="0"/>
        <w:jc w:val="center"/>
        <w:rPr>
          <w:rFonts w:hint="eastAsia" w:ascii="宋体" w:hAnsi="宋体" w:eastAsia="宋体" w:cs="宋体"/>
          <w:highlight w:val="none"/>
        </w:rPr>
      </w:pPr>
      <w:bookmarkStart w:id="617" w:name="_Toc32169"/>
      <w:r>
        <w:rPr>
          <w:rFonts w:hint="eastAsia" w:ascii="宋体" w:hAnsi="宋体" w:eastAsia="宋体" w:cs="宋体"/>
          <w:highlight w:val="none"/>
        </w:rPr>
        <w:t>资格条件所要求内容，及磋商文件要求提供的其他内容。</w:t>
      </w:r>
      <w:bookmarkEnd w:id="617"/>
    </w:p>
    <w:p w14:paraId="3EF95156">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DB2177F">
      <w:pPr>
        <w:wordWrap w:val="0"/>
        <w:topLinePunct/>
        <w:spacing w:line="360" w:lineRule="auto"/>
        <w:rPr>
          <w:rFonts w:hint="eastAsia" w:ascii="宋体" w:hAnsi="宋体" w:eastAsia="宋体" w:cs="宋体"/>
          <w:szCs w:val="21"/>
          <w:highlight w:val="none"/>
        </w:rPr>
      </w:pPr>
      <w:r>
        <w:rPr>
          <w:rFonts w:hint="eastAsia" w:ascii="宋体" w:hAnsi="宋体" w:eastAsia="宋体" w:cs="宋体"/>
          <w:szCs w:val="21"/>
          <w:highlight w:val="none"/>
        </w:rPr>
        <w:t>附件：</w:t>
      </w:r>
    </w:p>
    <w:p w14:paraId="343C5960">
      <w:pPr>
        <w:snapToGrid w:val="0"/>
        <w:spacing w:line="480" w:lineRule="exact"/>
        <w:jc w:val="center"/>
        <w:rPr>
          <w:rFonts w:hint="eastAsia"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中小微企业声明函</w:t>
      </w:r>
    </w:p>
    <w:p w14:paraId="0A3D83A2">
      <w:pPr>
        <w:bidi w:val="0"/>
        <w:jc w:val="center"/>
        <w:rPr>
          <w:rFonts w:hint="eastAsia" w:ascii="宋体" w:hAnsi="宋体" w:eastAsia="宋体" w:cs="宋体"/>
          <w:highlight w:val="none"/>
        </w:rPr>
      </w:pPr>
      <w:r>
        <w:rPr>
          <w:rFonts w:hint="eastAsia" w:ascii="宋体" w:hAnsi="宋体" w:eastAsia="宋体" w:cs="宋体"/>
          <w:highlight w:val="none"/>
        </w:rPr>
        <w:t>（属于中小微企业的填写，不属于的无需填写此项内容）</w:t>
      </w:r>
    </w:p>
    <w:p w14:paraId="74EF8376">
      <w:pPr>
        <w:spacing w:line="360" w:lineRule="auto"/>
        <w:ind w:firstLine="480" w:firstLineChars="200"/>
        <w:rPr>
          <w:rFonts w:hint="eastAsia" w:ascii="宋体" w:hAnsi="宋体" w:eastAsia="宋体" w:cs="宋体"/>
          <w:color w:val="000000"/>
          <w:sz w:val="24"/>
          <w:highlight w:val="none"/>
        </w:rPr>
      </w:pPr>
    </w:p>
    <w:p w14:paraId="23934D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 郑重声明， 根据《政府采购促进中小企业发展管理办法》（财库﹝ 2020﹞ 46 号） 的规定， 本公司（联合体） 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 xml:space="preserve"> 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 xml:space="preserve"> 采购活动， 工程的施工单位全部为符合政策要求的中小企业。具体情况如下：</w:t>
      </w:r>
    </w:p>
    <w:p w14:paraId="65022621">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 xml:space="preserve"> ， 属于</w:t>
      </w:r>
      <w:r>
        <w:rPr>
          <w:rFonts w:hint="eastAsia" w:ascii="宋体" w:hAnsi="宋体" w:eastAsia="宋体" w:cs="宋体"/>
          <w:color w:val="000000"/>
          <w:sz w:val="24"/>
          <w:highlight w:val="none"/>
          <w:u w:val="single"/>
        </w:rPr>
        <w:t>（建筑业）</w:t>
      </w:r>
      <w:r>
        <w:rPr>
          <w:rFonts w:hint="eastAsia" w:ascii="宋体" w:hAnsi="宋体" w:eastAsia="宋体" w:cs="宋体"/>
          <w:color w:val="000000"/>
          <w:sz w:val="24"/>
          <w:highlight w:val="none"/>
        </w:rPr>
        <w:t>； 承建（承接）企业为</w:t>
      </w:r>
      <w:r>
        <w:rPr>
          <w:rFonts w:hint="eastAsia" w:ascii="宋体" w:hAnsi="宋体" w:eastAsia="宋体" w:cs="宋体"/>
          <w:color w:val="000000"/>
          <w:sz w:val="24"/>
          <w:highlight w:val="none"/>
          <w:u w:val="single"/>
        </w:rPr>
        <w:t>（ 企业名称）</w:t>
      </w:r>
      <w:r>
        <w:rPr>
          <w:rFonts w:hint="eastAsia" w:ascii="宋体" w:hAnsi="宋体" w:eastAsia="宋体" w:cs="宋体"/>
          <w:color w:val="000000"/>
          <w:sz w:val="24"/>
          <w:highlight w:val="none"/>
        </w:rPr>
        <w:t>， 从业人员</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 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 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 属于</w:t>
      </w:r>
      <w:r>
        <w:rPr>
          <w:rFonts w:hint="eastAsia" w:ascii="宋体" w:hAnsi="宋体" w:eastAsia="宋体" w:cs="宋体"/>
          <w:color w:val="000000"/>
          <w:sz w:val="24"/>
          <w:highlight w:val="none"/>
          <w:u w:val="single"/>
        </w:rPr>
        <w:t>（中型企业、 小型企业、 微型企业）</w:t>
      </w:r>
      <w:r>
        <w:rPr>
          <w:rFonts w:hint="eastAsia" w:ascii="宋体" w:hAnsi="宋体" w:eastAsia="宋体" w:cs="宋体"/>
          <w:color w:val="000000"/>
          <w:sz w:val="24"/>
          <w:highlight w:val="none"/>
        </w:rPr>
        <w:t>；</w:t>
      </w:r>
    </w:p>
    <w:p w14:paraId="2BCD211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3DC4C56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5A5D2648">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4292743E">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0782516F">
      <w:pPr>
        <w:spacing w:line="360" w:lineRule="auto"/>
        <w:ind w:firstLine="480" w:firstLineChars="200"/>
        <w:rPr>
          <w:rFonts w:hint="eastAsia" w:ascii="宋体" w:hAnsi="宋体" w:eastAsia="宋体" w:cs="宋体"/>
          <w:iCs/>
          <w:color w:val="000000"/>
          <w:sz w:val="24"/>
          <w:highlight w:val="none"/>
        </w:rPr>
      </w:pPr>
      <w:r>
        <w:rPr>
          <w:rFonts w:hint="eastAsia" w:ascii="宋体" w:hAnsi="宋体" w:eastAsia="宋体" w:cs="宋体"/>
          <w:color w:val="000000"/>
          <w:sz w:val="24"/>
          <w:highlight w:val="none"/>
        </w:rPr>
        <w:t>注：从业人员、 营业收入、 资产总额填报上一年度数据， 无上一年度数据的新成立企业可不填报。</w:t>
      </w:r>
    </w:p>
    <w:p w14:paraId="2D7AB9CF">
      <w:pPr>
        <w:wordWrap w:val="0"/>
        <w:topLinePunct/>
        <w:spacing w:line="360" w:lineRule="auto"/>
        <w:rPr>
          <w:rFonts w:hint="eastAsia" w:ascii="宋体" w:hAnsi="宋体" w:eastAsia="宋体" w:cs="宋体"/>
          <w:szCs w:val="21"/>
          <w:highlight w:val="none"/>
        </w:rPr>
      </w:pPr>
    </w:p>
    <w:p w14:paraId="583713AA">
      <w:pPr>
        <w:widowControl/>
        <w:jc w:val="left"/>
        <w:rPr>
          <w:rFonts w:hint="eastAsia" w:ascii="宋体" w:hAnsi="宋体" w:eastAsia="宋体" w:cs="宋体"/>
          <w:szCs w:val="21"/>
          <w:highlight w:val="none"/>
        </w:rPr>
      </w:pPr>
      <w:bookmarkStart w:id="618" w:name="_Toc28975"/>
      <w:bookmarkStart w:id="619" w:name="_Toc9983"/>
      <w:r>
        <w:rPr>
          <w:rFonts w:hint="eastAsia" w:ascii="宋体" w:hAnsi="宋体" w:eastAsia="宋体" w:cs="宋体"/>
          <w:szCs w:val="21"/>
          <w:highlight w:val="none"/>
        </w:rPr>
        <w:br w:type="page"/>
      </w:r>
    </w:p>
    <w:p w14:paraId="518C3DEA">
      <w:pPr>
        <w:spacing w:line="560" w:lineRule="exact"/>
        <w:ind w:firstLine="361" w:firstLineChars="150"/>
        <w:jc w:val="center"/>
        <w:rPr>
          <w:rFonts w:hint="eastAsia" w:ascii="宋体" w:hAnsi="宋体" w:eastAsia="宋体" w:cs="宋体"/>
          <w:b/>
          <w:sz w:val="24"/>
          <w:szCs w:val="28"/>
          <w:highlight w:val="none"/>
        </w:rPr>
      </w:pPr>
      <w:r>
        <w:rPr>
          <w:rFonts w:hint="eastAsia" w:ascii="宋体" w:hAnsi="宋体" w:eastAsia="宋体" w:cs="宋体"/>
          <w:b/>
          <w:sz w:val="24"/>
          <w:szCs w:val="28"/>
          <w:highlight w:val="none"/>
        </w:rPr>
        <w:t>附2：残疾人福利性单位声明函</w:t>
      </w:r>
    </w:p>
    <w:p w14:paraId="1660DD08">
      <w:pPr>
        <w:spacing w:line="560" w:lineRule="exact"/>
        <w:ind w:firstLine="361" w:firstLineChars="150"/>
        <w:jc w:val="center"/>
        <w:rPr>
          <w:rFonts w:hint="eastAsia" w:ascii="宋体" w:hAnsi="宋体" w:eastAsia="宋体" w:cs="宋体"/>
          <w:b/>
          <w:sz w:val="24"/>
          <w:szCs w:val="28"/>
          <w:highlight w:val="none"/>
        </w:rPr>
      </w:pPr>
    </w:p>
    <w:p w14:paraId="0C3024DC">
      <w:pPr>
        <w:spacing w:after="120" w:line="56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E02C026">
      <w:pPr>
        <w:spacing w:after="120" w:line="56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本单位对上述声明的真实性负责。如有虚假，将依法承担相应责任。</w:t>
      </w:r>
    </w:p>
    <w:p w14:paraId="3A923C6F">
      <w:pPr>
        <w:spacing w:after="120" w:line="560" w:lineRule="exact"/>
        <w:ind w:firstLine="480" w:firstLineChars="200"/>
        <w:rPr>
          <w:rFonts w:hint="eastAsia" w:ascii="宋体" w:hAnsi="宋体" w:eastAsia="宋体" w:cs="宋体"/>
          <w:sz w:val="24"/>
          <w:szCs w:val="28"/>
          <w:highlight w:val="none"/>
        </w:rPr>
      </w:pPr>
    </w:p>
    <w:p w14:paraId="0E4AFC29">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6DB87C0C">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3D9D04A9">
      <w:pPr>
        <w:widowControl/>
        <w:spacing w:line="5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BC8AB80">
      <w:pPr>
        <w:spacing w:after="120" w:line="560" w:lineRule="exact"/>
        <w:ind w:left="42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附3：监狱企业证明文件</w:t>
      </w:r>
    </w:p>
    <w:p w14:paraId="6C681AC0">
      <w:pPr>
        <w:spacing w:after="120" w:line="560" w:lineRule="exact"/>
        <w:ind w:firstLine="519" w:firstLineChars="236"/>
        <w:rPr>
          <w:rFonts w:hint="eastAsia" w:ascii="宋体" w:hAnsi="宋体" w:eastAsia="宋体" w:cs="宋体"/>
          <w:sz w:val="22"/>
          <w:szCs w:val="28"/>
          <w:highlight w:val="none"/>
        </w:rPr>
      </w:pPr>
      <w:r>
        <w:rPr>
          <w:rFonts w:hint="eastAsia" w:ascii="宋体" w:hAnsi="宋体" w:eastAsia="宋体" w:cs="宋体"/>
          <w:sz w:val="22"/>
          <w:szCs w:val="28"/>
          <w:highlight w:val="none"/>
        </w:rPr>
        <w:t>监狱企业参加政府采购活动时，应当提供由省级以上监狱管理局、戒毒管理局（含新疆生产建设兵团）出具的属于监狱企业的证明文件。在投标文件中提供原件扫描件。</w:t>
      </w:r>
    </w:p>
    <w:p w14:paraId="70D71C00">
      <w:pPr>
        <w:spacing w:after="120" w:line="480" w:lineRule="auto"/>
        <w:ind w:firstLine="360" w:firstLineChars="200"/>
        <w:rPr>
          <w:rFonts w:hint="eastAsia" w:ascii="宋体" w:hAnsi="宋体" w:eastAsia="宋体" w:cs="宋体"/>
          <w:sz w:val="18"/>
          <w:szCs w:val="22"/>
          <w:highlight w:val="none"/>
        </w:rPr>
      </w:pPr>
    </w:p>
    <w:p w14:paraId="597BB951">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7A81340F">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075A2DB4">
      <w:pPr>
        <w:rPr>
          <w:rFonts w:hint="eastAsia" w:ascii="宋体" w:hAnsi="宋体" w:eastAsia="宋体" w:cs="宋体"/>
          <w:szCs w:val="22"/>
          <w:highlight w:val="none"/>
        </w:rPr>
      </w:pPr>
    </w:p>
    <w:p w14:paraId="2998160D">
      <w:pPr>
        <w:spacing w:after="120" w:line="480" w:lineRule="auto"/>
        <w:ind w:left="480" w:leftChars="200"/>
        <w:rPr>
          <w:rFonts w:hint="eastAsia" w:ascii="宋体" w:hAnsi="宋体" w:eastAsia="宋体" w:cs="宋体"/>
          <w:sz w:val="28"/>
          <w:szCs w:val="28"/>
          <w:highlight w:val="none"/>
          <w:u w:val="single"/>
        </w:rPr>
      </w:pPr>
    </w:p>
    <w:bookmarkEnd w:id="557"/>
    <w:bookmarkEnd w:id="618"/>
    <w:bookmarkEnd w:id="619"/>
    <w:p w14:paraId="6A571CE4">
      <w:pPr>
        <w:widowControl/>
        <w:jc w:val="left"/>
        <w:rPr>
          <w:rFonts w:hint="eastAsia" w:ascii="宋体" w:hAnsi="宋体" w:eastAsia="宋体" w:cs="宋体"/>
          <w:sz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C2B5">
    <w:pPr>
      <w:tabs>
        <w:tab w:val="center" w:pos="4153"/>
        <w:tab w:val="right" w:pos="8306"/>
      </w:tabs>
      <w:wordWrap w:val="0"/>
      <w:topLinePunct/>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CBDA">
    <w:pPr>
      <w:tabs>
        <w:tab w:val="center" w:pos="4153"/>
        <w:tab w:val="right" w:pos="8306"/>
      </w:tabs>
      <w:wordWrap w:val="0"/>
      <w:topLinePunct/>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0FDD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90FDD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8BBC">
    <w:pPr>
      <w:pBdr>
        <w:bottom w:val="none" w:color="auto" w:sz="0" w:space="1"/>
      </w:pBdr>
      <w:tabs>
        <w:tab w:val="center" w:pos="4153"/>
        <w:tab w:val="right" w:pos="8306"/>
      </w:tabs>
      <w:wordWrap w:val="0"/>
      <w:topLinePunct/>
      <w:snapToGrid w:val="0"/>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7FDA6B8"/>
    <w:multiLevelType w:val="singleLevel"/>
    <w:tmpl w:val="17FDA6B8"/>
    <w:lvl w:ilvl="0" w:tentative="0">
      <w:start w:val="1"/>
      <w:numFmt w:val="chineseCounting"/>
      <w:suff w:val="space"/>
      <w:lvlText w:val="第%1章"/>
      <w:lvlJc w:val="left"/>
      <w:rPr>
        <w:rFonts w:hint="eastAsia"/>
      </w:rPr>
    </w:lvl>
  </w:abstractNum>
  <w:abstractNum w:abstractNumId="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MjI1NmU1YzY5ZmFlOWRlYTA4NzliZGE3NTZiOWEifQ=="/>
  </w:docVars>
  <w:rsids>
    <w:rsidRoot w:val="00FB29C9"/>
    <w:rsid w:val="000E7A44"/>
    <w:rsid w:val="00213089"/>
    <w:rsid w:val="003C3E35"/>
    <w:rsid w:val="003D5F7C"/>
    <w:rsid w:val="003E0DAB"/>
    <w:rsid w:val="00415DFB"/>
    <w:rsid w:val="00422483"/>
    <w:rsid w:val="004C013F"/>
    <w:rsid w:val="00505449"/>
    <w:rsid w:val="005743DD"/>
    <w:rsid w:val="005E0BE4"/>
    <w:rsid w:val="00680930"/>
    <w:rsid w:val="00685F29"/>
    <w:rsid w:val="006A0E32"/>
    <w:rsid w:val="006C5477"/>
    <w:rsid w:val="007B1803"/>
    <w:rsid w:val="007E65C3"/>
    <w:rsid w:val="00804219"/>
    <w:rsid w:val="008127B6"/>
    <w:rsid w:val="0084645B"/>
    <w:rsid w:val="008E6476"/>
    <w:rsid w:val="00910CA9"/>
    <w:rsid w:val="00942778"/>
    <w:rsid w:val="00997B0E"/>
    <w:rsid w:val="00997F5F"/>
    <w:rsid w:val="009A0369"/>
    <w:rsid w:val="00A25A5C"/>
    <w:rsid w:val="00A40B3E"/>
    <w:rsid w:val="00A434E4"/>
    <w:rsid w:val="00A5562B"/>
    <w:rsid w:val="00AB1BF8"/>
    <w:rsid w:val="00AC1FBB"/>
    <w:rsid w:val="00AC2DAB"/>
    <w:rsid w:val="00AD726A"/>
    <w:rsid w:val="00B114F2"/>
    <w:rsid w:val="00B206AE"/>
    <w:rsid w:val="00B26F0F"/>
    <w:rsid w:val="00C3276E"/>
    <w:rsid w:val="00C40491"/>
    <w:rsid w:val="00C548A9"/>
    <w:rsid w:val="00C61494"/>
    <w:rsid w:val="00C865D3"/>
    <w:rsid w:val="00CB6351"/>
    <w:rsid w:val="00CE320A"/>
    <w:rsid w:val="00D50171"/>
    <w:rsid w:val="00ED4533"/>
    <w:rsid w:val="00FB29C9"/>
    <w:rsid w:val="00FC1603"/>
    <w:rsid w:val="00FD486B"/>
    <w:rsid w:val="01D9415D"/>
    <w:rsid w:val="03BE382C"/>
    <w:rsid w:val="06DC4077"/>
    <w:rsid w:val="07B70A9C"/>
    <w:rsid w:val="07F10452"/>
    <w:rsid w:val="0EB83A3B"/>
    <w:rsid w:val="0F7B2761"/>
    <w:rsid w:val="0F7D6A6F"/>
    <w:rsid w:val="10E03A86"/>
    <w:rsid w:val="121B308C"/>
    <w:rsid w:val="14A14FAE"/>
    <w:rsid w:val="16435794"/>
    <w:rsid w:val="17725CEF"/>
    <w:rsid w:val="1E5B441F"/>
    <w:rsid w:val="262F241A"/>
    <w:rsid w:val="27226EC1"/>
    <w:rsid w:val="29114C21"/>
    <w:rsid w:val="2A47715D"/>
    <w:rsid w:val="2A570191"/>
    <w:rsid w:val="2C5461A5"/>
    <w:rsid w:val="2F68422D"/>
    <w:rsid w:val="2F947791"/>
    <w:rsid w:val="302503E9"/>
    <w:rsid w:val="31EF2EC6"/>
    <w:rsid w:val="34A2025B"/>
    <w:rsid w:val="34F62354"/>
    <w:rsid w:val="36F71080"/>
    <w:rsid w:val="378974B0"/>
    <w:rsid w:val="37F60FE9"/>
    <w:rsid w:val="3A361B71"/>
    <w:rsid w:val="3B491430"/>
    <w:rsid w:val="3D6D562C"/>
    <w:rsid w:val="461865CE"/>
    <w:rsid w:val="4779309D"/>
    <w:rsid w:val="486E0AE4"/>
    <w:rsid w:val="4BA803F5"/>
    <w:rsid w:val="4BED5E07"/>
    <w:rsid w:val="4D720CBA"/>
    <w:rsid w:val="521D6D1B"/>
    <w:rsid w:val="5221680B"/>
    <w:rsid w:val="54E4570B"/>
    <w:rsid w:val="589F1333"/>
    <w:rsid w:val="5AA41D1E"/>
    <w:rsid w:val="5B694708"/>
    <w:rsid w:val="5D573A29"/>
    <w:rsid w:val="5EE74938"/>
    <w:rsid w:val="5F8E59F9"/>
    <w:rsid w:val="5FCA6734"/>
    <w:rsid w:val="5FF11F12"/>
    <w:rsid w:val="606326E4"/>
    <w:rsid w:val="60905C41"/>
    <w:rsid w:val="618172C6"/>
    <w:rsid w:val="64D67929"/>
    <w:rsid w:val="675D4D18"/>
    <w:rsid w:val="68CE257A"/>
    <w:rsid w:val="6953779A"/>
    <w:rsid w:val="6CDF31BB"/>
    <w:rsid w:val="6EA86074"/>
    <w:rsid w:val="70805823"/>
    <w:rsid w:val="71167BDA"/>
    <w:rsid w:val="714D4ACF"/>
    <w:rsid w:val="72E434F4"/>
    <w:rsid w:val="77106CCA"/>
    <w:rsid w:val="78CC5C07"/>
    <w:rsid w:val="7A831561"/>
    <w:rsid w:val="7C5671E0"/>
    <w:rsid w:val="7D124E1E"/>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szCs w:val="22"/>
    </w:rPr>
  </w:style>
  <w:style w:type="paragraph" w:styleId="5">
    <w:name w:val="toc 5"/>
    <w:basedOn w:val="1"/>
    <w:next w:val="1"/>
    <w:autoRedefine/>
    <w:unhideWhenUsed/>
    <w:qFormat/>
    <w:uiPriority w:val="39"/>
    <w:pPr>
      <w:ind w:left="1680" w:leftChars="800"/>
    </w:pPr>
    <w:rPr>
      <w:szCs w:val="22"/>
    </w:rPr>
  </w:style>
  <w:style w:type="paragraph" w:styleId="6">
    <w:name w:val="toc 3"/>
    <w:basedOn w:val="1"/>
    <w:next w:val="1"/>
    <w:autoRedefine/>
    <w:qFormat/>
    <w:uiPriority w:val="39"/>
    <w:pPr>
      <w:ind w:left="840" w:leftChars="400"/>
    </w:pPr>
  </w:style>
  <w:style w:type="paragraph" w:styleId="7">
    <w:name w:val="toc 8"/>
    <w:basedOn w:val="1"/>
    <w:next w:val="1"/>
    <w:autoRedefine/>
    <w:unhideWhenUsed/>
    <w:qFormat/>
    <w:uiPriority w:val="39"/>
    <w:pPr>
      <w:ind w:left="2940" w:leftChars="1400"/>
    </w:pPr>
    <w:rPr>
      <w:szCs w:val="22"/>
    </w:rPr>
  </w:style>
  <w:style w:type="paragraph" w:styleId="8">
    <w:name w:val="endnote text"/>
    <w:basedOn w:val="1"/>
    <w:link w:val="40"/>
    <w:qFormat/>
    <w:uiPriority w:val="0"/>
    <w:pPr>
      <w:snapToGrid w:val="0"/>
      <w:jc w:val="left"/>
    </w:pPr>
  </w:style>
  <w:style w:type="paragraph" w:styleId="9">
    <w:name w:val="Balloon Text"/>
    <w:basedOn w:val="1"/>
    <w:link w:val="38"/>
    <w:qFormat/>
    <w:uiPriority w:val="0"/>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33"/>
    <w:unhideWhenUsed/>
    <w:qFormat/>
    <w:uiPriority w:val="0"/>
    <w:pP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8776"/>
      </w:tabs>
    </w:pPr>
  </w:style>
  <w:style w:type="paragraph" w:styleId="13">
    <w:name w:val="toc 4"/>
    <w:basedOn w:val="1"/>
    <w:next w:val="1"/>
    <w:autoRedefine/>
    <w:unhideWhenUsed/>
    <w:qFormat/>
    <w:uiPriority w:val="39"/>
    <w:pPr>
      <w:ind w:left="1260" w:leftChars="600"/>
    </w:pPr>
    <w:rPr>
      <w:szCs w:val="22"/>
    </w:rPr>
  </w:style>
  <w:style w:type="paragraph" w:styleId="14">
    <w:name w:val="toc 6"/>
    <w:basedOn w:val="1"/>
    <w:next w:val="1"/>
    <w:autoRedefine/>
    <w:unhideWhenUsed/>
    <w:qFormat/>
    <w:uiPriority w:val="39"/>
    <w:pPr>
      <w:ind w:left="2100" w:leftChars="1000"/>
    </w:pPr>
    <w:rPr>
      <w:szCs w:val="22"/>
    </w:rPr>
  </w:style>
  <w:style w:type="paragraph" w:styleId="15">
    <w:name w:val="toc 2"/>
    <w:basedOn w:val="1"/>
    <w:next w:val="1"/>
    <w:autoRedefine/>
    <w:qFormat/>
    <w:uiPriority w:val="39"/>
    <w:pPr>
      <w:ind w:left="420" w:leftChars="200"/>
    </w:pPr>
  </w:style>
  <w:style w:type="paragraph" w:styleId="16">
    <w:name w:val="toc 9"/>
    <w:basedOn w:val="1"/>
    <w:next w:val="1"/>
    <w:autoRedefine/>
    <w:unhideWhenUsed/>
    <w:qFormat/>
    <w:uiPriority w:val="39"/>
    <w:pPr>
      <w:ind w:left="3360" w:leftChars="1600"/>
    </w:pPr>
    <w:rPr>
      <w:szCs w:val="22"/>
    </w:rPr>
  </w:style>
  <w:style w:type="table" w:styleId="18">
    <w:name w:val="Table Grid"/>
    <w:basedOn w:val="1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ndnote reference"/>
    <w:basedOn w:val="19"/>
    <w:qFormat/>
    <w:uiPriority w:val="0"/>
    <w:rPr>
      <w:vertAlign w:val="superscript"/>
    </w:rPr>
  </w:style>
  <w:style w:type="character" w:styleId="22">
    <w:name w:val="FollowedHyperlink"/>
    <w:basedOn w:val="19"/>
    <w:semiHidden/>
    <w:unhideWhenUsed/>
    <w:qFormat/>
    <w:uiPriority w:val="99"/>
    <w:rPr>
      <w:color w:val="000000"/>
      <w:u w:val="none"/>
    </w:rPr>
  </w:style>
  <w:style w:type="character" w:styleId="23">
    <w:name w:val="Emphasis"/>
    <w:basedOn w:val="19"/>
    <w:qFormat/>
    <w:uiPriority w:val="20"/>
    <w:rPr>
      <w:b/>
      <w:bCs/>
    </w:rPr>
  </w:style>
  <w:style w:type="character" w:styleId="24">
    <w:name w:val="HTML Definition"/>
    <w:basedOn w:val="19"/>
    <w:semiHidden/>
    <w:unhideWhenUsed/>
    <w:qFormat/>
    <w:uiPriority w:val="99"/>
  </w:style>
  <w:style w:type="character" w:styleId="25">
    <w:name w:val="HTML Typewriter"/>
    <w:basedOn w:val="19"/>
    <w:semiHidden/>
    <w:unhideWhenUsed/>
    <w:qFormat/>
    <w:uiPriority w:val="99"/>
    <w:rPr>
      <w:rFonts w:hint="default" w:ascii="monospace" w:hAnsi="monospace" w:eastAsia="monospace" w:cs="monospace"/>
      <w:sz w:val="20"/>
    </w:rPr>
  </w:style>
  <w:style w:type="character" w:styleId="26">
    <w:name w:val="HTML Acronym"/>
    <w:basedOn w:val="19"/>
    <w:semiHidden/>
    <w:unhideWhenUsed/>
    <w:qFormat/>
    <w:uiPriority w:val="99"/>
  </w:style>
  <w:style w:type="character" w:styleId="27">
    <w:name w:val="HTML Variable"/>
    <w:basedOn w:val="19"/>
    <w:semiHidden/>
    <w:unhideWhenUsed/>
    <w:qFormat/>
    <w:uiPriority w:val="99"/>
  </w:style>
  <w:style w:type="character" w:styleId="28">
    <w:name w:val="Hyperlink"/>
    <w:basedOn w:val="19"/>
    <w:unhideWhenUsed/>
    <w:qFormat/>
    <w:uiPriority w:val="99"/>
    <w:rPr>
      <w:color w:val="0563C1" w:themeColor="hyperlink"/>
      <w:u w:val="single"/>
      <w14:textFill>
        <w14:solidFill>
          <w14:schemeClr w14:val="hlink"/>
        </w14:solidFill>
      </w14:textFill>
    </w:rPr>
  </w:style>
  <w:style w:type="character" w:styleId="29">
    <w:name w:val="HTML Code"/>
    <w:basedOn w:val="19"/>
    <w:semiHidden/>
    <w:unhideWhenUsed/>
    <w:qFormat/>
    <w:uiPriority w:val="99"/>
    <w:rPr>
      <w:rFonts w:hint="default" w:ascii="monospace" w:hAnsi="monospace" w:eastAsia="monospace" w:cs="monospace"/>
      <w:sz w:val="20"/>
    </w:rPr>
  </w:style>
  <w:style w:type="character" w:styleId="30">
    <w:name w:val="HTML Cite"/>
    <w:basedOn w:val="19"/>
    <w:semiHidden/>
    <w:unhideWhenUsed/>
    <w:qFormat/>
    <w:uiPriority w:val="99"/>
  </w:style>
  <w:style w:type="character" w:styleId="31">
    <w:name w:val="HTML Keyboard"/>
    <w:basedOn w:val="19"/>
    <w:semiHidden/>
    <w:unhideWhenUsed/>
    <w:qFormat/>
    <w:uiPriority w:val="99"/>
    <w:rPr>
      <w:rFonts w:ascii="monospace" w:hAnsi="monospace" w:eastAsia="monospace" w:cs="monospace"/>
      <w:sz w:val="20"/>
    </w:rPr>
  </w:style>
  <w:style w:type="character" w:styleId="32">
    <w:name w:val="HTML Sample"/>
    <w:basedOn w:val="19"/>
    <w:semiHidden/>
    <w:unhideWhenUsed/>
    <w:qFormat/>
    <w:uiPriority w:val="99"/>
    <w:rPr>
      <w:rFonts w:hint="default" w:ascii="monospace" w:hAnsi="monospace" w:eastAsia="monospace" w:cs="monospace"/>
    </w:rPr>
  </w:style>
  <w:style w:type="character" w:customStyle="1" w:styleId="33">
    <w:name w:val="页眉 字符"/>
    <w:basedOn w:val="19"/>
    <w:link w:val="11"/>
    <w:qFormat/>
    <w:uiPriority w:val="0"/>
    <w:rPr>
      <w:sz w:val="18"/>
      <w:szCs w:val="18"/>
    </w:rPr>
  </w:style>
  <w:style w:type="character" w:customStyle="1" w:styleId="34">
    <w:name w:val="页脚 字符"/>
    <w:basedOn w:val="19"/>
    <w:link w:val="10"/>
    <w:qFormat/>
    <w:uiPriority w:val="99"/>
    <w:rPr>
      <w:sz w:val="18"/>
      <w:szCs w:val="18"/>
    </w:rPr>
  </w:style>
  <w:style w:type="character" w:customStyle="1" w:styleId="35">
    <w:name w:val="标题 1 字符"/>
    <w:basedOn w:val="19"/>
    <w:link w:val="2"/>
    <w:qFormat/>
    <w:uiPriority w:val="0"/>
    <w:rPr>
      <w:b/>
      <w:bCs/>
      <w:kern w:val="44"/>
      <w:sz w:val="44"/>
      <w:szCs w:val="44"/>
    </w:rPr>
  </w:style>
  <w:style w:type="character" w:customStyle="1" w:styleId="36">
    <w:name w:val="标题 2 字符"/>
    <w:basedOn w:val="19"/>
    <w:link w:val="3"/>
    <w:qFormat/>
    <w:uiPriority w:val="0"/>
    <w:rPr>
      <w:rFonts w:asciiTheme="majorHAnsi" w:hAnsiTheme="majorHAnsi" w:eastAsiaTheme="majorEastAsia" w:cstheme="majorBidi"/>
      <w:b/>
      <w:bCs/>
      <w:sz w:val="32"/>
      <w:szCs w:val="32"/>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8">
    <w:name w:val="批注框文本 字符"/>
    <w:basedOn w:val="19"/>
    <w:link w:val="9"/>
    <w:qFormat/>
    <w:uiPriority w:val="0"/>
    <w:rPr>
      <w:sz w:val="18"/>
      <w:szCs w:val="18"/>
    </w:rPr>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40">
    <w:name w:val="尾注文本 字符"/>
    <w:basedOn w:val="19"/>
    <w:link w:val="8"/>
    <w:qFormat/>
    <w:uiPriority w:val="0"/>
    <w:rPr>
      <w:szCs w:val="24"/>
    </w:rPr>
  </w:style>
  <w:style w:type="paragraph" w:styleId="41">
    <w:name w:val="List Paragraph"/>
    <w:basedOn w:val="1"/>
    <w:qFormat/>
    <w:uiPriority w:val="99"/>
    <w:pPr>
      <w:ind w:firstLine="420" w:firstLineChars="200"/>
    </w:pPr>
  </w:style>
  <w:style w:type="paragraph" w:customStyle="1" w:styleId="42">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WPSOffice手动目录 2"/>
    <w:qFormat/>
    <w:uiPriority w:val="0"/>
    <w:pPr>
      <w:ind w:leftChars="200"/>
    </w:pPr>
    <w:rPr>
      <w:rFonts w:asciiTheme="minorHAnsi" w:hAnsiTheme="minorHAnsi" w:eastAsiaTheme="minorEastAsia" w:cstheme="minorBidi"/>
      <w:sz w:val="20"/>
      <w:szCs w:val="20"/>
    </w:rPr>
  </w:style>
  <w:style w:type="character" w:customStyle="1" w:styleId="45">
    <w:name w:val="fr"/>
    <w:basedOn w:val="19"/>
    <w:qFormat/>
    <w:uiPriority w:val="0"/>
  </w:style>
  <w:style w:type="character" w:customStyle="1" w:styleId="46">
    <w:name w:val="icon_ds"/>
    <w:basedOn w:val="19"/>
    <w:qFormat/>
    <w:uiPriority w:val="0"/>
    <w:rPr>
      <w:sz w:val="21"/>
      <w:szCs w:val="21"/>
    </w:rPr>
  </w:style>
  <w:style w:type="character" w:customStyle="1" w:styleId="47">
    <w:name w:val="icon_ds1"/>
    <w:basedOn w:val="19"/>
    <w:qFormat/>
    <w:uiPriority w:val="0"/>
  </w:style>
  <w:style w:type="character" w:customStyle="1" w:styleId="48">
    <w:name w:val="xiadan"/>
    <w:basedOn w:val="19"/>
    <w:qFormat/>
    <w:uiPriority w:val="0"/>
    <w:rPr>
      <w:shd w:val="clear" w:fill="E4393C"/>
    </w:rPr>
  </w:style>
  <w:style w:type="character" w:customStyle="1" w:styleId="49">
    <w:name w:val="icon_gys"/>
    <w:basedOn w:val="19"/>
    <w:qFormat/>
    <w:uiPriority w:val="0"/>
    <w:rPr>
      <w:sz w:val="21"/>
      <w:szCs w:val="21"/>
    </w:rPr>
  </w:style>
  <w:style w:type="character" w:customStyle="1" w:styleId="50">
    <w:name w:val="first-child"/>
    <w:basedOn w:val="19"/>
    <w:qFormat/>
    <w:uiPriority w:val="0"/>
    <w:rPr>
      <w:color w:val="1F3149"/>
      <w:sz w:val="24"/>
      <w:szCs w:val="24"/>
    </w:rPr>
  </w:style>
  <w:style w:type="character" w:customStyle="1" w:styleId="51">
    <w:name w:val="first-child1"/>
    <w:basedOn w:val="19"/>
    <w:qFormat/>
    <w:uiPriority w:val="0"/>
    <w:rPr>
      <w:color w:val="1F3149"/>
      <w:sz w:val="24"/>
      <w:szCs w:val="24"/>
    </w:rPr>
  </w:style>
  <w:style w:type="paragraph" w:customStyle="1" w:styleId="52">
    <w:name w:val="shsj2em"/>
    <w:basedOn w:val="1"/>
    <w:qFormat/>
    <w:uiPriority w:val="0"/>
    <w:pPr>
      <w:ind w:firstLine="420"/>
      <w:jc w:val="left"/>
    </w:pPr>
    <w:rPr>
      <w:kern w:val="0"/>
      <w:lang w:val="en-US" w:eastAsia="zh-CN" w:bidi="ar"/>
    </w:rPr>
  </w:style>
  <w:style w:type="character" w:customStyle="1" w:styleId="53">
    <w:name w:val="hover"/>
    <w:basedOn w:val="19"/>
    <w:qFormat/>
    <w:uiPriority w:val="0"/>
  </w:style>
  <w:style w:type="character" w:customStyle="1" w:styleId="54">
    <w:name w:val="hover1"/>
    <w:basedOn w:val="19"/>
    <w:qFormat/>
    <w:uiPriority w:val="0"/>
    <w:rPr>
      <w:color w:val="2590EB"/>
    </w:rPr>
  </w:style>
  <w:style w:type="character" w:customStyle="1" w:styleId="55">
    <w:name w:val="hover2"/>
    <w:basedOn w:val="19"/>
    <w:qFormat/>
    <w:uiPriority w:val="0"/>
    <w:rPr>
      <w:color w:val="2590EB"/>
    </w:rPr>
  </w:style>
  <w:style w:type="character" w:customStyle="1" w:styleId="56">
    <w:name w:val="mini-outputtext1"/>
    <w:basedOn w:val="19"/>
    <w:qFormat/>
    <w:uiPriority w:val="0"/>
  </w:style>
  <w:style w:type="character" w:customStyle="1" w:styleId="57">
    <w:name w:val="hover3"/>
    <w:basedOn w:val="1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20855</Words>
  <Characters>22589</Characters>
  <Lines>189</Lines>
  <Paragraphs>53</Paragraphs>
  <TotalTime>8</TotalTime>
  <ScaleCrop>false</ScaleCrop>
  <LinksUpToDate>false</LinksUpToDate>
  <CharactersWithSpaces>23619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2023-07-03T10:10:00Z</dcterms:created>
  <dc:creator>凯 王</dc:creator>
  <cp:lastModifiedBy>Administrator</cp:lastModifiedBy>
  <dcterms:modified xsi:type="dcterms:W3CDTF">2024-11-11T02:53:46Z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1E70417A522E41EAA4F9F1A7991A962F_13</vt:lpwstr>
  </property>
</Properties>
</file>