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29F3C">
      <w:pPr>
        <w:spacing w:line="240" w:lineRule="atLeast"/>
        <w:jc w:val="center"/>
        <w:rPr>
          <w:rFonts w:ascii="宋体" w:hAnsi="宋体" w:eastAsia="宋体" w:cs="宋体"/>
          <w:color w:val="auto"/>
          <w:sz w:val="44"/>
          <w:szCs w:val="44"/>
          <w:highlight w:val="none"/>
        </w:rPr>
      </w:pPr>
      <w:bookmarkStart w:id="176" w:name="_GoBack"/>
      <w:bookmarkEnd w:id="176"/>
    </w:p>
    <w:p w14:paraId="4709A0B4">
      <w:pPr>
        <w:spacing w:line="72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44"/>
          <w:szCs w:val="44"/>
          <w:highlight w:val="none"/>
          <w:lang w:val="en-US" w:eastAsia="zh-CN"/>
        </w:rPr>
        <w:t>三门峡市卢氏县G344线K1177+350～K1177+390段等14处灾害防治工程勘察设计项目</w:t>
      </w:r>
    </w:p>
    <w:p w14:paraId="4D7AF525">
      <w:pPr>
        <w:spacing w:line="240" w:lineRule="atLeast"/>
        <w:jc w:val="center"/>
        <w:rPr>
          <w:rFonts w:ascii="宋体" w:hAnsi="宋体" w:eastAsia="宋体"/>
          <w:color w:val="auto"/>
          <w:sz w:val="52"/>
          <w:szCs w:val="52"/>
          <w:highlight w:val="none"/>
        </w:rPr>
      </w:pPr>
      <w:r>
        <w:rPr>
          <w:rFonts w:hint="eastAsia" w:ascii="宋体" w:hAnsi="宋体" w:eastAsia="宋体" w:cs="宋体"/>
          <w:color w:val="auto"/>
          <w:sz w:val="52"/>
          <w:szCs w:val="52"/>
          <w:highlight w:val="none"/>
        </w:rPr>
        <w:t>竞争性磋商文件</w:t>
      </w:r>
    </w:p>
    <w:p w14:paraId="482EAD33">
      <w:pPr>
        <w:spacing w:line="240" w:lineRule="atLeast"/>
        <w:jc w:val="center"/>
        <w:rPr>
          <w:rFonts w:hint="eastAsia" w:ascii="宋体" w:hAnsi="宋体" w:eastAsia="宋体" w:cs="宋体"/>
          <w:color w:val="auto"/>
          <w:kern w:val="0"/>
          <w:sz w:val="24"/>
          <w:highlight w:val="none"/>
        </w:rPr>
      </w:pPr>
    </w:p>
    <w:p w14:paraId="7523068B">
      <w:pPr>
        <w:spacing w:line="240" w:lineRule="atLeast"/>
        <w:jc w:val="center"/>
        <w:rPr>
          <w:rFonts w:hint="eastAsia" w:ascii="宋体" w:hAnsi="宋体" w:eastAsia="宋体" w:cs="宋体"/>
          <w:color w:val="auto"/>
          <w:kern w:val="0"/>
          <w:sz w:val="24"/>
          <w:highlight w:val="none"/>
        </w:rPr>
      </w:pPr>
    </w:p>
    <w:p w14:paraId="6C925952">
      <w:pPr>
        <w:spacing w:line="240" w:lineRule="atLeast"/>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val="en-US" w:eastAsia="zh-CN"/>
        </w:rPr>
        <w:t>三卢竞磋采购-2025-41、LSGZ[2025]098-ZC068</w:t>
      </w:r>
    </w:p>
    <w:p w14:paraId="6483A62A">
      <w:pPr>
        <w:spacing w:line="240" w:lineRule="atLeast"/>
        <w:rPr>
          <w:rFonts w:ascii="宋体" w:hAnsi="宋体" w:eastAsia="宋体" w:cs="宋体"/>
          <w:color w:val="auto"/>
          <w:sz w:val="28"/>
          <w:szCs w:val="28"/>
          <w:highlight w:val="none"/>
        </w:rPr>
      </w:pPr>
    </w:p>
    <w:p w14:paraId="11A92D2C">
      <w:pPr>
        <w:spacing w:line="360" w:lineRule="auto"/>
        <w:ind w:firstLine="1600" w:firstLineChars="500"/>
        <w:rPr>
          <w:rFonts w:ascii="宋体" w:hAnsi="宋体" w:eastAsia="宋体"/>
          <w:color w:val="auto"/>
          <w:sz w:val="32"/>
          <w:szCs w:val="32"/>
          <w:highlight w:val="none"/>
        </w:rPr>
      </w:pPr>
    </w:p>
    <w:p w14:paraId="5FBCF7FA">
      <w:pPr>
        <w:spacing w:line="360" w:lineRule="auto"/>
        <w:ind w:firstLine="1050" w:firstLineChars="500"/>
        <w:rPr>
          <w:rFonts w:hint="eastAsia" w:ascii="宋体" w:hAnsi="宋体" w:eastAsia="宋体"/>
          <w:color w:val="auto"/>
          <w:sz w:val="32"/>
          <w:szCs w:val="30"/>
          <w:highlight w:val="none"/>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1731010</wp:posOffset>
            </wp:positionH>
            <wp:positionV relativeFrom="paragraph">
              <wp:posOffset>112395</wp:posOffset>
            </wp:positionV>
            <wp:extent cx="2139315" cy="2131695"/>
            <wp:effectExtent l="0" t="0" r="13335" b="1905"/>
            <wp:wrapSquare wrapText="bothSides"/>
            <wp:docPr id="16" name="图片 3" descr="ee6fafe2dcabb197195f7e9c0d13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ee6fafe2dcabb197195f7e9c0d131ea"/>
                    <pic:cNvPicPr>
                      <a:picLocks noChangeAspect="1"/>
                    </pic:cNvPicPr>
                  </pic:nvPicPr>
                  <pic:blipFill>
                    <a:blip r:embed="rId12"/>
                    <a:stretch>
                      <a:fillRect/>
                    </a:stretch>
                  </pic:blipFill>
                  <pic:spPr>
                    <a:xfrm>
                      <a:off x="0" y="0"/>
                      <a:ext cx="2139315" cy="2131695"/>
                    </a:xfrm>
                    <a:prstGeom prst="rect">
                      <a:avLst/>
                    </a:prstGeom>
                    <a:noFill/>
                    <a:ln>
                      <a:noFill/>
                    </a:ln>
                  </pic:spPr>
                </pic:pic>
              </a:graphicData>
            </a:graphic>
          </wp:anchor>
        </w:drawing>
      </w:r>
    </w:p>
    <w:p w14:paraId="62D82276">
      <w:pPr>
        <w:spacing w:line="360" w:lineRule="auto"/>
        <w:ind w:firstLine="1600" w:firstLineChars="500"/>
        <w:rPr>
          <w:rFonts w:hint="eastAsia" w:ascii="宋体" w:hAnsi="宋体" w:eastAsia="宋体"/>
          <w:color w:val="auto"/>
          <w:sz w:val="32"/>
          <w:szCs w:val="30"/>
          <w:highlight w:val="none"/>
        </w:rPr>
      </w:pPr>
    </w:p>
    <w:p w14:paraId="5574F481">
      <w:pPr>
        <w:spacing w:line="360" w:lineRule="auto"/>
        <w:ind w:firstLine="1600" w:firstLineChars="500"/>
        <w:rPr>
          <w:rFonts w:hint="eastAsia" w:ascii="宋体" w:hAnsi="宋体" w:eastAsia="宋体"/>
          <w:color w:val="auto"/>
          <w:sz w:val="32"/>
          <w:szCs w:val="30"/>
          <w:highlight w:val="none"/>
        </w:rPr>
      </w:pPr>
    </w:p>
    <w:p w14:paraId="472BA3BB">
      <w:pPr>
        <w:spacing w:line="360" w:lineRule="auto"/>
        <w:ind w:firstLine="1600" w:firstLineChars="500"/>
        <w:rPr>
          <w:rFonts w:hint="eastAsia" w:ascii="宋体" w:hAnsi="宋体" w:eastAsia="宋体"/>
          <w:color w:val="auto"/>
          <w:sz w:val="32"/>
          <w:szCs w:val="30"/>
          <w:highlight w:val="none"/>
        </w:rPr>
      </w:pPr>
    </w:p>
    <w:p w14:paraId="52E1CA9B">
      <w:pPr>
        <w:spacing w:line="360" w:lineRule="auto"/>
        <w:rPr>
          <w:rFonts w:hint="eastAsia" w:ascii="宋体" w:hAnsi="宋体" w:eastAsia="宋体"/>
          <w:color w:val="auto"/>
          <w:sz w:val="32"/>
          <w:szCs w:val="30"/>
          <w:highlight w:val="none"/>
        </w:rPr>
      </w:pPr>
    </w:p>
    <w:p w14:paraId="5D0D0230">
      <w:pPr>
        <w:spacing w:line="360" w:lineRule="auto"/>
        <w:ind w:firstLine="1600" w:firstLineChars="500"/>
        <w:rPr>
          <w:rFonts w:hint="eastAsia" w:ascii="宋体" w:hAnsi="宋体" w:eastAsia="宋体"/>
          <w:color w:val="auto"/>
          <w:sz w:val="32"/>
          <w:szCs w:val="30"/>
          <w:highlight w:val="none"/>
        </w:rPr>
      </w:pPr>
    </w:p>
    <w:p w14:paraId="73D1F5B8">
      <w:pPr>
        <w:spacing w:line="360" w:lineRule="auto"/>
        <w:ind w:firstLine="1600" w:firstLineChars="500"/>
        <w:rPr>
          <w:rFonts w:hint="eastAsia" w:ascii="宋体" w:hAnsi="宋体" w:eastAsia="宋体"/>
          <w:color w:val="auto"/>
          <w:sz w:val="32"/>
          <w:szCs w:val="30"/>
          <w:highlight w:val="none"/>
        </w:rPr>
      </w:pPr>
    </w:p>
    <w:p w14:paraId="2FD2260B">
      <w:pPr>
        <w:spacing w:line="360" w:lineRule="auto"/>
        <w:ind w:firstLine="1600" w:firstLineChars="500"/>
        <w:rPr>
          <w:rFonts w:hint="eastAsia" w:ascii="宋体" w:hAnsi="宋体" w:eastAsia="宋体"/>
          <w:color w:val="auto"/>
          <w:sz w:val="32"/>
          <w:szCs w:val="30"/>
          <w:highlight w:val="none"/>
        </w:rPr>
      </w:pPr>
    </w:p>
    <w:p w14:paraId="100577FB">
      <w:pPr>
        <w:spacing w:line="360" w:lineRule="auto"/>
        <w:ind w:firstLine="1600" w:firstLineChars="500"/>
        <w:rPr>
          <w:rFonts w:hint="eastAsia" w:ascii="宋体" w:hAnsi="宋体" w:eastAsia="宋体" w:cs="Times New Roman"/>
          <w:color w:val="auto"/>
          <w:sz w:val="32"/>
          <w:szCs w:val="30"/>
          <w:highlight w:val="none"/>
          <w:lang w:eastAsia="zh-CN"/>
        </w:rPr>
      </w:pPr>
      <w:r>
        <w:rPr>
          <w:rFonts w:hint="eastAsia" w:ascii="宋体" w:hAnsi="宋体" w:eastAsia="宋体"/>
          <w:color w:val="auto"/>
          <w:sz w:val="32"/>
          <w:szCs w:val="30"/>
          <w:highlight w:val="none"/>
        </w:rPr>
        <w:t>采购人：</w:t>
      </w:r>
      <w:r>
        <w:rPr>
          <w:rFonts w:hint="eastAsia" w:ascii="宋体" w:hAnsi="宋体" w:cs="Times New Roman"/>
          <w:color w:val="auto"/>
          <w:sz w:val="32"/>
          <w:szCs w:val="30"/>
          <w:highlight w:val="none"/>
          <w:lang w:val="en-US" w:eastAsia="zh-CN"/>
        </w:rPr>
        <w:t>卢氏县公路事业发展中心</w:t>
      </w:r>
    </w:p>
    <w:p w14:paraId="73374097">
      <w:pPr>
        <w:spacing w:line="360" w:lineRule="auto"/>
        <w:ind w:firstLine="1600" w:firstLineChars="500"/>
        <w:rPr>
          <w:rFonts w:hint="eastAsia" w:ascii="宋体" w:hAnsi="宋体" w:eastAsia="宋体"/>
          <w:color w:val="auto"/>
          <w:sz w:val="32"/>
          <w:szCs w:val="30"/>
          <w:highlight w:val="none"/>
          <w:lang w:eastAsia="zh-CN"/>
        </w:rPr>
      </w:pPr>
      <w:r>
        <w:rPr>
          <w:rFonts w:hint="eastAsia" w:ascii="宋体" w:hAnsi="宋体" w:eastAsia="宋体"/>
          <w:color w:val="auto"/>
          <w:sz w:val="32"/>
          <w:szCs w:val="30"/>
          <w:highlight w:val="none"/>
        </w:rPr>
        <w:t>代理公司：</w:t>
      </w:r>
      <w:r>
        <w:rPr>
          <w:rFonts w:hint="eastAsia" w:ascii="宋体" w:hAnsi="宋体"/>
          <w:color w:val="auto"/>
          <w:sz w:val="32"/>
          <w:szCs w:val="30"/>
          <w:highlight w:val="none"/>
          <w:lang w:eastAsia="zh-CN"/>
        </w:rPr>
        <w:t>中大宇辰项目管理有限公司</w:t>
      </w:r>
    </w:p>
    <w:p w14:paraId="2B8FFC8C">
      <w:pPr>
        <w:spacing w:line="360" w:lineRule="auto"/>
        <w:ind w:firstLine="2240" w:firstLineChars="700"/>
        <w:rPr>
          <w:rFonts w:ascii="宋体" w:hAnsi="宋体" w:eastAsia="宋体"/>
          <w:color w:val="auto"/>
          <w:sz w:val="32"/>
          <w:szCs w:val="30"/>
          <w:highlight w:val="none"/>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eastAsia="宋体"/>
          <w:color w:val="auto"/>
          <w:sz w:val="32"/>
          <w:szCs w:val="30"/>
          <w:highlight w:val="none"/>
        </w:rPr>
        <w:t>日期：二零二</w:t>
      </w:r>
      <w:r>
        <w:rPr>
          <w:rFonts w:hint="eastAsia" w:ascii="宋体" w:hAnsi="宋体"/>
          <w:color w:val="auto"/>
          <w:sz w:val="32"/>
          <w:szCs w:val="30"/>
          <w:highlight w:val="none"/>
          <w:lang w:eastAsia="zh-CN"/>
        </w:rPr>
        <w:t>五</w:t>
      </w:r>
      <w:r>
        <w:rPr>
          <w:rFonts w:hint="eastAsia" w:ascii="宋体" w:hAnsi="宋体" w:eastAsia="宋体"/>
          <w:color w:val="auto"/>
          <w:sz w:val="32"/>
          <w:szCs w:val="30"/>
          <w:highlight w:val="none"/>
        </w:rPr>
        <w:t>年</w:t>
      </w:r>
      <w:r>
        <w:rPr>
          <w:rFonts w:hint="eastAsia" w:ascii="宋体" w:hAnsi="宋体"/>
          <w:color w:val="auto"/>
          <w:sz w:val="32"/>
          <w:szCs w:val="30"/>
          <w:highlight w:val="none"/>
          <w:lang w:val="en-US" w:eastAsia="zh-CN"/>
        </w:rPr>
        <w:t>五</w:t>
      </w:r>
      <w:r>
        <w:rPr>
          <w:rFonts w:hint="eastAsia" w:ascii="宋体" w:hAnsi="宋体" w:eastAsia="宋体"/>
          <w:color w:val="auto"/>
          <w:sz w:val="32"/>
          <w:szCs w:val="30"/>
          <w:highlight w:val="none"/>
        </w:rPr>
        <w:t>月</w:t>
      </w:r>
    </w:p>
    <w:p w14:paraId="58CCA682">
      <w:pPr>
        <w:spacing w:line="48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目     录 </w:t>
      </w:r>
    </w:p>
    <w:p w14:paraId="4969CF98">
      <w:pPr>
        <w:pStyle w:val="9"/>
        <w:jc w:val="lef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rPr>
        <w:t>第一章  竞争性磋商公告---------------------------------0</w:t>
      </w:r>
      <w:r>
        <w:rPr>
          <w:rFonts w:hint="eastAsia" w:ascii="宋体" w:hAnsi="宋体" w:eastAsia="宋体" w:cs="宋体"/>
          <w:b w:val="0"/>
          <w:color w:val="auto"/>
          <w:sz w:val="28"/>
          <w:szCs w:val="28"/>
          <w:highlight w:val="none"/>
          <w:lang w:val="en-US" w:eastAsia="zh-CN"/>
        </w:rPr>
        <w:t>1</w:t>
      </w:r>
    </w:p>
    <w:p w14:paraId="5A3ECBD5">
      <w:pPr>
        <w:pStyle w:val="9"/>
        <w:jc w:val="lef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rPr>
        <w:t xml:space="preserve">第二章  </w:t>
      </w:r>
      <w:r>
        <w:rPr>
          <w:rFonts w:hint="eastAsia" w:ascii="宋体" w:hAnsi="宋体" w:eastAsia="宋体" w:cs="宋体"/>
          <w:b w:val="0"/>
          <w:color w:val="auto"/>
          <w:sz w:val="28"/>
          <w:szCs w:val="28"/>
          <w:highlight w:val="none"/>
          <w:lang w:eastAsia="zh-CN"/>
        </w:rPr>
        <w:t>供应商须知</w:t>
      </w:r>
      <w:r>
        <w:rPr>
          <w:rFonts w:hint="eastAsia" w:ascii="宋体" w:hAnsi="宋体" w:eastAsia="宋体" w:cs="宋体"/>
          <w:b w:val="0"/>
          <w:color w:val="auto"/>
          <w:sz w:val="28"/>
          <w:szCs w:val="28"/>
          <w:highlight w:val="none"/>
        </w:rPr>
        <w:t>-------------------------------------0</w:t>
      </w:r>
      <w:r>
        <w:rPr>
          <w:rFonts w:hint="eastAsia" w:ascii="宋体" w:hAnsi="宋体" w:eastAsia="宋体" w:cs="宋体"/>
          <w:b w:val="0"/>
          <w:color w:val="auto"/>
          <w:sz w:val="28"/>
          <w:szCs w:val="28"/>
          <w:highlight w:val="none"/>
          <w:lang w:val="en-US" w:eastAsia="zh-CN"/>
        </w:rPr>
        <w:t>6</w:t>
      </w:r>
    </w:p>
    <w:p w14:paraId="576C9658">
      <w:pPr>
        <w:pStyle w:val="9"/>
        <w:jc w:val="lef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rPr>
        <w:t xml:space="preserve">第三章  </w:t>
      </w:r>
      <w:r>
        <w:rPr>
          <w:rFonts w:hint="eastAsia" w:ascii="宋体" w:hAnsi="宋体" w:eastAsia="宋体" w:cs="宋体"/>
          <w:b w:val="0"/>
          <w:color w:val="auto"/>
          <w:sz w:val="28"/>
          <w:szCs w:val="28"/>
          <w:highlight w:val="none"/>
          <w:lang w:eastAsia="zh-CN"/>
        </w:rPr>
        <w:t>服务</w:t>
      </w:r>
      <w:r>
        <w:rPr>
          <w:rFonts w:hint="eastAsia" w:ascii="宋体" w:hAnsi="宋体" w:eastAsia="宋体" w:cs="宋体"/>
          <w:b w:val="0"/>
          <w:color w:val="auto"/>
          <w:sz w:val="28"/>
          <w:szCs w:val="28"/>
          <w:highlight w:val="none"/>
          <w:lang w:val="en-US" w:eastAsia="zh-CN"/>
        </w:rPr>
        <w:t>要</w:t>
      </w:r>
      <w:r>
        <w:rPr>
          <w:rFonts w:hint="eastAsia" w:ascii="宋体" w:hAnsi="宋体" w:eastAsia="宋体" w:cs="宋体"/>
          <w:b w:val="0"/>
          <w:color w:val="auto"/>
          <w:sz w:val="28"/>
          <w:szCs w:val="28"/>
          <w:highlight w:val="none"/>
          <w:lang w:val="en-US"/>
        </w:rPr>
        <w:t>求</w:t>
      </w:r>
      <w:r>
        <w:rPr>
          <w:rFonts w:hint="eastAsia" w:ascii="宋体" w:hAnsi="宋体" w:eastAsia="宋体" w:cs="宋体"/>
          <w:b w:val="0"/>
          <w:color w:val="auto"/>
          <w:sz w:val="28"/>
          <w:szCs w:val="28"/>
          <w:highlight w:val="none"/>
        </w:rPr>
        <w:t>---------------------------------------2</w:t>
      </w:r>
      <w:r>
        <w:rPr>
          <w:rFonts w:hint="eastAsia" w:ascii="宋体" w:hAnsi="宋体" w:eastAsia="宋体" w:cs="宋体"/>
          <w:b w:val="0"/>
          <w:color w:val="auto"/>
          <w:sz w:val="28"/>
          <w:szCs w:val="28"/>
          <w:highlight w:val="none"/>
          <w:lang w:val="en-US" w:eastAsia="zh-CN"/>
        </w:rPr>
        <w:t>6</w:t>
      </w:r>
    </w:p>
    <w:p w14:paraId="73DD75C2">
      <w:pPr>
        <w:pStyle w:val="9"/>
        <w:jc w:val="left"/>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 xml:space="preserve">第四章  </w:t>
      </w:r>
      <w:r>
        <w:rPr>
          <w:rFonts w:hint="eastAsia" w:ascii="宋体" w:hAnsi="宋体" w:eastAsia="宋体" w:cs="宋体"/>
          <w:b w:val="0"/>
          <w:color w:val="auto"/>
          <w:sz w:val="28"/>
          <w:szCs w:val="28"/>
          <w:highlight w:val="none"/>
          <w:lang w:val="en-US" w:eastAsia="zh-CN"/>
        </w:rPr>
        <w:t>评审办法</w:t>
      </w:r>
      <w:r>
        <w:rPr>
          <w:rFonts w:hint="eastAsia" w:ascii="宋体" w:hAnsi="宋体" w:eastAsia="宋体" w:cs="宋体"/>
          <w:b w:val="0"/>
          <w:color w:val="auto"/>
          <w:sz w:val="28"/>
          <w:szCs w:val="28"/>
          <w:highlight w:val="none"/>
        </w:rPr>
        <w:t>---------------------------------------</w:t>
      </w:r>
      <w:r>
        <w:rPr>
          <w:rFonts w:hint="eastAsia" w:ascii="宋体" w:hAnsi="宋体" w:eastAsia="宋体" w:cs="宋体"/>
          <w:b w:val="0"/>
          <w:color w:val="auto"/>
          <w:sz w:val="28"/>
          <w:szCs w:val="28"/>
          <w:highlight w:val="none"/>
          <w:lang w:val="en-US" w:eastAsia="zh-CN"/>
        </w:rPr>
        <w:t>29</w:t>
      </w:r>
    </w:p>
    <w:p w14:paraId="2067D0ED">
      <w:pPr>
        <w:pStyle w:val="9"/>
        <w:jc w:val="lef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rPr>
        <w:t xml:space="preserve">第五章  </w:t>
      </w:r>
      <w:r>
        <w:rPr>
          <w:rFonts w:hint="eastAsia" w:ascii="宋体" w:hAnsi="宋体" w:eastAsia="宋体" w:cs="宋体"/>
          <w:b w:val="0"/>
          <w:color w:val="auto"/>
          <w:sz w:val="28"/>
          <w:szCs w:val="28"/>
          <w:highlight w:val="none"/>
          <w:lang w:val="en-US"/>
        </w:rPr>
        <w:t>合同主要条款及格式</w:t>
      </w:r>
      <w:r>
        <w:rPr>
          <w:rFonts w:hint="eastAsia" w:ascii="宋体" w:hAnsi="宋体" w:eastAsia="宋体" w:cs="宋体"/>
          <w:b w:val="0"/>
          <w:color w:val="auto"/>
          <w:sz w:val="28"/>
          <w:szCs w:val="28"/>
          <w:highlight w:val="none"/>
        </w:rPr>
        <w:t>-----------------------------3</w:t>
      </w:r>
      <w:r>
        <w:rPr>
          <w:rFonts w:hint="eastAsia" w:ascii="宋体" w:hAnsi="宋体" w:eastAsia="宋体" w:cs="宋体"/>
          <w:b w:val="0"/>
          <w:color w:val="auto"/>
          <w:sz w:val="28"/>
          <w:szCs w:val="28"/>
          <w:highlight w:val="none"/>
          <w:lang w:val="en-US" w:eastAsia="zh-CN"/>
        </w:rPr>
        <w:t>5</w:t>
      </w:r>
    </w:p>
    <w:p w14:paraId="1BB76B74">
      <w:pPr>
        <w:pStyle w:val="9"/>
        <w:jc w:val="lef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rPr>
        <w:t>第六章  磋商响应文件格式-------------------------------3</w:t>
      </w:r>
      <w:r>
        <w:rPr>
          <w:rFonts w:hint="eastAsia" w:ascii="宋体" w:hAnsi="宋体" w:eastAsia="宋体" w:cs="宋体"/>
          <w:b w:val="0"/>
          <w:color w:val="auto"/>
          <w:sz w:val="28"/>
          <w:szCs w:val="28"/>
          <w:highlight w:val="none"/>
          <w:lang w:val="en-US" w:eastAsia="zh-CN"/>
        </w:rPr>
        <w:t>7</w:t>
      </w:r>
    </w:p>
    <w:p w14:paraId="3B4406F3">
      <w:pPr>
        <w:pStyle w:val="5"/>
        <w:ind w:firstLine="280"/>
        <w:rPr>
          <w:rFonts w:ascii="宋体" w:hAnsi="宋体" w:eastAsia="宋体" w:cs="宋体"/>
          <w:color w:val="auto"/>
          <w:szCs w:val="28"/>
          <w:highlight w:val="none"/>
        </w:rPr>
      </w:pPr>
    </w:p>
    <w:p w14:paraId="4BE55F8D">
      <w:pPr>
        <w:spacing w:line="480" w:lineRule="auto"/>
        <w:ind w:firstLine="641"/>
        <w:rPr>
          <w:rFonts w:ascii="宋体" w:hAnsi="宋体" w:eastAsia="宋体" w:cs="宋体"/>
          <w:color w:val="auto"/>
          <w:sz w:val="24"/>
          <w:highlight w:val="none"/>
        </w:rPr>
      </w:pPr>
    </w:p>
    <w:p w14:paraId="2F3E5C1D">
      <w:pPr>
        <w:pStyle w:val="9"/>
        <w:ind w:firstLine="2731" w:firstLineChars="850"/>
        <w:rPr>
          <w:rFonts w:ascii="宋体" w:hAnsi="宋体" w:eastAsia="宋体"/>
          <w:color w:val="auto"/>
          <w:highlight w:val="none"/>
        </w:rPr>
        <w:sectPr>
          <w:footerReference r:id="rId7" w:type="first"/>
          <w:headerReference r:id="rId5" w:type="default"/>
          <w:footerReference r:id="rId6" w:type="default"/>
          <w:pgSz w:w="11906" w:h="16838"/>
          <w:pgMar w:top="1531" w:right="1304" w:bottom="1531" w:left="1531" w:header="1134" w:footer="992" w:gutter="0"/>
          <w:pgNumType w:fmt="numberInDash" w:start="1"/>
          <w:cols w:space="720" w:num="1"/>
          <w:titlePg/>
          <w:docGrid w:type="lines" w:linePitch="312" w:charSpace="0"/>
        </w:sectPr>
      </w:pPr>
    </w:p>
    <w:p w14:paraId="333D4720">
      <w:pPr>
        <w:pStyle w:val="9"/>
        <w:jc w:val="center"/>
        <w:rPr>
          <w:rFonts w:ascii="宋体" w:hAnsi="宋体" w:eastAsia="宋体"/>
          <w:color w:val="auto"/>
          <w:sz w:val="30"/>
          <w:szCs w:val="30"/>
          <w:highlight w:val="none"/>
        </w:rPr>
      </w:pPr>
      <w:bookmarkStart w:id="0" w:name="_Toc6878"/>
      <w:r>
        <w:rPr>
          <w:rFonts w:hint="eastAsia" w:ascii="宋体" w:hAnsi="宋体" w:eastAsia="宋体"/>
          <w:color w:val="auto"/>
          <w:sz w:val="30"/>
          <w:szCs w:val="30"/>
          <w:highlight w:val="none"/>
        </w:rPr>
        <w:t>第一章 竞争性磋商公告</w:t>
      </w:r>
      <w:bookmarkEnd w:id="0"/>
    </w:p>
    <w:p w14:paraId="7AB3E199">
      <w:pPr>
        <w:spacing w:line="600" w:lineRule="exact"/>
        <w:ind w:firstLine="480" w:firstLineChars="200"/>
        <w:jc w:val="left"/>
        <w:rPr>
          <w:rFonts w:ascii="宋体" w:hAnsi="宋体" w:eastAsia="宋体" w:cs="宋体"/>
          <w:color w:val="auto"/>
          <w:kern w:val="0"/>
          <w:sz w:val="24"/>
          <w:highlight w:val="none"/>
        </w:rPr>
      </w:pPr>
      <w:bookmarkStart w:id="1" w:name="OLE_LINK4"/>
      <w:r>
        <w:rPr>
          <w:rFonts w:hint="eastAsia" w:ascii="宋体" w:hAnsi="宋体" w:cs="宋体"/>
          <w:color w:val="auto"/>
          <w:kern w:val="0"/>
          <w:sz w:val="24"/>
          <w:highlight w:val="none"/>
          <w:lang w:eastAsia="zh-CN"/>
        </w:rPr>
        <w:t>三门峡市卢氏县G344线K1177+350～K1177+390段等14处灾害防治工程勘察设计项目</w:t>
      </w:r>
      <w:r>
        <w:rPr>
          <w:rFonts w:hint="eastAsia" w:ascii="宋体" w:hAnsi="宋体" w:eastAsia="宋体" w:cs="宋体"/>
          <w:color w:val="auto"/>
          <w:kern w:val="0"/>
          <w:sz w:val="24"/>
          <w:highlight w:val="none"/>
        </w:rPr>
        <w:t>，采购人为</w:t>
      </w:r>
      <w:r>
        <w:rPr>
          <w:rFonts w:hint="eastAsia" w:ascii="宋体" w:hAnsi="宋体" w:cs="宋体"/>
          <w:color w:val="auto"/>
          <w:kern w:val="0"/>
          <w:sz w:val="24"/>
          <w:highlight w:val="none"/>
          <w:lang w:eastAsia="zh-CN"/>
        </w:rPr>
        <w:t>卢氏县公路事业发展中心</w:t>
      </w:r>
      <w:r>
        <w:rPr>
          <w:rFonts w:hint="eastAsia" w:ascii="宋体" w:hAnsi="宋体" w:eastAsia="宋体" w:cs="宋体"/>
          <w:color w:val="auto"/>
          <w:kern w:val="0"/>
          <w:sz w:val="24"/>
          <w:highlight w:val="none"/>
        </w:rPr>
        <w:t>，采购代理机构为</w:t>
      </w:r>
      <w:r>
        <w:rPr>
          <w:rFonts w:hint="eastAsia" w:ascii="宋体" w:hAnsi="宋体" w:cs="宋体"/>
          <w:color w:val="auto"/>
          <w:kern w:val="0"/>
          <w:sz w:val="24"/>
          <w:highlight w:val="none"/>
          <w:lang w:eastAsia="zh-CN"/>
        </w:rPr>
        <w:t>中大宇辰项目管理有限公司</w:t>
      </w:r>
      <w:r>
        <w:rPr>
          <w:rFonts w:hint="eastAsia" w:ascii="宋体" w:hAnsi="宋体" w:eastAsia="宋体" w:cs="宋体"/>
          <w:color w:val="auto"/>
          <w:kern w:val="0"/>
          <w:sz w:val="24"/>
          <w:highlight w:val="none"/>
        </w:rPr>
        <w:t>。本项目已具备磋商条件，现对该项目进行竞争性磋商。</w:t>
      </w:r>
    </w:p>
    <w:p w14:paraId="13ACF2DE">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一、项目概况与</w:t>
      </w:r>
      <w:r>
        <w:rPr>
          <w:rFonts w:hint="eastAsia" w:ascii="宋体" w:hAnsi="宋体" w:cs="宋体"/>
          <w:color w:val="auto"/>
          <w:kern w:val="0"/>
          <w:sz w:val="24"/>
          <w:highlight w:val="none"/>
          <w:lang w:val="en-US" w:eastAsia="zh-CN"/>
        </w:rPr>
        <w:t>采购范围</w:t>
      </w:r>
    </w:p>
    <w:p w14:paraId="12D3451C">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1、采购人：</w:t>
      </w:r>
      <w:r>
        <w:rPr>
          <w:rFonts w:hint="eastAsia" w:ascii="宋体" w:hAnsi="宋体" w:cs="宋体"/>
          <w:color w:val="auto"/>
          <w:kern w:val="0"/>
          <w:sz w:val="24"/>
          <w:highlight w:val="none"/>
          <w:lang w:eastAsia="zh-CN"/>
        </w:rPr>
        <w:t>卢氏县公路事业发展中心</w:t>
      </w:r>
    </w:p>
    <w:p w14:paraId="7C1C065B">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2、项目名称：</w:t>
      </w:r>
      <w:r>
        <w:rPr>
          <w:rFonts w:hint="eastAsia" w:ascii="宋体" w:hAnsi="宋体" w:cs="宋体"/>
          <w:color w:val="auto"/>
          <w:kern w:val="0"/>
          <w:sz w:val="24"/>
          <w:highlight w:val="none"/>
          <w:lang w:eastAsia="zh-CN"/>
        </w:rPr>
        <w:t>三门峡市卢氏县G344线K1177+350～K1177+390段等14处灾害防治工程勘察设计项目</w:t>
      </w:r>
      <w:r>
        <w:rPr>
          <w:rFonts w:hint="eastAsia" w:ascii="宋体" w:hAnsi="宋体" w:cs="宋体"/>
          <w:color w:val="auto"/>
          <w:kern w:val="0"/>
          <w:sz w:val="24"/>
          <w:highlight w:val="none"/>
          <w:lang w:eastAsia="zh-CN"/>
        </w:rPr>
        <w:tab/>
      </w:r>
    </w:p>
    <w:p w14:paraId="42D5FA4C">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3、项目编号：</w:t>
      </w:r>
      <w:r>
        <w:rPr>
          <w:rFonts w:hint="eastAsia" w:ascii="宋体" w:hAnsi="宋体" w:cs="宋体"/>
          <w:color w:val="auto"/>
          <w:kern w:val="0"/>
          <w:sz w:val="24"/>
          <w:highlight w:val="none"/>
          <w:lang w:val="en-US" w:eastAsia="zh-CN"/>
        </w:rPr>
        <w:t>三卢竞磋采购-2025-41、LSGZ[2025]098-ZC068</w:t>
      </w:r>
    </w:p>
    <w:p w14:paraId="4663E5C2">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4、预算金额：¥</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500500</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auto"/>
          <w:kern w:val="0"/>
          <w:sz w:val="24"/>
          <w:highlight w:val="none"/>
          <w:lang w:val="en-US" w:eastAsia="zh-CN"/>
        </w:rPr>
        <w:t>元</w:t>
      </w:r>
      <w:r>
        <w:rPr>
          <w:rFonts w:hint="eastAsia" w:ascii="宋体" w:hAnsi="宋体" w:eastAsia="宋体" w:cs="宋体"/>
          <w:color w:val="auto"/>
          <w:kern w:val="0"/>
          <w:sz w:val="24"/>
          <w:highlight w:val="none"/>
          <w:lang w:val="en-US" w:eastAsia="zh-CN"/>
        </w:rPr>
        <w:tab/>
      </w:r>
    </w:p>
    <w:p w14:paraId="213E5EAA">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5、资金来源：</w:t>
      </w:r>
      <w:r>
        <w:rPr>
          <w:rFonts w:hint="eastAsia" w:ascii="宋体" w:hAnsi="宋体" w:cs="宋体"/>
          <w:color w:val="auto"/>
          <w:kern w:val="0"/>
          <w:sz w:val="24"/>
          <w:highlight w:val="none"/>
          <w:lang w:val="en-US" w:eastAsia="zh-CN"/>
        </w:rPr>
        <w:t>财政资金</w:t>
      </w:r>
      <w:r>
        <w:rPr>
          <w:rFonts w:hint="eastAsia" w:ascii="宋体" w:hAnsi="宋体" w:eastAsia="宋体" w:cs="宋体"/>
          <w:color w:val="auto"/>
          <w:kern w:val="0"/>
          <w:sz w:val="24"/>
          <w:highlight w:val="none"/>
        </w:rPr>
        <w:t>，且已落实；</w:t>
      </w:r>
    </w:p>
    <w:p w14:paraId="49FB214D">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项目概况</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本项目位于三门峡市卢氏县G344线，项目所在路段技术等级为二级公路，沥青混凝土路面，设计时速40km/h,路基宽8.5m,路面宽度8.m,项目所在地段受降雨影响，发生过多次崩塌、滑坡灾毁。本次拟处治自然灾害综合风险交通行业（公路水路）数据库内一、二级风险点14处，其中包含一级风险点5处，二级风险点9处，处治隐患里程1.32km。</w:t>
      </w:r>
    </w:p>
    <w:p w14:paraId="73B112CC">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7、标段划分：共1个标段；</w:t>
      </w:r>
    </w:p>
    <w:p w14:paraId="5A285526">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r>
        <w:rPr>
          <w:rFonts w:hint="eastAsia" w:ascii="宋体" w:hAnsi="宋体" w:cs="宋体"/>
          <w:color w:val="auto"/>
          <w:kern w:val="0"/>
          <w:sz w:val="24"/>
          <w:highlight w:val="none"/>
          <w:lang w:val="en-US" w:eastAsia="zh-CN"/>
        </w:rPr>
        <w:t>磋商范围：负责</w:t>
      </w:r>
      <w:r>
        <w:rPr>
          <w:rFonts w:hint="eastAsia" w:ascii="宋体" w:hAnsi="宋体" w:cs="宋体"/>
          <w:color w:val="auto"/>
          <w:kern w:val="0"/>
          <w:sz w:val="24"/>
          <w:highlight w:val="none"/>
          <w:lang w:eastAsia="zh-CN"/>
        </w:rPr>
        <w:t>对本项目初勘、初测，详勘、定测、初步设计及概算、施工图设计及预算，施工阶段服务、竣工验收服务及满足招标人要求与本项目有关联的其它相关技术服务等工作，提交设计图纸（包括文本版、CAD格式电子版和PDF格式电子版）</w:t>
      </w:r>
    </w:p>
    <w:p w14:paraId="78C4B9A1">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9、</w:t>
      </w:r>
      <w:r>
        <w:rPr>
          <w:rFonts w:hint="eastAsia" w:ascii="宋体" w:hAnsi="宋体"/>
          <w:color w:val="auto"/>
          <w:sz w:val="24"/>
          <w:szCs w:val="24"/>
          <w:highlight w:val="none"/>
          <w:lang w:eastAsia="zh-CN"/>
        </w:rPr>
        <w:t>设计周期</w:t>
      </w:r>
      <w:r>
        <w:rPr>
          <w:rFonts w:hint="eastAsia" w:ascii="宋体" w:hAnsi="宋体" w:eastAsia="宋体" w:cs="宋体"/>
          <w:color w:val="auto"/>
          <w:kern w:val="0"/>
          <w:sz w:val="24"/>
          <w:highlight w:val="none"/>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合同签订后15日历天完成；</w:t>
      </w:r>
    </w:p>
    <w:p w14:paraId="1D67CDC6">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、质量要求：</w:t>
      </w:r>
      <w:r>
        <w:rPr>
          <w:rFonts w:hint="eastAsia" w:ascii="宋体" w:hAnsi="宋体" w:cs="宋体"/>
          <w:color w:val="auto"/>
          <w:kern w:val="0"/>
          <w:sz w:val="24"/>
          <w:highlight w:val="none"/>
          <w:lang w:eastAsia="zh-CN"/>
        </w:rPr>
        <w:t>符合国家现行规范和标准，并满足采购人要求</w:t>
      </w:r>
    </w:p>
    <w:p w14:paraId="34B06E36">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11、服务</w:t>
      </w:r>
      <w:r>
        <w:rPr>
          <w:rFonts w:hint="eastAsia" w:ascii="宋体" w:hAnsi="宋体" w:eastAsia="宋体" w:cs="宋体"/>
          <w:color w:val="auto"/>
          <w:kern w:val="0"/>
          <w:sz w:val="24"/>
          <w:highlight w:val="none"/>
        </w:rPr>
        <w:t>地点：卢氏县；</w:t>
      </w:r>
    </w:p>
    <w:p w14:paraId="26FCE9F4">
      <w:pPr>
        <w:pStyle w:val="5"/>
        <w:ind w:firstLine="480" w:firstLineChars="200"/>
        <w:rPr>
          <w:rFonts w:hint="default" w:eastAsia="宋体"/>
          <w:lang w:val="en-US" w:eastAsia="zh-CN"/>
        </w:rPr>
      </w:pPr>
      <w:r>
        <w:rPr>
          <w:rFonts w:hint="eastAsia" w:ascii="宋体" w:hAnsi="宋体" w:eastAsia="宋体" w:cs="宋体"/>
          <w:color w:val="auto"/>
          <w:kern w:val="0"/>
          <w:sz w:val="24"/>
          <w:highlight w:val="none"/>
          <w:lang w:val="en-US" w:eastAsia="zh-CN"/>
        </w:rPr>
        <w:t>12、落实政府采购政策满足的资格要求：根据《政府采购促进中小企业发展管理办法》（财库〔2020〕46号）规定，本项目专门面向中小企业采购,同时响应人须提供《中小企业声明函》；</w:t>
      </w:r>
    </w:p>
    <w:p w14:paraId="10857C09">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二、供应商资格要求</w:t>
      </w:r>
    </w:p>
    <w:p w14:paraId="0CFC6167">
      <w:pPr>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符合《中华人民共和国政府采购法》第二十二条规定并同时具备下列条件：</w:t>
      </w:r>
    </w:p>
    <w:p w14:paraId="61AFD0CB">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eastAsia="zh-CN"/>
        </w:rPr>
        <w:t>供应商须具有独立法人资格，具有有效的营业执照、税务登记证、组织机构代码证（或三证合一营业执照）；</w:t>
      </w:r>
    </w:p>
    <w:p w14:paraId="42D18CC3">
      <w:pPr>
        <w:pStyle w:val="27"/>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atLeast"/>
        <w:ind w:firstLine="55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color w:val="auto"/>
          <w:highlight w:val="none"/>
          <w:shd w:val="clear" w:color="auto" w:fill="FFFFFF"/>
          <w:lang w:eastAsia="zh-CN"/>
        </w:rPr>
        <w:t>供应商须具备工程勘察专业类（工程测量）乙级及以上资质，且同时具备公路行业（公路）专业设计乙级及以上资质；</w:t>
      </w:r>
    </w:p>
    <w:p w14:paraId="4982EE9D">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供应商拟派项目负责人须具备</w:t>
      </w:r>
      <w:r>
        <w:rPr>
          <w:rFonts w:hint="eastAsia" w:ascii="宋体" w:hAnsi="宋体" w:eastAsia="宋体" w:cs="宋体"/>
          <w:color w:val="auto"/>
          <w:kern w:val="0"/>
          <w:sz w:val="24"/>
          <w:highlight w:val="none"/>
          <w:lang w:val="en-US" w:eastAsia="zh-CN"/>
        </w:rPr>
        <w:t>相关专业中级及以上技术职称，</w:t>
      </w:r>
      <w:r>
        <w:rPr>
          <w:rFonts w:hint="eastAsia" w:ascii="宋体" w:hAnsi="宋体" w:cs="宋体"/>
          <w:color w:val="auto"/>
          <w:kern w:val="0"/>
          <w:sz w:val="24"/>
          <w:highlight w:val="none"/>
          <w:lang w:val="en-US" w:eastAsia="zh-CN"/>
        </w:rPr>
        <w:t>为本单位员工（提供劳动合同）</w:t>
      </w:r>
      <w:r>
        <w:rPr>
          <w:rFonts w:hint="eastAsia" w:ascii="宋体" w:hAnsi="宋体" w:eastAsia="宋体" w:cs="宋体"/>
          <w:color w:val="auto"/>
          <w:kern w:val="0"/>
          <w:sz w:val="24"/>
          <w:highlight w:val="none"/>
          <w:lang w:eastAsia="zh-CN"/>
        </w:rPr>
        <w:t>并提供近六个月内</w:t>
      </w:r>
      <w:r>
        <w:rPr>
          <w:rFonts w:hint="eastAsia" w:ascii="宋体" w:hAnsi="宋体" w:cs="宋体"/>
          <w:color w:val="auto"/>
          <w:kern w:val="0"/>
          <w:sz w:val="24"/>
          <w:highlight w:val="none"/>
          <w:lang w:val="en-US" w:eastAsia="zh-CN"/>
        </w:rPr>
        <w:t>任意</w:t>
      </w:r>
      <w:r>
        <w:rPr>
          <w:rFonts w:hint="eastAsia" w:ascii="宋体" w:hAnsi="宋体" w:eastAsia="宋体" w:cs="宋体"/>
          <w:color w:val="auto"/>
          <w:kern w:val="0"/>
          <w:sz w:val="24"/>
          <w:highlight w:val="none"/>
          <w:lang w:eastAsia="zh-CN"/>
        </w:rPr>
        <w:t>连续三个月缴纳的社会养老保险的缴费证明。</w:t>
      </w:r>
    </w:p>
    <w:p w14:paraId="6133800D">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4、具有良好的商业信誉和健全的财务会计制度，提供相关证明材料或承诺书（格式自拟）；</w:t>
      </w:r>
    </w:p>
    <w:p w14:paraId="7970646A">
      <w:pPr>
        <w:spacing w:line="600" w:lineRule="exact"/>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en-US"/>
        </w:rPr>
        <w:t>参加政府采购活动前3年内无行贿犯罪记录、商业贿赂、不正当竞争行为、骗取中标、严重违约等问题；供应商出具无行贿犯罪记录在中国裁判文书网自行查询或自行承诺（查询&lt;承诺&gt;对象：企业、法定代表人）；</w:t>
      </w:r>
    </w:p>
    <w:p w14:paraId="07AD3029">
      <w:pPr>
        <w:spacing w:line="600" w:lineRule="exact"/>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1DE3B467">
      <w:pPr>
        <w:spacing w:line="600" w:lineRule="exact"/>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val="en-US"/>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p w14:paraId="384C26E2">
      <w:pPr>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、本次磋商不接受联合体投标；</w:t>
      </w:r>
    </w:p>
    <w:p w14:paraId="45B27B66">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、本次磋商实行资格后审。</w:t>
      </w:r>
    </w:p>
    <w:p w14:paraId="20CD6DAF">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注：被列入失信被执行人、重大税收违法失信主体的企业做无效标处理。招标人或招标代理机构有权对投标人信用记录进行甄别和复查。</w:t>
      </w:r>
    </w:p>
    <w:p w14:paraId="62A0990D">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三、获取磋商文件</w:t>
      </w:r>
    </w:p>
    <w:p w14:paraId="7DEA02D7">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rPr>
        <w:t>日08时00分至202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06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日08时40分；</w:t>
      </w:r>
    </w:p>
    <w:p w14:paraId="4F4E1035">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2、地点：三门峡市公共资源交易中心网下载；</w:t>
      </w:r>
    </w:p>
    <w:p w14:paraId="17E689E1">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10BD8860">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办理CA证书：http://gzjy.smx.gov.cn/bzzx/008001/20211105/57b16af9-ab87-4395-a723-7758c628a3f8.html</w:t>
      </w:r>
    </w:p>
    <w:p w14:paraId="0386F116">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4、本项目为全电子招标，不再收取磋商文件费用。</w:t>
      </w:r>
    </w:p>
    <w:p w14:paraId="5EC94236">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注：本项目为不见面开标项目。开标当日，供应商无需到开标现场参加开标会议，供应商应当在投标截止时间前，登陆不见面开标大厅选择登陆三门峡市公共资源电子招投标系统进行登陆（网址</w:t>
      </w:r>
      <w:r>
        <w:rPr>
          <w:rFonts w:hint="eastAsia" w:ascii="宋体" w:hAnsi="宋体" w:cs="宋体"/>
          <w:color w:val="auto"/>
          <w:kern w:val="0"/>
          <w:sz w:val="24"/>
          <w:highlight w:val="none"/>
          <w:lang w:val="en-US" w:eastAsia="zh-CN"/>
        </w:rPr>
        <w:t>为</w:t>
      </w:r>
      <w:r>
        <w:rPr>
          <w:rFonts w:hint="eastAsia" w:ascii="宋体" w:hAnsi="宋体" w:eastAsia="宋体" w:cs="宋体"/>
          <w:color w:val="auto"/>
          <w:kern w:val="0"/>
          <w:sz w:val="24"/>
          <w:highlight w:val="none"/>
        </w:rPr>
        <w:t>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58140B29">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rPr>
        <w:t>资料的提交</w:t>
      </w:r>
    </w:p>
    <w:p w14:paraId="769CA890">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本项目实行资格后审，审查内容以</w:t>
      </w:r>
      <w:r>
        <w:rPr>
          <w:rFonts w:hint="eastAsia" w:ascii="宋体" w:hAnsi="宋体" w:cs="宋体"/>
          <w:color w:val="auto"/>
          <w:kern w:val="0"/>
          <w:sz w:val="24"/>
          <w:highlight w:val="none"/>
          <w:lang w:val="en-US" w:eastAsia="zh-CN"/>
        </w:rPr>
        <w:t>响应文件递交</w:t>
      </w:r>
      <w:r>
        <w:rPr>
          <w:rFonts w:hint="eastAsia" w:ascii="宋体" w:hAnsi="宋体" w:eastAsia="宋体" w:cs="宋体"/>
          <w:color w:val="auto"/>
          <w:kern w:val="0"/>
          <w:sz w:val="24"/>
          <w:highlight w:val="none"/>
        </w:rPr>
        <w:t>截止时间前在三门峡市公共资源交易中心网提交磋商响应文件的信息为准，其上传资料真实性由</w:t>
      </w: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rPr>
        <w:t>自行承担，同时，</w:t>
      </w: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rPr>
        <w:t>要完善主体库。原件扫描件清晰可辨。否则，由此造成应得分而未得分或资格审查不合格等情况的，由供应商承担责任。</w:t>
      </w:r>
    </w:p>
    <w:p w14:paraId="3FCA056A">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五、磋商保证金</w:t>
      </w:r>
    </w:p>
    <w:p w14:paraId="6C425973">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按照《河南省财政厅关于优化政府采购营商环境有关问题的通知》（豫财购[2019]4号文）的要求本项目不再收取磋商保证金。</w:t>
      </w:r>
    </w:p>
    <w:p w14:paraId="19846CF2">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六、磋商响应文件的递交截止时间（开标时间）及地点</w:t>
      </w:r>
    </w:p>
    <w:p w14:paraId="267C201C">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1、磋商响应文件递交的截止时间（开标时间）：202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06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eastAsia="宋体" w:cs="宋体"/>
          <w:color w:val="auto"/>
          <w:kern w:val="0"/>
          <w:sz w:val="24"/>
          <w:highlight w:val="none"/>
        </w:rPr>
        <w:t>日08时40分</w:t>
      </w:r>
    </w:p>
    <w:p w14:paraId="6E94CDCD">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2、开标地点：卢氏县公共资源交易中心四楼第</w:t>
      </w:r>
      <w:r>
        <w:rPr>
          <w:rFonts w:hint="eastAsia" w:ascii="宋体" w:hAnsi="宋体" w:cs="宋体"/>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开标</w:t>
      </w:r>
      <w:r>
        <w:rPr>
          <w:rFonts w:hint="eastAsia" w:ascii="宋体" w:hAnsi="宋体" w:eastAsia="宋体" w:cs="宋体"/>
          <w:color w:val="auto"/>
          <w:kern w:val="0"/>
          <w:sz w:val="24"/>
          <w:highlight w:val="none"/>
        </w:rPr>
        <w:t>室；</w:t>
      </w:r>
    </w:p>
    <w:p w14:paraId="401A3831">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3、评标地点：卢氏县公共资源交易中心二楼第</w:t>
      </w:r>
      <w:r>
        <w:rPr>
          <w:rFonts w:hint="eastAsia" w:ascii="宋体" w:hAnsi="宋体" w:cs="宋体"/>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评标室</w:t>
      </w:r>
      <w:r>
        <w:rPr>
          <w:rFonts w:hint="eastAsia" w:ascii="宋体" w:hAnsi="宋体" w:eastAsia="宋体" w:cs="宋体"/>
          <w:color w:val="auto"/>
          <w:kern w:val="0"/>
          <w:sz w:val="24"/>
          <w:highlight w:val="none"/>
        </w:rPr>
        <w:t>；</w:t>
      </w:r>
    </w:p>
    <w:p w14:paraId="28693E68">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七、其他事项</w:t>
      </w:r>
    </w:p>
    <w:p w14:paraId="53B51A7A">
      <w:pPr>
        <w:keepNext w:val="0"/>
        <w:keepLines w:val="0"/>
        <w:pageBreakBefore w:val="0"/>
        <w:widowControl w:val="0"/>
        <w:kinsoku/>
        <w:wordWrap/>
        <w:overflowPunct/>
        <w:topLinePunct w:val="0"/>
        <w:autoSpaceDE/>
        <w:autoSpaceDN/>
        <w:bidi w:val="0"/>
        <w:adjustRightInd/>
        <w:snapToGrid/>
        <w:spacing w:line="66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1、供应商应仔细阅读操作手册，在本公告中要求的截止时间前完成网上投标等工作。因供应商操作不当等问题造成的无法下载磋商文件、无法开标等一切后果，由供应商自行承担；</w:t>
      </w:r>
    </w:p>
    <w:p w14:paraId="6F807B7C">
      <w:pPr>
        <w:keepNext w:val="0"/>
        <w:keepLines w:val="0"/>
        <w:pageBreakBefore w:val="0"/>
        <w:widowControl w:val="0"/>
        <w:kinsoku/>
        <w:wordWrap/>
        <w:overflowPunct/>
        <w:topLinePunct w:val="0"/>
        <w:autoSpaceDE/>
        <w:autoSpaceDN/>
        <w:bidi w:val="0"/>
        <w:adjustRightInd/>
        <w:snapToGrid/>
        <w:spacing w:line="66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2、开标所发生的一切费用由各供应商自行承担，并承担相应的风险和责任；</w:t>
      </w:r>
    </w:p>
    <w:p w14:paraId="58049788">
      <w:pPr>
        <w:keepNext w:val="0"/>
        <w:keepLines w:val="0"/>
        <w:pageBreakBefore w:val="0"/>
        <w:widowControl w:val="0"/>
        <w:kinsoku/>
        <w:wordWrap/>
        <w:overflowPunct/>
        <w:topLinePunct w:val="0"/>
        <w:autoSpaceDE/>
        <w:autoSpaceDN/>
        <w:bidi w:val="0"/>
        <w:adjustRightInd/>
        <w:snapToGrid/>
        <w:spacing w:line="66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3、是否退还磋商响应文件：否；</w:t>
      </w:r>
    </w:p>
    <w:p w14:paraId="75E4A7DE">
      <w:pPr>
        <w:keepNext w:val="0"/>
        <w:keepLines w:val="0"/>
        <w:pageBreakBefore w:val="0"/>
        <w:widowControl w:val="0"/>
        <w:kinsoku/>
        <w:wordWrap/>
        <w:overflowPunct/>
        <w:topLinePunct w:val="0"/>
        <w:autoSpaceDE/>
        <w:autoSpaceDN/>
        <w:bidi w:val="0"/>
        <w:adjustRightInd/>
        <w:snapToGrid/>
        <w:spacing w:line="66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温馨提示：本项目为电子化、无纸化交易项目，开标时不再接受任何纸质资料，为保证您能开标成功，请需仔细阅读磋商文件和三门峡市公共资源交易中心官网业务办理指南。</w:t>
      </w:r>
    </w:p>
    <w:p w14:paraId="31907661">
      <w:pPr>
        <w:keepNext w:val="0"/>
        <w:keepLines w:val="0"/>
        <w:pageBreakBefore w:val="0"/>
        <w:widowControl w:val="0"/>
        <w:kinsoku/>
        <w:wordWrap/>
        <w:overflowPunct/>
        <w:topLinePunct w:val="0"/>
        <w:autoSpaceDE/>
        <w:autoSpaceDN/>
        <w:bidi w:val="0"/>
        <w:adjustRightInd/>
        <w:snapToGrid/>
        <w:spacing w:line="66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八、发布公告的媒介</w:t>
      </w:r>
    </w:p>
    <w:p w14:paraId="264D2F61">
      <w:pPr>
        <w:keepNext w:val="0"/>
        <w:keepLines w:val="0"/>
        <w:pageBreakBefore w:val="0"/>
        <w:widowControl w:val="0"/>
        <w:kinsoku/>
        <w:wordWrap/>
        <w:overflowPunct/>
        <w:topLinePunct w:val="0"/>
        <w:autoSpaceDE/>
        <w:autoSpaceDN/>
        <w:bidi w:val="0"/>
        <w:adjustRightInd/>
        <w:snapToGrid/>
        <w:spacing w:line="66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本次磋商公告同时在</w:t>
      </w:r>
      <w:r>
        <w:rPr>
          <w:rFonts w:hint="eastAsia" w:ascii="宋体" w:hAnsi="宋体" w:cs="宋体"/>
          <w:color w:val="auto"/>
          <w:kern w:val="0"/>
          <w:sz w:val="24"/>
          <w:highlight w:val="none"/>
          <w:lang w:eastAsia="zh-CN"/>
        </w:rPr>
        <w:t xml:space="preserve">《三门峡市公共资源交易中心网》、 《中国招标投标公共服务平台》、《 河南政府采购网》、《 </w:t>
      </w:r>
      <w:r>
        <w:rPr>
          <w:rFonts w:hint="eastAsia" w:ascii="宋体" w:hAnsi="宋体" w:cs="宋体"/>
          <w:color w:val="auto"/>
          <w:kern w:val="0"/>
          <w:sz w:val="24"/>
          <w:highlight w:val="none"/>
          <w:lang w:val="en-US" w:eastAsia="zh-CN"/>
        </w:rPr>
        <w:t>卢氏县交通运输局官网</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上发布。</w:t>
      </w:r>
    </w:p>
    <w:p w14:paraId="15DE0420">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九、联系方式</w:t>
      </w:r>
    </w:p>
    <w:bookmarkEnd w:id="1"/>
    <w:p w14:paraId="5181BB3D">
      <w:pPr>
        <w:spacing w:line="600" w:lineRule="exact"/>
        <w:ind w:firstLine="480" w:firstLineChars="200"/>
        <w:jc w:val="left"/>
        <w:rPr>
          <w:rFonts w:hint="eastAsia" w:ascii="宋体" w:hAnsi="宋体" w:eastAsia="宋体" w:cs="宋体"/>
          <w:color w:val="auto"/>
          <w:kern w:val="0"/>
          <w:sz w:val="24"/>
          <w:highlight w:val="none"/>
          <w:lang w:val="en-US" w:eastAsia="zh-CN"/>
        </w:rPr>
      </w:pPr>
      <w:bookmarkStart w:id="2" w:name="_Toc6653"/>
      <w:r>
        <w:rPr>
          <w:rFonts w:hint="eastAsia" w:ascii="宋体" w:hAnsi="宋体" w:eastAsia="宋体" w:cs="宋体"/>
          <w:color w:val="auto"/>
          <w:kern w:val="0"/>
          <w:sz w:val="24"/>
          <w:highlight w:val="none"/>
          <w:lang w:val="en-US" w:eastAsia="zh-CN"/>
        </w:rPr>
        <w:t>监督单位：卢氏县政府采购办公室</w:t>
      </w:r>
    </w:p>
    <w:p w14:paraId="06077A80">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联系人：郭伟静</w:t>
      </w:r>
    </w:p>
    <w:p w14:paraId="7D65F767">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电话：0398-7863556</w:t>
      </w:r>
    </w:p>
    <w:p w14:paraId="55AC03AC">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地址：卢氏县城关镇解放路中段</w:t>
      </w:r>
    </w:p>
    <w:p w14:paraId="6C62ABE1">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监督单位：卢氏县交通运输局</w:t>
      </w:r>
    </w:p>
    <w:p w14:paraId="19D73C9E">
      <w:pPr>
        <w:spacing w:line="60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联系人：宁继红</w:t>
      </w:r>
      <w:r>
        <w:rPr>
          <w:rFonts w:hint="eastAsia" w:ascii="宋体" w:hAnsi="宋体" w:cs="宋体"/>
          <w:color w:val="auto"/>
          <w:kern w:val="0"/>
          <w:sz w:val="24"/>
          <w:highlight w:val="none"/>
          <w:lang w:val="en-US" w:eastAsia="zh-CN"/>
        </w:rPr>
        <w:t>、郭丽娜</w:t>
      </w:r>
    </w:p>
    <w:p w14:paraId="490E911E">
      <w:pPr>
        <w:spacing w:line="60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电话：18614919288</w:t>
      </w:r>
      <w:r>
        <w:rPr>
          <w:rFonts w:hint="eastAsia" w:ascii="宋体" w:hAnsi="宋体" w:cs="宋体"/>
          <w:color w:val="auto"/>
          <w:kern w:val="0"/>
          <w:sz w:val="24"/>
          <w:highlight w:val="none"/>
          <w:lang w:val="en-US" w:eastAsia="zh-CN"/>
        </w:rPr>
        <w:t>、18736492798</w:t>
      </w:r>
    </w:p>
    <w:p w14:paraId="13DF34DD">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地址：卢氏县莘源西路与中兴路交汇处</w:t>
      </w:r>
    </w:p>
    <w:p w14:paraId="201E510D">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采购人：卢氏县公路事业发展中心 </w:t>
      </w:r>
    </w:p>
    <w:p w14:paraId="63E76273">
      <w:pPr>
        <w:spacing w:line="60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联系人：张淑</w:t>
      </w:r>
      <w:r>
        <w:rPr>
          <w:rFonts w:hint="eastAsia" w:ascii="宋体" w:hAnsi="宋体" w:cs="宋体"/>
          <w:color w:val="auto"/>
          <w:kern w:val="0"/>
          <w:sz w:val="24"/>
          <w:highlight w:val="none"/>
          <w:lang w:val="en-US" w:eastAsia="zh-CN"/>
        </w:rPr>
        <w:t>芹</w:t>
      </w:r>
    </w:p>
    <w:p w14:paraId="1064F339">
      <w:pPr>
        <w:spacing w:line="60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电话：</w:t>
      </w:r>
      <w:r>
        <w:rPr>
          <w:rFonts w:hint="eastAsia" w:ascii="宋体" w:hAnsi="宋体" w:cs="宋体"/>
          <w:color w:val="auto"/>
          <w:kern w:val="0"/>
          <w:sz w:val="24"/>
          <w:highlight w:val="none"/>
          <w:lang w:val="en-US" w:eastAsia="zh-CN"/>
        </w:rPr>
        <w:t>13949787285、0398-3121066</w:t>
      </w:r>
    </w:p>
    <w:p w14:paraId="29165822">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地址：河南省卢氏县滨河路东（桃花谷路南东侧）</w:t>
      </w:r>
    </w:p>
    <w:p w14:paraId="34CEF71E">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代理机构：中大宇辰项目管理有限公司</w:t>
      </w:r>
    </w:p>
    <w:p w14:paraId="304C88C1">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联系人：杨伟</w:t>
      </w:r>
    </w:p>
    <w:p w14:paraId="02A4D8A8">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电话：13781036331、18239890957</w:t>
      </w:r>
    </w:p>
    <w:p w14:paraId="0C947212">
      <w:pPr>
        <w:spacing w:line="60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地址：河南省郑州市郑东新区祥盛街10号（聚龙城）4号楼1304室</w:t>
      </w:r>
    </w:p>
    <w:p w14:paraId="40EBCFA8">
      <w:pPr>
        <w:bidi w:val="0"/>
        <w:rPr>
          <w:rFonts w:hint="eastAsia"/>
          <w:color w:val="auto"/>
          <w:highlight w:val="none"/>
        </w:rPr>
      </w:pPr>
    </w:p>
    <w:p w14:paraId="5786340B">
      <w:pPr>
        <w:bidi w:val="0"/>
        <w:rPr>
          <w:rFonts w:hint="eastAsia"/>
          <w:color w:val="auto"/>
          <w:highlight w:val="none"/>
        </w:rPr>
      </w:pPr>
    </w:p>
    <w:p w14:paraId="1A87052C">
      <w:pPr>
        <w:bidi w:val="0"/>
        <w:rPr>
          <w:rFonts w:hint="eastAsia"/>
          <w:color w:val="auto"/>
          <w:highlight w:val="none"/>
        </w:rPr>
      </w:pPr>
    </w:p>
    <w:p w14:paraId="2671EF5A">
      <w:pPr>
        <w:pStyle w:val="9"/>
        <w:jc w:val="center"/>
        <w:rPr>
          <w:rFonts w:hint="eastAsia" w:ascii="宋体" w:hAnsi="宋体" w:eastAsia="宋体"/>
          <w:color w:val="auto"/>
          <w:sz w:val="30"/>
          <w:szCs w:val="30"/>
          <w:highlight w:val="none"/>
          <w:lang w:eastAsia="zh-CN"/>
        </w:rPr>
      </w:pPr>
      <w:r>
        <w:rPr>
          <w:rFonts w:hint="eastAsia" w:ascii="宋体" w:hAnsi="宋体" w:eastAsia="宋体"/>
          <w:color w:val="auto"/>
          <w:sz w:val="30"/>
          <w:szCs w:val="30"/>
          <w:highlight w:val="none"/>
        </w:rPr>
        <w:t xml:space="preserve">第二章 </w:t>
      </w:r>
      <w:bookmarkEnd w:id="2"/>
      <w:r>
        <w:rPr>
          <w:rFonts w:hint="eastAsia" w:ascii="宋体" w:hAnsi="宋体" w:eastAsia="宋体"/>
          <w:color w:val="auto"/>
          <w:sz w:val="30"/>
          <w:szCs w:val="30"/>
          <w:highlight w:val="none"/>
          <w:lang w:eastAsia="zh-CN"/>
        </w:rPr>
        <w:t>供应商须知</w:t>
      </w:r>
    </w:p>
    <w:p w14:paraId="68047B46">
      <w:pPr>
        <w:spacing w:line="360" w:lineRule="auto"/>
        <w:jc w:val="center"/>
        <w:outlineLvl w:val="0"/>
        <w:rPr>
          <w:rFonts w:ascii="宋体" w:hAnsi="宋体" w:eastAsia="宋体"/>
          <w:b/>
          <w:bCs/>
          <w:color w:val="auto"/>
          <w:sz w:val="30"/>
          <w:szCs w:val="30"/>
          <w:highlight w:val="none"/>
        </w:rPr>
      </w:pPr>
      <w:bookmarkStart w:id="3" w:name="_Toc150"/>
      <w:r>
        <w:rPr>
          <w:rFonts w:hint="eastAsia" w:ascii="宋体" w:hAnsi="宋体" w:eastAsia="宋体"/>
          <w:b/>
          <w:bCs/>
          <w:color w:val="auto"/>
          <w:sz w:val="30"/>
          <w:szCs w:val="30"/>
          <w:highlight w:val="none"/>
        </w:rPr>
        <w:t>供应商须知前附表</w:t>
      </w:r>
      <w:bookmarkEnd w:id="3"/>
    </w:p>
    <w:tbl>
      <w:tblPr>
        <w:tblStyle w:val="20"/>
        <w:tblW w:w="9549" w:type="dxa"/>
        <w:jc w:val="center"/>
        <w:tblLayout w:type="fixed"/>
        <w:tblCellMar>
          <w:top w:w="0" w:type="dxa"/>
          <w:left w:w="108" w:type="dxa"/>
          <w:bottom w:w="0" w:type="dxa"/>
          <w:right w:w="108" w:type="dxa"/>
        </w:tblCellMar>
      </w:tblPr>
      <w:tblGrid>
        <w:gridCol w:w="938"/>
        <w:gridCol w:w="2609"/>
        <w:gridCol w:w="6002"/>
      </w:tblGrid>
      <w:tr w14:paraId="66D5E383">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946256A">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条款号</w:t>
            </w:r>
          </w:p>
        </w:tc>
        <w:tc>
          <w:tcPr>
            <w:tcW w:w="2609" w:type="dxa"/>
            <w:tcBorders>
              <w:top w:val="single" w:color="auto" w:sz="4" w:space="0"/>
              <w:left w:val="nil"/>
              <w:bottom w:val="single" w:color="auto" w:sz="4" w:space="0"/>
              <w:right w:val="single" w:color="auto" w:sz="4" w:space="0"/>
            </w:tcBorders>
            <w:noWrap w:val="0"/>
            <w:vAlign w:val="center"/>
          </w:tcPr>
          <w:p w14:paraId="1E13FA46">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条款名称</w:t>
            </w:r>
          </w:p>
        </w:tc>
        <w:tc>
          <w:tcPr>
            <w:tcW w:w="6002" w:type="dxa"/>
            <w:tcBorders>
              <w:top w:val="single" w:color="auto" w:sz="4" w:space="0"/>
              <w:left w:val="nil"/>
              <w:bottom w:val="single" w:color="auto" w:sz="4" w:space="0"/>
              <w:right w:val="single" w:color="auto" w:sz="4" w:space="0"/>
            </w:tcBorders>
            <w:noWrap w:val="0"/>
            <w:vAlign w:val="center"/>
          </w:tcPr>
          <w:p w14:paraId="61A2598B">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编列内容</w:t>
            </w:r>
          </w:p>
        </w:tc>
      </w:tr>
      <w:tr w14:paraId="3E62B8F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FB4F5E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609" w:type="dxa"/>
            <w:tcBorders>
              <w:top w:val="single" w:color="auto" w:sz="4" w:space="0"/>
              <w:left w:val="nil"/>
              <w:bottom w:val="single" w:color="auto" w:sz="4" w:space="0"/>
              <w:right w:val="single" w:color="auto" w:sz="4" w:space="0"/>
            </w:tcBorders>
            <w:noWrap w:val="0"/>
            <w:vAlign w:val="center"/>
          </w:tcPr>
          <w:p w14:paraId="422F03B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监督单位和采购人</w:t>
            </w:r>
          </w:p>
        </w:tc>
        <w:tc>
          <w:tcPr>
            <w:tcW w:w="6002" w:type="dxa"/>
            <w:tcBorders>
              <w:top w:val="single" w:color="auto" w:sz="4" w:space="0"/>
              <w:left w:val="nil"/>
              <w:bottom w:val="single" w:color="auto" w:sz="4" w:space="0"/>
              <w:right w:val="single" w:color="auto" w:sz="4" w:space="0"/>
            </w:tcBorders>
            <w:noWrap w:val="0"/>
            <w:vAlign w:val="center"/>
          </w:tcPr>
          <w:p w14:paraId="3615116E">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监督单位：卢氏县政府采购办公室</w:t>
            </w:r>
          </w:p>
          <w:p w14:paraId="5058B4EB">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联系人：郭伟静</w:t>
            </w:r>
          </w:p>
          <w:p w14:paraId="31BD0231">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电话：0398-7863556</w:t>
            </w:r>
          </w:p>
          <w:p w14:paraId="22228C2C">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监督单位：卢氏县交通运输局</w:t>
            </w:r>
          </w:p>
          <w:p w14:paraId="7250B8F1">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联系人：宁继红、郭丽娜</w:t>
            </w:r>
          </w:p>
          <w:p w14:paraId="273226AA">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电话：18614919288、</w:t>
            </w:r>
            <w:r>
              <w:rPr>
                <w:rFonts w:hint="eastAsia" w:ascii="宋体" w:hAnsi="宋体" w:cs="宋体"/>
                <w:color w:val="auto"/>
                <w:kern w:val="0"/>
                <w:sz w:val="24"/>
                <w:highlight w:val="none"/>
                <w:lang w:val="en-US" w:eastAsia="zh-CN"/>
              </w:rPr>
              <w:t>18736492798</w:t>
            </w:r>
          </w:p>
          <w:p w14:paraId="008A91ED">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地址：卢氏县莘源西路与中兴路交汇处</w:t>
            </w:r>
          </w:p>
          <w:p w14:paraId="1A6AAD2E">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 xml:space="preserve">卢氏县公路事业发展中心 </w:t>
            </w:r>
          </w:p>
          <w:p w14:paraId="023E1870">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联系人：张淑</w:t>
            </w:r>
            <w:r>
              <w:rPr>
                <w:rFonts w:hint="eastAsia" w:ascii="宋体" w:hAnsi="宋体" w:cs="宋体"/>
                <w:color w:val="auto"/>
                <w:kern w:val="0"/>
                <w:sz w:val="24"/>
                <w:highlight w:val="none"/>
                <w:lang w:val="en-US" w:eastAsia="zh-CN"/>
              </w:rPr>
              <w:t>芹</w:t>
            </w:r>
          </w:p>
          <w:p w14:paraId="203BEDED">
            <w:pPr>
              <w:spacing w:line="360" w:lineRule="exact"/>
              <w:jc w:val="left"/>
              <w:rPr>
                <w:rFonts w:hint="eastAsia" w:ascii="宋体" w:hAnsi="宋体" w:eastAsia="宋体" w:cs="宋体"/>
                <w:color w:val="0000FF"/>
                <w:sz w:val="24"/>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kern w:val="0"/>
                <w:sz w:val="24"/>
                <w:highlight w:val="none"/>
                <w:lang w:val="en-US" w:eastAsia="zh-CN"/>
              </w:rPr>
              <w:t>13949787285、0398-3121066</w:t>
            </w:r>
          </w:p>
          <w:p w14:paraId="2DE20D42">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地址：河南省卢氏县滨河路东（桃花谷路南东侧）</w:t>
            </w:r>
          </w:p>
        </w:tc>
      </w:tr>
      <w:tr w14:paraId="113632E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91D20E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609" w:type="dxa"/>
            <w:tcBorders>
              <w:top w:val="single" w:color="auto" w:sz="4" w:space="0"/>
              <w:left w:val="nil"/>
              <w:bottom w:val="single" w:color="auto" w:sz="4" w:space="0"/>
              <w:right w:val="single" w:color="auto" w:sz="4" w:space="0"/>
            </w:tcBorders>
            <w:noWrap w:val="0"/>
            <w:vAlign w:val="center"/>
          </w:tcPr>
          <w:p w14:paraId="77D3869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002" w:type="dxa"/>
            <w:tcBorders>
              <w:top w:val="single" w:color="auto" w:sz="4" w:space="0"/>
              <w:left w:val="nil"/>
              <w:bottom w:val="single" w:color="auto" w:sz="4" w:space="0"/>
              <w:right w:val="single" w:color="auto" w:sz="4" w:space="0"/>
            </w:tcBorders>
            <w:noWrap w:val="0"/>
            <w:vAlign w:val="center"/>
          </w:tcPr>
          <w:p w14:paraId="53002C5B">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代理机构：中大宇辰项目管理有限公司</w:t>
            </w:r>
          </w:p>
          <w:p w14:paraId="454F1597">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联系人：杨伟</w:t>
            </w:r>
          </w:p>
          <w:p w14:paraId="42AE2AC4">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电话：13781036331、18239890957</w:t>
            </w:r>
          </w:p>
          <w:p w14:paraId="51545AFA">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地址：河南省郑州市郑东新区祥盛街10号（聚龙城）4号楼1304室</w:t>
            </w:r>
          </w:p>
        </w:tc>
      </w:tr>
      <w:tr w14:paraId="4BE7A3F5">
        <w:tblPrEx>
          <w:tblCellMar>
            <w:top w:w="0" w:type="dxa"/>
            <w:left w:w="108" w:type="dxa"/>
            <w:bottom w:w="0" w:type="dxa"/>
            <w:right w:w="108" w:type="dxa"/>
          </w:tblCellMar>
        </w:tblPrEx>
        <w:trPr>
          <w:trHeight w:val="41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600D6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609" w:type="dxa"/>
            <w:tcBorders>
              <w:top w:val="single" w:color="auto" w:sz="4" w:space="0"/>
              <w:left w:val="nil"/>
              <w:bottom w:val="single" w:color="auto" w:sz="4" w:space="0"/>
              <w:right w:val="single" w:color="auto" w:sz="4" w:space="0"/>
            </w:tcBorders>
            <w:noWrap w:val="0"/>
            <w:vAlign w:val="center"/>
          </w:tcPr>
          <w:p w14:paraId="0E11F28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002" w:type="dxa"/>
            <w:tcBorders>
              <w:top w:val="single" w:color="auto" w:sz="4" w:space="0"/>
              <w:left w:val="nil"/>
              <w:bottom w:val="single" w:color="auto" w:sz="4" w:space="0"/>
              <w:right w:val="single" w:color="auto" w:sz="4" w:space="0"/>
            </w:tcBorders>
            <w:noWrap w:val="0"/>
            <w:vAlign w:val="center"/>
          </w:tcPr>
          <w:p w14:paraId="2009D80F">
            <w:pPr>
              <w:spacing w:line="36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三门峡市卢氏县G344线K1177+350～K1177+390段等14处灾害防治工程勘察设计项目</w:t>
            </w:r>
            <w:r>
              <w:rPr>
                <w:rFonts w:hint="eastAsia" w:ascii="宋体" w:hAnsi="宋体" w:cs="宋体"/>
                <w:color w:val="auto"/>
                <w:sz w:val="24"/>
                <w:highlight w:val="none"/>
                <w:lang w:eastAsia="zh-CN"/>
              </w:rPr>
              <w:tab/>
            </w:r>
          </w:p>
        </w:tc>
      </w:tr>
      <w:tr w14:paraId="23493EDB">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895ACC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609" w:type="dxa"/>
            <w:tcBorders>
              <w:top w:val="single" w:color="auto" w:sz="4" w:space="0"/>
              <w:left w:val="nil"/>
              <w:bottom w:val="single" w:color="auto" w:sz="4" w:space="0"/>
              <w:right w:val="single" w:color="auto" w:sz="4" w:space="0"/>
            </w:tcBorders>
            <w:noWrap w:val="0"/>
            <w:vAlign w:val="center"/>
          </w:tcPr>
          <w:p w14:paraId="5D94EA5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002" w:type="dxa"/>
            <w:tcBorders>
              <w:top w:val="single" w:color="auto" w:sz="4" w:space="0"/>
              <w:left w:val="nil"/>
              <w:bottom w:val="single" w:color="auto" w:sz="4" w:space="0"/>
              <w:right w:val="single" w:color="auto" w:sz="4" w:space="0"/>
            </w:tcBorders>
            <w:noWrap w:val="0"/>
            <w:vAlign w:val="center"/>
          </w:tcPr>
          <w:p w14:paraId="088AECED">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三卢竞磋采购-2025-41、LSGZ[2025]098-ZC068</w:t>
            </w:r>
          </w:p>
        </w:tc>
      </w:tr>
      <w:tr w14:paraId="49CEFFA8">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663556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609" w:type="dxa"/>
            <w:tcBorders>
              <w:top w:val="single" w:color="auto" w:sz="4" w:space="0"/>
              <w:left w:val="nil"/>
              <w:bottom w:val="single" w:color="auto" w:sz="4" w:space="0"/>
              <w:right w:val="single" w:color="auto" w:sz="4" w:space="0"/>
            </w:tcBorders>
            <w:noWrap w:val="0"/>
            <w:vAlign w:val="center"/>
          </w:tcPr>
          <w:p w14:paraId="64AD6E53">
            <w:pPr>
              <w:spacing w:line="36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6002" w:type="dxa"/>
            <w:tcBorders>
              <w:top w:val="single" w:color="auto" w:sz="4" w:space="0"/>
              <w:left w:val="nil"/>
              <w:bottom w:val="single" w:color="auto" w:sz="4" w:space="0"/>
              <w:right w:val="single" w:color="auto" w:sz="4" w:space="0"/>
            </w:tcBorders>
            <w:noWrap w:val="0"/>
            <w:vAlign w:val="center"/>
          </w:tcPr>
          <w:p w14:paraId="2BDCBC94">
            <w:pPr>
              <w:spacing w:line="36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卢氏县</w:t>
            </w:r>
            <w:r>
              <w:rPr>
                <w:rFonts w:hint="eastAsia" w:ascii="宋体" w:hAnsi="宋体" w:cs="宋体"/>
                <w:color w:val="auto"/>
                <w:sz w:val="24"/>
                <w:highlight w:val="none"/>
                <w:lang w:val="en-US" w:eastAsia="zh-CN"/>
              </w:rPr>
              <w:t xml:space="preserve">  </w:t>
            </w:r>
          </w:p>
        </w:tc>
      </w:tr>
      <w:tr w14:paraId="561AB3E4">
        <w:tblPrEx>
          <w:tblCellMar>
            <w:top w:w="0" w:type="dxa"/>
            <w:left w:w="108" w:type="dxa"/>
            <w:bottom w:w="0" w:type="dxa"/>
            <w:right w:w="108" w:type="dxa"/>
          </w:tblCellMar>
        </w:tblPrEx>
        <w:trPr>
          <w:trHeight w:val="436"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A69FD4A">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6A383EE9">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资金来源及落实情况</w:t>
            </w:r>
          </w:p>
        </w:tc>
        <w:tc>
          <w:tcPr>
            <w:tcW w:w="6002" w:type="dxa"/>
            <w:tcBorders>
              <w:top w:val="single" w:color="auto" w:sz="4" w:space="0"/>
              <w:left w:val="nil"/>
              <w:bottom w:val="single" w:color="auto" w:sz="4" w:space="0"/>
              <w:right w:val="single" w:color="auto" w:sz="4" w:space="0"/>
            </w:tcBorders>
            <w:noWrap w:val="0"/>
            <w:vAlign w:val="center"/>
          </w:tcPr>
          <w:p w14:paraId="74AF14C1">
            <w:pPr>
              <w:spacing w:line="360" w:lineRule="exact"/>
              <w:jc w:val="left"/>
              <w:rPr>
                <w:rFonts w:ascii="宋体" w:hAnsi="宋体" w:eastAsia="宋体" w:cs="宋体"/>
                <w:color w:val="auto"/>
                <w:sz w:val="24"/>
                <w:highlight w:val="none"/>
              </w:rPr>
            </w:pPr>
            <w:r>
              <w:rPr>
                <w:rFonts w:hint="eastAsia" w:ascii="宋体" w:hAnsi="宋体" w:cs="宋体"/>
                <w:color w:val="auto"/>
                <w:kern w:val="0"/>
                <w:sz w:val="24"/>
                <w:highlight w:val="none"/>
                <w:lang w:val="en-US" w:eastAsia="zh-CN"/>
              </w:rPr>
              <w:t>财政资金</w:t>
            </w:r>
            <w:r>
              <w:rPr>
                <w:rFonts w:hint="eastAsia" w:ascii="宋体" w:hAnsi="宋体" w:eastAsia="宋体" w:cs="宋体"/>
                <w:color w:val="auto"/>
                <w:kern w:val="0"/>
                <w:sz w:val="24"/>
                <w:highlight w:val="none"/>
              </w:rPr>
              <w:t>，且已落实；</w:t>
            </w:r>
          </w:p>
        </w:tc>
      </w:tr>
      <w:tr w14:paraId="459E1A2A">
        <w:tblPrEx>
          <w:tblCellMar>
            <w:top w:w="0" w:type="dxa"/>
            <w:left w:w="108" w:type="dxa"/>
            <w:bottom w:w="0" w:type="dxa"/>
            <w:right w:w="108" w:type="dxa"/>
          </w:tblCellMar>
        </w:tblPrEx>
        <w:trPr>
          <w:trHeight w:val="208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4B8C7C">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2A1A78EB">
            <w:pPr>
              <w:spacing w:line="360" w:lineRule="exact"/>
              <w:jc w:val="center"/>
              <w:rPr>
                <w:rFonts w:hint="default" w:ascii="宋体" w:hAnsi="宋体" w:eastAsia="宋体" w:cs="宋体"/>
                <w:color w:val="auto"/>
                <w:sz w:val="24"/>
                <w:highlight w:val="none"/>
                <w:lang w:val="en-US"/>
              </w:rPr>
            </w:pPr>
            <w:r>
              <w:rPr>
                <w:rFonts w:hint="eastAsia"/>
                <w:color w:val="auto"/>
                <w:sz w:val="24"/>
                <w:highlight w:val="none"/>
                <w:lang w:val="en-US" w:eastAsia="zh-CN"/>
              </w:rPr>
              <w:t>磋商范围</w:t>
            </w:r>
          </w:p>
        </w:tc>
        <w:tc>
          <w:tcPr>
            <w:tcW w:w="6002" w:type="dxa"/>
            <w:tcBorders>
              <w:top w:val="single" w:color="auto" w:sz="4" w:space="0"/>
              <w:left w:val="nil"/>
              <w:bottom w:val="single" w:color="auto" w:sz="4" w:space="0"/>
              <w:right w:val="single" w:color="auto" w:sz="4" w:space="0"/>
            </w:tcBorders>
            <w:noWrap w:val="0"/>
            <w:vAlign w:val="center"/>
          </w:tcPr>
          <w:p w14:paraId="53CCED20">
            <w:pPr>
              <w:spacing w:line="360" w:lineRule="exact"/>
              <w:jc w:val="left"/>
              <w:rPr>
                <w:rFonts w:ascii="宋体" w:hAnsi="宋体" w:eastAsia="宋体" w:cs="宋体"/>
                <w:color w:val="auto"/>
                <w:sz w:val="24"/>
                <w:highlight w:val="none"/>
              </w:rPr>
            </w:pPr>
            <w:r>
              <w:rPr>
                <w:rFonts w:hint="eastAsia" w:ascii="宋体" w:hAnsi="宋体" w:cs="宋体"/>
                <w:color w:val="auto"/>
                <w:kern w:val="0"/>
                <w:sz w:val="24"/>
                <w:highlight w:val="none"/>
                <w:lang w:eastAsia="zh-CN"/>
              </w:rPr>
              <w:t>对本项目初勘、初测，详勘、定测、初步设计及概算、施工图设计及预算，施工阶段服务、竣工验收服务及满足招标人要求与本项目有关联的其它相关技术服务等工作，提交设计图纸（包括文本版、CAD格式电子版和PDF格式电子版）</w:t>
            </w:r>
          </w:p>
        </w:tc>
      </w:tr>
      <w:tr w14:paraId="7523D914">
        <w:tblPrEx>
          <w:tblCellMar>
            <w:top w:w="0" w:type="dxa"/>
            <w:left w:w="108" w:type="dxa"/>
            <w:bottom w:w="0" w:type="dxa"/>
            <w:right w:w="108" w:type="dxa"/>
          </w:tblCellMar>
        </w:tblPrEx>
        <w:trPr>
          <w:trHeight w:val="33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4E2AFFE">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2609" w:type="dxa"/>
            <w:tcBorders>
              <w:top w:val="single" w:color="auto" w:sz="4" w:space="0"/>
              <w:left w:val="nil"/>
              <w:bottom w:val="single" w:color="auto" w:sz="4" w:space="0"/>
              <w:right w:val="single" w:color="auto" w:sz="4" w:space="0"/>
            </w:tcBorders>
            <w:noWrap w:val="0"/>
            <w:vAlign w:val="center"/>
          </w:tcPr>
          <w:p w14:paraId="773FD1F8">
            <w:pPr>
              <w:spacing w:line="360" w:lineRule="exact"/>
              <w:jc w:val="center"/>
              <w:rPr>
                <w:rFonts w:hint="eastAsia" w:ascii="宋体" w:hAnsi="宋体" w:eastAsia="宋体" w:cs="宋体"/>
                <w:color w:val="auto"/>
                <w:sz w:val="24"/>
                <w:highlight w:val="none"/>
                <w:lang w:eastAsia="zh-CN"/>
              </w:rPr>
            </w:pPr>
            <w:r>
              <w:rPr>
                <w:rFonts w:hint="eastAsia" w:ascii="宋体" w:hAnsi="宋体"/>
                <w:color w:val="auto"/>
                <w:sz w:val="24"/>
                <w:szCs w:val="24"/>
                <w:highlight w:val="none"/>
                <w:lang w:eastAsia="zh-CN"/>
              </w:rPr>
              <w:t>设计周期</w:t>
            </w:r>
          </w:p>
        </w:tc>
        <w:tc>
          <w:tcPr>
            <w:tcW w:w="6002" w:type="dxa"/>
            <w:tcBorders>
              <w:top w:val="single" w:color="auto" w:sz="4" w:space="0"/>
              <w:left w:val="nil"/>
              <w:bottom w:val="single" w:color="auto" w:sz="4" w:space="0"/>
              <w:right w:val="single" w:color="auto" w:sz="4" w:space="0"/>
            </w:tcBorders>
            <w:noWrap w:val="0"/>
            <w:vAlign w:val="center"/>
          </w:tcPr>
          <w:p w14:paraId="46CF81DE">
            <w:pPr>
              <w:spacing w:line="360" w:lineRule="exact"/>
              <w:jc w:val="left"/>
              <w:rPr>
                <w:rFonts w:ascii="宋体" w:hAnsi="宋体" w:eastAsia="宋体" w:cs="宋体"/>
                <w:color w:val="auto"/>
                <w:sz w:val="24"/>
                <w:highlight w:val="none"/>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合同签订后15日历天完成</w:t>
            </w:r>
            <w:r>
              <w:rPr>
                <w:rFonts w:hint="eastAsia" w:ascii="宋体" w:hAnsi="宋体" w:eastAsia="宋体" w:cs="宋体"/>
                <w:color w:val="000000" w:themeColor="text1"/>
                <w:sz w:val="24"/>
                <w:highlight w:val="none"/>
                <w14:textFill>
                  <w14:solidFill>
                    <w14:schemeClr w14:val="tx1"/>
                  </w14:solidFill>
                </w14:textFill>
              </w:rPr>
              <w:t>；</w:t>
            </w:r>
          </w:p>
        </w:tc>
      </w:tr>
      <w:tr w14:paraId="795A295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11AAE6">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2609" w:type="dxa"/>
            <w:tcBorders>
              <w:top w:val="single" w:color="auto" w:sz="4" w:space="0"/>
              <w:left w:val="nil"/>
              <w:bottom w:val="single" w:color="auto" w:sz="4" w:space="0"/>
              <w:right w:val="single" w:color="auto" w:sz="4" w:space="0"/>
            </w:tcBorders>
            <w:noWrap w:val="0"/>
            <w:vAlign w:val="center"/>
          </w:tcPr>
          <w:p w14:paraId="480417C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002" w:type="dxa"/>
            <w:tcBorders>
              <w:top w:val="single" w:color="auto" w:sz="4" w:space="0"/>
              <w:left w:val="nil"/>
              <w:bottom w:val="single" w:color="auto" w:sz="4" w:space="0"/>
              <w:right w:val="single" w:color="auto" w:sz="4" w:space="0"/>
            </w:tcBorders>
            <w:noWrap w:val="0"/>
            <w:vAlign w:val="center"/>
          </w:tcPr>
          <w:p w14:paraId="0F13857B">
            <w:pPr>
              <w:spacing w:line="360" w:lineRule="exact"/>
              <w:jc w:val="left"/>
              <w:rPr>
                <w:rFonts w:ascii="宋体" w:hAnsi="宋体" w:eastAsia="宋体" w:cs="宋体"/>
                <w:color w:val="auto"/>
                <w:kern w:val="2"/>
                <w:sz w:val="24"/>
                <w:szCs w:val="24"/>
                <w:highlight w:val="none"/>
              </w:rPr>
            </w:pPr>
            <w:r>
              <w:rPr>
                <w:rFonts w:hint="eastAsia" w:ascii="宋体" w:hAnsi="宋体" w:cs="宋体"/>
                <w:color w:val="auto"/>
                <w:sz w:val="24"/>
                <w:highlight w:val="none"/>
                <w:lang w:eastAsia="zh-CN"/>
              </w:rPr>
              <w:t>符合国家现行规范和标准，并满足采购人要求</w:t>
            </w:r>
          </w:p>
        </w:tc>
      </w:tr>
      <w:tr w14:paraId="50B5646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DCDB5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609" w:type="dxa"/>
            <w:tcBorders>
              <w:top w:val="single" w:color="auto" w:sz="4" w:space="0"/>
              <w:left w:val="nil"/>
              <w:bottom w:val="single" w:color="auto" w:sz="4" w:space="0"/>
              <w:right w:val="single" w:color="auto" w:sz="4" w:space="0"/>
            </w:tcBorders>
            <w:noWrap w:val="0"/>
            <w:vAlign w:val="center"/>
          </w:tcPr>
          <w:p w14:paraId="2F12F8DB">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供应商资质要求</w:t>
            </w:r>
          </w:p>
        </w:tc>
        <w:tc>
          <w:tcPr>
            <w:tcW w:w="6002" w:type="dxa"/>
            <w:tcBorders>
              <w:top w:val="single" w:color="auto" w:sz="4" w:space="0"/>
              <w:left w:val="nil"/>
              <w:bottom w:val="single" w:color="auto" w:sz="4" w:space="0"/>
              <w:right w:val="single" w:color="auto" w:sz="4" w:space="0"/>
            </w:tcBorders>
            <w:noWrap w:val="0"/>
            <w:vAlign w:val="center"/>
          </w:tcPr>
          <w:p w14:paraId="788243DA">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详见竞争性磋商公告</w:t>
            </w:r>
          </w:p>
        </w:tc>
      </w:tr>
      <w:tr w14:paraId="7925479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C344C8">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609" w:type="dxa"/>
            <w:tcBorders>
              <w:top w:val="single" w:color="auto" w:sz="4" w:space="0"/>
              <w:left w:val="nil"/>
              <w:bottom w:val="single" w:color="auto" w:sz="4" w:space="0"/>
              <w:right w:val="single" w:color="auto" w:sz="4" w:space="0"/>
            </w:tcBorders>
            <w:noWrap w:val="0"/>
            <w:vAlign w:val="center"/>
          </w:tcPr>
          <w:p w14:paraId="57A9155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供应商提出问题的截止时间</w:t>
            </w:r>
          </w:p>
        </w:tc>
        <w:tc>
          <w:tcPr>
            <w:tcW w:w="6002" w:type="dxa"/>
            <w:tcBorders>
              <w:top w:val="single" w:color="auto" w:sz="4" w:space="0"/>
              <w:left w:val="nil"/>
              <w:bottom w:val="single" w:color="auto" w:sz="4" w:space="0"/>
              <w:right w:val="single" w:color="auto" w:sz="4" w:space="0"/>
            </w:tcBorders>
            <w:noWrap w:val="0"/>
            <w:vAlign w:val="center"/>
          </w:tcPr>
          <w:p w14:paraId="0DD35B90">
            <w:pPr>
              <w:spacing w:line="360" w:lineRule="exact"/>
              <w:rPr>
                <w:rFonts w:ascii="宋体" w:hAnsi="宋体" w:eastAsia="宋体" w:cs="宋体"/>
                <w:color w:val="auto"/>
                <w:sz w:val="24"/>
                <w:highlight w:val="none"/>
              </w:rPr>
            </w:pPr>
            <w:bookmarkStart w:id="4" w:name="OLE_LINK48"/>
            <w:bookmarkStart w:id="5" w:name="OLE_LINK49"/>
            <w:bookmarkStart w:id="6" w:name="OLE_LINK47"/>
            <w:r>
              <w:rPr>
                <w:rFonts w:hint="eastAsia" w:ascii="宋体" w:hAnsi="宋体" w:eastAsia="宋体" w:cs="宋体"/>
                <w:color w:val="auto"/>
                <w:sz w:val="24"/>
                <w:highlight w:val="none"/>
              </w:rPr>
              <w:t>在磋商截止时间前5日</w:t>
            </w:r>
            <w:bookmarkEnd w:id="4"/>
            <w:bookmarkEnd w:id="5"/>
            <w:bookmarkEnd w:id="6"/>
          </w:p>
        </w:tc>
      </w:tr>
      <w:tr w14:paraId="28889C6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724029E">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609" w:type="dxa"/>
            <w:tcBorders>
              <w:top w:val="single" w:color="auto" w:sz="4" w:space="0"/>
              <w:left w:val="nil"/>
              <w:bottom w:val="single" w:color="auto" w:sz="4" w:space="0"/>
              <w:right w:val="single" w:color="auto" w:sz="4" w:space="0"/>
            </w:tcBorders>
            <w:noWrap w:val="0"/>
            <w:vAlign w:val="center"/>
          </w:tcPr>
          <w:p w14:paraId="62DFB02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采购人书面澄清的时间</w:t>
            </w:r>
          </w:p>
        </w:tc>
        <w:tc>
          <w:tcPr>
            <w:tcW w:w="6002" w:type="dxa"/>
            <w:tcBorders>
              <w:top w:val="single" w:color="auto" w:sz="4" w:space="0"/>
              <w:left w:val="nil"/>
              <w:bottom w:val="single" w:color="auto" w:sz="4" w:space="0"/>
              <w:right w:val="single" w:color="auto" w:sz="4" w:space="0"/>
            </w:tcBorders>
            <w:noWrap w:val="0"/>
            <w:vAlign w:val="center"/>
          </w:tcPr>
          <w:p w14:paraId="55956964">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在磋商截止时间前5日</w:t>
            </w:r>
          </w:p>
        </w:tc>
      </w:tr>
      <w:tr w14:paraId="25BC2C3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A86E62C">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609" w:type="dxa"/>
            <w:tcBorders>
              <w:top w:val="single" w:color="auto" w:sz="4" w:space="0"/>
              <w:left w:val="nil"/>
              <w:bottom w:val="single" w:color="auto" w:sz="4" w:space="0"/>
              <w:right w:val="single" w:color="auto" w:sz="4" w:space="0"/>
            </w:tcBorders>
            <w:noWrap w:val="0"/>
            <w:vAlign w:val="center"/>
          </w:tcPr>
          <w:p w14:paraId="57777E4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002" w:type="dxa"/>
            <w:tcBorders>
              <w:top w:val="single" w:color="auto" w:sz="4" w:space="0"/>
              <w:left w:val="nil"/>
              <w:bottom w:val="single" w:color="auto" w:sz="4" w:space="0"/>
              <w:right w:val="single" w:color="auto" w:sz="4" w:space="0"/>
            </w:tcBorders>
            <w:noWrap w:val="0"/>
            <w:vAlign w:val="center"/>
          </w:tcPr>
          <w:p w14:paraId="3B7050FA">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48B76D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CAD411">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609" w:type="dxa"/>
            <w:tcBorders>
              <w:top w:val="single" w:color="auto" w:sz="4" w:space="0"/>
              <w:left w:val="nil"/>
              <w:bottom w:val="single" w:color="auto" w:sz="4" w:space="0"/>
              <w:right w:val="single" w:color="auto" w:sz="4" w:space="0"/>
            </w:tcBorders>
            <w:noWrap w:val="0"/>
            <w:vAlign w:val="center"/>
          </w:tcPr>
          <w:p w14:paraId="5C88C7E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002" w:type="dxa"/>
            <w:tcBorders>
              <w:top w:val="single" w:color="auto" w:sz="4" w:space="0"/>
              <w:left w:val="nil"/>
              <w:bottom w:val="single" w:color="auto" w:sz="4" w:space="0"/>
              <w:right w:val="single" w:color="auto" w:sz="4" w:space="0"/>
            </w:tcBorders>
            <w:noWrap w:val="0"/>
            <w:vAlign w:val="center"/>
          </w:tcPr>
          <w:p w14:paraId="0B34731D">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16C6F8B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9F77BAF">
            <w:pPr>
              <w:spacing w:line="360" w:lineRule="exact"/>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609" w:type="dxa"/>
            <w:tcBorders>
              <w:top w:val="single" w:color="auto" w:sz="4" w:space="0"/>
              <w:left w:val="nil"/>
              <w:bottom w:val="single" w:color="auto" w:sz="4" w:space="0"/>
              <w:right w:val="single" w:color="auto" w:sz="4" w:space="0"/>
            </w:tcBorders>
            <w:noWrap w:val="0"/>
            <w:vAlign w:val="center"/>
          </w:tcPr>
          <w:p w14:paraId="167F1E92">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磋商响应文件递交截止时间</w:t>
            </w:r>
          </w:p>
        </w:tc>
        <w:tc>
          <w:tcPr>
            <w:tcW w:w="6002" w:type="dxa"/>
            <w:tcBorders>
              <w:top w:val="single" w:color="auto" w:sz="4" w:space="0"/>
              <w:left w:val="nil"/>
              <w:bottom w:val="single" w:color="auto" w:sz="4" w:space="0"/>
              <w:right w:val="single" w:color="auto" w:sz="4" w:space="0"/>
            </w:tcBorders>
            <w:noWrap w:val="0"/>
            <w:vAlign w:val="center"/>
          </w:tcPr>
          <w:p w14:paraId="49788EDB">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rPr>
              <w:t>日08时40分</w:t>
            </w:r>
          </w:p>
        </w:tc>
      </w:tr>
      <w:tr w14:paraId="72CD244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3224AC">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609" w:type="dxa"/>
            <w:tcBorders>
              <w:top w:val="single" w:color="auto" w:sz="4" w:space="0"/>
              <w:left w:val="nil"/>
              <w:bottom w:val="single" w:color="auto" w:sz="4" w:space="0"/>
              <w:right w:val="single" w:color="auto" w:sz="4" w:space="0"/>
            </w:tcBorders>
            <w:noWrap w:val="0"/>
            <w:vAlign w:val="center"/>
          </w:tcPr>
          <w:p w14:paraId="427B28C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供应商确认收到磋商文件的澄清时间</w:t>
            </w:r>
          </w:p>
        </w:tc>
        <w:tc>
          <w:tcPr>
            <w:tcW w:w="6002" w:type="dxa"/>
            <w:tcBorders>
              <w:top w:val="single" w:color="auto" w:sz="4" w:space="0"/>
              <w:left w:val="nil"/>
              <w:bottom w:val="single" w:color="auto" w:sz="4" w:space="0"/>
              <w:right w:val="single" w:color="auto" w:sz="4" w:space="0"/>
            </w:tcBorders>
            <w:noWrap w:val="0"/>
            <w:vAlign w:val="center"/>
          </w:tcPr>
          <w:p w14:paraId="0EF01FCD">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收到澄清后24小时内（已发出时间为准）</w:t>
            </w:r>
          </w:p>
        </w:tc>
      </w:tr>
      <w:tr w14:paraId="5B083519">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C325FE">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609" w:type="dxa"/>
            <w:tcBorders>
              <w:top w:val="single" w:color="auto" w:sz="4" w:space="0"/>
              <w:left w:val="nil"/>
              <w:bottom w:val="single" w:color="auto" w:sz="4" w:space="0"/>
              <w:right w:val="single" w:color="auto" w:sz="4" w:space="0"/>
            </w:tcBorders>
            <w:noWrap w:val="0"/>
            <w:vAlign w:val="center"/>
          </w:tcPr>
          <w:p w14:paraId="5FFFC998">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供应商确认收到磋商文件的修改时间</w:t>
            </w:r>
          </w:p>
        </w:tc>
        <w:tc>
          <w:tcPr>
            <w:tcW w:w="6002" w:type="dxa"/>
            <w:tcBorders>
              <w:top w:val="single" w:color="auto" w:sz="4" w:space="0"/>
              <w:left w:val="nil"/>
              <w:bottom w:val="single" w:color="auto" w:sz="4" w:space="0"/>
              <w:right w:val="single" w:color="auto" w:sz="4" w:space="0"/>
            </w:tcBorders>
            <w:noWrap w:val="0"/>
            <w:vAlign w:val="center"/>
          </w:tcPr>
          <w:p w14:paraId="4E366B15">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收到澄清后24小时内（已发出时间为准）</w:t>
            </w:r>
          </w:p>
        </w:tc>
      </w:tr>
      <w:tr w14:paraId="5CF4B0A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908F8C3">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609" w:type="dxa"/>
            <w:tcBorders>
              <w:top w:val="single" w:color="auto" w:sz="4" w:space="0"/>
              <w:left w:val="nil"/>
              <w:bottom w:val="single" w:color="auto" w:sz="4" w:space="0"/>
              <w:right w:val="single" w:color="auto" w:sz="4" w:space="0"/>
            </w:tcBorders>
            <w:noWrap w:val="0"/>
            <w:vAlign w:val="center"/>
          </w:tcPr>
          <w:p w14:paraId="555AF41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002" w:type="dxa"/>
            <w:tcBorders>
              <w:top w:val="single" w:color="auto" w:sz="4" w:space="0"/>
              <w:left w:val="nil"/>
              <w:bottom w:val="single" w:color="auto" w:sz="4" w:space="0"/>
              <w:right w:val="single" w:color="auto" w:sz="4" w:space="0"/>
            </w:tcBorders>
            <w:noWrap w:val="0"/>
            <w:vAlign w:val="center"/>
          </w:tcPr>
          <w:p w14:paraId="591647A9">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60日历天（磋商截止之日起）</w:t>
            </w:r>
          </w:p>
        </w:tc>
      </w:tr>
      <w:tr w14:paraId="39F5300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69F75C0">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609" w:type="dxa"/>
            <w:tcBorders>
              <w:top w:val="single" w:color="auto" w:sz="4" w:space="0"/>
              <w:left w:val="nil"/>
              <w:bottom w:val="single" w:color="auto" w:sz="4" w:space="0"/>
              <w:right w:val="single" w:color="auto" w:sz="4" w:space="0"/>
            </w:tcBorders>
            <w:noWrap w:val="0"/>
            <w:vAlign w:val="center"/>
          </w:tcPr>
          <w:p w14:paraId="43384C4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磋商文件售价</w:t>
            </w:r>
          </w:p>
        </w:tc>
        <w:tc>
          <w:tcPr>
            <w:tcW w:w="6002" w:type="dxa"/>
            <w:tcBorders>
              <w:top w:val="single" w:color="auto" w:sz="4" w:space="0"/>
              <w:left w:val="nil"/>
              <w:bottom w:val="single" w:color="auto" w:sz="4" w:space="0"/>
              <w:right w:val="single" w:color="auto" w:sz="4" w:space="0"/>
            </w:tcBorders>
            <w:noWrap w:val="0"/>
            <w:vAlign w:val="center"/>
          </w:tcPr>
          <w:p w14:paraId="0E55B18F">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0元；</w:t>
            </w:r>
          </w:p>
        </w:tc>
      </w:tr>
      <w:tr w14:paraId="30A93B82">
        <w:tblPrEx>
          <w:tblCellMar>
            <w:top w:w="0" w:type="dxa"/>
            <w:left w:w="108" w:type="dxa"/>
            <w:bottom w:w="0" w:type="dxa"/>
            <w:right w:w="108" w:type="dxa"/>
          </w:tblCellMar>
        </w:tblPrEx>
        <w:trPr>
          <w:trHeight w:val="110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FBC797">
            <w:pPr>
              <w:tabs>
                <w:tab w:val="left" w:pos="180"/>
              </w:tabs>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609" w:type="dxa"/>
            <w:tcBorders>
              <w:top w:val="single" w:color="auto" w:sz="4" w:space="0"/>
              <w:left w:val="nil"/>
              <w:bottom w:val="single" w:color="auto" w:sz="4" w:space="0"/>
              <w:right w:val="single" w:color="auto" w:sz="4" w:space="0"/>
            </w:tcBorders>
            <w:noWrap w:val="0"/>
            <w:vAlign w:val="center"/>
          </w:tcPr>
          <w:p w14:paraId="068F17A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近年财务状况要求</w:t>
            </w:r>
          </w:p>
        </w:tc>
        <w:tc>
          <w:tcPr>
            <w:tcW w:w="6002" w:type="dxa"/>
            <w:tcBorders>
              <w:top w:val="single" w:color="auto" w:sz="4" w:space="0"/>
              <w:left w:val="nil"/>
              <w:bottom w:val="single" w:color="auto" w:sz="4" w:space="0"/>
              <w:right w:val="single" w:color="auto" w:sz="4" w:space="0"/>
            </w:tcBorders>
            <w:noWrap w:val="0"/>
            <w:vAlign w:val="center"/>
          </w:tcPr>
          <w:p w14:paraId="3431421D">
            <w:pPr>
              <w:spacing w:line="360" w:lineRule="exact"/>
              <w:jc w:val="left"/>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具有良好的商业信誉和健全的财务会计制度，</w:t>
            </w:r>
            <w:r>
              <w:rPr>
                <w:rFonts w:hint="eastAsia" w:ascii="宋体" w:hAnsi="宋体" w:eastAsia="宋体" w:cs="宋体"/>
                <w:color w:val="auto"/>
                <w:kern w:val="0"/>
                <w:sz w:val="24"/>
                <w:highlight w:val="none"/>
                <w:lang w:val="en-US" w:eastAsia="zh-CN"/>
              </w:rPr>
              <w:t>提供相关证明材料或承诺书（格式自拟）</w:t>
            </w:r>
          </w:p>
        </w:tc>
      </w:tr>
      <w:tr w14:paraId="0B64157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79C74FF">
            <w:pPr>
              <w:adjustRightInd w:val="0"/>
              <w:spacing w:line="36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609" w:type="dxa"/>
            <w:tcBorders>
              <w:top w:val="single" w:color="auto" w:sz="4" w:space="0"/>
              <w:left w:val="nil"/>
              <w:bottom w:val="single" w:color="auto" w:sz="4" w:space="0"/>
              <w:right w:val="single" w:color="auto" w:sz="4" w:space="0"/>
            </w:tcBorders>
            <w:noWrap w:val="0"/>
            <w:vAlign w:val="center"/>
          </w:tcPr>
          <w:p w14:paraId="48C3563E">
            <w:pPr>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近年完成类似业绩情况及时间要求</w:t>
            </w:r>
          </w:p>
        </w:tc>
        <w:tc>
          <w:tcPr>
            <w:tcW w:w="6002" w:type="dxa"/>
            <w:tcBorders>
              <w:top w:val="single" w:color="auto" w:sz="4" w:space="0"/>
              <w:left w:val="nil"/>
              <w:bottom w:val="single" w:color="auto" w:sz="4" w:space="0"/>
              <w:right w:val="single" w:color="auto" w:sz="4" w:space="0"/>
            </w:tcBorders>
            <w:noWrap w:val="0"/>
            <w:vAlign w:val="center"/>
          </w:tcPr>
          <w:p w14:paraId="5F74AABA">
            <w:pPr>
              <w:spacing w:line="36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年01月01日以来同类项目</w:t>
            </w:r>
          </w:p>
        </w:tc>
      </w:tr>
      <w:tr w14:paraId="3066216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75E8749">
            <w:pPr>
              <w:adjustRightInd w:val="0"/>
              <w:spacing w:line="36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609" w:type="dxa"/>
            <w:tcBorders>
              <w:top w:val="single" w:color="auto" w:sz="4" w:space="0"/>
              <w:left w:val="nil"/>
              <w:bottom w:val="single" w:color="auto" w:sz="4" w:space="0"/>
              <w:right w:val="single" w:color="auto" w:sz="4" w:space="0"/>
            </w:tcBorders>
            <w:noWrap w:val="0"/>
            <w:vAlign w:val="center"/>
          </w:tcPr>
          <w:p w14:paraId="72A400E8">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近年发生的诉讼及仲裁情况的年份要求</w:t>
            </w:r>
          </w:p>
        </w:tc>
        <w:tc>
          <w:tcPr>
            <w:tcW w:w="6002" w:type="dxa"/>
            <w:tcBorders>
              <w:top w:val="single" w:color="auto" w:sz="4" w:space="0"/>
              <w:left w:val="nil"/>
              <w:bottom w:val="single" w:color="auto" w:sz="4" w:space="0"/>
              <w:right w:val="single" w:color="auto" w:sz="4" w:space="0"/>
            </w:tcBorders>
            <w:noWrap w:val="0"/>
            <w:vAlign w:val="center"/>
          </w:tcPr>
          <w:p w14:paraId="5DD858F8">
            <w:pPr>
              <w:adjustRightInd w:val="0"/>
              <w:spacing w:line="360" w:lineRule="exact"/>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近年（202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年1月1日--至今）</w:t>
            </w:r>
          </w:p>
        </w:tc>
      </w:tr>
      <w:tr w14:paraId="00137587">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2BB2D19">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48141EF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002" w:type="dxa"/>
            <w:tcBorders>
              <w:top w:val="single" w:color="auto" w:sz="4" w:space="0"/>
              <w:left w:val="nil"/>
              <w:bottom w:val="single" w:color="auto" w:sz="4" w:space="0"/>
              <w:right w:val="single" w:color="auto" w:sz="4" w:space="0"/>
            </w:tcBorders>
            <w:noWrap w:val="0"/>
            <w:vAlign w:val="center"/>
          </w:tcPr>
          <w:p w14:paraId="5525637F">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67A8AAB7">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E4E9B1">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28CCC57B">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是否退还磋商响应文件</w:t>
            </w:r>
          </w:p>
        </w:tc>
        <w:tc>
          <w:tcPr>
            <w:tcW w:w="6002" w:type="dxa"/>
            <w:tcBorders>
              <w:top w:val="single" w:color="auto" w:sz="4" w:space="0"/>
              <w:left w:val="nil"/>
              <w:bottom w:val="single" w:color="auto" w:sz="4" w:space="0"/>
              <w:right w:val="single" w:color="auto" w:sz="4" w:space="0"/>
            </w:tcBorders>
            <w:noWrap w:val="0"/>
            <w:vAlign w:val="center"/>
          </w:tcPr>
          <w:p w14:paraId="42B6A7F0">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14:paraId="1DA1EA4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C2684B">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4CEA917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磋商时间和地点</w:t>
            </w:r>
          </w:p>
        </w:tc>
        <w:tc>
          <w:tcPr>
            <w:tcW w:w="6002" w:type="dxa"/>
            <w:tcBorders>
              <w:top w:val="single" w:color="auto" w:sz="4" w:space="0"/>
              <w:left w:val="nil"/>
              <w:bottom w:val="single" w:color="auto" w:sz="4" w:space="0"/>
              <w:right w:val="single" w:color="auto" w:sz="4" w:space="0"/>
            </w:tcBorders>
            <w:noWrap w:val="0"/>
            <w:vAlign w:val="center"/>
          </w:tcPr>
          <w:p w14:paraId="0AD8B0BD">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rPr>
              <w:t>日08时40分</w:t>
            </w:r>
          </w:p>
          <w:p w14:paraId="6705D3C6">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磋商地点：卢氏县公共资源交易中心四楼第</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开标室、二楼第</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评标室</w:t>
            </w:r>
          </w:p>
        </w:tc>
      </w:tr>
      <w:tr w14:paraId="42F00EA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81E6DA6">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6E9D762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w:t>
            </w:r>
          </w:p>
        </w:tc>
        <w:tc>
          <w:tcPr>
            <w:tcW w:w="6002" w:type="dxa"/>
            <w:tcBorders>
              <w:top w:val="single" w:color="auto" w:sz="4" w:space="0"/>
              <w:left w:val="nil"/>
              <w:bottom w:val="single" w:color="auto" w:sz="4" w:space="0"/>
              <w:right w:val="single" w:color="auto" w:sz="4" w:space="0"/>
            </w:tcBorders>
            <w:noWrap w:val="0"/>
            <w:vAlign w:val="center"/>
          </w:tcPr>
          <w:p w14:paraId="459A6726">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磋商小组构成：3人，采购人代表1人，其余2名技术、经济等方面的专家2人从相关专家库中随机抽取。</w:t>
            </w:r>
          </w:p>
        </w:tc>
      </w:tr>
      <w:tr w14:paraId="21612F1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26F3F1">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0742DBE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是否授权磋商小组确定成交供应商</w:t>
            </w:r>
          </w:p>
        </w:tc>
        <w:tc>
          <w:tcPr>
            <w:tcW w:w="6002" w:type="dxa"/>
            <w:tcBorders>
              <w:top w:val="single" w:color="auto" w:sz="4" w:space="0"/>
              <w:left w:val="nil"/>
              <w:bottom w:val="single" w:color="auto" w:sz="4" w:space="0"/>
              <w:right w:val="single" w:color="auto" w:sz="4" w:space="0"/>
            </w:tcBorders>
            <w:noWrap w:val="0"/>
            <w:vAlign w:val="center"/>
          </w:tcPr>
          <w:p w14:paraId="45C5988B">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■否，推荐成交候选人数：3名</w:t>
            </w:r>
          </w:p>
        </w:tc>
      </w:tr>
      <w:tr w14:paraId="1D2BF84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782432B">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2609" w:type="dxa"/>
            <w:tcBorders>
              <w:top w:val="single" w:color="auto" w:sz="4" w:space="0"/>
              <w:left w:val="nil"/>
              <w:bottom w:val="single" w:color="auto" w:sz="4" w:space="0"/>
              <w:right w:val="single" w:color="auto" w:sz="4" w:space="0"/>
            </w:tcBorders>
            <w:noWrap w:val="0"/>
            <w:vAlign w:val="center"/>
          </w:tcPr>
          <w:p w14:paraId="14285EC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002" w:type="dxa"/>
            <w:tcBorders>
              <w:top w:val="single" w:color="auto" w:sz="4" w:space="0"/>
              <w:left w:val="nil"/>
              <w:bottom w:val="single" w:color="auto" w:sz="4" w:space="0"/>
              <w:right w:val="single" w:color="auto" w:sz="4" w:space="0"/>
            </w:tcBorders>
            <w:noWrap w:val="0"/>
            <w:vAlign w:val="center"/>
          </w:tcPr>
          <w:p w14:paraId="71160276">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无</w:t>
            </w:r>
          </w:p>
        </w:tc>
      </w:tr>
      <w:tr w14:paraId="1E0582B6">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D891637">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2609" w:type="dxa"/>
            <w:tcBorders>
              <w:top w:val="single" w:color="auto" w:sz="4" w:space="0"/>
              <w:left w:val="nil"/>
              <w:bottom w:val="single" w:color="auto" w:sz="4" w:space="0"/>
              <w:right w:val="single" w:color="auto" w:sz="4" w:space="0"/>
            </w:tcBorders>
            <w:noWrap w:val="0"/>
            <w:vAlign w:val="center"/>
          </w:tcPr>
          <w:p w14:paraId="0DC6C20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招标控制价</w:t>
            </w:r>
          </w:p>
        </w:tc>
        <w:tc>
          <w:tcPr>
            <w:tcW w:w="6002" w:type="dxa"/>
            <w:tcBorders>
              <w:top w:val="single" w:color="auto" w:sz="4" w:space="0"/>
              <w:left w:val="nil"/>
              <w:bottom w:val="single" w:color="auto" w:sz="4" w:space="0"/>
              <w:right w:val="single" w:color="auto" w:sz="4" w:space="0"/>
            </w:tcBorders>
            <w:noWrap w:val="0"/>
            <w:vAlign w:val="center"/>
          </w:tcPr>
          <w:p w14:paraId="6458D0B4">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500500.00元</w:t>
            </w:r>
            <w:r>
              <w:rPr>
                <w:rFonts w:hint="eastAsia" w:ascii="宋体" w:hAnsi="宋体" w:cs="宋体"/>
                <w:color w:val="auto"/>
                <w:sz w:val="24"/>
                <w:highlight w:val="none"/>
                <w:lang w:val="en-US" w:eastAsia="zh-CN"/>
              </w:rPr>
              <w:tab/>
            </w:r>
            <w:r>
              <w:rPr>
                <w:rFonts w:hint="eastAsia" w:ascii="宋体" w:hAnsi="宋体" w:eastAsia="宋体" w:cs="宋体"/>
                <w:color w:val="auto"/>
                <w:sz w:val="24"/>
                <w:highlight w:val="none"/>
              </w:rPr>
              <w:t>；供应商报价超过招标控制价的，其磋商将被视为无效。</w:t>
            </w:r>
          </w:p>
        </w:tc>
      </w:tr>
      <w:tr w14:paraId="0D81A617">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BDF715">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609" w:type="dxa"/>
            <w:tcBorders>
              <w:top w:val="single" w:color="auto" w:sz="4" w:space="0"/>
              <w:left w:val="nil"/>
              <w:bottom w:val="single" w:color="auto" w:sz="4" w:space="0"/>
              <w:right w:val="single" w:color="auto" w:sz="4" w:space="0"/>
            </w:tcBorders>
            <w:noWrap w:val="0"/>
            <w:vAlign w:val="center"/>
          </w:tcPr>
          <w:p w14:paraId="51576C36">
            <w:pPr>
              <w:adjustRightIn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竞争性磋商保证金</w:t>
            </w:r>
          </w:p>
        </w:tc>
        <w:tc>
          <w:tcPr>
            <w:tcW w:w="6002" w:type="dxa"/>
            <w:tcBorders>
              <w:top w:val="single" w:color="auto" w:sz="4" w:space="0"/>
              <w:left w:val="nil"/>
              <w:bottom w:val="single" w:color="auto" w:sz="4" w:space="0"/>
              <w:right w:val="single" w:color="auto" w:sz="4" w:space="0"/>
            </w:tcBorders>
            <w:noWrap w:val="0"/>
            <w:vAlign w:val="center"/>
          </w:tcPr>
          <w:p w14:paraId="69B310C4">
            <w:pPr>
              <w:widowControl/>
              <w:spacing w:line="400" w:lineRule="exact"/>
              <w:rPr>
                <w:rFonts w:ascii="宋体" w:hAnsi="宋体" w:eastAsia="宋体" w:cs="宋体"/>
                <w:color w:val="auto"/>
                <w:spacing w:val="6"/>
                <w:sz w:val="24"/>
                <w:highlight w:val="none"/>
              </w:rPr>
            </w:pPr>
            <w:r>
              <w:rPr>
                <w:rFonts w:hint="eastAsia" w:ascii="宋体" w:hAnsi="宋体" w:eastAsia="宋体" w:cs="宋体"/>
                <w:color w:val="auto"/>
                <w:sz w:val="24"/>
                <w:highlight w:val="none"/>
              </w:rPr>
              <w:t>按照《河南省财政厅关于优化政府采购营商环境有关问题的通知》（豫财购[2019]4号文）的要求本项目不再收取磋商保证金</w:t>
            </w:r>
          </w:p>
        </w:tc>
      </w:tr>
      <w:tr w14:paraId="048C2ADB">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99A2C72">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4A211E3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签字和（或）盖章要求</w:t>
            </w:r>
          </w:p>
        </w:tc>
        <w:tc>
          <w:tcPr>
            <w:tcW w:w="6002" w:type="dxa"/>
            <w:tcBorders>
              <w:top w:val="single" w:color="auto" w:sz="4" w:space="0"/>
              <w:left w:val="nil"/>
              <w:bottom w:val="single" w:color="auto" w:sz="4" w:space="0"/>
              <w:right w:val="single" w:color="auto" w:sz="4" w:space="0"/>
            </w:tcBorders>
            <w:noWrap w:val="0"/>
            <w:vAlign w:val="center"/>
          </w:tcPr>
          <w:p w14:paraId="543FB1A7">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电子化响应文件的签章：</w:t>
            </w:r>
          </w:p>
          <w:p w14:paraId="7ACC7C07">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1、供应商在生成电子化响应文件后，应对电子化响应文件进行签章，未对电子化响应文件进行签章的视为无效文件。</w:t>
            </w:r>
          </w:p>
          <w:p w14:paraId="6E93444B">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2、竞争性磋商文件中要求法定代表人或授权委托人盖章的，供应商在进行电子化响应文件签章时，以签盖法定代表人签章为准。</w:t>
            </w:r>
          </w:p>
          <w:p w14:paraId="516BAD23">
            <w:pPr>
              <w:wordWrap w:val="0"/>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3、电子化响应文件工具请点击https://download.bqpoint.com/download/downloadlist.html?SoftTypeCode=06进行下载。</w:t>
            </w:r>
          </w:p>
        </w:tc>
      </w:tr>
      <w:tr w14:paraId="263A9A95">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0231EB">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59286AB1">
            <w:pPr>
              <w:adjustRightInd w:val="0"/>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响应文件上传</w:t>
            </w:r>
          </w:p>
        </w:tc>
        <w:tc>
          <w:tcPr>
            <w:tcW w:w="6002" w:type="dxa"/>
            <w:tcBorders>
              <w:top w:val="single" w:color="auto" w:sz="4" w:space="0"/>
              <w:left w:val="nil"/>
              <w:bottom w:val="single" w:color="auto" w:sz="4" w:space="0"/>
              <w:right w:val="single" w:color="auto" w:sz="4" w:space="0"/>
            </w:tcBorders>
            <w:noWrap w:val="0"/>
            <w:vAlign w:val="center"/>
          </w:tcPr>
          <w:p w14:paraId="5CD2B596">
            <w:pPr>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用CA在电子平台上传电子响应文件</w:t>
            </w:r>
          </w:p>
        </w:tc>
      </w:tr>
      <w:tr w14:paraId="4E456419">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7D5A3F6">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5E294E0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6002" w:type="dxa"/>
            <w:tcBorders>
              <w:top w:val="single" w:color="auto" w:sz="4" w:space="0"/>
              <w:left w:val="nil"/>
              <w:bottom w:val="single" w:color="auto" w:sz="4" w:space="0"/>
              <w:right w:val="single" w:color="auto" w:sz="4" w:space="0"/>
            </w:tcBorders>
            <w:noWrap w:val="0"/>
            <w:vAlign w:val="center"/>
          </w:tcPr>
          <w:p w14:paraId="56C4FFB5">
            <w:pPr>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宋体"/>
                <w:kern w:val="0"/>
                <w:sz w:val="24"/>
                <w:szCs w:val="24"/>
                <w:lang w:val="en-US" w:eastAsia="zh-CN"/>
              </w:rPr>
              <w:t>由中标单位</w:t>
            </w:r>
            <w:r>
              <w:rPr>
                <w:rFonts w:hint="eastAsia" w:ascii="宋体" w:hAnsi="宋体" w:cs="宋体"/>
                <w:kern w:val="0"/>
                <w:sz w:val="24"/>
                <w:szCs w:val="24"/>
              </w:rPr>
              <w:t>领取中标通知书时一次性支付</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收取方式：转账形式</w:t>
            </w:r>
            <w:r>
              <w:rPr>
                <w:rFonts w:hint="default"/>
                <w:lang w:val="en-US" w:eastAsia="zh-CN"/>
              </w:rPr>
              <w:br w:type="textWrapping"/>
            </w:r>
            <w:r>
              <w:rPr>
                <w:rFonts w:hint="default" w:ascii="宋体" w:hAnsi="宋体" w:eastAsia="宋体" w:cs="宋体"/>
                <w:color w:val="auto"/>
                <w:sz w:val="24"/>
                <w:highlight w:val="none"/>
                <w:lang w:val="en-US" w:eastAsia="zh-CN"/>
              </w:rPr>
              <w:t>账户名称：中大宇辰项目管理有限公司河南省分公司</w:t>
            </w:r>
          </w:p>
          <w:p w14:paraId="36AB937B">
            <w:pPr>
              <w:spacing w:line="380" w:lineRule="exact"/>
              <w:jc w:val="left"/>
              <w:rPr>
                <w:rFonts w:hint="default" w:ascii="宋体" w:hAnsi="宋体" w:eastAsia="宋体" w:cs="宋体"/>
                <w:color w:val="auto"/>
                <w:sz w:val="24"/>
                <w:highlight w:val="none"/>
              </w:rPr>
            </w:pPr>
            <w:r>
              <w:rPr>
                <w:rFonts w:hint="default" w:ascii="宋体" w:hAnsi="宋体" w:eastAsia="宋体" w:cs="宋体"/>
                <w:color w:val="auto"/>
                <w:sz w:val="24"/>
                <w:highlight w:val="none"/>
                <w:lang w:val="en-US" w:eastAsia="zh-CN"/>
              </w:rPr>
              <w:t>账号：8111101011801625440</w:t>
            </w:r>
          </w:p>
          <w:p w14:paraId="4DA63C42">
            <w:pPr>
              <w:spacing w:line="380" w:lineRule="exact"/>
              <w:jc w:val="left"/>
            </w:pPr>
            <w:r>
              <w:rPr>
                <w:rFonts w:hint="default" w:ascii="宋体" w:hAnsi="宋体" w:eastAsia="宋体" w:cs="宋体"/>
                <w:color w:val="auto"/>
                <w:sz w:val="24"/>
                <w:highlight w:val="none"/>
                <w:lang w:val="en-US" w:eastAsia="zh-CN"/>
              </w:rPr>
              <w:t>开户银行：中信银行郑州郑东新区支行</w:t>
            </w:r>
          </w:p>
        </w:tc>
      </w:tr>
      <w:tr w14:paraId="777A1C55">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744F8E3">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439F4B8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付款办法</w:t>
            </w:r>
          </w:p>
        </w:tc>
        <w:tc>
          <w:tcPr>
            <w:tcW w:w="6002" w:type="dxa"/>
            <w:tcBorders>
              <w:top w:val="single" w:color="auto" w:sz="4" w:space="0"/>
              <w:left w:val="nil"/>
              <w:bottom w:val="single" w:color="auto" w:sz="4" w:space="0"/>
              <w:right w:val="single" w:color="auto" w:sz="4" w:space="0"/>
            </w:tcBorders>
            <w:noWrap w:val="0"/>
            <w:vAlign w:val="center"/>
          </w:tcPr>
          <w:p w14:paraId="1B51F030">
            <w:pPr>
              <w:spacing w:line="360" w:lineRule="exact"/>
              <w:jc w:val="left"/>
              <w:rPr>
                <w:rFonts w:ascii="宋体" w:hAnsi="宋体" w:eastAsia="宋体" w:cs="宋体"/>
                <w:color w:val="auto"/>
                <w:sz w:val="24"/>
                <w:highlight w:val="none"/>
              </w:rPr>
            </w:pPr>
            <w:r>
              <w:rPr>
                <w:rFonts w:hint="eastAsia"/>
                <w:color w:val="auto"/>
                <w:sz w:val="24"/>
                <w:highlight w:val="none"/>
              </w:rPr>
              <w:t>合同签订</w:t>
            </w:r>
            <w:r>
              <w:rPr>
                <w:rFonts w:hint="eastAsia"/>
                <w:color w:val="auto"/>
                <w:sz w:val="24"/>
                <w:highlight w:val="none"/>
                <w:lang w:val="en-US" w:eastAsia="zh-CN"/>
              </w:rPr>
              <w:t>后完成最终成果文件，并通过评审后15日内付款90%，项目完工竣工验收合格后付款100%。</w:t>
            </w:r>
          </w:p>
        </w:tc>
      </w:tr>
      <w:tr w14:paraId="556EDF81">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BD5B261">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659ADBA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合同的签订时间</w:t>
            </w:r>
          </w:p>
        </w:tc>
        <w:tc>
          <w:tcPr>
            <w:tcW w:w="6002" w:type="dxa"/>
            <w:tcBorders>
              <w:top w:val="single" w:color="auto" w:sz="4" w:space="0"/>
              <w:left w:val="nil"/>
              <w:bottom w:val="single" w:color="auto" w:sz="4" w:space="0"/>
              <w:right w:val="single" w:color="auto" w:sz="4" w:space="0"/>
            </w:tcBorders>
            <w:noWrap w:val="0"/>
            <w:vAlign w:val="center"/>
          </w:tcPr>
          <w:p w14:paraId="4FA140B6">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供应商和成交人应自成交通知书发出之日起1个工作日内按照成交通知书和供应商响应文件内容及要求签订合同；                                                                                                                                                                                                                                                                                                                                                                                                                                                                                                                                                                               </w:t>
            </w:r>
          </w:p>
        </w:tc>
      </w:tr>
      <w:tr w14:paraId="1D501A8B">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D809D62">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2E42981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采购标的所属行业</w:t>
            </w:r>
          </w:p>
        </w:tc>
        <w:tc>
          <w:tcPr>
            <w:tcW w:w="6002" w:type="dxa"/>
            <w:tcBorders>
              <w:top w:val="single" w:color="auto" w:sz="4" w:space="0"/>
              <w:left w:val="nil"/>
              <w:bottom w:val="single" w:color="auto" w:sz="4" w:space="0"/>
              <w:right w:val="single" w:color="auto" w:sz="4" w:space="0"/>
            </w:tcBorders>
            <w:noWrap w:val="0"/>
            <w:vAlign w:val="center"/>
          </w:tcPr>
          <w:p w14:paraId="1D96E982">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本项目为服务类采购项目</w:t>
            </w:r>
          </w:p>
          <w:p w14:paraId="5EFA0AA8">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采购标的所属行业:其他未列明行业</w:t>
            </w:r>
          </w:p>
          <w:p w14:paraId="559A1B0F">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划定标准为:《工业和信息化部、国家统计局、国家发展和改革委员会、财政部关于印发&lt;中小企业划型标准规定的通知&gt;(工信部联企业(2011)300号)规定的划分标准为依据。</w:t>
            </w:r>
          </w:p>
        </w:tc>
      </w:tr>
      <w:tr w14:paraId="47D095B7">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7CB1E81">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05A4937B">
            <w:pPr>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竞争性磋商文件的解释</w:t>
            </w:r>
          </w:p>
        </w:tc>
        <w:tc>
          <w:tcPr>
            <w:tcW w:w="6002" w:type="dxa"/>
            <w:tcBorders>
              <w:top w:val="single" w:color="auto" w:sz="4" w:space="0"/>
              <w:left w:val="nil"/>
              <w:bottom w:val="single" w:color="auto" w:sz="4" w:space="0"/>
              <w:right w:val="single" w:color="auto" w:sz="4" w:space="0"/>
            </w:tcBorders>
            <w:noWrap w:val="0"/>
            <w:vAlign w:val="center"/>
          </w:tcPr>
          <w:p w14:paraId="30972923">
            <w:pPr>
              <w:spacing w:line="400" w:lineRule="exact"/>
              <w:ind w:right="-153" w:rightChars="-73"/>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在符合相关法律法规的前题下，竞争性磋商文件的解释权归采购人所有。本竞争性磋商文件中其他部分内容与响应人须知前附表不一致的，以响应人须知前附表为准。</w:t>
            </w:r>
          </w:p>
        </w:tc>
      </w:tr>
      <w:tr w14:paraId="56D8A21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19FEC95">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2609" w:type="dxa"/>
            <w:tcBorders>
              <w:top w:val="single" w:color="auto" w:sz="4" w:space="0"/>
              <w:left w:val="nil"/>
              <w:bottom w:val="single" w:color="auto" w:sz="4" w:space="0"/>
              <w:right w:val="single" w:color="auto" w:sz="4" w:space="0"/>
            </w:tcBorders>
            <w:noWrap w:val="0"/>
            <w:vAlign w:val="center"/>
          </w:tcPr>
          <w:p w14:paraId="3BE62002">
            <w:pPr>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答疑</w:t>
            </w:r>
          </w:p>
        </w:tc>
        <w:tc>
          <w:tcPr>
            <w:tcW w:w="6002" w:type="dxa"/>
            <w:tcBorders>
              <w:top w:val="single" w:color="auto" w:sz="4" w:space="0"/>
              <w:left w:val="nil"/>
              <w:bottom w:val="single" w:color="auto" w:sz="4" w:space="0"/>
              <w:right w:val="single" w:color="auto" w:sz="4" w:space="0"/>
            </w:tcBorders>
            <w:noWrap w:val="0"/>
            <w:vAlign w:val="center"/>
          </w:tcPr>
          <w:p w14:paraId="49BE48C7">
            <w:pPr>
              <w:spacing w:line="400" w:lineRule="exact"/>
              <w:ind w:right="-153" w:rightChars="-73"/>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需要解答的疑问以书面形式加盖单位公章递交至采购人或代理机构，逾期提交的问题概不做回复。采购人将需要解答的内容以公告形式发至所有潜在响应人。</w:t>
            </w:r>
          </w:p>
        </w:tc>
      </w:tr>
      <w:tr w14:paraId="66ADA85C">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46EFD9B">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39</w:t>
            </w:r>
          </w:p>
        </w:tc>
        <w:tc>
          <w:tcPr>
            <w:tcW w:w="2609" w:type="dxa"/>
            <w:tcBorders>
              <w:top w:val="single" w:color="auto" w:sz="4" w:space="0"/>
              <w:left w:val="nil"/>
              <w:bottom w:val="single" w:color="auto" w:sz="4" w:space="0"/>
              <w:right w:val="single" w:color="auto" w:sz="4" w:space="0"/>
            </w:tcBorders>
            <w:noWrap w:val="0"/>
            <w:vAlign w:val="center"/>
          </w:tcPr>
          <w:p w14:paraId="2CC2D94C">
            <w:pPr>
              <w:widowControl/>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结果公告</w:t>
            </w:r>
          </w:p>
        </w:tc>
        <w:tc>
          <w:tcPr>
            <w:tcW w:w="6002" w:type="dxa"/>
            <w:tcBorders>
              <w:top w:val="single" w:color="auto" w:sz="4" w:space="0"/>
              <w:left w:val="nil"/>
              <w:bottom w:val="single" w:color="auto" w:sz="4" w:space="0"/>
              <w:right w:val="single" w:color="auto" w:sz="4" w:space="0"/>
            </w:tcBorders>
            <w:noWrap w:val="0"/>
            <w:vAlign w:val="center"/>
          </w:tcPr>
          <w:p w14:paraId="3E0D00C1">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在</w:t>
            </w:r>
            <w:r>
              <w:rPr>
                <w:rFonts w:hint="eastAsia" w:ascii="宋体" w:hAnsi="宋体" w:eastAsia="宋体" w:cs="宋体"/>
                <w:color w:val="auto"/>
                <w:kern w:val="0"/>
                <w:sz w:val="24"/>
                <w:highlight w:val="none"/>
                <w:lang w:eastAsia="zh-CN"/>
              </w:rPr>
              <w:t>《三门峡市公共资源交易中心网》、</w:t>
            </w:r>
            <w:r>
              <w:rPr>
                <w:rFonts w:hint="eastAsia" w:ascii="宋体" w:hAnsi="宋体" w:cs="宋体"/>
                <w:color w:val="auto"/>
                <w:kern w:val="0"/>
                <w:sz w:val="24"/>
                <w:highlight w:val="none"/>
                <w:lang w:eastAsia="zh-CN"/>
              </w:rPr>
              <w:t xml:space="preserve"> </w:t>
            </w:r>
            <w:r>
              <w:rPr>
                <w:rFonts w:hint="eastAsia" w:ascii="宋体" w:hAnsi="宋体" w:eastAsia="宋体" w:cs="宋体"/>
                <w:color w:val="auto"/>
                <w:kern w:val="0"/>
                <w:sz w:val="24"/>
                <w:highlight w:val="none"/>
                <w:lang w:eastAsia="zh-CN"/>
              </w:rPr>
              <w:t>《中国招标投标公共服务平台》、《</w:t>
            </w:r>
            <w:r>
              <w:rPr>
                <w:rFonts w:hint="eastAsia" w:ascii="宋体" w:hAnsi="宋体" w:cs="宋体"/>
                <w:color w:val="auto"/>
                <w:kern w:val="0"/>
                <w:sz w:val="24"/>
                <w:highlight w:val="none"/>
                <w:lang w:eastAsia="zh-CN"/>
              </w:rPr>
              <w:t xml:space="preserve"> 河南政府采购网</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w:t>
            </w:r>
            <w:r>
              <w:rPr>
                <w:rFonts w:hint="eastAsia" w:ascii="宋体" w:hAnsi="宋体" w:cs="宋体"/>
                <w:b w:val="0"/>
                <w:bCs/>
                <w:color w:val="000000"/>
                <w:sz w:val="24"/>
                <w:szCs w:val="24"/>
                <w:highlight w:val="none"/>
                <w:lang w:val="en-US" w:eastAsia="zh-CN"/>
              </w:rPr>
              <w:t>《卢氏县交通运输局官网》</w:t>
            </w:r>
            <w:r>
              <w:rPr>
                <w:rFonts w:hint="eastAsia" w:ascii="宋体" w:hAnsi="宋体" w:eastAsia="宋体" w:cs="宋体"/>
                <w:color w:val="auto"/>
                <w:sz w:val="24"/>
                <w:highlight w:val="none"/>
              </w:rPr>
              <w:t>同时进行公示</w:t>
            </w:r>
          </w:p>
        </w:tc>
      </w:tr>
      <w:tr w14:paraId="1113C25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D483A5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w:t>
            </w:r>
          </w:p>
        </w:tc>
        <w:tc>
          <w:tcPr>
            <w:tcW w:w="2609" w:type="dxa"/>
            <w:tcBorders>
              <w:top w:val="single" w:color="auto" w:sz="4" w:space="0"/>
              <w:left w:val="nil"/>
              <w:bottom w:val="single" w:color="auto" w:sz="4" w:space="0"/>
              <w:right w:val="single" w:color="auto" w:sz="4" w:space="0"/>
            </w:tcBorders>
            <w:noWrap w:val="0"/>
            <w:vAlign w:val="center"/>
          </w:tcPr>
          <w:p w14:paraId="4B85AFB5">
            <w:pPr>
              <w:widowControl/>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知识产权</w:t>
            </w:r>
          </w:p>
        </w:tc>
        <w:tc>
          <w:tcPr>
            <w:tcW w:w="6002" w:type="dxa"/>
            <w:tcBorders>
              <w:top w:val="single" w:color="auto" w:sz="4" w:space="0"/>
              <w:left w:val="nil"/>
              <w:bottom w:val="single" w:color="auto" w:sz="4" w:space="0"/>
              <w:right w:val="single" w:color="auto" w:sz="4" w:space="0"/>
            </w:tcBorders>
            <w:noWrap w:val="0"/>
            <w:vAlign w:val="center"/>
          </w:tcPr>
          <w:p w14:paraId="4E3BF2E0">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构成本竞争性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2198B45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99A81D6">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07C654B6">
            <w:pPr>
              <w:widowControl/>
              <w:spacing w:line="400" w:lineRule="exact"/>
              <w:rPr>
                <w:rFonts w:ascii="宋体" w:hAnsi="宋体" w:eastAsia="宋体" w:cs="宋体"/>
                <w:color w:val="auto"/>
                <w:spacing w:val="6"/>
                <w:sz w:val="24"/>
                <w:highlight w:val="none"/>
              </w:rPr>
            </w:pPr>
            <w:r>
              <w:rPr>
                <w:rFonts w:hint="eastAsia" w:ascii="宋体" w:hAnsi="宋体" w:eastAsia="宋体" w:cs="宋体"/>
                <w:color w:val="auto"/>
                <w:sz w:val="24"/>
                <w:highlight w:val="none"/>
              </w:rPr>
              <w:t>重新招标的其他情形</w:t>
            </w:r>
          </w:p>
        </w:tc>
        <w:tc>
          <w:tcPr>
            <w:tcW w:w="6002" w:type="dxa"/>
            <w:tcBorders>
              <w:top w:val="single" w:color="auto" w:sz="4" w:space="0"/>
              <w:left w:val="nil"/>
              <w:bottom w:val="single" w:color="auto" w:sz="4" w:space="0"/>
              <w:right w:val="single" w:color="auto" w:sz="4" w:space="0"/>
            </w:tcBorders>
            <w:noWrap w:val="0"/>
            <w:vAlign w:val="center"/>
          </w:tcPr>
          <w:p w14:paraId="3EDA4E09">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除供应商须知正文规定的情形外，除非已经产生中标候选人，在磋商有效期内同意延长磋商有效期的响应人少于三个的，采购人应当依法重新招标。</w:t>
            </w:r>
          </w:p>
        </w:tc>
      </w:tr>
      <w:tr w14:paraId="3A8EDAB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4D59AA0">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4A889652">
            <w:pPr>
              <w:widowControl/>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同义词语</w:t>
            </w:r>
          </w:p>
        </w:tc>
        <w:tc>
          <w:tcPr>
            <w:tcW w:w="6002" w:type="dxa"/>
            <w:tcBorders>
              <w:top w:val="single" w:color="auto" w:sz="4" w:space="0"/>
              <w:left w:val="nil"/>
              <w:bottom w:val="single" w:color="auto" w:sz="4" w:space="0"/>
              <w:right w:val="single" w:color="auto" w:sz="4" w:space="0"/>
            </w:tcBorders>
            <w:noWrap w:val="0"/>
            <w:vAlign w:val="center"/>
          </w:tcPr>
          <w:p w14:paraId="27DB278C">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741061BC">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A3EC297">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68A2E1B1">
            <w:pPr>
              <w:widowControl/>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监  督</w:t>
            </w:r>
          </w:p>
        </w:tc>
        <w:tc>
          <w:tcPr>
            <w:tcW w:w="6002" w:type="dxa"/>
            <w:tcBorders>
              <w:top w:val="single" w:color="auto" w:sz="4" w:space="0"/>
              <w:left w:val="nil"/>
              <w:bottom w:val="single" w:color="auto" w:sz="4" w:space="0"/>
              <w:right w:val="single" w:color="auto" w:sz="4" w:space="0"/>
            </w:tcBorders>
            <w:noWrap w:val="0"/>
            <w:vAlign w:val="center"/>
          </w:tcPr>
          <w:p w14:paraId="453B3E88">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本项目的招标磋商活动及其相关当事人应当接受有管辖权的招标投标行政监督部门依法实施的监督。</w:t>
            </w:r>
          </w:p>
        </w:tc>
      </w:tr>
      <w:tr w14:paraId="0D060408">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D7F115">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6521184D">
            <w:pPr>
              <w:wordWrap w:val="0"/>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电子化交易</w:t>
            </w:r>
          </w:p>
          <w:p w14:paraId="0D76B10B">
            <w:pPr>
              <w:spacing w:line="360" w:lineRule="exact"/>
              <w:jc w:val="center"/>
              <w:rPr>
                <w:rFonts w:ascii="宋体" w:hAnsi="宋体" w:eastAsia="宋体" w:cs="宋体"/>
                <w:color w:val="auto"/>
                <w:sz w:val="24"/>
                <w:highlight w:val="none"/>
              </w:rPr>
            </w:pPr>
            <w:r>
              <w:rPr>
                <w:rFonts w:hint="eastAsia" w:ascii="宋体" w:hAnsi="宋体" w:cs="宋体"/>
                <w:color w:val="auto"/>
                <w:sz w:val="24"/>
                <w:szCs w:val="24"/>
              </w:rPr>
              <w:t>注意事项</w:t>
            </w:r>
          </w:p>
        </w:tc>
        <w:tc>
          <w:tcPr>
            <w:tcW w:w="6002" w:type="dxa"/>
            <w:tcBorders>
              <w:top w:val="single" w:color="auto" w:sz="4" w:space="0"/>
              <w:left w:val="nil"/>
              <w:bottom w:val="single" w:color="auto" w:sz="4" w:space="0"/>
              <w:right w:val="single" w:color="auto" w:sz="4" w:space="0"/>
            </w:tcBorders>
            <w:noWrap w:val="0"/>
            <w:vAlign w:val="center"/>
          </w:tcPr>
          <w:p w14:paraId="459505AB">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电子化交易项目，磋商响应文件是供应商、投标人（以下简称“供应商”）通过中心磋商响应文件制作系统制作，并经过电子签章和加密后生成的电子版磋商响应文件。供应商投标时，不须提交纸质文件资料。</w:t>
            </w:r>
          </w:p>
          <w:p w14:paraId="1FDA0264">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电子化磋商响应文件具体制作教材请供应商通过CA证书登录三门峡市公共资源电子化交易系统在 “交易智库”中下载操作流程</w:t>
            </w:r>
          </w:p>
          <w:p w14:paraId="2E1AB1F8">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温馨提示：本项目为电子化、无纸化交易项目，投标时不接受任何纸质资料，为保证您能投标成功，请需仔细阅读以下条款。</w:t>
            </w:r>
          </w:p>
          <w:p w14:paraId="782E99C1">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一、电子化投标</w:t>
            </w:r>
          </w:p>
          <w:p w14:paraId="43D86F15">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（一）电子化磋商响应文件的签章</w:t>
            </w:r>
          </w:p>
          <w:p w14:paraId="5672A301">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1、供应商在生成电子化磋商响应文件后，应对电子化磋商响应文件进行签章，未进行签章的视为无效投标。</w:t>
            </w:r>
          </w:p>
          <w:p w14:paraId="2F905B1F">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2、磋商响应文件中要求法定代表人或授权委托</w:t>
            </w:r>
          </w:p>
          <w:p w14:paraId="0C0D8F2B">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36E7CD53">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（二）电子化磋商响应文件的格式及上传投标</w:t>
            </w:r>
          </w:p>
          <w:p w14:paraId="283F10DB">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2A3DCAC9">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注：供应商投报多个标段的，需要每个标段单独制作电子磋商响应文件。</w:t>
            </w:r>
          </w:p>
          <w:p w14:paraId="24AEFA67">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2、电子化磋商响应文件应在投标截止时间前成功上传至三门峡市公共资源电子化交易系统。至投标截止时间止，仍未上传成功的电子化磋商响应文件将不予接收。</w:t>
            </w:r>
          </w:p>
          <w:p w14:paraId="33264DF4">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6C794BB6">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技术联系电话：400-998-0000</w:t>
            </w:r>
          </w:p>
          <w:p w14:paraId="45B26E76">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（三）电子化项目开标、解密、唱标、评标</w:t>
            </w:r>
          </w:p>
          <w:p w14:paraId="3F0DFF8A">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63A7A20E">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1E8A8A48">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3、电子化响应文件解密异常的处理</w:t>
            </w:r>
          </w:p>
          <w:p w14:paraId="0FD86CBB">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如出现供应商的电子响应文件无法解密等异常情况，供应商应及时通过开标大厅对话框</w:t>
            </w:r>
            <w:r>
              <w:rPr>
                <w:rFonts w:hint="eastAsia" w:ascii="宋体" w:hAnsi="宋体" w:eastAsia="宋体" w:cs="宋体"/>
                <w:color w:val="auto"/>
                <w:sz w:val="24"/>
                <w:highlight w:val="none"/>
                <w:lang w:val="en-US" w:eastAsia="zh-CN"/>
              </w:rPr>
              <w:t>向</w:t>
            </w:r>
            <w:r>
              <w:rPr>
                <w:rFonts w:hint="eastAsia" w:ascii="宋体" w:hAnsi="宋体" w:eastAsia="宋体" w:cs="宋体"/>
                <w:color w:val="auto"/>
                <w:sz w:val="24"/>
                <w:highlight w:val="none"/>
              </w:rPr>
              <w:t>中介服务机构说明。响应文件异常，按以下步骤进行处理：</w:t>
            </w:r>
          </w:p>
          <w:p w14:paraId="7329D734">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（1）首先由技术人员进行问题排查。</w:t>
            </w:r>
          </w:p>
          <w:p w14:paraId="24ABADA5">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（2）经技术人员排查后，是供应商文件自身问题导致磋商响应文件无法解密的，该磋商响应文件将不予接收、解密和唱标。开标会议继续进行。</w:t>
            </w:r>
          </w:p>
          <w:p w14:paraId="40D2208A">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7E32C5DE">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4、待所有供应商磋商响应文件解密完成后，由中介服务机构操作，对所有已解密磋商响应文件进行唱标。</w:t>
            </w:r>
          </w:p>
          <w:p w14:paraId="3E9AC7EB">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0A5AACA6">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开标时供应商可登录到交易系统中在开标解密栏中点击报价一览表查看自己的投标报价。如对自己的唱标内容有异议的，应在供应商解密成功后10分钟内向中服务机构通过开标大厅对话框提出质疑。中介服务机构应在监督人员的监督下接受</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的质疑通过开标大厅对话框</w:t>
            </w:r>
            <w:r>
              <w:rPr>
                <w:rFonts w:hint="eastAsia" w:ascii="宋体" w:hAnsi="宋体" w:eastAsia="宋体" w:cs="宋体"/>
                <w:color w:val="auto"/>
                <w:sz w:val="24"/>
                <w:highlight w:val="none"/>
                <w:lang w:val="en-US" w:eastAsia="zh-CN"/>
              </w:rPr>
              <w:t>进行答复</w:t>
            </w:r>
            <w:r>
              <w:rPr>
                <w:rFonts w:hint="eastAsia" w:ascii="宋体" w:hAnsi="宋体" w:eastAsia="宋体" w:cs="宋体"/>
                <w:color w:val="auto"/>
                <w:sz w:val="24"/>
                <w:highlight w:val="none"/>
              </w:rPr>
              <w:t>并做好书面记录。</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未在规定时间内提出质疑的，视为认可唱标内容。</w:t>
            </w:r>
          </w:p>
          <w:p w14:paraId="40D34436">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时，评标委员会对电子化磋商响应文件有质疑的，将通过电子化交易系统对供应商发起质疑。供应商的回复文件必须以经过供应商和其法定代表人签章的PDF格式文件为准，并通过电子化交易系统提交至评标委员会。</w:t>
            </w:r>
          </w:p>
          <w:p w14:paraId="60A729A9">
            <w:pPr>
              <w:spacing w:line="36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如磋商小组</w:t>
            </w:r>
            <w:r>
              <w:rPr>
                <w:rFonts w:hint="eastAsia" w:ascii="宋体" w:hAnsi="宋体" w:eastAsia="宋体" w:cs="宋体"/>
                <w:color w:val="auto"/>
                <w:sz w:val="24"/>
                <w:highlight w:val="none"/>
              </w:rPr>
              <w:t>对需要回复的</w:t>
            </w:r>
            <w:r>
              <w:rPr>
                <w:rFonts w:hint="eastAsia" w:ascii="宋体" w:hAnsi="宋体" w:eastAsia="宋体" w:cs="宋体"/>
                <w:color w:val="auto"/>
                <w:sz w:val="24"/>
                <w:highlight w:val="none"/>
                <w:lang w:val="en-US" w:eastAsia="zh-CN"/>
              </w:rPr>
              <w:t>供应商在</w:t>
            </w:r>
            <w:r>
              <w:rPr>
                <w:rFonts w:hint="eastAsia" w:ascii="宋体" w:hAnsi="宋体" w:eastAsia="宋体" w:cs="宋体"/>
                <w:color w:val="auto"/>
                <w:sz w:val="24"/>
                <w:highlight w:val="none"/>
              </w:rPr>
              <w:t>规定时间内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30分钟内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通过电子化交易系统未收到回复的，视为</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放弃回复</w:t>
            </w:r>
            <w:r>
              <w:rPr>
                <w:rFonts w:hint="eastAsia" w:ascii="宋体" w:hAnsi="宋体" w:eastAsia="宋体" w:cs="宋体"/>
                <w:color w:val="auto"/>
                <w:sz w:val="24"/>
                <w:highlight w:val="none"/>
                <w:lang w:eastAsia="zh-CN"/>
              </w:rPr>
              <w:t>。</w:t>
            </w:r>
          </w:p>
          <w:p w14:paraId="38351277">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二、相关证书原件的提交</w:t>
            </w:r>
          </w:p>
          <w:p w14:paraId="7BB4A609">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本项目实行资格后审，磋商响应文件中要求供应商提交资质、业绩、荣誉及单位人员等相关资料原件的，供应商需将原件扫描件制作到电子磋商响应文件中。</w:t>
            </w:r>
          </w:p>
          <w:p w14:paraId="24B3D4EA">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（一）供应商应及时完善主体库。</w:t>
            </w:r>
          </w:p>
        </w:tc>
      </w:tr>
    </w:tbl>
    <w:p w14:paraId="30701557">
      <w:pPr>
        <w:spacing w:line="600" w:lineRule="exact"/>
        <w:jc w:val="center"/>
        <w:outlineLvl w:val="0"/>
        <w:rPr>
          <w:rFonts w:hint="eastAsia" w:ascii="宋体" w:hAnsi="宋体" w:eastAsia="宋体" w:cs="宋体"/>
          <w:b/>
          <w:bCs/>
          <w:color w:val="auto"/>
          <w:sz w:val="28"/>
          <w:szCs w:val="28"/>
          <w:highlight w:val="none"/>
        </w:rPr>
      </w:pPr>
      <w:bookmarkStart w:id="7" w:name="_Toc3544"/>
    </w:p>
    <w:p w14:paraId="6372EC04">
      <w:pPr>
        <w:spacing w:line="600" w:lineRule="exact"/>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总  则</w:t>
      </w:r>
      <w:bookmarkEnd w:id="7"/>
    </w:p>
    <w:p w14:paraId="1617B287">
      <w:pPr>
        <w:wordWrap w:val="0"/>
        <w:spacing w:line="360" w:lineRule="auto"/>
        <w:ind w:firstLine="422" w:firstLineChars="200"/>
        <w:rPr>
          <w:rFonts w:hint="eastAsia" w:ascii="宋体" w:hAnsi="宋体" w:eastAsia="宋体" w:cs="宋体"/>
          <w:b/>
          <w:bCs/>
          <w:color w:val="auto"/>
          <w:kern w:val="10"/>
          <w:sz w:val="21"/>
          <w:szCs w:val="21"/>
          <w:highlight w:val="none"/>
        </w:rPr>
      </w:pPr>
      <w:bookmarkStart w:id="8" w:name="_Toc74643721"/>
      <w:bookmarkStart w:id="9" w:name="_Toc26685"/>
      <w:r>
        <w:rPr>
          <w:rFonts w:hint="eastAsia" w:ascii="宋体" w:hAnsi="宋体" w:eastAsia="宋体" w:cs="宋体"/>
          <w:b/>
          <w:bCs/>
          <w:color w:val="auto"/>
          <w:kern w:val="10"/>
          <w:sz w:val="21"/>
          <w:szCs w:val="21"/>
          <w:highlight w:val="none"/>
        </w:rPr>
        <w:t>1、总则</w:t>
      </w:r>
    </w:p>
    <w:p w14:paraId="33AE2AD2">
      <w:pPr>
        <w:wordWrap w:val="0"/>
        <w:spacing w:line="360" w:lineRule="auto"/>
        <w:ind w:firstLine="420" w:firstLineChars="200"/>
        <w:rPr>
          <w:rFonts w:hint="eastAsia" w:ascii="宋体" w:hAnsi="宋体" w:eastAsia="宋体" w:cs="宋体"/>
          <w:color w:val="auto"/>
          <w:sz w:val="21"/>
          <w:szCs w:val="21"/>
          <w:highlight w:val="none"/>
        </w:rPr>
      </w:pPr>
      <w:bookmarkStart w:id="10" w:name="_Toc152045531"/>
      <w:bookmarkStart w:id="11" w:name="_Toc144974499"/>
      <w:bookmarkStart w:id="12" w:name="_Toc179632548"/>
      <w:bookmarkStart w:id="13" w:name="_Toc152042307"/>
      <w:r>
        <w:rPr>
          <w:rFonts w:hint="eastAsia" w:ascii="宋体" w:hAnsi="宋体" w:eastAsia="宋体" w:cs="宋体"/>
          <w:color w:val="auto"/>
          <w:sz w:val="21"/>
          <w:szCs w:val="21"/>
          <w:highlight w:val="none"/>
        </w:rPr>
        <w:t>1.1项目概况</w:t>
      </w:r>
    </w:p>
    <w:p w14:paraId="7B1DC01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1.1.1根据根据《中华人民共和国政府采购法》、《政府采购非招标采购方式管理办法》等有关法律、法规和规章的规定，本招标项目已具备磋商条件，现对本项目进行竞争性磋商。</w:t>
      </w:r>
    </w:p>
    <w:p w14:paraId="5E5CBB9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1.1.2本项目采购人：见供应商须知前附表。</w:t>
      </w:r>
    </w:p>
    <w:p w14:paraId="148BA6C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1.1.3本项目采购代理机构：见供应商须知前附表。</w:t>
      </w:r>
    </w:p>
    <w:p w14:paraId="0F0EC19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1.1.4本项目名称：见供应商须知前附表。</w:t>
      </w:r>
    </w:p>
    <w:bookmarkEnd w:id="10"/>
    <w:bookmarkEnd w:id="11"/>
    <w:bookmarkEnd w:id="12"/>
    <w:bookmarkEnd w:id="13"/>
    <w:p w14:paraId="2664F311">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1.2资金来源和落实情况</w:t>
      </w:r>
    </w:p>
    <w:p w14:paraId="3141720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1.2.1本项目的资金来源：见供应商须知前附表。</w:t>
      </w:r>
    </w:p>
    <w:p w14:paraId="397C44D3">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1.2.2本项目的出资比例：见供应商须知前附表。</w:t>
      </w:r>
    </w:p>
    <w:p w14:paraId="694FBB67">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1.2.3本项目的资金落实情况：见供应商须知前附表。</w:t>
      </w:r>
    </w:p>
    <w:p w14:paraId="03DF015C">
      <w:pPr>
        <w:wordWrap w:val="0"/>
        <w:spacing w:line="360" w:lineRule="auto"/>
        <w:ind w:firstLine="420" w:firstLineChars="200"/>
        <w:rPr>
          <w:rFonts w:hint="eastAsia" w:ascii="宋体" w:hAnsi="宋体" w:eastAsia="宋体" w:cs="宋体"/>
          <w:color w:val="auto"/>
          <w:sz w:val="21"/>
          <w:szCs w:val="21"/>
          <w:highlight w:val="none"/>
        </w:rPr>
      </w:pPr>
      <w:bookmarkStart w:id="14" w:name="_Toc152042308"/>
      <w:bookmarkStart w:id="15" w:name="_Toc179632549"/>
      <w:bookmarkStart w:id="16" w:name="_Toc152045532"/>
      <w:bookmarkStart w:id="17" w:name="_Toc144974500"/>
      <w:r>
        <w:rPr>
          <w:rFonts w:hint="eastAsia" w:ascii="宋体" w:hAnsi="宋体" w:eastAsia="宋体" w:cs="宋体"/>
          <w:color w:val="auto"/>
          <w:sz w:val="21"/>
          <w:szCs w:val="21"/>
          <w:highlight w:val="none"/>
        </w:rPr>
        <w:t>1.3采购内容、采购要求、实施期限、服务地点和质量标准</w:t>
      </w:r>
    </w:p>
    <w:p w14:paraId="5AB7E3C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1.3.1本项目采购内容：见供应商须知前附表。</w:t>
      </w:r>
    </w:p>
    <w:p w14:paraId="5C8665E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1.3.2本项目的质量标准：见供应商须知前附表</w:t>
      </w:r>
    </w:p>
    <w:p w14:paraId="7D15001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1.3.3本项目的实施期限：见供应商须知前附表。</w:t>
      </w:r>
    </w:p>
    <w:p w14:paraId="21306AA1">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1.3.4本项目服务地点：见供应商须知前附表。</w:t>
      </w:r>
    </w:p>
    <w:bookmarkEnd w:id="14"/>
    <w:bookmarkEnd w:id="15"/>
    <w:bookmarkEnd w:id="16"/>
    <w:bookmarkEnd w:id="17"/>
    <w:p w14:paraId="77F83052">
      <w:pPr>
        <w:wordWrap w:val="0"/>
        <w:spacing w:line="360" w:lineRule="auto"/>
        <w:ind w:firstLine="420" w:firstLineChars="200"/>
        <w:rPr>
          <w:rFonts w:hint="eastAsia" w:ascii="宋体" w:hAnsi="宋体" w:eastAsia="宋体" w:cs="宋体"/>
          <w:color w:val="auto"/>
          <w:sz w:val="21"/>
          <w:szCs w:val="21"/>
          <w:highlight w:val="none"/>
        </w:rPr>
      </w:pPr>
      <w:bookmarkStart w:id="18" w:name="_Toc152042309"/>
      <w:bookmarkStart w:id="19" w:name="_Toc144974501"/>
      <w:bookmarkStart w:id="20" w:name="_Toc179632550"/>
      <w:bookmarkStart w:id="21" w:name="_Toc152045533"/>
      <w:r>
        <w:rPr>
          <w:rFonts w:hint="eastAsia" w:ascii="宋体" w:hAnsi="宋体" w:eastAsia="宋体" w:cs="宋体"/>
          <w:color w:val="auto"/>
          <w:sz w:val="21"/>
          <w:szCs w:val="21"/>
          <w:highlight w:val="none"/>
        </w:rPr>
        <w:t>1.4供应商资格要求</w:t>
      </w:r>
      <w:bookmarkEnd w:id="18"/>
      <w:bookmarkEnd w:id="19"/>
      <w:bookmarkEnd w:id="20"/>
      <w:bookmarkEnd w:id="21"/>
      <w:r>
        <w:rPr>
          <w:rFonts w:hint="eastAsia" w:ascii="宋体" w:hAnsi="宋体" w:eastAsia="宋体" w:cs="宋体"/>
          <w:color w:val="auto"/>
          <w:sz w:val="21"/>
          <w:szCs w:val="21"/>
          <w:highlight w:val="none"/>
        </w:rPr>
        <w:t>：见供应商须知前附表。</w:t>
      </w:r>
    </w:p>
    <w:p w14:paraId="226989AC">
      <w:pPr>
        <w:wordWrap w:val="0"/>
        <w:spacing w:line="360" w:lineRule="auto"/>
        <w:ind w:firstLine="420" w:firstLineChars="200"/>
        <w:rPr>
          <w:rFonts w:hint="eastAsia" w:ascii="宋体" w:hAnsi="宋体" w:eastAsia="宋体" w:cs="宋体"/>
          <w:color w:val="auto"/>
          <w:sz w:val="21"/>
          <w:szCs w:val="21"/>
          <w:highlight w:val="none"/>
        </w:rPr>
      </w:pPr>
      <w:bookmarkStart w:id="22" w:name="_Toc152042311"/>
      <w:bookmarkStart w:id="23" w:name="_Toc144974503"/>
      <w:bookmarkStart w:id="24" w:name="_Toc179632552"/>
      <w:bookmarkStart w:id="25" w:name="_Toc152045535"/>
      <w:r>
        <w:rPr>
          <w:rFonts w:hint="eastAsia" w:ascii="宋体" w:hAnsi="宋体" w:eastAsia="宋体" w:cs="宋体"/>
          <w:color w:val="auto"/>
          <w:sz w:val="21"/>
          <w:szCs w:val="21"/>
          <w:highlight w:val="none"/>
        </w:rPr>
        <w:t>1.5费用承担</w:t>
      </w:r>
      <w:bookmarkEnd w:id="22"/>
      <w:bookmarkEnd w:id="23"/>
      <w:bookmarkEnd w:id="24"/>
      <w:bookmarkEnd w:id="25"/>
    </w:p>
    <w:p w14:paraId="5E4653E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供应商准备和参加投标活动发生的费用自理。</w:t>
      </w:r>
    </w:p>
    <w:p w14:paraId="686061E7">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1.6保密</w:t>
      </w:r>
    </w:p>
    <w:p w14:paraId="08412A0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参与招标投标活动的各方应对竞争性磋商文件和响应文件中的商业和技术等秘密保密，违者应对由此造成的后果承担法律责任。</w:t>
      </w:r>
    </w:p>
    <w:p w14:paraId="3EB8936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1.7语言文字</w:t>
      </w:r>
    </w:p>
    <w:p w14:paraId="7136B3B0">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除专用术语外，与招标投标有关的语言均使用中文。专用术语应附有中文注释。</w:t>
      </w:r>
    </w:p>
    <w:p w14:paraId="172A0742">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1.8计量单位</w:t>
      </w:r>
    </w:p>
    <w:p w14:paraId="03D2A90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58DEB9D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1.9踏勘现场</w:t>
      </w:r>
    </w:p>
    <w:p w14:paraId="7F5416AE">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w:t>
      </w:r>
    </w:p>
    <w:p w14:paraId="73DD8C3E">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1.10投标预备会</w:t>
      </w:r>
    </w:p>
    <w:p w14:paraId="3F908483">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w:t>
      </w:r>
    </w:p>
    <w:p w14:paraId="60C4DAB2">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1.11分包</w:t>
      </w:r>
    </w:p>
    <w:p w14:paraId="0486781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w:t>
      </w:r>
    </w:p>
    <w:p w14:paraId="04E1AE6E">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1.12偏离</w:t>
      </w:r>
    </w:p>
    <w:p w14:paraId="6348F0BE">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w:t>
      </w:r>
    </w:p>
    <w:p w14:paraId="06D5F714">
      <w:pPr>
        <w:wordWrap w:val="0"/>
        <w:spacing w:line="360" w:lineRule="auto"/>
        <w:ind w:firstLine="422" w:firstLineChars="200"/>
        <w:rPr>
          <w:rFonts w:hint="eastAsia" w:ascii="宋体" w:hAnsi="宋体" w:eastAsia="宋体" w:cs="宋体"/>
          <w:b/>
          <w:bCs/>
          <w:color w:val="auto"/>
          <w:kern w:val="10"/>
          <w:sz w:val="21"/>
          <w:szCs w:val="21"/>
          <w:highlight w:val="none"/>
        </w:rPr>
      </w:pPr>
      <w:bookmarkStart w:id="26" w:name="_Toc516499647"/>
      <w:r>
        <w:rPr>
          <w:rFonts w:hint="eastAsia" w:ascii="宋体" w:hAnsi="宋体" w:eastAsia="宋体" w:cs="宋体"/>
          <w:b/>
          <w:bCs/>
          <w:color w:val="auto"/>
          <w:kern w:val="10"/>
          <w:sz w:val="21"/>
          <w:szCs w:val="21"/>
          <w:highlight w:val="none"/>
        </w:rPr>
        <w:t>2、竞争性磋商文件</w:t>
      </w:r>
      <w:bookmarkEnd w:id="26"/>
    </w:p>
    <w:p w14:paraId="7BD8BA5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2.1竞争性磋商文件的组成</w:t>
      </w:r>
    </w:p>
    <w:p w14:paraId="0F96847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本竞争性磋商文件包括：</w:t>
      </w:r>
    </w:p>
    <w:p w14:paraId="51CFEA1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14:paraId="74596C50">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03E95207">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w:t>
      </w:r>
    </w:p>
    <w:p w14:paraId="05D5B21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评审标准及</w:t>
      </w:r>
      <w:r>
        <w:rPr>
          <w:rFonts w:hint="eastAsia" w:ascii="宋体" w:hAnsi="宋体" w:eastAsia="宋体" w:cs="宋体"/>
          <w:color w:val="auto"/>
          <w:sz w:val="21"/>
          <w:szCs w:val="21"/>
          <w:highlight w:val="none"/>
        </w:rPr>
        <w:t>办法；</w:t>
      </w:r>
    </w:p>
    <w:p w14:paraId="04C975D3">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(5）合同条款及格式；</w:t>
      </w:r>
    </w:p>
    <w:p w14:paraId="60AB4F94">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(6）响应文件格式；</w:t>
      </w:r>
    </w:p>
    <w:p w14:paraId="5F7481C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根据本章第2.2</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对竞争性磋商文件所作的澄清、修改，构成竞争性磋商文件的组成部分。</w:t>
      </w:r>
    </w:p>
    <w:p w14:paraId="4615FC3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2.2竞争性磋商文件</w:t>
      </w:r>
      <w:bookmarkStart w:id="27" w:name="_Toc516499648"/>
      <w:r>
        <w:rPr>
          <w:rFonts w:hint="eastAsia" w:ascii="宋体" w:hAnsi="宋体" w:eastAsia="宋体" w:cs="宋体"/>
          <w:color w:val="auto"/>
          <w:sz w:val="21"/>
          <w:szCs w:val="21"/>
          <w:highlight w:val="none"/>
        </w:rPr>
        <w:t>澄清与修改</w:t>
      </w:r>
    </w:p>
    <w:p w14:paraId="048F7B31">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2.2.1供应商应仔细阅读和检查采购文件的全部内容。如发现缺页或附件不全，应及时向采购人（或采购代理机构）提出，以便补齐。如有疑问，应在供应商须知前附表规定的时间在</w:t>
      </w:r>
      <w:r>
        <w:rPr>
          <w:rFonts w:hint="eastAsia" w:ascii="宋体" w:hAnsi="宋体" w:eastAsia="宋体" w:cs="宋体"/>
          <w:color w:val="auto"/>
          <w:sz w:val="21"/>
          <w:szCs w:val="21"/>
          <w:highlight w:val="none"/>
          <w:lang w:val="en-US" w:eastAsia="zh-CN"/>
        </w:rPr>
        <w:t>电子化交易系统</w:t>
      </w:r>
      <w:r>
        <w:rPr>
          <w:rFonts w:hint="eastAsia" w:ascii="宋体" w:hAnsi="宋体" w:eastAsia="宋体" w:cs="宋体"/>
          <w:color w:val="auto"/>
          <w:sz w:val="21"/>
          <w:szCs w:val="21"/>
          <w:highlight w:val="none"/>
        </w:rPr>
        <w:t>平台上进行提问，要求采购人对采购文件予以澄清。</w:t>
      </w:r>
    </w:p>
    <w:p w14:paraId="30A4063C">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人或采购代理机构可主动地或在解答供应商提出的澄清问题时对采购文件进行澄清或修改。采购代理机构将以发布澄清（更正）公告的方式，澄清或修改采购文件，澄清或修改的内容作为采购文件的组成部分。澄清或者修改的内容可能影响响应文件编制的，应当在递交首次响应文件截止时间至少</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个日前，在原公告发布媒体上发布变更公告（或澄清公告），不足</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日的，应当顺延首次递交响应文件截止时间。</w:t>
      </w:r>
    </w:p>
    <w:p w14:paraId="72FE1BB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2.2.3采购文件的澄清将在供应商须知前附表规定的时间在</w:t>
      </w:r>
      <w:r>
        <w:rPr>
          <w:rFonts w:hint="eastAsia" w:ascii="宋体" w:hAnsi="宋体" w:eastAsia="宋体" w:cs="宋体"/>
          <w:color w:val="auto"/>
          <w:sz w:val="21"/>
          <w:szCs w:val="21"/>
          <w:highlight w:val="none"/>
          <w:lang w:val="en-US" w:eastAsia="zh-CN"/>
        </w:rPr>
        <w:t>三门峡市</w:t>
      </w:r>
      <w:r>
        <w:rPr>
          <w:rFonts w:hint="eastAsia" w:ascii="宋体" w:hAnsi="宋体" w:eastAsia="宋体" w:cs="宋体"/>
          <w:color w:val="auto"/>
          <w:sz w:val="21"/>
          <w:szCs w:val="21"/>
          <w:highlight w:val="none"/>
        </w:rPr>
        <w:t>公共资源交易平台上公布给供应商，但不指明澄清问题的来源。</w:t>
      </w:r>
    </w:p>
    <w:p w14:paraId="2F4E053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2.2.4采购人、采购代理机构对已发出的采购文件进行的澄清、更正或修改，澄清、更正或修改的内容将作为采购文件的组成部分。采购代理机构将通过</w:t>
      </w:r>
      <w:r>
        <w:rPr>
          <w:rFonts w:hint="eastAsia" w:ascii="宋体" w:hAnsi="宋体" w:eastAsia="宋体" w:cs="宋体"/>
          <w:color w:val="auto"/>
          <w:sz w:val="21"/>
          <w:szCs w:val="21"/>
          <w:highlight w:val="none"/>
          <w:lang w:val="en-US" w:eastAsia="zh-CN"/>
        </w:rPr>
        <w:t>三门峡市</w:t>
      </w:r>
      <w:r>
        <w:rPr>
          <w:rFonts w:hint="eastAsia" w:ascii="宋体" w:hAnsi="宋体" w:eastAsia="宋体" w:cs="宋体"/>
          <w:color w:val="auto"/>
          <w:sz w:val="21"/>
          <w:szCs w:val="21"/>
          <w:highlight w:val="none"/>
        </w:rPr>
        <w:t>公共资源交易中心交易平台“变更（澄清或更正）公告”和系统内部“答疑文件”告知供应商，各供应商须重新下载最新的答疑、变更（澄清或更正）文件，以此编制响应文件。</w:t>
      </w:r>
    </w:p>
    <w:p w14:paraId="60E61421">
      <w:pPr>
        <w:wordWrap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2.2.5</w:t>
      </w:r>
      <w:r>
        <w:rPr>
          <w:rFonts w:hint="eastAsia" w:ascii="宋体" w:hAnsi="宋体" w:eastAsia="宋体" w:cs="宋体"/>
          <w:color w:val="auto"/>
          <w:sz w:val="21"/>
          <w:szCs w:val="21"/>
          <w:highlight w:val="none"/>
          <w:lang w:val="en-US" w:eastAsia="zh-CN"/>
        </w:rPr>
        <w:t>三门峡市</w:t>
      </w:r>
      <w:r>
        <w:rPr>
          <w:rFonts w:hint="eastAsia" w:ascii="宋体" w:hAnsi="宋体" w:eastAsia="宋体" w:cs="宋体"/>
          <w:color w:val="auto"/>
          <w:sz w:val="21"/>
          <w:szCs w:val="21"/>
          <w:highlight w:val="none"/>
        </w:rPr>
        <w:t>公共资源交易中心平台供应商信息在磋商开始前具有保密性，供应商在响应文件提交截止时间前应当自行查看项目进展、答疑、变更（澄清或更正）通知、澄清及回复，因供应商未及时查看而造成的后果自负</w:t>
      </w:r>
      <w:r>
        <w:rPr>
          <w:rFonts w:hint="eastAsia" w:ascii="宋体" w:hAnsi="宋体" w:eastAsia="宋体" w:cs="宋体"/>
          <w:color w:val="auto"/>
          <w:sz w:val="21"/>
          <w:szCs w:val="21"/>
          <w:highlight w:val="none"/>
          <w:lang w:val="en-US" w:eastAsia="zh-CN"/>
        </w:rPr>
        <w:t>.</w:t>
      </w:r>
    </w:p>
    <w:p w14:paraId="299CC8D8">
      <w:pPr>
        <w:wordWrap w:val="0"/>
        <w:spacing w:line="360" w:lineRule="auto"/>
        <w:ind w:firstLine="422" w:firstLineChars="200"/>
        <w:rPr>
          <w:rFonts w:hint="eastAsia" w:ascii="宋体" w:hAnsi="宋体" w:eastAsia="宋体" w:cs="宋体"/>
          <w:b/>
          <w:bCs/>
          <w:color w:val="auto"/>
          <w:kern w:val="10"/>
          <w:sz w:val="21"/>
          <w:szCs w:val="21"/>
          <w:highlight w:val="none"/>
        </w:rPr>
      </w:pPr>
      <w:r>
        <w:rPr>
          <w:rFonts w:hint="eastAsia" w:ascii="宋体" w:hAnsi="宋体" w:eastAsia="宋体" w:cs="宋体"/>
          <w:b/>
          <w:bCs/>
          <w:color w:val="auto"/>
          <w:kern w:val="10"/>
          <w:sz w:val="21"/>
          <w:szCs w:val="21"/>
          <w:highlight w:val="none"/>
        </w:rPr>
        <w:t>3、响应文件</w:t>
      </w:r>
      <w:bookmarkEnd w:id="27"/>
    </w:p>
    <w:p w14:paraId="38225C68">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3.1响应文件的组成</w:t>
      </w:r>
    </w:p>
    <w:p w14:paraId="0BFE728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3.1.1响应文件应包括下列内容：见响应文件格式</w:t>
      </w:r>
    </w:p>
    <w:p w14:paraId="274B877E">
      <w:pPr>
        <w:wordWrap w:val="0"/>
        <w:spacing w:line="360" w:lineRule="auto"/>
        <w:ind w:firstLine="422" w:firstLineChars="200"/>
        <w:rPr>
          <w:rFonts w:hint="eastAsia" w:ascii="宋体" w:hAnsi="宋体" w:eastAsia="宋体" w:cs="宋体"/>
          <w:b/>
          <w:bCs/>
          <w:color w:val="auto"/>
          <w:kern w:val="10"/>
          <w:sz w:val="21"/>
          <w:szCs w:val="21"/>
          <w:highlight w:val="none"/>
          <w:lang w:val="zh-CN"/>
        </w:rPr>
      </w:pPr>
      <w:r>
        <w:rPr>
          <w:rFonts w:hint="eastAsia" w:ascii="宋体" w:hAnsi="宋体" w:eastAsia="宋体" w:cs="宋体"/>
          <w:b/>
          <w:bCs/>
          <w:color w:val="auto"/>
          <w:kern w:val="10"/>
          <w:sz w:val="21"/>
          <w:szCs w:val="21"/>
          <w:highlight w:val="none"/>
          <w:lang w:val="en-US" w:eastAsia="zh-CN"/>
        </w:rPr>
        <w:t>3.2</w:t>
      </w:r>
      <w:r>
        <w:rPr>
          <w:rFonts w:hint="eastAsia" w:ascii="宋体" w:hAnsi="宋体" w:eastAsia="宋体" w:cs="宋体"/>
          <w:b/>
          <w:bCs/>
          <w:color w:val="auto"/>
          <w:kern w:val="10"/>
          <w:sz w:val="21"/>
          <w:szCs w:val="21"/>
          <w:highlight w:val="none"/>
          <w:lang w:val="zh-CN"/>
        </w:rPr>
        <w:t>响应文件的格式</w:t>
      </w:r>
    </w:p>
    <w:p w14:paraId="3ABFD4F2">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.1 投标人所上传的电子化响应文件，应是通过中心响应文件制作系统制作的（响应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CDF5AEB">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注：供应商投报多个标段的，需要每个标段单独制作电子响应文件。</w:t>
      </w:r>
    </w:p>
    <w:p w14:paraId="15B97DD9">
      <w:pPr>
        <w:wordWrap w:val="0"/>
        <w:spacing w:line="360" w:lineRule="auto"/>
        <w:ind w:firstLine="422" w:firstLineChars="200"/>
        <w:rPr>
          <w:rFonts w:hint="eastAsia" w:ascii="宋体" w:hAnsi="宋体" w:eastAsia="宋体" w:cs="宋体"/>
          <w:b/>
          <w:bCs/>
          <w:color w:val="auto"/>
          <w:kern w:val="10"/>
          <w:sz w:val="21"/>
          <w:szCs w:val="21"/>
          <w:highlight w:val="none"/>
          <w:lang w:val="zh-CN" w:eastAsia="zh-CN"/>
        </w:rPr>
      </w:pPr>
      <w:bookmarkStart w:id="28" w:name="_Toc3669_WPSOffice_Level3"/>
      <w:r>
        <w:rPr>
          <w:rFonts w:hint="eastAsia" w:ascii="宋体" w:hAnsi="宋体" w:eastAsia="宋体" w:cs="宋体"/>
          <w:b/>
          <w:bCs/>
          <w:color w:val="auto"/>
          <w:kern w:val="10"/>
          <w:sz w:val="21"/>
          <w:szCs w:val="21"/>
          <w:highlight w:val="none"/>
          <w:lang w:val="en-US" w:eastAsia="zh-CN"/>
        </w:rPr>
        <w:t>3.3</w:t>
      </w:r>
      <w:r>
        <w:rPr>
          <w:rFonts w:hint="eastAsia" w:ascii="宋体" w:hAnsi="宋体" w:eastAsia="宋体" w:cs="宋体"/>
          <w:b/>
          <w:bCs/>
          <w:color w:val="auto"/>
          <w:kern w:val="10"/>
          <w:sz w:val="21"/>
          <w:szCs w:val="21"/>
          <w:highlight w:val="none"/>
          <w:lang w:val="zh-CN" w:eastAsia="zh-CN"/>
        </w:rPr>
        <w:t>、电子化磋商响应文件的签署</w:t>
      </w:r>
      <w:bookmarkEnd w:id="28"/>
    </w:p>
    <w:p w14:paraId="5E1CC20A">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zh-CN"/>
        </w:rPr>
        <w:t>.1 供应商在进行电子化磋商响应文件签章时，竞争性磋商文件中要求供应商盖章的，以签盖单位章为准；要求法定代表人签章的，以签盖法定代表人签章为准。电子化磋商响应文件具体制作教材请供应商通过 CA 证书登录三门峡市公共资源电子化交易系统在右上角“组件下载”中查看。</w:t>
      </w:r>
    </w:p>
    <w:p w14:paraId="12B45724">
      <w:pPr>
        <w:wordWrap w:val="0"/>
        <w:spacing w:line="360" w:lineRule="auto"/>
        <w:ind w:firstLine="422" w:firstLineChars="200"/>
        <w:rPr>
          <w:rFonts w:hint="eastAsia" w:ascii="宋体" w:hAnsi="宋体" w:eastAsia="宋体" w:cs="宋体"/>
          <w:b/>
          <w:bCs/>
          <w:color w:val="auto"/>
          <w:kern w:val="10"/>
          <w:sz w:val="21"/>
          <w:szCs w:val="21"/>
          <w:highlight w:val="none"/>
          <w:lang w:val="zh-CN" w:eastAsia="zh-CN"/>
        </w:rPr>
      </w:pPr>
      <w:bookmarkStart w:id="29" w:name="_Toc1982_WPSOffice_Level3"/>
      <w:r>
        <w:rPr>
          <w:rFonts w:hint="eastAsia" w:ascii="宋体" w:hAnsi="宋体" w:eastAsia="宋体" w:cs="宋体"/>
          <w:b/>
          <w:bCs/>
          <w:color w:val="auto"/>
          <w:kern w:val="10"/>
          <w:sz w:val="21"/>
          <w:szCs w:val="21"/>
          <w:highlight w:val="none"/>
          <w:lang w:val="en-US" w:eastAsia="zh-CN"/>
        </w:rPr>
        <w:t>3.4</w:t>
      </w:r>
      <w:r>
        <w:rPr>
          <w:rFonts w:hint="eastAsia" w:ascii="宋体" w:hAnsi="宋体" w:eastAsia="宋体" w:cs="宋体"/>
          <w:b/>
          <w:bCs/>
          <w:color w:val="auto"/>
          <w:kern w:val="10"/>
          <w:sz w:val="21"/>
          <w:szCs w:val="21"/>
          <w:highlight w:val="none"/>
          <w:lang w:val="zh-CN" w:eastAsia="zh-CN"/>
        </w:rPr>
        <w:t>电子化磋商响应文件的上传</w:t>
      </w:r>
      <w:bookmarkEnd w:id="29"/>
    </w:p>
    <w:p w14:paraId="6599D6B4">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lang w:val="zh-CN"/>
        </w:rPr>
        <w:t>.1 电子化磋商响应文件应在磋商截止时间前成功上传至三门峡市公共资源电子化交易系统。至磋商截止时间止，仍未上传成功的电子化磋商响应文件将不予接收。</w:t>
      </w:r>
    </w:p>
    <w:p w14:paraId="547C2A67">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如按照电子化投标操作教材制作完成的电子化磋商响应文件无法上传的，供应商应在磋商截止时间前尽早的联系中心技术人员，以便有充分的时间进行处理。供应商应充分考虑到处理技术问题和上传数据等工作的时间问题，磋商响应文件未在磋商截止时间前成功上传的，其磋商响应文件不予接收。</w:t>
      </w:r>
    </w:p>
    <w:p w14:paraId="072F0D25">
      <w:pPr>
        <w:wordWrap w:val="0"/>
        <w:spacing w:line="360" w:lineRule="auto"/>
        <w:ind w:firstLine="422" w:firstLineChars="200"/>
        <w:rPr>
          <w:rFonts w:hint="eastAsia" w:ascii="宋体" w:hAnsi="宋体" w:eastAsia="宋体" w:cs="宋体"/>
          <w:b/>
          <w:bCs/>
          <w:color w:val="auto"/>
          <w:kern w:val="10"/>
          <w:sz w:val="21"/>
          <w:szCs w:val="21"/>
          <w:highlight w:val="none"/>
          <w:lang w:val="en-US" w:eastAsia="zh-CN"/>
        </w:rPr>
      </w:pPr>
      <w:r>
        <w:rPr>
          <w:rFonts w:hint="eastAsia" w:ascii="宋体" w:hAnsi="宋体" w:eastAsia="宋体" w:cs="宋体"/>
          <w:b/>
          <w:bCs/>
          <w:color w:val="auto"/>
          <w:kern w:val="10"/>
          <w:sz w:val="21"/>
          <w:szCs w:val="21"/>
          <w:highlight w:val="none"/>
          <w:lang w:val="en-US" w:eastAsia="zh-CN"/>
        </w:rPr>
        <w:t>3.5投标报价</w:t>
      </w:r>
    </w:p>
    <w:p w14:paraId="600A6189">
      <w:pPr>
        <w:wordWrap w:val="0"/>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本项目的磋商报价采用本须知前附表所规定的方式进行报价。供应商的响应报价（及最后报价）应当包括满足所应提供的货物及服务等全部内容（除非在供应商须知前附表中另有规定）。所有报价及合同所有款项均应以人民币报价。供应商的报价应遵守《中华人民共和国价格法》。</w:t>
      </w:r>
    </w:p>
    <w:p w14:paraId="2006871F">
      <w:pPr>
        <w:wordWrap w:val="0"/>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参考相关收费标准结合供应商自身情况自主报价，但不得</w:t>
      </w:r>
      <w:r>
        <w:rPr>
          <w:rFonts w:hint="eastAsia" w:ascii="宋体" w:hAnsi="宋体" w:eastAsia="宋体" w:cs="宋体"/>
          <w:color w:val="auto"/>
          <w:sz w:val="21"/>
          <w:szCs w:val="21"/>
          <w:highlight w:val="none"/>
          <w:lang w:val="en-US" w:eastAsia="zh-CN"/>
        </w:rPr>
        <w:t>以可能影响合同履行的异常低价竞标</w:t>
      </w:r>
      <w:r>
        <w:rPr>
          <w:rFonts w:hint="eastAsia" w:ascii="宋体" w:hAnsi="宋体" w:eastAsia="宋体" w:cs="宋体"/>
          <w:color w:val="auto"/>
          <w:sz w:val="21"/>
          <w:szCs w:val="21"/>
          <w:highlight w:val="none"/>
        </w:rPr>
        <w:t>。</w:t>
      </w:r>
    </w:p>
    <w:p w14:paraId="4FE01EFD">
      <w:pPr>
        <w:wordWrap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供应商应参考采购人所提供的采购范围及工作内容、质量标准、采购预算等全部内容，结合本项目实际情况和供应商自身成本、市场行情等因素，自主报价。不得高于采购人给定的预算价或最高限价，否则响应文件将被认定为无效响应文件</w:t>
      </w:r>
      <w:r>
        <w:rPr>
          <w:rFonts w:hint="eastAsia" w:ascii="宋体" w:hAnsi="宋体" w:eastAsia="宋体" w:cs="宋体"/>
          <w:color w:val="auto"/>
          <w:sz w:val="21"/>
          <w:szCs w:val="21"/>
          <w:highlight w:val="none"/>
          <w:lang w:eastAsia="zh-CN"/>
        </w:rPr>
        <w:t>。</w:t>
      </w:r>
    </w:p>
    <w:p w14:paraId="0CAC8159">
      <w:pPr>
        <w:wordWrap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.4</w:t>
      </w:r>
      <w:r>
        <w:rPr>
          <w:rFonts w:hint="eastAsia" w:ascii="宋体" w:hAnsi="宋体" w:eastAsia="宋体" w:cs="宋体"/>
          <w:color w:val="auto"/>
          <w:sz w:val="21"/>
          <w:szCs w:val="21"/>
          <w:highlight w:val="none"/>
        </w:rPr>
        <w:t>供应商应当按照采购文件提供的报价表格式如实填写各项货物的单价、分项总价和总报价。供应商应认真填报所有项目的单价和合价，响应文件中若有漏项、漏报，采购人视为供应商的报价在总报价中已经包括；供应商提交最后报价后，如果被确定为成交人，该供应商所报价格，在合同履行过程中是固定不变的，除因采购人原因引起的变更外，不予调整。供应商报价有算术错误的，其风险由供应商承担。</w:t>
      </w:r>
    </w:p>
    <w:p w14:paraId="77034624">
      <w:pPr>
        <w:wordWrap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.5</w:t>
      </w:r>
      <w:r>
        <w:rPr>
          <w:rFonts w:hint="eastAsia" w:ascii="宋体" w:hAnsi="宋体" w:eastAsia="宋体" w:cs="宋体"/>
          <w:color w:val="auto"/>
          <w:sz w:val="21"/>
          <w:szCs w:val="21"/>
          <w:highlight w:val="none"/>
        </w:rPr>
        <w:t>应当由供应商完成的而供应商在报价组成中没有详细列出的工作内容，其报价均视为包含在报价组成已列出的项目之中，采购人不另行支付。</w:t>
      </w:r>
    </w:p>
    <w:p w14:paraId="663BE513">
      <w:pPr>
        <w:wordWrap w:val="0"/>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本次磋商允许供应商有二次报价，</w:t>
      </w:r>
      <w:r>
        <w:rPr>
          <w:rFonts w:hint="eastAsia" w:ascii="宋体" w:hAnsi="宋体" w:eastAsia="宋体" w:cs="宋体"/>
          <w:b/>
          <w:bCs/>
          <w:color w:val="auto"/>
          <w:sz w:val="21"/>
          <w:szCs w:val="21"/>
          <w:highlight w:val="none"/>
        </w:rPr>
        <w:t>供应商响应文件中的报价作为第一次报价，不得高于项目预算金额且不公开；第二轮报价不得高于第一轮报价,</w:t>
      </w:r>
      <w:r>
        <w:rPr>
          <w:rFonts w:hint="eastAsia" w:ascii="宋体" w:hAnsi="宋体" w:eastAsia="宋体" w:cs="宋体"/>
          <w:b/>
          <w:color w:val="auto"/>
          <w:sz w:val="21"/>
          <w:szCs w:val="21"/>
          <w:highlight w:val="none"/>
        </w:rPr>
        <w:t>最后一次报价为最终报价，</w:t>
      </w:r>
      <w:r>
        <w:rPr>
          <w:rFonts w:hint="eastAsia" w:ascii="宋体" w:hAnsi="宋体" w:eastAsia="宋体" w:cs="宋体"/>
          <w:b/>
          <w:bCs/>
          <w:color w:val="auto"/>
          <w:sz w:val="21"/>
          <w:szCs w:val="21"/>
          <w:highlight w:val="none"/>
        </w:rPr>
        <w:t>成交价以最终报价为准。</w:t>
      </w:r>
      <w:r>
        <w:rPr>
          <w:rFonts w:hint="eastAsia" w:ascii="宋体" w:hAnsi="宋体" w:eastAsia="宋体" w:cs="宋体"/>
          <w:b/>
          <w:color w:val="auto"/>
          <w:sz w:val="21"/>
          <w:szCs w:val="21"/>
          <w:highlight w:val="none"/>
        </w:rPr>
        <w:t>最终报价是供应商响应文件的有效组成部分</w:t>
      </w:r>
      <w:r>
        <w:rPr>
          <w:rFonts w:hint="eastAsia" w:ascii="宋体" w:hAnsi="宋体" w:eastAsia="宋体" w:cs="宋体"/>
          <w:color w:val="auto"/>
          <w:sz w:val="21"/>
          <w:szCs w:val="21"/>
          <w:highlight w:val="none"/>
        </w:rPr>
        <w:t>。</w:t>
      </w:r>
    </w:p>
    <w:p w14:paraId="2587162C">
      <w:pPr>
        <w:wordWrap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10"/>
          <w:sz w:val="21"/>
          <w:szCs w:val="21"/>
          <w:highlight w:val="none"/>
          <w:lang w:val="en-US" w:eastAsia="zh-CN"/>
        </w:rPr>
        <w:t>3.5</w:t>
      </w:r>
      <w:r>
        <w:rPr>
          <w:rFonts w:hint="eastAsia" w:ascii="宋体" w:hAnsi="宋体" w:eastAsia="宋体" w:cs="宋体"/>
          <w:b/>
          <w:bCs/>
          <w:color w:val="auto"/>
          <w:sz w:val="21"/>
          <w:szCs w:val="21"/>
          <w:highlight w:val="none"/>
        </w:rPr>
        <w:t>.7</w:t>
      </w:r>
      <w:r>
        <w:rPr>
          <w:rFonts w:hint="eastAsia" w:ascii="宋体" w:hAnsi="宋体" w:eastAsia="宋体" w:cs="宋体"/>
          <w:color w:val="auto"/>
          <w:sz w:val="21"/>
          <w:szCs w:val="21"/>
          <w:highlight w:val="none"/>
        </w:rPr>
        <w:t>供应商的磋商报价不得高于磋商控制价，否则为废标</w:t>
      </w:r>
      <w:r>
        <w:rPr>
          <w:rFonts w:hint="eastAsia" w:ascii="宋体" w:hAnsi="宋体" w:eastAsia="宋体" w:cs="宋体"/>
          <w:color w:val="auto"/>
          <w:sz w:val="21"/>
          <w:szCs w:val="21"/>
          <w:highlight w:val="none"/>
          <w:lang w:eastAsia="zh-CN"/>
        </w:rPr>
        <w:t>。</w:t>
      </w:r>
    </w:p>
    <w:p w14:paraId="2E39D098">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响应文件的编制</w:t>
      </w:r>
    </w:p>
    <w:p w14:paraId="13C8979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.1响应文件应按第六章“响应文件格式”进行编写，如有必要，可以增加附页，作为响应文件的组成部分。</w:t>
      </w:r>
    </w:p>
    <w:p w14:paraId="1C822DF4">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.2响应文件应当对竞争性磋商文件有关</w:t>
      </w:r>
      <w:r>
        <w:rPr>
          <w:rFonts w:hint="eastAsia" w:ascii="宋体" w:hAnsi="宋体" w:cs="宋体"/>
          <w:color w:val="auto"/>
          <w:sz w:val="21"/>
          <w:szCs w:val="21"/>
          <w:highlight w:val="none"/>
          <w:lang w:val="en-US" w:eastAsia="zh-CN"/>
        </w:rPr>
        <w:t>设计周期</w:t>
      </w:r>
      <w:r>
        <w:rPr>
          <w:rFonts w:hint="eastAsia" w:ascii="宋体" w:hAnsi="宋体" w:eastAsia="宋体" w:cs="宋体"/>
          <w:color w:val="auto"/>
          <w:sz w:val="21"/>
          <w:szCs w:val="21"/>
          <w:highlight w:val="none"/>
        </w:rPr>
        <w:t>、磋商有效期、质量标准、</w:t>
      </w:r>
      <w:r>
        <w:rPr>
          <w:rFonts w:hint="eastAsia" w:ascii="宋体" w:hAnsi="宋体" w:cs="宋体"/>
          <w:color w:val="auto"/>
          <w:sz w:val="21"/>
          <w:szCs w:val="21"/>
          <w:highlight w:val="none"/>
          <w:lang w:val="en-US" w:eastAsia="zh-CN"/>
        </w:rPr>
        <w:t>磋商范围</w:t>
      </w:r>
      <w:r>
        <w:rPr>
          <w:rFonts w:hint="eastAsia" w:ascii="宋体" w:hAnsi="宋体" w:eastAsia="宋体" w:cs="宋体"/>
          <w:color w:val="auto"/>
          <w:sz w:val="21"/>
          <w:szCs w:val="21"/>
          <w:highlight w:val="none"/>
        </w:rPr>
        <w:t>、响应文件的编制等实质性内容作出响应。响应文件不响应本竞争性磋商文件的实质性要求和条件的，其投标将被拒绝。</w:t>
      </w:r>
    </w:p>
    <w:p w14:paraId="77718611">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3.7.3竞争性磋商文件中要求供应商盖章的，以签盖单位章为准；要求法定代表人或授权委托人签字或盖章的，以签盖法定代表人电子签章为准。</w:t>
      </w:r>
    </w:p>
    <w:p w14:paraId="7D805D62">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磋商有效期</w:t>
      </w:r>
    </w:p>
    <w:p w14:paraId="7A2F23C7">
      <w:pPr>
        <w:tabs>
          <w:tab w:val="left" w:pos="1002"/>
        </w:tabs>
        <w:wordWrap w:val="0"/>
        <w:overflowPunct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.1自磋商截止时间起60日历天。在磋商有效期内，供应商不得要求撤销或修改其响应文件。</w:t>
      </w:r>
    </w:p>
    <w:p w14:paraId="455D9EB8">
      <w:pPr>
        <w:tabs>
          <w:tab w:val="left" w:pos="782"/>
        </w:tabs>
        <w:wordWrap w:val="0"/>
        <w:overflowPunct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出现特殊情况需要延长磋商有效期的，采购人以书面形式通知所有供应商延长磋商有效期。供应商同意延长的，应相应延长其磋商保证金的有效期，但不得要求或被允许修改或撤销其响应文件；供应商拒绝延长的，其投标失效。</w:t>
      </w:r>
    </w:p>
    <w:p w14:paraId="5681FAF1">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磋商保证金</w:t>
      </w:r>
    </w:p>
    <w:p w14:paraId="06487EC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按照《河南省财政厅关于优化政府采购营商环境有关问题的通知》（豫财购[2019]4号文）的要求本项目不再收取磋商保证金。</w:t>
      </w:r>
    </w:p>
    <w:p w14:paraId="2ABEEE28">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资格审查资料</w:t>
      </w:r>
    </w:p>
    <w:p w14:paraId="63B7404A">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见供应商须知前附表供应商资格要求</w:t>
      </w:r>
    </w:p>
    <w:p w14:paraId="3C8A3493">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备选投标方案</w:t>
      </w:r>
    </w:p>
    <w:p w14:paraId="0C713E2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700945DA">
      <w:pPr>
        <w:wordWrap w:val="0"/>
        <w:spacing w:line="360" w:lineRule="auto"/>
        <w:ind w:firstLine="422" w:firstLineChars="200"/>
        <w:rPr>
          <w:rFonts w:hint="eastAsia" w:ascii="宋体" w:hAnsi="宋体" w:eastAsia="宋体" w:cs="宋体"/>
          <w:b/>
          <w:bCs/>
          <w:color w:val="auto"/>
          <w:kern w:val="10"/>
          <w:sz w:val="21"/>
          <w:szCs w:val="21"/>
          <w:highlight w:val="none"/>
        </w:rPr>
      </w:pPr>
      <w:r>
        <w:rPr>
          <w:rFonts w:hint="eastAsia" w:ascii="宋体" w:hAnsi="宋体" w:eastAsia="宋体" w:cs="宋体"/>
          <w:b/>
          <w:bCs/>
          <w:color w:val="auto"/>
          <w:kern w:val="10"/>
          <w:sz w:val="21"/>
          <w:szCs w:val="21"/>
          <w:highlight w:val="none"/>
        </w:rPr>
        <w:t>5．磋商</w:t>
      </w:r>
    </w:p>
    <w:p w14:paraId="3BB04A52">
      <w:pPr>
        <w:wordWrap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磋商会议</w:t>
      </w:r>
    </w:p>
    <w:p w14:paraId="7161E8B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采购人和采购代理机构将在“供应商须知前附表”中规定的时间和地点组织磋商会议。供应商无需到现场参加磋商会议，磋商会议采用“远程不见面”方式，供应商须在采购文件规定的响应文件提交截止时间前，登录远程开标大厅，在线准时参加磋商会议活动，并在规定的时间内对响应文件进行解密、答疑澄清（如需要）、最后报价等。</w:t>
      </w:r>
    </w:p>
    <w:p w14:paraId="4E995397">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5.1.2供应商须在供应商须知前附表规定的时间内完成响应文件的解密。由于供应商的自身原因，在规定时间内解密不成功的，其响应文件将被拒绝。</w:t>
      </w:r>
    </w:p>
    <w:p w14:paraId="1FA52C33">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5.1.3供应商在“</w:t>
      </w:r>
      <w:r>
        <w:rPr>
          <w:rFonts w:hint="eastAsia" w:ascii="宋体" w:hAnsi="宋体" w:eastAsia="宋体" w:cs="宋体"/>
          <w:color w:val="auto"/>
          <w:sz w:val="21"/>
          <w:szCs w:val="21"/>
          <w:highlight w:val="none"/>
          <w:lang w:val="en-US" w:eastAsia="zh-CN"/>
        </w:rPr>
        <w:t>三门峡市</w:t>
      </w:r>
      <w:r>
        <w:rPr>
          <w:rFonts w:hint="eastAsia" w:ascii="宋体" w:hAnsi="宋体" w:eastAsia="宋体" w:cs="宋体"/>
          <w:color w:val="auto"/>
          <w:sz w:val="21"/>
          <w:szCs w:val="21"/>
          <w:highlight w:val="none"/>
        </w:rPr>
        <w:t>公共资源交易中心”网站下载采购文件成功后，如未在采购文件规定的“响应文件提交截止时间”前成功上传或误传加密的响应文件，而导致的解密失败，其响应文件将被拒绝。</w:t>
      </w:r>
    </w:p>
    <w:p w14:paraId="08565DE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5.1.4供应商代表对磋商会议过程有疑义的，应当在磋商开始前通过交易系统提出询问。</w:t>
      </w:r>
    </w:p>
    <w:p w14:paraId="4D95F3FC">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5.1.5在供应商须知前附表规定的时间内完成响应文件解密的供应商不足3家的，将不再进行磋商（特殊情况除外）。</w:t>
      </w:r>
    </w:p>
    <w:p w14:paraId="1DA151BD">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5.2</w:t>
      </w:r>
      <w:r>
        <w:rPr>
          <w:rFonts w:hint="eastAsia" w:ascii="宋体" w:hAnsi="宋体" w:eastAsia="宋体" w:cs="宋体"/>
          <w:b/>
          <w:bCs/>
          <w:color w:val="auto"/>
          <w:sz w:val="21"/>
          <w:szCs w:val="21"/>
          <w:highlight w:val="none"/>
        </w:rPr>
        <w:t>.磋商细则</w:t>
      </w:r>
    </w:p>
    <w:p w14:paraId="14B7855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.1采购人按照上传响应文件时间的顺序，决定磋商顺序；</w:t>
      </w:r>
    </w:p>
    <w:p w14:paraId="6761B59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2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14:paraId="5EA9D04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.3本次磋商中，响应文件中的报价为第一次报价。</w:t>
      </w:r>
    </w:p>
    <w:p w14:paraId="6102826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.4供应商可以在磋商小组规定的时间内进行第二次报价，通过交易中心系统以电子形式递交，第二轮报价不得高于第一轮报价，成交价以最终报价为准。磋商过程中，磋商小组可以根据磋商情况调整磋商轮次。</w:t>
      </w:r>
    </w:p>
    <w:p w14:paraId="7EA0856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.5本项目采用综合评分法，磋商小组成员综合评审各供应商提交的响应文件，按总得分由高到低的顺序推荐3名成交候选人，并编写评审报告。</w:t>
      </w:r>
    </w:p>
    <w:p w14:paraId="6712EAAC">
      <w:pPr>
        <w:wordWrap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5.3</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小组</w:t>
      </w:r>
    </w:p>
    <w:p w14:paraId="1AF38EA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5.3</w:t>
      </w:r>
      <w:r>
        <w:rPr>
          <w:rFonts w:hint="eastAsia" w:ascii="宋体" w:hAnsi="宋体" w:eastAsia="宋体" w:cs="宋体"/>
          <w:color w:val="auto"/>
          <w:sz w:val="21"/>
          <w:szCs w:val="21"/>
          <w:highlight w:val="none"/>
        </w:rPr>
        <w:t>.1磋商小组由采购人依法组建，负责磋商。根据《政府采购竞争性磋商采购方式管理办法》的规定，磋商小组应当履行以下义务：</w:t>
      </w:r>
    </w:p>
    <w:p w14:paraId="4F71C76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（一）遵纪守法，客观、公正、廉洁地履行职责；</w:t>
      </w:r>
    </w:p>
    <w:p w14:paraId="4CF16A2A">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根据竞争性磋商文件的规定独立进行评审，对个人的评审意见承担法律责任；磋商小组将综合分析、评审供应商的各项指标，而不以单项指标的优劣评定出成交候选人或成交人。</w:t>
      </w:r>
    </w:p>
    <w:p w14:paraId="14FE8E1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参与磋商报告的起草；</w:t>
      </w:r>
    </w:p>
    <w:p w14:paraId="6BB9C164">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配合采购人、代理机构答复供应商提出的质疑；</w:t>
      </w:r>
    </w:p>
    <w:p w14:paraId="14CBAFA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配合财政部门的投诉处理和监督检查工作。</w:t>
      </w:r>
    </w:p>
    <w:p w14:paraId="0D52F2A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.2磋商小组由有关技术、经济方面的专家组成。磋商小组人数及技术、经济专家的确定方式见供应商须知前附表。</w:t>
      </w:r>
    </w:p>
    <w:p w14:paraId="74E0EF92">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.3磋商原则</w:t>
      </w:r>
    </w:p>
    <w:p w14:paraId="315809CC">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严格按照竞争性磋商文件中的所有相关规定；按照“客观、公正、审慎”的原则进行磋商。</w:t>
      </w:r>
    </w:p>
    <w:p w14:paraId="7E74E14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.2反对不正当竞争。</w:t>
      </w:r>
    </w:p>
    <w:p w14:paraId="4D83FD9C">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w:t>
      </w:r>
      <w:r>
        <w:rPr>
          <w:rFonts w:hint="eastAsia" w:ascii="宋体" w:hAnsi="宋体" w:eastAsia="宋体" w:cs="宋体"/>
          <w:b/>
          <w:bCs/>
          <w:color w:val="auto"/>
          <w:sz w:val="21"/>
          <w:szCs w:val="21"/>
          <w:highlight w:val="none"/>
        </w:rPr>
        <w:t>、磋商过程的保密</w:t>
      </w:r>
    </w:p>
    <w:p w14:paraId="039289B4">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rPr>
        <w:t>.1响应文件的审查、澄清、评价和比较的有关资料以及成交候选人的推荐情况，与评标有关的其他任何情况均应严格保密。</w:t>
      </w:r>
    </w:p>
    <w:p w14:paraId="4873021A">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rPr>
        <w:t>.2在响应文件的评审和比较、成交候选人推荐以及授予合同的过程中，供应商向采购人和磋商小组施加影响的任何行为，都将会导致其投标被拒绝。</w:t>
      </w:r>
    </w:p>
    <w:p w14:paraId="4B3813D2">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rPr>
        <w:t>.3采购人不对未成交人就评标过程以及未能成交原因作出任何解释。未成交人不得向磋商小组成员和其他有关人员索问评标过程的情况和资料。</w:t>
      </w:r>
    </w:p>
    <w:p w14:paraId="00FAD577">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5.5</w:t>
      </w:r>
      <w:r>
        <w:rPr>
          <w:rFonts w:hint="eastAsia" w:ascii="宋体" w:hAnsi="宋体" w:eastAsia="宋体" w:cs="宋体"/>
          <w:b/>
          <w:bCs/>
          <w:color w:val="auto"/>
          <w:sz w:val="21"/>
          <w:szCs w:val="21"/>
          <w:highlight w:val="none"/>
        </w:rPr>
        <w:t>、响应文件的澄清</w:t>
      </w:r>
    </w:p>
    <w:p w14:paraId="0122B9C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在磋商期间，磋商小组可以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14:paraId="70D8780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磋商小组要求供应商澄清、说明或者更正响应文件将在</w:t>
      </w:r>
      <w:r>
        <w:rPr>
          <w:rFonts w:hint="eastAsia" w:ascii="宋体" w:hAnsi="宋体" w:eastAsia="宋体" w:cs="宋体"/>
          <w:color w:val="auto"/>
          <w:sz w:val="21"/>
          <w:szCs w:val="21"/>
          <w:highlight w:val="none"/>
          <w:lang w:val="en-US" w:eastAsia="zh-CN"/>
        </w:rPr>
        <w:t>三门峡市</w:t>
      </w:r>
      <w:r>
        <w:rPr>
          <w:rFonts w:hint="eastAsia" w:ascii="宋体" w:hAnsi="宋体" w:eastAsia="宋体" w:cs="宋体"/>
          <w:color w:val="auto"/>
          <w:sz w:val="21"/>
          <w:szCs w:val="21"/>
          <w:highlight w:val="none"/>
        </w:rPr>
        <w:t>资源交易系统中向供应商发出，供应商在收到该要求后，应在磋商小组规定时间内在交易系统中做出相应的回复，如果磋商小组在规定时间内没有收到供应商的回复则视为该供应商没有回复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由此造成后果由供应商自行承担</w:t>
      </w:r>
      <w:r>
        <w:rPr>
          <w:rFonts w:hint="eastAsia" w:ascii="宋体" w:hAnsi="宋体" w:eastAsia="宋体" w:cs="宋体"/>
          <w:color w:val="auto"/>
          <w:sz w:val="21"/>
          <w:szCs w:val="21"/>
          <w:highlight w:val="none"/>
        </w:rPr>
        <w:t>。</w:t>
      </w:r>
    </w:p>
    <w:p w14:paraId="73121217">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rPr>
        <w:t>.2供应商应当在采购文件中确定的响应文件递交截止时间前，登录远程开标大厅，在线准时参加磋商活动并根据需要进行文件答疑澄清等。</w:t>
      </w:r>
    </w:p>
    <w:p w14:paraId="02448986">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rPr>
        <w:t>.3供应商的澄清、说明或者更正应当加盖单位的电子签章及法定代表人（或单位负责人）的电子签章（若平台不能提交法定代表人签章或者供应商电子章的除外）。</w:t>
      </w:r>
    </w:p>
    <w:p w14:paraId="175D3169">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rPr>
        <w:t>.4响应文件的澄清、说明或者更正不得对响应文件的内容进行实质性修改。</w:t>
      </w:r>
    </w:p>
    <w:p w14:paraId="3857604E">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rPr>
        <w:t>.5供应商的澄清、说明或更正将作为响应文件的一部分并</w:t>
      </w:r>
      <w:r>
        <w:rPr>
          <w:rFonts w:hint="eastAsia" w:ascii="宋体" w:hAnsi="宋体" w:eastAsia="宋体" w:cs="宋体"/>
          <w:color w:val="auto"/>
          <w:sz w:val="21"/>
          <w:szCs w:val="21"/>
          <w:highlight w:val="none"/>
        </w:rPr>
        <w:t>取代响应文件中被澄清的部分</w:t>
      </w:r>
    </w:p>
    <w:p w14:paraId="49F670EE">
      <w:pPr>
        <w:wordWrap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5.6、响应文件的初步评审</w:t>
      </w:r>
    </w:p>
    <w:p w14:paraId="4B0B9DE8">
      <w:pPr>
        <w:numPr>
          <w:ilvl w:val="0"/>
          <w:numId w:val="0"/>
        </w:num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5.6</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资格审查</w:t>
      </w:r>
    </w:p>
    <w:p w14:paraId="365B535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磋商小组依据法律法规和采购文件中规定的内容，对供应商的资格（提交的资格证明材料见供应商须知前附表）进行审查。未通过资格审查的供应商不能进入下一阶段评审；通过资格审查的供应商不足3家的（特殊情况下不足2家的），不得进入下一阶段评审</w:t>
      </w:r>
      <w:r>
        <w:rPr>
          <w:rFonts w:hint="eastAsia" w:ascii="宋体" w:hAnsi="宋体" w:eastAsia="宋体" w:cs="宋体"/>
          <w:b w:val="0"/>
          <w:bCs w:val="0"/>
          <w:color w:val="auto"/>
          <w:sz w:val="21"/>
          <w:szCs w:val="21"/>
          <w:highlight w:val="none"/>
          <w:lang w:eastAsia="zh-CN"/>
        </w:rPr>
        <w:t>。</w:t>
      </w:r>
    </w:p>
    <w:p w14:paraId="112859E2">
      <w:pPr>
        <w:numPr>
          <w:ilvl w:val="0"/>
          <w:numId w:val="0"/>
        </w:numPr>
        <w:wordWrap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5.6.2</w:t>
      </w:r>
      <w:r>
        <w:rPr>
          <w:rFonts w:hint="eastAsia" w:ascii="宋体" w:hAnsi="宋体" w:eastAsia="宋体" w:cs="宋体"/>
          <w:b/>
          <w:bCs/>
          <w:color w:val="auto"/>
          <w:sz w:val="21"/>
          <w:szCs w:val="21"/>
          <w:highlight w:val="none"/>
          <w:lang w:eastAsia="zh-CN"/>
        </w:rPr>
        <w:t>响应文件符合性审查</w:t>
      </w:r>
    </w:p>
    <w:p w14:paraId="54B0AA6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符合性审查是指依据采购文件的规定，从商务和技术角度对响应文件的有效性、完整性和响应程度进行审查，以确定是否对采购文件的实质性要求做出响应。供应商应当按照采购文件中的相关要求，提交符合性证明材料。未通过符合性审查的供应商不能进入下一阶段评审，其响应文件将被认定为无效响应文件；通过符合性审查的供应商数量不足3家的（特殊情况下不足2家的），不得作进一步的比较和评价。</w:t>
      </w:r>
    </w:p>
    <w:p w14:paraId="6142972A">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5.7</w:t>
      </w:r>
      <w:r>
        <w:rPr>
          <w:rFonts w:hint="eastAsia" w:ascii="宋体" w:hAnsi="宋体" w:eastAsia="宋体" w:cs="宋体"/>
          <w:b/>
          <w:bCs/>
          <w:color w:val="auto"/>
          <w:sz w:val="21"/>
          <w:szCs w:val="21"/>
          <w:highlight w:val="none"/>
        </w:rPr>
        <w:t>.响应文件计算错误的修正</w:t>
      </w:r>
    </w:p>
    <w:p w14:paraId="4D806CE2">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5.7</w:t>
      </w:r>
      <w:r>
        <w:rPr>
          <w:rFonts w:hint="eastAsia" w:ascii="宋体" w:hAnsi="宋体" w:eastAsia="宋体" w:cs="宋体"/>
          <w:b w:val="0"/>
          <w:bCs w:val="0"/>
          <w:color w:val="auto"/>
          <w:sz w:val="21"/>
          <w:szCs w:val="21"/>
          <w:highlight w:val="none"/>
        </w:rPr>
        <w:t>.1磋商小组将对确定为实质上响应竞争性磋商文件要求的响应文件进行校核，看其是否有计算或表达上的错误，修正错误的原则如下：</w:t>
      </w:r>
    </w:p>
    <w:p w14:paraId="4FE2EAED">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5.7</w:t>
      </w:r>
      <w:r>
        <w:rPr>
          <w:rFonts w:hint="eastAsia" w:ascii="宋体" w:hAnsi="宋体" w:eastAsia="宋体" w:cs="宋体"/>
          <w:b w:val="0"/>
          <w:bCs w:val="0"/>
          <w:color w:val="auto"/>
          <w:sz w:val="21"/>
          <w:szCs w:val="21"/>
          <w:highlight w:val="none"/>
        </w:rPr>
        <w:t>.1如果数字表示的金额和用文字表示的金额不一致时，应以文字表示的金额为准；</w:t>
      </w:r>
    </w:p>
    <w:p w14:paraId="156229EE">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5.7</w:t>
      </w:r>
      <w:r>
        <w:rPr>
          <w:rFonts w:hint="eastAsia" w:ascii="宋体" w:hAnsi="宋体" w:eastAsia="宋体" w:cs="宋体"/>
          <w:b w:val="0"/>
          <w:bCs w:val="0"/>
          <w:color w:val="auto"/>
          <w:sz w:val="21"/>
          <w:szCs w:val="21"/>
          <w:highlight w:val="none"/>
        </w:rPr>
        <w:t>.2当单价与数量的乘积与合价不一致时，以单价为准，除非磋商小组认为单价有明显的小数点错误，此时应以标出的合价为准，并修改单价。</w:t>
      </w:r>
    </w:p>
    <w:p w14:paraId="612A85D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5.7.3</w:t>
      </w:r>
      <w:r>
        <w:rPr>
          <w:rFonts w:hint="eastAsia" w:ascii="宋体" w:hAnsi="宋体" w:eastAsia="宋体" w:cs="宋体"/>
          <w:b w:val="0"/>
          <w:bCs w:val="0"/>
          <w:color w:val="auto"/>
          <w:sz w:val="21"/>
          <w:szCs w:val="21"/>
          <w:highlight w:val="none"/>
        </w:rPr>
        <w:t>按上述修正错误的原则</w:t>
      </w:r>
      <w:r>
        <w:rPr>
          <w:rFonts w:hint="eastAsia" w:ascii="宋体" w:hAnsi="宋体" w:eastAsia="宋体" w:cs="宋体"/>
          <w:color w:val="auto"/>
          <w:sz w:val="21"/>
          <w:szCs w:val="21"/>
          <w:highlight w:val="none"/>
        </w:rPr>
        <w:t>及方法调整或修正响应文件的投标报价，供应商同意后，调整后的投标报价对供应商起约束作用。如果供应商不接受修正后的报价，则磋商小组对其不再进行评审。</w:t>
      </w:r>
    </w:p>
    <w:p w14:paraId="66CCD932">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5.8</w:t>
      </w:r>
      <w:r>
        <w:rPr>
          <w:rFonts w:hint="eastAsia" w:ascii="宋体" w:hAnsi="宋体" w:eastAsia="宋体" w:cs="宋体"/>
          <w:b/>
          <w:bCs/>
          <w:color w:val="auto"/>
          <w:sz w:val="21"/>
          <w:szCs w:val="21"/>
          <w:highlight w:val="none"/>
        </w:rPr>
        <w:t>.响应文件的评审、比较和否决</w:t>
      </w:r>
    </w:p>
    <w:p w14:paraId="31FA8CBC">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5.8</w:t>
      </w:r>
      <w:r>
        <w:rPr>
          <w:rFonts w:hint="eastAsia" w:ascii="宋体" w:hAnsi="宋体" w:eastAsia="宋体" w:cs="宋体"/>
          <w:color w:val="auto"/>
          <w:sz w:val="21"/>
          <w:szCs w:val="21"/>
          <w:highlight w:val="none"/>
        </w:rPr>
        <w:t>.1磋商小组仅对在实质上响应竞争性磋商文件要求的响应文件进行评估和比较。</w:t>
      </w:r>
    </w:p>
    <w:p w14:paraId="5231476B">
      <w:pPr>
        <w:wordWrap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5.8.2磋商小组认为某供应商的报价明显低于其他通过符合性审查供应商的报价，有可能影响产品质量或者不能诚信履约的，磋商小组将通过交易系统向该供应商发出通知，要求该供应商通过交易系统（30分钟内）提供书面说明，并提交相关证明材料， 供应商不能证明其报价合理性的，磋商小组将其响应文件作为无效响应文件处理。</w:t>
      </w:r>
    </w:p>
    <w:p w14:paraId="3AE6EDE7">
      <w:pPr>
        <w:wordWrap w:val="0"/>
        <w:spacing w:line="360" w:lineRule="auto"/>
        <w:ind w:firstLine="420" w:firstLineChars="200"/>
        <w:rPr>
          <w:rFonts w:hint="eastAsia" w:ascii="宋体" w:hAnsi="宋体" w:eastAsia="宋体" w:cs="宋体"/>
          <w:b w:val="0"/>
          <w:bCs w:val="0"/>
          <w:snapToGrid w:val="0"/>
          <w:color w:val="auto"/>
          <w:kern w:val="0"/>
          <w:sz w:val="21"/>
          <w:szCs w:val="21"/>
          <w:highlight w:val="none"/>
          <w:shd w:val="clear" w:color="auto" w:fill="FFFFFF"/>
        </w:rPr>
      </w:pPr>
      <w:r>
        <w:rPr>
          <w:rFonts w:hint="eastAsia" w:ascii="宋体" w:hAnsi="宋体" w:eastAsia="宋体" w:cs="宋体"/>
          <w:b w:val="0"/>
          <w:bCs w:val="0"/>
          <w:color w:val="auto"/>
          <w:sz w:val="21"/>
          <w:szCs w:val="21"/>
          <w:highlight w:val="none"/>
          <w:lang w:val="en-US" w:eastAsia="zh-CN"/>
        </w:rPr>
        <w:t>5.8.3</w:t>
      </w:r>
      <w:r>
        <w:rPr>
          <w:rFonts w:hint="eastAsia" w:ascii="宋体" w:hAnsi="宋体" w:eastAsia="宋体" w:cs="宋体"/>
          <w:b w:val="0"/>
          <w:bCs w:val="0"/>
          <w:snapToGrid w:val="0"/>
          <w:color w:val="auto"/>
          <w:kern w:val="0"/>
          <w:sz w:val="21"/>
          <w:szCs w:val="21"/>
          <w:highlight w:val="none"/>
          <w:shd w:val="clear" w:color="auto" w:fill="FFFFFF"/>
        </w:rPr>
        <w:t>磋商小组应当要求所有实质性响应的供应商在规定时间内提交最后报价，提交最后报价的供应商不得少于3家。</w:t>
      </w:r>
    </w:p>
    <w:p w14:paraId="6F847AC8">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5.8.4</w:t>
      </w:r>
      <w:r>
        <w:rPr>
          <w:rFonts w:hint="eastAsia" w:ascii="宋体" w:hAnsi="宋体" w:eastAsia="宋体" w:cs="宋体"/>
          <w:b w:val="0"/>
          <w:bCs w:val="0"/>
          <w:color w:val="auto"/>
          <w:sz w:val="21"/>
          <w:szCs w:val="21"/>
          <w:highlight w:val="none"/>
        </w:rPr>
        <w:t>出现下列情形之一的，采购人或者招标代理机构应当终止竞争性磋商活动，发布项目终止公告并说明原因，重新开展招标活动：</w:t>
      </w:r>
    </w:p>
    <w:p w14:paraId="31AA0AC1">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（一）因情况变化，不再符合规定的竞争性磋商采购方式适用情形的；</w:t>
      </w:r>
    </w:p>
    <w:p w14:paraId="11B5FB74">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（二）出现影响采购公正的违法、违规行为的；</w:t>
      </w:r>
    </w:p>
    <w:p w14:paraId="3EFBE1A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（三）除《政府采购竞争性磋商采购方式管理暂行办法》第二十一条第三款规定的情形外，在采购过程中符合要求的供应商或者报价未超过采购预算的供应商不足3家的。</w:t>
      </w:r>
    </w:p>
    <w:p w14:paraId="4350C82D">
      <w:pPr>
        <w:wordWrap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5.9</w:t>
      </w:r>
      <w:r>
        <w:rPr>
          <w:rFonts w:hint="eastAsia" w:ascii="宋体" w:hAnsi="宋体" w:eastAsia="宋体" w:cs="宋体"/>
          <w:b/>
          <w:bCs w:val="0"/>
          <w:color w:val="auto"/>
          <w:sz w:val="21"/>
          <w:szCs w:val="21"/>
          <w:highlight w:val="none"/>
        </w:rPr>
        <w:t>、成交原则</w:t>
      </w:r>
    </w:p>
    <w:p w14:paraId="4DD09A4A">
      <w:pP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磋商小组根据综合评分情况，按照评审得分由高到低顺序推荐3名</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供应商，并编写评审报告并在报告上签字。评审得分相同的，按照最后报价由低到高的顺序推荐。评审得分且最后报价相同的，按照技术指标优劣顺序推荐。</w:t>
      </w:r>
    </w:p>
    <w:p w14:paraId="766A35FF">
      <w:pPr>
        <w:wordWrap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5.10</w:t>
      </w:r>
      <w:r>
        <w:rPr>
          <w:rFonts w:hint="eastAsia" w:ascii="宋体" w:hAnsi="宋体" w:eastAsia="宋体" w:cs="宋体"/>
          <w:b/>
          <w:bCs w:val="0"/>
          <w:color w:val="auto"/>
          <w:sz w:val="21"/>
          <w:szCs w:val="21"/>
          <w:highlight w:val="none"/>
        </w:rPr>
        <w:t>、评审报告</w:t>
      </w:r>
    </w:p>
    <w:p w14:paraId="18F2147B">
      <w:pP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磋商小组组应当根据评审记录和评审结果编写评审报告，其主要内容包括：</w:t>
      </w:r>
    </w:p>
    <w:p w14:paraId="4D1A2671">
      <w:pP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5.10</w:t>
      </w:r>
      <w:r>
        <w:rPr>
          <w:rFonts w:hint="eastAsia" w:ascii="宋体" w:hAnsi="宋体" w:eastAsia="宋体" w:cs="宋体"/>
          <w:b w:val="0"/>
          <w:bCs/>
          <w:color w:val="auto"/>
          <w:sz w:val="21"/>
          <w:szCs w:val="21"/>
          <w:highlight w:val="none"/>
        </w:rPr>
        <w:t>.1招标活</w:t>
      </w:r>
      <w:r>
        <w:rPr>
          <w:rFonts w:hint="eastAsia" w:ascii="宋体" w:hAnsi="宋体" w:eastAsia="宋体" w:cs="宋体"/>
          <w:bCs/>
          <w:color w:val="auto"/>
          <w:sz w:val="21"/>
          <w:szCs w:val="21"/>
          <w:highlight w:val="none"/>
        </w:rPr>
        <w:t>动的具体方式和相关情况，以及参加招标活动的供应商名单；</w:t>
      </w:r>
    </w:p>
    <w:p w14:paraId="26C757CA">
      <w:pP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5.10</w:t>
      </w:r>
      <w:r>
        <w:rPr>
          <w:rFonts w:hint="eastAsia" w:ascii="宋体" w:hAnsi="宋体" w:eastAsia="宋体" w:cs="宋体"/>
          <w:b w:val="0"/>
          <w:bCs/>
          <w:color w:val="auto"/>
          <w:sz w:val="21"/>
          <w:szCs w:val="21"/>
          <w:highlight w:val="none"/>
        </w:rPr>
        <w:t>.2评审</w:t>
      </w:r>
      <w:r>
        <w:rPr>
          <w:rFonts w:hint="eastAsia" w:ascii="宋体" w:hAnsi="宋体" w:eastAsia="宋体" w:cs="宋体"/>
          <w:bCs/>
          <w:color w:val="auto"/>
          <w:sz w:val="21"/>
          <w:szCs w:val="21"/>
          <w:highlight w:val="none"/>
        </w:rPr>
        <w:t>日期和地点，磋商小组成员名单；</w:t>
      </w:r>
    </w:p>
    <w:p w14:paraId="7777E25E">
      <w:pP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5.10</w:t>
      </w:r>
      <w:r>
        <w:rPr>
          <w:rFonts w:hint="eastAsia" w:ascii="宋体" w:hAnsi="宋体" w:eastAsia="宋体" w:cs="宋体"/>
          <w:bCs/>
          <w:color w:val="auto"/>
          <w:sz w:val="21"/>
          <w:szCs w:val="21"/>
          <w:highlight w:val="none"/>
        </w:rPr>
        <w:t>.3评审情况记录和说明，包括对供应商的资格审查情况、响应文件评审情况、磋商情况、报价情况等；</w:t>
      </w:r>
    </w:p>
    <w:p w14:paraId="3D080D6E">
      <w:pP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5.10</w:t>
      </w:r>
      <w:r>
        <w:rPr>
          <w:rFonts w:hint="eastAsia" w:ascii="宋体" w:hAnsi="宋体" w:eastAsia="宋体" w:cs="宋体"/>
          <w:bCs/>
          <w:color w:val="auto"/>
          <w:sz w:val="21"/>
          <w:szCs w:val="21"/>
          <w:highlight w:val="none"/>
        </w:rPr>
        <w:t>.4提出的成交候选人的名单及理由。</w:t>
      </w:r>
    </w:p>
    <w:p w14:paraId="7CAD93A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eastAsia="宋体" w:cs="宋体"/>
          <w:color w:val="auto"/>
          <w:sz w:val="21"/>
          <w:szCs w:val="21"/>
          <w:highlight w:val="none"/>
        </w:rPr>
        <w:t>。</w:t>
      </w:r>
    </w:p>
    <w:p w14:paraId="652E244D">
      <w:pPr>
        <w:wordWrap w:val="0"/>
        <w:spacing w:line="360" w:lineRule="auto"/>
        <w:ind w:firstLine="422" w:firstLineChars="200"/>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lang w:val="zh-CN" w:eastAsia="zh-CN"/>
        </w:rPr>
        <w:t>确定成交供应商</w:t>
      </w:r>
    </w:p>
    <w:p w14:paraId="16CDC0E4">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.1 磋商小组应当根据综合评分情况，按照评审</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zh-CN"/>
        </w:rPr>
        <w:t>高到低的顺序推荐</w:t>
      </w:r>
      <w:r>
        <w:rPr>
          <w:rFonts w:hint="eastAsia" w:ascii="宋体" w:hAnsi="宋体" w:eastAsia="宋体" w:cs="宋体"/>
          <w:color w:val="auto"/>
          <w:sz w:val="21"/>
          <w:szCs w:val="21"/>
          <w:highlight w:val="none"/>
        </w:rPr>
        <w:t>3名</w:t>
      </w:r>
      <w:r>
        <w:rPr>
          <w:rFonts w:hint="eastAsia" w:ascii="宋体" w:hAnsi="宋体" w:eastAsia="宋体" w:cs="宋体"/>
          <w:color w:val="auto"/>
          <w:sz w:val="21"/>
          <w:szCs w:val="21"/>
          <w:highlight w:val="none"/>
          <w:lang w:val="zh-CN"/>
        </w:rPr>
        <w:t>成交候选人，并向采购人提供书面评审报告，</w:t>
      </w:r>
      <w:r>
        <w:rPr>
          <w:rFonts w:hint="eastAsia" w:ascii="宋体" w:hAnsi="宋体" w:eastAsia="宋体" w:cs="宋体"/>
          <w:color w:val="auto"/>
          <w:sz w:val="21"/>
          <w:szCs w:val="21"/>
          <w:highlight w:val="none"/>
        </w:rPr>
        <w:t>由采购人确定排名第一的为成交供应商</w:t>
      </w:r>
      <w:r>
        <w:rPr>
          <w:rFonts w:hint="eastAsia" w:ascii="宋体" w:hAnsi="宋体" w:eastAsia="宋体" w:cs="宋体"/>
          <w:color w:val="auto"/>
          <w:sz w:val="21"/>
          <w:szCs w:val="21"/>
          <w:highlight w:val="none"/>
          <w:lang w:val="zh-CN"/>
        </w:rPr>
        <w:t>，采购人及采购代理机构在政府采购项目评审结束之日当天完成评标报告的报送、中标（成交）供应商的确定、中标（成交）公告发布及中标（成交）通知书的发出等。</w:t>
      </w:r>
    </w:p>
    <w:p w14:paraId="3848B52B">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、成交通知</w:t>
      </w:r>
    </w:p>
    <w:p w14:paraId="015A815A">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.1成交供应商确定后，采购人向成交供应商签发《成交通知书》，并将成交结果通知所有未成交的供应商。</w:t>
      </w:r>
    </w:p>
    <w:p w14:paraId="3B1C43CE">
      <w:pPr>
        <w:wordWrap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.2《成交通知书》作为签订合同的依据，对采购人和成交供应商均具有法律效力，成交通知书发出后，采购人改变成交结果或者成交供应商放弃项目，应依法承担法律责任。</w:t>
      </w:r>
    </w:p>
    <w:p w14:paraId="1771CAC8">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、合同授予</w:t>
      </w:r>
    </w:p>
    <w:p w14:paraId="054E8618">
      <w:pPr>
        <w:wordWrap w:val="0"/>
        <w:spacing w:line="360" w:lineRule="auto"/>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zh-CN" w:eastAsia="zh-CN"/>
        </w:rPr>
        <w:t>.1成交供应商接到《成交通知书》后</w:t>
      </w:r>
      <w:r>
        <w:rPr>
          <w:rFonts w:hint="eastAsia" w:ascii="宋体" w:hAnsi="宋体" w:eastAsia="宋体" w:cs="宋体"/>
          <w:b w:val="0"/>
          <w:bCs w:val="0"/>
          <w:color w:val="auto"/>
          <w:sz w:val="21"/>
          <w:szCs w:val="21"/>
          <w:highlight w:val="none"/>
          <w:lang w:val="en-US" w:eastAsia="zh-CN"/>
        </w:rPr>
        <w:t>1个工作</w:t>
      </w:r>
      <w:r>
        <w:rPr>
          <w:rFonts w:hint="eastAsia" w:ascii="宋体" w:hAnsi="宋体" w:eastAsia="宋体" w:cs="宋体"/>
          <w:b w:val="0"/>
          <w:bCs w:val="0"/>
          <w:color w:val="auto"/>
          <w:sz w:val="21"/>
          <w:szCs w:val="21"/>
          <w:highlight w:val="none"/>
          <w:lang w:val="zh-CN" w:eastAsia="zh-CN"/>
        </w:rPr>
        <w:t>日内按指定地点与采购人签订采购合同；采购人应当在合同签订后</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个工作日内在河南政府采购网公示采购合同，并完成合同备案。</w:t>
      </w:r>
    </w:p>
    <w:p w14:paraId="55888150">
      <w:pPr>
        <w:wordWrap w:val="0"/>
        <w:spacing w:line="360" w:lineRule="auto"/>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zh-CN" w:eastAsia="zh-CN"/>
        </w:rPr>
        <w:t>.2采购人签发的成交通知书、竞争性磋商文件、成交供应商的磋商响应文件及其澄清文件等，均为签订合同的依据。</w:t>
      </w:r>
    </w:p>
    <w:p w14:paraId="38491FBA">
      <w:pPr>
        <w:wordWrap w:val="0"/>
        <w:spacing w:line="360" w:lineRule="auto"/>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zh-CN" w:eastAsia="zh-CN"/>
        </w:rPr>
        <w:t>.3成交供应商如不按本供应商须知的规定与采购人订立合同，则采购人将废除授标，并做出相应的处罚，同时依法承担相应法律责任。</w:t>
      </w:r>
    </w:p>
    <w:p w14:paraId="01E612BC">
      <w:pPr>
        <w:wordWrap w:val="0"/>
        <w:spacing w:line="360" w:lineRule="auto"/>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zh-CN" w:eastAsia="zh-CN"/>
        </w:rPr>
        <w:t>.4成交供应商需向采购代理机构支付代理服务费。</w:t>
      </w:r>
    </w:p>
    <w:p w14:paraId="43584915">
      <w:pPr>
        <w:autoSpaceDE w:val="0"/>
        <w:autoSpaceDN w:val="0"/>
        <w:spacing w:line="400" w:lineRule="exact"/>
        <w:ind w:firstLine="422" w:firstLineChars="200"/>
        <w:jc w:val="left"/>
        <w:outlineLvl w:val="3"/>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bookmarkStart w:id="30" w:name="_Toc7342_WPSOffice_Level3"/>
      <w:r>
        <w:rPr>
          <w:rFonts w:hint="eastAsia" w:ascii="宋体" w:hAnsi="宋体" w:eastAsia="宋体" w:cs="宋体"/>
          <w:b/>
          <w:bCs/>
          <w:color w:val="auto"/>
          <w:sz w:val="21"/>
          <w:szCs w:val="21"/>
          <w:highlight w:val="none"/>
          <w:lang w:val="zh-CN"/>
        </w:rPr>
        <w:t>特别注意事项</w:t>
      </w:r>
      <w:bookmarkEnd w:id="30"/>
    </w:p>
    <w:p w14:paraId="2B090481">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.1现下列情形之一的，磋商小组可取消其磋商资格：</w:t>
      </w:r>
    </w:p>
    <w:p w14:paraId="0652E9A7">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（1）未按磋商文件要求和规定提交实质性响应材料的；</w:t>
      </w:r>
    </w:p>
    <w:p w14:paraId="7AE6F746">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（2）相互串通磋商的（有下列情形之一的，视为供应商相互串通磋商）；</w:t>
      </w:r>
    </w:p>
    <w:p w14:paraId="5B23AC60">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A、不同供应商的响应文件由同一单位或者个人编制</w:t>
      </w:r>
    </w:p>
    <w:p w14:paraId="3F3C387D">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B、不同供应商委托同一单位或者个人办理磋商事宜</w:t>
      </w:r>
    </w:p>
    <w:p w14:paraId="4100820F">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C、不同供应商的响应文件载明的项目管理成员为同一人</w:t>
      </w:r>
    </w:p>
    <w:p w14:paraId="7F361CAB">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D、不同供应商的响应文件异常一致或者磋商报价呈规律性差异</w:t>
      </w:r>
    </w:p>
    <w:p w14:paraId="34121738">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E、不同供应商的磋商保证金从同一单位的账户转出</w:t>
      </w:r>
    </w:p>
    <w:p w14:paraId="6FEEB2B5">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.2供应商出现下列情形之一的，将被视为非实质性响应磋商文件要求：</w:t>
      </w:r>
    </w:p>
    <w:p w14:paraId="13A783FC">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（1）供货期限不确切或不符合磋商文件要求的；</w:t>
      </w:r>
    </w:p>
    <w:p w14:paraId="60BEB3A3">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（2）最后报价有选择性的；</w:t>
      </w:r>
    </w:p>
    <w:p w14:paraId="51B62816">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（3）最后报价超过采购预算金额的；</w:t>
      </w:r>
    </w:p>
    <w:p w14:paraId="36FDA61A">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（4）被磋商小组认定存在重大负偏离的；</w:t>
      </w:r>
    </w:p>
    <w:p w14:paraId="43DD1324">
      <w:pPr>
        <w:autoSpaceDE w:val="0"/>
        <w:autoSpaceDN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注：所谓重大负偏离是指供应商对磋商文件的响应在范围、质量、数量和供货期限要求等方面明显不能满足采购需求的。重大负偏离的认定须经磋商小组三分之二以上同意。</w:t>
      </w:r>
    </w:p>
    <w:p w14:paraId="683B107E">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、纪律和监督</w:t>
      </w:r>
    </w:p>
    <w:p w14:paraId="08A4CE77">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.1对采购人的纪律要求</w:t>
      </w:r>
    </w:p>
    <w:p w14:paraId="6C769A0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采购人不得泄漏竞争性磋商中应当保密的情况和资料，不得与供应商串通损害国家利益、社会公共利益或者他人合法权益。</w:t>
      </w:r>
    </w:p>
    <w:p w14:paraId="54A52D25">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.2对供应商的纪律要求</w:t>
      </w:r>
    </w:p>
    <w:p w14:paraId="56D9FCE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1BFD7B8A">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.3对磋商小组成员的纪律要求</w:t>
      </w:r>
    </w:p>
    <w:p w14:paraId="6AFF3F0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1398DC5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.4对与磋商活动有关的工作人员的纪律要求</w:t>
      </w:r>
    </w:p>
    <w:p w14:paraId="4226CF3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46F75CA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.5投诉</w:t>
      </w:r>
    </w:p>
    <w:p w14:paraId="4CD15001">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供应商和其他利害关系人认为本次竞争性磋商违反法律、法规和规章规定的，有权向有关行政监督部门投诉。</w:t>
      </w:r>
    </w:p>
    <w:p w14:paraId="224A12B3">
      <w:pPr>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、质疑程序及处理</w:t>
      </w:r>
    </w:p>
    <w:p w14:paraId="5954DB8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1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7EA8606C">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（一）对可以质疑的磋商文件提出质疑的，为收到磋商文件之日或者磋商文件公告期限届满之日；</w:t>
      </w:r>
    </w:p>
    <w:p w14:paraId="598AF9E4">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（二）对采购过程提出质疑的，为各采购程序环节结束之日；</w:t>
      </w:r>
    </w:p>
    <w:p w14:paraId="7D14FE0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（三）对成交结果提出质疑的，为成交结果公告期限届满之日。</w:t>
      </w:r>
    </w:p>
    <w:p w14:paraId="7370E52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.2质疑书应当包括下列主要内容，并按照“谁主张、谁举证”的原则，附上相关证明材料。否则，采购人不予受理：</w:t>
      </w:r>
    </w:p>
    <w:p w14:paraId="31D962E3">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（一）质疑供应商全称、地址、法定代表人、联系人及联系电话、邮政编码等；</w:t>
      </w:r>
    </w:p>
    <w:p w14:paraId="02193FD7">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（二）被质疑采购项目的名称、编号；</w:t>
      </w:r>
    </w:p>
    <w:p w14:paraId="3E46377D">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（三）质疑的具体事项、明确的请求和主张；</w:t>
      </w:r>
    </w:p>
    <w:p w14:paraId="0BF1816C">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（四）质疑所依据的法律依据（具体条款）、具体事实和具体理由。质疑书依据理由部分只有主观陈述、推理、猜测等，而没有提供客观事实依据、法律依据的；</w:t>
      </w:r>
    </w:p>
    <w:p w14:paraId="3BCF1804">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3A231AA6">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（六）充足有效的相关证明材料；如果涉及到产品功能或技术指标的，应出具相关制造商的证明文件；</w:t>
      </w:r>
    </w:p>
    <w:p w14:paraId="51BB1CCF">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（七）质疑材料中有外文资料的，应一并附上中文译本，并以中文译本为准。</w:t>
      </w:r>
    </w:p>
    <w:p w14:paraId="231C3F08">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（八）提起质疑的日期</w:t>
      </w:r>
    </w:p>
    <w:p w14:paraId="26676B10">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48FEB713">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.4供应商委托代理人办理质疑事宜，应当提交授权委托书，并载明委托代理的具体权限和事项。授权委托书应当由委托人签字并加盖单位公章。</w:t>
      </w:r>
    </w:p>
    <w:p w14:paraId="189B92B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7397BAC0">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4E714E00">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303541C0">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8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393EAFF9">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.9质疑供应商对采购人的答复不满意以及采购人未在规定的时间内做出答复的，可以在答复期满后15个工作日内向财政部门投诉。</w:t>
      </w:r>
    </w:p>
    <w:p w14:paraId="56DAACC2">
      <w:pPr>
        <w:autoSpaceDE w:val="0"/>
        <w:autoSpaceDN w:val="0"/>
        <w:spacing w:line="400" w:lineRule="exact"/>
        <w:ind w:firstLine="422" w:firstLineChars="200"/>
        <w:jc w:val="left"/>
        <w:outlineLvl w:val="3"/>
        <w:rPr>
          <w:rFonts w:hint="eastAsia" w:ascii="宋体" w:hAnsi="宋体" w:eastAsia="宋体" w:cs="宋体"/>
          <w:b/>
          <w:bCs/>
          <w:color w:val="auto"/>
          <w:sz w:val="21"/>
          <w:szCs w:val="21"/>
          <w:highlight w:val="none"/>
          <w:lang w:val="zh-CN" w:eastAsia="zh-CN"/>
        </w:rPr>
      </w:pPr>
      <w:bookmarkStart w:id="31" w:name="_Toc4433565"/>
      <w:bookmarkStart w:id="32" w:name="_Toc3220174"/>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val="zh-CN" w:eastAsia="zh-CN"/>
        </w:rPr>
        <w:t>重新开展采购活动</w:t>
      </w:r>
      <w:bookmarkEnd w:id="31"/>
      <w:bookmarkEnd w:id="32"/>
    </w:p>
    <w:p w14:paraId="41FFEF8F">
      <w:pPr>
        <w:wordWrap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出现下列情形之一的，将终止竞争性磋商采购活动，发布项目终止公告并说明原因，重新开展采购活动：</w:t>
      </w:r>
    </w:p>
    <w:p w14:paraId="52A2AB74">
      <w:pPr>
        <w:wordWrap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12.1、不符合法律、法规和竞争性磋商文件中规定的其他实质性要求的；</w:t>
      </w:r>
    </w:p>
    <w:p w14:paraId="49C094F6">
      <w:pPr>
        <w:wordWrap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12.2、其他法律、法规及本竞争性磋商文件规定的属响应无效的情形。终止竞争性磋商采购活动的条款；</w:t>
      </w:r>
    </w:p>
    <w:p w14:paraId="48202245">
      <w:pPr>
        <w:wordWrap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12.3、因情况变化，不再符合规定的竞争性磋商采购方式适用情形的；出现影响采购公正的违法、违规行为的；</w:t>
      </w:r>
    </w:p>
    <w:p w14:paraId="1E09952F">
      <w:pPr>
        <w:wordWrap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12.4、磋商截止时间结束后参加供应商不足3家的，应重新组织采购，评审期间符合专业条件的供应商或者对磋商响应文件作出实质响应的供应商不足3家的，应重新组织采购。</w:t>
      </w:r>
    </w:p>
    <w:p w14:paraId="50EF928D">
      <w:pPr>
        <w:tabs>
          <w:tab w:val="left" w:pos="1341"/>
        </w:tabs>
        <w:autoSpaceDE w:val="0"/>
        <w:autoSpaceDN w:val="0"/>
        <w:ind w:firstLine="418" w:firstLineChars="200"/>
        <w:rPr>
          <w:rFonts w:hint="eastAsia" w:ascii="宋体" w:hAnsi="宋体" w:eastAsia="宋体" w:cs="宋体"/>
          <w:b/>
          <w:bCs/>
          <w:color w:val="auto"/>
          <w:spacing w:val="-1"/>
          <w:sz w:val="21"/>
          <w:szCs w:val="21"/>
          <w:highlight w:val="none"/>
          <w:lang w:bidi="zh-CN"/>
        </w:rPr>
      </w:pPr>
      <w:r>
        <w:rPr>
          <w:rFonts w:hint="eastAsia" w:ascii="宋体" w:hAnsi="宋体" w:eastAsia="宋体" w:cs="宋体"/>
          <w:b/>
          <w:bCs/>
          <w:color w:val="auto"/>
          <w:spacing w:val="-1"/>
          <w:sz w:val="21"/>
          <w:szCs w:val="21"/>
          <w:highlight w:val="none"/>
          <w:lang w:val="en-US" w:eastAsia="zh-CN" w:bidi="zh-CN"/>
        </w:rPr>
        <w:t>13、</w:t>
      </w:r>
      <w:r>
        <w:rPr>
          <w:rFonts w:hint="eastAsia" w:ascii="宋体" w:hAnsi="宋体" w:eastAsia="宋体" w:cs="宋体"/>
          <w:b/>
          <w:bCs/>
          <w:color w:val="auto"/>
          <w:spacing w:val="-1"/>
          <w:sz w:val="21"/>
          <w:szCs w:val="21"/>
          <w:highlight w:val="none"/>
          <w:lang w:bidi="zh-CN"/>
        </w:rPr>
        <w:t>招标代理服务收费参照豫招协[2023]002号河南省招标投标协会关于印发《河南省招标代理服务收费指导意见》规定的收费标准收取中标服务费。</w:t>
      </w:r>
    </w:p>
    <w:p w14:paraId="0428BB24">
      <w:pPr>
        <w:tabs>
          <w:tab w:val="left" w:pos="1341"/>
        </w:tabs>
        <w:autoSpaceDE w:val="0"/>
        <w:autoSpaceDN w:val="0"/>
        <w:ind w:firstLine="418" w:firstLineChars="200"/>
        <w:rPr>
          <w:rFonts w:hint="eastAsia" w:ascii="宋体" w:hAnsi="宋体" w:eastAsia="宋体" w:cs="宋体"/>
          <w:b/>
          <w:bCs/>
          <w:color w:val="auto"/>
          <w:spacing w:val="-1"/>
          <w:sz w:val="21"/>
          <w:szCs w:val="21"/>
          <w:highlight w:val="none"/>
          <w:lang w:bidi="zh-CN"/>
        </w:rPr>
      </w:pPr>
      <w:r>
        <w:rPr>
          <w:rFonts w:hint="eastAsia" w:ascii="宋体" w:hAnsi="宋体" w:eastAsia="宋体" w:cs="宋体"/>
          <w:b/>
          <w:bCs/>
          <w:color w:val="auto"/>
          <w:spacing w:val="-1"/>
          <w:sz w:val="21"/>
          <w:szCs w:val="21"/>
          <w:highlight w:val="none"/>
          <w:lang w:bidi="zh-CN"/>
        </w:rPr>
        <w:t>河南省招标代理服务费计算标准</w:t>
      </w:r>
    </w:p>
    <w:tbl>
      <w:tblPr>
        <w:tblStyle w:val="20"/>
        <w:tblpPr w:leftFromText="180" w:rightFromText="180" w:vertAnchor="text" w:horzAnchor="page" w:tblpX="1862" w:tblpY="481"/>
        <w:tblOverlap w:val="never"/>
        <w:tblW w:w="8339" w:type="dxa"/>
        <w:tblInd w:w="0" w:type="dxa"/>
        <w:tblLayout w:type="fixed"/>
        <w:tblCellMar>
          <w:top w:w="0" w:type="dxa"/>
          <w:left w:w="15" w:type="dxa"/>
          <w:bottom w:w="0" w:type="dxa"/>
          <w:right w:w="15" w:type="dxa"/>
        </w:tblCellMar>
      </w:tblPr>
      <w:tblGrid>
        <w:gridCol w:w="3553"/>
        <w:gridCol w:w="1642"/>
        <w:gridCol w:w="1433"/>
        <w:gridCol w:w="1711"/>
      </w:tblGrid>
      <w:tr w14:paraId="0685D31C">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6534A4C5">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14B37B5">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C490E2B">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0684A92">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服务</w:t>
            </w:r>
          </w:p>
        </w:tc>
      </w:tr>
      <w:tr w14:paraId="51CCABF1">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F734F11">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1E46273">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FCDF325">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C79E25B">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1.70%</w:t>
            </w:r>
          </w:p>
        </w:tc>
      </w:tr>
      <w:tr w14:paraId="49A29BBC">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2469D3D">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50ECF66">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3BD8EC2">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BC6A8F1">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1.20%</w:t>
            </w:r>
          </w:p>
        </w:tc>
      </w:tr>
      <w:tr w14:paraId="0EFA936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0B9A3FF">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525CE52">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6F00A2">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B5B17C2">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0.70%</w:t>
            </w:r>
          </w:p>
        </w:tc>
      </w:tr>
      <w:tr w14:paraId="6E9D42B2">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6DDE22B">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9C695F">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51DE0BF">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725424D">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0.40%</w:t>
            </w:r>
          </w:p>
        </w:tc>
      </w:tr>
      <w:tr w14:paraId="32FB35D4">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26FDEE69">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CB472F3">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EE5BE7E">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D5F7ECD">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0.25%</w:t>
            </w:r>
          </w:p>
        </w:tc>
      </w:tr>
      <w:tr w14:paraId="08E330A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364DE59">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3D057DE">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388D696">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6143006">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0.10%</w:t>
            </w:r>
          </w:p>
        </w:tc>
      </w:tr>
      <w:tr w14:paraId="62FDDFF1">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right w:val="single" w:color="000000" w:sz="4" w:space="0"/>
            </w:tcBorders>
            <w:noWrap w:val="0"/>
            <w:vAlign w:val="center"/>
          </w:tcPr>
          <w:p w14:paraId="718E4A73">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67D58422">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7A26FC2C">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43B831E6">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0.045%</w:t>
            </w:r>
          </w:p>
        </w:tc>
      </w:tr>
      <w:tr w14:paraId="67F74D04">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2A2502E">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6953E31">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0EB4D39">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4FB767B">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0.010%</w:t>
            </w:r>
          </w:p>
        </w:tc>
      </w:tr>
      <w:tr w14:paraId="552232DF">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D88E899">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50亿--100亿元（含</w:t>
            </w:r>
            <w:r>
              <w:rPr>
                <w:rFonts w:hint="eastAsia" w:ascii="宋体" w:hAnsi="宋体" w:eastAsia="宋体" w:cs="宋体"/>
                <w:color w:val="auto"/>
                <w:sz w:val="21"/>
                <w:szCs w:val="21"/>
                <w:highlight w:val="none"/>
                <w:lang w:bidi="zh-CN"/>
              </w:rPr>
              <w:t>100</w:t>
            </w:r>
            <w:r>
              <w:rPr>
                <w:rFonts w:hint="eastAsia" w:ascii="宋体" w:hAnsi="宋体" w:eastAsia="宋体" w:cs="宋体"/>
                <w:color w:val="auto"/>
                <w:sz w:val="21"/>
                <w:szCs w:val="21"/>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3C4D6FC">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53F080">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47858EE">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0.008%</w:t>
            </w:r>
          </w:p>
        </w:tc>
      </w:tr>
      <w:tr w14:paraId="3A4598D5">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2207B4F6">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E1F80C">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3F3EA7">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D230B18">
            <w:pPr>
              <w:autoSpaceDN w:val="0"/>
              <w:jc w:val="center"/>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0.004%</w:t>
            </w:r>
          </w:p>
        </w:tc>
      </w:tr>
      <w:tr w14:paraId="3C11FA91">
        <w:tblPrEx>
          <w:tblCellMar>
            <w:top w:w="0" w:type="dxa"/>
            <w:left w:w="15" w:type="dxa"/>
            <w:bottom w:w="0" w:type="dxa"/>
            <w:right w:w="15" w:type="dxa"/>
          </w:tblCellMar>
        </w:tblPrEx>
        <w:trPr>
          <w:trHeight w:val="621" w:hRule="atLeast"/>
        </w:trPr>
        <w:tc>
          <w:tcPr>
            <w:tcW w:w="8339" w:type="dxa"/>
            <w:gridSpan w:val="4"/>
            <w:noWrap w:val="0"/>
            <w:vAlign w:val="center"/>
          </w:tcPr>
          <w:p w14:paraId="53302635">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注：1.按本表费率计算的收费金额为招标代理服务费的基准价格，不含工程量清单、最高投标限价（招标控制价）或标底的编制费用。</w:t>
            </w:r>
          </w:p>
          <w:p w14:paraId="4C55272A">
            <w:pPr>
              <w:autoSpaceDN w:val="0"/>
              <w:spacing w:line="500" w:lineRule="exact"/>
              <w:jc w:val="left"/>
              <w:textAlignment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2.招标代理服务收费按差额定率累进法计算。</w:t>
            </w:r>
          </w:p>
          <w:p w14:paraId="4039097B">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例如：某工程招标代理业务，项目预算金额（招标控制价）为10000 万元，招标代理服务收费计算如下：</w:t>
            </w:r>
          </w:p>
          <w:p w14:paraId="0B1F4A62">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 </w:t>
            </w:r>
            <w:r>
              <w:rPr>
                <w:rFonts w:hint="eastAsia" w:ascii="宋体" w:hAnsi="宋体" w:eastAsia="宋体" w:cs="宋体"/>
                <w:color w:val="auto"/>
                <w:sz w:val="21"/>
                <w:szCs w:val="21"/>
                <w:highlight w:val="none"/>
                <w:lang w:val="zh-CN" w:bidi="zh-CN"/>
              </w:rPr>
              <w:t>100万元×1.2%=1.2万元</w:t>
            </w:r>
          </w:p>
          <w:p w14:paraId="4EE7D2DA">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（500-100）万元×1.0%=4万元</w:t>
            </w:r>
          </w:p>
          <w:p w14:paraId="45F03B94">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（1000-500）×0.7%=3.5万元</w:t>
            </w:r>
          </w:p>
          <w:p w14:paraId="102EEBC5">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（5000-1000）×0.4%=16万元</w:t>
            </w:r>
          </w:p>
          <w:p w14:paraId="03A28214">
            <w:pPr>
              <w:autoSpaceDN w:val="0"/>
              <w:spacing w:line="500" w:lineRule="exact"/>
              <w:jc w:val="left"/>
              <w:textAlignment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（10000-5000）×0.25%=12.5万元合计收费=1.2+4+3.5+16+12.5=37.2万元</w:t>
            </w:r>
          </w:p>
        </w:tc>
      </w:tr>
    </w:tbl>
    <w:p w14:paraId="25EF52D6">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2DB7CCC7">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2963E87D">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041A0481">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01BD717C">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10BC0E0C">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438F48CE">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575CFF46">
      <w:pPr>
        <w:wordWrap w:val="0"/>
        <w:spacing w:line="360" w:lineRule="auto"/>
        <w:ind w:firstLine="422" w:firstLineChars="200"/>
        <w:rPr>
          <w:rFonts w:hint="eastAsia" w:ascii="宋体" w:hAnsi="宋体" w:eastAsia="宋体" w:cs="宋体"/>
          <w:b/>
          <w:bCs/>
          <w:color w:val="auto"/>
          <w:sz w:val="21"/>
          <w:szCs w:val="21"/>
          <w:highlight w:val="none"/>
          <w:lang w:val="en-US" w:eastAsia="zh-CN"/>
        </w:rPr>
      </w:pPr>
    </w:p>
    <w:p w14:paraId="66B6533A">
      <w:pPr>
        <w:wordWrap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14、需要补充的其他内容</w:t>
      </w:r>
    </w:p>
    <w:p w14:paraId="4CB9521D">
      <w:pPr>
        <w:autoSpaceDE w:val="0"/>
        <w:autoSpaceDN w:val="0"/>
        <w:adjustRightInd w:val="0"/>
        <w:spacing w:before="32" w:line="400" w:lineRule="exact"/>
        <w:ind w:right="-57" w:firstLine="404" w:firstLineChars="200"/>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lang w:val="en-US" w:eastAsia="zh-CN"/>
        </w:rPr>
        <w:t>14</w:t>
      </w:r>
      <w:r>
        <w:rPr>
          <w:rFonts w:hint="eastAsia" w:ascii="宋体" w:hAnsi="宋体" w:eastAsia="宋体" w:cs="宋体"/>
          <w:color w:val="auto"/>
          <w:spacing w:val="-4"/>
          <w:kern w:val="0"/>
          <w:sz w:val="21"/>
          <w:szCs w:val="21"/>
          <w:highlight w:val="none"/>
        </w:rPr>
        <w:t>.1采购人不承诺最低价中标，而且采购人没有义务解释说明未中标原因。</w:t>
      </w:r>
    </w:p>
    <w:p w14:paraId="25C62CFA">
      <w:pPr>
        <w:autoSpaceDE w:val="0"/>
        <w:autoSpaceDN w:val="0"/>
        <w:adjustRightInd w:val="0"/>
        <w:spacing w:before="32" w:line="400" w:lineRule="exact"/>
        <w:ind w:right="-57" w:firstLine="404" w:firstLineChars="200"/>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lang w:val="en-US" w:eastAsia="zh-CN"/>
        </w:rPr>
        <w:t>14</w:t>
      </w:r>
      <w:r>
        <w:rPr>
          <w:rFonts w:hint="eastAsia" w:ascii="宋体" w:hAnsi="宋体" w:eastAsia="宋体" w:cs="宋体"/>
          <w:color w:val="auto"/>
          <w:spacing w:val="-4"/>
          <w:kern w:val="0"/>
          <w:sz w:val="21"/>
          <w:szCs w:val="21"/>
          <w:highlight w:val="none"/>
        </w:rPr>
        <w:t>.2其它未尽事宜，按国家有关法律、法规执行。</w:t>
      </w:r>
    </w:p>
    <w:p w14:paraId="4D6EDBA5">
      <w:pPr>
        <w:autoSpaceDE w:val="0"/>
        <w:autoSpaceDN w:val="0"/>
        <w:adjustRightInd w:val="0"/>
        <w:spacing w:before="32" w:line="400" w:lineRule="exact"/>
        <w:ind w:right="-57" w:firstLine="404" w:firstLineChars="200"/>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lang w:val="en-US" w:eastAsia="zh-CN"/>
        </w:rPr>
        <w:t>14</w:t>
      </w:r>
      <w:r>
        <w:rPr>
          <w:rFonts w:hint="eastAsia" w:ascii="宋体" w:hAnsi="宋体" w:eastAsia="宋体" w:cs="宋体"/>
          <w:color w:val="auto"/>
          <w:spacing w:val="-4"/>
          <w:kern w:val="0"/>
          <w:sz w:val="21"/>
          <w:szCs w:val="21"/>
          <w:highlight w:val="none"/>
        </w:rPr>
        <w:t>.3本招标文件解释权归采购人。</w:t>
      </w:r>
    </w:p>
    <w:p w14:paraId="7DFB3D93">
      <w:pPr>
        <w:autoSpaceDE w:val="0"/>
        <w:autoSpaceDN w:val="0"/>
        <w:adjustRightInd w:val="0"/>
        <w:spacing w:before="32" w:line="400" w:lineRule="exact"/>
        <w:ind w:right="-57" w:firstLine="404" w:firstLineChars="200"/>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lang w:val="en-US" w:eastAsia="zh-CN"/>
        </w:rPr>
        <w:t>14</w:t>
      </w:r>
      <w:r>
        <w:rPr>
          <w:rFonts w:hint="eastAsia" w:ascii="宋体" w:hAnsi="宋体" w:eastAsia="宋体" w:cs="宋体"/>
          <w:color w:val="auto"/>
          <w:spacing w:val="-4"/>
          <w:kern w:val="0"/>
          <w:sz w:val="21"/>
          <w:szCs w:val="21"/>
          <w:highlight w:val="none"/>
        </w:rPr>
        <w:t>.4本项目落实节能环保、中小微型企业扶持等相关政府采购政策，本项目支持河南省政府采购合同融资政策。</w:t>
      </w:r>
    </w:p>
    <w:p w14:paraId="2FABAB6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92E933C">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en-US"/>
        </w:rPr>
        <w:t>附件</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en-US"/>
        </w:rPr>
        <w:t>：河南省政府采购合同融资政策告知函</w:t>
      </w:r>
    </w:p>
    <w:p w14:paraId="581D8172">
      <w:pPr>
        <w:adjustRightInd w:val="0"/>
        <w:snapToGrid w:val="0"/>
        <w:spacing w:line="360" w:lineRule="auto"/>
        <w:ind w:firstLine="422" w:firstLineChars="200"/>
        <w:jc w:val="center"/>
        <w:rPr>
          <w:rFonts w:hint="eastAsia" w:ascii="宋体" w:hAnsi="宋体" w:eastAsia="宋体" w:cs="宋体"/>
          <w:b/>
          <w:bCs/>
          <w:color w:val="auto"/>
          <w:kern w:val="0"/>
          <w:sz w:val="21"/>
          <w:szCs w:val="21"/>
          <w:highlight w:val="none"/>
          <w:lang w:eastAsia="en-US"/>
        </w:rPr>
      </w:pPr>
      <w:bookmarkStart w:id="33" w:name="_Toc7567"/>
      <w:bookmarkStart w:id="34" w:name="_Toc19399"/>
    </w:p>
    <w:p w14:paraId="31FD5331">
      <w:pPr>
        <w:adjustRightInd w:val="0"/>
        <w:snapToGrid w:val="0"/>
        <w:spacing w:line="360" w:lineRule="auto"/>
        <w:ind w:firstLine="422" w:firstLineChars="20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b/>
          <w:bCs/>
          <w:color w:val="auto"/>
          <w:kern w:val="0"/>
          <w:sz w:val="21"/>
          <w:szCs w:val="21"/>
          <w:highlight w:val="none"/>
          <w:lang w:eastAsia="en-US"/>
        </w:rPr>
        <w:t>河南省政府采购合同融资政策告知函</w:t>
      </w:r>
      <w:bookmarkEnd w:id="33"/>
      <w:bookmarkEnd w:id="34"/>
    </w:p>
    <w:p w14:paraId="22650E9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p>
    <w:p w14:paraId="3FE49FC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各</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en-US"/>
        </w:rPr>
        <w:t>：</w:t>
      </w:r>
    </w:p>
    <w:p w14:paraId="56607EC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欢迎贵公司参与河南省政府采购活动！</w:t>
      </w:r>
    </w:p>
    <w:p w14:paraId="7956D3E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政府采购合同融资是河南省财政厅支持中小微企业发展，针对参与政府采购活动的</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en-US"/>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D728791">
      <w:pPr>
        <w:autoSpaceDE w:val="0"/>
        <w:autoSpaceDN w:val="0"/>
        <w:adjustRightInd w:val="0"/>
        <w:snapToGrid w:val="0"/>
        <w:spacing w:before="240" w:after="60" w:line="360" w:lineRule="auto"/>
        <w:ind w:firstLine="420" w:firstLineChars="200"/>
        <w:jc w:val="left"/>
        <w:rPr>
          <w:rFonts w:hint="eastAsia" w:ascii="宋体" w:hAnsi="宋体" w:eastAsia="宋体" w:cs="宋体"/>
          <w:color w:val="auto"/>
          <w:sz w:val="21"/>
          <w:szCs w:val="21"/>
          <w:highlight w:val="none"/>
        </w:rPr>
      </w:pPr>
      <w:bookmarkStart w:id="35" w:name="_Toc15196"/>
      <w:r>
        <w:rPr>
          <w:rFonts w:hint="eastAsia" w:ascii="宋体" w:hAnsi="宋体" w:eastAsia="宋体" w:cs="宋体"/>
          <w:color w:val="auto"/>
          <w:sz w:val="21"/>
          <w:szCs w:val="21"/>
          <w:highlight w:val="none"/>
        </w:rPr>
        <w:t>贷款渠道和提供贷款的金融机构，可在河南省政府采购网“河南省政府采购合同融资平台”查询联系。</w:t>
      </w:r>
      <w:bookmarkEnd w:id="35"/>
    </w:p>
    <w:p w14:paraId="4B4F7AF4">
      <w:pPr>
        <w:jc w:val="left"/>
        <w:rPr>
          <w:rFonts w:hint="eastAsia" w:ascii="宋体" w:hAnsi="宋体" w:eastAsia="宋体" w:cs="宋体"/>
          <w:color w:val="auto"/>
          <w:kern w:val="0"/>
          <w:sz w:val="21"/>
          <w:szCs w:val="21"/>
          <w:highlight w:val="none"/>
          <w:lang w:eastAsia="en-US"/>
        </w:rPr>
      </w:pPr>
    </w:p>
    <w:p w14:paraId="74821C7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3EBC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14:paraId="2B34E2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卢氏县政府采购合同融资政策告知书各供应商:</w:t>
      </w:r>
    </w:p>
    <w:p w14:paraId="364E0C1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673A671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醒:该告知书仅统计了我县部分可以提供线上融资的金融机构，凡参与我县政府采购项目，有融资需求的本地或外地中标(中标)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79F774D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联系电话:0398-7863556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3284"/>
        <w:gridCol w:w="3291"/>
      </w:tblGrid>
      <w:tr w14:paraId="3483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303" w:type="dxa"/>
            <w:noWrap w:val="0"/>
            <w:vAlign w:val="center"/>
          </w:tcPr>
          <w:p w14:paraId="36C41AE5">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单位名称</w:t>
            </w:r>
          </w:p>
        </w:tc>
        <w:tc>
          <w:tcPr>
            <w:tcW w:w="3304" w:type="dxa"/>
            <w:noWrap w:val="0"/>
            <w:vAlign w:val="center"/>
          </w:tcPr>
          <w:p w14:paraId="34B509A0">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p>
        </w:tc>
        <w:tc>
          <w:tcPr>
            <w:tcW w:w="3304" w:type="dxa"/>
            <w:noWrap w:val="0"/>
            <w:vAlign w:val="center"/>
          </w:tcPr>
          <w:p w14:paraId="223ABBFC">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r>
      <w:tr w14:paraId="3F9D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noWrap w:val="0"/>
            <w:vAlign w:val="center"/>
          </w:tcPr>
          <w:p w14:paraId="2C1D0B47">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中国建设银行股份有限公司卢氏支行</w:t>
            </w:r>
          </w:p>
        </w:tc>
        <w:tc>
          <w:tcPr>
            <w:tcW w:w="3304" w:type="dxa"/>
            <w:noWrap w:val="0"/>
            <w:vAlign w:val="center"/>
          </w:tcPr>
          <w:p w14:paraId="3A15122F">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张江涛</w:t>
            </w:r>
          </w:p>
        </w:tc>
        <w:tc>
          <w:tcPr>
            <w:tcW w:w="3304" w:type="dxa"/>
            <w:noWrap w:val="0"/>
            <w:vAlign w:val="center"/>
          </w:tcPr>
          <w:p w14:paraId="62CA75D4">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18739850204</w:t>
            </w:r>
          </w:p>
        </w:tc>
      </w:tr>
      <w:tr w14:paraId="7D1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noWrap w:val="0"/>
            <w:vAlign w:val="center"/>
          </w:tcPr>
          <w:p w14:paraId="183DDDA7">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中国农业银行股份有限公司卢氏县支行</w:t>
            </w:r>
          </w:p>
        </w:tc>
        <w:tc>
          <w:tcPr>
            <w:tcW w:w="3304" w:type="dxa"/>
            <w:noWrap w:val="0"/>
            <w:vAlign w:val="center"/>
          </w:tcPr>
          <w:p w14:paraId="4232A427">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代仁旺</w:t>
            </w:r>
          </w:p>
        </w:tc>
        <w:tc>
          <w:tcPr>
            <w:tcW w:w="3304" w:type="dxa"/>
            <w:noWrap w:val="0"/>
            <w:vAlign w:val="center"/>
          </w:tcPr>
          <w:p w14:paraId="3ACFF463">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18939062604</w:t>
            </w:r>
          </w:p>
        </w:tc>
      </w:tr>
      <w:tr w14:paraId="7021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noWrap w:val="0"/>
            <w:vAlign w:val="center"/>
          </w:tcPr>
          <w:p w14:paraId="273777B4">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中原银行股份有限公司卢氏支行</w:t>
            </w:r>
          </w:p>
        </w:tc>
        <w:tc>
          <w:tcPr>
            <w:tcW w:w="3304" w:type="dxa"/>
            <w:noWrap w:val="0"/>
            <w:vAlign w:val="center"/>
          </w:tcPr>
          <w:p w14:paraId="00C2BE38">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李 博</w:t>
            </w:r>
          </w:p>
        </w:tc>
        <w:tc>
          <w:tcPr>
            <w:tcW w:w="3304" w:type="dxa"/>
            <w:noWrap w:val="0"/>
            <w:vAlign w:val="center"/>
          </w:tcPr>
          <w:p w14:paraId="2A478416">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15839857887</w:t>
            </w:r>
          </w:p>
        </w:tc>
      </w:tr>
    </w:tbl>
    <w:p w14:paraId="4010BC2F">
      <w:pPr>
        <w:snapToGrid w:val="0"/>
        <w:spacing w:line="600" w:lineRule="exact"/>
        <w:ind w:firstLine="482" w:firstLineChars="200"/>
        <w:rPr>
          <w:rFonts w:ascii="宋体" w:hAnsi="宋体" w:eastAsia="宋体"/>
          <w:b/>
          <w:color w:val="auto"/>
          <w:sz w:val="24"/>
          <w:highlight w:val="none"/>
        </w:rPr>
      </w:pPr>
    </w:p>
    <w:p w14:paraId="39355617">
      <w:pPr>
        <w:pStyle w:val="8"/>
        <w:spacing w:before="31" w:line="460" w:lineRule="exact"/>
        <w:ind w:firstLine="2880" w:firstLineChars="900"/>
        <w:jc w:val="both"/>
        <w:rPr>
          <w:rFonts w:hint="eastAsia" w:ascii="宋体" w:hAnsi="宋体" w:eastAsia="宋体" w:cs="宋体"/>
          <w:b/>
          <w:bCs/>
          <w:color w:val="auto"/>
          <w:highlight w:val="none"/>
          <w:lang w:val="en-US" w:eastAsia="zh-CN"/>
        </w:rPr>
      </w:pPr>
      <w:r>
        <w:rPr>
          <w:rFonts w:ascii="宋体" w:hAnsi="宋体" w:eastAsia="宋体"/>
          <w:color w:val="auto"/>
          <w:highlight w:val="none"/>
        </w:rPr>
        <w:br w:type="page"/>
      </w:r>
      <w:bookmarkStart w:id="36" w:name="_Toc25877"/>
      <w:r>
        <w:rPr>
          <w:rFonts w:hint="eastAsia" w:ascii="宋体" w:hAnsi="宋体" w:eastAsia="宋体" w:cs="宋体"/>
          <w:b/>
          <w:bCs/>
          <w:color w:val="auto"/>
          <w:highlight w:val="none"/>
          <w:lang w:val="en-US" w:eastAsia="zh-CN"/>
        </w:rPr>
        <w:t>第三章</w:t>
      </w:r>
      <w:bookmarkEnd w:id="36"/>
      <w:r>
        <w:rPr>
          <w:rFonts w:hint="eastAsia" w:ascii="宋体" w:hAnsi="宋体" w:eastAsia="宋体" w:cs="宋体"/>
          <w:b/>
          <w:bCs/>
          <w:color w:val="auto"/>
          <w:highlight w:val="none"/>
          <w:lang w:val="en-US" w:eastAsia="zh-CN"/>
        </w:rPr>
        <w:t xml:space="preserve"> 服务要求</w:t>
      </w:r>
    </w:p>
    <w:p w14:paraId="1B6D2E31">
      <w:pPr>
        <w:rPr>
          <w:color w:val="auto"/>
          <w:highlight w:val="none"/>
        </w:rPr>
      </w:pPr>
    </w:p>
    <w:p w14:paraId="7904F47B">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一、项目概况与采购范围</w:t>
      </w:r>
    </w:p>
    <w:p w14:paraId="4977144F">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1、采购人：</w:t>
      </w:r>
      <w:r>
        <w:rPr>
          <w:rFonts w:hint="eastAsia" w:ascii="宋体" w:hAnsi="宋体" w:cs="宋体"/>
          <w:color w:val="auto"/>
          <w:kern w:val="0"/>
          <w:sz w:val="24"/>
          <w:highlight w:val="none"/>
          <w:lang w:eastAsia="zh-CN"/>
        </w:rPr>
        <w:t>卢氏县公路事业发展中心</w:t>
      </w:r>
    </w:p>
    <w:p w14:paraId="1D4BF7F1">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2、项目名称：</w:t>
      </w:r>
      <w:r>
        <w:rPr>
          <w:rFonts w:hint="eastAsia" w:ascii="宋体" w:hAnsi="宋体" w:cs="宋体"/>
          <w:color w:val="auto"/>
          <w:kern w:val="0"/>
          <w:sz w:val="24"/>
          <w:highlight w:val="none"/>
          <w:lang w:eastAsia="zh-CN"/>
        </w:rPr>
        <w:t>三门峡市卢氏县G344线K1177+350～K1177+390段等14处灾害防治工程勘察设计项目</w:t>
      </w:r>
      <w:r>
        <w:rPr>
          <w:rFonts w:hint="eastAsia" w:ascii="宋体" w:hAnsi="宋体" w:cs="宋体"/>
          <w:color w:val="auto"/>
          <w:kern w:val="0"/>
          <w:sz w:val="24"/>
          <w:highlight w:val="none"/>
          <w:lang w:eastAsia="zh-CN"/>
        </w:rPr>
        <w:tab/>
      </w:r>
    </w:p>
    <w:p w14:paraId="222B1DF0">
      <w:pPr>
        <w:spacing w:line="6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4、预算金额：¥</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500500.00</w:t>
      </w:r>
      <w:r>
        <w:rPr>
          <w:rFonts w:hint="eastAsia" w:ascii="宋体" w:hAnsi="宋体" w:eastAsia="宋体" w:cs="宋体"/>
          <w:color w:val="auto"/>
          <w:kern w:val="0"/>
          <w:sz w:val="24"/>
          <w:highlight w:val="none"/>
          <w:lang w:val="en-US" w:eastAsia="zh-CN"/>
        </w:rPr>
        <w:t>元</w:t>
      </w:r>
      <w:r>
        <w:rPr>
          <w:rFonts w:hint="eastAsia" w:ascii="宋体" w:hAnsi="宋体" w:eastAsia="宋体" w:cs="宋体"/>
          <w:color w:val="auto"/>
          <w:kern w:val="0"/>
          <w:sz w:val="24"/>
          <w:highlight w:val="none"/>
          <w:lang w:val="en-US" w:eastAsia="zh-CN"/>
        </w:rPr>
        <w:tab/>
      </w:r>
    </w:p>
    <w:p w14:paraId="685A814C">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5、资金来源：</w:t>
      </w:r>
      <w:r>
        <w:rPr>
          <w:rFonts w:hint="eastAsia" w:ascii="宋体" w:hAnsi="宋体" w:cs="宋体"/>
          <w:color w:val="auto"/>
          <w:kern w:val="0"/>
          <w:sz w:val="24"/>
          <w:highlight w:val="none"/>
          <w:lang w:val="en-US" w:eastAsia="zh-CN"/>
        </w:rPr>
        <w:t>财政资金</w:t>
      </w:r>
      <w:r>
        <w:rPr>
          <w:rFonts w:hint="eastAsia" w:ascii="宋体" w:hAnsi="宋体" w:eastAsia="宋体" w:cs="宋体"/>
          <w:color w:val="auto"/>
          <w:kern w:val="0"/>
          <w:sz w:val="24"/>
          <w:highlight w:val="none"/>
        </w:rPr>
        <w:t>，且已落实；</w:t>
      </w:r>
    </w:p>
    <w:p w14:paraId="41372AA1">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项目概况</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本项目位于三门峡市卢氏县G344线，项目所在路段技术等级为二级公路，沥青混凝土路面，设计时速40km/h,路基宽8.5m,路面宽度8.m,项目所在地段受降雨影响，发生过多次崩塌、滑坡灾毁。本次拟处治自然灾害综合风险交通行业（公路水路）数据库内一、二级风险点14处，其中包含一级风险点5处，二级风险点9处，处治隐患里程1.32km。</w:t>
      </w:r>
    </w:p>
    <w:p w14:paraId="738A76D1">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7、标段划分：共1个标段；</w:t>
      </w:r>
    </w:p>
    <w:p w14:paraId="188752A6">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r>
        <w:rPr>
          <w:rFonts w:hint="eastAsia" w:ascii="宋体" w:hAnsi="宋体" w:cs="宋体"/>
          <w:color w:val="auto"/>
          <w:kern w:val="0"/>
          <w:sz w:val="24"/>
          <w:highlight w:val="none"/>
          <w:lang w:val="en-US" w:eastAsia="zh-CN"/>
        </w:rPr>
        <w:t>磋商范围：负责</w:t>
      </w:r>
      <w:r>
        <w:rPr>
          <w:rFonts w:hint="eastAsia" w:ascii="宋体" w:hAnsi="宋体" w:cs="宋体"/>
          <w:color w:val="auto"/>
          <w:kern w:val="0"/>
          <w:sz w:val="24"/>
          <w:highlight w:val="none"/>
          <w:lang w:eastAsia="zh-CN"/>
        </w:rPr>
        <w:t>对本项目初勘、初测，详勘、定测、初步设计及概算、施工图设计及预算，施工阶段服务、竣工验收服务及满足招标人要求与本项目有关联的其它相关技术服务等工作，提交设计图纸（包括文本版、CAD格式电子版和PDF格式电子版）</w:t>
      </w:r>
    </w:p>
    <w:p w14:paraId="0E4CFAE4">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9、</w:t>
      </w:r>
      <w:r>
        <w:rPr>
          <w:rFonts w:hint="eastAsia" w:ascii="宋体" w:hAnsi="宋体"/>
          <w:color w:val="auto"/>
          <w:sz w:val="24"/>
          <w:szCs w:val="24"/>
          <w:highlight w:val="none"/>
          <w:lang w:eastAsia="zh-CN"/>
        </w:rPr>
        <w:t>设计周期</w:t>
      </w:r>
      <w:r>
        <w:rPr>
          <w:rFonts w:hint="eastAsia" w:ascii="宋体" w:hAnsi="宋体" w:eastAsia="宋体" w:cs="宋体"/>
          <w:color w:val="auto"/>
          <w:kern w:val="0"/>
          <w:sz w:val="24"/>
          <w:highlight w:val="none"/>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合同签订后15日历天完成；</w:t>
      </w:r>
    </w:p>
    <w:p w14:paraId="2FB8469E">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、质量要求：</w:t>
      </w:r>
      <w:r>
        <w:rPr>
          <w:rFonts w:hint="eastAsia" w:ascii="宋体" w:hAnsi="宋体" w:cs="宋体"/>
          <w:color w:val="auto"/>
          <w:kern w:val="0"/>
          <w:sz w:val="24"/>
          <w:highlight w:val="none"/>
          <w:lang w:eastAsia="zh-CN"/>
        </w:rPr>
        <w:t>符合国家现行规范和标准，并满足采购人要求</w:t>
      </w:r>
    </w:p>
    <w:p w14:paraId="746A5B18">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11、服务</w:t>
      </w:r>
      <w:r>
        <w:rPr>
          <w:rFonts w:hint="eastAsia" w:ascii="宋体" w:hAnsi="宋体" w:eastAsia="宋体" w:cs="宋体"/>
          <w:color w:val="auto"/>
          <w:kern w:val="0"/>
          <w:sz w:val="24"/>
          <w:highlight w:val="none"/>
        </w:rPr>
        <w:t>地点：卢氏县；</w:t>
      </w:r>
    </w:p>
    <w:p w14:paraId="39D7BD75">
      <w:pPr>
        <w:pStyle w:val="7"/>
        <w:keepNext w:val="0"/>
        <w:keepLines w:val="0"/>
        <w:pageBreakBefore w:val="0"/>
        <w:widowControl w:val="0"/>
        <w:kinsoku/>
        <w:wordWrap w:val="0"/>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二、勘察设计技术标准与规范：</w:t>
      </w:r>
    </w:p>
    <w:p w14:paraId="75AC9006">
      <w:pPr>
        <w:widowControl/>
        <w:spacing w:line="480" w:lineRule="exact"/>
        <w:ind w:firstLine="480" w:firstLineChars="200"/>
        <w:jc w:val="left"/>
        <w:rPr>
          <w:rFonts w:ascii="宋体" w:hAnsi="宋体" w:cs="宋体"/>
          <w:sz w:val="24"/>
        </w:rPr>
      </w:pPr>
      <w:bookmarkStart w:id="37" w:name="_Toc6577"/>
      <w:bookmarkStart w:id="38" w:name="_Toc13"/>
      <w:bookmarkStart w:id="39" w:name="_Toc373253037"/>
      <w:bookmarkStart w:id="40" w:name="_Toc23807"/>
      <w:bookmarkStart w:id="41" w:name="_Toc15088"/>
      <w:bookmarkStart w:id="42" w:name="_Toc14508"/>
      <w:r>
        <w:rPr>
          <w:rFonts w:hint="eastAsia" w:ascii="宋体" w:hAnsi="宋体" w:cs="宋体"/>
          <w:sz w:val="24"/>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14:paraId="1E4BA72A">
      <w:pPr>
        <w:widowControl/>
        <w:spacing w:line="480" w:lineRule="exact"/>
        <w:ind w:firstLine="480" w:firstLineChars="200"/>
        <w:jc w:val="left"/>
        <w:rPr>
          <w:rFonts w:ascii="宋体" w:hAnsi="宋体" w:cs="宋体"/>
          <w:sz w:val="24"/>
        </w:rPr>
      </w:pPr>
      <w:r>
        <w:rPr>
          <w:rFonts w:hint="eastAsia" w:ascii="宋体" w:hAnsi="宋体" w:cs="宋体"/>
          <w:sz w:val="24"/>
        </w:rPr>
        <w:t>设计人在勘察设计工作中使用或参考上述标准、规范以外的技术标准、规范时，应征得发包人或发包人的指定代表人的同意。</w:t>
      </w:r>
    </w:p>
    <w:p w14:paraId="783BAFF8">
      <w:pPr>
        <w:widowControl/>
        <w:spacing w:line="480" w:lineRule="exact"/>
        <w:ind w:firstLine="480" w:firstLineChars="200"/>
        <w:jc w:val="left"/>
        <w:rPr>
          <w:rFonts w:ascii="宋体" w:hAnsi="宋体" w:cs="宋体"/>
          <w:sz w:val="24"/>
        </w:rPr>
      </w:pPr>
      <w:r>
        <w:rPr>
          <w:rFonts w:hint="eastAsia" w:ascii="宋体" w:hAnsi="宋体" w:cs="宋体"/>
          <w:sz w:val="24"/>
        </w:rPr>
        <w:t>在设计过程中，如果国家或有关部门颁布了新的技术标准或规范，则设计人应采用新的标准或规范进行勘察设计。</w:t>
      </w:r>
    </w:p>
    <w:p w14:paraId="16624BCD">
      <w:pPr>
        <w:widowControl/>
        <w:spacing w:line="480" w:lineRule="exact"/>
        <w:ind w:firstLine="480" w:firstLineChars="200"/>
        <w:jc w:val="left"/>
        <w:rPr>
          <w:rFonts w:ascii="宋体" w:hAnsi="宋体" w:cs="宋体"/>
          <w:sz w:val="24"/>
        </w:rPr>
      </w:pPr>
      <w:r>
        <w:rPr>
          <w:rFonts w:hint="eastAsia" w:ascii="宋体" w:hAnsi="宋体" w:cs="宋体"/>
          <w:sz w:val="24"/>
        </w:rPr>
        <w:t>设计人在勘察设计工作中必须使用中华人民共和国《工程建设标准强制性条文》（公路工程部分）和下述标准、规范（不限于）：</w:t>
      </w:r>
    </w:p>
    <w:p w14:paraId="602B2A51">
      <w:pPr>
        <w:widowControl/>
        <w:spacing w:line="480" w:lineRule="exact"/>
        <w:ind w:firstLine="480" w:firstLineChars="200"/>
        <w:jc w:val="left"/>
        <w:rPr>
          <w:rFonts w:ascii="宋体" w:hAnsi="宋体" w:cs="宋体"/>
          <w:color w:val="FF0000"/>
          <w:sz w:val="24"/>
        </w:rPr>
      </w:pPr>
      <w:r>
        <w:rPr>
          <w:rFonts w:hint="eastAsia" w:ascii="宋体" w:hAnsi="宋体" w:cs="宋体"/>
          <w:sz w:val="24"/>
        </w:rPr>
        <w:t>1.（JTG B01-2014）         《公路工程技术标准》</w:t>
      </w:r>
    </w:p>
    <w:p w14:paraId="57757ADB">
      <w:pPr>
        <w:widowControl/>
        <w:spacing w:line="480" w:lineRule="exact"/>
        <w:ind w:firstLine="480" w:firstLineChars="200"/>
        <w:jc w:val="left"/>
        <w:rPr>
          <w:rFonts w:ascii="宋体" w:hAnsi="宋体" w:cs="宋体"/>
          <w:sz w:val="24"/>
        </w:rPr>
      </w:pPr>
      <w:r>
        <w:rPr>
          <w:rFonts w:hint="eastAsia" w:ascii="宋体" w:hAnsi="宋体" w:cs="宋体"/>
          <w:sz w:val="24"/>
        </w:rPr>
        <w:t>2.（JTJ002-87）            《公路工程名词术语》</w:t>
      </w:r>
    </w:p>
    <w:p w14:paraId="5A38DA08">
      <w:pPr>
        <w:widowControl/>
        <w:spacing w:line="480" w:lineRule="exact"/>
        <w:ind w:firstLine="480" w:firstLineChars="200"/>
        <w:jc w:val="left"/>
        <w:rPr>
          <w:rFonts w:ascii="宋体" w:hAnsi="宋体" w:cs="宋体"/>
          <w:sz w:val="24"/>
        </w:rPr>
      </w:pPr>
      <w:r>
        <w:rPr>
          <w:rFonts w:hint="eastAsia" w:ascii="宋体" w:hAnsi="宋体" w:cs="宋体"/>
          <w:sz w:val="24"/>
        </w:rPr>
        <w:t>3.（JTJ003-86）            《公路自然区划标准》</w:t>
      </w:r>
    </w:p>
    <w:p w14:paraId="533121E2">
      <w:pPr>
        <w:widowControl/>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JTG/T B02-01-2008</w:t>
      </w:r>
      <w:r>
        <w:rPr>
          <w:rFonts w:hint="eastAsia" w:ascii="宋体" w:hAnsi="宋体" w:cs="宋体"/>
          <w:sz w:val="24"/>
        </w:rPr>
        <w:t>）    《公路桥梁抗震设计细则》</w:t>
      </w:r>
    </w:p>
    <w:p w14:paraId="631267BE">
      <w:pPr>
        <w:widowControl/>
        <w:spacing w:line="480" w:lineRule="exact"/>
        <w:ind w:firstLine="480" w:firstLineChars="200"/>
        <w:jc w:val="left"/>
        <w:rPr>
          <w:rFonts w:ascii="宋体" w:hAnsi="宋体" w:cs="宋体"/>
          <w:sz w:val="24"/>
        </w:rPr>
      </w:pPr>
      <w:r>
        <w:rPr>
          <w:rFonts w:hint="eastAsia" w:ascii="宋体" w:hAnsi="宋体" w:cs="宋体"/>
          <w:sz w:val="24"/>
        </w:rPr>
        <w:t>5.（JTG B03-2006）         《公路建设项目环境影响评价规范》</w:t>
      </w:r>
    </w:p>
    <w:p w14:paraId="15D673C1">
      <w:pPr>
        <w:widowControl/>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JTG B04-2010</w:t>
      </w:r>
      <w:r>
        <w:rPr>
          <w:rFonts w:hint="eastAsia" w:ascii="宋体" w:hAnsi="宋体" w:cs="宋体"/>
          <w:sz w:val="24"/>
        </w:rPr>
        <w:t>）         《公路环境保护设计规范》</w:t>
      </w:r>
    </w:p>
    <w:p w14:paraId="2EE8471F">
      <w:pPr>
        <w:widowControl/>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JTG/T C10</w:t>
      </w:r>
      <w:r>
        <w:rPr>
          <w:rFonts w:hint="eastAsia" w:ascii="宋体" w:hAnsi="宋体" w:cs="宋体"/>
          <w:sz w:val="24"/>
        </w:rPr>
        <w:t>-</w:t>
      </w:r>
      <w:r>
        <w:rPr>
          <w:rFonts w:ascii="宋体" w:hAnsi="宋体" w:cs="宋体"/>
          <w:sz w:val="24"/>
        </w:rPr>
        <w:t>2007</w:t>
      </w:r>
      <w:r>
        <w:rPr>
          <w:rFonts w:hint="eastAsia" w:ascii="宋体" w:hAnsi="宋体" w:cs="宋体"/>
          <w:sz w:val="24"/>
        </w:rPr>
        <w:t>）       《公路勘测细则》</w:t>
      </w:r>
    </w:p>
    <w:p w14:paraId="23A2D166">
      <w:pPr>
        <w:widowControl/>
        <w:spacing w:line="480" w:lineRule="exact"/>
        <w:ind w:firstLine="480" w:firstLineChars="200"/>
        <w:jc w:val="left"/>
        <w:rPr>
          <w:rFonts w:ascii="宋体" w:hAnsi="宋体" w:cs="宋体"/>
          <w:sz w:val="24"/>
        </w:rPr>
      </w:pPr>
      <w:r>
        <w:rPr>
          <w:rFonts w:hint="eastAsia" w:ascii="宋体" w:hAnsi="宋体" w:cs="宋体"/>
          <w:sz w:val="24"/>
        </w:rPr>
        <w:t>8.（JTG C20-2011）         《公路工程地质勘察规范》</w:t>
      </w:r>
    </w:p>
    <w:p w14:paraId="231F61BB">
      <w:pPr>
        <w:widowControl/>
        <w:spacing w:line="480" w:lineRule="exact"/>
        <w:ind w:firstLine="480" w:firstLineChars="200"/>
        <w:jc w:val="left"/>
        <w:rPr>
          <w:rFonts w:ascii="宋体" w:hAnsi="宋体" w:cs="宋体"/>
          <w:sz w:val="24"/>
        </w:rPr>
      </w:pPr>
      <w:r>
        <w:rPr>
          <w:rFonts w:hint="eastAsia" w:ascii="宋体" w:hAnsi="宋体" w:cs="宋体"/>
          <w:sz w:val="24"/>
        </w:rPr>
        <w:t>9.（JTG C30-2015）         《公路工程水文勘测设计规范》</w:t>
      </w:r>
    </w:p>
    <w:p w14:paraId="47372929">
      <w:pPr>
        <w:widowControl/>
        <w:spacing w:line="480" w:lineRule="exact"/>
        <w:ind w:firstLine="480" w:firstLineChars="200"/>
        <w:jc w:val="left"/>
        <w:rPr>
          <w:rFonts w:ascii="宋体" w:hAnsi="宋体" w:cs="宋体"/>
          <w:sz w:val="24"/>
        </w:rPr>
      </w:pPr>
      <w:r>
        <w:rPr>
          <w:rFonts w:hint="eastAsia" w:ascii="宋体" w:hAnsi="宋体" w:cs="宋体"/>
          <w:sz w:val="24"/>
        </w:rPr>
        <w:t>10.（JTG E40-2007）        《公路土工试验规程》</w:t>
      </w:r>
    </w:p>
    <w:p w14:paraId="3E082BAB">
      <w:pPr>
        <w:widowControl/>
        <w:spacing w:line="480" w:lineRule="exact"/>
        <w:ind w:firstLine="480" w:firstLineChars="200"/>
        <w:jc w:val="left"/>
        <w:rPr>
          <w:rFonts w:ascii="宋体" w:hAnsi="宋体" w:cs="宋体"/>
          <w:sz w:val="24"/>
        </w:rPr>
      </w:pPr>
      <w:r>
        <w:rPr>
          <w:rFonts w:hint="eastAsia" w:ascii="宋体" w:hAnsi="宋体" w:cs="宋体"/>
          <w:sz w:val="24"/>
        </w:rPr>
        <w:t>11.（JTG D20-2017）        《公路路线设计规范》</w:t>
      </w:r>
    </w:p>
    <w:p w14:paraId="13FD39EA">
      <w:pPr>
        <w:widowControl/>
        <w:spacing w:line="480" w:lineRule="exact"/>
        <w:ind w:firstLine="480" w:firstLineChars="200"/>
        <w:jc w:val="left"/>
        <w:rPr>
          <w:rFonts w:ascii="宋体" w:hAnsi="宋体" w:cs="宋体"/>
          <w:sz w:val="24"/>
        </w:rPr>
      </w:pPr>
      <w:r>
        <w:rPr>
          <w:rFonts w:hint="eastAsia" w:ascii="宋体" w:hAnsi="宋体" w:cs="宋体"/>
          <w:sz w:val="24"/>
        </w:rPr>
        <w:t>12.（JTG D30-2015）        《公路路基设计规范》</w:t>
      </w:r>
    </w:p>
    <w:p w14:paraId="4499ED45">
      <w:pPr>
        <w:widowControl/>
        <w:spacing w:line="480" w:lineRule="exact"/>
        <w:ind w:firstLine="480" w:firstLineChars="200"/>
        <w:jc w:val="left"/>
        <w:rPr>
          <w:rFonts w:ascii="宋体" w:hAnsi="宋体" w:cs="宋体"/>
          <w:sz w:val="24"/>
        </w:rPr>
      </w:pPr>
      <w:r>
        <w:rPr>
          <w:rFonts w:hint="eastAsia" w:ascii="宋体" w:hAnsi="宋体" w:cs="宋体"/>
          <w:sz w:val="24"/>
        </w:rPr>
        <w:t>13.（JTG D50-2017）        《公路沥青路面设计规范》</w:t>
      </w:r>
    </w:p>
    <w:p w14:paraId="7388CF6A">
      <w:pPr>
        <w:widowControl/>
        <w:spacing w:line="480" w:lineRule="exact"/>
        <w:ind w:firstLine="480" w:firstLineChars="200"/>
        <w:jc w:val="left"/>
        <w:rPr>
          <w:rFonts w:ascii="宋体" w:hAnsi="宋体" w:cs="宋体"/>
          <w:sz w:val="24"/>
        </w:rPr>
      </w:pPr>
      <w:r>
        <w:rPr>
          <w:rFonts w:hint="eastAsia" w:ascii="宋体" w:hAnsi="宋体" w:cs="宋体"/>
          <w:sz w:val="24"/>
        </w:rPr>
        <w:t>14.（JTG D40-2011）        《公路水泥混凝土路面设计规范》</w:t>
      </w:r>
    </w:p>
    <w:p w14:paraId="49DFCE5D">
      <w:pPr>
        <w:widowControl/>
        <w:spacing w:line="480" w:lineRule="exact"/>
        <w:ind w:firstLine="480" w:firstLineChars="200"/>
        <w:jc w:val="left"/>
        <w:rPr>
          <w:rFonts w:ascii="宋体" w:hAnsi="宋体" w:cs="宋体"/>
          <w:sz w:val="24"/>
        </w:rPr>
      </w:pPr>
      <w:r>
        <w:rPr>
          <w:rFonts w:hint="eastAsia" w:ascii="宋体" w:hAnsi="宋体" w:cs="宋体"/>
          <w:sz w:val="24"/>
        </w:rPr>
        <w:t>15.（</w:t>
      </w:r>
      <w:r>
        <w:rPr>
          <w:rFonts w:ascii="宋体" w:hAnsi="宋体" w:cs="宋体"/>
          <w:sz w:val="24"/>
        </w:rPr>
        <w:t>JTG/T D33</w:t>
      </w:r>
      <w:r>
        <w:rPr>
          <w:rFonts w:hint="eastAsia" w:ascii="宋体" w:hAnsi="宋体" w:cs="宋体"/>
          <w:sz w:val="24"/>
        </w:rPr>
        <w:t>-</w:t>
      </w:r>
      <w:r>
        <w:rPr>
          <w:rFonts w:ascii="宋体" w:hAnsi="宋体" w:cs="宋体"/>
          <w:sz w:val="24"/>
        </w:rPr>
        <w:t>2012</w:t>
      </w:r>
      <w:r>
        <w:rPr>
          <w:rFonts w:hint="eastAsia" w:ascii="宋体" w:hAnsi="宋体" w:cs="宋体"/>
          <w:sz w:val="24"/>
        </w:rPr>
        <w:t>）      《公路排水设计规范》</w:t>
      </w:r>
    </w:p>
    <w:p w14:paraId="33C104DF">
      <w:pPr>
        <w:widowControl/>
        <w:spacing w:line="480" w:lineRule="exact"/>
        <w:ind w:firstLine="480" w:firstLineChars="200"/>
        <w:jc w:val="left"/>
        <w:rPr>
          <w:rFonts w:ascii="宋体" w:hAnsi="宋体" w:cs="宋体"/>
          <w:sz w:val="24"/>
        </w:rPr>
      </w:pPr>
      <w:r>
        <w:rPr>
          <w:rFonts w:hint="eastAsia" w:ascii="宋体" w:hAnsi="宋体" w:cs="宋体"/>
          <w:sz w:val="24"/>
        </w:rPr>
        <w:t>16.（JTG D60-2015）        《公路桥涵设计通用规范》</w:t>
      </w:r>
    </w:p>
    <w:p w14:paraId="781D8B8D">
      <w:pPr>
        <w:widowControl/>
        <w:spacing w:line="480" w:lineRule="exact"/>
        <w:ind w:firstLine="480" w:firstLineChars="200"/>
        <w:jc w:val="left"/>
        <w:rPr>
          <w:rFonts w:ascii="宋体" w:hAnsi="宋体" w:cs="宋体"/>
          <w:sz w:val="24"/>
        </w:rPr>
      </w:pPr>
      <w:r>
        <w:rPr>
          <w:rFonts w:hint="eastAsia" w:ascii="宋体" w:hAnsi="宋体" w:cs="宋体"/>
          <w:sz w:val="24"/>
        </w:rPr>
        <w:t>17.（JTG D61-2005）        《公路圬工桥涵设计规范》</w:t>
      </w:r>
    </w:p>
    <w:p w14:paraId="3D732DD6">
      <w:pPr>
        <w:widowControl/>
        <w:spacing w:line="480" w:lineRule="exact"/>
        <w:ind w:firstLine="480" w:firstLineChars="200"/>
        <w:jc w:val="left"/>
        <w:rPr>
          <w:rFonts w:ascii="宋体" w:hAnsi="宋体" w:cs="宋体"/>
          <w:sz w:val="24"/>
        </w:rPr>
      </w:pPr>
      <w:r>
        <w:rPr>
          <w:rFonts w:hint="eastAsia" w:ascii="宋体" w:hAnsi="宋体" w:cs="宋体"/>
          <w:sz w:val="24"/>
        </w:rPr>
        <w:t>18.（JTG D62-2004）        《公路钢筋混凝土及预应力混凝土桥涵设计规范》</w:t>
      </w:r>
    </w:p>
    <w:p w14:paraId="3A156FAD">
      <w:pPr>
        <w:widowControl/>
        <w:spacing w:line="480" w:lineRule="exact"/>
        <w:ind w:firstLine="480" w:firstLineChars="200"/>
        <w:jc w:val="left"/>
        <w:rPr>
          <w:rFonts w:ascii="宋体" w:hAnsi="宋体" w:cs="宋体"/>
          <w:sz w:val="24"/>
        </w:rPr>
      </w:pPr>
      <w:r>
        <w:rPr>
          <w:rFonts w:hint="eastAsia" w:ascii="宋体" w:hAnsi="宋体" w:cs="宋体"/>
          <w:sz w:val="24"/>
        </w:rPr>
        <w:t>19.（JTG D63-2007）        《公路桥涵地基与基础设计规范》</w:t>
      </w:r>
    </w:p>
    <w:p w14:paraId="52F76E2F">
      <w:pPr>
        <w:widowControl/>
        <w:spacing w:line="480" w:lineRule="exact"/>
        <w:ind w:firstLine="480" w:firstLineChars="200"/>
        <w:jc w:val="left"/>
        <w:rPr>
          <w:rFonts w:ascii="宋体" w:hAnsi="宋体" w:cs="宋体"/>
          <w:sz w:val="24"/>
        </w:rPr>
      </w:pPr>
      <w:r>
        <w:rPr>
          <w:rFonts w:hint="eastAsia" w:ascii="宋体" w:hAnsi="宋体" w:cs="宋体"/>
          <w:sz w:val="24"/>
        </w:rPr>
        <w:t>20.（JTG D81-2017）        《公路交通安全设施设计规范》</w:t>
      </w:r>
    </w:p>
    <w:p w14:paraId="30031331">
      <w:pPr>
        <w:widowControl/>
        <w:spacing w:line="480" w:lineRule="exact"/>
        <w:ind w:firstLine="480" w:firstLineChars="200"/>
        <w:jc w:val="left"/>
        <w:rPr>
          <w:rFonts w:ascii="宋体" w:hAnsi="宋体" w:cs="宋体"/>
          <w:sz w:val="24"/>
        </w:rPr>
      </w:pPr>
      <w:r>
        <w:rPr>
          <w:rFonts w:hint="eastAsia" w:ascii="宋体" w:hAnsi="宋体" w:cs="宋体"/>
          <w:sz w:val="24"/>
        </w:rPr>
        <w:t>21.（JTG/T B07-01-2006）   《公路工程混凝土结构防腐蚀技术规范》</w:t>
      </w:r>
    </w:p>
    <w:p w14:paraId="3D4E4D4F">
      <w:pPr>
        <w:widowControl/>
        <w:spacing w:line="480" w:lineRule="exact"/>
        <w:ind w:firstLine="480" w:firstLineChars="200"/>
        <w:jc w:val="left"/>
        <w:rPr>
          <w:rFonts w:ascii="宋体" w:hAnsi="宋体" w:cs="宋体"/>
          <w:sz w:val="24"/>
        </w:rPr>
      </w:pPr>
      <w:r>
        <w:rPr>
          <w:rFonts w:hint="eastAsia" w:ascii="宋体" w:hAnsi="宋体" w:cs="宋体"/>
          <w:sz w:val="24"/>
        </w:rPr>
        <w:t>22.（JTG B05-2015）        《公路项目安全性评价规范》</w:t>
      </w:r>
    </w:p>
    <w:p w14:paraId="62BA0BA3">
      <w:pPr>
        <w:widowControl/>
        <w:spacing w:line="480" w:lineRule="exact"/>
        <w:ind w:firstLine="480" w:firstLineChars="200"/>
        <w:jc w:val="left"/>
        <w:rPr>
          <w:rFonts w:ascii="宋体" w:hAnsi="宋体" w:cs="宋体"/>
          <w:sz w:val="24"/>
        </w:rPr>
      </w:pPr>
      <w:r>
        <w:rPr>
          <w:rFonts w:hint="eastAsia" w:ascii="宋体" w:hAnsi="宋体" w:cs="宋体"/>
          <w:sz w:val="24"/>
        </w:rPr>
        <w:t>23.（GB/T 50283-99）       《公路工程结构可靠度设计统一标准》</w:t>
      </w:r>
    </w:p>
    <w:p w14:paraId="6615D497">
      <w:pPr>
        <w:widowControl/>
        <w:spacing w:line="480" w:lineRule="exact"/>
        <w:ind w:firstLine="480" w:firstLineChars="200"/>
        <w:jc w:val="left"/>
        <w:rPr>
          <w:rFonts w:ascii="宋体" w:hAnsi="宋体" w:cs="宋体"/>
          <w:sz w:val="24"/>
        </w:rPr>
      </w:pPr>
      <w:r>
        <w:rPr>
          <w:rFonts w:hint="eastAsia" w:ascii="宋体" w:hAnsi="宋体" w:cs="宋体"/>
          <w:sz w:val="24"/>
        </w:rPr>
        <w:t>24.（GB 50162-92）         《道路工程制图标准》</w:t>
      </w:r>
    </w:p>
    <w:p w14:paraId="31420BCE">
      <w:pPr>
        <w:widowControl/>
        <w:spacing w:line="480" w:lineRule="exact"/>
        <w:ind w:firstLine="480" w:firstLineChars="200"/>
        <w:jc w:val="left"/>
        <w:rPr>
          <w:rFonts w:ascii="宋体" w:hAnsi="宋体" w:cs="宋体"/>
          <w:sz w:val="24"/>
        </w:rPr>
      </w:pPr>
      <w:r>
        <w:rPr>
          <w:rFonts w:hint="eastAsia" w:ascii="宋体" w:hAnsi="宋体" w:cs="宋体"/>
          <w:sz w:val="24"/>
        </w:rPr>
        <w:t>25.（交公路发[2007]358 号）《公路工程基本建设项目设计文件编制办法》</w:t>
      </w:r>
    </w:p>
    <w:p w14:paraId="6667EA57">
      <w:pPr>
        <w:widowControl/>
        <w:spacing w:line="480" w:lineRule="exact"/>
        <w:ind w:firstLine="480" w:firstLineChars="200"/>
        <w:jc w:val="left"/>
        <w:rPr>
          <w:rFonts w:ascii="宋体" w:hAnsi="宋体" w:cs="宋体"/>
          <w:sz w:val="24"/>
        </w:rPr>
      </w:pPr>
      <w:r>
        <w:rPr>
          <w:rFonts w:hint="eastAsia" w:ascii="宋体" w:hAnsi="宋体" w:cs="宋体"/>
          <w:sz w:val="24"/>
        </w:rPr>
        <w:t>26.（JTG B06-2007）        《公路工程基本建设项目概算预算编制办法》</w:t>
      </w:r>
    </w:p>
    <w:p w14:paraId="41624E88">
      <w:pPr>
        <w:widowControl/>
        <w:spacing w:line="480" w:lineRule="exact"/>
        <w:ind w:firstLine="480" w:firstLineChars="200"/>
        <w:jc w:val="left"/>
        <w:rPr>
          <w:rFonts w:ascii="宋体" w:hAnsi="宋体" w:cs="宋体"/>
          <w:sz w:val="24"/>
        </w:rPr>
      </w:pPr>
      <w:r>
        <w:rPr>
          <w:rFonts w:hint="eastAsia" w:ascii="宋体" w:hAnsi="宋体" w:cs="宋体"/>
          <w:sz w:val="24"/>
        </w:rPr>
        <w:t>27.（JTG/T B06-01-2007）   《公路工程概算定额》</w:t>
      </w:r>
    </w:p>
    <w:p w14:paraId="66B8A91F">
      <w:pPr>
        <w:widowControl/>
        <w:spacing w:line="480" w:lineRule="exact"/>
        <w:ind w:firstLine="480" w:firstLineChars="200"/>
        <w:jc w:val="left"/>
        <w:rPr>
          <w:rFonts w:ascii="宋体" w:hAnsi="宋体" w:cs="宋体"/>
          <w:sz w:val="24"/>
        </w:rPr>
      </w:pPr>
      <w:r>
        <w:rPr>
          <w:rFonts w:hint="eastAsia" w:ascii="宋体" w:hAnsi="宋体" w:cs="宋体"/>
          <w:sz w:val="24"/>
        </w:rPr>
        <w:t>28.（JTG/T B06-02-2007）   《公路工程预算定额》</w:t>
      </w:r>
    </w:p>
    <w:p w14:paraId="35663DE1">
      <w:pPr>
        <w:widowControl/>
        <w:spacing w:line="480" w:lineRule="exact"/>
        <w:ind w:firstLine="480" w:firstLineChars="200"/>
        <w:jc w:val="left"/>
        <w:rPr>
          <w:rFonts w:ascii="宋体" w:hAnsi="宋体" w:cs="宋体"/>
          <w:sz w:val="24"/>
        </w:rPr>
      </w:pPr>
      <w:r>
        <w:rPr>
          <w:rFonts w:hint="eastAsia" w:ascii="宋体" w:hAnsi="宋体" w:cs="宋体"/>
          <w:sz w:val="24"/>
        </w:rPr>
        <w:t>29.（JTG/T B06-03-2007）   《公路工程机械台班费用定额》</w:t>
      </w:r>
    </w:p>
    <w:p w14:paraId="28961BD9">
      <w:pPr>
        <w:pStyle w:val="6"/>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00" w:lineRule="exact"/>
        <w:ind w:firstLine="480" w:firstLineChars="200"/>
        <w:textAlignment w:val="auto"/>
        <w:rPr>
          <w:rFonts w:hint="eastAsia" w:ascii="宋体" w:hAnsi="宋体" w:cs="宋体"/>
          <w:sz w:val="24"/>
        </w:rPr>
      </w:pPr>
      <w:r>
        <w:rPr>
          <w:rFonts w:hint="eastAsia" w:ascii="宋体" w:hAnsi="宋体" w:cs="宋体"/>
          <w:sz w:val="24"/>
        </w:rPr>
        <w:t>30.（建标[1999]278号）     《公路建设项目用地指标》</w:t>
      </w:r>
    </w:p>
    <w:p w14:paraId="3898CFC5">
      <w:pPr>
        <w:pStyle w:val="6"/>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服务基本要求</w:t>
      </w:r>
      <w:bookmarkEnd w:id="37"/>
      <w:bookmarkEnd w:id="38"/>
      <w:bookmarkEnd w:id="39"/>
      <w:bookmarkEnd w:id="40"/>
      <w:bookmarkEnd w:id="41"/>
      <w:bookmarkEnd w:id="42"/>
    </w:p>
    <w:p w14:paraId="13E74E0E">
      <w:pPr>
        <w:pStyle w:val="6"/>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（1）严格按照上级部门批准的方案。</w:t>
      </w:r>
    </w:p>
    <w:p w14:paraId="1695D232">
      <w:pPr>
        <w:pStyle w:val="6"/>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（2）服务的质量和深度必须满足各相关部门的技术审查要求。</w:t>
      </w:r>
    </w:p>
    <w:p w14:paraId="1D8A9B03">
      <w:pPr>
        <w:pStyle w:val="6"/>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设计周期</w:t>
      </w:r>
      <w:r>
        <w:rPr>
          <w:rFonts w:hint="eastAsia" w:ascii="宋体" w:hAnsi="宋体" w:eastAsia="宋体" w:cs="宋体"/>
          <w:color w:val="auto"/>
          <w:sz w:val="24"/>
          <w:szCs w:val="24"/>
          <w:highlight w:val="none"/>
          <w:lang w:val="en-US" w:eastAsia="zh-CN"/>
        </w:rPr>
        <w:t>必须满足竞争性磋商文件要求的时间。</w:t>
      </w:r>
    </w:p>
    <w:p w14:paraId="1325BEB0">
      <w:pPr>
        <w:pStyle w:val="9"/>
        <w:jc w:val="center"/>
        <w:rPr>
          <w:rFonts w:ascii="宋体" w:hAnsi="宋体" w:eastAsia="宋体"/>
          <w:color w:val="auto"/>
          <w:highlight w:val="none"/>
        </w:rPr>
        <w:sectPr>
          <w:footerReference r:id="rId8" w:type="default"/>
          <w:pgSz w:w="11910" w:h="16840"/>
          <w:pgMar w:top="1701" w:right="1134" w:bottom="1701" w:left="1134" w:header="0" w:footer="720" w:gutter="0"/>
          <w:pgNumType w:fmt="numberInDash" w:start="1"/>
          <w:cols w:space="720" w:num="1"/>
        </w:sectPr>
      </w:pPr>
    </w:p>
    <w:p w14:paraId="365E4653">
      <w:pPr>
        <w:pStyle w:val="9"/>
        <w:numPr>
          <w:ilvl w:val="0"/>
          <w:numId w:val="1"/>
        </w:numPr>
        <w:jc w:val="center"/>
        <w:rPr>
          <w:rFonts w:hint="eastAsia" w:ascii="宋体" w:hAnsi="宋体" w:eastAsia="宋体"/>
          <w:color w:val="auto"/>
          <w:sz w:val="30"/>
          <w:szCs w:val="30"/>
          <w:highlight w:val="none"/>
        </w:rPr>
      </w:pPr>
      <w:r>
        <w:rPr>
          <w:rFonts w:hint="eastAsia" w:ascii="宋体" w:hAnsi="宋体" w:eastAsia="宋体" w:cs="Times New Roman"/>
          <w:b/>
          <w:color w:val="auto"/>
          <w:kern w:val="2"/>
          <w:sz w:val="30"/>
          <w:szCs w:val="30"/>
          <w:highlight w:val="none"/>
          <w:lang w:val="en-US" w:eastAsia="zh-CN" w:bidi="ar-SA"/>
        </w:rPr>
        <w:t xml:space="preserve"> </w:t>
      </w:r>
      <w:r>
        <w:rPr>
          <w:rFonts w:hint="eastAsia" w:ascii="宋体" w:hAnsi="宋体" w:eastAsia="宋体"/>
          <w:color w:val="auto"/>
          <w:sz w:val="30"/>
          <w:szCs w:val="30"/>
          <w:highlight w:val="none"/>
        </w:rPr>
        <w:t>评审办法</w:t>
      </w:r>
      <w:bookmarkEnd w:id="8"/>
      <w:bookmarkEnd w:id="9"/>
    </w:p>
    <w:p w14:paraId="7CF596BA">
      <w:pPr>
        <w:pStyle w:val="9"/>
        <w:numPr>
          <w:ilvl w:val="0"/>
          <w:numId w:val="0"/>
        </w:numPr>
        <w:jc w:val="center"/>
        <w:rPr>
          <w:color w:val="auto"/>
          <w:sz w:val="21"/>
          <w:szCs w:val="21"/>
          <w:highlight w:val="none"/>
        </w:rPr>
      </w:pPr>
      <w:r>
        <w:rPr>
          <w:rFonts w:hint="eastAsia" w:ascii="宋体" w:hAnsi="宋体" w:eastAsia="宋体" w:cs="宋体"/>
          <w:b/>
          <w:bCs/>
          <w:color w:val="auto"/>
          <w:sz w:val="21"/>
          <w:szCs w:val="21"/>
          <w:highlight w:val="none"/>
        </w:rPr>
        <w:t>评标办法前附表</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554F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28" w:type="dxa"/>
            <w:gridSpan w:val="2"/>
            <w:noWrap/>
            <w:vAlign w:val="center"/>
          </w:tcPr>
          <w:p w14:paraId="2D144CC2">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22"/>
                <w:szCs w:val="22"/>
                <w:highlight w:val="none"/>
              </w:rPr>
            </w:pPr>
            <w:bookmarkStart w:id="43" w:name="_Toc4687"/>
            <w:r>
              <w:rPr>
                <w:rFonts w:hint="eastAsia" w:ascii="宋体" w:hAnsi="宋体" w:eastAsia="宋体" w:cs="宋体"/>
                <w:b/>
                <w:color w:val="auto"/>
                <w:sz w:val="22"/>
                <w:szCs w:val="22"/>
                <w:highlight w:val="none"/>
              </w:rPr>
              <w:t>条款号</w:t>
            </w:r>
          </w:p>
        </w:tc>
        <w:tc>
          <w:tcPr>
            <w:tcW w:w="2040" w:type="dxa"/>
            <w:noWrap/>
            <w:vAlign w:val="center"/>
          </w:tcPr>
          <w:p w14:paraId="53A452DE">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5295" w:type="dxa"/>
            <w:noWrap/>
            <w:vAlign w:val="center"/>
          </w:tcPr>
          <w:p w14:paraId="00524100">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6C69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945" w:type="dxa"/>
            <w:vMerge w:val="restart"/>
            <w:noWrap/>
            <w:vAlign w:val="center"/>
          </w:tcPr>
          <w:p w14:paraId="14EF0AD7">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p>
        </w:tc>
        <w:tc>
          <w:tcPr>
            <w:tcW w:w="1183" w:type="dxa"/>
            <w:vMerge w:val="restart"/>
            <w:noWrap/>
            <w:vAlign w:val="center"/>
          </w:tcPr>
          <w:p w14:paraId="46B080B9">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2040" w:type="dxa"/>
            <w:noWrap/>
            <w:vAlign w:val="center"/>
          </w:tcPr>
          <w:p w14:paraId="1EDCC77C">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5295" w:type="dxa"/>
            <w:noWrap/>
            <w:vAlign w:val="center"/>
          </w:tcPr>
          <w:p w14:paraId="4B8AB340">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与营业执照等一致</w:t>
            </w:r>
          </w:p>
        </w:tc>
      </w:tr>
      <w:tr w14:paraId="03AF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945" w:type="dxa"/>
            <w:vMerge w:val="continue"/>
            <w:noWrap/>
            <w:vAlign w:val="top"/>
          </w:tcPr>
          <w:p w14:paraId="459D057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5AFC1E56">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61836138">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响应文件签字盖章</w:t>
            </w:r>
          </w:p>
        </w:tc>
        <w:tc>
          <w:tcPr>
            <w:tcW w:w="5295" w:type="dxa"/>
            <w:noWrap/>
            <w:vAlign w:val="center"/>
          </w:tcPr>
          <w:p w14:paraId="7BC14AF5">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符合竞争性磋商文件要求的签章或标注的内容</w:t>
            </w:r>
          </w:p>
        </w:tc>
      </w:tr>
      <w:tr w14:paraId="6D74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45" w:type="dxa"/>
            <w:vMerge w:val="continue"/>
            <w:noWrap/>
            <w:vAlign w:val="top"/>
          </w:tcPr>
          <w:p w14:paraId="6C7D952C">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558984BF">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77A3A39F">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响应文件格式</w:t>
            </w:r>
          </w:p>
        </w:tc>
        <w:tc>
          <w:tcPr>
            <w:tcW w:w="5295" w:type="dxa"/>
            <w:noWrap/>
            <w:vAlign w:val="center"/>
          </w:tcPr>
          <w:p w14:paraId="33018EEF">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符合“响应文件格式”的要求</w:t>
            </w:r>
          </w:p>
        </w:tc>
      </w:tr>
      <w:tr w14:paraId="49FF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45" w:type="dxa"/>
            <w:vMerge w:val="continue"/>
            <w:noWrap/>
            <w:vAlign w:val="top"/>
          </w:tcPr>
          <w:p w14:paraId="6EC75247">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14909E24">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16E167D3">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5295" w:type="dxa"/>
            <w:noWrap/>
            <w:vAlign w:val="center"/>
          </w:tcPr>
          <w:p w14:paraId="0F7F43ED">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只能有一个有效报价</w:t>
            </w:r>
          </w:p>
        </w:tc>
      </w:tr>
      <w:tr w14:paraId="6CF0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945" w:type="dxa"/>
            <w:vMerge w:val="restart"/>
            <w:noWrap/>
            <w:vAlign w:val="center"/>
          </w:tcPr>
          <w:p w14:paraId="66B65A21">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w:t>
            </w:r>
          </w:p>
        </w:tc>
        <w:tc>
          <w:tcPr>
            <w:tcW w:w="1183" w:type="dxa"/>
            <w:vMerge w:val="restart"/>
            <w:noWrap/>
            <w:vAlign w:val="center"/>
          </w:tcPr>
          <w:p w14:paraId="7232A19E">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2040" w:type="dxa"/>
            <w:noWrap/>
            <w:vAlign w:val="center"/>
          </w:tcPr>
          <w:p w14:paraId="1DB7B2B2">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落实政府采购政策满足的资格要求</w:t>
            </w:r>
          </w:p>
        </w:tc>
        <w:tc>
          <w:tcPr>
            <w:tcW w:w="5295" w:type="dxa"/>
            <w:noWrap/>
            <w:vAlign w:val="top"/>
          </w:tcPr>
          <w:p w14:paraId="16F25ADF">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根据《政府采购促进中小企业发展管理办法》（财库〔2020〕46号）规定，本项目专门面向中小企业采购；同时投标供应商须提供《中小企业声明函》</w:t>
            </w:r>
          </w:p>
        </w:tc>
      </w:tr>
      <w:tr w14:paraId="31A9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945" w:type="dxa"/>
            <w:vMerge w:val="continue"/>
            <w:noWrap/>
            <w:vAlign w:val="center"/>
          </w:tcPr>
          <w:p w14:paraId="0A1BF7F4">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p>
        </w:tc>
        <w:tc>
          <w:tcPr>
            <w:tcW w:w="1183" w:type="dxa"/>
            <w:vMerge w:val="continue"/>
            <w:noWrap/>
            <w:vAlign w:val="center"/>
          </w:tcPr>
          <w:p w14:paraId="633D79F6">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5BA28506">
            <w:pPr>
              <w:keepNext w:val="0"/>
              <w:keepLines w:val="0"/>
              <w:pageBreakBefore w:val="0"/>
              <w:widowControl w:val="0"/>
              <w:kinsoku/>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rPr>
              <w:t>营业执照</w:t>
            </w:r>
          </w:p>
        </w:tc>
        <w:tc>
          <w:tcPr>
            <w:tcW w:w="5295" w:type="dxa"/>
            <w:noWrap/>
            <w:vAlign w:val="top"/>
          </w:tcPr>
          <w:p w14:paraId="64334F7A">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bCs/>
                <w:color w:val="auto"/>
                <w:sz w:val="22"/>
                <w:szCs w:val="22"/>
                <w:highlight w:val="none"/>
                <w:lang w:val="en-US" w:eastAsia="zh-CN" w:bidi="zh-CN"/>
              </w:rPr>
            </w:pPr>
            <w:r>
              <w:rPr>
                <w:rFonts w:hint="eastAsia" w:ascii="宋体" w:hAnsi="宋体" w:eastAsia="宋体" w:cs="宋体"/>
                <w:color w:val="auto"/>
                <w:sz w:val="22"/>
                <w:szCs w:val="22"/>
                <w:highlight w:val="none"/>
                <w:lang w:val="en-US" w:eastAsia="zh-CN"/>
              </w:rPr>
              <w:t>供应商须具有独立法人资格，具有有效的营业执照、税务登记证、组织机构代码证（或有效的统一社会信用代码三证合一营业执照）</w:t>
            </w:r>
          </w:p>
        </w:tc>
      </w:tr>
      <w:tr w14:paraId="7B35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945" w:type="dxa"/>
            <w:vMerge w:val="continue"/>
            <w:noWrap/>
            <w:vAlign w:val="center"/>
          </w:tcPr>
          <w:p w14:paraId="24BDC1CD">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p>
        </w:tc>
        <w:tc>
          <w:tcPr>
            <w:tcW w:w="1183" w:type="dxa"/>
            <w:vMerge w:val="continue"/>
            <w:noWrap/>
            <w:vAlign w:val="center"/>
          </w:tcPr>
          <w:p w14:paraId="3645223E">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3459438F">
            <w:pPr>
              <w:keepNext w:val="0"/>
              <w:keepLines w:val="0"/>
              <w:pageBreakBefore w:val="0"/>
              <w:widowControl w:val="0"/>
              <w:kinsoku/>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供应商资质</w:t>
            </w:r>
          </w:p>
        </w:tc>
        <w:tc>
          <w:tcPr>
            <w:tcW w:w="5295" w:type="dxa"/>
            <w:noWrap/>
            <w:vAlign w:val="center"/>
          </w:tcPr>
          <w:p w14:paraId="55FF99F1">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供应商须具备工程勘察专业类（工程测量）乙级及以上资质，且同时具备公路行业（公路）专业设计乙级及以上资质</w:t>
            </w:r>
          </w:p>
        </w:tc>
      </w:tr>
      <w:tr w14:paraId="7057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rPr>
        <w:tc>
          <w:tcPr>
            <w:tcW w:w="945" w:type="dxa"/>
            <w:vMerge w:val="continue"/>
            <w:noWrap/>
            <w:vAlign w:val="center"/>
          </w:tcPr>
          <w:p w14:paraId="3F4E32CB">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p>
        </w:tc>
        <w:tc>
          <w:tcPr>
            <w:tcW w:w="1183" w:type="dxa"/>
            <w:vMerge w:val="continue"/>
            <w:noWrap/>
            <w:vAlign w:val="center"/>
          </w:tcPr>
          <w:p w14:paraId="7053795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08B97FD0">
            <w:pPr>
              <w:keepNext w:val="0"/>
              <w:keepLines w:val="0"/>
              <w:pageBreakBefore w:val="0"/>
              <w:widowControl w:val="0"/>
              <w:kinsoku/>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项目负责人</w:t>
            </w:r>
          </w:p>
        </w:tc>
        <w:tc>
          <w:tcPr>
            <w:tcW w:w="5295" w:type="dxa"/>
            <w:noWrap/>
            <w:vAlign w:val="center"/>
          </w:tcPr>
          <w:p w14:paraId="23AB50D5">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供应商拟派项目负责人须具备相关专业中级及以上技术职称，</w:t>
            </w:r>
            <w:r>
              <w:rPr>
                <w:rFonts w:hint="eastAsia" w:ascii="宋体" w:hAnsi="宋体" w:cs="宋体"/>
                <w:color w:val="auto"/>
                <w:sz w:val="22"/>
                <w:szCs w:val="22"/>
                <w:highlight w:val="none"/>
                <w:lang w:val="en-US" w:eastAsia="zh-CN"/>
              </w:rPr>
              <w:t>为本单位员工（提供劳动合同）</w:t>
            </w:r>
            <w:r>
              <w:rPr>
                <w:rFonts w:hint="eastAsia" w:ascii="宋体" w:hAnsi="宋体" w:eastAsia="宋体" w:cs="宋体"/>
                <w:color w:val="auto"/>
                <w:sz w:val="22"/>
                <w:szCs w:val="22"/>
                <w:highlight w:val="none"/>
                <w:lang w:val="en-US" w:eastAsia="zh-CN"/>
              </w:rPr>
              <w:t>并提供近六个月内</w:t>
            </w:r>
            <w:r>
              <w:rPr>
                <w:rFonts w:hint="eastAsia" w:ascii="宋体" w:hAnsi="宋体" w:cs="宋体"/>
                <w:color w:val="auto"/>
                <w:sz w:val="22"/>
                <w:szCs w:val="22"/>
                <w:highlight w:val="none"/>
                <w:lang w:val="en-US" w:eastAsia="zh-CN"/>
              </w:rPr>
              <w:t>任意</w:t>
            </w:r>
            <w:r>
              <w:rPr>
                <w:rFonts w:hint="eastAsia" w:ascii="宋体" w:hAnsi="宋体" w:eastAsia="宋体" w:cs="宋体"/>
                <w:color w:val="auto"/>
                <w:sz w:val="22"/>
                <w:szCs w:val="22"/>
                <w:highlight w:val="none"/>
                <w:lang w:val="en-US" w:eastAsia="zh-CN"/>
              </w:rPr>
              <w:t>连续三个月缴纳的社会养老保险的缴费证明。</w:t>
            </w:r>
          </w:p>
        </w:tc>
      </w:tr>
      <w:tr w14:paraId="3E97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945" w:type="dxa"/>
            <w:vMerge w:val="continue"/>
            <w:noWrap/>
            <w:vAlign w:val="center"/>
          </w:tcPr>
          <w:p w14:paraId="3E6BEBFC">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p>
        </w:tc>
        <w:tc>
          <w:tcPr>
            <w:tcW w:w="1183" w:type="dxa"/>
            <w:vMerge w:val="continue"/>
            <w:noWrap/>
            <w:vAlign w:val="center"/>
          </w:tcPr>
          <w:p w14:paraId="382D4E68">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58040791">
            <w:pPr>
              <w:keepNext w:val="0"/>
              <w:keepLines w:val="0"/>
              <w:pageBreakBefore w:val="0"/>
              <w:widowControl w:val="0"/>
              <w:kinsoku/>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财务状况</w:t>
            </w:r>
          </w:p>
        </w:tc>
        <w:tc>
          <w:tcPr>
            <w:tcW w:w="5295" w:type="dxa"/>
            <w:noWrap/>
            <w:vAlign w:val="center"/>
          </w:tcPr>
          <w:p w14:paraId="0CC31AB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具有良好的商业信誉和健全的财务会计制度，提供相关证明材料或承诺书（格式自拟）</w:t>
            </w:r>
          </w:p>
        </w:tc>
      </w:tr>
      <w:tr w14:paraId="64BD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8" w:hRule="atLeast"/>
        </w:trPr>
        <w:tc>
          <w:tcPr>
            <w:tcW w:w="945" w:type="dxa"/>
            <w:vMerge w:val="continue"/>
            <w:noWrap/>
            <w:vAlign w:val="center"/>
          </w:tcPr>
          <w:p w14:paraId="660B5F95">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p>
        </w:tc>
        <w:tc>
          <w:tcPr>
            <w:tcW w:w="1183" w:type="dxa"/>
            <w:vMerge w:val="continue"/>
            <w:noWrap/>
            <w:vAlign w:val="center"/>
          </w:tcPr>
          <w:p w14:paraId="5583A284">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6697DBBA">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诚信承诺及网站查询</w:t>
            </w:r>
          </w:p>
        </w:tc>
        <w:tc>
          <w:tcPr>
            <w:tcW w:w="5295" w:type="dxa"/>
            <w:noWrap/>
            <w:vAlign w:val="center"/>
          </w:tcPr>
          <w:p w14:paraId="130A9EF6">
            <w:pPr>
              <w:keepNext w:val="0"/>
              <w:keepLines w:val="0"/>
              <w:pageBreakBefore w:val="0"/>
              <w:widowControl w:val="0"/>
              <w:tabs>
                <w:tab w:val="left" w:pos="360"/>
              </w:tabs>
              <w:kinsoku/>
              <w:wordWrap w:val="0"/>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1、参加政府采购活动前3年内无行贿犯罪记录、商业贿赂、不正当竞争行为、骗取中标、严重违约等问题承诺；</w:t>
            </w:r>
          </w:p>
          <w:p w14:paraId="59F01706">
            <w:pPr>
              <w:keepNext w:val="0"/>
              <w:keepLines w:val="0"/>
              <w:pageBreakBefore w:val="0"/>
              <w:widowControl w:val="0"/>
              <w:tabs>
                <w:tab w:val="left" w:pos="360"/>
              </w:tabs>
              <w:kinsoku/>
              <w:wordWrap w:val="0"/>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2、供应商出具无行贿犯罪记录在中国裁判文书网自行查询或自行承诺（查询&lt;承诺&gt;对象：企业、法定代表人）；</w:t>
            </w:r>
          </w:p>
          <w:p w14:paraId="029E66F2">
            <w:pPr>
              <w:keepNext w:val="0"/>
              <w:keepLines w:val="0"/>
              <w:pageBreakBefore w:val="0"/>
              <w:widowControl w:val="0"/>
              <w:tabs>
                <w:tab w:val="left" w:pos="360"/>
              </w:tabs>
              <w:kinsoku/>
              <w:wordWrap w:val="0"/>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3、提供企业注册地工商管理部门出具的无商业贿赂和不正当竞争行为的查询证明（若当地工商管理部门不办理此项业务，供应商须自行出具本企业无商业贿赂和不正当竞争行为承诺书）；</w:t>
            </w:r>
          </w:p>
          <w:p w14:paraId="1EA24F5B">
            <w:pPr>
              <w:keepNext w:val="0"/>
              <w:keepLines w:val="0"/>
              <w:pageBreakBefore w:val="0"/>
              <w:widowControl w:val="0"/>
              <w:tabs>
                <w:tab w:val="left" w:pos="360"/>
              </w:tabs>
              <w:kinsoku/>
              <w:wordWrap w:val="0"/>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4、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F9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noWrap/>
            <w:vAlign w:val="center"/>
          </w:tcPr>
          <w:p w14:paraId="6591B121">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p>
        </w:tc>
        <w:tc>
          <w:tcPr>
            <w:tcW w:w="1183" w:type="dxa"/>
            <w:vMerge w:val="continue"/>
            <w:noWrap/>
            <w:vAlign w:val="center"/>
          </w:tcPr>
          <w:p w14:paraId="32ECFE89">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22D72ADD">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其他内容</w:t>
            </w:r>
          </w:p>
        </w:tc>
        <w:tc>
          <w:tcPr>
            <w:tcW w:w="5295" w:type="dxa"/>
            <w:noWrap/>
            <w:vAlign w:val="center"/>
          </w:tcPr>
          <w:p w14:paraId="7F4C0641">
            <w:pPr>
              <w:keepNext w:val="0"/>
              <w:keepLines w:val="0"/>
              <w:pageBreakBefore w:val="0"/>
              <w:widowControl w:val="0"/>
              <w:tabs>
                <w:tab w:val="left" w:pos="36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本次磋商不接受联合体投标；</w:t>
            </w:r>
          </w:p>
          <w:p w14:paraId="2C712384">
            <w:pPr>
              <w:keepNext w:val="0"/>
              <w:keepLines w:val="0"/>
              <w:pageBreakBefore w:val="0"/>
              <w:widowControl w:val="0"/>
              <w:tabs>
                <w:tab w:val="left" w:pos="36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本次磋商实行资格后审。</w:t>
            </w:r>
          </w:p>
        </w:tc>
      </w:tr>
      <w:tr w14:paraId="379A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45" w:type="dxa"/>
            <w:vMerge w:val="restart"/>
            <w:noWrap/>
            <w:vAlign w:val="center"/>
          </w:tcPr>
          <w:p w14:paraId="4FCEDED0">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w:t>
            </w:r>
          </w:p>
        </w:tc>
        <w:tc>
          <w:tcPr>
            <w:tcW w:w="1183" w:type="dxa"/>
            <w:vMerge w:val="restart"/>
            <w:noWrap/>
            <w:vAlign w:val="center"/>
          </w:tcPr>
          <w:p w14:paraId="0EB0EFD7">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2040" w:type="dxa"/>
            <w:noWrap/>
            <w:vAlign w:val="center"/>
          </w:tcPr>
          <w:p w14:paraId="16AAE3CF">
            <w:pPr>
              <w:keepNext w:val="0"/>
              <w:keepLines w:val="0"/>
              <w:pageBreakBefore w:val="0"/>
              <w:widowControl w:val="0"/>
              <w:kinsoku/>
              <w:overflowPunct/>
              <w:topLinePunct w:val="0"/>
              <w:autoSpaceDE/>
              <w:autoSpaceDN/>
              <w:bidi w:val="0"/>
              <w:adjustRightInd/>
              <w:snapToGrid/>
              <w:spacing w:line="420" w:lineRule="exact"/>
              <w:ind w:firstLine="440" w:firstLineChars="20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磋商范围</w:t>
            </w:r>
          </w:p>
        </w:tc>
        <w:tc>
          <w:tcPr>
            <w:tcW w:w="5295" w:type="dxa"/>
            <w:noWrap/>
            <w:vAlign w:val="center"/>
          </w:tcPr>
          <w:p w14:paraId="6B78D395">
            <w:pPr>
              <w:keepNext w:val="0"/>
              <w:keepLines w:val="0"/>
              <w:pageBreakBefore w:val="0"/>
              <w:widowControl w:val="0"/>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14:paraId="552D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noWrap/>
            <w:vAlign w:val="top"/>
          </w:tcPr>
          <w:p w14:paraId="7ABB4E23">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00B227A2">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0599FD17">
            <w:pPr>
              <w:keepNext w:val="0"/>
              <w:keepLines w:val="0"/>
              <w:pageBreakBefore w:val="0"/>
              <w:widowControl w:val="0"/>
              <w:kinsoku/>
              <w:overflowPunct/>
              <w:topLinePunct w:val="0"/>
              <w:autoSpaceDE/>
              <w:autoSpaceDN/>
              <w:bidi w:val="0"/>
              <w:adjustRightInd/>
              <w:snapToGrid/>
              <w:spacing w:line="420" w:lineRule="exact"/>
              <w:ind w:firstLine="440" w:firstLineChars="20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设计周期</w:t>
            </w:r>
          </w:p>
        </w:tc>
        <w:tc>
          <w:tcPr>
            <w:tcW w:w="5295" w:type="dxa"/>
            <w:noWrap/>
            <w:vAlign w:val="center"/>
          </w:tcPr>
          <w:p w14:paraId="56998826">
            <w:pPr>
              <w:keepNext w:val="0"/>
              <w:keepLines w:val="0"/>
              <w:pageBreakBefore w:val="0"/>
              <w:widowControl w:val="0"/>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14:paraId="2C2F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45" w:type="dxa"/>
            <w:vMerge w:val="continue"/>
            <w:noWrap/>
            <w:vAlign w:val="top"/>
          </w:tcPr>
          <w:p w14:paraId="57359BEC">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3E394478">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79D7CE7B">
            <w:pPr>
              <w:keepNext w:val="0"/>
              <w:keepLines w:val="0"/>
              <w:pageBreakBefore w:val="0"/>
              <w:widowControl w:val="0"/>
              <w:kinsoku/>
              <w:overflowPunct/>
              <w:topLinePunct w:val="0"/>
              <w:autoSpaceDE/>
              <w:autoSpaceDN/>
              <w:bidi w:val="0"/>
              <w:adjustRightInd/>
              <w:snapToGrid/>
              <w:spacing w:line="420" w:lineRule="exact"/>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5295" w:type="dxa"/>
            <w:noWrap/>
            <w:vAlign w:val="center"/>
          </w:tcPr>
          <w:p w14:paraId="2D0DBC64">
            <w:pPr>
              <w:keepNext w:val="0"/>
              <w:keepLines w:val="0"/>
              <w:pageBreakBefore w:val="0"/>
              <w:widowControl w:val="0"/>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14:paraId="4F47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noWrap/>
            <w:vAlign w:val="top"/>
          </w:tcPr>
          <w:p w14:paraId="0760CE61">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48B9717C">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7AF72B93">
            <w:pPr>
              <w:keepNext w:val="0"/>
              <w:keepLines w:val="0"/>
              <w:pageBreakBefore w:val="0"/>
              <w:widowControl w:val="0"/>
              <w:kinsoku/>
              <w:overflowPunct/>
              <w:topLinePunct w:val="0"/>
              <w:autoSpaceDE/>
              <w:autoSpaceDN/>
              <w:bidi w:val="0"/>
              <w:adjustRightInd/>
              <w:snapToGrid/>
              <w:spacing w:line="420" w:lineRule="exact"/>
              <w:ind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5295" w:type="dxa"/>
            <w:noWrap/>
            <w:vAlign w:val="center"/>
          </w:tcPr>
          <w:p w14:paraId="4BA2F73A">
            <w:pPr>
              <w:keepNext w:val="0"/>
              <w:keepLines w:val="0"/>
              <w:pageBreakBefore w:val="0"/>
              <w:widowControl w:val="0"/>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14:paraId="44FC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2A14144D">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1183" w:type="dxa"/>
            <w:vMerge w:val="continue"/>
            <w:noWrap/>
            <w:vAlign w:val="top"/>
          </w:tcPr>
          <w:p w14:paraId="5E993CF7">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p>
        </w:tc>
        <w:tc>
          <w:tcPr>
            <w:tcW w:w="2040" w:type="dxa"/>
            <w:noWrap/>
            <w:vAlign w:val="center"/>
          </w:tcPr>
          <w:p w14:paraId="18FCEDD5">
            <w:pPr>
              <w:keepNext w:val="0"/>
              <w:keepLines w:val="0"/>
              <w:pageBreakBefore w:val="0"/>
              <w:widowControl w:val="0"/>
              <w:kinsoku/>
              <w:overflowPunct/>
              <w:topLinePunct w:val="0"/>
              <w:autoSpaceDE/>
              <w:autoSpaceDN/>
              <w:bidi w:val="0"/>
              <w:adjustRightInd/>
              <w:snapToGrid/>
              <w:spacing w:line="420" w:lineRule="exact"/>
              <w:ind w:firstLine="440" w:firstLineChars="20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其他内容</w:t>
            </w:r>
          </w:p>
        </w:tc>
        <w:tc>
          <w:tcPr>
            <w:tcW w:w="5295" w:type="dxa"/>
            <w:noWrap/>
            <w:vAlign w:val="center"/>
          </w:tcPr>
          <w:p w14:paraId="7C121CA6">
            <w:pPr>
              <w:keepNext w:val="0"/>
              <w:keepLines w:val="0"/>
              <w:pageBreakBefore w:val="0"/>
              <w:widowControl w:val="0"/>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符合第二章“供应商须知”规定</w:t>
            </w:r>
          </w:p>
        </w:tc>
      </w:tr>
      <w:tr w14:paraId="1239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28" w:type="dxa"/>
            <w:gridSpan w:val="2"/>
            <w:noWrap/>
            <w:vAlign w:val="center"/>
          </w:tcPr>
          <w:p w14:paraId="255F0BFE">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2040" w:type="dxa"/>
            <w:noWrap/>
            <w:vAlign w:val="center"/>
          </w:tcPr>
          <w:p w14:paraId="4E470F1E">
            <w:pPr>
              <w:keepNext w:val="0"/>
              <w:keepLines w:val="0"/>
              <w:pageBreakBefore w:val="0"/>
              <w:widowControl w:val="0"/>
              <w:kinsoku/>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分值构成</w:t>
            </w:r>
          </w:p>
          <w:p w14:paraId="1C3DD8DB">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(总分100分)</w:t>
            </w:r>
          </w:p>
        </w:tc>
        <w:tc>
          <w:tcPr>
            <w:tcW w:w="5295" w:type="dxa"/>
            <w:noWrap/>
            <w:vAlign w:val="top"/>
          </w:tcPr>
          <w:p w14:paraId="2F0A2E86">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u w:val="single"/>
              </w:rPr>
              <w:t>30</w:t>
            </w:r>
            <w:r>
              <w:rPr>
                <w:rFonts w:hint="eastAsia" w:ascii="宋体" w:hAnsi="宋体" w:eastAsia="宋体" w:cs="宋体"/>
                <w:color w:val="auto"/>
                <w:sz w:val="22"/>
                <w:szCs w:val="22"/>
                <w:highlight w:val="none"/>
              </w:rPr>
              <w:t>分</w:t>
            </w:r>
          </w:p>
          <w:p w14:paraId="6AE6B6E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w:t>
            </w:r>
            <w:r>
              <w:rPr>
                <w:rFonts w:hint="eastAsia" w:ascii="宋体" w:hAnsi="宋体" w:eastAsia="宋体" w:cs="宋体"/>
                <w:color w:val="auto"/>
                <w:sz w:val="22"/>
                <w:szCs w:val="22"/>
                <w:highlight w:val="none"/>
                <w:u w:val="single"/>
                <w:lang w:val="en-US"/>
              </w:rPr>
              <w:t>4</w:t>
            </w:r>
            <w:r>
              <w:rPr>
                <w:rFonts w:hint="eastAsia" w:ascii="宋体" w:hAnsi="宋体" w:cs="宋体"/>
                <w:color w:val="auto"/>
                <w:sz w:val="22"/>
                <w:szCs w:val="22"/>
                <w:highlight w:val="none"/>
                <w:u w:val="single"/>
                <w:lang w:val="en-US" w:eastAsia="zh-CN"/>
              </w:rPr>
              <w:t>0</w:t>
            </w:r>
            <w:r>
              <w:rPr>
                <w:rFonts w:hint="eastAsia" w:ascii="宋体" w:hAnsi="宋体" w:eastAsia="宋体" w:cs="宋体"/>
                <w:color w:val="auto"/>
                <w:sz w:val="22"/>
                <w:szCs w:val="22"/>
                <w:highlight w:val="none"/>
              </w:rPr>
              <w:t>分</w:t>
            </w:r>
          </w:p>
          <w:p w14:paraId="407ABAFF">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商务部分：</w:t>
            </w:r>
            <w:r>
              <w:rPr>
                <w:rFonts w:hint="eastAsia" w:ascii="宋体" w:hAnsi="宋体" w:cs="宋体"/>
                <w:color w:val="auto"/>
                <w:sz w:val="22"/>
                <w:szCs w:val="22"/>
                <w:highlight w:val="none"/>
                <w:u w:val="single"/>
                <w:lang w:val="en-US" w:eastAsia="zh-CN"/>
              </w:rPr>
              <w:t>30</w:t>
            </w:r>
            <w:r>
              <w:rPr>
                <w:rFonts w:hint="eastAsia" w:ascii="宋体" w:hAnsi="宋体" w:eastAsia="宋体" w:cs="宋体"/>
                <w:color w:val="auto"/>
                <w:sz w:val="22"/>
                <w:szCs w:val="22"/>
                <w:highlight w:val="none"/>
              </w:rPr>
              <w:t>分</w:t>
            </w:r>
          </w:p>
        </w:tc>
      </w:tr>
    </w:tbl>
    <w:p w14:paraId="3C1419D5">
      <w:pPr>
        <w:widowControl/>
        <w:jc w:val="center"/>
        <w:rPr>
          <w:rFonts w:ascii="宋体" w:hAnsi="宋体" w:eastAsia="宋体"/>
          <w:color w:val="auto"/>
          <w:sz w:val="24"/>
          <w:highlight w:val="none"/>
        </w:rPr>
      </w:pPr>
    </w:p>
    <w:p w14:paraId="7EA313CD">
      <w:pPr>
        <w:widowControl/>
        <w:jc w:val="center"/>
        <w:rPr>
          <w:rFonts w:ascii="宋体" w:hAnsi="宋体" w:eastAsia="宋体"/>
          <w:color w:val="auto"/>
          <w:sz w:val="24"/>
          <w:highlight w:val="none"/>
        </w:rPr>
      </w:pPr>
    </w:p>
    <w:tbl>
      <w:tblPr>
        <w:tblStyle w:val="20"/>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52"/>
        <w:gridCol w:w="1335"/>
        <w:gridCol w:w="6015"/>
      </w:tblGrid>
      <w:tr w14:paraId="6050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noWrap/>
            <w:vAlign w:val="center"/>
          </w:tcPr>
          <w:p w14:paraId="2BAE3193">
            <w:pPr>
              <w:spacing w:line="400" w:lineRule="exact"/>
              <w:ind w:firstLine="28"/>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452" w:type="dxa"/>
            <w:noWrap/>
            <w:vAlign w:val="center"/>
          </w:tcPr>
          <w:p w14:paraId="3DDCB71D">
            <w:pPr>
              <w:spacing w:line="400" w:lineRule="exact"/>
              <w:ind w:firstLine="28"/>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p w14:paraId="05FEB774">
            <w:pPr>
              <w:spacing w:line="400" w:lineRule="exact"/>
              <w:ind w:firstLine="28"/>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及分值</w:t>
            </w:r>
          </w:p>
        </w:tc>
        <w:tc>
          <w:tcPr>
            <w:tcW w:w="7350" w:type="dxa"/>
            <w:gridSpan w:val="2"/>
            <w:noWrap/>
            <w:vAlign w:val="center"/>
          </w:tcPr>
          <w:p w14:paraId="4D2F6B7C">
            <w:pPr>
              <w:spacing w:line="400" w:lineRule="exact"/>
              <w:ind w:firstLine="28"/>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72FE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noWrap/>
            <w:vAlign w:val="center"/>
          </w:tcPr>
          <w:p w14:paraId="44F88516">
            <w:pPr>
              <w:spacing w:line="40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2.2.2</w:t>
            </w:r>
          </w:p>
        </w:tc>
        <w:tc>
          <w:tcPr>
            <w:tcW w:w="1452" w:type="dxa"/>
            <w:noWrap/>
            <w:vAlign w:val="center"/>
          </w:tcPr>
          <w:p w14:paraId="445B2A50">
            <w:pPr>
              <w:spacing w:line="40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0分）</w:t>
            </w:r>
          </w:p>
        </w:tc>
        <w:tc>
          <w:tcPr>
            <w:tcW w:w="7350" w:type="dxa"/>
            <w:gridSpan w:val="2"/>
            <w:noWrap/>
            <w:vAlign w:val="center"/>
          </w:tcPr>
          <w:p w14:paraId="1CF4CBC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1、价格分采用低价优先法计算，即通过资格性和初步审查且第二轮投标价格最低的投标报价为评标基准价，其价格得分为满分30分。</w:t>
            </w:r>
          </w:p>
          <w:p w14:paraId="42B3E3D3">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其他投标供应商的价格分统一按照下列公式计算：</w:t>
            </w:r>
          </w:p>
          <w:p w14:paraId="1FC9F7E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投标报价得分＝（评标基准价/投标报价）×30％×100</w:t>
            </w:r>
          </w:p>
          <w:p w14:paraId="35910405">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磋商小组认为响应人的报价明显低于其他通过符合性审查响应人的报价，有可能影响项目实施进度或者不能诚信履约的，应当要求其在评标现场合理的时间内提供书面说明，必要时提交相关证明材料；响应人不能证明其报价合理性的，磋商小组应当将其作为无效投标处理。</w:t>
            </w:r>
          </w:p>
          <w:p w14:paraId="472305FF">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3、超出采购人预算价的响应报价为无效报价。</w:t>
            </w:r>
          </w:p>
        </w:tc>
      </w:tr>
      <w:tr w14:paraId="4D12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64" w:type="dxa"/>
            <w:vMerge w:val="restart"/>
            <w:noWrap/>
            <w:vAlign w:val="center"/>
          </w:tcPr>
          <w:p w14:paraId="6F0D34D7">
            <w:pPr>
              <w:spacing w:line="400" w:lineRule="exact"/>
              <w:ind w:firstLine="28"/>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rPr>
              <w:t>.2.3</w:t>
            </w:r>
          </w:p>
        </w:tc>
        <w:tc>
          <w:tcPr>
            <w:tcW w:w="1452" w:type="dxa"/>
            <w:vMerge w:val="restart"/>
            <w:noWrap/>
            <w:vAlign w:val="center"/>
          </w:tcPr>
          <w:p w14:paraId="11ED885F">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技术标（</w:t>
            </w: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tc>
        <w:tc>
          <w:tcPr>
            <w:tcW w:w="1335" w:type="dxa"/>
            <w:noWrap/>
            <w:vAlign w:val="center"/>
          </w:tcPr>
          <w:p w14:paraId="6876B5DC">
            <w:pPr>
              <w:spacing w:line="360" w:lineRule="auto"/>
              <w:ind w:left="220" w:hanging="220" w:hanging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对本项目的理解</w:t>
            </w:r>
          </w:p>
          <w:p w14:paraId="2C465954">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（0-8分）</w:t>
            </w:r>
          </w:p>
        </w:tc>
        <w:tc>
          <w:tcPr>
            <w:tcW w:w="6015" w:type="dxa"/>
            <w:noWrap/>
            <w:vAlign w:val="center"/>
          </w:tcPr>
          <w:p w14:paraId="06BEE8F2">
            <w:pPr>
              <w:spacing w:line="360" w:lineRule="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对工程项目区域的建设环境、现有路网的现状和沿线城镇的发展规划，</w:t>
            </w:r>
            <w:r>
              <w:rPr>
                <w:rFonts w:hint="eastAsia" w:ascii="宋体" w:hAnsi="宋体" w:eastAsia="宋体" w:cs="宋体"/>
                <w:color w:val="auto"/>
                <w:sz w:val="22"/>
                <w:szCs w:val="22"/>
                <w:highlight w:val="none"/>
                <w:lang w:val="zh-CN" w:eastAsia="zh-CN"/>
              </w:rPr>
              <w:t>分析准确、有针对性，得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zh-CN" w:eastAsia="zh-CN"/>
              </w:rPr>
              <w:t>分；</w:t>
            </w:r>
          </w:p>
          <w:p w14:paraId="32513EE5">
            <w:pPr>
              <w:spacing w:line="360" w:lineRule="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对工程项目区域的建设环境、现有路网的现状和沿线城镇的发展规划，</w:t>
            </w:r>
            <w:r>
              <w:rPr>
                <w:rFonts w:hint="eastAsia" w:ascii="宋体" w:hAnsi="宋体" w:eastAsia="宋体" w:cs="宋体"/>
                <w:color w:val="auto"/>
                <w:sz w:val="22"/>
                <w:szCs w:val="22"/>
                <w:highlight w:val="none"/>
                <w:lang w:val="zh-CN" w:eastAsia="zh-CN"/>
              </w:rPr>
              <w:t>比较准确、比较有针对性，得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5E9FA9CD">
            <w:pPr>
              <w:spacing w:line="360" w:lineRule="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对工程项目区域的建设环境、现有路网的现状和沿线城镇的发展规划，</w:t>
            </w:r>
            <w:r>
              <w:rPr>
                <w:rFonts w:hint="eastAsia" w:ascii="宋体" w:hAnsi="宋体" w:eastAsia="宋体" w:cs="宋体"/>
                <w:color w:val="auto"/>
                <w:sz w:val="22"/>
                <w:szCs w:val="22"/>
                <w:highlight w:val="none"/>
                <w:lang w:val="zh-CN" w:eastAsia="zh-CN"/>
              </w:rPr>
              <w:t>基本准确、基本有针对性，得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12118E4B">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没有本项描述的得0分。</w:t>
            </w:r>
          </w:p>
        </w:tc>
      </w:tr>
      <w:tr w14:paraId="2B88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64" w:type="dxa"/>
            <w:vMerge w:val="continue"/>
            <w:noWrap/>
            <w:vAlign w:val="center"/>
          </w:tcPr>
          <w:p w14:paraId="3A582F29">
            <w:pPr>
              <w:spacing w:line="400" w:lineRule="exact"/>
              <w:ind w:firstLine="28"/>
              <w:jc w:val="center"/>
              <w:rPr>
                <w:rFonts w:hint="eastAsia" w:ascii="宋体" w:hAnsi="宋体" w:eastAsia="宋体" w:cs="宋体"/>
                <w:color w:val="auto"/>
                <w:sz w:val="22"/>
                <w:szCs w:val="22"/>
                <w:highlight w:val="none"/>
                <w:lang w:val="en-US"/>
              </w:rPr>
            </w:pPr>
          </w:p>
        </w:tc>
        <w:tc>
          <w:tcPr>
            <w:tcW w:w="1452" w:type="dxa"/>
            <w:vMerge w:val="continue"/>
            <w:noWrap/>
            <w:vAlign w:val="center"/>
          </w:tcPr>
          <w:p w14:paraId="7855C0AA">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24E55599">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总体勘察设计思路(0-</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tc>
        <w:tc>
          <w:tcPr>
            <w:tcW w:w="6015" w:type="dxa"/>
            <w:noWrap/>
            <w:vAlign w:val="center"/>
          </w:tcPr>
          <w:p w14:paraId="69FE784C">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总体勘察设计思路清晰、切实可行、符合工程实际，得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0C42069B">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总体勘察设计思路比较清晰、比较符合工程实际，得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44038377">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总体勘察设计思路基本清晰、基本符合工程实际，得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30D07785">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没有本项描述的得0分。</w:t>
            </w:r>
          </w:p>
        </w:tc>
      </w:tr>
      <w:tr w14:paraId="5E4D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noWrap/>
            <w:vAlign w:val="center"/>
          </w:tcPr>
          <w:p w14:paraId="43692374">
            <w:pPr>
              <w:spacing w:line="400" w:lineRule="exact"/>
              <w:ind w:firstLine="28"/>
              <w:jc w:val="center"/>
              <w:rPr>
                <w:rFonts w:hint="eastAsia" w:ascii="宋体" w:hAnsi="宋体" w:eastAsia="宋体" w:cs="宋体"/>
                <w:color w:val="auto"/>
                <w:sz w:val="22"/>
                <w:szCs w:val="22"/>
                <w:highlight w:val="none"/>
              </w:rPr>
            </w:pPr>
          </w:p>
        </w:tc>
        <w:tc>
          <w:tcPr>
            <w:tcW w:w="1452" w:type="dxa"/>
            <w:vMerge w:val="continue"/>
            <w:noWrap/>
            <w:vAlign w:val="center"/>
          </w:tcPr>
          <w:p w14:paraId="081883AC">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50F6534F">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勘察设计</w:t>
            </w:r>
            <w:r>
              <w:rPr>
                <w:rFonts w:hint="eastAsia" w:ascii="宋体" w:hAnsi="宋体" w:eastAsia="宋体" w:cs="宋体"/>
                <w:color w:val="auto"/>
                <w:sz w:val="22"/>
                <w:szCs w:val="22"/>
                <w:highlight w:val="none"/>
                <w:lang w:val="en-US" w:eastAsia="zh-CN"/>
              </w:rPr>
              <w:t>进度</w:t>
            </w:r>
            <w:r>
              <w:rPr>
                <w:rFonts w:hint="eastAsia" w:ascii="宋体" w:hAnsi="宋体" w:cs="宋体"/>
                <w:color w:val="auto"/>
                <w:sz w:val="22"/>
                <w:szCs w:val="22"/>
                <w:highlight w:val="none"/>
                <w:lang w:val="en-US" w:eastAsia="zh-CN"/>
              </w:rPr>
              <w:t>控制措施</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015" w:type="dxa"/>
            <w:noWrap/>
            <w:vAlign w:val="center"/>
          </w:tcPr>
          <w:p w14:paraId="75DC4EA4">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设计</w:t>
            </w:r>
            <w:r>
              <w:rPr>
                <w:rFonts w:hint="eastAsia" w:ascii="宋体" w:hAnsi="宋体" w:eastAsia="宋体" w:cs="宋体"/>
                <w:color w:val="auto"/>
                <w:sz w:val="22"/>
                <w:szCs w:val="22"/>
                <w:highlight w:val="none"/>
                <w:lang w:val="en-US" w:eastAsia="zh-CN"/>
              </w:rPr>
              <w:t>周期承诺满足磋商文件且有具体的违约承诺，有进度计划，且能保证工期，进度计划编制完整，程序清晰，安排科学，措施有力，切实可行的得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p w14:paraId="3D7CAEFA">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设计服务周期承诺满足磋商文件且有奖罚条件和有进度计划，但有错误，进度计划编制完整，程序清晰，安排基本合理，有一定的措施的得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p w14:paraId="59D84C70">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设计进度编制有一定缺陷，程序基本清晰，安排基本合理的得2分；</w:t>
            </w:r>
          </w:p>
          <w:p w14:paraId="2BFAC52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没有本项描述的得0分。</w:t>
            </w:r>
          </w:p>
        </w:tc>
      </w:tr>
      <w:tr w14:paraId="2A17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noWrap/>
            <w:vAlign w:val="center"/>
          </w:tcPr>
          <w:p w14:paraId="3EE7766B">
            <w:pPr>
              <w:spacing w:line="400" w:lineRule="exact"/>
              <w:ind w:firstLine="28"/>
              <w:jc w:val="center"/>
              <w:rPr>
                <w:rFonts w:hint="eastAsia" w:ascii="宋体" w:hAnsi="宋体" w:eastAsia="宋体" w:cs="宋体"/>
                <w:color w:val="auto"/>
                <w:sz w:val="22"/>
                <w:szCs w:val="22"/>
                <w:highlight w:val="none"/>
              </w:rPr>
            </w:pPr>
          </w:p>
        </w:tc>
        <w:tc>
          <w:tcPr>
            <w:tcW w:w="1452" w:type="dxa"/>
            <w:vMerge w:val="continue"/>
            <w:noWrap/>
            <w:vAlign w:val="center"/>
          </w:tcPr>
          <w:p w14:paraId="05878524">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3958FF4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勘察设计质量保证措施(0-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015" w:type="dxa"/>
            <w:noWrap/>
            <w:vAlign w:val="center"/>
          </w:tcPr>
          <w:p w14:paraId="7267B617">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设计质量承诺满足磋商文件要求且较好，质量保证措施完善、可行的得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p w14:paraId="7E7AA70A">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设计质量承诺满足磋商文件要求，但较一般，质量保证措施基本完善、基本可行的得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p w14:paraId="7B7CFA29">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设计质量承诺满足磋商文件要求，但较差，质量保证措施不完善的得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0F7EC4C1">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没有本项描述的得0分。</w:t>
            </w:r>
          </w:p>
        </w:tc>
      </w:tr>
      <w:tr w14:paraId="78B7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noWrap/>
            <w:vAlign w:val="center"/>
          </w:tcPr>
          <w:p w14:paraId="4AE7F44A">
            <w:pPr>
              <w:spacing w:line="400" w:lineRule="exact"/>
              <w:ind w:firstLine="28"/>
              <w:jc w:val="center"/>
              <w:rPr>
                <w:rFonts w:hint="eastAsia" w:ascii="宋体" w:hAnsi="宋体" w:eastAsia="宋体" w:cs="宋体"/>
                <w:color w:val="auto"/>
                <w:sz w:val="22"/>
                <w:szCs w:val="22"/>
                <w:highlight w:val="none"/>
              </w:rPr>
            </w:pPr>
          </w:p>
        </w:tc>
        <w:tc>
          <w:tcPr>
            <w:tcW w:w="1452" w:type="dxa"/>
            <w:vMerge w:val="continue"/>
            <w:noWrap/>
            <w:vAlign w:val="center"/>
          </w:tcPr>
          <w:p w14:paraId="7B11CF45">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4009CF4F">
            <w:pPr>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重点难点分析建议（0-6分）</w:t>
            </w:r>
          </w:p>
        </w:tc>
        <w:tc>
          <w:tcPr>
            <w:tcW w:w="6015" w:type="dxa"/>
            <w:noWrap/>
            <w:vAlign w:val="center"/>
          </w:tcPr>
          <w:p w14:paraId="1271F71D">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设计工作重点、难点分析科学、合理、阐述清晰、逻辑合理、针对性强的得6分；</w:t>
            </w:r>
          </w:p>
          <w:p w14:paraId="5E3818E0">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设计工作重点、难点分析较科学、合理、阐述较清晰、逻辑较合理、针对性较强的得4分；</w:t>
            </w:r>
          </w:p>
          <w:p w14:paraId="3FFFFADD">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设计工作重点、难点分析基本科学、合理、阐述基本清晰、逻辑基本合理、针对性一般的得2分；</w:t>
            </w:r>
          </w:p>
          <w:p w14:paraId="056CED41">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没有本项描述的得0分。</w:t>
            </w:r>
          </w:p>
        </w:tc>
      </w:tr>
      <w:tr w14:paraId="688D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noWrap/>
            <w:vAlign w:val="center"/>
          </w:tcPr>
          <w:p w14:paraId="72BE7635">
            <w:pPr>
              <w:spacing w:line="400" w:lineRule="exact"/>
              <w:ind w:firstLine="28"/>
              <w:jc w:val="center"/>
              <w:rPr>
                <w:rFonts w:hint="eastAsia" w:ascii="宋体" w:hAnsi="宋体" w:eastAsia="宋体" w:cs="宋体"/>
                <w:color w:val="auto"/>
                <w:sz w:val="22"/>
                <w:szCs w:val="22"/>
                <w:highlight w:val="none"/>
              </w:rPr>
            </w:pPr>
          </w:p>
        </w:tc>
        <w:tc>
          <w:tcPr>
            <w:tcW w:w="1452" w:type="dxa"/>
            <w:vMerge w:val="continue"/>
            <w:noWrap/>
            <w:vAlign w:val="center"/>
          </w:tcPr>
          <w:p w14:paraId="66249C97">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2BA16C00">
            <w:pPr>
              <w:numPr>
                <w:ilvl w:val="0"/>
                <w:numId w:val="0"/>
              </w:num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合理化建议</w:t>
            </w:r>
          </w:p>
          <w:p w14:paraId="26160ABA">
            <w:pPr>
              <w:numPr>
                <w:ilvl w:val="0"/>
                <w:numId w:val="0"/>
              </w:numPr>
              <w:spacing w:line="360" w:lineRule="auto"/>
              <w:ind w:left="0" w:leftChars="0" w:firstLine="0" w:firstLineChars="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auto"/>
                <w:spacing w:val="-6"/>
                <w:sz w:val="22"/>
                <w:szCs w:val="22"/>
                <w:lang w:val="en-US" w:eastAsia="zh-CN"/>
              </w:rPr>
              <w:t>（6分）</w:t>
            </w:r>
          </w:p>
        </w:tc>
        <w:tc>
          <w:tcPr>
            <w:tcW w:w="6015" w:type="dxa"/>
            <w:noWrap/>
            <w:vAlign w:val="center"/>
          </w:tcPr>
          <w:p w14:paraId="29426F5E">
            <w:pPr>
              <w:numPr>
                <w:ilvl w:val="0"/>
                <w:numId w:val="2"/>
              </w:numPr>
              <w:spacing w:line="360" w:lineRule="auto"/>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auto"/>
                <w:spacing w:val="-6"/>
                <w:sz w:val="22"/>
                <w:szCs w:val="22"/>
                <w:lang w:val="en-US" w:eastAsia="zh-CN"/>
              </w:rPr>
              <w:t>供应商提出有利于项目实施的合理化 建议。建议科学、合理、完善得6分； 建议相对科学、合理、完善得4分； 建议一般得2分。</w:t>
            </w:r>
            <w:r>
              <w:rPr>
                <w:rFonts w:hint="eastAsia" w:ascii="宋体" w:hAnsi="宋体" w:eastAsia="宋体" w:cs="宋体"/>
                <w:color w:val="auto"/>
                <w:sz w:val="22"/>
                <w:szCs w:val="22"/>
                <w:highlight w:val="none"/>
                <w:lang w:val="en-US" w:eastAsia="zh-CN"/>
              </w:rPr>
              <w:t>没有本项描述的得0分</w:t>
            </w:r>
            <w:r>
              <w:rPr>
                <w:rFonts w:hint="eastAsia" w:ascii="宋体" w:hAnsi="宋体" w:eastAsia="宋体" w:cs="宋体"/>
                <w:color w:val="auto"/>
                <w:spacing w:val="-6"/>
                <w:sz w:val="22"/>
                <w:szCs w:val="22"/>
                <w:lang w:val="en-US" w:eastAsia="zh-CN"/>
              </w:rPr>
              <w:t>。</w:t>
            </w:r>
          </w:p>
        </w:tc>
      </w:tr>
      <w:tr w14:paraId="2F3F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vMerge w:val="restart"/>
            <w:noWrap/>
            <w:vAlign w:val="center"/>
          </w:tcPr>
          <w:p w14:paraId="77DC796A">
            <w:pPr>
              <w:spacing w:line="400" w:lineRule="exact"/>
              <w:ind w:firstLine="28"/>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2.2.4</w:t>
            </w:r>
          </w:p>
        </w:tc>
        <w:tc>
          <w:tcPr>
            <w:tcW w:w="1452" w:type="dxa"/>
            <w:vMerge w:val="restart"/>
            <w:noWrap/>
            <w:vAlign w:val="center"/>
          </w:tcPr>
          <w:p w14:paraId="1CB71A3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商务标（</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rPr>
              <w:t>）</w:t>
            </w:r>
          </w:p>
        </w:tc>
        <w:tc>
          <w:tcPr>
            <w:tcW w:w="1335" w:type="dxa"/>
            <w:noWrap/>
            <w:vAlign w:val="center"/>
          </w:tcPr>
          <w:p w14:paraId="5475C24A">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企业业绩（</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分）</w:t>
            </w:r>
          </w:p>
        </w:tc>
        <w:tc>
          <w:tcPr>
            <w:tcW w:w="6015" w:type="dxa"/>
            <w:noWrap/>
            <w:vAlign w:val="center"/>
          </w:tcPr>
          <w:p w14:paraId="6E735B99">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年1月1日以来完成过类似项目业绩的，每提供一项得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分，最多得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pacing w:val="-6"/>
                <w:sz w:val="22"/>
                <w:szCs w:val="22"/>
                <w:highlight w:val="none"/>
                <w:lang w:val="en-US" w:eastAsia="zh-CN"/>
              </w:rPr>
              <w:t>没有不得分。</w:t>
            </w:r>
          </w:p>
          <w:p w14:paraId="1A128A2C">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6"/>
                <w:sz w:val="22"/>
                <w:szCs w:val="22"/>
                <w:highlight w:val="none"/>
                <w:lang w:val="en-US" w:eastAsia="zh-CN"/>
              </w:rPr>
              <w:t>注：响应文件中应附业绩合同</w:t>
            </w:r>
            <w:r>
              <w:rPr>
                <w:rFonts w:hint="eastAsia" w:cs="宋体"/>
                <w:color w:val="auto"/>
                <w:spacing w:val="-6"/>
                <w:sz w:val="22"/>
                <w:szCs w:val="22"/>
                <w:highlight w:val="none"/>
                <w:lang w:val="en-US" w:eastAsia="zh-CN"/>
              </w:rPr>
              <w:t>或</w:t>
            </w:r>
            <w:r>
              <w:rPr>
                <w:rFonts w:hint="eastAsia" w:ascii="宋体" w:hAnsi="宋体" w:eastAsia="宋体" w:cs="宋体"/>
                <w:color w:val="auto"/>
                <w:spacing w:val="-6"/>
                <w:sz w:val="22"/>
                <w:szCs w:val="22"/>
                <w:highlight w:val="none"/>
                <w:lang w:val="en-US" w:eastAsia="zh-CN"/>
              </w:rPr>
              <w:t>中标通知书</w:t>
            </w:r>
            <w:r>
              <w:rPr>
                <w:rFonts w:hint="eastAsia" w:ascii="宋体" w:hAnsi="宋体" w:cs="宋体"/>
                <w:color w:val="auto"/>
                <w:spacing w:val="-6"/>
                <w:sz w:val="22"/>
                <w:szCs w:val="22"/>
                <w:highlight w:val="none"/>
                <w:lang w:val="en-US" w:eastAsia="zh-CN"/>
              </w:rPr>
              <w:t>原件</w:t>
            </w:r>
            <w:r>
              <w:rPr>
                <w:rFonts w:hint="eastAsia" w:ascii="宋体" w:hAnsi="宋体" w:eastAsia="宋体" w:cs="宋体"/>
                <w:color w:val="auto"/>
                <w:spacing w:val="-6"/>
                <w:sz w:val="22"/>
                <w:szCs w:val="22"/>
                <w:highlight w:val="none"/>
                <w:lang w:val="en-US" w:eastAsia="zh-CN"/>
              </w:rPr>
              <w:t>扫描件并加盖单位公章，否则不得分。</w:t>
            </w:r>
          </w:p>
        </w:tc>
      </w:tr>
      <w:tr w14:paraId="2822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64" w:type="dxa"/>
            <w:vMerge w:val="continue"/>
            <w:noWrap/>
            <w:vAlign w:val="center"/>
          </w:tcPr>
          <w:p w14:paraId="6D356F9A">
            <w:pPr>
              <w:spacing w:line="400" w:lineRule="exact"/>
              <w:ind w:firstLine="28"/>
              <w:jc w:val="center"/>
              <w:rPr>
                <w:rFonts w:hint="eastAsia" w:ascii="宋体" w:hAnsi="宋体" w:eastAsia="宋体" w:cs="宋体"/>
                <w:color w:val="auto"/>
                <w:sz w:val="22"/>
                <w:szCs w:val="22"/>
                <w:highlight w:val="none"/>
                <w:lang w:val="en-US"/>
              </w:rPr>
            </w:pPr>
          </w:p>
        </w:tc>
        <w:tc>
          <w:tcPr>
            <w:tcW w:w="1452" w:type="dxa"/>
            <w:vMerge w:val="continue"/>
            <w:noWrap/>
            <w:vAlign w:val="center"/>
          </w:tcPr>
          <w:p w14:paraId="0D0A86AE">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59A6E56C">
            <w:pPr>
              <w:spacing w:line="360" w:lineRule="auto"/>
              <w:jc w:val="left"/>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sz w:val="22"/>
                <w:szCs w:val="22"/>
                <w:highlight w:val="none"/>
                <w:lang w:val="en-US" w:eastAsia="zh-CN"/>
              </w:rPr>
              <w:t>项目设计组人员配备（</w:t>
            </w:r>
            <w:r>
              <w:rPr>
                <w:rFonts w:hint="eastAsia" w:ascii="宋体" w:hAnsi="宋体" w:cs="宋体"/>
                <w:color w:val="auto"/>
                <w:spacing w:val="-6"/>
                <w:sz w:val="22"/>
                <w:szCs w:val="22"/>
                <w:highlight w:val="none"/>
                <w:lang w:val="en-US" w:eastAsia="zh-CN"/>
              </w:rPr>
              <w:t>0-</w:t>
            </w:r>
            <w:r>
              <w:rPr>
                <w:rFonts w:hint="eastAsia" w:ascii="宋体" w:hAnsi="宋体" w:eastAsia="宋体" w:cs="宋体"/>
                <w:color w:val="auto"/>
                <w:spacing w:val="-6"/>
                <w:sz w:val="22"/>
                <w:szCs w:val="22"/>
                <w:highlight w:val="none"/>
                <w:lang w:val="en-US" w:eastAsia="zh-CN"/>
              </w:rPr>
              <w:t>8分）</w:t>
            </w:r>
          </w:p>
        </w:tc>
        <w:tc>
          <w:tcPr>
            <w:tcW w:w="6015" w:type="dxa"/>
            <w:noWrap/>
            <w:vAlign w:val="center"/>
          </w:tcPr>
          <w:p w14:paraId="4EE918AB">
            <w:pPr>
              <w:spacing w:line="360" w:lineRule="auto"/>
              <w:jc w:val="left"/>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sz w:val="22"/>
                <w:szCs w:val="22"/>
                <w:highlight w:val="none"/>
                <w:lang w:val="en-US" w:eastAsia="zh-CN"/>
              </w:rPr>
              <w:t>项目组成员有5名相关专业中级及以上技术职称人员参与的得4分，人员每再多1名加1分，人员最多加2分；项目负责人为高级职称的加2分。（须附相关人员身份证、职称证、劳动合同）</w:t>
            </w:r>
          </w:p>
        </w:tc>
      </w:tr>
      <w:tr w14:paraId="600A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 w:type="dxa"/>
            <w:vMerge w:val="continue"/>
            <w:noWrap/>
            <w:vAlign w:val="center"/>
          </w:tcPr>
          <w:p w14:paraId="25D5AFC3">
            <w:pPr>
              <w:spacing w:line="400" w:lineRule="exact"/>
              <w:ind w:firstLine="28"/>
              <w:jc w:val="center"/>
              <w:rPr>
                <w:rFonts w:hint="eastAsia" w:ascii="宋体" w:hAnsi="宋体" w:eastAsia="宋体" w:cs="宋体"/>
                <w:color w:val="auto"/>
                <w:sz w:val="22"/>
                <w:szCs w:val="22"/>
                <w:highlight w:val="none"/>
                <w:lang w:val="en-US"/>
              </w:rPr>
            </w:pPr>
          </w:p>
        </w:tc>
        <w:tc>
          <w:tcPr>
            <w:tcW w:w="1452" w:type="dxa"/>
            <w:vMerge w:val="continue"/>
            <w:noWrap/>
            <w:vAlign w:val="center"/>
          </w:tcPr>
          <w:p w14:paraId="062C7FA3">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636A231F">
            <w:pPr>
              <w:pStyle w:val="12"/>
              <w:spacing w:line="360" w:lineRule="auto"/>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服务承诺及后期服务保证体系</w:t>
            </w:r>
          </w:p>
          <w:p w14:paraId="69B85AF3">
            <w:pPr>
              <w:pStyle w:val="12"/>
              <w:spacing w:line="360" w:lineRule="auto"/>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（0-12分）</w:t>
            </w:r>
          </w:p>
        </w:tc>
        <w:tc>
          <w:tcPr>
            <w:tcW w:w="6015" w:type="dxa"/>
            <w:noWrap/>
            <w:vAlign w:val="center"/>
          </w:tcPr>
          <w:p w14:paraId="1AF3B6B3">
            <w:pPr>
              <w:pStyle w:val="12"/>
              <w:spacing w:line="360" w:lineRule="auto"/>
              <w:jc w:val="left"/>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服务承诺及后期服务保证体系</w:t>
            </w:r>
          </w:p>
          <w:p w14:paraId="6365F465">
            <w:pP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1、承诺能够严格执行各种专业规范，积极配合方案及相关设计审批时报各项修改（0-3分）；</w:t>
            </w:r>
          </w:p>
          <w:p w14:paraId="3EBC6302">
            <w:pPr>
              <w:pStyle w:val="12"/>
              <w:spacing w:line="360" w:lineRule="auto"/>
              <w:jc w:val="left"/>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2、 承诺后期施工时的技术交底和相关配合（0-</w:t>
            </w:r>
            <w:r>
              <w:rPr>
                <w:rFonts w:hint="default" w:ascii="宋体" w:hAnsi="宋体" w:eastAsia="宋体" w:cs="宋体"/>
                <w:color w:val="auto"/>
                <w:spacing w:val="-6"/>
                <w:kern w:val="2"/>
                <w:sz w:val="22"/>
                <w:szCs w:val="22"/>
                <w:highlight w:val="none"/>
                <w:lang w:val="en-US" w:eastAsia="zh-CN" w:bidi="ar-SA"/>
              </w:rPr>
              <w:t>3</w:t>
            </w:r>
            <w:r>
              <w:rPr>
                <w:rFonts w:hint="eastAsia" w:ascii="宋体" w:hAnsi="宋体" w:eastAsia="宋体" w:cs="宋体"/>
                <w:color w:val="auto"/>
                <w:spacing w:val="-6"/>
                <w:kern w:val="2"/>
                <w:sz w:val="22"/>
                <w:szCs w:val="22"/>
                <w:highlight w:val="none"/>
                <w:lang w:val="en-US" w:eastAsia="zh-CN" w:bidi="ar-SA"/>
              </w:rPr>
              <w:t>分）；</w:t>
            </w:r>
          </w:p>
          <w:p w14:paraId="02C3FCA0">
            <w:pPr>
              <w:pStyle w:val="12"/>
              <w:spacing w:line="360" w:lineRule="auto"/>
              <w:jc w:val="left"/>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3、提供施工阶段服务承诺和措施。（0-3）</w:t>
            </w:r>
          </w:p>
          <w:p w14:paraId="32EB7027">
            <w:pPr>
              <w:pStyle w:val="12"/>
              <w:spacing w:line="360" w:lineRule="auto"/>
              <w:jc w:val="left"/>
              <w:rPr>
                <w:rFonts w:hint="default"/>
                <w:lang w:val="en-US" w:eastAsia="zh-CN"/>
              </w:rPr>
            </w:pPr>
            <w:r>
              <w:rPr>
                <w:rFonts w:hint="eastAsia" w:ascii="宋体" w:hAnsi="宋体" w:eastAsia="宋体" w:cs="宋体"/>
                <w:color w:val="auto"/>
                <w:spacing w:val="-6"/>
                <w:kern w:val="2"/>
                <w:sz w:val="22"/>
                <w:szCs w:val="22"/>
                <w:highlight w:val="none"/>
                <w:lang w:val="en-US" w:eastAsia="zh-CN" w:bidi="ar-SA"/>
              </w:rPr>
              <w:t>有利于招标人的其他承诺（0-3分）；</w:t>
            </w:r>
          </w:p>
        </w:tc>
      </w:tr>
      <w:tr w14:paraId="5DFC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64" w:type="dxa"/>
            <w:vMerge w:val="continue"/>
            <w:noWrap/>
            <w:vAlign w:val="center"/>
          </w:tcPr>
          <w:p w14:paraId="2A9E5DD7">
            <w:pPr>
              <w:spacing w:line="400" w:lineRule="exact"/>
              <w:ind w:firstLine="28"/>
              <w:jc w:val="center"/>
              <w:rPr>
                <w:rFonts w:hint="eastAsia" w:ascii="宋体" w:hAnsi="宋体" w:eastAsia="宋体" w:cs="宋体"/>
                <w:color w:val="auto"/>
                <w:sz w:val="22"/>
                <w:szCs w:val="22"/>
                <w:highlight w:val="none"/>
                <w:lang w:val="en-US"/>
              </w:rPr>
            </w:pPr>
          </w:p>
        </w:tc>
        <w:tc>
          <w:tcPr>
            <w:tcW w:w="1452" w:type="dxa"/>
            <w:vMerge w:val="continue"/>
            <w:noWrap/>
            <w:vAlign w:val="center"/>
          </w:tcPr>
          <w:p w14:paraId="49E4A748">
            <w:pPr>
              <w:spacing w:line="360" w:lineRule="auto"/>
              <w:rPr>
                <w:rFonts w:hint="eastAsia" w:ascii="宋体" w:hAnsi="宋体" w:eastAsia="宋体" w:cs="宋体"/>
                <w:color w:val="auto"/>
                <w:sz w:val="22"/>
                <w:szCs w:val="22"/>
                <w:highlight w:val="none"/>
                <w:lang w:val="en-US" w:eastAsia="zh-CN"/>
              </w:rPr>
            </w:pPr>
          </w:p>
        </w:tc>
        <w:tc>
          <w:tcPr>
            <w:tcW w:w="1335" w:type="dxa"/>
            <w:noWrap/>
            <w:vAlign w:val="center"/>
          </w:tcPr>
          <w:p w14:paraId="31FAEAE3">
            <w:pP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企业信用</w:t>
            </w:r>
          </w:p>
          <w:p w14:paraId="13A17C0C">
            <w:pP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w:t>
            </w:r>
            <w:r>
              <w:rPr>
                <w:rFonts w:hint="eastAsia" w:ascii="宋体" w:hAnsi="宋体" w:cs="宋体"/>
                <w:color w:val="auto"/>
                <w:spacing w:val="-6"/>
                <w:kern w:val="2"/>
                <w:sz w:val="22"/>
                <w:szCs w:val="22"/>
                <w:highlight w:val="none"/>
                <w:lang w:val="en-US" w:eastAsia="zh-CN" w:bidi="ar-SA"/>
              </w:rPr>
              <w:t>0-</w:t>
            </w:r>
            <w:r>
              <w:rPr>
                <w:rFonts w:hint="eastAsia" w:ascii="宋体" w:hAnsi="宋体" w:eastAsia="宋体" w:cs="宋体"/>
                <w:color w:val="auto"/>
                <w:spacing w:val="-6"/>
                <w:kern w:val="2"/>
                <w:sz w:val="22"/>
                <w:szCs w:val="22"/>
                <w:highlight w:val="none"/>
                <w:lang w:val="en-US" w:eastAsia="zh-CN" w:bidi="ar-SA"/>
              </w:rPr>
              <w:t>4分）</w:t>
            </w:r>
          </w:p>
        </w:tc>
        <w:tc>
          <w:tcPr>
            <w:tcW w:w="6015" w:type="dxa"/>
            <w:noWrap/>
            <w:vAlign w:val="center"/>
          </w:tcPr>
          <w:p w14:paraId="5149544A">
            <w:pP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供应商具有省级及以上关于公路设计企业评价，以信用评价最新发布的结果为准，AA级信用的，得4分；A级信用的，得2分；没有不得分；</w:t>
            </w:r>
          </w:p>
        </w:tc>
      </w:tr>
      <w:tr w14:paraId="4B59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9766" w:type="dxa"/>
            <w:gridSpan w:val="4"/>
            <w:tcBorders>
              <w:top w:val="single" w:color="auto" w:sz="4" w:space="0"/>
              <w:left w:val="single" w:color="auto" w:sz="4" w:space="0"/>
              <w:bottom w:val="single" w:color="auto" w:sz="4" w:space="0"/>
              <w:right w:val="single" w:color="auto" w:sz="4" w:space="0"/>
            </w:tcBorders>
            <w:noWrap/>
            <w:vAlign w:val="center"/>
          </w:tcPr>
          <w:p w14:paraId="1DE2D78D">
            <w:pPr>
              <w:spacing w:line="40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供应商综合得分﹦报价得分+技术标＋</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lang w:val="en-US"/>
              </w:rPr>
              <w:t>标</w:t>
            </w:r>
          </w:p>
          <w:p w14:paraId="6FC483BE">
            <w:pPr>
              <w:spacing w:line="40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1．</w:t>
            </w: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val="en-US"/>
              </w:rPr>
              <w:t>对所有评审项得分的算术平均值，作为该供应商的最终得分。</w:t>
            </w:r>
          </w:p>
          <w:p w14:paraId="28D2BEF1">
            <w:pPr>
              <w:spacing w:line="40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2．计分过程中按四舍五入的法则，取至小数点后3位，最终结果取至小数点后2位，</w:t>
            </w: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val="en-US"/>
              </w:rPr>
              <w:t>将按供应商得分高低排序向招标人推荐3名成交候选人。</w:t>
            </w:r>
          </w:p>
        </w:tc>
      </w:tr>
    </w:tbl>
    <w:p w14:paraId="3E4BF4D9">
      <w:pPr>
        <w:spacing w:line="400" w:lineRule="exact"/>
        <w:rPr>
          <w:rFonts w:hint="eastAsia"/>
          <w:color w:val="auto"/>
          <w:sz w:val="24"/>
          <w:highlight w:val="none"/>
          <w:lang w:bidi="en-US"/>
        </w:rPr>
      </w:pPr>
    </w:p>
    <w:p w14:paraId="37498DEA">
      <w:pPr>
        <w:pStyle w:val="28"/>
        <w:ind w:left="0" w:firstLine="482" w:firstLineChars="200"/>
        <w:outlineLvl w:val="0"/>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1.评标办法</w:t>
      </w:r>
    </w:p>
    <w:p w14:paraId="50E8F218">
      <w:pPr>
        <w:spacing w:line="400" w:lineRule="exact"/>
        <w:ind w:firstLine="480" w:firstLineChars="200"/>
        <w:rPr>
          <w:color w:val="auto"/>
          <w:sz w:val="24"/>
          <w:highlight w:val="none"/>
        </w:rPr>
      </w:pPr>
      <w:r>
        <w:rPr>
          <w:rFonts w:hint="eastAsia"/>
          <w:color w:val="auto"/>
          <w:sz w:val="24"/>
          <w:highlight w:val="none"/>
          <w:lang w:bidi="en-US"/>
        </w:rPr>
        <w:t>本次评标采用综合评分法。磋商小组对满足磋商文件实质性要求的响应文件</w:t>
      </w:r>
      <w:r>
        <w:rPr>
          <w:rFonts w:hint="eastAsia"/>
          <w:color w:val="auto"/>
          <w:sz w:val="24"/>
          <w:highlight w:val="none"/>
        </w:rPr>
        <w:t>，按照本章规定的评分标准进行打分，并按得分由高到低顺序推荐成交候选人，综合评分相等时，以报价得分高的优先；报价得分也相等的，由采购人自行确定。</w:t>
      </w:r>
    </w:p>
    <w:p w14:paraId="464B38D9">
      <w:pPr>
        <w:pStyle w:val="28"/>
        <w:ind w:left="0" w:firstLine="482" w:firstLineChars="200"/>
        <w:outlineLvl w:val="0"/>
        <w:rPr>
          <w:rFonts w:ascii="宋体" w:hAnsi="宋体"/>
          <w:color w:val="auto"/>
          <w:sz w:val="24"/>
          <w:szCs w:val="24"/>
          <w:highlight w:val="none"/>
        </w:rPr>
      </w:pPr>
      <w:bookmarkStart w:id="44" w:name="_Toc455080157"/>
      <w:bookmarkStart w:id="45" w:name="_Toc318450723"/>
      <w:bookmarkStart w:id="46" w:name="_Toc144974568"/>
      <w:bookmarkStart w:id="47" w:name="_Toc152045601"/>
      <w:bookmarkStart w:id="48" w:name="_Toc16578"/>
      <w:bookmarkStart w:id="49" w:name="_Toc487498487"/>
      <w:bookmarkStart w:id="50" w:name="_Toc281405529"/>
      <w:bookmarkStart w:id="51" w:name="_Toc20649"/>
      <w:bookmarkStart w:id="52" w:name="_Toc26640_WPSOffice_Level2"/>
      <w:bookmarkStart w:id="53" w:name="_Toc24936"/>
      <w:bookmarkStart w:id="54" w:name="_Toc152042378"/>
      <w:bookmarkStart w:id="55" w:name="_Toc12013"/>
      <w:bookmarkStart w:id="56" w:name="_Toc11061"/>
      <w:bookmarkStart w:id="57" w:name="_Toc144974570"/>
      <w:bookmarkStart w:id="58" w:name="_Toc30189"/>
      <w:bookmarkStart w:id="59" w:name="_Toc152042380"/>
      <w:bookmarkStart w:id="60" w:name="_Toc463701081"/>
      <w:bookmarkStart w:id="61" w:name="_Toc152045603"/>
      <w:bookmarkStart w:id="62" w:name="_Toc455080159"/>
      <w:bookmarkStart w:id="63" w:name="_Toc22439"/>
      <w:bookmarkStart w:id="64" w:name="_Toc281405531"/>
      <w:bookmarkStart w:id="65" w:name="_Toc464035560"/>
      <w:bookmarkStart w:id="66" w:name="_Toc25492"/>
      <w:bookmarkStart w:id="67" w:name="_Toc318450725"/>
      <w:r>
        <w:rPr>
          <w:rFonts w:hint="eastAsia" w:ascii="宋体" w:hAnsi="宋体"/>
          <w:color w:val="auto"/>
          <w:sz w:val="24"/>
          <w:szCs w:val="24"/>
          <w:highlight w:val="none"/>
        </w:rPr>
        <w:t>2. 评审标准</w:t>
      </w:r>
      <w:bookmarkEnd w:id="44"/>
      <w:bookmarkEnd w:id="45"/>
      <w:bookmarkEnd w:id="46"/>
      <w:bookmarkEnd w:id="47"/>
      <w:bookmarkEnd w:id="48"/>
      <w:bookmarkEnd w:id="49"/>
      <w:bookmarkEnd w:id="50"/>
      <w:bookmarkEnd w:id="51"/>
      <w:bookmarkEnd w:id="52"/>
      <w:bookmarkEnd w:id="53"/>
      <w:bookmarkEnd w:id="54"/>
    </w:p>
    <w:bookmarkEnd w:id="55"/>
    <w:bookmarkEnd w:id="56"/>
    <w:bookmarkEnd w:id="57"/>
    <w:bookmarkEnd w:id="58"/>
    <w:bookmarkEnd w:id="59"/>
    <w:bookmarkEnd w:id="60"/>
    <w:bookmarkEnd w:id="61"/>
    <w:bookmarkEnd w:id="62"/>
    <w:bookmarkEnd w:id="63"/>
    <w:bookmarkEnd w:id="64"/>
    <w:bookmarkEnd w:id="65"/>
    <w:bookmarkEnd w:id="66"/>
    <w:bookmarkEnd w:id="67"/>
    <w:p w14:paraId="2C87A62F">
      <w:pPr>
        <w:adjustRightInd w:val="0"/>
        <w:spacing w:beforeLines="50" w:afterLines="50" w:line="360" w:lineRule="auto"/>
        <w:ind w:firstLine="480" w:firstLineChars="200"/>
        <w:rPr>
          <w:color w:val="auto"/>
          <w:sz w:val="24"/>
          <w:highlight w:val="none"/>
        </w:rPr>
      </w:pPr>
      <w:bookmarkStart w:id="68" w:name="_Toc30922_WPSOffice_Level3"/>
      <w:bookmarkStart w:id="69" w:name="_Toc15878"/>
      <w:bookmarkStart w:id="70" w:name="_Toc16952"/>
      <w:bookmarkStart w:id="71" w:name="_Toc455080160"/>
      <w:bookmarkStart w:id="72" w:name="_Toc281405532"/>
      <w:bookmarkStart w:id="73" w:name="_Toc318450726"/>
      <w:bookmarkStart w:id="74" w:name="_Toc17308"/>
      <w:r>
        <w:rPr>
          <w:rFonts w:hint="eastAsia"/>
          <w:color w:val="auto"/>
          <w:sz w:val="24"/>
          <w:highlight w:val="none"/>
        </w:rPr>
        <w:t>2.1 初步评审标准</w:t>
      </w:r>
      <w:bookmarkEnd w:id="68"/>
      <w:bookmarkEnd w:id="69"/>
      <w:bookmarkEnd w:id="70"/>
    </w:p>
    <w:p w14:paraId="771D378B">
      <w:pPr>
        <w:adjustRightInd w:val="0"/>
        <w:spacing w:beforeLines="50" w:afterLines="50" w:line="360" w:lineRule="auto"/>
        <w:ind w:left="540" w:leftChars="257"/>
        <w:rPr>
          <w:color w:val="auto"/>
          <w:sz w:val="24"/>
          <w:highlight w:val="none"/>
        </w:rPr>
      </w:pPr>
      <w:r>
        <w:rPr>
          <w:rFonts w:hint="eastAsia"/>
          <w:color w:val="auto"/>
          <w:sz w:val="24"/>
          <w:highlight w:val="none"/>
        </w:rPr>
        <w:t>2.1.1 资格评审标准：由磋商小组审核。</w:t>
      </w:r>
    </w:p>
    <w:p w14:paraId="3E3AB83E">
      <w:pPr>
        <w:adjustRightInd w:val="0"/>
        <w:spacing w:beforeLines="50" w:afterLines="50" w:line="360" w:lineRule="auto"/>
        <w:ind w:left="540" w:leftChars="257"/>
        <w:rPr>
          <w:color w:val="auto"/>
          <w:sz w:val="24"/>
          <w:highlight w:val="none"/>
        </w:rPr>
      </w:pPr>
      <w:r>
        <w:rPr>
          <w:rFonts w:hint="eastAsia"/>
          <w:color w:val="auto"/>
          <w:sz w:val="24"/>
          <w:highlight w:val="none"/>
        </w:rPr>
        <w:t>2.1.2 形式评审标准：由磋商小组审核。</w:t>
      </w:r>
    </w:p>
    <w:p w14:paraId="029BE747">
      <w:pPr>
        <w:adjustRightInd w:val="0"/>
        <w:spacing w:beforeLines="50" w:afterLines="50" w:line="360" w:lineRule="auto"/>
        <w:ind w:left="540" w:leftChars="257"/>
        <w:rPr>
          <w:color w:val="auto"/>
          <w:sz w:val="24"/>
          <w:highlight w:val="none"/>
        </w:rPr>
      </w:pPr>
      <w:r>
        <w:rPr>
          <w:rFonts w:hint="eastAsia"/>
          <w:color w:val="auto"/>
          <w:sz w:val="24"/>
          <w:highlight w:val="none"/>
        </w:rPr>
        <w:t>2.1.3 响应性评审标准：由磋商小组审核。</w:t>
      </w:r>
    </w:p>
    <w:p w14:paraId="31DCD77C">
      <w:pPr>
        <w:spacing w:line="400" w:lineRule="exact"/>
        <w:ind w:firstLine="240" w:firstLineChars="100"/>
        <w:rPr>
          <w:color w:val="auto"/>
          <w:sz w:val="24"/>
          <w:highlight w:val="none"/>
        </w:rPr>
      </w:pPr>
      <w:r>
        <w:rPr>
          <w:rFonts w:hint="eastAsia"/>
          <w:color w:val="auto"/>
          <w:sz w:val="24"/>
          <w:highlight w:val="none"/>
        </w:rPr>
        <w:t>以上有一项不符合要求的按无效标处理。</w:t>
      </w:r>
    </w:p>
    <w:p w14:paraId="3C7F4E18">
      <w:pPr>
        <w:spacing w:line="400" w:lineRule="exact"/>
        <w:ind w:firstLine="480" w:firstLineChars="200"/>
        <w:rPr>
          <w:color w:val="auto"/>
          <w:sz w:val="24"/>
          <w:highlight w:val="none"/>
        </w:rPr>
      </w:pPr>
      <w:bookmarkStart w:id="75" w:name="_Toc17292_WPSOffice_Level3"/>
      <w:r>
        <w:rPr>
          <w:rFonts w:hint="eastAsia"/>
          <w:color w:val="auto"/>
          <w:sz w:val="24"/>
          <w:highlight w:val="none"/>
        </w:rPr>
        <w:t>2.2 分值构成与评分标准</w:t>
      </w:r>
      <w:bookmarkEnd w:id="75"/>
    </w:p>
    <w:p w14:paraId="1D8F08C4">
      <w:pPr>
        <w:spacing w:line="400" w:lineRule="exact"/>
        <w:ind w:firstLine="480" w:firstLineChars="200"/>
        <w:rPr>
          <w:color w:val="auto"/>
          <w:sz w:val="24"/>
          <w:highlight w:val="none"/>
        </w:rPr>
      </w:pPr>
      <w:r>
        <w:rPr>
          <w:rFonts w:hint="eastAsia"/>
          <w:color w:val="auto"/>
          <w:sz w:val="24"/>
          <w:highlight w:val="none"/>
        </w:rPr>
        <w:t>2.2.1 分值构成</w:t>
      </w:r>
    </w:p>
    <w:p w14:paraId="482FB562">
      <w:pPr>
        <w:spacing w:line="400" w:lineRule="exact"/>
        <w:ind w:firstLine="820" w:firstLineChars="342"/>
        <w:rPr>
          <w:color w:val="auto"/>
          <w:sz w:val="24"/>
          <w:highlight w:val="none"/>
        </w:rPr>
      </w:pPr>
      <w:r>
        <w:rPr>
          <w:rFonts w:hint="eastAsia"/>
          <w:color w:val="auto"/>
          <w:sz w:val="24"/>
          <w:highlight w:val="none"/>
        </w:rPr>
        <w:t>（1）最后磋商报价：见评标办法前附表</w:t>
      </w:r>
    </w:p>
    <w:p w14:paraId="7E85A3C4">
      <w:pPr>
        <w:spacing w:line="400" w:lineRule="exact"/>
        <w:ind w:firstLine="820" w:firstLineChars="342"/>
        <w:rPr>
          <w:color w:val="auto"/>
          <w:sz w:val="24"/>
          <w:highlight w:val="none"/>
        </w:rPr>
      </w:pPr>
      <w:r>
        <w:rPr>
          <w:rFonts w:hint="eastAsia"/>
          <w:color w:val="auto"/>
          <w:sz w:val="24"/>
          <w:highlight w:val="none"/>
        </w:rPr>
        <w:t>（2）技术标：见评标办法前附表</w:t>
      </w:r>
    </w:p>
    <w:p w14:paraId="4BAC81D6">
      <w:pPr>
        <w:spacing w:line="400" w:lineRule="exact"/>
        <w:ind w:firstLine="820" w:firstLineChars="342"/>
        <w:rPr>
          <w:color w:val="auto"/>
          <w:sz w:val="24"/>
          <w:highlight w:val="none"/>
        </w:rPr>
      </w:pPr>
      <w:r>
        <w:rPr>
          <w:rFonts w:hint="eastAsia"/>
          <w:color w:val="auto"/>
          <w:sz w:val="24"/>
          <w:highlight w:val="none"/>
        </w:rPr>
        <w:t>（3）商务标：见评标办法前附表</w:t>
      </w:r>
    </w:p>
    <w:p w14:paraId="62C138C5">
      <w:pPr>
        <w:spacing w:line="400" w:lineRule="exact"/>
        <w:ind w:firstLine="480" w:firstLineChars="200"/>
        <w:rPr>
          <w:color w:val="auto"/>
          <w:sz w:val="24"/>
          <w:highlight w:val="none"/>
        </w:rPr>
      </w:pPr>
      <w:r>
        <w:rPr>
          <w:rFonts w:hint="eastAsia"/>
          <w:color w:val="auto"/>
          <w:sz w:val="24"/>
          <w:highlight w:val="none"/>
        </w:rPr>
        <w:t>2.2.2 评分标准</w:t>
      </w:r>
    </w:p>
    <w:p w14:paraId="1B6F38AB">
      <w:pPr>
        <w:spacing w:line="400" w:lineRule="exact"/>
        <w:ind w:firstLine="820" w:firstLineChars="342"/>
        <w:rPr>
          <w:color w:val="auto"/>
          <w:sz w:val="24"/>
          <w:highlight w:val="none"/>
        </w:rPr>
      </w:pPr>
      <w:bookmarkStart w:id="76" w:name="_Toc25340"/>
      <w:bookmarkStart w:id="77" w:name="_Toc487498488"/>
      <w:r>
        <w:rPr>
          <w:rFonts w:hint="eastAsia"/>
          <w:color w:val="auto"/>
          <w:sz w:val="24"/>
          <w:highlight w:val="none"/>
        </w:rPr>
        <w:t>（1）最后磋商报价：见评标办法前附表</w:t>
      </w:r>
    </w:p>
    <w:p w14:paraId="0B3932D4">
      <w:pPr>
        <w:spacing w:line="400" w:lineRule="exact"/>
        <w:ind w:firstLine="820" w:firstLineChars="342"/>
        <w:rPr>
          <w:color w:val="auto"/>
          <w:sz w:val="24"/>
          <w:highlight w:val="none"/>
        </w:rPr>
      </w:pPr>
      <w:r>
        <w:rPr>
          <w:rFonts w:hint="eastAsia"/>
          <w:color w:val="auto"/>
          <w:sz w:val="24"/>
          <w:highlight w:val="none"/>
        </w:rPr>
        <w:t>（2）技术标：见评标办法前附表</w:t>
      </w:r>
    </w:p>
    <w:p w14:paraId="0C9A8279">
      <w:pPr>
        <w:spacing w:line="400" w:lineRule="exact"/>
        <w:ind w:firstLine="820" w:firstLineChars="342"/>
        <w:rPr>
          <w:color w:val="auto"/>
          <w:sz w:val="24"/>
          <w:highlight w:val="none"/>
        </w:rPr>
      </w:pPr>
      <w:r>
        <w:rPr>
          <w:rFonts w:hint="eastAsia"/>
          <w:color w:val="auto"/>
          <w:sz w:val="24"/>
          <w:highlight w:val="none"/>
        </w:rPr>
        <w:t>（3）商务标：见评标办法前附表</w:t>
      </w:r>
    </w:p>
    <w:p w14:paraId="7F7018BB">
      <w:pPr>
        <w:pStyle w:val="28"/>
        <w:ind w:left="0" w:firstLine="482" w:firstLineChars="200"/>
        <w:outlineLvl w:val="0"/>
        <w:rPr>
          <w:rFonts w:ascii="宋体" w:hAnsi="宋体"/>
          <w:color w:val="auto"/>
          <w:sz w:val="24"/>
          <w:szCs w:val="24"/>
          <w:highlight w:val="none"/>
        </w:rPr>
      </w:pPr>
      <w:bookmarkStart w:id="78" w:name="_Toc14449_WPSOffice_Level2"/>
      <w:bookmarkStart w:id="79" w:name="_Toc15225"/>
      <w:r>
        <w:rPr>
          <w:rFonts w:hint="eastAsia" w:ascii="宋体" w:hAnsi="宋体"/>
          <w:color w:val="auto"/>
          <w:sz w:val="24"/>
          <w:szCs w:val="24"/>
          <w:highlight w:val="none"/>
        </w:rPr>
        <w:t>3. 评审程序</w:t>
      </w:r>
      <w:bookmarkEnd w:id="71"/>
      <w:bookmarkEnd w:id="72"/>
      <w:bookmarkEnd w:id="73"/>
      <w:bookmarkEnd w:id="74"/>
      <w:bookmarkEnd w:id="76"/>
      <w:bookmarkEnd w:id="77"/>
      <w:bookmarkEnd w:id="78"/>
      <w:bookmarkEnd w:id="79"/>
    </w:p>
    <w:p w14:paraId="46962FF7">
      <w:pPr>
        <w:spacing w:line="400" w:lineRule="exact"/>
        <w:ind w:firstLine="480" w:firstLineChars="200"/>
        <w:rPr>
          <w:color w:val="auto"/>
          <w:sz w:val="24"/>
          <w:highlight w:val="none"/>
        </w:rPr>
      </w:pPr>
      <w:bookmarkStart w:id="80" w:name="_Toc14633"/>
      <w:bookmarkStart w:id="81" w:name="_Toc18886"/>
      <w:bookmarkStart w:id="82" w:name="_Toc11862_WPSOffice_Level3"/>
      <w:bookmarkStart w:id="83" w:name="_Toc29614"/>
      <w:bookmarkStart w:id="84" w:name="_Toc281405533"/>
      <w:bookmarkStart w:id="85" w:name="_Toc30986"/>
      <w:bookmarkStart w:id="86" w:name="_Toc318450727"/>
      <w:bookmarkStart w:id="87" w:name="_Toc463701083"/>
      <w:bookmarkStart w:id="88" w:name="_Toc5427"/>
      <w:bookmarkStart w:id="89" w:name="_Toc464035562"/>
      <w:bookmarkStart w:id="90" w:name="_Toc7272"/>
      <w:bookmarkStart w:id="91" w:name="_Toc455080161"/>
      <w:r>
        <w:rPr>
          <w:rFonts w:hint="eastAsia"/>
          <w:color w:val="auto"/>
          <w:sz w:val="24"/>
          <w:highlight w:val="none"/>
        </w:rPr>
        <w:t>3.1 初步评审</w:t>
      </w:r>
      <w:bookmarkEnd w:id="80"/>
      <w:bookmarkEnd w:id="81"/>
      <w:bookmarkEnd w:id="82"/>
      <w:bookmarkEnd w:id="83"/>
      <w:bookmarkEnd w:id="84"/>
      <w:bookmarkEnd w:id="85"/>
      <w:bookmarkEnd w:id="86"/>
      <w:bookmarkEnd w:id="87"/>
      <w:bookmarkEnd w:id="88"/>
      <w:bookmarkEnd w:id="89"/>
      <w:bookmarkEnd w:id="90"/>
      <w:bookmarkEnd w:id="91"/>
    </w:p>
    <w:p w14:paraId="30C0C512">
      <w:pPr>
        <w:spacing w:line="400" w:lineRule="exact"/>
        <w:ind w:firstLine="480" w:firstLineChars="200"/>
        <w:rPr>
          <w:color w:val="auto"/>
          <w:sz w:val="24"/>
          <w:highlight w:val="none"/>
        </w:rPr>
      </w:pPr>
      <w:r>
        <w:rPr>
          <w:rFonts w:hint="eastAsia"/>
          <w:color w:val="auto"/>
          <w:sz w:val="24"/>
          <w:highlight w:val="none"/>
        </w:rPr>
        <w:t>3.1.1 磋商小组依据本章第2.1款规定的标准对响应文件进行初步评审。有一项不符合评审标准的，作废标处理。</w:t>
      </w:r>
    </w:p>
    <w:p w14:paraId="07D1FFD4">
      <w:pPr>
        <w:spacing w:line="400" w:lineRule="exact"/>
        <w:ind w:firstLine="480" w:firstLineChars="200"/>
        <w:rPr>
          <w:color w:val="auto"/>
          <w:sz w:val="24"/>
          <w:highlight w:val="none"/>
        </w:rPr>
      </w:pPr>
      <w:r>
        <w:rPr>
          <w:rFonts w:hint="eastAsia"/>
          <w:color w:val="auto"/>
          <w:sz w:val="24"/>
          <w:highlight w:val="none"/>
        </w:rPr>
        <w:t>3.1.2 供应商有以下情形之一的，其投标作废标处理：</w:t>
      </w:r>
    </w:p>
    <w:p w14:paraId="0CD71661">
      <w:pPr>
        <w:spacing w:line="400" w:lineRule="exact"/>
        <w:ind w:firstLine="820" w:firstLineChars="342"/>
        <w:rPr>
          <w:color w:val="auto"/>
          <w:sz w:val="24"/>
          <w:highlight w:val="none"/>
        </w:rPr>
      </w:pPr>
      <w:r>
        <w:rPr>
          <w:rFonts w:hint="eastAsia"/>
          <w:color w:val="auto"/>
          <w:sz w:val="24"/>
          <w:highlight w:val="none"/>
        </w:rPr>
        <w:t>（1）供应商未提交磋商保证金或金额不足的；</w:t>
      </w:r>
    </w:p>
    <w:p w14:paraId="389DB723">
      <w:pPr>
        <w:spacing w:line="400" w:lineRule="exact"/>
        <w:ind w:firstLine="820" w:firstLineChars="342"/>
        <w:rPr>
          <w:color w:val="auto"/>
          <w:sz w:val="24"/>
          <w:highlight w:val="none"/>
        </w:rPr>
      </w:pPr>
      <w:r>
        <w:rPr>
          <w:rFonts w:hint="eastAsia"/>
          <w:color w:val="auto"/>
          <w:sz w:val="24"/>
          <w:highlight w:val="none"/>
        </w:rPr>
        <w:t>（2）串通投标或弄虚作假或有其他违法行为的；</w:t>
      </w:r>
    </w:p>
    <w:p w14:paraId="1DD9720A">
      <w:pPr>
        <w:spacing w:line="400" w:lineRule="exact"/>
        <w:ind w:firstLine="820" w:firstLineChars="342"/>
        <w:rPr>
          <w:color w:val="auto"/>
          <w:sz w:val="24"/>
          <w:highlight w:val="none"/>
        </w:rPr>
      </w:pPr>
      <w:r>
        <w:rPr>
          <w:rFonts w:hint="eastAsia"/>
          <w:color w:val="auto"/>
          <w:sz w:val="24"/>
          <w:highlight w:val="none"/>
        </w:rPr>
        <w:t>（3）不按磋商小组要求澄清、说明或补正的；</w:t>
      </w:r>
    </w:p>
    <w:p w14:paraId="01DBE144">
      <w:pPr>
        <w:spacing w:line="400" w:lineRule="exact"/>
        <w:ind w:firstLine="820" w:firstLineChars="342"/>
        <w:rPr>
          <w:color w:val="auto"/>
          <w:sz w:val="24"/>
          <w:highlight w:val="none"/>
        </w:rPr>
      </w:pPr>
      <w:r>
        <w:rPr>
          <w:rFonts w:hint="eastAsia"/>
          <w:color w:val="auto"/>
          <w:sz w:val="24"/>
          <w:highlight w:val="none"/>
        </w:rPr>
        <w:t>（4）未按规定格式填写、内容不全或关键字迹模糊、无法辨认的；</w:t>
      </w:r>
    </w:p>
    <w:p w14:paraId="45375369">
      <w:pPr>
        <w:spacing w:line="400" w:lineRule="exact"/>
        <w:ind w:firstLine="820" w:firstLineChars="342"/>
        <w:rPr>
          <w:color w:val="auto"/>
          <w:sz w:val="24"/>
          <w:highlight w:val="none"/>
        </w:rPr>
      </w:pPr>
      <w:r>
        <w:rPr>
          <w:rFonts w:hint="eastAsia"/>
          <w:color w:val="auto"/>
          <w:sz w:val="24"/>
          <w:highlight w:val="none"/>
        </w:rPr>
        <w:t>（5）响应文件附有采购人不能接受的条件；</w:t>
      </w:r>
    </w:p>
    <w:p w14:paraId="785AE80D">
      <w:pPr>
        <w:spacing w:line="400" w:lineRule="exact"/>
        <w:ind w:firstLine="820" w:firstLineChars="342"/>
        <w:rPr>
          <w:color w:val="auto"/>
          <w:sz w:val="24"/>
          <w:highlight w:val="none"/>
        </w:rPr>
      </w:pPr>
      <w:r>
        <w:rPr>
          <w:rFonts w:hint="eastAsia"/>
          <w:color w:val="auto"/>
          <w:sz w:val="24"/>
          <w:highlight w:val="none"/>
        </w:rPr>
        <w:t>（6）不符合磋商文件规定的其他实质性要求。</w:t>
      </w:r>
    </w:p>
    <w:p w14:paraId="72DFF3CB">
      <w:pPr>
        <w:spacing w:line="400" w:lineRule="exact"/>
        <w:ind w:firstLine="480" w:firstLineChars="200"/>
        <w:rPr>
          <w:color w:val="auto"/>
          <w:sz w:val="24"/>
          <w:highlight w:val="none"/>
        </w:rPr>
      </w:pPr>
      <w:bookmarkStart w:id="92" w:name="_Toc455080162"/>
      <w:bookmarkStart w:id="93" w:name="_Toc464035563"/>
      <w:bookmarkStart w:id="94" w:name="_Toc12406"/>
      <w:bookmarkStart w:id="95" w:name="_Toc10295_WPSOffice_Level3"/>
      <w:bookmarkStart w:id="96" w:name="_Toc10692"/>
      <w:bookmarkStart w:id="97" w:name="_Toc281405534"/>
      <w:bookmarkStart w:id="98" w:name="_Toc26049"/>
      <w:bookmarkStart w:id="99" w:name="_Toc21570"/>
      <w:bookmarkStart w:id="100" w:name="_Toc21032"/>
      <w:bookmarkStart w:id="101" w:name="_Toc7121"/>
      <w:bookmarkStart w:id="102" w:name="_Toc318450728"/>
      <w:bookmarkStart w:id="103" w:name="_Toc463701084"/>
      <w:r>
        <w:rPr>
          <w:rFonts w:hint="eastAsia"/>
          <w:color w:val="auto"/>
          <w:sz w:val="24"/>
          <w:highlight w:val="none"/>
        </w:rPr>
        <w:t>3.2 详细评审</w:t>
      </w:r>
      <w:bookmarkEnd w:id="92"/>
      <w:bookmarkEnd w:id="93"/>
      <w:bookmarkEnd w:id="94"/>
      <w:bookmarkEnd w:id="95"/>
      <w:bookmarkEnd w:id="96"/>
      <w:bookmarkEnd w:id="97"/>
      <w:bookmarkEnd w:id="98"/>
      <w:bookmarkEnd w:id="99"/>
      <w:bookmarkEnd w:id="100"/>
      <w:bookmarkEnd w:id="101"/>
      <w:bookmarkEnd w:id="102"/>
      <w:bookmarkEnd w:id="103"/>
    </w:p>
    <w:p w14:paraId="4388BF70">
      <w:pPr>
        <w:spacing w:line="400" w:lineRule="exact"/>
        <w:ind w:firstLine="480" w:firstLineChars="200"/>
        <w:rPr>
          <w:color w:val="auto"/>
          <w:sz w:val="24"/>
          <w:highlight w:val="none"/>
        </w:rPr>
      </w:pPr>
      <w:r>
        <w:rPr>
          <w:rFonts w:hint="eastAsia"/>
          <w:color w:val="auto"/>
          <w:sz w:val="24"/>
          <w:highlight w:val="none"/>
        </w:rPr>
        <w:t>3.2.1 磋商小组邀请通过初步评审的供应商进行磋商报价，磋商报价为供应商最终有效报价。</w:t>
      </w:r>
    </w:p>
    <w:p w14:paraId="508E46AE">
      <w:pPr>
        <w:spacing w:line="400" w:lineRule="exact"/>
        <w:ind w:firstLine="480" w:firstLineChars="200"/>
        <w:rPr>
          <w:color w:val="auto"/>
          <w:sz w:val="24"/>
          <w:highlight w:val="none"/>
        </w:rPr>
      </w:pPr>
      <w:r>
        <w:rPr>
          <w:rFonts w:hint="eastAsia"/>
          <w:color w:val="auto"/>
          <w:sz w:val="24"/>
          <w:highlight w:val="none"/>
          <w:lang w:val="en-US"/>
        </w:rPr>
        <w:t>3.2.2磋商小组</w:t>
      </w:r>
      <w:r>
        <w:rPr>
          <w:rFonts w:hint="eastAsia"/>
          <w:color w:val="auto"/>
          <w:sz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color w:val="auto"/>
          <w:sz w:val="24"/>
          <w:highlight w:val="none"/>
          <w:lang w:val="en-US"/>
        </w:rPr>
        <w:t>磋商小组</w:t>
      </w:r>
      <w:r>
        <w:rPr>
          <w:rFonts w:hint="eastAsia"/>
          <w:color w:val="auto"/>
          <w:sz w:val="24"/>
          <w:highlight w:val="none"/>
        </w:rPr>
        <w:t>应当将其作为无效投标处理。</w:t>
      </w:r>
    </w:p>
    <w:p w14:paraId="2C06AAD4">
      <w:pPr>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3</w:t>
      </w:r>
      <w:r>
        <w:rPr>
          <w:rFonts w:hint="eastAsia"/>
          <w:color w:val="auto"/>
          <w:sz w:val="24"/>
          <w:highlight w:val="none"/>
        </w:rPr>
        <w:t>磋商小组按本章第2.2款规定的量化因素和分值进行打分，并计算出综合评分得分。</w:t>
      </w:r>
    </w:p>
    <w:p w14:paraId="3C915C01">
      <w:pPr>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4</w:t>
      </w:r>
      <w:r>
        <w:rPr>
          <w:rFonts w:hint="eastAsia"/>
          <w:color w:val="auto"/>
          <w:sz w:val="24"/>
          <w:highlight w:val="none"/>
        </w:rPr>
        <w:t>评分分值计算保留小数点后两位，小数点后第三位“四舍五入”。</w:t>
      </w:r>
    </w:p>
    <w:p w14:paraId="7936FE55">
      <w:pPr>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5</w:t>
      </w:r>
      <w:r>
        <w:rPr>
          <w:rFonts w:hint="eastAsia"/>
          <w:color w:val="auto"/>
          <w:sz w:val="24"/>
          <w:highlight w:val="none"/>
        </w:rPr>
        <w:t>供应商的最终得分以全部小组成员打分的算术平均值为准，作为该供应商的最终得分。</w:t>
      </w:r>
    </w:p>
    <w:p w14:paraId="37AC7123">
      <w:pPr>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6</w:t>
      </w:r>
      <w:r>
        <w:rPr>
          <w:rFonts w:hint="eastAsia"/>
          <w:color w:val="auto"/>
          <w:sz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14:paraId="78DBA484">
      <w:pPr>
        <w:spacing w:line="400" w:lineRule="exact"/>
        <w:ind w:firstLine="480" w:firstLineChars="200"/>
        <w:rPr>
          <w:color w:val="auto"/>
          <w:sz w:val="24"/>
          <w:highlight w:val="none"/>
        </w:rPr>
      </w:pPr>
      <w:bookmarkStart w:id="104" w:name="_Toc11958"/>
      <w:bookmarkStart w:id="105" w:name="_Toc455080163"/>
      <w:bookmarkStart w:id="106" w:name="_Toc10153"/>
      <w:bookmarkStart w:id="107" w:name="_Toc281405535"/>
      <w:bookmarkStart w:id="108" w:name="_Toc28633"/>
      <w:bookmarkStart w:id="109" w:name="_Toc463701085"/>
      <w:bookmarkStart w:id="110" w:name="_Toc318450729"/>
      <w:bookmarkStart w:id="111" w:name="_Toc24862"/>
      <w:bookmarkStart w:id="112" w:name="_Toc8813"/>
      <w:bookmarkStart w:id="113" w:name="_Toc31110_WPSOffice_Level3"/>
      <w:bookmarkStart w:id="114" w:name="_Toc464035564"/>
      <w:bookmarkStart w:id="115" w:name="_Toc8342"/>
      <w:r>
        <w:rPr>
          <w:rFonts w:hint="eastAsia"/>
          <w:color w:val="auto"/>
          <w:sz w:val="24"/>
          <w:highlight w:val="none"/>
        </w:rPr>
        <w:t>3.3 响应文件的澄清和补正</w:t>
      </w:r>
      <w:bookmarkEnd w:id="104"/>
      <w:bookmarkEnd w:id="105"/>
      <w:bookmarkEnd w:id="106"/>
      <w:bookmarkEnd w:id="107"/>
      <w:bookmarkEnd w:id="108"/>
      <w:bookmarkEnd w:id="109"/>
      <w:bookmarkEnd w:id="110"/>
      <w:bookmarkEnd w:id="111"/>
      <w:bookmarkEnd w:id="112"/>
      <w:bookmarkEnd w:id="113"/>
      <w:bookmarkEnd w:id="114"/>
      <w:bookmarkEnd w:id="115"/>
    </w:p>
    <w:p w14:paraId="1CF0B535">
      <w:pPr>
        <w:spacing w:line="400" w:lineRule="exact"/>
        <w:ind w:firstLine="480" w:firstLineChars="200"/>
        <w:rPr>
          <w:color w:val="auto"/>
          <w:sz w:val="24"/>
          <w:highlight w:val="none"/>
        </w:rPr>
      </w:pPr>
      <w:r>
        <w:rPr>
          <w:rFonts w:hint="eastAsia"/>
          <w:color w:val="auto"/>
          <w:sz w:val="24"/>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03087969">
      <w:pPr>
        <w:spacing w:line="400" w:lineRule="exact"/>
        <w:ind w:firstLine="480" w:firstLineChars="200"/>
        <w:rPr>
          <w:color w:val="auto"/>
          <w:sz w:val="24"/>
          <w:highlight w:val="none"/>
        </w:rPr>
      </w:pPr>
      <w:r>
        <w:rPr>
          <w:rFonts w:hint="eastAsia"/>
          <w:color w:val="auto"/>
          <w:sz w:val="24"/>
          <w:highlight w:val="none"/>
        </w:rPr>
        <w:t>3.3.2 澄清、说明和补正不得超出响应文件的范围或者改变响应文件的实质性内容（算术性错误修正的除外）。供应商的书面澄清、说明和补正属于响应文件的组成部分。</w:t>
      </w:r>
    </w:p>
    <w:p w14:paraId="2C17AF40">
      <w:pPr>
        <w:spacing w:line="400" w:lineRule="exact"/>
        <w:ind w:firstLine="480" w:firstLineChars="200"/>
        <w:rPr>
          <w:color w:val="auto"/>
          <w:sz w:val="24"/>
          <w:highlight w:val="none"/>
        </w:rPr>
      </w:pPr>
      <w:r>
        <w:rPr>
          <w:rFonts w:hint="eastAsia"/>
          <w:color w:val="auto"/>
          <w:sz w:val="24"/>
          <w:highlight w:val="none"/>
        </w:rPr>
        <w:t>3.3.3 磋商小组对供应商提交的澄清、说明或补正有疑问的，可以要求供应商进一步澄清、说明或补正，直至满足磋商小组的要求。</w:t>
      </w:r>
    </w:p>
    <w:p w14:paraId="6333BAD6">
      <w:pPr>
        <w:spacing w:line="400" w:lineRule="exact"/>
        <w:ind w:firstLine="480" w:firstLineChars="200"/>
        <w:rPr>
          <w:color w:val="auto"/>
          <w:sz w:val="24"/>
          <w:highlight w:val="none"/>
        </w:rPr>
      </w:pPr>
      <w:bookmarkStart w:id="116" w:name="_Toc26894"/>
      <w:bookmarkStart w:id="117" w:name="_Toc1857"/>
      <w:bookmarkStart w:id="118" w:name="_Toc19453"/>
      <w:bookmarkStart w:id="119" w:name="_Toc22986"/>
      <w:bookmarkStart w:id="120" w:name="_Toc455080164"/>
      <w:bookmarkStart w:id="121" w:name="_Toc16310_WPSOffice_Level3"/>
      <w:bookmarkStart w:id="122" w:name="_Toc464035565"/>
      <w:bookmarkStart w:id="123" w:name="_Toc5903"/>
      <w:bookmarkStart w:id="124" w:name="_Toc318450730"/>
      <w:bookmarkStart w:id="125" w:name="_Toc281405536"/>
      <w:bookmarkStart w:id="126" w:name="_Toc463701086"/>
      <w:bookmarkStart w:id="127" w:name="_Toc32183"/>
      <w:r>
        <w:rPr>
          <w:rFonts w:hint="eastAsia"/>
          <w:color w:val="auto"/>
          <w:sz w:val="24"/>
          <w:highlight w:val="none"/>
        </w:rPr>
        <w:t>3.4 评标结果</w:t>
      </w:r>
      <w:bookmarkEnd w:id="116"/>
      <w:bookmarkEnd w:id="117"/>
      <w:bookmarkEnd w:id="118"/>
      <w:bookmarkEnd w:id="119"/>
      <w:bookmarkEnd w:id="120"/>
      <w:bookmarkEnd w:id="121"/>
      <w:bookmarkEnd w:id="122"/>
      <w:bookmarkEnd w:id="123"/>
      <w:bookmarkEnd w:id="124"/>
      <w:bookmarkEnd w:id="125"/>
      <w:bookmarkEnd w:id="126"/>
      <w:bookmarkEnd w:id="127"/>
    </w:p>
    <w:p w14:paraId="67999715">
      <w:pPr>
        <w:spacing w:line="400" w:lineRule="exact"/>
        <w:ind w:firstLine="480" w:firstLineChars="200"/>
        <w:rPr>
          <w:color w:val="auto"/>
          <w:sz w:val="24"/>
          <w:highlight w:val="none"/>
        </w:rPr>
      </w:pPr>
      <w:r>
        <w:rPr>
          <w:rFonts w:hint="eastAsia"/>
          <w:color w:val="auto"/>
          <w:sz w:val="24"/>
          <w:highlight w:val="none"/>
        </w:rPr>
        <w:t>3.4.1除第二章“供应商须知”前附表授权直接确定成交人外，磋商小组按照得分由高到低的顺序推荐成交候选人。</w:t>
      </w:r>
    </w:p>
    <w:p w14:paraId="72A8524D">
      <w:pPr>
        <w:spacing w:line="400" w:lineRule="exact"/>
        <w:ind w:firstLine="480" w:firstLineChars="200"/>
        <w:rPr>
          <w:color w:val="auto"/>
          <w:sz w:val="24"/>
          <w:highlight w:val="none"/>
        </w:rPr>
      </w:pPr>
      <w:r>
        <w:rPr>
          <w:rFonts w:hint="eastAsia"/>
          <w:color w:val="auto"/>
          <w:sz w:val="24"/>
          <w:highlight w:val="none"/>
          <w:lang w:val="en-US"/>
        </w:rPr>
        <w:t>3.4.2供应商</w:t>
      </w:r>
      <w:r>
        <w:rPr>
          <w:rFonts w:hint="eastAsia"/>
          <w:color w:val="auto"/>
          <w:sz w:val="24"/>
          <w:highlight w:val="none"/>
        </w:rPr>
        <w:t>提供相同品牌产品且通过资格审查、符合性审查的不同供应商参加同一合同项下投标的，按一家供应商计算，评审后得分最高的同品牌供应商获得中标人推荐资格；</w:t>
      </w:r>
    </w:p>
    <w:p w14:paraId="68DB837A">
      <w:pPr>
        <w:spacing w:line="400" w:lineRule="exact"/>
        <w:rPr>
          <w:color w:val="auto"/>
          <w:sz w:val="24"/>
          <w:highlight w:val="none"/>
        </w:rPr>
      </w:pPr>
      <w:r>
        <w:rPr>
          <w:rFonts w:hint="eastAsia"/>
          <w:color w:val="auto"/>
          <w:sz w:val="24"/>
          <w:highlight w:val="none"/>
        </w:rPr>
        <w:t xml:space="preserve">   3.4.</w:t>
      </w:r>
      <w:r>
        <w:rPr>
          <w:rFonts w:hint="eastAsia"/>
          <w:color w:val="auto"/>
          <w:sz w:val="24"/>
          <w:highlight w:val="none"/>
          <w:lang w:val="en-US"/>
        </w:rPr>
        <w:t>3</w:t>
      </w:r>
      <w:r>
        <w:rPr>
          <w:rFonts w:hint="eastAsia"/>
          <w:color w:val="auto"/>
          <w:sz w:val="24"/>
          <w:highlight w:val="none"/>
        </w:rPr>
        <w:t xml:space="preserve"> 磋商小组完成评标后，应当向采购人提交书面评审报告。</w:t>
      </w:r>
    </w:p>
    <w:p w14:paraId="6789A323">
      <w:pPr>
        <w:pStyle w:val="8"/>
        <w:spacing w:before="24"/>
        <w:ind w:left="841" w:right="909"/>
        <w:jc w:val="center"/>
        <w:rPr>
          <w:color w:val="auto"/>
          <w:highlight w:val="none"/>
        </w:rPr>
      </w:pPr>
      <w:r>
        <w:rPr>
          <w:color w:val="auto"/>
          <w:highlight w:val="none"/>
        </w:rPr>
        <w:br w:type="page"/>
      </w:r>
    </w:p>
    <w:p w14:paraId="3A03A961">
      <w:pPr>
        <w:pStyle w:val="8"/>
        <w:spacing w:before="31"/>
        <w:ind w:firstLine="1928" w:firstLineChars="600"/>
        <w:jc w:val="both"/>
        <w:rPr>
          <w:b/>
          <w:bCs/>
          <w:color w:val="auto"/>
          <w:highlight w:val="none"/>
        </w:rPr>
      </w:pPr>
      <w:bookmarkStart w:id="128" w:name="_Toc20625"/>
      <w:r>
        <w:rPr>
          <w:rFonts w:hint="eastAsia"/>
          <w:b/>
          <w:bCs/>
          <w:color w:val="auto"/>
          <w:highlight w:val="none"/>
        </w:rPr>
        <w:t>第五章 合同主要条款及格式</w:t>
      </w:r>
      <w:bookmarkEnd w:id="128"/>
    </w:p>
    <w:p w14:paraId="048F33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注：本合同仅为合同的参考文本</w:t>
      </w:r>
    </w:p>
    <w:p w14:paraId="59BE495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甲方（需方）：_________</w:t>
      </w:r>
    </w:p>
    <w:p w14:paraId="5D53443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乙方（供方）：_________</w:t>
      </w:r>
    </w:p>
    <w:p w14:paraId="5830A28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经过双方友好协商，依据《中华人民共和国合同法》，双方同意签订以下合同条款，以便双方共同遵守、履行合同。</w:t>
      </w:r>
    </w:p>
    <w:p w14:paraId="0F3F6572">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一、合同金额</w:t>
      </w:r>
    </w:p>
    <w:p w14:paraId="76A83FC7">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合同金额为（大写）：__________元（￥_________人民币)。</w:t>
      </w:r>
    </w:p>
    <w:p w14:paraId="33F0C0D5">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二、服务范围</w:t>
      </w:r>
    </w:p>
    <w:p w14:paraId="0BCE8CB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乙方提供以下服务：</w:t>
      </w:r>
    </w:p>
    <w:p w14:paraId="0D3B5010">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1.__________________________</w:t>
      </w:r>
    </w:p>
    <w:p w14:paraId="3902035B">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2.__________________________</w:t>
      </w:r>
    </w:p>
    <w:p w14:paraId="4EBAAC5F">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w:t>
      </w:r>
    </w:p>
    <w:p w14:paraId="7DCEA3F9">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三、甲方乙方的权利和义务</w:t>
      </w:r>
    </w:p>
    <w:p w14:paraId="553DFCB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1.甲方的权利和义务</w:t>
      </w:r>
    </w:p>
    <w:p w14:paraId="153ADD3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2.乙方的权利和义务</w:t>
      </w:r>
    </w:p>
    <w:p w14:paraId="36643BE4">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设计周期</w:t>
      </w:r>
      <w:r>
        <w:rPr>
          <w:rFonts w:hint="eastAsia" w:ascii="宋体" w:hAnsi="宋体" w:cs="宋体"/>
          <w:b/>
          <w:color w:val="auto"/>
          <w:sz w:val="24"/>
          <w:highlight w:val="none"/>
        </w:rPr>
        <w:t>（项目完成期限）</w:t>
      </w:r>
    </w:p>
    <w:p w14:paraId="6D56982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委托</w:t>
      </w:r>
      <w:r>
        <w:rPr>
          <w:rFonts w:hint="eastAsia" w:ascii="宋体" w:hAnsi="宋体" w:cs="宋体"/>
          <w:color w:val="auto"/>
          <w:kern w:val="0"/>
          <w:sz w:val="24"/>
          <w:highlight w:val="none"/>
          <w:lang w:eastAsia="zh-CN"/>
        </w:rPr>
        <w:t>设计周期</w:t>
      </w:r>
      <w:r>
        <w:rPr>
          <w:rFonts w:hint="eastAsia" w:ascii="宋体" w:hAnsi="宋体" w:cs="宋体"/>
          <w:color w:val="auto"/>
          <w:kern w:val="0"/>
          <w:sz w:val="24"/>
          <w:highlight w:val="none"/>
        </w:rPr>
        <w:t>自____年____月至____年____月止。</w:t>
      </w:r>
    </w:p>
    <w:p w14:paraId="640369F9">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五、付款方式</w:t>
      </w:r>
    </w:p>
    <w:p w14:paraId="69F8490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合同签订之后，甲方负责对乙方进行全过程监管，并支付其工程款：</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4B59927F">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六、 知识产权归属</w:t>
      </w:r>
    </w:p>
    <w:p w14:paraId="6010EEA5">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 xml:space="preserve">七、 保密 </w:t>
      </w:r>
    </w:p>
    <w:p w14:paraId="2FF094B7">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 xml:space="preserve">八、 违约责任与赔偿损失 </w:t>
      </w:r>
    </w:p>
    <w:p w14:paraId="415C769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1. 乙方提供的服务不符合本合同规定的，甲方有权拒收，并且乙方须向甲方方支付本合同总价__%的违约金。 </w:t>
      </w:r>
    </w:p>
    <w:p w14:paraId="5B256F2F">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2.乙方未能按本合同规定的交货时间提供服务，从逾期之日起每日按本合同总价__%的数额向甲方支付违约金；逾期半个月以上的，甲方有权终止合同，由此造成的甲方经济损失由乙方承担。 </w:t>
      </w:r>
    </w:p>
    <w:p w14:paraId="45895A9D">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3. 甲方无正当理由拒收接受服务，到期拒付服务款项的，甲方向乙方偿付本合同总的__%的违约金。甲方人逾期付款，则每日按本合同总价的__%向乙方偿付违约金。 </w:t>
      </w:r>
    </w:p>
    <w:p w14:paraId="2BB4CEFC">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4. 其它违约责任按《中华人民共和国合同法》处理。 </w:t>
      </w:r>
    </w:p>
    <w:p w14:paraId="7375409D">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九、 争议的解决</w:t>
      </w:r>
    </w:p>
    <w:p w14:paraId="78057B83">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1. 合同执行过程中发生的任何争议，如双方不能通过友好协商解决，按相关法律法规处理。 </w:t>
      </w:r>
    </w:p>
    <w:p w14:paraId="5051C84E">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十、 不可抗力</w:t>
      </w:r>
    </w:p>
    <w:p w14:paraId="031C81A9">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1. 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3D7F51B">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 xml:space="preserve">十一、 税费 </w:t>
      </w:r>
    </w:p>
    <w:p w14:paraId="119F53C9">
      <w:pPr>
        <w:keepNext w:val="0"/>
        <w:keepLines w:val="0"/>
        <w:pageBreakBefore w:val="0"/>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 在中国境内、外发生的与本合同执行有关的一切税费均由乙方负担。</w:t>
      </w:r>
    </w:p>
    <w:p w14:paraId="5F09BE28">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 xml:space="preserve">十二、 其它 </w:t>
      </w:r>
    </w:p>
    <w:p w14:paraId="59AC615C">
      <w:pPr>
        <w:keepNext w:val="0"/>
        <w:keepLines w:val="0"/>
        <w:pageBreakBefore w:val="0"/>
        <w:widowControl/>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 本合同所有附件、</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文件、中标通知书均为合同的有效组成部分，与本合</w:t>
      </w:r>
    </w:p>
    <w:p w14:paraId="6E5F0A2C">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同具有同等法律效力。</w:t>
      </w:r>
    </w:p>
    <w:p w14:paraId="22AEAEF5">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2. 在执行本合同的过程中，所有经双方签署确认的文件（包括会议纪要、补充协议、往来信函）即成为本合同的有效组成部分。 </w:t>
      </w:r>
    </w:p>
    <w:p w14:paraId="68F2A694">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如一方地址、电话、传真号码有变更，应在变更当日内书面通知对方，否则，应承担相应责任。</w:t>
      </w:r>
    </w:p>
    <w:p w14:paraId="58E00E11">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 除甲方事先书面同意外，乙方不得部分或全部转让其应履行的合同项下的义务。 </w:t>
      </w:r>
    </w:p>
    <w:p w14:paraId="0F73898A">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十三、 合同生效： </w:t>
      </w:r>
    </w:p>
    <w:p w14:paraId="26B23860">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1.本合同在甲乙双方法人代表或其授权代表签字盖章后生效。 </w:t>
      </w:r>
    </w:p>
    <w:p w14:paraId="21350EC7">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 合同一式__份。 </w:t>
      </w:r>
    </w:p>
    <w:p w14:paraId="22F0803E">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kern w:val="0"/>
          <w:sz w:val="24"/>
          <w:highlight w:val="none"/>
        </w:rPr>
      </w:pPr>
    </w:p>
    <w:p w14:paraId="021CB214">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甲方（盖章）：                    乙方（盖章）： </w:t>
      </w:r>
    </w:p>
    <w:p w14:paraId="1DEA97FA">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代表：                            代表： </w:t>
      </w:r>
    </w:p>
    <w:p w14:paraId="145974CE">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签定地点： </w:t>
      </w:r>
    </w:p>
    <w:p w14:paraId="0F3C78E8">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签定日期： 年 月 日                签定日期： 年 月 日 </w:t>
      </w:r>
    </w:p>
    <w:p w14:paraId="65D7F45B">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开户名称： </w:t>
      </w:r>
    </w:p>
    <w:p w14:paraId="37E1F703">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银行帐号： </w:t>
      </w:r>
    </w:p>
    <w:p w14:paraId="23E50331">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开 户 行： </w:t>
      </w:r>
    </w:p>
    <w:p w14:paraId="2E0DBB09">
      <w:pPr>
        <w:widowControl/>
        <w:jc w:val="left"/>
        <w:rPr>
          <w:rFonts w:ascii="宋体" w:hAnsi="宋体" w:eastAsia="宋体"/>
          <w:b/>
          <w:bCs/>
          <w:color w:val="auto"/>
          <w:sz w:val="32"/>
          <w:szCs w:val="32"/>
          <w:highlight w:val="none"/>
        </w:rPr>
      </w:pPr>
      <w:r>
        <w:rPr>
          <w:rFonts w:ascii="宋体" w:hAnsi="宋体" w:eastAsia="宋体"/>
          <w:color w:val="auto"/>
          <w:sz w:val="24"/>
          <w:highlight w:val="none"/>
        </w:rPr>
        <w:br w:type="page"/>
      </w:r>
      <w:bookmarkEnd w:id="43"/>
    </w:p>
    <w:p w14:paraId="3C36C3CF">
      <w:pPr>
        <w:pStyle w:val="9"/>
        <w:jc w:val="center"/>
        <w:rPr>
          <w:rFonts w:ascii="宋体" w:hAnsi="宋体" w:eastAsia="宋体"/>
          <w:color w:val="auto"/>
          <w:highlight w:val="none"/>
        </w:rPr>
      </w:pPr>
      <w:r>
        <w:rPr>
          <w:rFonts w:hint="eastAsia" w:ascii="宋体" w:hAnsi="宋体" w:eastAsia="宋体"/>
          <w:color w:val="auto"/>
          <w:highlight w:val="none"/>
        </w:rPr>
        <w:t xml:space="preserve">第六章  </w:t>
      </w:r>
      <w:bookmarkStart w:id="129" w:name="_Toc7917"/>
      <w:r>
        <w:rPr>
          <w:rFonts w:hint="eastAsia" w:ascii="宋体" w:hAnsi="宋体" w:eastAsia="宋体"/>
          <w:color w:val="auto"/>
          <w:highlight w:val="none"/>
        </w:rPr>
        <w:t>响应文件格式</w:t>
      </w:r>
      <w:bookmarkEnd w:id="129"/>
    </w:p>
    <w:p w14:paraId="54B2AD1E">
      <w:pPr>
        <w:jc w:val="center"/>
        <w:rPr>
          <w:rFonts w:ascii="宋体" w:hAnsi="宋体" w:eastAsia="宋体"/>
          <w:color w:val="auto"/>
          <w:sz w:val="28"/>
          <w:szCs w:val="28"/>
          <w:highlight w:val="none"/>
          <w:u w:val="single"/>
        </w:rPr>
      </w:pPr>
    </w:p>
    <w:p w14:paraId="11E53A55">
      <w:pPr>
        <w:jc w:val="center"/>
        <w:rPr>
          <w:rFonts w:ascii="宋体" w:hAnsi="宋体" w:eastAsia="宋体"/>
          <w:color w:val="auto"/>
          <w:sz w:val="28"/>
          <w:szCs w:val="28"/>
          <w:highlight w:val="none"/>
          <w:u w:val="single"/>
        </w:rPr>
      </w:pPr>
    </w:p>
    <w:p w14:paraId="2A855589">
      <w:pPr>
        <w:jc w:val="center"/>
        <w:rPr>
          <w:rFonts w:ascii="宋体" w:hAnsi="宋体" w:eastAsia="宋体"/>
          <w:color w:val="auto"/>
          <w:sz w:val="28"/>
          <w:szCs w:val="28"/>
          <w:highlight w:val="none"/>
          <w:u w:val="single"/>
        </w:rPr>
      </w:pPr>
    </w:p>
    <w:p w14:paraId="608A8F1C">
      <w:pPr>
        <w:jc w:val="center"/>
        <w:outlineLvl w:val="0"/>
        <w:rPr>
          <w:rFonts w:ascii="宋体" w:hAnsi="宋体" w:eastAsia="宋体"/>
          <w:color w:val="auto"/>
          <w:sz w:val="20"/>
          <w:szCs w:val="20"/>
          <w:highlight w:val="none"/>
        </w:rPr>
      </w:pPr>
      <w:bookmarkStart w:id="130" w:name="_Toc24480"/>
      <w:r>
        <w:rPr>
          <w:rFonts w:ascii="宋体" w:hAnsi="宋体" w:eastAsia="宋体"/>
          <w:color w:val="auto"/>
          <w:sz w:val="28"/>
          <w:szCs w:val="28"/>
          <w:highlight w:val="none"/>
        </w:rPr>
        <w:t>（项目名称）</w:t>
      </w:r>
      <w:bookmarkEnd w:id="130"/>
    </w:p>
    <w:p w14:paraId="57B5E434">
      <w:pPr>
        <w:rPr>
          <w:rFonts w:ascii="宋体" w:hAnsi="宋体" w:eastAsia="宋体"/>
          <w:color w:val="auto"/>
          <w:sz w:val="20"/>
          <w:szCs w:val="20"/>
          <w:highlight w:val="none"/>
        </w:rPr>
      </w:pPr>
    </w:p>
    <w:p w14:paraId="0018D55F">
      <w:pPr>
        <w:jc w:val="center"/>
        <w:rPr>
          <w:rFonts w:ascii="宋体" w:hAnsi="宋体" w:eastAsia="宋体"/>
          <w:color w:val="auto"/>
          <w:sz w:val="44"/>
          <w:szCs w:val="44"/>
          <w:highlight w:val="none"/>
        </w:rPr>
      </w:pPr>
      <w:r>
        <w:rPr>
          <w:rFonts w:hint="eastAsia" w:ascii="宋体" w:hAnsi="宋体" w:eastAsia="宋体"/>
          <w:color w:val="auto"/>
          <w:sz w:val="44"/>
          <w:szCs w:val="44"/>
          <w:highlight w:val="none"/>
        </w:rPr>
        <w:t>响应</w:t>
      </w:r>
      <w:r>
        <w:rPr>
          <w:rFonts w:ascii="宋体" w:hAnsi="宋体" w:eastAsia="宋体"/>
          <w:color w:val="auto"/>
          <w:sz w:val="44"/>
          <w:szCs w:val="44"/>
          <w:highlight w:val="none"/>
        </w:rPr>
        <w:t>文件</w:t>
      </w:r>
    </w:p>
    <w:p w14:paraId="3D242051">
      <w:pPr>
        <w:rPr>
          <w:rFonts w:ascii="宋体" w:hAnsi="宋体" w:eastAsia="宋体"/>
          <w:color w:val="auto"/>
          <w:sz w:val="28"/>
          <w:szCs w:val="28"/>
          <w:highlight w:val="none"/>
        </w:rPr>
      </w:pPr>
    </w:p>
    <w:p w14:paraId="5A15C74B">
      <w:pPr>
        <w:jc w:val="center"/>
        <w:outlineLvl w:val="0"/>
        <w:rPr>
          <w:rFonts w:ascii="宋体" w:hAnsi="宋体" w:eastAsia="宋体"/>
          <w:color w:val="auto"/>
          <w:sz w:val="28"/>
          <w:szCs w:val="28"/>
          <w:highlight w:val="none"/>
        </w:rPr>
      </w:pPr>
      <w:bookmarkStart w:id="131" w:name="_Toc1199"/>
      <w:r>
        <w:rPr>
          <w:rFonts w:hint="eastAsia" w:ascii="宋体" w:hAnsi="宋体" w:eastAsia="宋体"/>
          <w:color w:val="auto"/>
          <w:sz w:val="28"/>
          <w:szCs w:val="28"/>
          <w:highlight w:val="none"/>
        </w:rPr>
        <w:t>项目编号：</w:t>
      </w:r>
      <w:bookmarkEnd w:id="131"/>
    </w:p>
    <w:p w14:paraId="140217DD">
      <w:pPr>
        <w:rPr>
          <w:rFonts w:ascii="宋体" w:hAnsi="宋体" w:eastAsia="宋体"/>
          <w:color w:val="auto"/>
          <w:sz w:val="28"/>
          <w:szCs w:val="28"/>
          <w:highlight w:val="none"/>
        </w:rPr>
      </w:pPr>
    </w:p>
    <w:p w14:paraId="2A5D7C0B">
      <w:pPr>
        <w:rPr>
          <w:rFonts w:ascii="宋体" w:hAnsi="宋体" w:eastAsia="宋体"/>
          <w:color w:val="auto"/>
          <w:sz w:val="28"/>
          <w:szCs w:val="28"/>
          <w:highlight w:val="none"/>
        </w:rPr>
      </w:pPr>
    </w:p>
    <w:p w14:paraId="2910177F">
      <w:pPr>
        <w:rPr>
          <w:rFonts w:ascii="宋体" w:hAnsi="宋体" w:eastAsia="宋体"/>
          <w:color w:val="auto"/>
          <w:sz w:val="28"/>
          <w:szCs w:val="28"/>
          <w:highlight w:val="none"/>
        </w:rPr>
      </w:pPr>
    </w:p>
    <w:p w14:paraId="66943163">
      <w:pPr>
        <w:rPr>
          <w:rFonts w:ascii="宋体" w:hAnsi="宋体" w:eastAsia="宋体"/>
          <w:color w:val="auto"/>
          <w:sz w:val="28"/>
          <w:szCs w:val="28"/>
          <w:highlight w:val="none"/>
        </w:rPr>
      </w:pPr>
    </w:p>
    <w:p w14:paraId="6552C45D">
      <w:pPr>
        <w:pStyle w:val="5"/>
        <w:ind w:firstLine="280"/>
        <w:rPr>
          <w:rFonts w:ascii="宋体" w:hAnsi="宋体" w:eastAsia="宋体"/>
          <w:color w:val="auto"/>
          <w:highlight w:val="none"/>
        </w:rPr>
      </w:pPr>
    </w:p>
    <w:p w14:paraId="753A66C3">
      <w:pPr>
        <w:pStyle w:val="2"/>
        <w:ind w:left="420" w:firstLine="600"/>
        <w:rPr>
          <w:rFonts w:ascii="宋体" w:hAnsi="宋体" w:eastAsia="宋体"/>
          <w:color w:val="auto"/>
          <w:highlight w:val="none"/>
        </w:rPr>
      </w:pPr>
    </w:p>
    <w:p w14:paraId="485B1880">
      <w:pPr>
        <w:pStyle w:val="2"/>
        <w:ind w:left="420" w:firstLine="600"/>
        <w:rPr>
          <w:rFonts w:ascii="宋体" w:hAnsi="宋体" w:eastAsia="宋体"/>
          <w:color w:val="auto"/>
          <w:highlight w:val="none"/>
        </w:rPr>
      </w:pPr>
    </w:p>
    <w:p w14:paraId="1F029D3B">
      <w:pPr>
        <w:pStyle w:val="2"/>
        <w:ind w:left="420" w:firstLine="600"/>
        <w:rPr>
          <w:rFonts w:ascii="宋体" w:hAnsi="宋体" w:eastAsia="宋体"/>
          <w:color w:val="auto"/>
          <w:highlight w:val="none"/>
        </w:rPr>
      </w:pPr>
    </w:p>
    <w:p w14:paraId="4B9F20AD">
      <w:pPr>
        <w:pStyle w:val="2"/>
        <w:ind w:left="420" w:firstLine="600"/>
        <w:rPr>
          <w:rFonts w:ascii="宋体" w:hAnsi="宋体" w:eastAsia="宋体"/>
          <w:color w:val="auto"/>
          <w:highlight w:val="none"/>
        </w:rPr>
      </w:pPr>
    </w:p>
    <w:p w14:paraId="100ED9B5">
      <w:pPr>
        <w:pStyle w:val="2"/>
        <w:ind w:left="420" w:firstLine="600"/>
        <w:rPr>
          <w:rFonts w:ascii="宋体" w:hAnsi="宋体" w:eastAsia="宋体"/>
          <w:color w:val="auto"/>
          <w:highlight w:val="none"/>
        </w:rPr>
      </w:pPr>
    </w:p>
    <w:p w14:paraId="138BB8B3">
      <w:pPr>
        <w:pStyle w:val="2"/>
        <w:ind w:left="420" w:firstLine="600"/>
        <w:rPr>
          <w:rFonts w:ascii="宋体" w:hAnsi="宋体" w:eastAsia="宋体"/>
          <w:color w:val="auto"/>
          <w:highlight w:val="none"/>
        </w:rPr>
      </w:pPr>
    </w:p>
    <w:p w14:paraId="519AB10A">
      <w:pPr>
        <w:pStyle w:val="2"/>
        <w:ind w:left="420" w:firstLine="600"/>
        <w:rPr>
          <w:rFonts w:ascii="宋体" w:hAnsi="宋体" w:eastAsia="宋体"/>
          <w:color w:val="auto"/>
          <w:highlight w:val="none"/>
        </w:rPr>
      </w:pPr>
    </w:p>
    <w:p w14:paraId="173AAF99">
      <w:pPr>
        <w:pStyle w:val="2"/>
        <w:ind w:left="420" w:firstLine="600"/>
        <w:rPr>
          <w:rFonts w:ascii="宋体" w:hAnsi="宋体" w:eastAsia="宋体"/>
          <w:color w:val="auto"/>
          <w:highlight w:val="none"/>
        </w:rPr>
      </w:pPr>
    </w:p>
    <w:p w14:paraId="5F5C608D">
      <w:pPr>
        <w:rPr>
          <w:rFonts w:ascii="宋体" w:hAnsi="宋体" w:eastAsia="宋体"/>
          <w:color w:val="auto"/>
          <w:sz w:val="28"/>
          <w:szCs w:val="28"/>
          <w:highlight w:val="none"/>
        </w:rPr>
      </w:pPr>
    </w:p>
    <w:p w14:paraId="2AF0A642">
      <w:pPr>
        <w:jc w:val="center"/>
        <w:outlineLvl w:val="0"/>
        <w:rPr>
          <w:rFonts w:ascii="宋体" w:hAnsi="宋体" w:eastAsia="宋体"/>
          <w:color w:val="auto"/>
          <w:sz w:val="28"/>
          <w:szCs w:val="28"/>
          <w:highlight w:val="none"/>
          <w:u w:val="single"/>
        </w:rPr>
      </w:pPr>
      <w:bookmarkStart w:id="132" w:name="_Toc25405"/>
      <w:r>
        <w:rPr>
          <w:rFonts w:hint="eastAsia" w:ascii="宋体" w:hAnsi="宋体" w:eastAsia="宋体"/>
          <w:color w:val="auto"/>
          <w:sz w:val="28"/>
          <w:szCs w:val="28"/>
          <w:highlight w:val="none"/>
        </w:rPr>
        <w:t>供应商</w:t>
      </w:r>
      <w:r>
        <w:rPr>
          <w:rFonts w:ascii="宋体" w:hAnsi="宋体" w:eastAsia="宋体"/>
          <w:color w:val="auto"/>
          <w:sz w:val="28"/>
          <w:szCs w:val="28"/>
          <w:highlight w:val="none"/>
        </w:rPr>
        <w:t>：（</w:t>
      </w:r>
      <w:r>
        <w:rPr>
          <w:rFonts w:hint="eastAsia" w:ascii="宋体" w:hAnsi="宋体" w:eastAsia="宋体"/>
          <w:color w:val="auto"/>
          <w:sz w:val="28"/>
          <w:szCs w:val="28"/>
          <w:highlight w:val="none"/>
        </w:rPr>
        <w:t>企业电子签章</w:t>
      </w:r>
      <w:r>
        <w:rPr>
          <w:rFonts w:ascii="宋体" w:hAnsi="宋体" w:eastAsia="宋体"/>
          <w:color w:val="auto"/>
          <w:sz w:val="28"/>
          <w:szCs w:val="28"/>
          <w:highlight w:val="none"/>
        </w:rPr>
        <w:t>）</w:t>
      </w:r>
      <w:bookmarkEnd w:id="132"/>
    </w:p>
    <w:p w14:paraId="4869ED57">
      <w:pPr>
        <w:jc w:val="center"/>
        <w:outlineLvl w:val="0"/>
        <w:rPr>
          <w:rFonts w:ascii="宋体" w:hAnsi="宋体" w:eastAsia="宋体"/>
          <w:color w:val="auto"/>
          <w:sz w:val="28"/>
          <w:szCs w:val="28"/>
          <w:highlight w:val="none"/>
        </w:rPr>
      </w:pPr>
      <w:bookmarkStart w:id="133" w:name="_Toc5331"/>
      <w:r>
        <w:rPr>
          <w:rFonts w:ascii="宋体" w:hAnsi="宋体" w:eastAsia="宋体"/>
          <w:color w:val="auto"/>
          <w:sz w:val="28"/>
          <w:szCs w:val="28"/>
          <w:highlight w:val="none"/>
        </w:rPr>
        <w:t>法定代表人：（</w:t>
      </w:r>
      <w:r>
        <w:rPr>
          <w:rFonts w:hint="eastAsia" w:ascii="宋体" w:hAnsi="宋体" w:eastAsia="宋体"/>
          <w:color w:val="auto"/>
          <w:sz w:val="28"/>
          <w:szCs w:val="28"/>
          <w:highlight w:val="none"/>
        </w:rPr>
        <w:t>法人电子签章</w:t>
      </w:r>
      <w:r>
        <w:rPr>
          <w:rFonts w:ascii="宋体" w:hAnsi="宋体" w:eastAsia="宋体"/>
          <w:color w:val="auto"/>
          <w:sz w:val="28"/>
          <w:szCs w:val="28"/>
          <w:highlight w:val="none"/>
        </w:rPr>
        <w:t>）</w:t>
      </w:r>
      <w:bookmarkEnd w:id="133"/>
    </w:p>
    <w:p w14:paraId="5B4331E0">
      <w:pPr>
        <w:jc w:val="center"/>
        <w:outlineLvl w:val="0"/>
        <w:rPr>
          <w:rFonts w:ascii="宋体" w:hAnsi="宋体" w:eastAsia="宋体"/>
          <w:color w:val="auto"/>
          <w:sz w:val="28"/>
          <w:szCs w:val="28"/>
          <w:highlight w:val="none"/>
          <w:u w:val="single"/>
        </w:rPr>
      </w:pPr>
      <w:bookmarkStart w:id="134" w:name="_Toc13569"/>
      <w:r>
        <w:rPr>
          <w:rFonts w:ascii="宋体" w:hAnsi="宋体" w:eastAsia="宋体"/>
          <w:color w:val="auto"/>
          <w:sz w:val="28"/>
          <w:szCs w:val="28"/>
          <w:highlight w:val="none"/>
        </w:rPr>
        <w:t>年</w:t>
      </w:r>
      <w:r>
        <w:rPr>
          <w:rFonts w:hint="eastAsia" w:ascii="宋体" w:hAnsi="宋体" w:eastAsia="宋体"/>
          <w:color w:val="auto"/>
          <w:sz w:val="28"/>
          <w:szCs w:val="28"/>
          <w:highlight w:val="none"/>
        </w:rPr>
        <w:t xml:space="preserve">    </w:t>
      </w:r>
      <w:r>
        <w:rPr>
          <w:rFonts w:ascii="宋体" w:hAnsi="宋体" w:eastAsia="宋体"/>
          <w:color w:val="auto"/>
          <w:sz w:val="28"/>
          <w:szCs w:val="28"/>
          <w:highlight w:val="none"/>
        </w:rPr>
        <w:t>月</w:t>
      </w:r>
      <w:r>
        <w:rPr>
          <w:rFonts w:hint="eastAsia" w:ascii="宋体" w:hAnsi="宋体" w:eastAsia="宋体"/>
          <w:color w:val="auto"/>
          <w:sz w:val="28"/>
          <w:szCs w:val="28"/>
          <w:highlight w:val="none"/>
        </w:rPr>
        <w:t xml:space="preserve">   日</w:t>
      </w:r>
      <w:bookmarkEnd w:id="134"/>
    </w:p>
    <w:p w14:paraId="26E5F4F3">
      <w:pPr>
        <w:spacing w:line="44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14:paraId="4FE12A4A">
      <w:pPr>
        <w:spacing w:line="480" w:lineRule="exact"/>
        <w:jc w:val="center"/>
        <w:outlineLvl w:val="0"/>
        <w:rPr>
          <w:rFonts w:ascii="宋体" w:hAnsi="宋体" w:eastAsia="宋体"/>
          <w:b/>
          <w:color w:val="auto"/>
          <w:sz w:val="44"/>
          <w:szCs w:val="44"/>
          <w:highlight w:val="none"/>
        </w:rPr>
      </w:pPr>
      <w:bookmarkStart w:id="135" w:name="_Toc8083"/>
      <w:r>
        <w:rPr>
          <w:rFonts w:hint="eastAsia" w:ascii="宋体" w:hAnsi="宋体" w:eastAsia="宋体"/>
          <w:b/>
          <w:color w:val="auto"/>
          <w:sz w:val="44"/>
          <w:szCs w:val="44"/>
          <w:highlight w:val="none"/>
        </w:rPr>
        <w:t>目    录</w:t>
      </w:r>
      <w:bookmarkEnd w:id="135"/>
    </w:p>
    <w:p w14:paraId="01EBEFC5">
      <w:pPr>
        <w:spacing w:line="500" w:lineRule="exact"/>
        <w:ind w:firstLine="480" w:firstLineChars="200"/>
        <w:rPr>
          <w:rFonts w:ascii="宋体" w:hAnsi="宋体" w:eastAsia="宋体" w:cs="宋体"/>
          <w:color w:val="auto"/>
          <w:sz w:val="24"/>
          <w:highlight w:val="none"/>
        </w:rPr>
      </w:pPr>
    </w:p>
    <w:p w14:paraId="459A9796">
      <w:pPr>
        <w:spacing w:line="500" w:lineRule="exact"/>
        <w:ind w:firstLine="480" w:firstLineChars="200"/>
        <w:jc w:val="left"/>
        <w:outlineLvl w:val="0"/>
        <w:rPr>
          <w:rFonts w:ascii="宋体" w:hAnsi="宋体" w:eastAsia="宋体"/>
          <w:bCs/>
          <w:color w:val="auto"/>
          <w:sz w:val="24"/>
          <w:highlight w:val="none"/>
        </w:rPr>
      </w:pPr>
    </w:p>
    <w:p w14:paraId="79FCA359">
      <w:pPr>
        <w:pStyle w:val="5"/>
        <w:ind w:firstLine="240"/>
        <w:jc w:val="center"/>
        <w:rPr>
          <w:rFonts w:ascii="宋体" w:hAnsi="宋体" w:eastAsia="宋体"/>
          <w:color w:val="auto"/>
          <w:sz w:val="24"/>
          <w:szCs w:val="24"/>
          <w:highlight w:val="none"/>
        </w:rPr>
      </w:pPr>
      <w:r>
        <w:rPr>
          <w:rFonts w:hint="eastAsia"/>
          <w:color w:val="auto"/>
          <w:highlight w:val="none"/>
          <w:lang w:eastAsia="zh-CN"/>
        </w:rPr>
        <w:t>（格式自拟）</w:t>
      </w:r>
    </w:p>
    <w:p w14:paraId="42080F81">
      <w:pPr>
        <w:spacing w:line="480" w:lineRule="exact"/>
        <w:jc w:val="center"/>
        <w:outlineLvl w:val="0"/>
        <w:rPr>
          <w:rFonts w:ascii="宋体" w:hAnsi="宋体" w:eastAsia="宋体" w:cs="宋体"/>
          <w:b/>
          <w:color w:val="auto"/>
          <w:sz w:val="24"/>
          <w:highlight w:val="none"/>
        </w:rPr>
      </w:pPr>
      <w:r>
        <w:rPr>
          <w:rFonts w:hint="eastAsia" w:ascii="宋体" w:hAnsi="宋体" w:eastAsia="宋体"/>
          <w:b/>
          <w:bCs/>
          <w:color w:val="auto"/>
          <w:sz w:val="24"/>
          <w:highlight w:val="none"/>
        </w:rPr>
        <w:br w:type="page"/>
      </w:r>
      <w:bookmarkStart w:id="136" w:name="_Toc17286"/>
      <w:r>
        <w:rPr>
          <w:rFonts w:hint="eastAsia" w:ascii="宋体" w:hAnsi="宋体" w:eastAsia="宋体" w:cs="宋体"/>
          <w:b/>
          <w:color w:val="auto"/>
          <w:sz w:val="24"/>
          <w:highlight w:val="none"/>
        </w:rPr>
        <w:t>一、磋商函及磋商报价表</w:t>
      </w:r>
      <w:bookmarkEnd w:id="136"/>
    </w:p>
    <w:p w14:paraId="4E9650E6">
      <w:pPr>
        <w:spacing w:line="480" w:lineRule="exact"/>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（一）磋商函</w:t>
      </w:r>
    </w:p>
    <w:p w14:paraId="3BEFA69A">
      <w:pPr>
        <w:spacing w:line="360" w:lineRule="auto"/>
        <w:rPr>
          <w:color w:val="auto"/>
          <w:sz w:val="24"/>
          <w:highlight w:val="none"/>
        </w:rPr>
      </w:pPr>
      <w:r>
        <w:rPr>
          <w:rFonts w:hint="eastAsia"/>
          <w:color w:val="auto"/>
          <w:sz w:val="24"/>
          <w:highlight w:val="none"/>
          <w:u w:val="single"/>
        </w:rPr>
        <w:t>（采购人名称）</w:t>
      </w:r>
      <w:r>
        <w:rPr>
          <w:rFonts w:hint="eastAsia"/>
          <w:color w:val="auto"/>
          <w:sz w:val="24"/>
          <w:highlight w:val="none"/>
        </w:rPr>
        <w:t>：</w:t>
      </w:r>
    </w:p>
    <w:p w14:paraId="5C2E8CBF">
      <w:pPr>
        <w:spacing w:line="360" w:lineRule="auto"/>
        <w:ind w:firstLine="480" w:firstLineChars="200"/>
        <w:rPr>
          <w:color w:val="auto"/>
          <w:sz w:val="24"/>
          <w:highlight w:val="none"/>
        </w:rPr>
      </w:pPr>
      <w:r>
        <w:rPr>
          <w:rFonts w:hint="eastAsia"/>
          <w:color w:val="auto"/>
          <w:sz w:val="24"/>
          <w:highlight w:val="none"/>
        </w:rPr>
        <w:t xml:space="preserve">1．我方在考察现场并充分研究 </w:t>
      </w:r>
      <w:r>
        <w:rPr>
          <w:rFonts w:hint="eastAsia"/>
          <w:color w:val="auto"/>
          <w:sz w:val="24"/>
          <w:highlight w:val="none"/>
          <w:u w:val="single"/>
        </w:rPr>
        <w:t xml:space="preserve">      （项目名称）</w:t>
      </w:r>
      <w:r>
        <w:rPr>
          <w:rFonts w:hint="eastAsia"/>
          <w:color w:val="auto"/>
          <w:sz w:val="24"/>
          <w:highlight w:val="none"/>
          <w:u w:val="single"/>
          <w:lang w:val="en-US" w:eastAsia="zh-CN"/>
        </w:rPr>
        <w:t xml:space="preserve">  </w:t>
      </w:r>
      <w:r>
        <w:rPr>
          <w:rFonts w:hint="eastAsia"/>
          <w:color w:val="auto"/>
          <w:sz w:val="24"/>
          <w:highlight w:val="none"/>
        </w:rPr>
        <w:t>磋商文件的全部内容，愿意以磋商函附录中的报价</w:t>
      </w:r>
      <w:r>
        <w:rPr>
          <w:rFonts w:hint="eastAsia"/>
          <w:color w:val="auto"/>
          <w:sz w:val="24"/>
          <w:highlight w:val="none"/>
          <w:u w:val="singl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元</w:t>
      </w:r>
      <w:r>
        <w:rPr>
          <w:rFonts w:hint="eastAsia"/>
          <w:color w:val="auto"/>
          <w:sz w:val="24"/>
          <w:highlight w:val="none"/>
          <w:lang w:eastAsia="zh-CN"/>
        </w:rPr>
        <w:t>）</w:t>
      </w:r>
      <w:r>
        <w:rPr>
          <w:rFonts w:hint="eastAsia"/>
          <w:color w:val="auto"/>
          <w:sz w:val="24"/>
          <w:highlight w:val="none"/>
        </w:rPr>
        <w:t>，质量</w:t>
      </w:r>
      <w:r>
        <w:rPr>
          <w:rFonts w:hint="eastAsia"/>
          <w:color w:val="auto"/>
          <w:sz w:val="24"/>
          <w:highlight w:val="none"/>
          <w:u w:val="single"/>
          <w:lang w:val="en-US" w:eastAsia="zh-CN"/>
        </w:rPr>
        <w:t xml:space="preserve">     </w:t>
      </w:r>
      <w:r>
        <w:rPr>
          <w:rFonts w:hint="eastAsia"/>
          <w:color w:val="auto"/>
          <w:sz w:val="24"/>
          <w:highlight w:val="none"/>
        </w:rPr>
        <w:t>，</w:t>
      </w:r>
      <w:r>
        <w:rPr>
          <w:rFonts w:hint="eastAsia"/>
          <w:color w:val="auto"/>
          <w:sz w:val="24"/>
          <w:highlight w:val="none"/>
          <w:lang w:val="en-US" w:eastAsia="zh-CN"/>
        </w:rPr>
        <w:t>设计周期</w:t>
      </w:r>
      <w:r>
        <w:rPr>
          <w:rFonts w:hint="eastAsia"/>
          <w:color w:val="auto"/>
          <w:sz w:val="24"/>
          <w:highlight w:val="none"/>
          <w:u w:val="single"/>
          <w:lang w:val="en-US" w:eastAsia="zh-CN"/>
        </w:rPr>
        <w:t xml:space="preserve">    </w:t>
      </w:r>
      <w:r>
        <w:rPr>
          <w:rFonts w:hint="eastAsia"/>
          <w:color w:val="auto"/>
          <w:sz w:val="24"/>
          <w:highlight w:val="none"/>
        </w:rPr>
        <w:t>，并严格按照合同约定完成相关</w:t>
      </w:r>
      <w:r>
        <w:rPr>
          <w:rFonts w:hint="eastAsia"/>
          <w:color w:val="auto"/>
          <w:sz w:val="24"/>
          <w:highlight w:val="none"/>
          <w:lang w:val="en-US" w:eastAsia="zh-CN"/>
        </w:rPr>
        <w:t>设计</w:t>
      </w:r>
      <w:r>
        <w:rPr>
          <w:rFonts w:hint="eastAsia"/>
          <w:color w:val="auto"/>
          <w:sz w:val="24"/>
          <w:highlight w:val="none"/>
        </w:rPr>
        <w:t>服务。</w:t>
      </w:r>
    </w:p>
    <w:p w14:paraId="4E6C8669">
      <w:pPr>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据此函，经考察现场并</w:t>
      </w:r>
      <w:r>
        <w:rPr>
          <w:rFonts w:hint="eastAsia"/>
          <w:color w:val="auto"/>
          <w:sz w:val="24"/>
          <w:highlight w:val="none"/>
        </w:rPr>
        <w:t>认真</w:t>
      </w:r>
      <w:r>
        <w:rPr>
          <w:color w:val="auto"/>
          <w:sz w:val="24"/>
          <w:highlight w:val="none"/>
        </w:rPr>
        <w:t>研究</w:t>
      </w:r>
      <w:r>
        <w:rPr>
          <w:rFonts w:hint="eastAsia"/>
          <w:color w:val="auto"/>
          <w:sz w:val="24"/>
          <w:highlight w:val="none"/>
        </w:rPr>
        <w:t>磋商</w:t>
      </w:r>
      <w:r>
        <w:rPr>
          <w:color w:val="auto"/>
          <w:sz w:val="24"/>
          <w:highlight w:val="none"/>
        </w:rPr>
        <w:t>文件后，</w:t>
      </w:r>
      <w:r>
        <w:rPr>
          <w:rFonts w:hint="eastAsia"/>
          <w:color w:val="auto"/>
          <w:sz w:val="24"/>
          <w:highlight w:val="none"/>
        </w:rPr>
        <w:t>我方</w:t>
      </w:r>
      <w:r>
        <w:rPr>
          <w:color w:val="auto"/>
          <w:sz w:val="24"/>
          <w:highlight w:val="none"/>
        </w:rPr>
        <w:t>同意：</w:t>
      </w:r>
    </w:p>
    <w:p w14:paraId="1F61E213">
      <w:pPr>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.1</w:t>
      </w:r>
      <w:r>
        <w:rPr>
          <w:rFonts w:hint="eastAsia"/>
          <w:color w:val="auto"/>
          <w:sz w:val="24"/>
          <w:highlight w:val="none"/>
        </w:rPr>
        <w:t>根据项目情况，</w:t>
      </w:r>
      <w:r>
        <w:rPr>
          <w:color w:val="auto"/>
          <w:sz w:val="24"/>
          <w:highlight w:val="none"/>
        </w:rPr>
        <w:t>自主报价参与商务投标报价并承担</w:t>
      </w:r>
      <w:r>
        <w:rPr>
          <w:rFonts w:hint="eastAsia"/>
          <w:color w:val="auto"/>
          <w:sz w:val="24"/>
          <w:highlight w:val="none"/>
        </w:rPr>
        <w:t>磋商</w:t>
      </w:r>
      <w:r>
        <w:rPr>
          <w:color w:val="auto"/>
          <w:sz w:val="24"/>
          <w:highlight w:val="none"/>
        </w:rPr>
        <w:t>文件规定的</w:t>
      </w:r>
      <w:r>
        <w:rPr>
          <w:rFonts w:hint="eastAsia"/>
          <w:color w:val="auto"/>
          <w:sz w:val="24"/>
          <w:highlight w:val="none"/>
        </w:rPr>
        <w:t>各项内容及服务</w:t>
      </w:r>
      <w:r>
        <w:rPr>
          <w:color w:val="auto"/>
          <w:sz w:val="24"/>
          <w:highlight w:val="none"/>
        </w:rPr>
        <w:t>（报价表附后）。</w:t>
      </w:r>
    </w:p>
    <w:p w14:paraId="54C19770">
      <w:pPr>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.2接受</w:t>
      </w:r>
      <w:r>
        <w:rPr>
          <w:rFonts w:hint="eastAsia"/>
          <w:color w:val="auto"/>
          <w:sz w:val="24"/>
          <w:highlight w:val="none"/>
        </w:rPr>
        <w:t>采购人“合同文本”中</w:t>
      </w:r>
      <w:r>
        <w:rPr>
          <w:color w:val="auto"/>
          <w:sz w:val="24"/>
          <w:highlight w:val="none"/>
        </w:rPr>
        <w:t>条款的所有要求。</w:t>
      </w:r>
    </w:p>
    <w:p w14:paraId="6DF98090">
      <w:pPr>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.3一旦我方</w:t>
      </w:r>
      <w:r>
        <w:rPr>
          <w:rFonts w:hint="eastAsia"/>
          <w:color w:val="auto"/>
          <w:sz w:val="24"/>
          <w:highlight w:val="none"/>
        </w:rPr>
        <w:t>成交</w:t>
      </w:r>
      <w:r>
        <w:rPr>
          <w:color w:val="auto"/>
          <w:sz w:val="24"/>
          <w:highlight w:val="none"/>
        </w:rPr>
        <w:t>，保证按</w:t>
      </w:r>
      <w:r>
        <w:rPr>
          <w:rFonts w:hint="eastAsia"/>
          <w:color w:val="auto"/>
          <w:sz w:val="24"/>
          <w:highlight w:val="none"/>
        </w:rPr>
        <w:t>磋商</w:t>
      </w:r>
      <w:r>
        <w:rPr>
          <w:color w:val="auto"/>
          <w:sz w:val="24"/>
          <w:highlight w:val="none"/>
        </w:rPr>
        <w:t>文件的规定和投标时的相关承诺提供</w:t>
      </w:r>
      <w:r>
        <w:rPr>
          <w:rFonts w:hint="eastAsia"/>
          <w:color w:val="auto"/>
          <w:sz w:val="24"/>
          <w:highlight w:val="none"/>
        </w:rPr>
        <w:t>相关产品及</w:t>
      </w:r>
      <w:r>
        <w:rPr>
          <w:color w:val="auto"/>
          <w:sz w:val="24"/>
          <w:highlight w:val="none"/>
        </w:rPr>
        <w:t>服务。</w:t>
      </w:r>
    </w:p>
    <w:p w14:paraId="13B1B18F">
      <w:pPr>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4按</w:t>
      </w:r>
      <w:r>
        <w:rPr>
          <w:rFonts w:hint="eastAsia"/>
          <w:color w:val="auto"/>
          <w:sz w:val="24"/>
          <w:highlight w:val="none"/>
        </w:rPr>
        <w:t>磋商</w:t>
      </w:r>
      <w:r>
        <w:rPr>
          <w:color w:val="auto"/>
          <w:sz w:val="24"/>
          <w:highlight w:val="none"/>
        </w:rPr>
        <w:t>文件中的规定，认定本</w:t>
      </w:r>
      <w:r>
        <w:rPr>
          <w:rFonts w:hint="eastAsia"/>
          <w:color w:val="auto"/>
          <w:sz w:val="24"/>
          <w:highlight w:val="none"/>
        </w:rPr>
        <w:t>响应</w:t>
      </w:r>
      <w:r>
        <w:rPr>
          <w:color w:val="auto"/>
          <w:sz w:val="24"/>
          <w:highlight w:val="none"/>
        </w:rPr>
        <w:t>文件的有效期为</w:t>
      </w:r>
      <w:r>
        <w:rPr>
          <w:rFonts w:hint="eastAsia"/>
          <w:color w:val="auto"/>
          <w:sz w:val="24"/>
          <w:highlight w:val="none"/>
        </w:rPr>
        <w:t>响应文件递交</w:t>
      </w:r>
      <w:r>
        <w:rPr>
          <w:color w:val="auto"/>
          <w:sz w:val="24"/>
          <w:highlight w:val="none"/>
        </w:rPr>
        <w:t>截止</w:t>
      </w:r>
      <w:r>
        <w:rPr>
          <w:rFonts w:hint="eastAsia"/>
          <w:color w:val="auto"/>
          <w:sz w:val="24"/>
          <w:highlight w:val="none"/>
        </w:rPr>
        <w:t>日</w:t>
      </w:r>
      <w:r>
        <w:rPr>
          <w:color w:val="auto"/>
          <w:sz w:val="24"/>
          <w:highlight w:val="none"/>
        </w:rPr>
        <w:t>后60</w:t>
      </w:r>
      <w:r>
        <w:rPr>
          <w:rFonts w:hint="eastAsia"/>
          <w:color w:val="auto"/>
          <w:sz w:val="24"/>
          <w:highlight w:val="none"/>
        </w:rPr>
        <w:t>日历</w:t>
      </w:r>
      <w:r>
        <w:rPr>
          <w:color w:val="auto"/>
          <w:sz w:val="24"/>
          <w:highlight w:val="none"/>
        </w:rPr>
        <w:t>天。本</w:t>
      </w:r>
      <w:r>
        <w:rPr>
          <w:rFonts w:hint="eastAsia"/>
          <w:color w:val="auto"/>
          <w:sz w:val="24"/>
          <w:highlight w:val="none"/>
        </w:rPr>
        <w:t>响应</w:t>
      </w:r>
      <w:r>
        <w:rPr>
          <w:color w:val="auto"/>
          <w:sz w:val="24"/>
          <w:highlight w:val="none"/>
        </w:rPr>
        <w:t>文件在截止</w:t>
      </w:r>
      <w:r>
        <w:rPr>
          <w:rFonts w:hint="eastAsia"/>
          <w:color w:val="auto"/>
          <w:sz w:val="24"/>
          <w:highlight w:val="none"/>
        </w:rPr>
        <w:t>日起即</w:t>
      </w:r>
      <w:r>
        <w:rPr>
          <w:color w:val="auto"/>
          <w:sz w:val="24"/>
          <w:highlight w:val="none"/>
        </w:rPr>
        <w:t>对我方</w:t>
      </w:r>
      <w:r>
        <w:rPr>
          <w:rFonts w:hint="eastAsia"/>
          <w:color w:val="auto"/>
          <w:sz w:val="24"/>
          <w:highlight w:val="none"/>
        </w:rPr>
        <w:t>具</w:t>
      </w:r>
      <w:r>
        <w:rPr>
          <w:color w:val="auto"/>
          <w:sz w:val="24"/>
          <w:highlight w:val="none"/>
        </w:rPr>
        <w:t>有约束力</w:t>
      </w:r>
      <w:r>
        <w:rPr>
          <w:rFonts w:hint="eastAsia"/>
          <w:color w:val="auto"/>
          <w:sz w:val="24"/>
          <w:highlight w:val="none"/>
        </w:rPr>
        <w:t>。</w:t>
      </w:r>
    </w:p>
    <w:p w14:paraId="602B55F6">
      <w:pPr>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5提供</w:t>
      </w:r>
      <w:r>
        <w:rPr>
          <w:rFonts w:hint="eastAsia"/>
          <w:color w:val="auto"/>
          <w:sz w:val="24"/>
          <w:highlight w:val="none"/>
        </w:rPr>
        <w:t>磋商</w:t>
      </w:r>
      <w:r>
        <w:rPr>
          <w:color w:val="auto"/>
          <w:sz w:val="24"/>
          <w:highlight w:val="none"/>
        </w:rPr>
        <w:t>文件中要求的所有文件资料。</w:t>
      </w:r>
    </w:p>
    <w:p w14:paraId="3B6B1E9F">
      <w:pPr>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6承认报价是评标的重要因素，但不是唯一标准。</w:t>
      </w:r>
      <w:r>
        <w:rPr>
          <w:rFonts w:hint="eastAsia"/>
          <w:color w:val="auto"/>
          <w:sz w:val="24"/>
          <w:highlight w:val="none"/>
        </w:rPr>
        <w:t>我方完全理解采购人不一定将合同授予最低报价的供应商的行为。</w:t>
      </w:r>
    </w:p>
    <w:p w14:paraId="7AD1B26A">
      <w:pPr>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.7</w:t>
      </w:r>
      <w:r>
        <w:rPr>
          <w:color w:val="auto"/>
          <w:sz w:val="24"/>
          <w:highlight w:val="none"/>
        </w:rPr>
        <w:t>已经详细审核了全部</w:t>
      </w:r>
      <w:r>
        <w:rPr>
          <w:rFonts w:hint="eastAsia"/>
          <w:color w:val="auto"/>
          <w:sz w:val="24"/>
          <w:highlight w:val="none"/>
        </w:rPr>
        <w:t>磋商</w:t>
      </w:r>
      <w:r>
        <w:rPr>
          <w:color w:val="auto"/>
          <w:sz w:val="24"/>
          <w:highlight w:val="none"/>
        </w:rPr>
        <w:t>文件，包括修改、补充的文件（如果有的话）和参考资料，我们完全理解并同意放弃对这方面有不明及误解的权利。</w:t>
      </w:r>
    </w:p>
    <w:p w14:paraId="4C87387B">
      <w:pPr>
        <w:spacing w:line="480" w:lineRule="exact"/>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.8</w:t>
      </w:r>
      <w:r>
        <w:rPr>
          <w:color w:val="auto"/>
          <w:sz w:val="24"/>
          <w:highlight w:val="none"/>
        </w:rPr>
        <w:t>按《中华人民共和国</w:t>
      </w:r>
      <w:r>
        <w:rPr>
          <w:rFonts w:hint="eastAsia"/>
          <w:color w:val="auto"/>
          <w:sz w:val="24"/>
          <w:highlight w:val="none"/>
          <w:lang w:eastAsia="zh-CN"/>
        </w:rPr>
        <w:t>民法典</w:t>
      </w:r>
      <w:r>
        <w:rPr>
          <w:color w:val="auto"/>
          <w:sz w:val="24"/>
          <w:highlight w:val="none"/>
        </w:rPr>
        <w:t>》履行自己的全部责任。</w:t>
      </w:r>
    </w:p>
    <w:p w14:paraId="69D49DBD">
      <w:pPr>
        <w:bidi w:val="0"/>
        <w:rPr>
          <w:color w:val="auto"/>
          <w:highlight w:val="none"/>
        </w:rPr>
      </w:pPr>
    </w:p>
    <w:p w14:paraId="7C74CB70">
      <w:pPr>
        <w:spacing w:line="600" w:lineRule="auto"/>
        <w:ind w:firstLine="3400" w:firstLineChars="1417"/>
        <w:jc w:val="left"/>
        <w:rPr>
          <w:rFonts w:hint="eastAsia" w:ascii="宋体" w:hAnsi="宋体" w:eastAsia="宋体"/>
          <w:color w:val="auto"/>
          <w:sz w:val="24"/>
          <w:highlight w:val="none"/>
        </w:rPr>
      </w:pPr>
    </w:p>
    <w:p w14:paraId="0B2CBD12">
      <w:pPr>
        <w:spacing w:line="600" w:lineRule="auto"/>
        <w:ind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供应商</w:t>
      </w:r>
      <w:r>
        <w:rPr>
          <w:rFonts w:ascii="宋体" w:hAnsi="宋体" w:eastAsia="宋体"/>
          <w:color w:val="auto"/>
          <w:sz w:val="24"/>
          <w:highlight w:val="none"/>
        </w:rPr>
        <w:t>：（</w:t>
      </w:r>
      <w:r>
        <w:rPr>
          <w:rFonts w:hint="eastAsia" w:ascii="宋体" w:hAnsi="宋体" w:eastAsia="宋体"/>
          <w:color w:val="auto"/>
          <w:sz w:val="24"/>
          <w:highlight w:val="none"/>
        </w:rPr>
        <w:t>企业电子签章</w:t>
      </w:r>
      <w:r>
        <w:rPr>
          <w:rFonts w:ascii="宋体" w:hAnsi="宋体" w:eastAsia="宋体"/>
          <w:color w:val="auto"/>
          <w:sz w:val="24"/>
          <w:highlight w:val="none"/>
        </w:rPr>
        <w:t>）</w:t>
      </w:r>
    </w:p>
    <w:p w14:paraId="2E327F67">
      <w:pPr>
        <w:spacing w:line="600" w:lineRule="auto"/>
        <w:ind w:firstLine="3400" w:firstLineChars="1417"/>
        <w:jc w:val="left"/>
        <w:rPr>
          <w:rFonts w:ascii="宋体" w:hAnsi="宋体" w:eastAsia="宋体"/>
          <w:color w:val="auto"/>
          <w:sz w:val="24"/>
          <w:highlight w:val="none"/>
        </w:rPr>
      </w:pPr>
      <w:r>
        <w:rPr>
          <w:rFonts w:ascii="宋体" w:hAnsi="宋体" w:eastAsia="宋体"/>
          <w:color w:val="auto"/>
          <w:sz w:val="24"/>
          <w:highlight w:val="none"/>
        </w:rPr>
        <w:t>法定代表人：（</w:t>
      </w:r>
      <w:r>
        <w:rPr>
          <w:rFonts w:hint="eastAsia" w:ascii="宋体" w:hAnsi="宋体" w:eastAsia="宋体"/>
          <w:color w:val="auto"/>
          <w:sz w:val="24"/>
          <w:highlight w:val="none"/>
        </w:rPr>
        <w:t>法人电子签章</w:t>
      </w:r>
      <w:r>
        <w:rPr>
          <w:rFonts w:ascii="宋体" w:hAnsi="宋体" w:eastAsia="宋体"/>
          <w:color w:val="auto"/>
          <w:sz w:val="24"/>
          <w:highlight w:val="none"/>
        </w:rPr>
        <w:t>）</w:t>
      </w:r>
    </w:p>
    <w:p w14:paraId="5574000E">
      <w:pPr>
        <w:spacing w:line="600" w:lineRule="auto"/>
        <w:ind w:right="420"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 xml:space="preserve">时间：    </w:t>
      </w:r>
      <w:r>
        <w:rPr>
          <w:rFonts w:ascii="宋体" w:hAnsi="宋体" w:eastAsia="宋体"/>
          <w:color w:val="auto"/>
          <w:sz w:val="24"/>
          <w:highlight w:val="none"/>
        </w:rPr>
        <w:t>年</w:t>
      </w:r>
      <w:r>
        <w:rPr>
          <w:rFonts w:hint="eastAsia" w:ascii="宋体" w:hAnsi="宋体" w:eastAsia="宋体"/>
          <w:color w:val="auto"/>
          <w:sz w:val="24"/>
          <w:highlight w:val="none"/>
        </w:rPr>
        <w:t xml:space="preserve">   </w:t>
      </w:r>
      <w:r>
        <w:rPr>
          <w:rFonts w:ascii="宋体" w:hAnsi="宋体" w:eastAsia="宋体"/>
          <w:color w:val="auto"/>
          <w:sz w:val="24"/>
          <w:highlight w:val="none"/>
        </w:rPr>
        <w:t>月</w:t>
      </w:r>
      <w:r>
        <w:rPr>
          <w:rFonts w:hint="eastAsia" w:ascii="宋体" w:hAnsi="宋体" w:eastAsia="宋体"/>
          <w:color w:val="auto"/>
          <w:sz w:val="24"/>
          <w:highlight w:val="none"/>
        </w:rPr>
        <w:t xml:space="preserve">   </w:t>
      </w:r>
      <w:r>
        <w:rPr>
          <w:rFonts w:ascii="宋体" w:hAnsi="宋体" w:eastAsia="宋体"/>
          <w:color w:val="auto"/>
          <w:sz w:val="24"/>
          <w:highlight w:val="none"/>
        </w:rPr>
        <w:t>日</w:t>
      </w:r>
    </w:p>
    <w:p w14:paraId="37966FC0">
      <w:pPr>
        <w:numPr>
          <w:ilvl w:val="0"/>
          <w:numId w:val="3"/>
        </w:num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b/>
          <w:bCs/>
          <w:color w:val="auto"/>
          <w:sz w:val="24"/>
          <w:highlight w:val="none"/>
        </w:rPr>
        <w:br w:type="page"/>
      </w:r>
      <w:bookmarkStart w:id="137" w:name="_Toc361651110"/>
      <w:r>
        <w:rPr>
          <w:rFonts w:hint="eastAsia" w:ascii="宋体" w:hAnsi="宋体" w:eastAsia="宋体" w:cs="宋体"/>
          <w:b/>
          <w:color w:val="auto"/>
          <w:sz w:val="24"/>
          <w:highlight w:val="none"/>
        </w:rPr>
        <w:t>磋商报价表</w:t>
      </w:r>
      <w:bookmarkEnd w:id="137"/>
    </w:p>
    <w:tbl>
      <w:tblPr>
        <w:tblStyle w:val="20"/>
        <w:tblW w:w="4545" w:type="pct"/>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274"/>
        <w:gridCol w:w="1214"/>
        <w:gridCol w:w="1298"/>
        <w:gridCol w:w="1490"/>
        <w:gridCol w:w="2072"/>
      </w:tblGrid>
      <w:tr w14:paraId="106F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85" w:type="pct"/>
            <w:noWrap w:val="0"/>
            <w:vAlign w:val="center"/>
          </w:tcPr>
          <w:p w14:paraId="6D50077B">
            <w:pPr>
              <w:adjustRightInd w:val="0"/>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4014" w:type="pct"/>
            <w:gridSpan w:val="5"/>
            <w:noWrap w:val="0"/>
            <w:vAlign w:val="center"/>
          </w:tcPr>
          <w:p w14:paraId="29938A57">
            <w:pPr>
              <w:adjustRightInd w:val="0"/>
              <w:snapToGrid w:val="0"/>
              <w:spacing w:line="300" w:lineRule="exact"/>
              <w:jc w:val="center"/>
              <w:rPr>
                <w:rFonts w:ascii="宋体" w:hAnsi="宋体" w:cs="宋体"/>
                <w:color w:val="auto"/>
                <w:sz w:val="24"/>
                <w:highlight w:val="none"/>
              </w:rPr>
            </w:pPr>
          </w:p>
        </w:tc>
      </w:tr>
      <w:tr w14:paraId="1E22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85" w:type="pct"/>
            <w:noWrap w:val="0"/>
            <w:vAlign w:val="center"/>
          </w:tcPr>
          <w:p w14:paraId="09A98AF3">
            <w:pPr>
              <w:adjustRightInd w:val="0"/>
              <w:snapToGrid w:val="0"/>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w:t>
            </w:r>
            <w:r>
              <w:rPr>
                <w:rFonts w:hint="eastAsia" w:ascii="宋体" w:hAnsi="宋体" w:cs="宋体"/>
                <w:color w:val="auto"/>
                <w:sz w:val="24"/>
                <w:highlight w:val="none"/>
                <w:lang w:eastAsia="zh-CN"/>
              </w:rPr>
              <w:t>名称</w:t>
            </w:r>
          </w:p>
        </w:tc>
        <w:tc>
          <w:tcPr>
            <w:tcW w:w="4014" w:type="pct"/>
            <w:gridSpan w:val="5"/>
            <w:noWrap w:val="0"/>
            <w:vAlign w:val="center"/>
          </w:tcPr>
          <w:p w14:paraId="788B7BD9">
            <w:pPr>
              <w:adjustRightInd w:val="0"/>
              <w:snapToGrid w:val="0"/>
              <w:spacing w:line="300" w:lineRule="exact"/>
              <w:jc w:val="center"/>
              <w:rPr>
                <w:rFonts w:ascii="宋体" w:hAnsi="宋体" w:cs="宋体"/>
                <w:color w:val="auto"/>
                <w:sz w:val="24"/>
                <w:highlight w:val="none"/>
              </w:rPr>
            </w:pPr>
          </w:p>
        </w:tc>
      </w:tr>
      <w:tr w14:paraId="6444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85" w:type="pct"/>
            <w:noWrap w:val="0"/>
            <w:vAlign w:val="center"/>
          </w:tcPr>
          <w:p w14:paraId="21C74069">
            <w:pPr>
              <w:adjustRightInd w:val="0"/>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投标内容</w:t>
            </w:r>
          </w:p>
        </w:tc>
        <w:tc>
          <w:tcPr>
            <w:tcW w:w="4014" w:type="pct"/>
            <w:gridSpan w:val="5"/>
            <w:noWrap w:val="0"/>
            <w:vAlign w:val="center"/>
          </w:tcPr>
          <w:p w14:paraId="115442EC">
            <w:pPr>
              <w:adjustRightInd w:val="0"/>
              <w:snapToGrid w:val="0"/>
              <w:spacing w:line="380" w:lineRule="exact"/>
              <w:jc w:val="center"/>
              <w:rPr>
                <w:rFonts w:ascii="宋体" w:hAnsi="宋体" w:cs="宋体"/>
                <w:color w:val="auto"/>
                <w:sz w:val="24"/>
                <w:highlight w:val="none"/>
              </w:rPr>
            </w:pPr>
          </w:p>
        </w:tc>
      </w:tr>
      <w:tr w14:paraId="658F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85" w:type="pct"/>
            <w:noWrap w:val="0"/>
            <w:vAlign w:val="center"/>
          </w:tcPr>
          <w:p w14:paraId="35F6F19A">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报价</w:t>
            </w:r>
          </w:p>
          <w:p w14:paraId="2251C23E">
            <w:pPr>
              <w:pStyle w:val="2"/>
              <w:ind w:left="0" w:leftChars="0" w:firstLine="0" w:firstLineChars="0"/>
              <w:rPr>
                <w:rFonts w:hint="default" w:eastAsia="宋体"/>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第一轮）</w:t>
            </w:r>
          </w:p>
        </w:tc>
        <w:tc>
          <w:tcPr>
            <w:tcW w:w="4014" w:type="pct"/>
            <w:gridSpan w:val="5"/>
            <w:noWrap w:val="0"/>
            <w:vAlign w:val="center"/>
          </w:tcPr>
          <w:p w14:paraId="495DCA13">
            <w:pPr>
              <w:pStyle w:val="26"/>
              <w:pageBreakBefore w:val="0"/>
              <w:kinsoku/>
              <w:overflowPunct/>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大写：          </w:t>
            </w:r>
          </w:p>
          <w:p w14:paraId="1E379F23">
            <w:pPr>
              <w:adjustRightInd w:val="0"/>
              <w:snapToGrid w:val="0"/>
              <w:spacing w:line="380" w:lineRule="exact"/>
              <w:jc w:val="both"/>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8"/>
                <w:szCs w:val="28"/>
                <w:highlight w:val="none"/>
                <w:lang w:val="en-US" w:eastAsia="zh-CN"/>
              </w:rPr>
              <w:t>小写：</w:t>
            </w:r>
          </w:p>
        </w:tc>
      </w:tr>
      <w:tr w14:paraId="2A2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85" w:type="pct"/>
            <w:noWrap w:val="0"/>
            <w:vAlign w:val="center"/>
          </w:tcPr>
          <w:p w14:paraId="562C3F90">
            <w:pPr>
              <w:suppressAutoHyphens/>
              <w:snapToGrid w:val="0"/>
              <w:spacing w:line="400" w:lineRule="exact"/>
              <w:jc w:val="center"/>
              <w:rPr>
                <w:rFonts w:ascii="宋体" w:hAnsi="宋体" w:cs="宋体"/>
                <w:color w:val="auto"/>
                <w:sz w:val="24"/>
                <w:highlight w:val="none"/>
              </w:rPr>
            </w:pPr>
            <w:r>
              <w:rPr>
                <w:rFonts w:hint="eastAsia" w:ascii="宋体" w:hAnsi="宋体"/>
                <w:color w:val="auto"/>
                <w:sz w:val="24"/>
                <w:highlight w:val="none"/>
              </w:rPr>
              <w:t>项目</w:t>
            </w:r>
            <w:r>
              <w:rPr>
                <w:rFonts w:hint="eastAsia" w:ascii="宋体" w:hAnsi="宋体"/>
                <w:color w:val="auto"/>
                <w:sz w:val="24"/>
                <w:highlight w:val="none"/>
                <w:lang w:val="en-US" w:eastAsia="zh-CN"/>
              </w:rPr>
              <w:t>负责人</w:t>
            </w:r>
          </w:p>
        </w:tc>
        <w:tc>
          <w:tcPr>
            <w:tcW w:w="696" w:type="pct"/>
            <w:noWrap w:val="0"/>
            <w:vAlign w:val="center"/>
          </w:tcPr>
          <w:p w14:paraId="68DC5405">
            <w:pPr>
              <w:suppressAutoHyphens/>
              <w:snapToGrid w:val="0"/>
              <w:spacing w:line="400" w:lineRule="exact"/>
              <w:jc w:val="center"/>
              <w:rPr>
                <w:rFonts w:ascii="宋体" w:hAnsi="宋体" w:cs="宋体"/>
                <w:color w:val="auto"/>
                <w:sz w:val="24"/>
                <w:highlight w:val="none"/>
              </w:rPr>
            </w:pPr>
          </w:p>
        </w:tc>
        <w:tc>
          <w:tcPr>
            <w:tcW w:w="663" w:type="pct"/>
            <w:noWrap w:val="0"/>
            <w:vAlign w:val="center"/>
          </w:tcPr>
          <w:p w14:paraId="736441C5">
            <w:pPr>
              <w:suppressAutoHyphens/>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color w:val="auto"/>
                <w:sz w:val="24"/>
                <w:highlight w:val="none"/>
              </w:rPr>
              <w:t>级别</w:t>
            </w:r>
          </w:p>
        </w:tc>
        <w:tc>
          <w:tcPr>
            <w:tcW w:w="709" w:type="pct"/>
            <w:noWrap w:val="0"/>
            <w:vAlign w:val="center"/>
          </w:tcPr>
          <w:p w14:paraId="15AAADB0">
            <w:pPr>
              <w:suppressAutoHyphens/>
              <w:snapToGrid w:val="0"/>
              <w:spacing w:line="400" w:lineRule="exact"/>
              <w:jc w:val="center"/>
              <w:rPr>
                <w:rFonts w:hint="eastAsia" w:ascii="宋体" w:hAnsi="宋体"/>
                <w:color w:val="auto"/>
                <w:sz w:val="24"/>
                <w:highlight w:val="none"/>
              </w:rPr>
            </w:pPr>
          </w:p>
        </w:tc>
        <w:tc>
          <w:tcPr>
            <w:tcW w:w="814" w:type="pct"/>
            <w:noWrap w:val="0"/>
            <w:vAlign w:val="center"/>
          </w:tcPr>
          <w:p w14:paraId="0FE47816">
            <w:pPr>
              <w:suppressAutoHyphens/>
              <w:snapToGrid w:val="0"/>
              <w:spacing w:line="400" w:lineRule="exact"/>
              <w:ind w:firstLine="210" w:firstLineChars="0"/>
              <w:jc w:val="center"/>
              <w:rPr>
                <w:rFonts w:ascii="宋体" w:hAnsi="宋体" w:cs="宋体"/>
                <w:color w:val="auto"/>
                <w:sz w:val="24"/>
                <w:highlight w:val="none"/>
              </w:rPr>
            </w:pPr>
            <w:r>
              <w:rPr>
                <w:rFonts w:hint="eastAsia" w:ascii="宋体" w:hAnsi="宋体"/>
                <w:color w:val="auto"/>
                <w:sz w:val="24"/>
                <w:highlight w:val="none"/>
                <w:lang w:val="en-US" w:eastAsia="zh-CN"/>
              </w:rPr>
              <w:t>证书</w:t>
            </w:r>
            <w:r>
              <w:rPr>
                <w:rFonts w:hint="eastAsia" w:ascii="宋体" w:hAnsi="宋体"/>
                <w:color w:val="auto"/>
                <w:sz w:val="24"/>
                <w:highlight w:val="none"/>
              </w:rPr>
              <w:t>编号</w:t>
            </w:r>
          </w:p>
        </w:tc>
        <w:tc>
          <w:tcPr>
            <w:tcW w:w="1130" w:type="pct"/>
            <w:noWrap w:val="0"/>
            <w:vAlign w:val="center"/>
          </w:tcPr>
          <w:p w14:paraId="739AFF18">
            <w:pPr>
              <w:suppressAutoHyphens/>
              <w:snapToGrid w:val="0"/>
              <w:spacing w:line="400" w:lineRule="exact"/>
              <w:ind w:firstLine="210" w:firstLineChars="0"/>
              <w:jc w:val="center"/>
              <w:rPr>
                <w:rFonts w:ascii="宋体" w:hAnsi="宋体" w:cs="宋体"/>
                <w:color w:val="auto"/>
                <w:sz w:val="24"/>
                <w:highlight w:val="none"/>
              </w:rPr>
            </w:pPr>
          </w:p>
        </w:tc>
      </w:tr>
      <w:tr w14:paraId="5E78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85" w:type="pct"/>
            <w:noWrap w:val="0"/>
            <w:vAlign w:val="center"/>
          </w:tcPr>
          <w:p w14:paraId="018200DC">
            <w:pPr>
              <w:adjustRightInd w:val="0"/>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设计周期</w:t>
            </w:r>
          </w:p>
        </w:tc>
        <w:tc>
          <w:tcPr>
            <w:tcW w:w="4014" w:type="pct"/>
            <w:gridSpan w:val="5"/>
            <w:noWrap w:val="0"/>
            <w:vAlign w:val="center"/>
          </w:tcPr>
          <w:p w14:paraId="6892DAE9">
            <w:pPr>
              <w:adjustRightInd w:val="0"/>
              <w:snapToGrid w:val="0"/>
              <w:spacing w:line="300" w:lineRule="exact"/>
              <w:jc w:val="center"/>
              <w:rPr>
                <w:rFonts w:ascii="宋体" w:hAnsi="宋体" w:cs="宋体"/>
                <w:color w:val="auto"/>
                <w:sz w:val="24"/>
                <w:highlight w:val="none"/>
              </w:rPr>
            </w:pPr>
          </w:p>
        </w:tc>
      </w:tr>
      <w:tr w14:paraId="2D80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85" w:type="pct"/>
            <w:noWrap w:val="0"/>
            <w:vAlign w:val="center"/>
          </w:tcPr>
          <w:p w14:paraId="358299C5">
            <w:pPr>
              <w:adjustRightInd w:val="0"/>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4014" w:type="pct"/>
            <w:gridSpan w:val="5"/>
            <w:noWrap w:val="0"/>
            <w:vAlign w:val="center"/>
          </w:tcPr>
          <w:p w14:paraId="40AC3C11">
            <w:pPr>
              <w:adjustRightInd w:val="0"/>
              <w:snapToGrid w:val="0"/>
              <w:spacing w:line="300" w:lineRule="exact"/>
              <w:jc w:val="center"/>
              <w:rPr>
                <w:rFonts w:ascii="宋体" w:hAnsi="宋体" w:cs="宋体"/>
                <w:color w:val="auto"/>
                <w:sz w:val="24"/>
                <w:highlight w:val="none"/>
              </w:rPr>
            </w:pPr>
          </w:p>
        </w:tc>
      </w:tr>
      <w:tr w14:paraId="2AAD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85" w:type="pct"/>
            <w:noWrap w:val="0"/>
            <w:vAlign w:val="center"/>
          </w:tcPr>
          <w:p w14:paraId="6A36B11C">
            <w:pPr>
              <w:adjustRightInd w:val="0"/>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4014" w:type="pct"/>
            <w:gridSpan w:val="5"/>
            <w:noWrap w:val="0"/>
            <w:vAlign w:val="center"/>
          </w:tcPr>
          <w:p w14:paraId="7736FA28">
            <w:pPr>
              <w:adjustRightInd w:val="0"/>
              <w:snapToGrid w:val="0"/>
              <w:spacing w:line="300" w:lineRule="exact"/>
              <w:jc w:val="center"/>
              <w:rPr>
                <w:rFonts w:ascii="宋体" w:hAnsi="宋体" w:cs="宋体"/>
                <w:color w:val="auto"/>
                <w:sz w:val="24"/>
                <w:highlight w:val="none"/>
              </w:rPr>
            </w:pPr>
          </w:p>
        </w:tc>
      </w:tr>
      <w:tr w14:paraId="46FA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85" w:type="pct"/>
            <w:noWrap w:val="0"/>
            <w:vAlign w:val="center"/>
          </w:tcPr>
          <w:p w14:paraId="50F19AD0">
            <w:pPr>
              <w:adjustRightInd w:val="0"/>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4014" w:type="pct"/>
            <w:gridSpan w:val="5"/>
            <w:noWrap w:val="0"/>
            <w:vAlign w:val="center"/>
          </w:tcPr>
          <w:p w14:paraId="070163BC">
            <w:pPr>
              <w:adjustRightInd w:val="0"/>
              <w:snapToGrid w:val="0"/>
              <w:spacing w:line="300" w:lineRule="exact"/>
              <w:jc w:val="center"/>
              <w:rPr>
                <w:rFonts w:ascii="宋体" w:hAnsi="宋体" w:cs="宋体"/>
                <w:color w:val="auto"/>
                <w:sz w:val="24"/>
                <w:highlight w:val="none"/>
              </w:rPr>
            </w:pPr>
          </w:p>
        </w:tc>
      </w:tr>
    </w:tbl>
    <w:p w14:paraId="10B6366E">
      <w:pPr>
        <w:spacing w:line="300" w:lineRule="exact"/>
        <w:rPr>
          <w:color w:val="auto"/>
          <w:szCs w:val="21"/>
          <w:highlight w:val="none"/>
        </w:rPr>
      </w:pPr>
    </w:p>
    <w:p w14:paraId="139FE788">
      <w:pPr>
        <w:spacing w:line="360" w:lineRule="exact"/>
        <w:rPr>
          <w:b/>
          <w:bCs/>
          <w:color w:val="auto"/>
          <w:szCs w:val="21"/>
          <w:highlight w:val="none"/>
        </w:rPr>
      </w:pPr>
      <w:r>
        <w:rPr>
          <w:rFonts w:hint="eastAsia"/>
          <w:b/>
          <w:bCs/>
          <w:color w:val="auto"/>
          <w:szCs w:val="21"/>
          <w:highlight w:val="none"/>
        </w:rPr>
        <w:t>注：1、投标报价仅且只有一个有效报价，不得出现两个及以上报价，否则作废标处理。</w:t>
      </w:r>
    </w:p>
    <w:p w14:paraId="0BF96D5A">
      <w:pPr>
        <w:spacing w:line="360" w:lineRule="exact"/>
        <w:rPr>
          <w:color w:val="auto"/>
          <w:szCs w:val="21"/>
          <w:highlight w:val="none"/>
        </w:rPr>
      </w:pPr>
      <w:r>
        <w:rPr>
          <w:rFonts w:hint="eastAsia"/>
          <w:b/>
          <w:bCs/>
          <w:color w:val="auto"/>
          <w:szCs w:val="21"/>
          <w:highlight w:val="none"/>
        </w:rPr>
        <w:t>2、此处为第一轮报价供</w:t>
      </w:r>
      <w:r>
        <w:rPr>
          <w:rFonts w:hint="eastAsia"/>
          <w:b/>
          <w:bCs/>
          <w:color w:val="auto"/>
          <w:szCs w:val="21"/>
          <w:highlight w:val="none"/>
          <w:lang w:eastAsia="zh-CN"/>
        </w:rPr>
        <w:t>磋商</w:t>
      </w:r>
      <w:r>
        <w:rPr>
          <w:rFonts w:hint="eastAsia"/>
          <w:b/>
          <w:bCs/>
          <w:color w:val="auto"/>
          <w:szCs w:val="21"/>
          <w:highlight w:val="none"/>
        </w:rPr>
        <w:t>小组在评审时参考比较，此时的最低报价并不是成交的条件。</w:t>
      </w:r>
    </w:p>
    <w:p w14:paraId="4DF2DE3C">
      <w:pPr>
        <w:numPr>
          <w:ilvl w:val="0"/>
          <w:numId w:val="0"/>
        </w:numPr>
        <w:spacing w:line="480" w:lineRule="exact"/>
        <w:jc w:val="both"/>
        <w:outlineLvl w:val="0"/>
        <w:rPr>
          <w:rFonts w:hint="eastAsia" w:ascii="宋体" w:hAnsi="宋体" w:eastAsia="宋体" w:cs="宋体"/>
          <w:b/>
          <w:color w:val="auto"/>
          <w:sz w:val="24"/>
          <w:highlight w:val="none"/>
        </w:rPr>
      </w:pPr>
    </w:p>
    <w:p w14:paraId="5619C7AC">
      <w:pPr>
        <w:spacing w:line="480" w:lineRule="exact"/>
        <w:ind w:firstLine="482" w:firstLineChars="200"/>
        <w:jc w:val="center"/>
        <w:rPr>
          <w:rFonts w:ascii="宋体" w:hAnsi="宋体" w:eastAsia="宋体"/>
          <w:b/>
          <w:bCs/>
          <w:color w:val="auto"/>
          <w:sz w:val="24"/>
          <w:highlight w:val="none"/>
        </w:rPr>
      </w:pPr>
    </w:p>
    <w:p w14:paraId="75D7ACC2">
      <w:pPr>
        <w:ind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供应商：（企业电子签章）</w:t>
      </w:r>
    </w:p>
    <w:p w14:paraId="19BF7FCB">
      <w:pPr>
        <w:ind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法定代表人</w:t>
      </w:r>
      <w:r>
        <w:rPr>
          <w:rFonts w:ascii="宋体" w:hAnsi="宋体" w:eastAsia="宋体"/>
          <w:color w:val="auto"/>
          <w:sz w:val="24"/>
          <w:highlight w:val="none"/>
        </w:rPr>
        <w:t>：（</w:t>
      </w:r>
      <w:r>
        <w:rPr>
          <w:rFonts w:hint="eastAsia" w:ascii="宋体" w:hAnsi="宋体" w:eastAsia="宋体"/>
          <w:color w:val="auto"/>
          <w:sz w:val="24"/>
          <w:highlight w:val="none"/>
        </w:rPr>
        <w:t>法人电子签章</w:t>
      </w:r>
      <w:r>
        <w:rPr>
          <w:rFonts w:ascii="宋体" w:hAnsi="宋体" w:eastAsia="宋体"/>
          <w:color w:val="auto"/>
          <w:sz w:val="24"/>
          <w:highlight w:val="none"/>
        </w:rPr>
        <w:t>）</w:t>
      </w:r>
    </w:p>
    <w:p w14:paraId="2E255DB6">
      <w:pPr>
        <w:ind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日期：    年   月   日</w:t>
      </w:r>
    </w:p>
    <w:p w14:paraId="36087BA8">
      <w:pPr>
        <w:spacing w:line="480" w:lineRule="exact"/>
        <w:jc w:val="center"/>
        <w:outlineLvl w:val="0"/>
        <w:rPr>
          <w:rFonts w:ascii="宋体" w:hAnsi="宋体" w:eastAsia="宋体"/>
          <w:b/>
          <w:bCs/>
          <w:color w:val="auto"/>
          <w:sz w:val="24"/>
          <w:highlight w:val="none"/>
        </w:rPr>
      </w:pPr>
      <w:r>
        <w:rPr>
          <w:rFonts w:hint="eastAsia" w:ascii="宋体" w:hAnsi="宋体" w:eastAsia="宋体"/>
          <w:b/>
          <w:bCs/>
          <w:color w:val="auto"/>
          <w:sz w:val="24"/>
          <w:highlight w:val="none"/>
        </w:rPr>
        <w:br w:type="page"/>
      </w:r>
      <w:bookmarkStart w:id="138" w:name="_Toc20257"/>
      <w:r>
        <w:rPr>
          <w:rFonts w:hint="eastAsia" w:ascii="宋体" w:hAnsi="宋体" w:eastAsia="宋体" w:cs="宋体"/>
          <w:b/>
          <w:color w:val="auto"/>
          <w:sz w:val="24"/>
          <w:highlight w:val="none"/>
        </w:rPr>
        <w:t>二、法定代表人身份证明</w:t>
      </w:r>
      <w:bookmarkEnd w:id="138"/>
    </w:p>
    <w:p w14:paraId="77A21D6E">
      <w:pPr>
        <w:spacing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ascii="宋体" w:hAnsi="宋体" w:eastAsia="宋体"/>
          <w:color w:val="auto"/>
          <w:sz w:val="24"/>
          <w:highlight w:val="none"/>
        </w:rPr>
        <w:t>名称：</w:t>
      </w:r>
    </w:p>
    <w:p w14:paraId="223D2869">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单位性质：</w:t>
      </w:r>
    </w:p>
    <w:p w14:paraId="38E412BE">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地址：</w:t>
      </w:r>
    </w:p>
    <w:p w14:paraId="6E84B4B4">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成立时间： 年 月 日</w:t>
      </w:r>
    </w:p>
    <w:p w14:paraId="280796FE">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经营期限：</w:t>
      </w:r>
    </w:p>
    <w:p w14:paraId="664C4E64">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姓名： 性别： 年龄：职务：</w:t>
      </w:r>
    </w:p>
    <w:p w14:paraId="5613F2FD">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系</w:t>
      </w:r>
      <w:r>
        <w:rPr>
          <w:rFonts w:hint="eastAsia" w:ascii="宋体" w:hAnsi="宋体" w:eastAsia="宋体"/>
          <w:color w:val="auto"/>
          <w:sz w:val="24"/>
          <w:highlight w:val="none"/>
        </w:rPr>
        <w:t>（供应商</w:t>
      </w:r>
      <w:r>
        <w:rPr>
          <w:rFonts w:ascii="宋体" w:hAnsi="宋体" w:eastAsia="宋体"/>
          <w:color w:val="auto"/>
          <w:sz w:val="24"/>
          <w:highlight w:val="none"/>
        </w:rPr>
        <w:t>名称</w:t>
      </w:r>
      <w:r>
        <w:rPr>
          <w:rFonts w:hint="eastAsia" w:ascii="宋体" w:hAnsi="宋体" w:eastAsia="宋体"/>
          <w:color w:val="auto"/>
          <w:sz w:val="24"/>
          <w:highlight w:val="none"/>
        </w:rPr>
        <w:t>）</w:t>
      </w:r>
      <w:r>
        <w:rPr>
          <w:rFonts w:ascii="宋体" w:hAnsi="宋体" w:eastAsia="宋体"/>
          <w:color w:val="auto"/>
          <w:sz w:val="24"/>
          <w:highlight w:val="none"/>
        </w:rPr>
        <w:t>的法定代表人。</w:t>
      </w:r>
    </w:p>
    <w:p w14:paraId="16FE5265">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特此证明。</w:t>
      </w:r>
    </w:p>
    <w:p w14:paraId="4CF332F7">
      <w:pPr>
        <w:spacing w:line="480" w:lineRule="auto"/>
        <w:ind w:firstLine="2916" w:firstLineChars="1215"/>
        <w:rPr>
          <w:rFonts w:ascii="宋体" w:hAnsi="宋体" w:eastAsia="宋体"/>
          <w:color w:val="auto"/>
          <w:sz w:val="24"/>
          <w:highlight w:val="none"/>
        </w:rPr>
      </w:pPr>
    </w:p>
    <w:p w14:paraId="1F6BD57B">
      <w:pPr>
        <w:spacing w:line="480" w:lineRule="exact"/>
        <w:ind w:firstLine="480" w:firstLineChars="200"/>
        <w:jc w:val="center"/>
        <w:rPr>
          <w:rFonts w:ascii="宋体" w:hAnsi="宋体" w:eastAsia="宋体"/>
          <w:color w:val="auto"/>
          <w:sz w:val="24"/>
          <w:highlight w:val="none"/>
        </w:rPr>
      </w:pPr>
    </w:p>
    <w:p w14:paraId="39C433F8">
      <w:pPr>
        <w:spacing w:line="600" w:lineRule="auto"/>
        <w:ind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供应商：(企业电子签章)</w:t>
      </w:r>
    </w:p>
    <w:p w14:paraId="27DCC183">
      <w:pPr>
        <w:spacing w:line="600" w:lineRule="auto"/>
        <w:ind w:firstLine="3400" w:firstLineChars="1417"/>
        <w:jc w:val="left"/>
        <w:rPr>
          <w:rFonts w:ascii="宋体" w:hAnsi="宋体" w:eastAsia="宋体"/>
          <w:color w:val="auto"/>
          <w:sz w:val="24"/>
          <w:highlight w:val="none"/>
        </w:rPr>
      </w:pPr>
      <w:r>
        <w:rPr>
          <w:rFonts w:hint="eastAsia" w:ascii="宋体" w:hAnsi="宋体" w:eastAsia="宋体"/>
          <w:color w:val="auto"/>
          <w:sz w:val="24"/>
          <w:highlight w:val="none"/>
        </w:rPr>
        <w:t>日期：    年   月   日</w:t>
      </w:r>
    </w:p>
    <w:p w14:paraId="1827DBCF">
      <w:pPr>
        <w:spacing w:line="480" w:lineRule="exact"/>
        <w:jc w:val="center"/>
        <w:outlineLvl w:val="0"/>
        <w:rPr>
          <w:rFonts w:ascii="宋体" w:hAnsi="宋体" w:eastAsia="宋体"/>
          <w:b/>
          <w:bCs/>
          <w:color w:val="auto"/>
          <w:sz w:val="24"/>
          <w:highlight w:val="none"/>
        </w:rPr>
      </w:pPr>
      <w:r>
        <w:rPr>
          <w:rFonts w:hint="eastAsia" w:ascii="宋体" w:hAnsi="宋体" w:eastAsia="宋体"/>
          <w:b/>
          <w:bCs/>
          <w:color w:val="auto"/>
          <w:sz w:val="24"/>
          <w:highlight w:val="none"/>
        </w:rPr>
        <w:br w:type="page"/>
      </w:r>
      <w:bookmarkStart w:id="139" w:name="_Toc5964"/>
      <w:r>
        <w:rPr>
          <w:rFonts w:hint="eastAsia" w:ascii="宋体" w:hAnsi="宋体" w:eastAsia="宋体" w:cs="宋体"/>
          <w:b/>
          <w:color w:val="auto"/>
          <w:sz w:val="24"/>
          <w:highlight w:val="none"/>
        </w:rPr>
        <w:t>三、授权委托书</w:t>
      </w:r>
      <w:bookmarkEnd w:id="139"/>
    </w:p>
    <w:p w14:paraId="217CE434">
      <w:pPr>
        <w:topLinePunct/>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本人（姓名）系（</w:t>
      </w:r>
      <w:r>
        <w:rPr>
          <w:rFonts w:hint="eastAsia" w:ascii="宋体" w:hAnsi="宋体" w:eastAsia="宋体"/>
          <w:color w:val="auto"/>
          <w:sz w:val="24"/>
          <w:highlight w:val="none"/>
        </w:rPr>
        <w:t>供应商</w:t>
      </w:r>
      <w:r>
        <w:rPr>
          <w:rFonts w:ascii="宋体" w:hAnsi="宋体" w:eastAsia="宋体"/>
          <w:color w:val="auto"/>
          <w:sz w:val="24"/>
          <w:highlight w:val="none"/>
        </w:rPr>
        <w:t>名称）的法定代表人，现委托（姓名）为我方代理人。代理人根据授权，以我方名义签署、澄清</w:t>
      </w:r>
      <w:r>
        <w:rPr>
          <w:rFonts w:hint="eastAsia" w:ascii="宋体" w:hAnsi="宋体" w:eastAsia="宋体"/>
          <w:color w:val="auto"/>
          <w:sz w:val="24"/>
          <w:highlight w:val="none"/>
        </w:rPr>
        <w:t>、说明、补正</w:t>
      </w:r>
      <w:r>
        <w:rPr>
          <w:rFonts w:ascii="宋体" w:hAnsi="宋体" w:eastAsia="宋体"/>
          <w:color w:val="auto"/>
          <w:sz w:val="24"/>
          <w:highlight w:val="none"/>
        </w:rPr>
        <w:t>、递交、撤回、修改（项目名称）</w:t>
      </w:r>
      <w:r>
        <w:rPr>
          <w:rFonts w:hint="eastAsia" w:ascii="宋体" w:hAnsi="宋体" w:eastAsia="宋体"/>
          <w:color w:val="auto"/>
          <w:sz w:val="24"/>
          <w:highlight w:val="none"/>
        </w:rPr>
        <w:t>磋商响应文件</w:t>
      </w:r>
      <w:r>
        <w:rPr>
          <w:rFonts w:ascii="宋体" w:hAnsi="宋体" w:eastAsia="宋体"/>
          <w:color w:val="auto"/>
          <w:sz w:val="24"/>
          <w:highlight w:val="none"/>
        </w:rPr>
        <w:t>、签订合同和处理有关事宜，其法律后果由我方承担。</w:t>
      </w:r>
    </w:p>
    <w:p w14:paraId="483838E7">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委托期限：</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0AEE77A">
      <w:pPr>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代理人无转委托权。</w:t>
      </w:r>
    </w:p>
    <w:p w14:paraId="50244430">
      <w:pPr>
        <w:jc w:val="left"/>
        <w:rPr>
          <w:rFonts w:ascii="宋体" w:hAnsi="宋体" w:eastAsia="宋体"/>
          <w:color w:val="auto"/>
          <w:sz w:val="24"/>
          <w:highlight w:val="none"/>
        </w:rPr>
      </w:pPr>
    </w:p>
    <w:p w14:paraId="742561EB">
      <w:pPr>
        <w:spacing w:line="480" w:lineRule="exact"/>
        <w:ind w:firstLine="3036" w:firstLineChars="1265"/>
        <w:rPr>
          <w:rFonts w:ascii="宋体" w:hAnsi="宋体" w:eastAsia="宋体"/>
          <w:bCs/>
          <w:color w:val="auto"/>
          <w:sz w:val="24"/>
          <w:highlight w:val="none"/>
        </w:rPr>
      </w:pPr>
      <w:r>
        <w:rPr>
          <w:rFonts w:hint="eastAsia" w:ascii="宋体" w:hAnsi="宋体" w:eastAsia="宋体"/>
          <w:bCs/>
          <w:color w:val="auto"/>
          <w:sz w:val="24"/>
          <w:highlight w:val="none"/>
        </w:rPr>
        <w:t xml:space="preserve">供应商：（企业电子签章） </w:t>
      </w:r>
    </w:p>
    <w:p w14:paraId="2DB69B01">
      <w:pPr>
        <w:spacing w:line="480" w:lineRule="exact"/>
        <w:ind w:firstLine="3036" w:firstLineChars="1265"/>
        <w:rPr>
          <w:rFonts w:ascii="宋体" w:hAnsi="宋体" w:eastAsia="宋体"/>
          <w:bCs/>
          <w:color w:val="auto"/>
          <w:sz w:val="24"/>
          <w:highlight w:val="none"/>
        </w:rPr>
      </w:pPr>
    </w:p>
    <w:p w14:paraId="08C5CF77">
      <w:pPr>
        <w:spacing w:line="480" w:lineRule="exact"/>
        <w:ind w:firstLine="3036" w:firstLineChars="1265"/>
        <w:rPr>
          <w:rFonts w:ascii="宋体" w:hAnsi="宋体" w:eastAsia="宋体"/>
          <w:bCs/>
          <w:color w:val="auto"/>
          <w:sz w:val="24"/>
          <w:highlight w:val="none"/>
          <w:u w:val="single"/>
        </w:rPr>
      </w:pPr>
      <w:r>
        <w:rPr>
          <w:rFonts w:hint="eastAsia" w:ascii="宋体" w:hAnsi="宋体" w:eastAsia="宋体"/>
          <w:bCs/>
          <w:color w:val="auto"/>
          <w:sz w:val="24"/>
          <w:highlight w:val="none"/>
        </w:rPr>
        <w:t>法定代表人：（法人电子签章）</w:t>
      </w:r>
    </w:p>
    <w:p w14:paraId="0FC98A53">
      <w:pPr>
        <w:spacing w:line="480" w:lineRule="exact"/>
        <w:ind w:firstLine="3036" w:firstLineChars="1265"/>
        <w:rPr>
          <w:rFonts w:ascii="宋体" w:hAnsi="宋体" w:eastAsia="宋体"/>
          <w:bCs/>
          <w:color w:val="auto"/>
          <w:sz w:val="24"/>
          <w:highlight w:val="none"/>
        </w:rPr>
      </w:pPr>
    </w:p>
    <w:p w14:paraId="7D86736A">
      <w:pPr>
        <w:spacing w:line="480" w:lineRule="exact"/>
        <w:ind w:firstLine="3036" w:firstLineChars="1265"/>
        <w:rPr>
          <w:rFonts w:ascii="宋体" w:hAnsi="宋体" w:eastAsia="宋体"/>
          <w:bCs/>
          <w:color w:val="auto"/>
          <w:sz w:val="24"/>
          <w:highlight w:val="none"/>
        </w:rPr>
      </w:pPr>
      <w:r>
        <w:rPr>
          <w:rFonts w:hint="eastAsia" w:ascii="宋体" w:hAnsi="宋体" w:eastAsia="宋体"/>
          <w:bCs/>
          <w:color w:val="auto"/>
          <w:sz w:val="24"/>
          <w:highlight w:val="none"/>
        </w:rPr>
        <w:t>委托代理人姓名：</w:t>
      </w:r>
    </w:p>
    <w:p w14:paraId="16DB1AF3">
      <w:pPr>
        <w:spacing w:line="480" w:lineRule="exact"/>
        <w:ind w:firstLine="3036" w:firstLineChars="1265"/>
        <w:rPr>
          <w:rFonts w:ascii="宋体" w:hAnsi="宋体" w:eastAsia="宋体"/>
          <w:bCs/>
          <w:color w:val="auto"/>
          <w:sz w:val="24"/>
          <w:highlight w:val="none"/>
        </w:rPr>
      </w:pPr>
    </w:p>
    <w:p w14:paraId="38DE631B">
      <w:pPr>
        <w:spacing w:line="480" w:lineRule="exact"/>
        <w:ind w:firstLine="3036" w:firstLineChars="1265"/>
        <w:rPr>
          <w:rFonts w:ascii="宋体" w:hAnsi="宋体" w:eastAsia="宋体"/>
          <w:bCs/>
          <w:color w:val="auto"/>
          <w:sz w:val="24"/>
          <w:highlight w:val="none"/>
          <w:u w:val="single"/>
        </w:rPr>
      </w:pPr>
      <w:r>
        <w:rPr>
          <w:rFonts w:hint="eastAsia" w:ascii="宋体" w:hAnsi="宋体" w:eastAsia="宋体"/>
          <w:bCs/>
          <w:color w:val="auto"/>
          <w:sz w:val="24"/>
          <w:highlight w:val="none"/>
        </w:rPr>
        <w:t>委托代理人身份证号：</w:t>
      </w:r>
    </w:p>
    <w:p w14:paraId="07048A2E">
      <w:pPr>
        <w:spacing w:line="480" w:lineRule="exact"/>
        <w:ind w:firstLine="3036" w:firstLineChars="1265"/>
        <w:rPr>
          <w:rFonts w:ascii="宋体" w:hAnsi="宋体" w:eastAsia="宋体"/>
          <w:bCs/>
          <w:color w:val="auto"/>
          <w:sz w:val="24"/>
          <w:highlight w:val="none"/>
        </w:rPr>
      </w:pPr>
    </w:p>
    <w:p w14:paraId="4C7087B8">
      <w:pPr>
        <w:spacing w:line="480" w:lineRule="exact"/>
        <w:ind w:firstLine="3036" w:firstLineChars="1265"/>
        <w:rPr>
          <w:rFonts w:ascii="宋体" w:hAnsi="宋体" w:eastAsia="宋体"/>
          <w:color w:val="auto"/>
          <w:sz w:val="24"/>
          <w:highlight w:val="none"/>
        </w:rPr>
      </w:pPr>
      <w:r>
        <w:rPr>
          <w:rFonts w:hint="eastAsia" w:ascii="宋体" w:hAnsi="宋体" w:eastAsia="宋体"/>
          <w:color w:val="auto"/>
          <w:sz w:val="24"/>
          <w:highlight w:val="none"/>
        </w:rPr>
        <w:t xml:space="preserve">日期：   </w:t>
      </w:r>
      <w:r>
        <w:rPr>
          <w:rFonts w:ascii="宋体" w:hAnsi="宋体" w:eastAsia="宋体"/>
          <w:color w:val="auto"/>
          <w:sz w:val="24"/>
          <w:highlight w:val="none"/>
        </w:rPr>
        <w:t>年</w:t>
      </w:r>
      <w:r>
        <w:rPr>
          <w:rFonts w:hint="eastAsia" w:ascii="宋体" w:hAnsi="宋体" w:eastAsia="宋体"/>
          <w:color w:val="auto"/>
          <w:sz w:val="24"/>
          <w:highlight w:val="none"/>
        </w:rPr>
        <w:t xml:space="preserve">  </w:t>
      </w:r>
      <w:r>
        <w:rPr>
          <w:rFonts w:ascii="宋体" w:hAnsi="宋体" w:eastAsia="宋体"/>
          <w:color w:val="auto"/>
          <w:sz w:val="24"/>
          <w:highlight w:val="none"/>
        </w:rPr>
        <w:t>月</w:t>
      </w:r>
      <w:r>
        <w:rPr>
          <w:rFonts w:hint="eastAsia" w:ascii="宋体" w:hAnsi="宋体" w:eastAsia="宋体"/>
          <w:color w:val="auto"/>
          <w:sz w:val="24"/>
          <w:highlight w:val="none"/>
        </w:rPr>
        <w:t xml:space="preserve">  </w:t>
      </w:r>
      <w:r>
        <w:rPr>
          <w:rFonts w:ascii="宋体" w:hAnsi="宋体" w:eastAsia="宋体"/>
          <w:color w:val="auto"/>
          <w:sz w:val="24"/>
          <w:highlight w:val="none"/>
        </w:rPr>
        <w:t>日</w:t>
      </w:r>
    </w:p>
    <w:p w14:paraId="19268736">
      <w:pPr>
        <w:spacing w:line="480" w:lineRule="exact"/>
        <w:ind w:firstLine="480" w:firstLineChars="200"/>
        <w:rPr>
          <w:rFonts w:ascii="宋体" w:hAnsi="宋体" w:eastAsia="宋体"/>
          <w:bCs/>
          <w:color w:val="auto"/>
          <w:sz w:val="24"/>
          <w:highlight w:val="none"/>
        </w:rPr>
      </w:pPr>
    </w:p>
    <w:p w14:paraId="4BD2F979">
      <w:pPr>
        <w:spacing w:line="480" w:lineRule="exact"/>
        <w:ind w:firstLine="480" w:firstLineChars="200"/>
        <w:rPr>
          <w:rFonts w:ascii="宋体" w:hAnsi="宋体" w:eastAsia="宋体"/>
          <w:color w:val="auto"/>
          <w:sz w:val="24"/>
          <w:highlight w:val="none"/>
        </w:rPr>
      </w:pPr>
    </w:p>
    <w:p w14:paraId="76B9842F">
      <w:pPr>
        <w:spacing w:line="480" w:lineRule="exact"/>
        <w:jc w:val="left"/>
        <w:rPr>
          <w:rFonts w:ascii="宋体" w:hAnsi="宋体" w:eastAsia="宋体"/>
          <w:color w:val="auto"/>
          <w:sz w:val="24"/>
          <w:highlight w:val="none"/>
        </w:rPr>
      </w:pPr>
      <w:r>
        <w:rPr>
          <w:rFonts w:hint="eastAsia" w:ascii="宋体" w:hAnsi="宋体" w:eastAsia="宋体"/>
          <w:color w:val="auto"/>
          <w:sz w:val="24"/>
          <w:highlight w:val="none"/>
        </w:rPr>
        <w:t>附法定代表人及委托代理人的身份证正反面原件扫描件加盖</w:t>
      </w:r>
      <w:r>
        <w:rPr>
          <w:rFonts w:hint="eastAsia" w:ascii="宋体" w:hAnsi="宋体" w:eastAsia="宋体"/>
          <w:bCs/>
          <w:color w:val="auto"/>
          <w:sz w:val="24"/>
          <w:highlight w:val="none"/>
        </w:rPr>
        <w:t>企业电子签章</w:t>
      </w:r>
      <w:r>
        <w:rPr>
          <w:rFonts w:hint="eastAsia" w:ascii="宋体" w:hAnsi="宋体" w:eastAsia="宋体"/>
          <w:color w:val="auto"/>
          <w:sz w:val="24"/>
          <w:highlight w:val="none"/>
        </w:rPr>
        <w:t>；</w:t>
      </w:r>
    </w:p>
    <w:p w14:paraId="62F777FC">
      <w:pPr>
        <w:spacing w:line="480" w:lineRule="exact"/>
        <w:ind w:firstLine="480" w:firstLineChars="200"/>
        <w:rPr>
          <w:rFonts w:ascii="宋体" w:hAnsi="宋体" w:eastAsia="宋体"/>
          <w:color w:val="auto"/>
          <w:sz w:val="24"/>
          <w:highlight w:val="none"/>
        </w:rPr>
      </w:pPr>
    </w:p>
    <w:p w14:paraId="3178B446">
      <w:pPr>
        <w:spacing w:line="480" w:lineRule="exact"/>
        <w:ind w:firstLine="480" w:firstLineChars="200"/>
        <w:jc w:val="center"/>
        <w:rPr>
          <w:rFonts w:ascii="宋体" w:hAnsi="宋体" w:eastAsia="宋体"/>
          <w:color w:val="auto"/>
          <w:sz w:val="24"/>
          <w:highlight w:val="none"/>
        </w:rPr>
      </w:pPr>
    </w:p>
    <w:p w14:paraId="01A1EA5F">
      <w:pPr>
        <w:spacing w:line="480" w:lineRule="exact"/>
        <w:jc w:val="center"/>
        <w:outlineLvl w:val="0"/>
        <w:rPr>
          <w:rFonts w:ascii="宋体" w:hAnsi="宋体" w:eastAsia="宋体"/>
          <w:b/>
          <w:bCs/>
          <w:color w:val="auto"/>
          <w:sz w:val="24"/>
          <w:highlight w:val="none"/>
        </w:rPr>
      </w:pPr>
      <w:r>
        <w:rPr>
          <w:rFonts w:hint="eastAsia" w:ascii="宋体" w:hAnsi="宋体" w:eastAsia="宋体"/>
          <w:b/>
          <w:bCs/>
          <w:color w:val="auto"/>
          <w:sz w:val="24"/>
          <w:highlight w:val="none"/>
        </w:rPr>
        <w:br w:type="page"/>
      </w:r>
      <w:bookmarkStart w:id="140" w:name="_Toc7425"/>
      <w:r>
        <w:rPr>
          <w:rFonts w:hint="eastAsia" w:ascii="宋体" w:hAnsi="宋体" w:eastAsia="宋体" w:cs="宋体"/>
          <w:b/>
          <w:color w:val="auto"/>
          <w:sz w:val="24"/>
          <w:highlight w:val="none"/>
        </w:rPr>
        <w:t>四、磋商承诺函</w:t>
      </w:r>
      <w:bookmarkEnd w:id="140"/>
    </w:p>
    <w:p w14:paraId="5B352F12">
      <w:pPr>
        <w:spacing w:line="600" w:lineRule="exact"/>
        <w:jc w:val="left"/>
        <w:rPr>
          <w:rFonts w:ascii="宋体" w:hAnsi="宋体" w:eastAsia="宋体"/>
          <w:bCs/>
          <w:color w:val="auto"/>
          <w:sz w:val="24"/>
          <w:highlight w:val="none"/>
          <w:u w:val="single"/>
        </w:rPr>
      </w:pPr>
      <w:r>
        <w:rPr>
          <w:rFonts w:hint="eastAsia" w:ascii="宋体" w:hAnsi="宋体" w:eastAsia="宋体"/>
          <w:color w:val="auto"/>
          <w:sz w:val="24"/>
          <w:highlight w:val="none"/>
        </w:rPr>
        <w:t>致：</w:t>
      </w:r>
      <w:r>
        <w:rPr>
          <w:rFonts w:hint="eastAsia" w:ascii="宋体" w:hAnsi="宋体" w:eastAsia="宋体"/>
          <w:bCs/>
          <w:color w:val="auto"/>
          <w:sz w:val="24"/>
          <w:highlight w:val="none"/>
          <w:u w:val="single"/>
        </w:rPr>
        <w:t xml:space="preserve">  （采购人）      </w:t>
      </w:r>
    </w:p>
    <w:p w14:paraId="306470DF">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olor w:val="auto"/>
          <w:highlight w:val="none"/>
        </w:rPr>
        <w:t>我方已充分了解了</w:t>
      </w:r>
      <w:r>
        <w:rPr>
          <w:rFonts w:hint="eastAsia" w:ascii="宋体" w:hAnsi="宋体" w:eastAsia="宋体"/>
          <w:color w:val="auto"/>
          <w:highlight w:val="none"/>
          <w:u w:val="single"/>
        </w:rPr>
        <w:t>（项目名称）（项目编号）</w:t>
      </w:r>
      <w:r>
        <w:rPr>
          <w:rFonts w:hint="eastAsia" w:ascii="宋体" w:hAnsi="宋体" w:eastAsia="宋体" w:cs="Times New Roman"/>
          <w:color w:val="auto"/>
          <w:kern w:val="2"/>
          <w:highlight w:val="none"/>
        </w:rPr>
        <w:t>的竞争性磋商文件，愿意遵照本项目《竞争性磋商文件》、《中华人民共和国政府采购法》等有关规定参与竞标，并承诺如下：</w:t>
      </w:r>
    </w:p>
    <w:p w14:paraId="2B52C744">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1、我方承诺将严格按照“公开、公平、公正和诚实信用原则”参与本项目竞标活动。</w:t>
      </w:r>
    </w:p>
    <w:p w14:paraId="568535C8">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2、我方承诺在投标有效期内不撤销响应文件；</w:t>
      </w:r>
    </w:p>
    <w:p w14:paraId="1837FB2A">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3、我方承诺在响应文件及对三门峡市公共资源交易供应商诚信库中提供的材料真实有效；</w:t>
      </w:r>
    </w:p>
    <w:p w14:paraId="2AA956B5">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4、我方承诺绝不与采购人、其他投标供应商或者代理机构恶意串通的投标；</w:t>
      </w:r>
    </w:p>
    <w:p w14:paraId="131370A8">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5、我方承诺绝不以他人的名义投标、串通投标、以行贿手段谋取中标或者以其他弄虚作假方式投标；</w:t>
      </w:r>
    </w:p>
    <w:p w14:paraId="7E340A27">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6、我方承诺绝不采取不正当手段谋取中标；</w:t>
      </w:r>
    </w:p>
    <w:p w14:paraId="4B06219C">
      <w:pPr>
        <w:pStyle w:val="26"/>
        <w:spacing w:line="600" w:lineRule="exact"/>
        <w:ind w:firstLine="559" w:firstLineChars="233"/>
        <w:rPr>
          <w:rFonts w:ascii="宋体" w:hAnsi="宋体" w:eastAsia="宋体" w:cs="Times New Roman"/>
          <w:color w:val="auto"/>
          <w:kern w:val="2"/>
          <w:highlight w:val="none"/>
        </w:rPr>
      </w:pPr>
      <w:r>
        <w:rPr>
          <w:rFonts w:hint="eastAsia" w:ascii="宋体" w:hAnsi="宋体" w:eastAsia="宋体" w:cs="Times New Roman"/>
          <w:color w:val="auto"/>
          <w:kern w:val="2"/>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9B6945D">
      <w:pPr>
        <w:pStyle w:val="26"/>
        <w:spacing w:line="600" w:lineRule="exact"/>
        <w:ind w:firstLine="559" w:firstLineChars="233"/>
        <w:rPr>
          <w:rFonts w:ascii="宋体" w:hAnsi="宋体" w:eastAsia="宋体"/>
          <w:color w:val="auto"/>
          <w:highlight w:val="none"/>
        </w:rPr>
      </w:pPr>
      <w:r>
        <w:rPr>
          <w:rFonts w:hint="eastAsia" w:ascii="宋体" w:hAnsi="宋体" w:eastAsia="宋体" w:cs="Times New Roman"/>
          <w:color w:val="auto"/>
          <w:kern w:val="2"/>
          <w:highlight w:val="none"/>
        </w:rPr>
        <w:t>8、如我方违反此约定，愿意承担对本项目造成的一切经济损失，并同时依法承担相应法律责任。</w:t>
      </w:r>
    </w:p>
    <w:p w14:paraId="0160EE60">
      <w:pPr>
        <w:spacing w:line="600" w:lineRule="exact"/>
        <w:ind w:firstLine="3280" w:firstLineChars="1367"/>
        <w:jc w:val="left"/>
        <w:rPr>
          <w:rFonts w:ascii="宋体" w:hAnsi="宋体" w:eastAsia="宋体"/>
          <w:color w:val="auto"/>
          <w:sz w:val="24"/>
          <w:highlight w:val="none"/>
        </w:rPr>
      </w:pPr>
      <w:r>
        <w:rPr>
          <w:rFonts w:hint="eastAsia" w:ascii="宋体" w:hAnsi="宋体" w:eastAsia="宋体"/>
          <w:color w:val="auto"/>
          <w:sz w:val="24"/>
          <w:highlight w:val="none"/>
        </w:rPr>
        <w:t>供应商：（企业电子签章）</w:t>
      </w:r>
    </w:p>
    <w:p w14:paraId="0B2B0103">
      <w:pPr>
        <w:spacing w:line="600" w:lineRule="exact"/>
        <w:ind w:firstLine="3280" w:firstLineChars="1367"/>
        <w:jc w:val="left"/>
        <w:rPr>
          <w:rFonts w:ascii="宋体" w:hAnsi="宋体" w:eastAsia="宋体"/>
          <w:color w:val="auto"/>
          <w:sz w:val="24"/>
          <w:highlight w:val="none"/>
        </w:rPr>
      </w:pPr>
      <w:r>
        <w:rPr>
          <w:rFonts w:hint="eastAsia" w:ascii="宋体" w:hAnsi="宋体" w:eastAsia="宋体"/>
          <w:color w:val="auto"/>
          <w:sz w:val="24"/>
          <w:highlight w:val="none"/>
        </w:rPr>
        <w:t>法定代表人：（法人电子签章）</w:t>
      </w:r>
    </w:p>
    <w:p w14:paraId="4497B94F">
      <w:pPr>
        <w:spacing w:line="600" w:lineRule="exact"/>
        <w:ind w:firstLine="3280" w:firstLineChars="1367"/>
        <w:jc w:val="left"/>
        <w:rPr>
          <w:rFonts w:ascii="宋体" w:hAnsi="宋体" w:eastAsia="宋体"/>
          <w:color w:val="auto"/>
          <w:sz w:val="24"/>
          <w:highlight w:val="none"/>
        </w:rPr>
      </w:pPr>
      <w:r>
        <w:rPr>
          <w:rFonts w:hint="eastAsia" w:ascii="宋体" w:hAnsi="宋体" w:eastAsia="宋体"/>
          <w:color w:val="auto"/>
          <w:sz w:val="24"/>
          <w:highlight w:val="none"/>
        </w:rPr>
        <w:t xml:space="preserve">日期：   </w:t>
      </w:r>
      <w:r>
        <w:rPr>
          <w:rFonts w:ascii="宋体" w:hAnsi="宋体" w:eastAsia="宋体"/>
          <w:color w:val="auto"/>
          <w:sz w:val="24"/>
          <w:highlight w:val="none"/>
        </w:rPr>
        <w:t>年</w:t>
      </w:r>
      <w:r>
        <w:rPr>
          <w:rFonts w:hint="eastAsia" w:ascii="宋体" w:hAnsi="宋体" w:eastAsia="宋体"/>
          <w:color w:val="auto"/>
          <w:sz w:val="24"/>
          <w:highlight w:val="none"/>
        </w:rPr>
        <w:t xml:space="preserve">   </w:t>
      </w:r>
      <w:r>
        <w:rPr>
          <w:rFonts w:ascii="宋体" w:hAnsi="宋体" w:eastAsia="宋体"/>
          <w:color w:val="auto"/>
          <w:sz w:val="24"/>
          <w:highlight w:val="none"/>
        </w:rPr>
        <w:t>月</w:t>
      </w:r>
      <w:r>
        <w:rPr>
          <w:rFonts w:hint="eastAsia" w:ascii="宋体" w:hAnsi="宋体" w:eastAsia="宋体"/>
          <w:color w:val="auto"/>
          <w:sz w:val="24"/>
          <w:highlight w:val="none"/>
        </w:rPr>
        <w:t xml:space="preserve">   </w:t>
      </w:r>
      <w:r>
        <w:rPr>
          <w:rFonts w:ascii="宋体" w:hAnsi="宋体" w:eastAsia="宋体"/>
          <w:color w:val="auto"/>
          <w:sz w:val="24"/>
          <w:highlight w:val="none"/>
        </w:rPr>
        <w:t>日</w:t>
      </w:r>
    </w:p>
    <w:p w14:paraId="38F32980">
      <w:pPr>
        <w:pStyle w:val="28"/>
        <w:numPr>
          <w:ilvl w:val="0"/>
          <w:numId w:val="0"/>
        </w:numPr>
        <w:ind w:left="0" w:leftChars="0"/>
        <w:jc w:val="center"/>
        <w:outlineLvl w:val="0"/>
        <w:rPr>
          <w:rFonts w:hint="eastAsia" w:ascii="宋体" w:hAnsi="宋体" w:cs="Times New Roman"/>
          <w:color w:val="auto"/>
          <w:highlight w:val="none"/>
          <w:lang w:eastAsia="zh-CN"/>
        </w:rPr>
      </w:pPr>
      <w:r>
        <w:rPr>
          <w:rFonts w:hint="eastAsia" w:ascii="宋体" w:hAnsi="宋体" w:eastAsia="宋体"/>
          <w:b/>
          <w:bCs/>
          <w:color w:val="auto"/>
          <w:sz w:val="24"/>
          <w:highlight w:val="none"/>
        </w:rPr>
        <w:br w:type="page"/>
      </w:r>
      <w:bookmarkStart w:id="141" w:name="_Toc21425"/>
      <w:r>
        <w:rPr>
          <w:rFonts w:hint="eastAsia" w:ascii="宋体" w:hAnsi="宋体" w:cs="Times New Roman"/>
          <w:color w:val="auto"/>
          <w:highlight w:val="none"/>
        </w:rPr>
        <w:t>五、</w:t>
      </w:r>
      <w:bookmarkEnd w:id="141"/>
      <w:bookmarkStart w:id="142" w:name="_Toc30303"/>
      <w:bookmarkStart w:id="143" w:name="_Toc25743"/>
      <w:bookmarkStart w:id="144" w:name="_Toc4328_WPSOffice_Level1"/>
      <w:r>
        <w:rPr>
          <w:rFonts w:hint="eastAsia" w:ascii="宋体" w:hAnsi="宋体" w:cs="Times New Roman"/>
          <w:color w:val="auto"/>
          <w:highlight w:val="none"/>
        </w:rPr>
        <w:t>资格审查资料</w:t>
      </w:r>
      <w:bookmarkEnd w:id="142"/>
      <w:bookmarkEnd w:id="143"/>
      <w:bookmarkEnd w:id="144"/>
    </w:p>
    <w:p w14:paraId="47D8143B">
      <w:pPr>
        <w:spacing w:line="360" w:lineRule="auto"/>
        <w:jc w:val="center"/>
        <w:rPr>
          <w:color w:val="auto"/>
          <w:sz w:val="28"/>
          <w:szCs w:val="20"/>
          <w:highlight w:val="none"/>
        </w:rPr>
      </w:pPr>
      <w:bookmarkStart w:id="145" w:name="_Toc10295_WPSOffice_Level2"/>
      <w:r>
        <w:rPr>
          <w:rFonts w:hint="eastAsia"/>
          <w:color w:val="auto"/>
          <w:sz w:val="28"/>
          <w:szCs w:val="20"/>
          <w:highlight w:val="none"/>
        </w:rPr>
        <w:t>（</w:t>
      </w:r>
      <w:r>
        <w:rPr>
          <w:rFonts w:hint="eastAsia"/>
          <w:color w:val="auto"/>
          <w:sz w:val="28"/>
          <w:szCs w:val="20"/>
          <w:highlight w:val="none"/>
          <w:lang w:eastAsia="zh-CN"/>
        </w:rPr>
        <w:t>一</w:t>
      </w:r>
      <w:r>
        <w:rPr>
          <w:rFonts w:hint="eastAsia"/>
          <w:color w:val="auto"/>
          <w:sz w:val="28"/>
          <w:szCs w:val="20"/>
          <w:highlight w:val="none"/>
        </w:rPr>
        <w:t>）供应商基本情况表</w:t>
      </w:r>
      <w:bookmarkEnd w:id="14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661C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37CF5DF">
            <w:pPr>
              <w:spacing w:line="360" w:lineRule="auto"/>
              <w:rPr>
                <w:color w:val="auto"/>
                <w:sz w:val="24"/>
                <w:highlight w:val="none"/>
              </w:rPr>
            </w:pPr>
            <w:r>
              <w:rPr>
                <w:rFonts w:hint="eastAsia"/>
                <w:color w:val="auto"/>
                <w:sz w:val="24"/>
                <w:highlight w:val="none"/>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0C87B1CE">
            <w:pPr>
              <w:spacing w:line="360" w:lineRule="auto"/>
              <w:rPr>
                <w:color w:val="auto"/>
                <w:sz w:val="24"/>
                <w:highlight w:val="none"/>
              </w:rPr>
            </w:pPr>
          </w:p>
        </w:tc>
      </w:tr>
      <w:tr w14:paraId="36C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22367F49">
            <w:pPr>
              <w:spacing w:line="360" w:lineRule="auto"/>
              <w:rPr>
                <w:color w:val="auto"/>
                <w:sz w:val="24"/>
                <w:highlight w:val="none"/>
              </w:rPr>
            </w:pPr>
            <w:r>
              <w:rPr>
                <w:rFonts w:hint="eastAsia"/>
                <w:color w:val="auto"/>
                <w:sz w:val="24"/>
                <w:highlight w:val="non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55216922">
            <w:pPr>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B60B2EB">
            <w:pPr>
              <w:spacing w:line="360" w:lineRule="auto"/>
              <w:rPr>
                <w:color w:val="auto"/>
                <w:sz w:val="24"/>
                <w:highlight w:val="none"/>
              </w:rPr>
            </w:pPr>
            <w:r>
              <w:rPr>
                <w:rFonts w:hint="eastAsia"/>
                <w:color w:val="auto"/>
                <w:sz w:val="24"/>
                <w:highlight w:val="none"/>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45D146D1">
            <w:pPr>
              <w:spacing w:line="360" w:lineRule="auto"/>
              <w:rPr>
                <w:color w:val="auto"/>
                <w:sz w:val="24"/>
                <w:highlight w:val="none"/>
              </w:rPr>
            </w:pPr>
          </w:p>
        </w:tc>
      </w:tr>
      <w:tr w14:paraId="79D5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3A7566D0">
            <w:pPr>
              <w:spacing w:line="360" w:lineRule="auto"/>
              <w:rPr>
                <w:color w:val="auto"/>
                <w:sz w:val="24"/>
                <w:highlight w:val="none"/>
              </w:rPr>
            </w:pPr>
            <w:r>
              <w:rPr>
                <w:rFonts w:hint="eastAsia"/>
                <w:color w:val="auto"/>
                <w:sz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08367960">
            <w:pPr>
              <w:spacing w:line="360" w:lineRule="auto"/>
              <w:rPr>
                <w:color w:val="auto"/>
                <w:sz w:val="24"/>
                <w:highlight w:val="none"/>
              </w:rPr>
            </w:pPr>
            <w:r>
              <w:rPr>
                <w:rFonts w:hint="eastAsia"/>
                <w:color w:val="auto"/>
                <w:sz w:val="24"/>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BB05D70">
            <w:pPr>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4F0BDBA">
            <w:pPr>
              <w:spacing w:line="360" w:lineRule="auto"/>
              <w:rPr>
                <w:color w:val="auto"/>
                <w:sz w:val="24"/>
                <w:highlight w:val="none"/>
              </w:rPr>
            </w:pPr>
            <w:r>
              <w:rPr>
                <w:rFonts w:hint="eastAsia"/>
                <w:color w:val="auto"/>
                <w:sz w:val="24"/>
                <w:highlight w:val="none"/>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7F0E0404">
            <w:pPr>
              <w:spacing w:line="360" w:lineRule="auto"/>
              <w:rPr>
                <w:color w:val="auto"/>
                <w:sz w:val="24"/>
                <w:highlight w:val="none"/>
              </w:rPr>
            </w:pPr>
          </w:p>
        </w:tc>
      </w:tr>
      <w:tr w14:paraId="70DC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072D0B0E">
            <w:pPr>
              <w:rPr>
                <w:color w:val="auto"/>
                <w:sz w:val="20"/>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7A74C7A9">
            <w:pPr>
              <w:spacing w:line="360" w:lineRule="auto"/>
              <w:rPr>
                <w:color w:val="auto"/>
                <w:sz w:val="24"/>
                <w:highlight w:val="none"/>
              </w:rPr>
            </w:pPr>
            <w:r>
              <w:rPr>
                <w:rFonts w:hint="eastAsia"/>
                <w:color w:val="auto"/>
                <w:sz w:val="24"/>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2BD992F5">
            <w:pPr>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DE826A5">
            <w:pPr>
              <w:spacing w:line="360" w:lineRule="auto"/>
              <w:rPr>
                <w:color w:val="auto"/>
                <w:sz w:val="24"/>
                <w:highlight w:val="none"/>
              </w:rPr>
            </w:pPr>
            <w:r>
              <w:rPr>
                <w:rFonts w:hint="eastAsia"/>
                <w:color w:val="auto"/>
                <w:sz w:val="24"/>
                <w:highlight w:val="none"/>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41FE2F0F">
            <w:pPr>
              <w:spacing w:line="360" w:lineRule="auto"/>
              <w:rPr>
                <w:color w:val="auto"/>
                <w:sz w:val="24"/>
                <w:highlight w:val="none"/>
              </w:rPr>
            </w:pPr>
          </w:p>
        </w:tc>
      </w:tr>
      <w:tr w14:paraId="3ABF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57CD733">
            <w:pPr>
              <w:spacing w:line="360" w:lineRule="auto"/>
              <w:rPr>
                <w:color w:val="auto"/>
                <w:sz w:val="24"/>
                <w:highlight w:val="none"/>
              </w:rPr>
            </w:pPr>
            <w:r>
              <w:rPr>
                <w:rFonts w:hint="eastAsia"/>
                <w:color w:val="auto"/>
                <w:sz w:val="24"/>
                <w:highlight w:val="non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32F6F8B">
            <w:pPr>
              <w:tabs>
                <w:tab w:val="left" w:pos="4776"/>
              </w:tabs>
              <w:spacing w:line="360" w:lineRule="auto"/>
              <w:rPr>
                <w:color w:val="auto"/>
                <w:sz w:val="24"/>
                <w:highlight w:val="none"/>
              </w:rPr>
            </w:pPr>
          </w:p>
        </w:tc>
      </w:tr>
      <w:tr w14:paraId="677C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764143E">
            <w:pPr>
              <w:spacing w:line="360" w:lineRule="auto"/>
              <w:rPr>
                <w:color w:val="auto"/>
                <w:sz w:val="24"/>
                <w:highlight w:val="none"/>
              </w:rPr>
            </w:pPr>
            <w:r>
              <w:rPr>
                <w:rFonts w:hint="eastAsia"/>
                <w:color w:val="auto"/>
                <w:sz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65AA825D">
            <w:pPr>
              <w:spacing w:line="360" w:lineRule="auto"/>
              <w:rPr>
                <w:color w:val="auto"/>
                <w:sz w:val="24"/>
                <w:highlight w:val="none"/>
              </w:rPr>
            </w:pPr>
            <w:r>
              <w:rPr>
                <w:rFonts w:hint="eastAsia"/>
                <w:color w:val="auto"/>
                <w:sz w:val="24"/>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67127A2A">
            <w:pPr>
              <w:spacing w:line="360" w:lineRule="auto"/>
              <w:rPr>
                <w:color w:val="auto"/>
                <w:sz w:val="24"/>
                <w:highlight w:val="none"/>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6D0AEA7A">
            <w:pPr>
              <w:spacing w:line="360" w:lineRule="auto"/>
              <w:rPr>
                <w:color w:val="auto"/>
                <w:sz w:val="24"/>
                <w:highlight w:val="none"/>
              </w:rPr>
            </w:pPr>
            <w:r>
              <w:rPr>
                <w:rFonts w:hint="eastAsia"/>
                <w:color w:val="auto"/>
                <w:sz w:val="24"/>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4328574D">
            <w:pPr>
              <w:spacing w:line="360" w:lineRule="auto"/>
              <w:rPr>
                <w:color w:val="auto"/>
                <w:sz w:val="24"/>
                <w:highlight w:val="none"/>
              </w:rPr>
            </w:pPr>
          </w:p>
        </w:tc>
      </w:tr>
      <w:tr w14:paraId="53B0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471342D">
            <w:pPr>
              <w:spacing w:line="360" w:lineRule="auto"/>
              <w:rPr>
                <w:color w:val="auto"/>
                <w:sz w:val="24"/>
                <w:highlight w:val="none"/>
              </w:rPr>
            </w:pPr>
            <w:r>
              <w:rPr>
                <w:rFonts w:hint="eastAsia"/>
                <w:color w:val="auto"/>
                <w:sz w:val="24"/>
                <w:highlight w:val="non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1E3E5715">
            <w:pPr>
              <w:spacing w:line="360" w:lineRule="auto"/>
              <w:rPr>
                <w:color w:val="auto"/>
                <w:sz w:val="24"/>
                <w:highlight w:val="none"/>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2E74A046">
            <w:pPr>
              <w:spacing w:line="360" w:lineRule="auto"/>
              <w:rPr>
                <w:color w:val="auto"/>
                <w:sz w:val="24"/>
                <w:highlight w:val="none"/>
              </w:rPr>
            </w:pPr>
            <w:r>
              <w:rPr>
                <w:rFonts w:hint="eastAsia"/>
                <w:color w:val="auto"/>
                <w:sz w:val="24"/>
                <w:highlight w:val="none"/>
              </w:rPr>
              <w:t>员工总人数：</w:t>
            </w:r>
          </w:p>
        </w:tc>
      </w:tr>
      <w:tr w14:paraId="2D8E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085D580">
            <w:pPr>
              <w:spacing w:line="360" w:lineRule="auto"/>
              <w:rPr>
                <w:color w:val="auto"/>
                <w:sz w:val="24"/>
                <w:highlight w:val="none"/>
              </w:rPr>
            </w:pPr>
            <w:r>
              <w:rPr>
                <w:rFonts w:hint="eastAsia"/>
                <w:color w:val="auto"/>
                <w:sz w:val="24"/>
                <w:highlight w:val="non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5E2F099A">
            <w:pPr>
              <w:spacing w:line="360" w:lineRule="auto"/>
              <w:rPr>
                <w:color w:val="auto"/>
                <w:sz w:val="24"/>
                <w:highlight w:val="none"/>
              </w:rPr>
            </w:pPr>
          </w:p>
        </w:tc>
      </w:tr>
      <w:tr w14:paraId="496C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46A0F33">
            <w:pPr>
              <w:spacing w:line="360" w:lineRule="auto"/>
              <w:rPr>
                <w:color w:val="auto"/>
                <w:sz w:val="24"/>
                <w:highlight w:val="none"/>
              </w:rPr>
            </w:pPr>
            <w:r>
              <w:rPr>
                <w:rFonts w:hint="eastAsia"/>
                <w:color w:val="auto"/>
                <w:sz w:val="24"/>
                <w:highlight w:val="non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24D06E24">
            <w:pPr>
              <w:spacing w:line="360" w:lineRule="auto"/>
              <w:rPr>
                <w:color w:val="auto"/>
                <w:sz w:val="24"/>
                <w:highlight w:val="none"/>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1E7FEABC">
            <w:pPr>
              <w:spacing w:line="360" w:lineRule="auto"/>
              <w:rPr>
                <w:color w:val="auto"/>
                <w:sz w:val="24"/>
                <w:highlight w:val="none"/>
              </w:rPr>
            </w:pPr>
            <w:r>
              <w:rPr>
                <w:rFonts w:hint="eastAsia"/>
                <w:color w:val="auto"/>
                <w:sz w:val="24"/>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6216ED14">
            <w:pPr>
              <w:spacing w:line="360" w:lineRule="auto"/>
              <w:rPr>
                <w:color w:val="auto"/>
                <w:sz w:val="24"/>
                <w:highlight w:val="none"/>
              </w:rPr>
            </w:pPr>
          </w:p>
        </w:tc>
      </w:tr>
      <w:tr w14:paraId="1376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0D8AF1D">
            <w:pPr>
              <w:spacing w:line="360" w:lineRule="auto"/>
              <w:rPr>
                <w:color w:val="auto"/>
                <w:sz w:val="24"/>
                <w:highlight w:val="none"/>
              </w:rPr>
            </w:pPr>
            <w:r>
              <w:rPr>
                <w:rFonts w:hint="eastAsia"/>
                <w:color w:val="auto"/>
                <w:sz w:val="24"/>
                <w:highlight w:val="none"/>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773E092F">
            <w:pPr>
              <w:spacing w:line="360" w:lineRule="auto"/>
              <w:rPr>
                <w:color w:val="auto"/>
                <w:sz w:val="24"/>
                <w:highlight w:val="none"/>
              </w:rPr>
            </w:pPr>
          </w:p>
        </w:tc>
      </w:tr>
      <w:tr w14:paraId="4C15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6051C85">
            <w:pPr>
              <w:spacing w:line="360" w:lineRule="auto"/>
              <w:rPr>
                <w:color w:val="auto"/>
                <w:sz w:val="24"/>
                <w:highlight w:val="none"/>
              </w:rPr>
            </w:pPr>
            <w:r>
              <w:rPr>
                <w:rFonts w:hint="eastAsia"/>
                <w:color w:val="auto"/>
                <w:sz w:val="24"/>
                <w:highlight w:val="non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0F3A8074">
            <w:pPr>
              <w:spacing w:line="360" w:lineRule="auto"/>
              <w:rPr>
                <w:color w:val="auto"/>
                <w:sz w:val="24"/>
                <w:highlight w:val="none"/>
              </w:rPr>
            </w:pPr>
          </w:p>
        </w:tc>
      </w:tr>
    </w:tbl>
    <w:p w14:paraId="2AAD7E9A">
      <w:pPr>
        <w:spacing w:line="360" w:lineRule="auto"/>
        <w:rPr>
          <w:color w:val="auto"/>
          <w:sz w:val="24"/>
          <w:highlight w:val="none"/>
        </w:rPr>
      </w:pPr>
      <w:bookmarkStart w:id="146" w:name="_Toc15473_WPSOffice_Level3"/>
      <w:r>
        <w:rPr>
          <w:rFonts w:hint="eastAsia"/>
          <w:color w:val="auto"/>
          <w:sz w:val="24"/>
          <w:highlight w:val="none"/>
        </w:rPr>
        <w:t>附：1、营业执照、税务登记证、组织机构代码证等相关证件的扫描件</w:t>
      </w:r>
      <w:bookmarkEnd w:id="146"/>
    </w:p>
    <w:p w14:paraId="36F8DD6D">
      <w:pPr>
        <w:spacing w:line="480" w:lineRule="exact"/>
        <w:jc w:val="center"/>
        <w:outlineLvl w:val="0"/>
        <w:rPr>
          <w:rFonts w:ascii="宋体" w:hAnsi="宋体" w:eastAsia="宋体" w:cs="宋体"/>
          <w:b/>
          <w:color w:val="auto"/>
          <w:sz w:val="24"/>
          <w:highlight w:val="none"/>
        </w:rPr>
      </w:pPr>
    </w:p>
    <w:p w14:paraId="76562C46">
      <w:pPr>
        <w:rPr>
          <w:rFonts w:ascii="宋体" w:hAnsi="宋体" w:eastAsia="宋体"/>
          <w:color w:val="auto"/>
          <w:sz w:val="24"/>
          <w:highlight w:val="none"/>
        </w:rPr>
      </w:pPr>
    </w:p>
    <w:p w14:paraId="1753F358">
      <w:pPr>
        <w:rPr>
          <w:rFonts w:ascii="宋体" w:hAnsi="宋体" w:eastAsia="宋体"/>
          <w:color w:val="auto"/>
          <w:sz w:val="24"/>
          <w:highlight w:val="none"/>
        </w:rPr>
      </w:pPr>
    </w:p>
    <w:p w14:paraId="72D157D9">
      <w:pPr>
        <w:jc w:val="both"/>
        <w:rPr>
          <w:color w:val="auto"/>
          <w:sz w:val="24"/>
          <w:szCs w:val="32"/>
          <w:highlight w:val="none"/>
        </w:rPr>
      </w:pPr>
      <w:bookmarkStart w:id="147" w:name="_Toc144974864"/>
      <w:bookmarkStart w:id="148" w:name="_Toc152045796"/>
      <w:bookmarkStart w:id="149" w:name="_Toc152042585"/>
      <w:bookmarkStart w:id="150" w:name="_Toc179632816"/>
      <w:r>
        <w:rPr>
          <w:rFonts w:hint="eastAsia" w:ascii="宋体" w:hAnsi="宋体" w:eastAsia="宋体"/>
          <w:b/>
          <w:bCs/>
          <w:color w:val="auto"/>
          <w:sz w:val="24"/>
          <w:highlight w:val="none"/>
        </w:rPr>
        <w:br w:type="page"/>
      </w:r>
      <w:bookmarkEnd w:id="147"/>
      <w:bookmarkEnd w:id="148"/>
      <w:bookmarkEnd w:id="149"/>
      <w:bookmarkEnd w:id="150"/>
      <w:r>
        <w:rPr>
          <w:rFonts w:hint="eastAsia"/>
          <w:color w:val="auto"/>
          <w:sz w:val="24"/>
          <w:szCs w:val="32"/>
          <w:highlight w:val="none"/>
        </w:rPr>
        <w:t>（二）</w:t>
      </w:r>
      <w:r>
        <w:rPr>
          <w:rFonts w:hint="eastAsia"/>
          <w:color w:val="auto"/>
          <w:sz w:val="24"/>
          <w:szCs w:val="32"/>
          <w:highlight w:val="none"/>
          <w:lang w:val="en-US" w:eastAsia="zh-CN"/>
        </w:rPr>
        <w:t>近</w:t>
      </w:r>
      <w:r>
        <w:rPr>
          <w:rFonts w:hint="eastAsia"/>
          <w:color w:val="auto"/>
          <w:sz w:val="24"/>
          <w:szCs w:val="32"/>
          <w:highlight w:val="none"/>
        </w:rPr>
        <w:t>年来完成</w:t>
      </w:r>
      <w:r>
        <w:rPr>
          <w:rFonts w:hint="eastAsia"/>
          <w:color w:val="auto"/>
          <w:sz w:val="24"/>
          <w:szCs w:val="32"/>
          <w:highlight w:val="none"/>
          <w:lang w:eastAsia="zh-CN"/>
        </w:rPr>
        <w:t>类似</w:t>
      </w:r>
      <w:r>
        <w:rPr>
          <w:rFonts w:hint="eastAsia"/>
          <w:color w:val="auto"/>
          <w:sz w:val="24"/>
          <w:szCs w:val="32"/>
          <w:highlight w:val="none"/>
        </w:rPr>
        <w:t>项目情况表</w:t>
      </w:r>
    </w:p>
    <w:tbl>
      <w:tblPr>
        <w:tblStyle w:val="20"/>
        <w:tblpPr w:leftFromText="180" w:rightFromText="180" w:vertAnchor="text" w:horzAnchor="page" w:tblpX="2102" w:tblpY="786"/>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5795"/>
      </w:tblGrid>
      <w:tr w14:paraId="1FA4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7427EFB1">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建设单位</w:t>
            </w:r>
          </w:p>
          <w:p w14:paraId="77204A41">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（业主）</w:t>
            </w:r>
          </w:p>
        </w:tc>
        <w:tc>
          <w:tcPr>
            <w:tcW w:w="5795" w:type="dxa"/>
            <w:noWrap w:val="0"/>
            <w:vAlign w:val="center"/>
          </w:tcPr>
          <w:p w14:paraId="0D89800A">
            <w:pPr>
              <w:adjustRightInd w:val="0"/>
              <w:snapToGrid w:val="0"/>
              <w:spacing w:line="480" w:lineRule="exact"/>
              <w:jc w:val="center"/>
              <w:rPr>
                <w:rFonts w:ascii="宋体" w:cs="宋体"/>
                <w:color w:val="auto"/>
                <w:highlight w:val="none"/>
              </w:rPr>
            </w:pPr>
          </w:p>
        </w:tc>
      </w:tr>
      <w:tr w14:paraId="12D5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030FDAAB">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工程名称</w:t>
            </w:r>
          </w:p>
        </w:tc>
        <w:tc>
          <w:tcPr>
            <w:tcW w:w="5795" w:type="dxa"/>
            <w:noWrap w:val="0"/>
            <w:vAlign w:val="center"/>
          </w:tcPr>
          <w:p w14:paraId="0D0780CB">
            <w:pPr>
              <w:adjustRightInd w:val="0"/>
              <w:snapToGrid w:val="0"/>
              <w:spacing w:line="480" w:lineRule="exact"/>
              <w:jc w:val="center"/>
              <w:rPr>
                <w:rFonts w:ascii="宋体" w:cs="宋体"/>
                <w:color w:val="auto"/>
                <w:highlight w:val="none"/>
              </w:rPr>
            </w:pPr>
          </w:p>
        </w:tc>
      </w:tr>
      <w:tr w14:paraId="4322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2714C8D5">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建设规模</w:t>
            </w:r>
          </w:p>
        </w:tc>
        <w:tc>
          <w:tcPr>
            <w:tcW w:w="5795" w:type="dxa"/>
            <w:noWrap w:val="0"/>
            <w:vAlign w:val="center"/>
          </w:tcPr>
          <w:p w14:paraId="14969FC1">
            <w:pPr>
              <w:adjustRightInd w:val="0"/>
              <w:snapToGrid w:val="0"/>
              <w:spacing w:line="480" w:lineRule="exact"/>
              <w:jc w:val="center"/>
              <w:rPr>
                <w:rFonts w:ascii="宋体" w:cs="宋体"/>
                <w:color w:val="auto"/>
                <w:highlight w:val="none"/>
              </w:rPr>
            </w:pPr>
          </w:p>
        </w:tc>
      </w:tr>
      <w:tr w14:paraId="0D7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0E72DD62">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完成日期</w:t>
            </w:r>
          </w:p>
          <w:p w14:paraId="533F0849">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w:t>
            </w:r>
            <w:r>
              <w:rPr>
                <w:rFonts w:hint="eastAsia" w:ascii="宋体" w:hAnsi="宋体" w:cs="宋体"/>
                <w:color w:val="auto"/>
                <w:highlight w:val="none"/>
              </w:rPr>
              <w:t>月</w:t>
            </w:r>
            <w:r>
              <w:rPr>
                <w:rFonts w:ascii="宋体" w:hAnsi="宋体" w:cs="宋体"/>
                <w:color w:val="auto"/>
                <w:highlight w:val="none"/>
              </w:rPr>
              <w:t>/</w:t>
            </w:r>
            <w:r>
              <w:rPr>
                <w:rFonts w:hint="eastAsia" w:ascii="宋体" w:hAnsi="宋体" w:cs="宋体"/>
                <w:color w:val="auto"/>
                <w:highlight w:val="none"/>
              </w:rPr>
              <w:t>日）</w:t>
            </w:r>
          </w:p>
        </w:tc>
        <w:tc>
          <w:tcPr>
            <w:tcW w:w="5795" w:type="dxa"/>
            <w:noWrap w:val="0"/>
            <w:vAlign w:val="center"/>
          </w:tcPr>
          <w:p w14:paraId="3D4BAAE3">
            <w:pPr>
              <w:adjustRightInd w:val="0"/>
              <w:snapToGrid w:val="0"/>
              <w:spacing w:line="480" w:lineRule="exact"/>
              <w:jc w:val="center"/>
              <w:rPr>
                <w:rFonts w:ascii="宋体" w:cs="宋体"/>
                <w:color w:val="auto"/>
                <w:highlight w:val="none"/>
              </w:rPr>
            </w:pPr>
          </w:p>
        </w:tc>
      </w:tr>
      <w:tr w14:paraId="60A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32F07B5E">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主要设计人员情况</w:t>
            </w:r>
          </w:p>
        </w:tc>
        <w:tc>
          <w:tcPr>
            <w:tcW w:w="5795" w:type="dxa"/>
            <w:noWrap w:val="0"/>
            <w:vAlign w:val="center"/>
          </w:tcPr>
          <w:p w14:paraId="13E0DD2B">
            <w:pPr>
              <w:adjustRightInd w:val="0"/>
              <w:snapToGrid w:val="0"/>
              <w:spacing w:line="480" w:lineRule="exact"/>
              <w:jc w:val="center"/>
              <w:rPr>
                <w:rFonts w:ascii="宋体" w:cs="宋体"/>
                <w:color w:val="auto"/>
                <w:highlight w:val="none"/>
              </w:rPr>
            </w:pPr>
          </w:p>
        </w:tc>
      </w:tr>
      <w:tr w14:paraId="5F5F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25156E28">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w:t>
            </w:r>
          </w:p>
        </w:tc>
        <w:tc>
          <w:tcPr>
            <w:tcW w:w="5795" w:type="dxa"/>
            <w:noWrap w:val="0"/>
            <w:vAlign w:val="center"/>
          </w:tcPr>
          <w:p w14:paraId="3979CDC1">
            <w:pPr>
              <w:adjustRightInd w:val="0"/>
              <w:snapToGrid w:val="0"/>
              <w:spacing w:line="480" w:lineRule="exact"/>
              <w:jc w:val="center"/>
              <w:rPr>
                <w:rFonts w:ascii="宋体" w:cs="宋体"/>
                <w:color w:val="auto"/>
                <w:highlight w:val="none"/>
              </w:rPr>
            </w:pPr>
          </w:p>
        </w:tc>
      </w:tr>
    </w:tbl>
    <w:p w14:paraId="104070C9">
      <w:pPr>
        <w:autoSpaceDE w:val="0"/>
        <w:autoSpaceDN w:val="0"/>
        <w:adjustRightInd w:val="0"/>
        <w:snapToGrid w:val="0"/>
        <w:spacing w:line="480" w:lineRule="exact"/>
        <w:rPr>
          <w:rFonts w:ascii="宋体" w:cs="宋体"/>
          <w:b/>
          <w:color w:val="auto"/>
          <w:highlight w:val="none"/>
        </w:rPr>
      </w:pPr>
    </w:p>
    <w:p w14:paraId="05D489C8">
      <w:pPr>
        <w:spacing w:line="480" w:lineRule="exact"/>
        <w:ind w:left="2625" w:leftChars="1250"/>
        <w:rPr>
          <w:rFonts w:ascii="宋体" w:hAnsi="宋体" w:cs="宋体"/>
          <w:color w:val="auto"/>
          <w:highlight w:val="none"/>
        </w:rPr>
      </w:pPr>
    </w:p>
    <w:p w14:paraId="6EFA991B">
      <w:pPr>
        <w:spacing w:line="480" w:lineRule="exact"/>
        <w:ind w:left="2625" w:leftChars="1250"/>
        <w:rPr>
          <w:rFonts w:ascii="宋体" w:hAnsi="宋体" w:cs="宋体"/>
          <w:color w:val="auto"/>
          <w:highlight w:val="none"/>
        </w:rPr>
      </w:pPr>
    </w:p>
    <w:p w14:paraId="0CD449E4">
      <w:pPr>
        <w:spacing w:line="480" w:lineRule="exact"/>
        <w:ind w:left="2625" w:leftChars="1250"/>
        <w:rPr>
          <w:rFonts w:ascii="宋体" w:hAnsi="宋体" w:cs="宋体"/>
          <w:color w:val="auto"/>
          <w:highlight w:val="none"/>
        </w:rPr>
      </w:pPr>
    </w:p>
    <w:p w14:paraId="151E3C01">
      <w:pPr>
        <w:spacing w:line="480" w:lineRule="exact"/>
        <w:ind w:left="2625" w:leftChars="1250"/>
        <w:rPr>
          <w:rFonts w:ascii="宋体" w:hAnsi="宋体" w:cs="宋体"/>
          <w:color w:val="auto"/>
          <w:highlight w:val="none"/>
        </w:rPr>
      </w:pPr>
    </w:p>
    <w:p w14:paraId="651251C1">
      <w:pPr>
        <w:spacing w:line="480" w:lineRule="exact"/>
        <w:ind w:left="2625" w:leftChars="1250"/>
        <w:rPr>
          <w:rFonts w:ascii="宋体" w:hAnsi="宋体" w:cs="宋体"/>
          <w:color w:val="auto"/>
          <w:highlight w:val="none"/>
        </w:rPr>
      </w:pPr>
    </w:p>
    <w:p w14:paraId="25F92421">
      <w:pPr>
        <w:spacing w:line="480" w:lineRule="exact"/>
        <w:ind w:left="2625" w:leftChars="1250"/>
        <w:rPr>
          <w:rFonts w:ascii="宋体" w:hAnsi="宋体" w:cs="宋体"/>
          <w:color w:val="auto"/>
          <w:highlight w:val="none"/>
        </w:rPr>
      </w:pPr>
    </w:p>
    <w:p w14:paraId="4D29F5FB">
      <w:pPr>
        <w:spacing w:line="480" w:lineRule="exact"/>
        <w:ind w:left="2625" w:leftChars="1250"/>
        <w:rPr>
          <w:rFonts w:ascii="宋体" w:hAnsi="宋体" w:cs="宋体"/>
          <w:color w:val="auto"/>
          <w:highlight w:val="none"/>
        </w:rPr>
      </w:pPr>
    </w:p>
    <w:p w14:paraId="5A035A71">
      <w:pPr>
        <w:spacing w:line="480" w:lineRule="exact"/>
        <w:ind w:left="2625" w:leftChars="1250"/>
        <w:rPr>
          <w:rFonts w:ascii="宋体" w:hAnsi="宋体" w:cs="宋体"/>
          <w:color w:val="auto"/>
          <w:highlight w:val="none"/>
        </w:rPr>
      </w:pPr>
    </w:p>
    <w:p w14:paraId="3DBDEB6C">
      <w:pPr>
        <w:spacing w:line="480" w:lineRule="exact"/>
        <w:ind w:left="2625" w:leftChars="1250"/>
        <w:rPr>
          <w:rFonts w:ascii="宋体" w:hAnsi="宋体" w:cs="宋体"/>
          <w:color w:val="auto"/>
          <w:highlight w:val="none"/>
        </w:rPr>
      </w:pPr>
    </w:p>
    <w:p w14:paraId="51BE687A">
      <w:pPr>
        <w:spacing w:line="480" w:lineRule="exact"/>
        <w:ind w:left="2625" w:leftChars="1250"/>
        <w:rPr>
          <w:rFonts w:ascii="宋体" w:hAnsi="宋体" w:cs="宋体"/>
          <w:color w:val="auto"/>
          <w:highlight w:val="none"/>
        </w:rPr>
      </w:pPr>
    </w:p>
    <w:p w14:paraId="1A47BDE3">
      <w:pPr>
        <w:spacing w:line="480" w:lineRule="exact"/>
        <w:ind w:left="2625" w:leftChars="1250"/>
        <w:rPr>
          <w:rFonts w:ascii="宋体" w:hAnsi="宋体" w:cs="宋体"/>
          <w:color w:val="auto"/>
          <w:highlight w:val="none"/>
        </w:rPr>
      </w:pPr>
    </w:p>
    <w:p w14:paraId="14B6F004">
      <w:pPr>
        <w:spacing w:line="480" w:lineRule="exact"/>
        <w:ind w:left="2625" w:leftChars="1250"/>
        <w:rPr>
          <w:rFonts w:ascii="宋体" w:hAnsi="宋体" w:cs="宋体"/>
          <w:color w:val="auto"/>
          <w:highlight w:val="none"/>
        </w:rPr>
      </w:pPr>
    </w:p>
    <w:p w14:paraId="5B3FB714">
      <w:pPr>
        <w:spacing w:line="480" w:lineRule="exact"/>
        <w:ind w:left="2625" w:leftChars="1250"/>
        <w:rPr>
          <w:rFonts w:ascii="宋体" w:hAnsi="宋体" w:cs="宋体"/>
          <w:color w:val="auto"/>
          <w:highlight w:val="none"/>
        </w:rPr>
      </w:pPr>
    </w:p>
    <w:p w14:paraId="4175CA99">
      <w:pPr>
        <w:spacing w:line="480" w:lineRule="exact"/>
        <w:ind w:left="2625" w:leftChars="1250"/>
        <w:rPr>
          <w:rFonts w:ascii="宋体" w:hAnsi="宋体" w:cs="宋体"/>
          <w:color w:val="auto"/>
          <w:highlight w:val="none"/>
        </w:rPr>
      </w:pPr>
    </w:p>
    <w:p w14:paraId="098DF373">
      <w:pPr>
        <w:spacing w:line="480" w:lineRule="exact"/>
        <w:ind w:left="2625" w:leftChars="1250"/>
        <w:rPr>
          <w:rFonts w:ascii="宋体" w:hAnsi="宋体" w:cs="宋体"/>
          <w:color w:val="auto"/>
          <w:highlight w:val="none"/>
        </w:rPr>
      </w:pPr>
    </w:p>
    <w:p w14:paraId="495F3364">
      <w:pPr>
        <w:spacing w:line="480" w:lineRule="exact"/>
        <w:ind w:left="2625" w:leftChars="1250"/>
        <w:rPr>
          <w:rFonts w:ascii="宋体" w:hAnsi="宋体" w:cs="宋体"/>
          <w:color w:val="auto"/>
          <w:highlight w:val="none"/>
        </w:rPr>
      </w:pPr>
    </w:p>
    <w:p w14:paraId="57FDC41F">
      <w:pPr>
        <w:spacing w:line="500" w:lineRule="exact"/>
        <w:ind w:firstLine="4252" w:firstLineChars="1772"/>
        <w:rPr>
          <w:bCs/>
          <w:color w:val="auto"/>
          <w:sz w:val="24"/>
          <w:highlight w:val="none"/>
        </w:rPr>
      </w:pPr>
      <w:r>
        <w:rPr>
          <w:rFonts w:hint="eastAsia"/>
          <w:bCs/>
          <w:color w:val="auto"/>
          <w:sz w:val="24"/>
          <w:highlight w:val="none"/>
        </w:rPr>
        <w:t>供应商：（企业电子签章）</w:t>
      </w:r>
    </w:p>
    <w:p w14:paraId="74C0864A">
      <w:pPr>
        <w:spacing w:line="500" w:lineRule="exact"/>
        <w:ind w:firstLine="4252" w:firstLineChars="1772"/>
        <w:rPr>
          <w:bCs/>
          <w:color w:val="auto"/>
          <w:sz w:val="24"/>
          <w:highlight w:val="none"/>
        </w:rPr>
      </w:pPr>
      <w:r>
        <w:rPr>
          <w:rFonts w:hint="eastAsia"/>
          <w:bCs/>
          <w:color w:val="auto"/>
          <w:sz w:val="24"/>
          <w:highlight w:val="none"/>
        </w:rPr>
        <w:t>法定代表人：（</w:t>
      </w:r>
      <w:r>
        <w:rPr>
          <w:rFonts w:hint="eastAsia"/>
          <w:bCs/>
          <w:color w:val="auto"/>
          <w:sz w:val="24"/>
          <w:highlight w:val="none"/>
          <w:lang w:val="en-US" w:eastAsia="zh-CN"/>
        </w:rPr>
        <w:t>法人电子</w:t>
      </w:r>
      <w:r>
        <w:rPr>
          <w:rFonts w:hint="eastAsia"/>
          <w:bCs/>
          <w:color w:val="auto"/>
          <w:sz w:val="24"/>
          <w:highlight w:val="none"/>
        </w:rPr>
        <w:t>签章）</w:t>
      </w:r>
    </w:p>
    <w:p w14:paraId="374AC25B">
      <w:pPr>
        <w:spacing w:line="500" w:lineRule="exact"/>
        <w:ind w:firstLine="4252" w:firstLineChars="1772"/>
        <w:rPr>
          <w:bCs/>
          <w:color w:val="auto"/>
          <w:sz w:val="24"/>
          <w:highlight w:val="none"/>
        </w:rPr>
      </w:pPr>
      <w:r>
        <w:rPr>
          <w:rFonts w:hint="eastAsia"/>
          <w:bCs/>
          <w:color w:val="auto"/>
          <w:sz w:val="24"/>
          <w:highlight w:val="none"/>
        </w:rPr>
        <w:t>日期：</w:t>
      </w:r>
    </w:p>
    <w:p w14:paraId="16C9EC03">
      <w:pPr>
        <w:widowControl/>
        <w:spacing w:line="700" w:lineRule="exact"/>
        <w:jc w:val="center"/>
        <w:rPr>
          <w:rFonts w:ascii="宋体" w:hAnsi="宋体" w:cs="宋体"/>
          <w:b/>
          <w:bCs/>
          <w:color w:val="auto"/>
          <w:kern w:val="0"/>
          <w:sz w:val="24"/>
          <w:highlight w:val="none"/>
        </w:rPr>
      </w:pPr>
    </w:p>
    <w:p w14:paraId="76781130">
      <w:pPr>
        <w:adjustRightInd w:val="0"/>
        <w:snapToGrid w:val="0"/>
        <w:spacing w:line="480" w:lineRule="exact"/>
        <w:ind w:left="826" w:hanging="826" w:hangingChars="392"/>
        <w:rPr>
          <w:rFonts w:ascii="宋体" w:cs="宋体"/>
          <w:b/>
          <w:color w:val="auto"/>
          <w:highlight w:val="none"/>
        </w:rPr>
      </w:pPr>
    </w:p>
    <w:p w14:paraId="63B8D4BE">
      <w:pPr>
        <w:adjustRightInd w:val="0"/>
        <w:snapToGrid w:val="0"/>
        <w:spacing w:line="480" w:lineRule="exact"/>
        <w:ind w:left="826" w:hanging="826" w:hangingChars="392"/>
        <w:rPr>
          <w:rFonts w:ascii="宋体" w:cs="宋体"/>
          <w:b/>
          <w:color w:val="auto"/>
          <w:highlight w:val="none"/>
        </w:rPr>
      </w:pPr>
      <w:r>
        <w:rPr>
          <w:rFonts w:hint="eastAsia" w:ascii="宋体" w:hAnsi="宋体" w:cs="宋体"/>
          <w:b/>
          <w:color w:val="auto"/>
          <w:highlight w:val="none"/>
        </w:rPr>
        <w:t>注：</w:t>
      </w:r>
      <w:r>
        <w:rPr>
          <w:rFonts w:ascii="宋体" w:hAnsi="宋体" w:cs="宋体"/>
          <w:b/>
          <w:color w:val="auto"/>
          <w:highlight w:val="none"/>
        </w:rPr>
        <w:t>1</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应随此表附上相关的业绩证明（合同</w:t>
      </w:r>
      <w:r>
        <w:rPr>
          <w:rFonts w:hint="eastAsia" w:ascii="宋体" w:hAnsi="宋体" w:cs="宋体"/>
          <w:b/>
          <w:color w:val="auto"/>
          <w:highlight w:val="none"/>
          <w:lang w:eastAsia="zh-CN"/>
        </w:rPr>
        <w:t>或中标通知书</w:t>
      </w:r>
      <w:r>
        <w:rPr>
          <w:rFonts w:hint="eastAsia" w:ascii="宋体" w:hAnsi="宋体" w:cs="宋体"/>
          <w:b/>
          <w:color w:val="auto"/>
          <w:highlight w:val="none"/>
        </w:rPr>
        <w:t>的</w:t>
      </w:r>
      <w:r>
        <w:rPr>
          <w:rFonts w:hint="eastAsia" w:ascii="宋体" w:hAnsi="宋体" w:cs="宋体"/>
          <w:b/>
          <w:color w:val="auto"/>
          <w:highlight w:val="none"/>
          <w:lang w:val="en-US" w:eastAsia="zh-CN"/>
        </w:rPr>
        <w:t>原件扫描</w:t>
      </w:r>
      <w:r>
        <w:rPr>
          <w:rFonts w:hint="eastAsia" w:ascii="宋体" w:hAnsi="宋体" w:cs="宋体"/>
          <w:b/>
          <w:color w:val="auto"/>
          <w:highlight w:val="none"/>
        </w:rPr>
        <w:t>件）。</w:t>
      </w:r>
    </w:p>
    <w:p w14:paraId="1221024A">
      <w:pPr>
        <w:adjustRightInd w:val="0"/>
        <w:snapToGrid w:val="0"/>
        <w:spacing w:line="480" w:lineRule="exact"/>
        <w:rPr>
          <w:rFonts w:ascii="宋体" w:cs="宋体"/>
          <w:b/>
          <w:color w:val="auto"/>
          <w:highlight w:val="none"/>
        </w:rPr>
      </w:pPr>
      <w:r>
        <w:rPr>
          <w:rFonts w:ascii="宋体" w:hAnsi="宋体" w:cs="宋体"/>
          <w:b/>
          <w:color w:val="auto"/>
          <w:highlight w:val="none"/>
        </w:rPr>
        <w:t xml:space="preserve">    2</w:t>
      </w:r>
      <w:r>
        <w:rPr>
          <w:rFonts w:hint="eastAsia" w:ascii="宋体" w:hAnsi="宋体" w:cs="宋体"/>
          <w:b/>
          <w:color w:val="auto"/>
          <w:highlight w:val="none"/>
        </w:rPr>
        <w:t>、如有多个已完成项目，每个项目填一张此表，附后。</w:t>
      </w:r>
    </w:p>
    <w:p w14:paraId="3709222E">
      <w:pPr>
        <w:adjustRightInd w:val="0"/>
        <w:snapToGrid w:val="0"/>
        <w:spacing w:line="480" w:lineRule="exact"/>
        <w:rPr>
          <w:rFonts w:ascii="宋体" w:cs="宋体"/>
          <w:b/>
          <w:color w:val="auto"/>
          <w:highlight w:val="none"/>
        </w:rPr>
      </w:pPr>
    </w:p>
    <w:p w14:paraId="3E7BA989">
      <w:pPr>
        <w:adjustRightInd w:val="0"/>
        <w:snapToGrid w:val="0"/>
        <w:spacing w:line="480" w:lineRule="exact"/>
        <w:rPr>
          <w:rFonts w:ascii="宋体" w:cs="宋体"/>
          <w:b/>
          <w:color w:val="auto"/>
          <w:highlight w:val="none"/>
        </w:rPr>
      </w:pPr>
    </w:p>
    <w:p w14:paraId="1649EC42">
      <w:pPr>
        <w:adjustRightInd w:val="0"/>
        <w:snapToGrid w:val="0"/>
        <w:spacing w:after="100" w:afterAutospacing="1" w:line="480" w:lineRule="exact"/>
        <w:jc w:val="both"/>
        <w:rPr>
          <w:rFonts w:hint="eastAsia" w:ascii="宋体" w:hAnsi="宋体" w:cs="宋体"/>
          <w:bCs/>
          <w:color w:val="auto"/>
          <w:sz w:val="24"/>
          <w:highlight w:val="none"/>
        </w:rPr>
      </w:pPr>
    </w:p>
    <w:p w14:paraId="314013EB">
      <w:pPr>
        <w:adjustRightInd w:val="0"/>
        <w:snapToGrid w:val="0"/>
        <w:spacing w:after="100" w:afterAutospacing="1" w:line="480" w:lineRule="exact"/>
        <w:jc w:val="both"/>
        <w:rPr>
          <w:rFonts w:ascii="宋体" w:cs="宋体"/>
          <w:bCs/>
          <w:color w:val="auto"/>
          <w:sz w:val="24"/>
          <w:highlight w:val="none"/>
        </w:rPr>
      </w:pPr>
      <w:r>
        <w:rPr>
          <w:rFonts w:hint="eastAsia" w:ascii="宋体" w:hAnsi="宋体" w:cs="宋体"/>
          <w:bCs/>
          <w:color w:val="auto"/>
          <w:sz w:val="24"/>
          <w:highlight w:val="none"/>
        </w:rPr>
        <w:t>（三）拟投入项目人员汇总表</w:t>
      </w:r>
    </w:p>
    <w:tbl>
      <w:tblPr>
        <w:tblStyle w:val="20"/>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72"/>
        <w:gridCol w:w="1339"/>
        <w:gridCol w:w="1036"/>
        <w:gridCol w:w="1721"/>
        <w:gridCol w:w="3188"/>
      </w:tblGrid>
      <w:tr w14:paraId="1143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Borders>
              <w:top w:val="single" w:color="auto" w:sz="4" w:space="0"/>
              <w:left w:val="single" w:color="auto" w:sz="4" w:space="0"/>
              <w:bottom w:val="single" w:color="auto" w:sz="4" w:space="0"/>
              <w:right w:val="single" w:color="auto" w:sz="4" w:space="0"/>
            </w:tcBorders>
            <w:noWrap w:val="0"/>
            <w:vAlign w:val="center"/>
          </w:tcPr>
          <w:p w14:paraId="624B83B9">
            <w:pPr>
              <w:jc w:val="center"/>
              <w:outlineLvl w:val="2"/>
              <w:rPr>
                <w:rFonts w:ascii="宋体" w:hAnsi="宋体" w:cs="宋体"/>
                <w:color w:val="auto"/>
                <w:kern w:val="0"/>
                <w:sz w:val="22"/>
                <w:szCs w:val="22"/>
                <w:highlight w:val="none"/>
              </w:rPr>
            </w:pPr>
            <w:bookmarkStart w:id="151" w:name="_Toc18603"/>
            <w:r>
              <w:rPr>
                <w:rFonts w:hint="eastAsia" w:ascii="宋体" w:hAnsi="宋体" w:cs="仿宋_GB2312"/>
                <w:color w:val="auto"/>
                <w:kern w:val="0"/>
                <w:sz w:val="22"/>
                <w:szCs w:val="22"/>
                <w:highlight w:val="none"/>
              </w:rPr>
              <w:t>人员类别</w:t>
            </w:r>
            <w:bookmarkEnd w:id="151"/>
          </w:p>
        </w:tc>
        <w:tc>
          <w:tcPr>
            <w:tcW w:w="972" w:type="dxa"/>
            <w:tcBorders>
              <w:top w:val="single" w:color="auto" w:sz="4" w:space="0"/>
              <w:left w:val="single" w:color="auto" w:sz="4" w:space="0"/>
              <w:bottom w:val="single" w:color="auto" w:sz="4" w:space="0"/>
              <w:right w:val="single" w:color="auto" w:sz="4" w:space="0"/>
            </w:tcBorders>
            <w:noWrap w:val="0"/>
            <w:vAlign w:val="center"/>
          </w:tcPr>
          <w:p w14:paraId="3938456A">
            <w:pPr>
              <w:jc w:val="center"/>
              <w:outlineLvl w:val="2"/>
              <w:rPr>
                <w:rFonts w:ascii="宋体" w:hAnsi="宋体" w:cs="宋体"/>
                <w:color w:val="auto"/>
                <w:kern w:val="0"/>
                <w:sz w:val="22"/>
                <w:szCs w:val="22"/>
                <w:highlight w:val="none"/>
              </w:rPr>
            </w:pPr>
            <w:bookmarkStart w:id="152" w:name="_Toc30313"/>
            <w:r>
              <w:rPr>
                <w:rFonts w:hint="eastAsia" w:ascii="宋体" w:hAnsi="宋体" w:cs="仿宋_GB2312"/>
                <w:color w:val="auto"/>
                <w:kern w:val="0"/>
                <w:sz w:val="22"/>
                <w:szCs w:val="22"/>
                <w:highlight w:val="none"/>
              </w:rPr>
              <w:t>姓名</w:t>
            </w:r>
            <w:bookmarkEnd w:id="152"/>
          </w:p>
        </w:tc>
        <w:tc>
          <w:tcPr>
            <w:tcW w:w="1339" w:type="dxa"/>
            <w:tcBorders>
              <w:top w:val="single" w:color="auto" w:sz="4" w:space="0"/>
              <w:left w:val="single" w:color="auto" w:sz="4" w:space="0"/>
              <w:bottom w:val="single" w:color="auto" w:sz="4" w:space="0"/>
              <w:right w:val="single" w:color="auto" w:sz="4" w:space="0"/>
            </w:tcBorders>
            <w:noWrap w:val="0"/>
            <w:vAlign w:val="center"/>
          </w:tcPr>
          <w:p w14:paraId="1641B402">
            <w:pPr>
              <w:jc w:val="center"/>
              <w:outlineLvl w:val="2"/>
              <w:rPr>
                <w:rFonts w:ascii="宋体" w:hAnsi="宋体" w:cs="宋体"/>
                <w:color w:val="auto"/>
                <w:kern w:val="0"/>
                <w:sz w:val="22"/>
                <w:szCs w:val="22"/>
                <w:highlight w:val="none"/>
              </w:rPr>
            </w:pPr>
            <w:bookmarkStart w:id="153" w:name="_Toc15828"/>
            <w:r>
              <w:rPr>
                <w:rFonts w:hint="eastAsia" w:ascii="宋体" w:hAnsi="宋体" w:cs="仿宋_GB2312"/>
                <w:color w:val="auto"/>
                <w:kern w:val="0"/>
                <w:sz w:val="22"/>
                <w:szCs w:val="22"/>
                <w:highlight w:val="none"/>
              </w:rPr>
              <w:t>年龄</w:t>
            </w:r>
            <w:bookmarkEnd w:id="153"/>
          </w:p>
        </w:tc>
        <w:tc>
          <w:tcPr>
            <w:tcW w:w="1036" w:type="dxa"/>
            <w:tcBorders>
              <w:top w:val="single" w:color="auto" w:sz="4" w:space="0"/>
              <w:left w:val="single" w:color="auto" w:sz="4" w:space="0"/>
              <w:bottom w:val="single" w:color="auto" w:sz="4" w:space="0"/>
              <w:right w:val="single" w:color="auto" w:sz="4" w:space="0"/>
            </w:tcBorders>
            <w:noWrap w:val="0"/>
            <w:vAlign w:val="center"/>
          </w:tcPr>
          <w:p w14:paraId="3477EA0D">
            <w:pPr>
              <w:jc w:val="center"/>
              <w:outlineLvl w:val="2"/>
              <w:rPr>
                <w:rFonts w:ascii="宋体" w:hAnsi="宋体" w:cs="宋体"/>
                <w:color w:val="auto"/>
                <w:kern w:val="0"/>
                <w:sz w:val="22"/>
                <w:szCs w:val="22"/>
                <w:highlight w:val="none"/>
              </w:rPr>
            </w:pPr>
            <w:bookmarkStart w:id="154" w:name="_Toc4817"/>
            <w:r>
              <w:rPr>
                <w:rFonts w:hint="eastAsia" w:ascii="宋体" w:hAnsi="宋体" w:cs="仿宋_GB2312"/>
                <w:color w:val="auto"/>
                <w:kern w:val="0"/>
                <w:sz w:val="22"/>
                <w:szCs w:val="22"/>
                <w:highlight w:val="none"/>
              </w:rPr>
              <w:t>性别</w:t>
            </w:r>
            <w:bookmarkEnd w:id="154"/>
          </w:p>
        </w:tc>
        <w:tc>
          <w:tcPr>
            <w:tcW w:w="1721" w:type="dxa"/>
            <w:tcBorders>
              <w:top w:val="single" w:color="auto" w:sz="4" w:space="0"/>
              <w:left w:val="single" w:color="auto" w:sz="4" w:space="0"/>
              <w:bottom w:val="single" w:color="auto" w:sz="4" w:space="0"/>
              <w:right w:val="single" w:color="auto" w:sz="4" w:space="0"/>
            </w:tcBorders>
            <w:noWrap w:val="0"/>
            <w:vAlign w:val="center"/>
          </w:tcPr>
          <w:p w14:paraId="51E59C90">
            <w:pPr>
              <w:jc w:val="center"/>
              <w:outlineLvl w:val="2"/>
              <w:rPr>
                <w:rFonts w:ascii="宋体" w:hAnsi="宋体" w:cs="宋体"/>
                <w:color w:val="auto"/>
                <w:kern w:val="0"/>
                <w:sz w:val="22"/>
                <w:szCs w:val="22"/>
                <w:highlight w:val="none"/>
              </w:rPr>
            </w:pPr>
            <w:bookmarkStart w:id="155" w:name="_Toc31374"/>
            <w:r>
              <w:rPr>
                <w:rFonts w:hint="eastAsia" w:ascii="宋体" w:hAnsi="宋体" w:cs="仿宋_GB2312"/>
                <w:color w:val="auto"/>
                <w:kern w:val="0"/>
                <w:sz w:val="22"/>
                <w:szCs w:val="22"/>
                <w:highlight w:val="none"/>
              </w:rPr>
              <w:t>职务</w:t>
            </w:r>
            <w:bookmarkEnd w:id="155"/>
          </w:p>
          <w:p w14:paraId="5B10B6A9">
            <w:pPr>
              <w:jc w:val="center"/>
              <w:outlineLvl w:val="2"/>
              <w:rPr>
                <w:rFonts w:ascii="宋体" w:hAnsi="宋体" w:cs="宋体"/>
                <w:color w:val="auto"/>
                <w:kern w:val="0"/>
                <w:sz w:val="22"/>
                <w:szCs w:val="22"/>
                <w:highlight w:val="none"/>
              </w:rPr>
            </w:pPr>
            <w:bookmarkStart w:id="156" w:name="_Toc5617"/>
            <w:r>
              <w:rPr>
                <w:rFonts w:hint="eastAsia" w:ascii="宋体" w:hAnsi="宋体" w:cs="仿宋_GB2312"/>
                <w:color w:val="auto"/>
                <w:kern w:val="0"/>
                <w:sz w:val="22"/>
                <w:szCs w:val="22"/>
                <w:highlight w:val="none"/>
              </w:rPr>
              <w:t>或职称</w:t>
            </w:r>
            <w:bookmarkEnd w:id="156"/>
          </w:p>
        </w:tc>
        <w:tc>
          <w:tcPr>
            <w:tcW w:w="3188" w:type="dxa"/>
            <w:tcBorders>
              <w:top w:val="single" w:color="auto" w:sz="4" w:space="0"/>
              <w:left w:val="single" w:color="auto" w:sz="4" w:space="0"/>
              <w:bottom w:val="single" w:color="auto" w:sz="4" w:space="0"/>
              <w:right w:val="single" w:color="auto" w:sz="4" w:space="0"/>
            </w:tcBorders>
            <w:noWrap w:val="0"/>
            <w:vAlign w:val="center"/>
          </w:tcPr>
          <w:p w14:paraId="04F7E4B7">
            <w:pPr>
              <w:jc w:val="center"/>
              <w:outlineLvl w:val="2"/>
              <w:rPr>
                <w:rFonts w:ascii="宋体" w:hAnsi="宋体" w:cs="宋体"/>
                <w:color w:val="auto"/>
                <w:kern w:val="0"/>
                <w:sz w:val="22"/>
                <w:szCs w:val="22"/>
                <w:highlight w:val="none"/>
              </w:rPr>
            </w:pPr>
            <w:bookmarkStart w:id="157" w:name="_Toc30697"/>
            <w:r>
              <w:rPr>
                <w:rFonts w:hint="eastAsia" w:ascii="宋体" w:hAnsi="宋体" w:cs="仿宋_GB2312"/>
                <w:color w:val="auto"/>
                <w:kern w:val="0"/>
                <w:sz w:val="22"/>
                <w:szCs w:val="22"/>
                <w:highlight w:val="none"/>
              </w:rPr>
              <w:t>专业经验、相关业绩及</w:t>
            </w:r>
            <w:bookmarkEnd w:id="157"/>
          </w:p>
          <w:p w14:paraId="37715276">
            <w:pPr>
              <w:jc w:val="center"/>
              <w:outlineLvl w:val="2"/>
              <w:rPr>
                <w:rFonts w:ascii="宋体" w:hAnsi="宋体" w:cs="宋体"/>
                <w:color w:val="auto"/>
                <w:kern w:val="0"/>
                <w:sz w:val="22"/>
                <w:szCs w:val="22"/>
                <w:highlight w:val="none"/>
              </w:rPr>
            </w:pPr>
            <w:bookmarkStart w:id="158" w:name="_Toc29133"/>
            <w:r>
              <w:rPr>
                <w:rFonts w:hint="eastAsia" w:ascii="宋体" w:hAnsi="宋体" w:cs="仿宋_GB2312"/>
                <w:color w:val="auto"/>
                <w:kern w:val="0"/>
                <w:sz w:val="22"/>
                <w:szCs w:val="22"/>
                <w:highlight w:val="none"/>
              </w:rPr>
              <w:t>拟在本项目中承担分工</w:t>
            </w:r>
            <w:bookmarkEnd w:id="158"/>
          </w:p>
        </w:tc>
      </w:tr>
      <w:tr w14:paraId="053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14:paraId="7D1C12E6">
            <w:pPr>
              <w:jc w:val="center"/>
              <w:outlineLvl w:val="2"/>
              <w:rPr>
                <w:rFonts w:ascii="宋体" w:hAnsi="宋体" w:cs="宋体"/>
                <w:color w:val="auto"/>
                <w:kern w:val="0"/>
                <w:sz w:val="22"/>
                <w:szCs w:val="22"/>
                <w:highlight w:val="none"/>
              </w:rPr>
            </w:pPr>
            <w:bookmarkStart w:id="159" w:name="_Toc12332"/>
            <w:r>
              <w:rPr>
                <w:rFonts w:hint="eastAsia" w:ascii="宋体" w:hAnsi="宋体" w:cs="仿宋_GB2312"/>
                <w:color w:val="auto"/>
                <w:kern w:val="0"/>
                <w:sz w:val="22"/>
                <w:szCs w:val="22"/>
                <w:highlight w:val="none"/>
              </w:rPr>
              <w:t>项目</w:t>
            </w:r>
            <w:bookmarkEnd w:id="159"/>
          </w:p>
          <w:p w14:paraId="24D22C67">
            <w:pPr>
              <w:jc w:val="center"/>
              <w:outlineLvl w:val="2"/>
              <w:rPr>
                <w:rFonts w:ascii="宋体" w:hAnsi="宋体" w:cs="宋体"/>
                <w:color w:val="auto"/>
                <w:kern w:val="0"/>
                <w:sz w:val="22"/>
                <w:szCs w:val="22"/>
                <w:highlight w:val="none"/>
              </w:rPr>
            </w:pPr>
            <w:bookmarkStart w:id="160" w:name="_Toc3741"/>
            <w:r>
              <w:rPr>
                <w:rFonts w:hint="eastAsia" w:ascii="宋体" w:hAnsi="宋体" w:cs="仿宋_GB2312"/>
                <w:color w:val="auto"/>
                <w:kern w:val="0"/>
                <w:sz w:val="22"/>
                <w:szCs w:val="22"/>
                <w:highlight w:val="none"/>
              </w:rPr>
              <w:t>负责人</w:t>
            </w:r>
            <w:bookmarkEnd w:id="160"/>
          </w:p>
        </w:tc>
        <w:tc>
          <w:tcPr>
            <w:tcW w:w="972" w:type="dxa"/>
            <w:tcBorders>
              <w:top w:val="single" w:color="auto" w:sz="4" w:space="0"/>
              <w:left w:val="single" w:color="auto" w:sz="4" w:space="0"/>
              <w:bottom w:val="single" w:color="auto" w:sz="4" w:space="0"/>
              <w:right w:val="single" w:color="auto" w:sz="4" w:space="0"/>
            </w:tcBorders>
            <w:noWrap w:val="0"/>
            <w:vAlign w:val="center"/>
          </w:tcPr>
          <w:p w14:paraId="6ADF22F5">
            <w:pPr>
              <w:jc w:val="center"/>
              <w:outlineLvl w:val="9"/>
              <w:rPr>
                <w:rFonts w:ascii="宋体" w:hAnsi="宋体" w:cs="宋体"/>
                <w:color w:val="auto"/>
                <w:kern w:val="0"/>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B95B2D3">
            <w:pPr>
              <w:jc w:val="center"/>
              <w:outlineLvl w:val="9"/>
              <w:rPr>
                <w:rFonts w:ascii="宋体" w:hAnsi="宋体" w:cs="宋体"/>
                <w:color w:val="auto"/>
                <w:kern w:val="0"/>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72FC8D73">
            <w:pPr>
              <w:jc w:val="center"/>
              <w:outlineLvl w:val="9"/>
              <w:rPr>
                <w:rFonts w:ascii="宋体" w:hAnsi="宋体" w:cs="宋体"/>
                <w:color w:val="auto"/>
                <w:kern w:val="0"/>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1F7037B">
            <w:pPr>
              <w:jc w:val="center"/>
              <w:outlineLvl w:val="9"/>
              <w:rPr>
                <w:rFonts w:ascii="宋体" w:hAnsi="宋体" w:cs="宋体"/>
                <w:color w:val="auto"/>
                <w:kern w:val="0"/>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5433F4CC">
            <w:pPr>
              <w:jc w:val="center"/>
              <w:outlineLvl w:val="9"/>
              <w:rPr>
                <w:rFonts w:ascii="宋体" w:hAnsi="宋体" w:cs="宋体"/>
                <w:color w:val="auto"/>
                <w:kern w:val="0"/>
                <w:sz w:val="22"/>
                <w:szCs w:val="22"/>
                <w:highlight w:val="none"/>
              </w:rPr>
            </w:pPr>
          </w:p>
        </w:tc>
      </w:tr>
      <w:tr w14:paraId="608F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28D60AE1">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7527F74">
            <w:pPr>
              <w:jc w:val="center"/>
              <w:outlineLvl w:val="9"/>
              <w:rPr>
                <w:rFonts w:ascii="宋体" w:hAnsi="宋体" w:cs="宋体"/>
                <w:color w:val="auto"/>
                <w:kern w:val="0"/>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57989A2">
            <w:pPr>
              <w:jc w:val="center"/>
              <w:outlineLvl w:val="9"/>
              <w:rPr>
                <w:rFonts w:ascii="宋体" w:hAnsi="宋体" w:cs="宋体"/>
                <w:color w:val="auto"/>
                <w:kern w:val="0"/>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7E2BF5EB">
            <w:pPr>
              <w:jc w:val="center"/>
              <w:outlineLvl w:val="9"/>
              <w:rPr>
                <w:rFonts w:ascii="宋体" w:hAnsi="宋体" w:cs="宋体"/>
                <w:color w:val="auto"/>
                <w:kern w:val="0"/>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067E31A">
            <w:pPr>
              <w:jc w:val="center"/>
              <w:outlineLvl w:val="9"/>
              <w:rPr>
                <w:rFonts w:ascii="宋体" w:hAnsi="宋体" w:cs="宋体"/>
                <w:color w:val="auto"/>
                <w:kern w:val="0"/>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0D04CEC4">
            <w:pPr>
              <w:jc w:val="center"/>
              <w:outlineLvl w:val="9"/>
              <w:rPr>
                <w:rFonts w:ascii="宋体" w:hAnsi="宋体" w:cs="宋体"/>
                <w:color w:val="auto"/>
                <w:kern w:val="0"/>
                <w:sz w:val="22"/>
                <w:szCs w:val="22"/>
                <w:highlight w:val="none"/>
              </w:rPr>
            </w:pPr>
          </w:p>
        </w:tc>
      </w:tr>
      <w:tr w14:paraId="3128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14:paraId="54EAA41C">
            <w:pPr>
              <w:jc w:val="center"/>
              <w:outlineLvl w:val="2"/>
              <w:rPr>
                <w:rFonts w:ascii="宋体" w:hAnsi="宋体" w:cs="宋体"/>
                <w:color w:val="auto"/>
                <w:kern w:val="0"/>
                <w:sz w:val="22"/>
                <w:szCs w:val="22"/>
                <w:highlight w:val="none"/>
              </w:rPr>
            </w:pPr>
            <w:bookmarkStart w:id="161" w:name="_Toc3475"/>
            <w:r>
              <w:rPr>
                <w:rFonts w:hint="eastAsia" w:ascii="宋体" w:hAnsi="宋体" w:cs="仿宋_GB2312"/>
                <w:color w:val="auto"/>
                <w:kern w:val="0"/>
                <w:sz w:val="22"/>
                <w:szCs w:val="22"/>
                <w:highlight w:val="none"/>
              </w:rPr>
              <w:t>其 他</w:t>
            </w:r>
            <w:bookmarkEnd w:id="161"/>
          </w:p>
          <w:p w14:paraId="2D70D56B">
            <w:pPr>
              <w:jc w:val="center"/>
              <w:outlineLvl w:val="2"/>
              <w:rPr>
                <w:rFonts w:ascii="宋体" w:hAnsi="宋体" w:cs="宋体"/>
                <w:color w:val="auto"/>
                <w:kern w:val="0"/>
                <w:sz w:val="22"/>
                <w:szCs w:val="22"/>
                <w:highlight w:val="none"/>
              </w:rPr>
            </w:pPr>
            <w:bookmarkStart w:id="162" w:name="_Toc19718"/>
            <w:r>
              <w:rPr>
                <w:rFonts w:hint="eastAsia" w:ascii="宋体" w:hAnsi="宋体" w:cs="仿宋_GB2312"/>
                <w:color w:val="auto"/>
                <w:kern w:val="0"/>
                <w:sz w:val="22"/>
                <w:szCs w:val="22"/>
                <w:highlight w:val="none"/>
              </w:rPr>
              <w:t>人 员</w:t>
            </w:r>
            <w:bookmarkEnd w:id="162"/>
          </w:p>
        </w:tc>
        <w:tc>
          <w:tcPr>
            <w:tcW w:w="972" w:type="dxa"/>
            <w:tcBorders>
              <w:top w:val="single" w:color="auto" w:sz="4" w:space="0"/>
              <w:left w:val="single" w:color="auto" w:sz="4" w:space="0"/>
              <w:bottom w:val="single" w:color="auto" w:sz="4" w:space="0"/>
              <w:right w:val="single" w:color="auto" w:sz="4" w:space="0"/>
            </w:tcBorders>
            <w:noWrap w:val="0"/>
            <w:vAlign w:val="center"/>
          </w:tcPr>
          <w:p w14:paraId="13ABA30F">
            <w:pPr>
              <w:jc w:val="center"/>
              <w:outlineLvl w:val="9"/>
              <w:rPr>
                <w:rFonts w:ascii="宋体" w:hAnsi="宋体" w:cs="宋体"/>
                <w:color w:val="auto"/>
                <w:kern w:val="0"/>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3020E5F">
            <w:pPr>
              <w:jc w:val="center"/>
              <w:outlineLvl w:val="9"/>
              <w:rPr>
                <w:rFonts w:ascii="宋体" w:hAnsi="宋体" w:cs="宋体"/>
                <w:color w:val="auto"/>
                <w:kern w:val="0"/>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4B96F03">
            <w:pPr>
              <w:jc w:val="center"/>
              <w:outlineLvl w:val="9"/>
              <w:rPr>
                <w:rFonts w:ascii="宋体" w:hAnsi="宋体" w:cs="宋体"/>
                <w:color w:val="auto"/>
                <w:kern w:val="0"/>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8983351">
            <w:pPr>
              <w:jc w:val="center"/>
              <w:outlineLvl w:val="9"/>
              <w:rPr>
                <w:rFonts w:ascii="宋体" w:hAnsi="宋体" w:cs="宋体"/>
                <w:color w:val="auto"/>
                <w:kern w:val="0"/>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351EC79A">
            <w:pPr>
              <w:jc w:val="center"/>
              <w:outlineLvl w:val="9"/>
              <w:rPr>
                <w:rFonts w:ascii="宋体" w:hAnsi="宋体" w:cs="宋体"/>
                <w:color w:val="auto"/>
                <w:kern w:val="0"/>
                <w:sz w:val="22"/>
                <w:szCs w:val="22"/>
                <w:highlight w:val="none"/>
              </w:rPr>
            </w:pPr>
          </w:p>
        </w:tc>
      </w:tr>
      <w:tr w14:paraId="7581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64C07FAE">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0BF4ED5">
            <w:pPr>
              <w:jc w:val="center"/>
              <w:outlineLvl w:val="9"/>
              <w:rPr>
                <w:rFonts w:ascii="宋体" w:hAnsi="宋体" w:cs="宋体"/>
                <w:color w:val="auto"/>
                <w:kern w:val="0"/>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AF30980">
            <w:pPr>
              <w:jc w:val="center"/>
              <w:outlineLvl w:val="9"/>
              <w:rPr>
                <w:rFonts w:ascii="宋体" w:hAnsi="宋体" w:cs="宋体"/>
                <w:color w:val="auto"/>
                <w:kern w:val="0"/>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6F0074D3">
            <w:pPr>
              <w:jc w:val="center"/>
              <w:outlineLvl w:val="9"/>
              <w:rPr>
                <w:rFonts w:ascii="宋体" w:hAnsi="宋体" w:cs="宋体"/>
                <w:color w:val="auto"/>
                <w:kern w:val="0"/>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818B157">
            <w:pPr>
              <w:jc w:val="center"/>
              <w:outlineLvl w:val="9"/>
              <w:rPr>
                <w:rFonts w:ascii="宋体" w:hAnsi="宋体" w:cs="宋体"/>
                <w:color w:val="auto"/>
                <w:kern w:val="0"/>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63EAA9C6">
            <w:pPr>
              <w:jc w:val="center"/>
              <w:outlineLvl w:val="9"/>
              <w:rPr>
                <w:rFonts w:ascii="宋体" w:hAnsi="宋体" w:cs="宋体"/>
                <w:color w:val="auto"/>
                <w:kern w:val="0"/>
                <w:sz w:val="22"/>
                <w:szCs w:val="22"/>
                <w:highlight w:val="none"/>
              </w:rPr>
            </w:pPr>
          </w:p>
        </w:tc>
      </w:tr>
      <w:tr w14:paraId="78C1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7B24FF98">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651D9A68">
            <w:pPr>
              <w:jc w:val="center"/>
              <w:outlineLvl w:val="9"/>
              <w:rPr>
                <w:rFonts w:ascii="宋体" w:hAnsi="宋体" w:cs="宋体"/>
                <w:color w:val="auto"/>
                <w:kern w:val="0"/>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FC7F58E">
            <w:pPr>
              <w:jc w:val="center"/>
              <w:outlineLvl w:val="9"/>
              <w:rPr>
                <w:rFonts w:ascii="宋体" w:hAnsi="宋体" w:cs="宋体"/>
                <w:color w:val="auto"/>
                <w:kern w:val="0"/>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23A12655">
            <w:pPr>
              <w:jc w:val="center"/>
              <w:outlineLvl w:val="9"/>
              <w:rPr>
                <w:rFonts w:ascii="宋体" w:hAnsi="宋体" w:cs="宋体"/>
                <w:color w:val="auto"/>
                <w:kern w:val="0"/>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2375E7F">
            <w:pPr>
              <w:jc w:val="center"/>
              <w:outlineLvl w:val="9"/>
              <w:rPr>
                <w:rFonts w:ascii="宋体" w:hAnsi="宋体" w:cs="宋体"/>
                <w:color w:val="auto"/>
                <w:kern w:val="0"/>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112C8901">
            <w:pPr>
              <w:jc w:val="center"/>
              <w:outlineLvl w:val="9"/>
              <w:rPr>
                <w:rFonts w:ascii="宋体" w:hAnsi="宋体" w:cs="宋体"/>
                <w:color w:val="auto"/>
                <w:kern w:val="0"/>
                <w:sz w:val="22"/>
                <w:szCs w:val="22"/>
                <w:highlight w:val="none"/>
              </w:rPr>
            </w:pPr>
          </w:p>
        </w:tc>
      </w:tr>
      <w:tr w14:paraId="39E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2E0A17DA">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526BA18F">
            <w:pPr>
              <w:jc w:val="center"/>
              <w:outlineLvl w:val="9"/>
              <w:rPr>
                <w:rFonts w:ascii="宋体" w:hAnsi="宋体" w:cs="宋体"/>
                <w:color w:val="auto"/>
                <w:kern w:val="0"/>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2DF5FC2">
            <w:pPr>
              <w:jc w:val="center"/>
              <w:outlineLvl w:val="9"/>
              <w:rPr>
                <w:rFonts w:ascii="宋体" w:hAnsi="宋体" w:cs="宋体"/>
                <w:color w:val="auto"/>
                <w:kern w:val="0"/>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0B14D7B8">
            <w:pPr>
              <w:jc w:val="center"/>
              <w:outlineLvl w:val="9"/>
              <w:rPr>
                <w:rFonts w:ascii="宋体" w:hAnsi="宋体" w:cs="宋体"/>
                <w:color w:val="auto"/>
                <w:kern w:val="0"/>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85593C0">
            <w:pPr>
              <w:jc w:val="center"/>
              <w:outlineLvl w:val="9"/>
              <w:rPr>
                <w:rFonts w:ascii="宋体" w:hAnsi="宋体" w:cs="宋体"/>
                <w:color w:val="auto"/>
                <w:kern w:val="0"/>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290548E8">
            <w:pPr>
              <w:jc w:val="center"/>
              <w:outlineLvl w:val="9"/>
              <w:rPr>
                <w:rFonts w:ascii="宋体" w:hAnsi="宋体" w:cs="宋体"/>
                <w:color w:val="auto"/>
                <w:kern w:val="0"/>
                <w:sz w:val="22"/>
                <w:szCs w:val="22"/>
                <w:highlight w:val="none"/>
              </w:rPr>
            </w:pPr>
          </w:p>
        </w:tc>
      </w:tr>
      <w:tr w14:paraId="784D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4E9AC997">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7FCE160">
            <w:pPr>
              <w:spacing w:beforeLines="50"/>
              <w:jc w:val="center"/>
              <w:rPr>
                <w:rFonts w:ascii="宋体" w:hAnsi="宋体" w:cs="宋体"/>
                <w:color w:val="auto"/>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0863B6F">
            <w:pPr>
              <w:spacing w:beforeLines="50"/>
              <w:jc w:val="center"/>
              <w:rPr>
                <w:rFonts w:ascii="宋体" w:hAnsi="宋体" w:cs="宋体"/>
                <w:color w:val="auto"/>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22F288B9">
            <w:pPr>
              <w:spacing w:beforeLines="50"/>
              <w:jc w:val="center"/>
              <w:rPr>
                <w:rFonts w:ascii="宋体" w:hAnsi="宋体" w:cs="宋体"/>
                <w:color w:val="auto"/>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130CE79">
            <w:pPr>
              <w:spacing w:beforeLines="50"/>
              <w:jc w:val="center"/>
              <w:rPr>
                <w:rFonts w:ascii="宋体" w:hAnsi="宋体" w:cs="宋体"/>
                <w:color w:val="auto"/>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6A392D8D">
            <w:pPr>
              <w:spacing w:beforeLines="50"/>
              <w:jc w:val="center"/>
              <w:rPr>
                <w:rFonts w:ascii="宋体" w:hAnsi="宋体" w:cs="宋体"/>
                <w:color w:val="auto"/>
                <w:sz w:val="22"/>
                <w:szCs w:val="22"/>
                <w:highlight w:val="none"/>
              </w:rPr>
            </w:pPr>
          </w:p>
        </w:tc>
      </w:tr>
      <w:tr w14:paraId="5290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35561FE2">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5575D5C9">
            <w:pPr>
              <w:spacing w:beforeLines="50"/>
              <w:jc w:val="center"/>
              <w:rPr>
                <w:rFonts w:ascii="宋体" w:hAnsi="宋体" w:cs="宋体"/>
                <w:color w:val="auto"/>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379257F">
            <w:pPr>
              <w:spacing w:beforeLines="50"/>
              <w:jc w:val="center"/>
              <w:rPr>
                <w:rFonts w:ascii="宋体" w:hAnsi="宋体" w:cs="宋体"/>
                <w:color w:val="auto"/>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03C8791F">
            <w:pPr>
              <w:spacing w:beforeLines="50"/>
              <w:jc w:val="center"/>
              <w:rPr>
                <w:rFonts w:ascii="宋体" w:hAnsi="宋体" w:cs="宋体"/>
                <w:color w:val="auto"/>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FC1E2B8">
            <w:pPr>
              <w:spacing w:beforeLines="50"/>
              <w:jc w:val="center"/>
              <w:rPr>
                <w:rFonts w:ascii="宋体" w:hAnsi="宋体" w:cs="宋体"/>
                <w:color w:val="auto"/>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01AEE7CC">
            <w:pPr>
              <w:spacing w:beforeLines="50"/>
              <w:jc w:val="center"/>
              <w:rPr>
                <w:rFonts w:ascii="宋体" w:hAnsi="宋体" w:cs="宋体"/>
                <w:color w:val="auto"/>
                <w:sz w:val="22"/>
                <w:szCs w:val="22"/>
                <w:highlight w:val="none"/>
              </w:rPr>
            </w:pPr>
          </w:p>
        </w:tc>
      </w:tr>
      <w:tr w14:paraId="3C71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088FEE90">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DB4C6F7">
            <w:pPr>
              <w:spacing w:beforeLines="50"/>
              <w:jc w:val="center"/>
              <w:rPr>
                <w:rFonts w:ascii="宋体" w:hAnsi="宋体" w:cs="宋体"/>
                <w:color w:val="auto"/>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0E9F698">
            <w:pPr>
              <w:spacing w:beforeLines="50"/>
              <w:jc w:val="center"/>
              <w:rPr>
                <w:rFonts w:ascii="宋体" w:hAnsi="宋体" w:cs="宋体"/>
                <w:color w:val="auto"/>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0D4BA075">
            <w:pPr>
              <w:spacing w:beforeLines="50"/>
              <w:jc w:val="center"/>
              <w:rPr>
                <w:rFonts w:ascii="宋体" w:hAnsi="宋体" w:cs="宋体"/>
                <w:color w:val="auto"/>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542AF57F">
            <w:pPr>
              <w:spacing w:beforeLines="50"/>
              <w:jc w:val="center"/>
              <w:rPr>
                <w:rFonts w:ascii="宋体" w:hAnsi="宋体" w:cs="宋体"/>
                <w:color w:val="auto"/>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48BA5F75">
            <w:pPr>
              <w:spacing w:beforeLines="50"/>
              <w:jc w:val="center"/>
              <w:rPr>
                <w:rFonts w:ascii="宋体" w:hAnsi="宋体" w:cs="宋体"/>
                <w:color w:val="auto"/>
                <w:sz w:val="22"/>
                <w:szCs w:val="22"/>
                <w:highlight w:val="none"/>
              </w:rPr>
            </w:pPr>
          </w:p>
        </w:tc>
      </w:tr>
      <w:tr w14:paraId="4875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161A3CB">
            <w:pPr>
              <w:rPr>
                <w:rFonts w:ascii="Calibri" w:hAnsi="Calibri"/>
                <w:color w:val="auto"/>
                <w:sz w:val="20"/>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3C67C634">
            <w:pPr>
              <w:spacing w:beforeLines="50"/>
              <w:jc w:val="center"/>
              <w:rPr>
                <w:rFonts w:ascii="宋体" w:hAnsi="宋体" w:cs="宋体"/>
                <w:color w:val="auto"/>
                <w:sz w:val="22"/>
                <w:szCs w:val="22"/>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3325E06">
            <w:pPr>
              <w:spacing w:beforeLines="50"/>
              <w:jc w:val="center"/>
              <w:rPr>
                <w:rFonts w:ascii="宋体" w:hAnsi="宋体" w:cs="宋体"/>
                <w:color w:val="auto"/>
                <w:sz w:val="22"/>
                <w:szCs w:val="22"/>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79D465D">
            <w:pPr>
              <w:spacing w:beforeLines="50"/>
              <w:jc w:val="center"/>
              <w:rPr>
                <w:rFonts w:ascii="宋体" w:hAnsi="宋体" w:cs="宋体"/>
                <w:color w:val="auto"/>
                <w:sz w:val="22"/>
                <w:szCs w:val="22"/>
                <w:highlight w:val="non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5BCD16E">
            <w:pPr>
              <w:spacing w:beforeLines="50"/>
              <w:jc w:val="center"/>
              <w:rPr>
                <w:rFonts w:ascii="宋体" w:hAnsi="宋体" w:cs="宋体"/>
                <w:color w:val="auto"/>
                <w:sz w:val="22"/>
                <w:szCs w:val="22"/>
                <w:highlight w:val="none"/>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281437E4">
            <w:pPr>
              <w:spacing w:beforeLines="50"/>
              <w:jc w:val="center"/>
              <w:rPr>
                <w:rFonts w:ascii="宋体" w:hAnsi="宋体" w:cs="宋体"/>
                <w:color w:val="auto"/>
                <w:sz w:val="22"/>
                <w:szCs w:val="22"/>
                <w:highlight w:val="none"/>
              </w:rPr>
            </w:pPr>
          </w:p>
        </w:tc>
      </w:tr>
    </w:tbl>
    <w:p w14:paraId="45E4D3FC">
      <w:pPr>
        <w:pageBreakBefore/>
        <w:spacing w:line="480" w:lineRule="exact"/>
        <w:jc w:val="both"/>
        <w:rPr>
          <w:rFonts w:ascii="宋体" w:cs="宋体"/>
          <w:b/>
          <w:color w:val="auto"/>
          <w:sz w:val="24"/>
          <w:highlight w:val="none"/>
        </w:rPr>
      </w:pPr>
      <w:r>
        <w:rPr>
          <w:rFonts w:hint="eastAsia" w:ascii="宋体" w:hAnsi="宋体" w:cs="宋体"/>
          <w:color w:val="auto"/>
          <w:kern w:val="1"/>
          <w:sz w:val="24"/>
          <w:highlight w:val="none"/>
        </w:rPr>
        <w:t>（四）主要人员简历表</w:t>
      </w:r>
    </w:p>
    <w:p w14:paraId="60E272F8">
      <w:pPr>
        <w:adjustRightInd w:val="0"/>
        <w:snapToGrid w:val="0"/>
        <w:spacing w:after="100" w:afterAutospacing="1" w:line="480" w:lineRule="exact"/>
        <w:jc w:val="center"/>
        <w:rPr>
          <w:rFonts w:ascii="宋体" w:cs="宋体"/>
          <w:b/>
          <w:color w:val="auto"/>
          <w:highlight w:val="none"/>
        </w:rPr>
      </w:pPr>
      <w:r>
        <w:rPr>
          <w:rFonts w:ascii="宋体" w:hAnsi="宋体" w:cs="宋体"/>
          <w:b/>
          <w:color w:val="auto"/>
          <w:highlight w:val="none"/>
        </w:rPr>
        <w:t>1</w:t>
      </w:r>
      <w:r>
        <w:rPr>
          <w:rFonts w:hint="eastAsia" w:ascii="宋体" w:hAnsi="宋体" w:cs="宋体"/>
          <w:b/>
          <w:color w:val="auto"/>
          <w:highlight w:val="none"/>
        </w:rPr>
        <w:t>、项目负责人基本情况表</w:t>
      </w:r>
    </w:p>
    <w:tbl>
      <w:tblPr>
        <w:tblStyle w:val="20"/>
        <w:tblW w:w="8380" w:type="dxa"/>
        <w:jc w:val="center"/>
        <w:tblLayout w:type="fixed"/>
        <w:tblCellMar>
          <w:top w:w="0" w:type="dxa"/>
          <w:left w:w="0" w:type="dxa"/>
          <w:bottom w:w="0" w:type="dxa"/>
          <w:right w:w="0" w:type="dxa"/>
        </w:tblCellMar>
      </w:tblPr>
      <w:tblGrid>
        <w:gridCol w:w="720"/>
        <w:gridCol w:w="811"/>
        <w:gridCol w:w="556"/>
        <w:gridCol w:w="1063"/>
        <w:gridCol w:w="730"/>
        <w:gridCol w:w="746"/>
        <w:gridCol w:w="1833"/>
        <w:gridCol w:w="1921"/>
      </w:tblGrid>
      <w:tr w14:paraId="04ACBB9D">
        <w:tblPrEx>
          <w:tblCellMar>
            <w:top w:w="0" w:type="dxa"/>
            <w:left w:w="0" w:type="dxa"/>
            <w:bottom w:w="0" w:type="dxa"/>
            <w:right w:w="0" w:type="dxa"/>
          </w:tblCellMar>
        </w:tblPrEx>
        <w:trPr>
          <w:trHeight w:val="680"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0ECDDCB2">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姓名</w:t>
            </w:r>
          </w:p>
        </w:tc>
        <w:tc>
          <w:tcPr>
            <w:tcW w:w="1619" w:type="dxa"/>
            <w:gridSpan w:val="2"/>
            <w:tcBorders>
              <w:top w:val="single" w:color="auto" w:sz="8" w:space="0"/>
              <w:left w:val="single" w:color="auto" w:sz="8" w:space="0"/>
              <w:bottom w:val="single" w:color="auto" w:sz="8" w:space="0"/>
              <w:right w:val="single" w:color="auto" w:sz="8" w:space="0"/>
            </w:tcBorders>
            <w:noWrap w:val="0"/>
            <w:vAlign w:val="center"/>
          </w:tcPr>
          <w:p w14:paraId="71EEFF7E">
            <w:pPr>
              <w:adjustRightInd w:val="0"/>
              <w:snapToGrid w:val="0"/>
              <w:spacing w:line="480" w:lineRule="exact"/>
              <w:jc w:val="center"/>
              <w:rPr>
                <w:rFonts w:ascii="宋体" w:cs="宋体"/>
                <w:color w:val="auto"/>
                <w:highlight w:val="none"/>
              </w:rPr>
            </w:pPr>
          </w:p>
        </w:tc>
        <w:tc>
          <w:tcPr>
            <w:tcW w:w="730" w:type="dxa"/>
            <w:tcBorders>
              <w:top w:val="single" w:color="auto" w:sz="8" w:space="0"/>
              <w:left w:val="single" w:color="auto" w:sz="8" w:space="0"/>
              <w:bottom w:val="single" w:color="auto" w:sz="8" w:space="0"/>
              <w:right w:val="single" w:color="auto" w:sz="8" w:space="0"/>
            </w:tcBorders>
            <w:noWrap w:val="0"/>
            <w:vAlign w:val="center"/>
          </w:tcPr>
          <w:p w14:paraId="757F65F6">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性别</w:t>
            </w:r>
          </w:p>
        </w:tc>
        <w:tc>
          <w:tcPr>
            <w:tcW w:w="746" w:type="dxa"/>
            <w:tcBorders>
              <w:top w:val="single" w:color="auto" w:sz="8" w:space="0"/>
              <w:left w:val="single" w:color="auto" w:sz="8" w:space="0"/>
              <w:bottom w:val="single" w:color="auto" w:sz="8" w:space="0"/>
              <w:right w:val="single" w:color="auto" w:sz="8" w:space="0"/>
            </w:tcBorders>
            <w:noWrap w:val="0"/>
            <w:vAlign w:val="center"/>
          </w:tcPr>
          <w:p w14:paraId="6CCE05F2">
            <w:pPr>
              <w:adjustRightInd w:val="0"/>
              <w:snapToGrid w:val="0"/>
              <w:spacing w:line="480" w:lineRule="exact"/>
              <w:jc w:val="center"/>
              <w:rPr>
                <w:rFonts w:ascii="宋体" w:cs="宋体"/>
                <w:color w:val="auto"/>
                <w:highlight w:val="none"/>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38FC3FF2">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出生</w:t>
            </w:r>
          </w:p>
          <w:p w14:paraId="39FF5C96">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日期</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1B8316E4">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年月日</w:t>
            </w:r>
          </w:p>
        </w:tc>
      </w:tr>
      <w:tr w14:paraId="05C56862">
        <w:tblPrEx>
          <w:tblCellMar>
            <w:top w:w="0" w:type="dxa"/>
            <w:left w:w="0" w:type="dxa"/>
            <w:bottom w:w="0" w:type="dxa"/>
            <w:right w:w="0" w:type="dxa"/>
          </w:tblCellMar>
        </w:tblPrEx>
        <w:trPr>
          <w:trHeight w:val="1085"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15F6FE37">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毕业院校专业</w:t>
            </w:r>
          </w:p>
        </w:tc>
        <w:tc>
          <w:tcPr>
            <w:tcW w:w="3095" w:type="dxa"/>
            <w:gridSpan w:val="4"/>
            <w:tcBorders>
              <w:top w:val="single" w:color="auto" w:sz="8" w:space="0"/>
              <w:left w:val="single" w:color="auto" w:sz="8" w:space="0"/>
              <w:bottom w:val="single" w:color="auto" w:sz="8" w:space="0"/>
              <w:right w:val="single" w:color="auto" w:sz="8" w:space="0"/>
            </w:tcBorders>
            <w:noWrap w:val="0"/>
            <w:vAlign w:val="center"/>
          </w:tcPr>
          <w:p w14:paraId="4B1B7CFE">
            <w:pPr>
              <w:adjustRightInd w:val="0"/>
              <w:snapToGrid w:val="0"/>
              <w:spacing w:line="480" w:lineRule="exact"/>
              <w:jc w:val="center"/>
              <w:rPr>
                <w:rFonts w:ascii="宋体" w:cs="宋体"/>
                <w:color w:val="auto"/>
                <w:highlight w:val="none"/>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4B2F0ECA">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毕业时间</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638B47CE">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年月日</w:t>
            </w:r>
          </w:p>
        </w:tc>
      </w:tr>
      <w:tr w14:paraId="4F34EEEC">
        <w:tblPrEx>
          <w:tblCellMar>
            <w:top w:w="0" w:type="dxa"/>
            <w:left w:w="0" w:type="dxa"/>
            <w:bottom w:w="0" w:type="dxa"/>
            <w:right w:w="0" w:type="dxa"/>
          </w:tblCellMar>
        </w:tblPrEx>
        <w:trPr>
          <w:trHeight w:val="1068"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6B504C04">
            <w:pPr>
              <w:adjustRightInd w:val="0"/>
              <w:snapToGrid w:val="0"/>
              <w:spacing w:line="480" w:lineRule="exact"/>
              <w:jc w:val="center"/>
              <w:rPr>
                <w:rFonts w:ascii="宋体" w:hAnsi="宋体" w:cs="宋体"/>
                <w:color w:val="auto"/>
                <w:highlight w:val="none"/>
              </w:rPr>
            </w:pPr>
            <w:r>
              <w:rPr>
                <w:rFonts w:hint="eastAsia" w:ascii="宋体" w:hAnsi="宋体" w:cs="宋体"/>
                <w:color w:val="auto"/>
                <w:highlight w:val="none"/>
              </w:rPr>
              <w:t>参加工作时间</w:t>
            </w:r>
          </w:p>
        </w:tc>
        <w:tc>
          <w:tcPr>
            <w:tcW w:w="3095" w:type="dxa"/>
            <w:gridSpan w:val="4"/>
            <w:tcBorders>
              <w:top w:val="single" w:color="auto" w:sz="8" w:space="0"/>
              <w:left w:val="single" w:color="auto" w:sz="8" w:space="0"/>
              <w:bottom w:val="single" w:color="auto" w:sz="8" w:space="0"/>
              <w:right w:val="single" w:color="auto" w:sz="8" w:space="0"/>
            </w:tcBorders>
            <w:noWrap w:val="0"/>
            <w:vAlign w:val="center"/>
          </w:tcPr>
          <w:p w14:paraId="3F2F6999">
            <w:pPr>
              <w:adjustRightInd w:val="0"/>
              <w:snapToGrid w:val="0"/>
              <w:spacing w:line="480" w:lineRule="exact"/>
              <w:jc w:val="center"/>
              <w:rPr>
                <w:rFonts w:ascii="宋体" w:hAnsi="宋体" w:cs="宋体"/>
                <w:color w:val="auto"/>
                <w:highlight w:val="none"/>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4F83185C">
            <w:pPr>
              <w:adjustRightInd w:val="0"/>
              <w:snapToGrid w:val="0"/>
              <w:spacing w:line="480" w:lineRule="exact"/>
              <w:jc w:val="center"/>
              <w:rPr>
                <w:rFonts w:ascii="宋体" w:hAnsi="宋体" w:cs="宋体"/>
                <w:color w:val="auto"/>
                <w:highlight w:val="none"/>
              </w:rPr>
            </w:pPr>
            <w:r>
              <w:rPr>
                <w:rFonts w:hint="eastAsia" w:ascii="宋体" w:hAnsi="宋体" w:cs="宋体"/>
                <w:color w:val="auto"/>
                <w:highlight w:val="none"/>
              </w:rPr>
              <w:t>从事本专业年限</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45404F1B">
            <w:pPr>
              <w:adjustRightInd w:val="0"/>
              <w:snapToGrid w:val="0"/>
              <w:spacing w:line="480" w:lineRule="exact"/>
              <w:jc w:val="center"/>
              <w:rPr>
                <w:rFonts w:ascii="宋体" w:hAnsi="宋体" w:cs="宋体"/>
                <w:color w:val="auto"/>
                <w:highlight w:val="none"/>
              </w:rPr>
            </w:pPr>
          </w:p>
        </w:tc>
      </w:tr>
      <w:tr w14:paraId="0EF48439">
        <w:tblPrEx>
          <w:tblCellMar>
            <w:top w:w="0" w:type="dxa"/>
            <w:left w:w="0" w:type="dxa"/>
            <w:bottom w:w="0" w:type="dxa"/>
            <w:right w:w="0" w:type="dxa"/>
          </w:tblCellMar>
        </w:tblPrEx>
        <w:trPr>
          <w:trHeight w:val="1636"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5CE3D4E8">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执业注册资格职称（须提供复印件）</w:t>
            </w:r>
          </w:p>
        </w:tc>
        <w:tc>
          <w:tcPr>
            <w:tcW w:w="3095" w:type="dxa"/>
            <w:gridSpan w:val="4"/>
            <w:tcBorders>
              <w:top w:val="single" w:color="auto" w:sz="8" w:space="0"/>
              <w:left w:val="single" w:color="auto" w:sz="8" w:space="0"/>
              <w:bottom w:val="single" w:color="auto" w:sz="8" w:space="0"/>
              <w:right w:val="single" w:color="auto" w:sz="8" w:space="0"/>
            </w:tcBorders>
            <w:noWrap w:val="0"/>
            <w:vAlign w:val="center"/>
          </w:tcPr>
          <w:p w14:paraId="0C3FDE53">
            <w:pPr>
              <w:adjustRightInd w:val="0"/>
              <w:snapToGrid w:val="0"/>
              <w:spacing w:line="480" w:lineRule="exact"/>
              <w:jc w:val="center"/>
              <w:rPr>
                <w:rFonts w:ascii="宋体" w:cs="宋体"/>
                <w:color w:val="auto"/>
                <w:highlight w:val="none"/>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38B51CEC">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是否本单位</w:t>
            </w:r>
          </w:p>
          <w:p w14:paraId="6CDB9CC0">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长期雇员</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34F58124">
            <w:pPr>
              <w:adjustRightInd w:val="0"/>
              <w:snapToGrid w:val="0"/>
              <w:spacing w:line="480" w:lineRule="exact"/>
              <w:jc w:val="center"/>
              <w:rPr>
                <w:rFonts w:ascii="宋体" w:cs="宋体"/>
                <w:color w:val="auto"/>
                <w:highlight w:val="none"/>
              </w:rPr>
            </w:pPr>
          </w:p>
        </w:tc>
      </w:tr>
      <w:tr w14:paraId="0BBCED1B">
        <w:tblPrEx>
          <w:tblCellMar>
            <w:top w:w="0" w:type="dxa"/>
            <w:left w:w="0" w:type="dxa"/>
            <w:bottom w:w="0" w:type="dxa"/>
            <w:right w:w="0" w:type="dxa"/>
          </w:tblCellMar>
        </w:tblPrEx>
        <w:trPr>
          <w:trHeight w:val="1290"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15F8E9CF">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在本项目中担任任务</w:t>
            </w:r>
          </w:p>
        </w:tc>
        <w:tc>
          <w:tcPr>
            <w:tcW w:w="6849" w:type="dxa"/>
            <w:gridSpan w:val="6"/>
            <w:tcBorders>
              <w:top w:val="single" w:color="auto" w:sz="8" w:space="0"/>
              <w:left w:val="single" w:color="auto" w:sz="8" w:space="0"/>
              <w:bottom w:val="single" w:color="auto" w:sz="8" w:space="0"/>
              <w:right w:val="single" w:color="auto" w:sz="8" w:space="0"/>
            </w:tcBorders>
            <w:noWrap w:val="0"/>
            <w:vAlign w:val="center"/>
          </w:tcPr>
          <w:p w14:paraId="5F291241">
            <w:pPr>
              <w:adjustRightInd w:val="0"/>
              <w:snapToGrid w:val="0"/>
              <w:spacing w:line="480" w:lineRule="exact"/>
              <w:jc w:val="center"/>
              <w:rPr>
                <w:rFonts w:ascii="宋体" w:cs="宋体"/>
                <w:color w:val="auto"/>
                <w:highlight w:val="none"/>
              </w:rPr>
            </w:pPr>
          </w:p>
        </w:tc>
      </w:tr>
      <w:tr w14:paraId="1395F013">
        <w:tblPrEx>
          <w:tblCellMar>
            <w:top w:w="0" w:type="dxa"/>
            <w:left w:w="0" w:type="dxa"/>
            <w:bottom w:w="0" w:type="dxa"/>
            <w:right w:w="0" w:type="dxa"/>
          </w:tblCellMar>
        </w:tblPrEx>
        <w:trPr>
          <w:cantSplit/>
          <w:trHeight w:val="516" w:hRule="exact"/>
          <w:jc w:val="center"/>
        </w:trPr>
        <w:tc>
          <w:tcPr>
            <w:tcW w:w="8380" w:type="dxa"/>
            <w:gridSpan w:val="8"/>
            <w:tcBorders>
              <w:top w:val="single" w:color="auto" w:sz="8" w:space="0"/>
              <w:left w:val="single" w:color="auto" w:sz="8" w:space="0"/>
              <w:bottom w:val="single" w:color="auto" w:sz="4" w:space="0"/>
              <w:right w:val="single" w:color="auto" w:sz="8" w:space="0"/>
            </w:tcBorders>
            <w:noWrap w:val="0"/>
            <w:vAlign w:val="center"/>
          </w:tcPr>
          <w:p w14:paraId="0EFE971B">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主要经历</w:t>
            </w:r>
          </w:p>
          <w:p w14:paraId="5AACB92E">
            <w:pPr>
              <w:adjustRightInd w:val="0"/>
              <w:snapToGrid w:val="0"/>
              <w:spacing w:line="480" w:lineRule="exact"/>
              <w:jc w:val="center"/>
              <w:rPr>
                <w:rFonts w:ascii="宋体" w:cs="宋体"/>
                <w:color w:val="auto"/>
                <w:highlight w:val="none"/>
              </w:rPr>
            </w:pPr>
          </w:p>
          <w:p w14:paraId="4E0A5612">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本人主要设计成果</w:t>
            </w:r>
          </w:p>
        </w:tc>
      </w:tr>
      <w:tr w14:paraId="4E000788">
        <w:tblPrEx>
          <w:tblCellMar>
            <w:top w:w="0" w:type="dxa"/>
            <w:left w:w="0" w:type="dxa"/>
            <w:bottom w:w="0" w:type="dxa"/>
            <w:right w:w="0" w:type="dxa"/>
          </w:tblCellMar>
        </w:tblPrEx>
        <w:trPr>
          <w:cantSplit/>
          <w:trHeight w:val="742" w:hRule="exac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65ADAEED">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序号</w:t>
            </w:r>
          </w:p>
        </w:tc>
        <w:tc>
          <w:tcPr>
            <w:tcW w:w="1367" w:type="dxa"/>
            <w:gridSpan w:val="2"/>
            <w:tcBorders>
              <w:top w:val="single" w:color="auto" w:sz="4" w:space="0"/>
              <w:left w:val="single" w:color="auto" w:sz="4" w:space="0"/>
              <w:bottom w:val="single" w:color="auto" w:sz="4" w:space="0"/>
              <w:right w:val="single" w:color="auto" w:sz="8" w:space="0"/>
            </w:tcBorders>
            <w:noWrap w:val="0"/>
            <w:vAlign w:val="center"/>
          </w:tcPr>
          <w:p w14:paraId="002B1BDC">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时间</w:t>
            </w: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330FDBCF">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参加过的工程项目名称及规模</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4EC73091">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该项目中任职</w:t>
            </w:r>
          </w:p>
        </w:tc>
      </w:tr>
      <w:tr w14:paraId="6800014D">
        <w:tblPrEx>
          <w:tblCellMar>
            <w:top w:w="0" w:type="dxa"/>
            <w:left w:w="0" w:type="dxa"/>
            <w:bottom w:w="0" w:type="dxa"/>
            <w:right w:w="0" w:type="dxa"/>
          </w:tblCellMar>
        </w:tblPrEx>
        <w:trPr>
          <w:cantSplit/>
          <w:trHeight w:val="487" w:hRule="exac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7B62D1B8">
            <w:pPr>
              <w:spacing w:line="480" w:lineRule="exact"/>
              <w:jc w:val="center"/>
              <w:rPr>
                <w:rFonts w:ascii="宋体" w:hAnsi="宋体" w:cs="宋体"/>
                <w:color w:val="auto"/>
                <w:highlight w:val="none"/>
              </w:rPr>
            </w:pPr>
            <w:r>
              <w:rPr>
                <w:rFonts w:ascii="宋体" w:hAnsi="宋体" w:cs="宋体"/>
                <w:color w:val="auto"/>
                <w:highlight w:val="none"/>
              </w:rPr>
              <w:t>1</w:t>
            </w:r>
          </w:p>
        </w:tc>
        <w:tc>
          <w:tcPr>
            <w:tcW w:w="1367" w:type="dxa"/>
            <w:gridSpan w:val="2"/>
            <w:tcBorders>
              <w:top w:val="single" w:color="auto" w:sz="4" w:space="0"/>
              <w:left w:val="single" w:color="auto" w:sz="4" w:space="0"/>
              <w:bottom w:val="single" w:color="auto" w:sz="8" w:space="0"/>
              <w:right w:val="single" w:color="auto" w:sz="8" w:space="0"/>
            </w:tcBorders>
            <w:noWrap w:val="0"/>
            <w:vAlign w:val="center"/>
          </w:tcPr>
          <w:p w14:paraId="0CE0521C">
            <w:pPr>
              <w:adjustRightInd w:val="0"/>
              <w:snapToGrid w:val="0"/>
              <w:spacing w:line="480" w:lineRule="exact"/>
              <w:jc w:val="center"/>
              <w:rPr>
                <w:rFonts w:ascii="宋体" w:cs="宋体"/>
                <w:color w:val="auto"/>
                <w:highlight w:val="none"/>
              </w:rPr>
            </w:pP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5072C257">
            <w:pPr>
              <w:adjustRightInd w:val="0"/>
              <w:snapToGrid w:val="0"/>
              <w:spacing w:line="480" w:lineRule="exact"/>
              <w:jc w:val="center"/>
              <w:rPr>
                <w:rFonts w:ascii="宋体" w:cs="宋体"/>
                <w:color w:val="auto"/>
                <w:highlight w:val="none"/>
              </w:rPr>
            </w:pPr>
          </w:p>
        </w:tc>
        <w:tc>
          <w:tcPr>
            <w:tcW w:w="1921" w:type="dxa"/>
            <w:tcBorders>
              <w:top w:val="single" w:color="auto" w:sz="8" w:space="0"/>
              <w:left w:val="single" w:color="auto" w:sz="8" w:space="0"/>
              <w:bottom w:val="single" w:color="auto" w:sz="8" w:space="0"/>
              <w:right w:val="single" w:color="auto" w:sz="8" w:space="0"/>
            </w:tcBorders>
            <w:noWrap w:val="0"/>
            <w:vAlign w:val="center"/>
          </w:tcPr>
          <w:p w14:paraId="51ACCF0E">
            <w:pPr>
              <w:adjustRightInd w:val="0"/>
              <w:snapToGrid w:val="0"/>
              <w:spacing w:line="480" w:lineRule="exact"/>
              <w:jc w:val="center"/>
              <w:rPr>
                <w:rFonts w:ascii="宋体" w:cs="宋体"/>
                <w:color w:val="auto"/>
                <w:highlight w:val="none"/>
              </w:rPr>
            </w:pPr>
          </w:p>
        </w:tc>
      </w:tr>
      <w:tr w14:paraId="419D11D2">
        <w:tblPrEx>
          <w:tblCellMar>
            <w:top w:w="0" w:type="dxa"/>
            <w:left w:w="0" w:type="dxa"/>
            <w:bottom w:w="0" w:type="dxa"/>
            <w:right w:w="0" w:type="dxa"/>
          </w:tblCellMar>
        </w:tblPrEx>
        <w:trPr>
          <w:cantSplit/>
          <w:trHeight w:val="504" w:hRule="exact"/>
          <w:jc w:val="center"/>
        </w:trPr>
        <w:tc>
          <w:tcPr>
            <w:tcW w:w="720" w:type="dxa"/>
            <w:tcBorders>
              <w:top w:val="single" w:color="auto" w:sz="4" w:space="0"/>
              <w:left w:val="single" w:color="auto" w:sz="8" w:space="0"/>
              <w:bottom w:val="single" w:color="auto" w:sz="4" w:space="0"/>
              <w:right w:val="single" w:color="auto" w:sz="8" w:space="0"/>
            </w:tcBorders>
            <w:noWrap w:val="0"/>
            <w:vAlign w:val="center"/>
          </w:tcPr>
          <w:p w14:paraId="66FA05F9">
            <w:pPr>
              <w:spacing w:line="480" w:lineRule="exact"/>
              <w:jc w:val="center"/>
              <w:rPr>
                <w:rFonts w:ascii="宋体" w:hAnsi="宋体" w:cs="宋体"/>
                <w:color w:val="auto"/>
                <w:highlight w:val="none"/>
              </w:rPr>
            </w:pPr>
            <w:r>
              <w:rPr>
                <w:rFonts w:ascii="宋体" w:hAnsi="宋体" w:cs="宋体"/>
                <w:color w:val="auto"/>
                <w:highlight w:val="none"/>
              </w:rPr>
              <w:t>2</w:t>
            </w:r>
          </w:p>
        </w:tc>
        <w:tc>
          <w:tcPr>
            <w:tcW w:w="1367" w:type="dxa"/>
            <w:gridSpan w:val="2"/>
            <w:tcBorders>
              <w:top w:val="single" w:color="auto" w:sz="8" w:space="0"/>
              <w:left w:val="single" w:color="auto" w:sz="8" w:space="0"/>
              <w:bottom w:val="single" w:color="auto" w:sz="4" w:space="0"/>
              <w:right w:val="single" w:color="auto" w:sz="8" w:space="0"/>
            </w:tcBorders>
            <w:noWrap w:val="0"/>
            <w:vAlign w:val="center"/>
          </w:tcPr>
          <w:p w14:paraId="42246EE2">
            <w:pPr>
              <w:adjustRightInd w:val="0"/>
              <w:snapToGrid w:val="0"/>
              <w:spacing w:line="480" w:lineRule="exact"/>
              <w:jc w:val="center"/>
              <w:rPr>
                <w:rFonts w:ascii="宋体" w:cs="宋体"/>
                <w:color w:val="auto"/>
                <w:highlight w:val="none"/>
              </w:rPr>
            </w:pPr>
          </w:p>
          <w:p w14:paraId="2F5975E1">
            <w:pPr>
              <w:adjustRightInd w:val="0"/>
              <w:snapToGrid w:val="0"/>
              <w:spacing w:line="480" w:lineRule="exact"/>
              <w:jc w:val="center"/>
              <w:rPr>
                <w:rFonts w:ascii="宋体" w:cs="宋体"/>
                <w:color w:val="auto"/>
                <w:highlight w:val="none"/>
              </w:rPr>
            </w:pP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7D7C0FEF">
            <w:pPr>
              <w:adjustRightInd w:val="0"/>
              <w:snapToGrid w:val="0"/>
              <w:spacing w:line="480" w:lineRule="exact"/>
              <w:jc w:val="center"/>
              <w:rPr>
                <w:rFonts w:ascii="宋体" w:cs="宋体"/>
                <w:color w:val="auto"/>
                <w:highlight w:val="none"/>
              </w:rPr>
            </w:pPr>
          </w:p>
        </w:tc>
        <w:tc>
          <w:tcPr>
            <w:tcW w:w="1921" w:type="dxa"/>
            <w:tcBorders>
              <w:top w:val="single" w:color="auto" w:sz="8" w:space="0"/>
              <w:left w:val="single" w:color="auto" w:sz="8" w:space="0"/>
              <w:bottom w:val="single" w:color="auto" w:sz="8" w:space="0"/>
              <w:right w:val="single" w:color="auto" w:sz="8" w:space="0"/>
            </w:tcBorders>
            <w:noWrap w:val="0"/>
            <w:vAlign w:val="center"/>
          </w:tcPr>
          <w:p w14:paraId="0BD561BA">
            <w:pPr>
              <w:adjustRightInd w:val="0"/>
              <w:snapToGrid w:val="0"/>
              <w:spacing w:line="480" w:lineRule="exact"/>
              <w:jc w:val="center"/>
              <w:rPr>
                <w:rFonts w:ascii="宋体" w:cs="宋体"/>
                <w:color w:val="auto"/>
                <w:highlight w:val="none"/>
              </w:rPr>
            </w:pPr>
          </w:p>
        </w:tc>
      </w:tr>
      <w:tr w14:paraId="5A8A1622">
        <w:tblPrEx>
          <w:tblCellMar>
            <w:top w:w="0" w:type="dxa"/>
            <w:left w:w="0" w:type="dxa"/>
            <w:bottom w:w="0" w:type="dxa"/>
            <w:right w:w="0" w:type="dxa"/>
          </w:tblCellMar>
        </w:tblPrEx>
        <w:trPr>
          <w:cantSplit/>
          <w:trHeight w:val="482" w:hRule="exact"/>
          <w:jc w:val="center"/>
        </w:trPr>
        <w:tc>
          <w:tcPr>
            <w:tcW w:w="720" w:type="dxa"/>
            <w:tcBorders>
              <w:top w:val="single" w:color="auto" w:sz="4" w:space="0"/>
              <w:left w:val="single" w:color="auto" w:sz="8" w:space="0"/>
              <w:bottom w:val="single" w:color="auto" w:sz="8" w:space="0"/>
              <w:right w:val="single" w:color="auto" w:sz="8" w:space="0"/>
            </w:tcBorders>
            <w:noWrap w:val="0"/>
            <w:vAlign w:val="center"/>
          </w:tcPr>
          <w:p w14:paraId="2C2D5B79">
            <w:pPr>
              <w:spacing w:line="480" w:lineRule="exact"/>
              <w:jc w:val="center"/>
              <w:rPr>
                <w:rFonts w:ascii="宋体" w:hAnsi="宋体" w:cs="宋体"/>
                <w:color w:val="auto"/>
                <w:highlight w:val="none"/>
              </w:rPr>
            </w:pPr>
            <w:r>
              <w:rPr>
                <w:rFonts w:ascii="宋体" w:hAnsi="宋体" w:cs="宋体"/>
                <w:color w:val="auto"/>
                <w:highlight w:val="none"/>
              </w:rPr>
              <w:t>3</w:t>
            </w:r>
          </w:p>
        </w:tc>
        <w:tc>
          <w:tcPr>
            <w:tcW w:w="1367" w:type="dxa"/>
            <w:gridSpan w:val="2"/>
            <w:tcBorders>
              <w:top w:val="single" w:color="auto" w:sz="4" w:space="0"/>
              <w:left w:val="single" w:color="auto" w:sz="8" w:space="0"/>
              <w:bottom w:val="single" w:color="auto" w:sz="8" w:space="0"/>
              <w:right w:val="single" w:color="auto" w:sz="8" w:space="0"/>
            </w:tcBorders>
            <w:noWrap w:val="0"/>
            <w:vAlign w:val="center"/>
          </w:tcPr>
          <w:p w14:paraId="7685A1E8">
            <w:pPr>
              <w:adjustRightInd w:val="0"/>
              <w:snapToGrid w:val="0"/>
              <w:spacing w:line="480" w:lineRule="exact"/>
              <w:jc w:val="center"/>
              <w:rPr>
                <w:rFonts w:ascii="宋体" w:cs="宋体"/>
                <w:color w:val="auto"/>
                <w:highlight w:val="none"/>
              </w:rPr>
            </w:pPr>
          </w:p>
          <w:p w14:paraId="25173E99">
            <w:pPr>
              <w:adjustRightInd w:val="0"/>
              <w:snapToGrid w:val="0"/>
              <w:spacing w:line="480" w:lineRule="exact"/>
              <w:jc w:val="center"/>
              <w:rPr>
                <w:rFonts w:ascii="宋体" w:cs="宋体"/>
                <w:color w:val="auto"/>
                <w:highlight w:val="none"/>
              </w:rPr>
            </w:pP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6B65B246">
            <w:pPr>
              <w:adjustRightInd w:val="0"/>
              <w:snapToGrid w:val="0"/>
              <w:spacing w:line="480" w:lineRule="exact"/>
              <w:jc w:val="center"/>
              <w:rPr>
                <w:rFonts w:ascii="宋体" w:cs="宋体"/>
                <w:color w:val="auto"/>
                <w:highlight w:val="none"/>
              </w:rPr>
            </w:pPr>
          </w:p>
        </w:tc>
        <w:tc>
          <w:tcPr>
            <w:tcW w:w="1921" w:type="dxa"/>
            <w:tcBorders>
              <w:top w:val="single" w:color="auto" w:sz="8" w:space="0"/>
              <w:left w:val="single" w:color="auto" w:sz="8" w:space="0"/>
              <w:bottom w:val="single" w:color="auto" w:sz="8" w:space="0"/>
              <w:right w:val="single" w:color="auto" w:sz="8" w:space="0"/>
            </w:tcBorders>
            <w:noWrap w:val="0"/>
            <w:vAlign w:val="center"/>
          </w:tcPr>
          <w:p w14:paraId="2F4A9F50">
            <w:pPr>
              <w:adjustRightInd w:val="0"/>
              <w:snapToGrid w:val="0"/>
              <w:spacing w:line="480" w:lineRule="exact"/>
              <w:jc w:val="center"/>
              <w:rPr>
                <w:rFonts w:ascii="宋体" w:cs="宋体"/>
                <w:color w:val="auto"/>
                <w:highlight w:val="none"/>
              </w:rPr>
            </w:pPr>
          </w:p>
        </w:tc>
      </w:tr>
    </w:tbl>
    <w:p w14:paraId="01A42CFE">
      <w:pPr>
        <w:spacing w:line="480" w:lineRule="exact"/>
        <w:ind w:left="2625" w:leftChars="1250"/>
        <w:rPr>
          <w:rFonts w:ascii="宋体" w:hAnsi="宋体" w:cs="宋体"/>
          <w:color w:val="auto"/>
          <w:highlight w:val="none"/>
        </w:rPr>
      </w:pPr>
    </w:p>
    <w:p w14:paraId="6A786D6B">
      <w:pPr>
        <w:spacing w:line="500" w:lineRule="exact"/>
        <w:ind w:firstLine="4252" w:firstLineChars="1772"/>
        <w:rPr>
          <w:bCs/>
          <w:color w:val="auto"/>
          <w:sz w:val="24"/>
          <w:highlight w:val="none"/>
        </w:rPr>
      </w:pPr>
      <w:r>
        <w:rPr>
          <w:rFonts w:hint="eastAsia"/>
          <w:bCs/>
          <w:color w:val="auto"/>
          <w:sz w:val="24"/>
          <w:highlight w:val="none"/>
        </w:rPr>
        <w:t>供应商：（企业电子签章）</w:t>
      </w:r>
    </w:p>
    <w:p w14:paraId="01B00407">
      <w:pPr>
        <w:spacing w:line="500" w:lineRule="exact"/>
        <w:ind w:firstLine="4252" w:firstLineChars="1772"/>
        <w:rPr>
          <w:bCs/>
          <w:color w:val="auto"/>
          <w:sz w:val="24"/>
          <w:highlight w:val="none"/>
        </w:rPr>
      </w:pPr>
      <w:r>
        <w:rPr>
          <w:rFonts w:hint="eastAsia"/>
          <w:bCs/>
          <w:color w:val="auto"/>
          <w:sz w:val="24"/>
          <w:highlight w:val="none"/>
        </w:rPr>
        <w:t>法定代表人：（</w:t>
      </w:r>
      <w:r>
        <w:rPr>
          <w:rFonts w:hint="eastAsia"/>
          <w:bCs/>
          <w:color w:val="auto"/>
          <w:sz w:val="24"/>
          <w:highlight w:val="none"/>
          <w:lang w:val="en-US" w:eastAsia="zh-CN"/>
        </w:rPr>
        <w:t>法人电子</w:t>
      </w:r>
      <w:r>
        <w:rPr>
          <w:rFonts w:hint="eastAsia"/>
          <w:bCs/>
          <w:color w:val="auto"/>
          <w:sz w:val="24"/>
          <w:highlight w:val="none"/>
        </w:rPr>
        <w:t>签章）</w:t>
      </w:r>
    </w:p>
    <w:p w14:paraId="137FBEA5">
      <w:pPr>
        <w:spacing w:line="500" w:lineRule="exact"/>
        <w:ind w:firstLine="4252" w:firstLineChars="1772"/>
        <w:rPr>
          <w:bCs/>
          <w:color w:val="auto"/>
          <w:sz w:val="24"/>
          <w:highlight w:val="none"/>
        </w:rPr>
      </w:pPr>
      <w:r>
        <w:rPr>
          <w:rFonts w:hint="eastAsia"/>
          <w:bCs/>
          <w:color w:val="auto"/>
          <w:sz w:val="24"/>
          <w:highlight w:val="none"/>
        </w:rPr>
        <w:t>日期：</w:t>
      </w:r>
    </w:p>
    <w:p w14:paraId="4F9BB175">
      <w:pPr>
        <w:widowControl/>
        <w:spacing w:line="700" w:lineRule="exact"/>
        <w:jc w:val="center"/>
        <w:rPr>
          <w:rFonts w:ascii="宋体" w:hAnsi="宋体" w:cs="宋体"/>
          <w:color w:val="auto"/>
          <w:kern w:val="0"/>
          <w:sz w:val="24"/>
          <w:highlight w:val="none"/>
        </w:rPr>
      </w:pPr>
    </w:p>
    <w:p w14:paraId="757B692E">
      <w:pPr>
        <w:widowControl/>
        <w:spacing w:line="700" w:lineRule="exact"/>
        <w:jc w:val="center"/>
        <w:rPr>
          <w:rFonts w:ascii="宋体" w:hAnsi="宋体" w:cs="宋体"/>
          <w:color w:val="auto"/>
          <w:kern w:val="0"/>
          <w:sz w:val="24"/>
          <w:highlight w:val="none"/>
        </w:rPr>
      </w:pPr>
    </w:p>
    <w:p w14:paraId="0643F5D7">
      <w:pPr>
        <w:widowControl/>
        <w:spacing w:line="700" w:lineRule="exact"/>
        <w:jc w:val="center"/>
        <w:rPr>
          <w:rFonts w:ascii="宋体" w:hAnsi="宋体" w:cs="宋体"/>
          <w:color w:val="auto"/>
          <w:kern w:val="0"/>
          <w:sz w:val="24"/>
          <w:highlight w:val="none"/>
        </w:rPr>
      </w:pPr>
    </w:p>
    <w:p w14:paraId="5D7F5D15">
      <w:pPr>
        <w:widowControl/>
        <w:spacing w:line="700" w:lineRule="exact"/>
        <w:jc w:val="center"/>
        <w:rPr>
          <w:rFonts w:ascii="宋体" w:hAnsi="宋体" w:cs="宋体"/>
          <w:b/>
          <w:color w:val="auto"/>
          <w:highlight w:val="none"/>
        </w:rPr>
      </w:pPr>
    </w:p>
    <w:p w14:paraId="3EC84DD4">
      <w:pPr>
        <w:widowControl/>
        <w:spacing w:line="700" w:lineRule="exact"/>
        <w:jc w:val="center"/>
        <w:rPr>
          <w:rFonts w:ascii="宋体" w:cs="宋体"/>
          <w:b/>
          <w:color w:val="auto"/>
          <w:highlight w:val="none"/>
        </w:rPr>
      </w:pPr>
      <w:r>
        <w:rPr>
          <w:rFonts w:ascii="宋体" w:hAnsi="宋体" w:cs="宋体"/>
          <w:b/>
          <w:color w:val="auto"/>
          <w:highlight w:val="none"/>
        </w:rPr>
        <w:t>2</w:t>
      </w:r>
      <w:r>
        <w:rPr>
          <w:rFonts w:hint="eastAsia" w:ascii="宋体" w:hAnsi="宋体" w:cs="宋体"/>
          <w:b/>
          <w:color w:val="auto"/>
          <w:highlight w:val="none"/>
        </w:rPr>
        <w:t>、拟投入主要人员简历表</w:t>
      </w:r>
    </w:p>
    <w:tbl>
      <w:tblPr>
        <w:tblStyle w:val="20"/>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305"/>
        <w:gridCol w:w="1177"/>
        <w:gridCol w:w="942"/>
        <w:gridCol w:w="404"/>
        <w:gridCol w:w="1454"/>
        <w:gridCol w:w="2062"/>
      </w:tblGrid>
      <w:tr w14:paraId="2F2F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2F38C7C7">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姓名</w:t>
            </w:r>
          </w:p>
        </w:tc>
        <w:tc>
          <w:tcPr>
            <w:tcW w:w="1305" w:type="dxa"/>
            <w:noWrap w:val="0"/>
            <w:vAlign w:val="center"/>
          </w:tcPr>
          <w:p w14:paraId="6BC0BB99">
            <w:pPr>
              <w:adjustRightInd w:val="0"/>
              <w:snapToGrid w:val="0"/>
              <w:spacing w:line="480" w:lineRule="exact"/>
              <w:jc w:val="center"/>
              <w:rPr>
                <w:rFonts w:ascii="宋体" w:cs="宋体"/>
                <w:color w:val="auto"/>
                <w:highlight w:val="none"/>
              </w:rPr>
            </w:pPr>
          </w:p>
        </w:tc>
        <w:tc>
          <w:tcPr>
            <w:tcW w:w="1177" w:type="dxa"/>
            <w:noWrap w:val="0"/>
            <w:vAlign w:val="center"/>
          </w:tcPr>
          <w:p w14:paraId="07BFE662">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性别</w:t>
            </w:r>
          </w:p>
        </w:tc>
        <w:tc>
          <w:tcPr>
            <w:tcW w:w="942" w:type="dxa"/>
            <w:noWrap w:val="0"/>
            <w:vAlign w:val="center"/>
          </w:tcPr>
          <w:p w14:paraId="5BD67C6C">
            <w:pPr>
              <w:adjustRightInd w:val="0"/>
              <w:snapToGrid w:val="0"/>
              <w:spacing w:line="480" w:lineRule="exact"/>
              <w:jc w:val="center"/>
              <w:rPr>
                <w:rFonts w:ascii="宋体" w:cs="宋体"/>
                <w:color w:val="auto"/>
                <w:highlight w:val="none"/>
              </w:rPr>
            </w:pPr>
          </w:p>
        </w:tc>
        <w:tc>
          <w:tcPr>
            <w:tcW w:w="1858" w:type="dxa"/>
            <w:gridSpan w:val="2"/>
            <w:noWrap w:val="0"/>
            <w:vAlign w:val="center"/>
          </w:tcPr>
          <w:p w14:paraId="336AFAE5">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出生日期</w:t>
            </w:r>
          </w:p>
        </w:tc>
        <w:tc>
          <w:tcPr>
            <w:tcW w:w="2062" w:type="dxa"/>
            <w:noWrap w:val="0"/>
            <w:vAlign w:val="center"/>
          </w:tcPr>
          <w:p w14:paraId="6DC31324">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年月日</w:t>
            </w:r>
          </w:p>
        </w:tc>
      </w:tr>
      <w:tr w14:paraId="62DA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4A8663D1">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毕业院校专业</w:t>
            </w:r>
          </w:p>
        </w:tc>
        <w:tc>
          <w:tcPr>
            <w:tcW w:w="3424" w:type="dxa"/>
            <w:gridSpan w:val="3"/>
            <w:noWrap w:val="0"/>
            <w:vAlign w:val="center"/>
          </w:tcPr>
          <w:p w14:paraId="4A964081">
            <w:pPr>
              <w:adjustRightInd w:val="0"/>
              <w:snapToGrid w:val="0"/>
              <w:spacing w:line="480" w:lineRule="exact"/>
              <w:jc w:val="center"/>
              <w:rPr>
                <w:rFonts w:ascii="宋体" w:cs="宋体"/>
                <w:color w:val="auto"/>
                <w:highlight w:val="none"/>
              </w:rPr>
            </w:pPr>
          </w:p>
        </w:tc>
        <w:tc>
          <w:tcPr>
            <w:tcW w:w="1858" w:type="dxa"/>
            <w:gridSpan w:val="2"/>
            <w:noWrap w:val="0"/>
            <w:vAlign w:val="center"/>
          </w:tcPr>
          <w:p w14:paraId="38F3D442">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毕业时间</w:t>
            </w:r>
          </w:p>
        </w:tc>
        <w:tc>
          <w:tcPr>
            <w:tcW w:w="2062" w:type="dxa"/>
            <w:noWrap w:val="0"/>
            <w:vAlign w:val="center"/>
          </w:tcPr>
          <w:p w14:paraId="1D2FAADE">
            <w:pPr>
              <w:adjustRightInd w:val="0"/>
              <w:snapToGrid w:val="0"/>
              <w:spacing w:line="480" w:lineRule="exact"/>
              <w:ind w:firstLine="210" w:firstLineChars="100"/>
              <w:rPr>
                <w:rFonts w:ascii="宋体" w:cs="宋体"/>
                <w:color w:val="auto"/>
                <w:highlight w:val="none"/>
              </w:rPr>
            </w:pPr>
            <w:r>
              <w:rPr>
                <w:rFonts w:hint="eastAsia" w:ascii="宋体" w:hAnsi="宋体" w:cs="宋体"/>
                <w:color w:val="auto"/>
                <w:highlight w:val="none"/>
              </w:rPr>
              <w:t>年月日</w:t>
            </w:r>
          </w:p>
        </w:tc>
      </w:tr>
      <w:tr w14:paraId="70B8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44C9412F">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参加工作时间</w:t>
            </w:r>
          </w:p>
        </w:tc>
        <w:tc>
          <w:tcPr>
            <w:tcW w:w="2482" w:type="dxa"/>
            <w:gridSpan w:val="2"/>
            <w:noWrap w:val="0"/>
            <w:vAlign w:val="center"/>
          </w:tcPr>
          <w:p w14:paraId="1C48CA49">
            <w:pPr>
              <w:adjustRightInd w:val="0"/>
              <w:snapToGrid w:val="0"/>
              <w:spacing w:line="480" w:lineRule="exact"/>
              <w:jc w:val="center"/>
              <w:rPr>
                <w:rFonts w:ascii="宋体" w:cs="宋体"/>
                <w:color w:val="auto"/>
                <w:highlight w:val="none"/>
              </w:rPr>
            </w:pPr>
          </w:p>
        </w:tc>
        <w:tc>
          <w:tcPr>
            <w:tcW w:w="2800" w:type="dxa"/>
            <w:gridSpan w:val="3"/>
            <w:noWrap w:val="0"/>
            <w:vAlign w:val="center"/>
          </w:tcPr>
          <w:p w14:paraId="761131F6">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从事本专业年限</w:t>
            </w:r>
          </w:p>
        </w:tc>
        <w:tc>
          <w:tcPr>
            <w:tcW w:w="2062" w:type="dxa"/>
            <w:noWrap w:val="0"/>
            <w:vAlign w:val="center"/>
          </w:tcPr>
          <w:p w14:paraId="6E9C455D">
            <w:pPr>
              <w:adjustRightInd w:val="0"/>
              <w:snapToGrid w:val="0"/>
              <w:spacing w:line="480" w:lineRule="exact"/>
              <w:jc w:val="center"/>
              <w:rPr>
                <w:rFonts w:ascii="宋体" w:cs="宋体"/>
                <w:color w:val="auto"/>
                <w:highlight w:val="none"/>
              </w:rPr>
            </w:pPr>
          </w:p>
        </w:tc>
      </w:tr>
      <w:tr w14:paraId="5CA4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41CD4663">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执业注册</w:t>
            </w:r>
          </w:p>
        </w:tc>
        <w:tc>
          <w:tcPr>
            <w:tcW w:w="2482" w:type="dxa"/>
            <w:gridSpan w:val="2"/>
            <w:noWrap w:val="0"/>
            <w:vAlign w:val="center"/>
          </w:tcPr>
          <w:p w14:paraId="15C77550">
            <w:pPr>
              <w:adjustRightInd w:val="0"/>
              <w:snapToGrid w:val="0"/>
              <w:spacing w:line="480" w:lineRule="exact"/>
              <w:jc w:val="center"/>
              <w:rPr>
                <w:rFonts w:ascii="宋体" w:cs="宋体"/>
                <w:color w:val="auto"/>
                <w:highlight w:val="none"/>
              </w:rPr>
            </w:pPr>
          </w:p>
        </w:tc>
        <w:tc>
          <w:tcPr>
            <w:tcW w:w="2800" w:type="dxa"/>
            <w:gridSpan w:val="3"/>
            <w:noWrap w:val="0"/>
            <w:vAlign w:val="center"/>
          </w:tcPr>
          <w:p w14:paraId="5BEDBC47">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职称</w:t>
            </w:r>
          </w:p>
        </w:tc>
        <w:tc>
          <w:tcPr>
            <w:tcW w:w="2062" w:type="dxa"/>
            <w:noWrap w:val="0"/>
            <w:vAlign w:val="center"/>
          </w:tcPr>
          <w:p w14:paraId="1FE609BF">
            <w:pPr>
              <w:adjustRightInd w:val="0"/>
              <w:snapToGrid w:val="0"/>
              <w:spacing w:line="480" w:lineRule="exact"/>
              <w:jc w:val="center"/>
              <w:rPr>
                <w:rFonts w:ascii="宋体" w:cs="宋体"/>
                <w:color w:val="auto"/>
                <w:highlight w:val="none"/>
              </w:rPr>
            </w:pPr>
          </w:p>
        </w:tc>
      </w:tr>
      <w:tr w14:paraId="26C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15" w:type="dxa"/>
            <w:gridSpan w:val="3"/>
            <w:noWrap w:val="0"/>
            <w:vAlign w:val="center"/>
          </w:tcPr>
          <w:p w14:paraId="7A154D28">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在本项目拟任职务</w:t>
            </w:r>
          </w:p>
        </w:tc>
        <w:tc>
          <w:tcPr>
            <w:tcW w:w="4862" w:type="dxa"/>
            <w:gridSpan w:val="4"/>
            <w:noWrap w:val="0"/>
            <w:vAlign w:val="center"/>
          </w:tcPr>
          <w:p w14:paraId="31314264">
            <w:pPr>
              <w:adjustRightInd w:val="0"/>
              <w:snapToGrid w:val="0"/>
              <w:spacing w:line="480" w:lineRule="exact"/>
              <w:jc w:val="center"/>
              <w:rPr>
                <w:rFonts w:ascii="宋体" w:cs="宋体"/>
                <w:color w:val="auto"/>
                <w:highlight w:val="none"/>
              </w:rPr>
            </w:pPr>
          </w:p>
        </w:tc>
      </w:tr>
      <w:tr w14:paraId="5503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77" w:type="dxa"/>
            <w:gridSpan w:val="7"/>
            <w:noWrap w:val="0"/>
            <w:vAlign w:val="center"/>
          </w:tcPr>
          <w:p w14:paraId="744C965D">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主要经历</w:t>
            </w:r>
          </w:p>
        </w:tc>
      </w:tr>
      <w:tr w14:paraId="6452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64F1AB21">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时间</w:t>
            </w:r>
          </w:p>
        </w:tc>
        <w:tc>
          <w:tcPr>
            <w:tcW w:w="3828" w:type="dxa"/>
            <w:gridSpan w:val="4"/>
            <w:noWrap w:val="0"/>
            <w:vAlign w:val="center"/>
          </w:tcPr>
          <w:p w14:paraId="38369077">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参加过的工程项目名称及规模</w:t>
            </w:r>
          </w:p>
        </w:tc>
        <w:tc>
          <w:tcPr>
            <w:tcW w:w="3516" w:type="dxa"/>
            <w:gridSpan w:val="2"/>
            <w:noWrap w:val="0"/>
            <w:vAlign w:val="center"/>
          </w:tcPr>
          <w:p w14:paraId="35C6581C">
            <w:pPr>
              <w:adjustRightInd w:val="0"/>
              <w:snapToGrid w:val="0"/>
              <w:spacing w:line="480" w:lineRule="exact"/>
              <w:jc w:val="center"/>
              <w:rPr>
                <w:rFonts w:ascii="宋体" w:cs="宋体"/>
                <w:color w:val="auto"/>
                <w:highlight w:val="none"/>
              </w:rPr>
            </w:pPr>
            <w:r>
              <w:rPr>
                <w:rFonts w:hint="eastAsia" w:ascii="宋体" w:hAnsi="宋体" w:cs="宋体"/>
                <w:color w:val="auto"/>
                <w:highlight w:val="none"/>
              </w:rPr>
              <w:t>该项目中任职</w:t>
            </w:r>
          </w:p>
        </w:tc>
      </w:tr>
      <w:tr w14:paraId="4EC3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33" w:type="dxa"/>
            <w:noWrap w:val="0"/>
            <w:vAlign w:val="center"/>
          </w:tcPr>
          <w:p w14:paraId="3C848144">
            <w:pPr>
              <w:adjustRightInd w:val="0"/>
              <w:snapToGrid w:val="0"/>
              <w:spacing w:line="480" w:lineRule="exact"/>
              <w:jc w:val="center"/>
              <w:rPr>
                <w:rFonts w:ascii="宋体" w:cs="宋体"/>
                <w:color w:val="auto"/>
                <w:highlight w:val="none"/>
              </w:rPr>
            </w:pPr>
          </w:p>
        </w:tc>
        <w:tc>
          <w:tcPr>
            <w:tcW w:w="3828" w:type="dxa"/>
            <w:gridSpan w:val="4"/>
            <w:noWrap w:val="0"/>
            <w:vAlign w:val="center"/>
          </w:tcPr>
          <w:p w14:paraId="753FD82A">
            <w:pPr>
              <w:adjustRightInd w:val="0"/>
              <w:snapToGrid w:val="0"/>
              <w:spacing w:line="480" w:lineRule="exact"/>
              <w:jc w:val="center"/>
              <w:rPr>
                <w:rFonts w:ascii="宋体" w:cs="宋体"/>
                <w:color w:val="auto"/>
                <w:highlight w:val="none"/>
              </w:rPr>
            </w:pPr>
          </w:p>
        </w:tc>
        <w:tc>
          <w:tcPr>
            <w:tcW w:w="3516" w:type="dxa"/>
            <w:gridSpan w:val="2"/>
            <w:noWrap w:val="0"/>
            <w:vAlign w:val="center"/>
          </w:tcPr>
          <w:p w14:paraId="5C4C24E4">
            <w:pPr>
              <w:adjustRightInd w:val="0"/>
              <w:snapToGrid w:val="0"/>
              <w:spacing w:line="480" w:lineRule="exact"/>
              <w:jc w:val="center"/>
              <w:rPr>
                <w:rFonts w:ascii="宋体" w:cs="宋体"/>
                <w:color w:val="auto"/>
                <w:highlight w:val="none"/>
              </w:rPr>
            </w:pPr>
          </w:p>
        </w:tc>
      </w:tr>
    </w:tbl>
    <w:p w14:paraId="2BD81AA9">
      <w:pPr>
        <w:adjustRightInd w:val="0"/>
        <w:snapToGrid w:val="0"/>
        <w:spacing w:line="480" w:lineRule="exact"/>
        <w:rPr>
          <w:rFonts w:ascii="宋体" w:cs="宋体"/>
          <w:b/>
          <w:color w:val="auto"/>
          <w:highlight w:val="none"/>
        </w:rPr>
      </w:pPr>
    </w:p>
    <w:p w14:paraId="578D65FE">
      <w:pPr>
        <w:adjustRightInd w:val="0"/>
        <w:snapToGrid w:val="0"/>
        <w:spacing w:line="480" w:lineRule="exact"/>
        <w:ind w:firstLine="420" w:firstLineChars="200"/>
        <w:rPr>
          <w:rFonts w:ascii="宋体" w:cs="宋体"/>
          <w:color w:val="auto"/>
          <w:highlight w:val="none"/>
        </w:rPr>
      </w:pPr>
    </w:p>
    <w:p w14:paraId="308DB3CE">
      <w:pPr>
        <w:adjustRightInd w:val="0"/>
        <w:snapToGrid w:val="0"/>
        <w:spacing w:line="480" w:lineRule="exact"/>
        <w:ind w:firstLine="420" w:firstLineChars="200"/>
        <w:rPr>
          <w:rFonts w:ascii="宋体" w:cs="宋体"/>
          <w:color w:val="auto"/>
          <w:highlight w:val="none"/>
        </w:rPr>
      </w:pPr>
    </w:p>
    <w:p w14:paraId="2D47B825">
      <w:pPr>
        <w:spacing w:line="500" w:lineRule="exact"/>
        <w:jc w:val="center"/>
        <w:rPr>
          <w:bCs/>
          <w:color w:val="auto"/>
          <w:sz w:val="24"/>
          <w:highlight w:val="none"/>
        </w:rPr>
      </w:pPr>
      <w:r>
        <w:rPr>
          <w:rFonts w:hint="eastAsia"/>
          <w:bCs/>
          <w:color w:val="auto"/>
          <w:sz w:val="24"/>
          <w:highlight w:val="none"/>
        </w:rPr>
        <w:t>供应商：（企业电子签章）</w:t>
      </w:r>
    </w:p>
    <w:p w14:paraId="7F4D5149">
      <w:pPr>
        <w:spacing w:line="500" w:lineRule="exact"/>
        <w:jc w:val="center"/>
        <w:rPr>
          <w:bCs/>
          <w:color w:val="auto"/>
          <w:sz w:val="24"/>
          <w:highlight w:val="none"/>
        </w:rPr>
      </w:pPr>
      <w:r>
        <w:rPr>
          <w:rFonts w:hint="eastAsia"/>
          <w:bCs/>
          <w:color w:val="auto"/>
          <w:sz w:val="24"/>
          <w:highlight w:val="none"/>
        </w:rPr>
        <w:t>法定代表人：（</w:t>
      </w:r>
      <w:r>
        <w:rPr>
          <w:rFonts w:hint="eastAsia"/>
          <w:bCs/>
          <w:color w:val="auto"/>
          <w:sz w:val="24"/>
          <w:highlight w:val="none"/>
          <w:lang w:val="en-US" w:eastAsia="zh-CN"/>
        </w:rPr>
        <w:t>法人电子</w:t>
      </w:r>
      <w:r>
        <w:rPr>
          <w:rFonts w:hint="eastAsia"/>
          <w:bCs/>
          <w:color w:val="auto"/>
          <w:sz w:val="24"/>
          <w:highlight w:val="none"/>
        </w:rPr>
        <w:t>签章）</w:t>
      </w:r>
    </w:p>
    <w:p w14:paraId="6AD91ADD">
      <w:pPr>
        <w:spacing w:line="500" w:lineRule="exact"/>
        <w:jc w:val="center"/>
        <w:rPr>
          <w:bCs/>
          <w:color w:val="auto"/>
          <w:sz w:val="24"/>
          <w:highlight w:val="none"/>
        </w:rPr>
      </w:pPr>
      <w:r>
        <w:rPr>
          <w:rFonts w:hint="eastAsia"/>
          <w:bCs/>
          <w:color w:val="auto"/>
          <w:sz w:val="24"/>
          <w:highlight w:val="none"/>
        </w:rPr>
        <w:t>日期：</w:t>
      </w:r>
    </w:p>
    <w:p w14:paraId="4D48E4D6">
      <w:pPr>
        <w:widowControl/>
        <w:spacing w:line="700" w:lineRule="exact"/>
        <w:jc w:val="center"/>
        <w:rPr>
          <w:rFonts w:ascii="宋体" w:hAnsi="宋体" w:cs="宋体"/>
          <w:color w:val="auto"/>
          <w:kern w:val="0"/>
          <w:sz w:val="24"/>
          <w:highlight w:val="none"/>
        </w:rPr>
      </w:pPr>
    </w:p>
    <w:p w14:paraId="00ADD3A1">
      <w:pPr>
        <w:spacing w:line="360" w:lineRule="auto"/>
        <w:jc w:val="center"/>
        <w:rPr>
          <w:rFonts w:hint="eastAsia"/>
          <w:color w:val="auto"/>
          <w:sz w:val="28"/>
          <w:szCs w:val="20"/>
          <w:highlight w:val="none"/>
        </w:rPr>
      </w:pPr>
    </w:p>
    <w:p w14:paraId="1B68E4E6">
      <w:pPr>
        <w:spacing w:line="360" w:lineRule="auto"/>
        <w:jc w:val="center"/>
        <w:rPr>
          <w:rFonts w:hint="eastAsia"/>
          <w:color w:val="auto"/>
          <w:sz w:val="28"/>
          <w:szCs w:val="20"/>
          <w:highlight w:val="none"/>
        </w:rPr>
      </w:pPr>
    </w:p>
    <w:p w14:paraId="0AAF9417">
      <w:pPr>
        <w:spacing w:line="360" w:lineRule="auto"/>
        <w:jc w:val="center"/>
        <w:rPr>
          <w:rFonts w:hint="eastAsia"/>
          <w:color w:val="auto"/>
          <w:sz w:val="28"/>
          <w:szCs w:val="20"/>
          <w:highlight w:val="none"/>
        </w:rPr>
      </w:pPr>
    </w:p>
    <w:p w14:paraId="4AD5E424">
      <w:pPr>
        <w:spacing w:line="360" w:lineRule="auto"/>
        <w:jc w:val="center"/>
        <w:rPr>
          <w:rFonts w:hint="eastAsia"/>
          <w:color w:val="auto"/>
          <w:sz w:val="28"/>
          <w:szCs w:val="20"/>
          <w:highlight w:val="none"/>
        </w:rPr>
      </w:pPr>
    </w:p>
    <w:p w14:paraId="07EBD40A">
      <w:pPr>
        <w:spacing w:line="360" w:lineRule="auto"/>
        <w:jc w:val="center"/>
        <w:rPr>
          <w:rFonts w:hint="eastAsia"/>
          <w:color w:val="auto"/>
          <w:sz w:val="28"/>
          <w:szCs w:val="20"/>
          <w:highlight w:val="none"/>
        </w:rPr>
      </w:pPr>
    </w:p>
    <w:p w14:paraId="066D6A3D">
      <w:pPr>
        <w:spacing w:line="360" w:lineRule="auto"/>
        <w:rPr>
          <w:color w:val="auto"/>
          <w:sz w:val="24"/>
          <w:highlight w:val="none"/>
        </w:rPr>
      </w:pPr>
    </w:p>
    <w:p w14:paraId="63E048A1">
      <w:pPr>
        <w:pStyle w:val="10"/>
        <w:rPr>
          <w:color w:val="auto"/>
          <w:highlight w:val="none"/>
        </w:rPr>
      </w:pPr>
    </w:p>
    <w:p w14:paraId="5CE89BFF">
      <w:pPr>
        <w:pStyle w:val="28"/>
        <w:ind w:left="0"/>
        <w:jc w:val="center"/>
        <w:outlineLvl w:val="0"/>
        <w:rPr>
          <w:rFonts w:hint="eastAsia" w:ascii="宋体" w:hAnsi="宋体"/>
          <w:color w:val="auto"/>
          <w:highlight w:val="none"/>
        </w:rPr>
      </w:pPr>
      <w:bookmarkStart w:id="163" w:name="_Toc13086"/>
      <w:r>
        <w:rPr>
          <w:rFonts w:hint="eastAsia" w:ascii="宋体" w:hAnsi="宋体"/>
          <w:color w:val="auto"/>
          <w:highlight w:val="none"/>
        </w:rPr>
        <w:t>六、资格审查资料</w:t>
      </w:r>
      <w:bookmarkEnd w:id="163"/>
    </w:p>
    <w:p w14:paraId="3EDAACEE">
      <w:pPr>
        <w:pStyle w:val="28"/>
        <w:ind w:left="0"/>
        <w:jc w:val="center"/>
        <w:outlineLvl w:val="0"/>
        <w:rPr>
          <w:color w:val="auto"/>
          <w:highlight w:val="none"/>
        </w:rPr>
        <w:sectPr>
          <w:pgSz w:w="11910" w:h="16840"/>
          <w:pgMar w:top="1400" w:right="1020" w:bottom="900" w:left="1040" w:header="0" w:footer="720" w:gutter="0"/>
          <w:pgNumType w:fmt="numberInDash"/>
          <w:cols w:space="720" w:num="1"/>
        </w:sectPr>
      </w:pPr>
    </w:p>
    <w:p w14:paraId="32C6E5DB">
      <w:pPr>
        <w:jc w:val="center"/>
        <w:outlineLvl w:val="0"/>
        <w:rPr>
          <w:rFonts w:hint="eastAsia" w:ascii="宋体" w:hAnsi="宋体" w:eastAsia="宋体" w:cs="宋体"/>
          <w:b/>
          <w:bCs/>
          <w:color w:val="auto"/>
          <w:sz w:val="28"/>
          <w:szCs w:val="20"/>
          <w:highlight w:val="none"/>
          <w:lang w:val="zh-CN" w:eastAsia="zh-CN" w:bidi="zh-CN"/>
        </w:rPr>
      </w:pPr>
      <w:bookmarkStart w:id="164" w:name="5、资格审查资料"/>
      <w:bookmarkEnd w:id="164"/>
      <w:bookmarkStart w:id="165" w:name="_Toc318"/>
      <w:bookmarkStart w:id="166" w:name="_Toc9365"/>
      <w:bookmarkStart w:id="167" w:name="_Toc877"/>
      <w:bookmarkStart w:id="168" w:name="_Toc14427"/>
      <w:r>
        <w:rPr>
          <w:rFonts w:hint="eastAsia" w:ascii="宋体" w:hAnsi="宋体" w:eastAsia="宋体" w:cs="宋体"/>
          <w:b/>
          <w:bCs/>
          <w:color w:val="auto"/>
          <w:sz w:val="28"/>
          <w:szCs w:val="20"/>
          <w:highlight w:val="none"/>
          <w:lang w:val="zh-CN" w:eastAsia="zh-CN" w:bidi="zh-CN"/>
        </w:rPr>
        <w:t>七、</w:t>
      </w:r>
      <w:bookmarkEnd w:id="165"/>
      <w:bookmarkEnd w:id="166"/>
      <w:bookmarkEnd w:id="167"/>
      <w:r>
        <w:rPr>
          <w:rFonts w:hint="eastAsia" w:ascii="宋体" w:hAnsi="宋体" w:eastAsia="宋体" w:cs="宋体"/>
          <w:b/>
          <w:bCs/>
          <w:color w:val="auto"/>
          <w:sz w:val="28"/>
          <w:szCs w:val="20"/>
          <w:highlight w:val="none"/>
          <w:lang w:val="zh-CN" w:eastAsia="zh-CN" w:bidi="zh-CN"/>
        </w:rPr>
        <w:t>技术标</w:t>
      </w:r>
      <w:bookmarkEnd w:id="168"/>
    </w:p>
    <w:p w14:paraId="61593C39">
      <w:pPr>
        <w:widowControl/>
        <w:ind w:firstLine="4180" w:firstLineChars="1900"/>
        <w:rPr>
          <w:rFonts w:hint="eastAsia" w:ascii="宋体" w:hAnsi="宋体" w:cs="宋体"/>
          <w:iCs/>
          <w:color w:val="auto"/>
          <w:sz w:val="22"/>
          <w:szCs w:val="21"/>
          <w:highlight w:val="none"/>
        </w:rPr>
      </w:pPr>
      <w:r>
        <w:rPr>
          <w:rFonts w:hint="eastAsia" w:ascii="宋体" w:hAnsi="宋体" w:cs="宋体"/>
          <w:iCs/>
          <w:color w:val="auto"/>
          <w:sz w:val="22"/>
          <w:szCs w:val="21"/>
          <w:highlight w:val="none"/>
        </w:rPr>
        <w:t>（格式自拟）</w:t>
      </w:r>
    </w:p>
    <w:p w14:paraId="595C0484">
      <w:pPr>
        <w:pStyle w:val="10"/>
        <w:rPr>
          <w:color w:val="auto"/>
          <w:highlight w:val="none"/>
        </w:rPr>
      </w:pPr>
    </w:p>
    <w:p w14:paraId="131C9131">
      <w:pPr>
        <w:pStyle w:val="10"/>
        <w:rPr>
          <w:color w:val="auto"/>
          <w:highlight w:val="none"/>
        </w:rPr>
      </w:pPr>
    </w:p>
    <w:p w14:paraId="0694DC9B">
      <w:pPr>
        <w:pStyle w:val="28"/>
        <w:widowControl/>
        <w:spacing w:before="156"/>
        <w:jc w:val="center"/>
        <w:outlineLvl w:val="9"/>
        <w:rPr>
          <w:rFonts w:ascii="宋体" w:hAnsi="宋体" w:eastAsia="宋体" w:cs="宋体"/>
          <w:iCs/>
          <w:color w:val="auto"/>
          <w:highlight w:val="none"/>
        </w:rPr>
      </w:pPr>
    </w:p>
    <w:p w14:paraId="1EB3D587">
      <w:pPr>
        <w:pStyle w:val="28"/>
        <w:widowControl/>
        <w:spacing w:before="156"/>
        <w:ind w:left="0" w:leftChars="0" w:firstLine="0" w:firstLineChars="0"/>
        <w:jc w:val="center"/>
        <w:outlineLvl w:val="0"/>
        <w:rPr>
          <w:rFonts w:ascii="宋体" w:hAnsi="宋体" w:eastAsia="宋体" w:cs="宋体"/>
          <w:iCs/>
          <w:color w:val="auto"/>
          <w:highlight w:val="none"/>
        </w:rPr>
      </w:pPr>
      <w:bookmarkStart w:id="169" w:name="_Toc9311"/>
      <w:bookmarkStart w:id="170" w:name="_Toc20376"/>
      <w:r>
        <w:rPr>
          <w:rFonts w:hint="eastAsia" w:ascii="宋体" w:hAnsi="宋体" w:eastAsia="宋体" w:cs="宋体"/>
          <w:iCs/>
          <w:color w:val="auto"/>
          <w:highlight w:val="none"/>
        </w:rPr>
        <w:br w:type="page"/>
      </w:r>
      <w:bookmarkStart w:id="171" w:name="_Toc30750"/>
      <w:bookmarkStart w:id="172" w:name="_Toc16588"/>
      <w:bookmarkStart w:id="173" w:name="_Toc6757"/>
      <w:r>
        <w:rPr>
          <w:rFonts w:hint="eastAsia" w:ascii="宋体" w:hAnsi="宋体" w:eastAsia="宋体" w:cs="宋体"/>
          <w:iCs/>
          <w:color w:val="auto"/>
          <w:highlight w:val="none"/>
        </w:rPr>
        <w:t>八、</w:t>
      </w:r>
      <w:r>
        <w:rPr>
          <w:rFonts w:hint="eastAsia" w:ascii="宋体" w:hAnsi="宋体" w:eastAsia="宋体" w:cs="宋体"/>
          <w:iCs/>
          <w:color w:val="auto"/>
          <w:highlight w:val="none"/>
          <w:lang w:val="en-US"/>
        </w:rPr>
        <w:t>商务标</w:t>
      </w:r>
      <w:bookmarkEnd w:id="171"/>
      <w:bookmarkEnd w:id="172"/>
    </w:p>
    <w:p w14:paraId="5AA1C4BA">
      <w:pPr>
        <w:widowControl/>
        <w:jc w:val="center"/>
        <w:rPr>
          <w:rFonts w:ascii="宋体" w:hAnsi="宋体" w:cs="宋体"/>
          <w:iCs/>
          <w:color w:val="auto"/>
          <w:sz w:val="22"/>
          <w:szCs w:val="21"/>
          <w:highlight w:val="none"/>
        </w:rPr>
      </w:pPr>
      <w:r>
        <w:rPr>
          <w:rFonts w:hint="eastAsia" w:ascii="宋体" w:hAnsi="宋体" w:cs="宋体"/>
          <w:iCs/>
          <w:color w:val="auto"/>
          <w:sz w:val="22"/>
          <w:szCs w:val="21"/>
          <w:highlight w:val="none"/>
        </w:rPr>
        <w:t>（格式自拟）</w:t>
      </w:r>
    </w:p>
    <w:p w14:paraId="45C9A119">
      <w:pPr>
        <w:pStyle w:val="28"/>
        <w:widowControl/>
        <w:spacing w:before="156"/>
        <w:jc w:val="center"/>
        <w:outlineLvl w:val="9"/>
        <w:rPr>
          <w:rFonts w:ascii="宋体" w:hAnsi="宋体" w:eastAsia="宋体" w:cs="宋体"/>
          <w:iCs/>
          <w:color w:val="auto"/>
          <w:highlight w:val="none"/>
        </w:rPr>
      </w:pPr>
    </w:p>
    <w:bookmarkEnd w:id="169"/>
    <w:bookmarkEnd w:id="170"/>
    <w:bookmarkEnd w:id="173"/>
    <w:p w14:paraId="3999EB7E">
      <w:pPr>
        <w:pStyle w:val="28"/>
        <w:widowControl/>
        <w:numPr>
          <w:ilvl w:val="0"/>
          <w:numId w:val="4"/>
        </w:numPr>
        <w:spacing w:before="156"/>
        <w:ind w:left="0" w:leftChars="0" w:firstLine="0" w:firstLineChars="0"/>
        <w:jc w:val="center"/>
        <w:outlineLvl w:val="0"/>
        <w:rPr>
          <w:rFonts w:hint="eastAsia" w:ascii="宋体" w:hAnsi="宋体" w:eastAsia="宋体" w:cs="宋体"/>
          <w:iCs/>
          <w:color w:val="auto"/>
          <w:highlight w:val="none"/>
        </w:rPr>
      </w:pPr>
      <w:r>
        <w:rPr>
          <w:rFonts w:hint="eastAsia"/>
          <w:color w:val="auto"/>
          <w:highlight w:val="none"/>
          <w:lang w:val="en-US"/>
        </w:rPr>
        <w:br w:type="page"/>
      </w:r>
      <w:bookmarkStart w:id="174" w:name="_Toc7984"/>
      <w:bookmarkStart w:id="175" w:name="_Toc2416"/>
      <w:r>
        <w:rPr>
          <w:rFonts w:hint="eastAsia" w:ascii="宋体" w:hAnsi="宋体" w:eastAsia="宋体" w:cs="宋体"/>
          <w:iCs/>
          <w:color w:val="auto"/>
          <w:highlight w:val="none"/>
        </w:rPr>
        <w:t>其他材料</w:t>
      </w:r>
      <w:bookmarkEnd w:id="174"/>
      <w:bookmarkEnd w:id="175"/>
    </w:p>
    <w:p w14:paraId="29B81F5E">
      <w:pPr>
        <w:numPr>
          <w:ilvl w:val="0"/>
          <w:numId w:val="0"/>
        </w:numPr>
        <w:rPr>
          <w:color w:val="auto"/>
          <w:highlight w:val="none"/>
        </w:rPr>
      </w:pPr>
    </w:p>
    <w:p w14:paraId="0A4A813D">
      <w:pPr>
        <w:rPr>
          <w:color w:val="auto"/>
          <w:highlight w:val="none"/>
        </w:rPr>
      </w:pPr>
      <w:r>
        <w:rPr>
          <w:rFonts w:hint="eastAsia"/>
          <w:color w:val="auto"/>
          <w:highlight w:val="none"/>
        </w:rPr>
        <w:t xml:space="preserve"> 一、响应文件的组成中要求的其他内容；</w:t>
      </w:r>
    </w:p>
    <w:p w14:paraId="449769B4">
      <w:pPr>
        <w:rPr>
          <w:rFonts w:hint="eastAsia"/>
          <w:color w:val="auto"/>
          <w:highlight w:val="none"/>
        </w:rPr>
      </w:pPr>
      <w:r>
        <w:rPr>
          <w:rFonts w:hint="eastAsia"/>
          <w:color w:val="auto"/>
          <w:highlight w:val="none"/>
        </w:rPr>
        <w:t xml:space="preserve"> 二、供应商认为有必要提供的、有利于其成交的其他文件材料。</w:t>
      </w:r>
    </w:p>
    <w:p w14:paraId="4987E76F">
      <w:pPr>
        <w:pStyle w:val="28"/>
        <w:ind w:left="0"/>
        <w:jc w:val="both"/>
        <w:outlineLvl w:val="0"/>
        <w:rPr>
          <w:rFonts w:hint="eastAsia" w:ascii="宋体" w:hAnsi="宋体" w:eastAsia="宋体"/>
          <w:color w:val="auto"/>
          <w:highlight w:val="none"/>
          <w:lang w:val="en-US" w:eastAsia="zh-CN"/>
        </w:rPr>
      </w:pPr>
      <w:r>
        <w:rPr>
          <w:rFonts w:hint="eastAsia"/>
          <w:color w:val="auto"/>
          <w:highlight w:val="none"/>
        </w:rPr>
        <w:br w:type="page"/>
      </w:r>
      <w:r>
        <w:rPr>
          <w:rFonts w:hint="eastAsia" w:ascii="宋体" w:hAnsi="宋体"/>
          <w:color w:val="auto"/>
          <w:highlight w:val="none"/>
          <w:lang w:val="en-US" w:eastAsia="zh-CN"/>
        </w:rPr>
        <w:t>附件：</w:t>
      </w:r>
    </w:p>
    <w:p w14:paraId="05A91F91">
      <w:pPr>
        <w:rPr>
          <w:color w:val="auto"/>
          <w:highlight w:val="none"/>
        </w:rPr>
      </w:pPr>
    </w:p>
    <w:p w14:paraId="5125ACCD">
      <w:pPr>
        <w:autoSpaceDE w:val="0"/>
        <w:autoSpaceDN w:val="0"/>
        <w:adjustRightInd w:val="0"/>
        <w:spacing w:line="440" w:lineRule="exact"/>
        <w:jc w:val="center"/>
        <w:rPr>
          <w:rFonts w:hint="eastAsia" w:ascii="宋体" w:eastAsia="宋体" w:cs="宋体"/>
          <w:b/>
          <w:bCs/>
          <w:color w:val="auto"/>
          <w:sz w:val="24"/>
          <w:szCs w:val="24"/>
          <w:highlight w:val="none"/>
          <w:lang w:eastAsia="zh-CN"/>
        </w:rPr>
      </w:pPr>
      <w:r>
        <w:rPr>
          <w:rFonts w:hint="eastAsia" w:ascii="宋体" w:cs="宋体"/>
          <w:b/>
          <w:bCs/>
          <w:color w:val="auto"/>
          <w:sz w:val="24"/>
          <w:szCs w:val="24"/>
          <w:highlight w:val="none"/>
        </w:rPr>
        <w:t>中小企业声明函</w:t>
      </w:r>
      <w:r>
        <w:rPr>
          <w:rFonts w:hint="eastAsia" w:ascii="宋体" w:cs="宋体"/>
          <w:b/>
          <w:bCs/>
          <w:color w:val="auto"/>
          <w:sz w:val="24"/>
          <w:szCs w:val="24"/>
          <w:highlight w:val="none"/>
          <w:lang w:eastAsia="zh-CN"/>
        </w:rPr>
        <w:t>（服务）</w:t>
      </w:r>
    </w:p>
    <w:p w14:paraId="18B111CF">
      <w:pPr>
        <w:autoSpaceDE w:val="0"/>
        <w:autoSpaceDN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rPr>
        <w:t>﹝</w:t>
      </w:r>
      <w:r>
        <w:rPr>
          <w:rFonts w:ascii="宋体" w:hAnsi="宋体" w:cs="仿宋"/>
          <w:color w:val="auto"/>
          <w:sz w:val="24"/>
          <w:szCs w:val="24"/>
          <w:highlight w:val="none"/>
        </w:rPr>
        <w:t>2020</w:t>
      </w:r>
      <w:r>
        <w:rPr>
          <w:rFonts w:hint="eastAsia" w:ascii="宋体" w:hAnsi="宋体" w:cs="宋体"/>
          <w:color w:val="auto"/>
          <w:sz w:val="24"/>
          <w:szCs w:val="24"/>
          <w:highlight w:val="none"/>
        </w:rPr>
        <w:t>﹞</w:t>
      </w:r>
      <w:r>
        <w:rPr>
          <w:rFonts w:ascii="宋体" w:hAnsi="宋体" w:cs="仿宋"/>
          <w:color w:val="auto"/>
          <w:sz w:val="24"/>
          <w:szCs w:val="24"/>
          <w:highlight w:val="none"/>
        </w:rPr>
        <w:t xml:space="preserve">46 </w:t>
      </w:r>
      <w:r>
        <w:rPr>
          <w:rFonts w:hint="eastAsia" w:ascii="宋体" w:hAnsi="宋体" w:cs="仿宋"/>
          <w:color w:val="auto"/>
          <w:sz w:val="24"/>
          <w:szCs w:val="24"/>
          <w:highlight w:val="none"/>
        </w:rPr>
        <w:t>号）的规定，本公司（联合体）参加</w:t>
      </w:r>
      <w:r>
        <w:rPr>
          <w:rFonts w:hint="eastAsia" w:ascii="宋体" w:hAnsi="宋体" w:cs="仿宋"/>
          <w:color w:val="auto"/>
          <w:sz w:val="24"/>
          <w:szCs w:val="24"/>
          <w:highlight w:val="none"/>
          <w:u w:val="single"/>
        </w:rPr>
        <w:t>（单位名称）</w:t>
      </w:r>
      <w:r>
        <w:rPr>
          <w:rFonts w:hint="eastAsia" w:ascii="宋体" w:hAnsi="宋体" w:cs="仿宋"/>
          <w:color w:val="auto"/>
          <w:sz w:val="24"/>
          <w:szCs w:val="24"/>
          <w:highlight w:val="none"/>
        </w:rPr>
        <w:t>的</w:t>
      </w:r>
      <w:r>
        <w:rPr>
          <w:rFonts w:hint="eastAsia" w:ascii="宋体" w:hAnsi="宋体" w:cs="仿宋"/>
          <w:color w:val="auto"/>
          <w:sz w:val="24"/>
          <w:szCs w:val="24"/>
          <w:highlight w:val="none"/>
          <w:u w:val="single"/>
        </w:rPr>
        <w:t>（项目名称）</w:t>
      </w:r>
      <w:r>
        <w:rPr>
          <w:rFonts w:hint="eastAsia" w:ascii="宋体" w:hAnsi="宋体" w:cs="仿宋"/>
          <w:color w:val="auto"/>
          <w:sz w:val="24"/>
          <w:szCs w:val="24"/>
          <w:highlight w:val="none"/>
          <w:u w:val="single"/>
          <w:lang w:eastAsia="zh-CN"/>
        </w:rPr>
        <w:t>（标段）</w:t>
      </w:r>
      <w:r>
        <w:rPr>
          <w:rFonts w:hint="eastAsia" w:ascii="宋体" w:hAnsi="宋体" w:cs="仿宋"/>
          <w:color w:val="auto"/>
          <w:sz w:val="24"/>
          <w:szCs w:val="24"/>
          <w:highlight w:val="none"/>
        </w:rPr>
        <w:t>采购活动，工程的施工单位全部为符合政策要求的中小企业（或者：货物全部由符合政策要求的中小企业承接）。相关企业（含联合体中的中小企业、签订分包意向协议的中小企业）的具体情况如下：</w:t>
      </w:r>
    </w:p>
    <w:p w14:paraId="6372C7FA">
      <w:pPr>
        <w:autoSpaceDE w:val="0"/>
        <w:autoSpaceDN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1. </w:t>
      </w:r>
      <w:r>
        <w:rPr>
          <w:rFonts w:hint="eastAsia" w:ascii="宋体" w:hAnsi="宋体" w:cs="仿宋"/>
          <w:color w:val="auto"/>
          <w:sz w:val="24"/>
          <w:szCs w:val="24"/>
          <w:highlight w:val="none"/>
          <w:u w:val="single"/>
        </w:rPr>
        <w:t>（标的名称）</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73BA6ED0">
      <w:pPr>
        <w:autoSpaceDE w:val="0"/>
        <w:autoSpaceDN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2. </w:t>
      </w:r>
      <w:r>
        <w:rPr>
          <w:rFonts w:hint="eastAsia" w:ascii="宋体" w:hAnsi="宋体" w:cs="仿宋"/>
          <w:color w:val="auto"/>
          <w:sz w:val="24"/>
          <w:szCs w:val="24"/>
          <w:highlight w:val="none"/>
          <w:u w:val="single"/>
        </w:rPr>
        <w:t>（标的名称</w:t>
      </w:r>
      <w:r>
        <w:rPr>
          <w:rFonts w:hint="eastAsia" w:ascii="宋体" w:hAnsi="宋体" w:cs="仿宋"/>
          <w:color w:val="auto"/>
          <w:sz w:val="24"/>
          <w:szCs w:val="24"/>
          <w:highlight w:val="none"/>
        </w:rPr>
        <w:t>）</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62DD3DDD">
      <w:pPr>
        <w:autoSpaceDE w:val="0"/>
        <w:autoSpaceDN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w:t>
      </w:r>
    </w:p>
    <w:p w14:paraId="720EE79D">
      <w:pPr>
        <w:autoSpaceDE w:val="0"/>
        <w:autoSpaceDN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以上企业，不属于大企业的分支机构，不存在控股股东为大企业的情形，也不存在与大企业的负责人为同一人的情形。</w:t>
      </w:r>
    </w:p>
    <w:p w14:paraId="53190FFE">
      <w:pPr>
        <w:autoSpaceDE w:val="0"/>
        <w:autoSpaceDN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本企业对上述声明内容的真实性负责。如有虚假，将依法承担相应责任。</w:t>
      </w:r>
    </w:p>
    <w:p w14:paraId="5D31803B">
      <w:pPr>
        <w:autoSpaceDE w:val="0"/>
        <w:autoSpaceDN w:val="0"/>
        <w:adjustRightInd w:val="0"/>
        <w:spacing w:line="440" w:lineRule="exact"/>
        <w:jc w:val="right"/>
        <w:rPr>
          <w:rFonts w:ascii="宋体" w:hAnsi="宋体" w:cs="仿宋"/>
          <w:color w:val="auto"/>
          <w:sz w:val="24"/>
          <w:szCs w:val="24"/>
          <w:highlight w:val="none"/>
        </w:rPr>
      </w:pPr>
    </w:p>
    <w:p w14:paraId="71E06275">
      <w:pPr>
        <w:spacing w:line="400" w:lineRule="exact"/>
        <w:ind w:firstLine="504" w:firstLineChars="200"/>
        <w:rPr>
          <w:rFonts w:ascii="宋体" w:hAnsi="宋体" w:cs="宋体"/>
          <w:color w:val="auto"/>
          <w:spacing w:val="6"/>
          <w:sz w:val="24"/>
          <w:szCs w:val="24"/>
          <w:highlight w:val="none"/>
        </w:rPr>
      </w:pPr>
    </w:p>
    <w:p w14:paraId="5E5CE6EA">
      <w:pPr>
        <w:snapToGrid w:val="0"/>
        <w:spacing w:line="480" w:lineRule="exact"/>
        <w:ind w:right="-817" w:rightChars="-389"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企业</w:t>
      </w:r>
      <w:r>
        <w:rPr>
          <w:rFonts w:hint="eastAsia" w:ascii="宋体" w:hAnsi="宋体" w:cs="宋体"/>
          <w:color w:val="auto"/>
          <w:sz w:val="24"/>
          <w:szCs w:val="24"/>
          <w:highlight w:val="none"/>
        </w:rPr>
        <w:t xml:space="preserve">电子签章） </w:t>
      </w:r>
    </w:p>
    <w:p w14:paraId="31726CA2">
      <w:pPr>
        <w:spacing w:line="40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法人电子</w:t>
      </w:r>
      <w:r>
        <w:rPr>
          <w:rFonts w:hint="eastAsia" w:ascii="宋体" w:hAnsi="宋体" w:cs="宋体"/>
          <w:color w:val="auto"/>
          <w:sz w:val="24"/>
          <w:szCs w:val="24"/>
          <w:highlight w:val="none"/>
        </w:rPr>
        <w:t xml:space="preserve">签章） </w:t>
      </w:r>
    </w:p>
    <w:p w14:paraId="58BBFFC8">
      <w:pPr>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7F8AE550">
      <w:pPr>
        <w:spacing w:line="400" w:lineRule="exact"/>
        <w:ind w:firstLine="506" w:firstLineChars="200"/>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从业人员、营业收入、资产总额填报上一年度数据，无上一年度数据的新成立企业可不填报</w:t>
      </w:r>
    </w:p>
    <w:p w14:paraId="1167BD2D">
      <w:pPr>
        <w:rPr>
          <w:color w:val="auto"/>
          <w:highlight w:val="none"/>
        </w:rPr>
      </w:pPr>
    </w:p>
    <w:p w14:paraId="43C37033">
      <w:pPr>
        <w:rPr>
          <w:color w:val="auto"/>
          <w:highlight w:val="none"/>
        </w:rPr>
      </w:pPr>
    </w:p>
    <w:p w14:paraId="29E2C9F5">
      <w:pPr>
        <w:rPr>
          <w:color w:val="auto"/>
          <w:highlight w:val="none"/>
        </w:rPr>
      </w:pPr>
    </w:p>
    <w:p w14:paraId="7728525C">
      <w:pPr>
        <w:rPr>
          <w:color w:val="auto"/>
          <w:highlight w:val="none"/>
        </w:rPr>
      </w:pPr>
    </w:p>
    <w:p w14:paraId="526E812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highlight w:val="none"/>
        </w:rPr>
      </w:pPr>
    </w:p>
    <w:p w14:paraId="5AA16012">
      <w:pPr>
        <w:jc w:val="center"/>
        <w:rPr>
          <w:rFonts w:ascii="宋体" w:hAnsi="宋体" w:eastAsia="宋体"/>
          <w:color w:val="auto"/>
          <w:sz w:val="24"/>
          <w:highlight w:val="none"/>
        </w:rPr>
      </w:pPr>
    </w:p>
    <w:p w14:paraId="57A38059"/>
    <w:sectPr>
      <w:headerReference r:id="rId9" w:type="default"/>
      <w:footerReference r:id="rId10" w:type="default"/>
      <w:pgSz w:w="11906" w:h="16838"/>
      <w:pgMar w:top="1531" w:right="1304" w:bottom="1531" w:left="1531" w:header="1134"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6791">
    <w:pPr>
      <w:pStyle w:val="15"/>
    </w:pPr>
  </w:p>
  <w:p w14:paraId="3AAA8AB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565E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7773">
    <w:pPr>
      <w:pStyle w:val="15"/>
      <w:tabs>
        <w:tab w:val="center" w:pos="492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31EDD7">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431EDD7">
                    <w:pPr>
                      <w:pStyle w:val="15"/>
                    </w:pPr>
                    <w:r>
                      <w:fldChar w:fldCharType="begin"/>
                    </w:r>
                    <w:r>
                      <w:instrText xml:space="preserve"> PAGE  \* MERGEFORMAT </w:instrText>
                    </w:r>
                    <w:r>
                      <w:fldChar w:fldCharType="separate"/>
                    </w:r>
                    <w:r>
                      <w:t>- 1 -</w:t>
                    </w:r>
                    <w:r>
                      <w:fldChar w:fldCharType="end"/>
                    </w:r>
                  </w:p>
                </w:txbxContent>
              </v:textbox>
            </v:shape>
          </w:pict>
        </mc:Fallback>
      </mc:AlternateContent>
    </w:r>
  </w:p>
  <w:p w14:paraId="63E0BA5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47F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815A8">
                          <w:pPr>
                            <w:pStyle w:val="15"/>
                          </w:pPr>
                          <w:r>
                            <w:fldChar w:fldCharType="begin"/>
                          </w:r>
                          <w:r>
                            <w:instrText xml:space="preserve"> PAGE  \* MERGEFORMAT </w:instrText>
                          </w:r>
                          <w:r>
                            <w:fldChar w:fldCharType="separate"/>
                          </w:r>
                          <w:r>
                            <w:t>- 50 -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6815A8">
                    <w:pPr>
                      <w:pStyle w:val="15"/>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8644">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AB01">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B1E0">
    <w:pPr>
      <w:pStyle w:val="17"/>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380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3CA96"/>
    <w:multiLevelType w:val="singleLevel"/>
    <w:tmpl w:val="9773CA96"/>
    <w:lvl w:ilvl="0" w:tentative="0">
      <w:start w:val="4"/>
      <w:numFmt w:val="chineseCounting"/>
      <w:suff w:val="space"/>
      <w:lvlText w:val="第%1章"/>
      <w:lvlJc w:val="left"/>
      <w:rPr>
        <w:rFonts w:hint="eastAsia"/>
      </w:rPr>
    </w:lvl>
  </w:abstractNum>
  <w:abstractNum w:abstractNumId="1">
    <w:nsid w:val="CF9DB319"/>
    <w:multiLevelType w:val="singleLevel"/>
    <w:tmpl w:val="CF9DB319"/>
    <w:lvl w:ilvl="0" w:tentative="0">
      <w:start w:val="2"/>
      <w:numFmt w:val="chineseCounting"/>
      <w:suff w:val="nothing"/>
      <w:lvlText w:val="（%1）"/>
      <w:lvlJc w:val="left"/>
      <w:rPr>
        <w:rFonts w:hint="eastAsia"/>
      </w:rPr>
    </w:lvl>
  </w:abstractNum>
  <w:abstractNum w:abstractNumId="2">
    <w:nsid w:val="DAD5A938"/>
    <w:multiLevelType w:val="singleLevel"/>
    <w:tmpl w:val="DAD5A938"/>
    <w:lvl w:ilvl="0" w:tentative="0">
      <w:start w:val="1"/>
      <w:numFmt w:val="decimal"/>
      <w:suff w:val="nothing"/>
      <w:lvlText w:val="%1、"/>
      <w:lvlJc w:val="left"/>
    </w:lvl>
  </w:abstractNum>
  <w:abstractNum w:abstractNumId="3">
    <w:nsid w:val="FDE3F33A"/>
    <w:multiLevelType w:val="singleLevel"/>
    <w:tmpl w:val="FDE3F33A"/>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JkuFSb5Buf5MVFxom1vFG5o90J0=" w:salt="kNXsRB3zqqKowR5xFZfON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170DE"/>
    <w:rsid w:val="043B10FF"/>
    <w:rsid w:val="07EF65CB"/>
    <w:rsid w:val="08793FA4"/>
    <w:rsid w:val="091C14FF"/>
    <w:rsid w:val="096609CC"/>
    <w:rsid w:val="0A811E0F"/>
    <w:rsid w:val="0D471260"/>
    <w:rsid w:val="122A3C41"/>
    <w:rsid w:val="13E0137B"/>
    <w:rsid w:val="143D7AFB"/>
    <w:rsid w:val="14BB425C"/>
    <w:rsid w:val="17D47448"/>
    <w:rsid w:val="1DDB32DF"/>
    <w:rsid w:val="20E86EAC"/>
    <w:rsid w:val="23216FC2"/>
    <w:rsid w:val="26D170DE"/>
    <w:rsid w:val="286B34B1"/>
    <w:rsid w:val="29AE7AF9"/>
    <w:rsid w:val="2CEA709A"/>
    <w:rsid w:val="2E876B6B"/>
    <w:rsid w:val="2E9A4AF0"/>
    <w:rsid w:val="2FDB2CCA"/>
    <w:rsid w:val="304F7369"/>
    <w:rsid w:val="33302D26"/>
    <w:rsid w:val="373A0C1E"/>
    <w:rsid w:val="376161AB"/>
    <w:rsid w:val="3A8C6CA4"/>
    <w:rsid w:val="3B2D0C48"/>
    <w:rsid w:val="3DB334D8"/>
    <w:rsid w:val="435A5643"/>
    <w:rsid w:val="447D65EE"/>
    <w:rsid w:val="4492209A"/>
    <w:rsid w:val="46B67B95"/>
    <w:rsid w:val="47906638"/>
    <w:rsid w:val="4A233794"/>
    <w:rsid w:val="4ACB00B3"/>
    <w:rsid w:val="4E3B5550"/>
    <w:rsid w:val="500E459E"/>
    <w:rsid w:val="50850D04"/>
    <w:rsid w:val="53133CFA"/>
    <w:rsid w:val="571E1630"/>
    <w:rsid w:val="57D51430"/>
    <w:rsid w:val="5E43099C"/>
    <w:rsid w:val="61E635CD"/>
    <w:rsid w:val="64AF7CA6"/>
    <w:rsid w:val="654E3963"/>
    <w:rsid w:val="66140709"/>
    <w:rsid w:val="6C88441D"/>
    <w:rsid w:val="6D170ADE"/>
    <w:rsid w:val="6EBA5BC5"/>
    <w:rsid w:val="7019652B"/>
    <w:rsid w:val="74E97204"/>
    <w:rsid w:val="78AD7F2B"/>
    <w:rsid w:val="7F71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spacing w:before="38"/>
      <w:ind w:left="892"/>
      <w:jc w:val="center"/>
      <w:outlineLvl w:val="0"/>
    </w:pPr>
    <w:rPr>
      <w:sz w:val="32"/>
      <w:szCs w:val="32"/>
    </w:rPr>
  </w:style>
  <w:style w:type="paragraph" w:styleId="9">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200" w:leftChars="200"/>
    </w:pPr>
    <w:rPr>
      <w:kern w:val="0"/>
      <w:sz w:val="30"/>
      <w:szCs w:val="20"/>
    </w:rPr>
  </w:style>
  <w:style w:type="paragraph" w:styleId="4">
    <w:name w:val="Normal Indent"/>
    <w:basedOn w:val="1"/>
    <w:next w:val="1"/>
    <w:qFormat/>
    <w:uiPriority w:val="0"/>
    <w:pPr>
      <w:widowControl w:val="0"/>
      <w:ind w:firstLine="420" w:firstLineChars="200"/>
      <w:jc w:val="both"/>
    </w:pPr>
    <w:rPr>
      <w:rFonts w:ascii="Calibri" w:hAnsi="Calibri" w:eastAsia="仿宋" w:cs="宋体"/>
      <w:kern w:val="2"/>
      <w:sz w:val="32"/>
      <w:lang w:eastAsia="zh-CN"/>
    </w:rPr>
  </w:style>
  <w:style w:type="paragraph" w:styleId="5">
    <w:name w:val="Body Text First Indent"/>
    <w:basedOn w:val="6"/>
    <w:next w:val="2"/>
    <w:qFormat/>
    <w:uiPriority w:val="0"/>
    <w:pPr>
      <w:spacing w:line="544" w:lineRule="exact"/>
      <w:ind w:firstLine="100" w:firstLineChars="100"/>
    </w:pPr>
    <w:rPr>
      <w:rFonts w:ascii="Calibri" w:hAnsi="Calibri" w:eastAsia="仿宋_GB2312"/>
      <w:sz w:val="28"/>
      <w:szCs w:val="22"/>
    </w:rPr>
  </w:style>
  <w:style w:type="paragraph" w:styleId="6">
    <w:name w:val="Body Text"/>
    <w:basedOn w:val="1"/>
    <w:next w:val="7"/>
    <w:qFormat/>
    <w:uiPriority w:val="0"/>
    <w:pPr>
      <w:spacing w:after="120"/>
    </w:pPr>
    <w:rPr>
      <w:kern w:val="0"/>
      <w:sz w:val="20"/>
    </w:rPr>
  </w:style>
  <w:style w:type="paragraph" w:styleId="7">
    <w:name w:val="Body Text 2"/>
    <w:basedOn w:val="1"/>
    <w:next w:val="6"/>
    <w:qFormat/>
    <w:uiPriority w:val="0"/>
    <w:pPr>
      <w:spacing w:after="120" w:line="480" w:lineRule="auto"/>
    </w:pPr>
  </w:style>
  <w:style w:type="paragraph" w:styleId="10">
    <w:name w:val="toa heading"/>
    <w:basedOn w:val="1"/>
    <w:next w:val="1"/>
    <w:unhideWhenUsed/>
    <w:qFormat/>
    <w:uiPriority w:val="99"/>
    <w:pPr>
      <w:spacing w:before="120"/>
    </w:pPr>
    <w:rPr>
      <w:rFonts w:ascii="Arial" w:hAnsi="Arial" w:cs="Arial"/>
      <w:sz w:val="24"/>
    </w:rPr>
  </w:style>
  <w:style w:type="paragraph" w:styleId="11">
    <w:name w:val="annotation text"/>
    <w:basedOn w:val="1"/>
    <w:qFormat/>
    <w:uiPriority w:val="99"/>
  </w:style>
  <w:style w:type="paragraph" w:styleId="12">
    <w:name w:val="Salutation"/>
    <w:basedOn w:val="1"/>
    <w:next w:val="1"/>
    <w:unhideWhenUsed/>
    <w:qFormat/>
    <w:uiPriority w:val="99"/>
    <w:rPr>
      <w:rFonts w:ascii="宋体" w:hAnsi="宋体" w:eastAsia="仿宋_GB2312"/>
      <w:kern w:val="0"/>
      <w:sz w:val="20"/>
    </w:rPr>
  </w:style>
  <w:style w:type="paragraph" w:styleId="13">
    <w:name w:val="Plain Text"/>
    <w:basedOn w:val="1"/>
    <w:unhideWhenUsed/>
    <w:qFormat/>
    <w:uiPriority w:val="0"/>
    <w:rPr>
      <w:rFonts w:hint="eastAsia" w:ascii="宋体" w:hAnsi="Courier New"/>
      <w:sz w:val="21"/>
      <w:szCs w:val="21"/>
    </w:rPr>
  </w:style>
  <w:style w:type="paragraph" w:styleId="14">
    <w:name w:val="Body Text Indent 2"/>
    <w:basedOn w:val="1"/>
    <w:qFormat/>
    <w:uiPriority w:val="0"/>
    <w:pPr>
      <w:spacing w:line="360" w:lineRule="auto"/>
      <w:ind w:left="1140"/>
    </w:pPr>
    <w:rPr>
      <w:rFonts w:ascii="宋体"/>
      <w:sz w:val="24"/>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unhideWhenUsed/>
    <w:qFormat/>
    <w:uiPriority w:val="99"/>
    <w:pPr>
      <w:snapToGrid w:val="0"/>
    </w:pPr>
    <w:rPr>
      <w:rFonts w:ascii="Arial" w:hAnsi="Arial" w:cs="Arial"/>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index 7"/>
    <w:basedOn w:val="1"/>
    <w:next w:val="1"/>
    <w:unhideWhenUsed/>
    <w:qFormat/>
    <w:uiPriority w:val="99"/>
    <w:pPr>
      <w:ind w:left="1200" w:leftChars="1200"/>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24">
    <w:name w:val="style4"/>
    <w:basedOn w:val="1"/>
    <w:next w:val="25"/>
    <w:autoRedefine/>
    <w:qFormat/>
    <w:uiPriority w:val="0"/>
    <w:pPr>
      <w:widowControl/>
      <w:spacing w:before="280" w:after="280"/>
    </w:pPr>
    <w:rPr>
      <w:rFonts w:ascii="宋体"/>
      <w:sz w:val="18"/>
    </w:rPr>
  </w:style>
  <w:style w:type="paragraph" w:customStyle="1" w:styleId="2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6">
    <w:name w:val="Default"/>
    <w:basedOn w:val="13"/>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cjk"/>
    <w:basedOn w:val="1"/>
    <w:qFormat/>
    <w:uiPriority w:val="0"/>
    <w:pPr>
      <w:spacing w:before="100" w:beforeAutospacing="1" w:after="100" w:afterAutospacing="1"/>
    </w:pPr>
    <w:rPr>
      <w:rFonts w:ascii="宋体" w:hAnsi="宋体" w:cs="宋体"/>
      <w:sz w:val="24"/>
      <w:szCs w:val="24"/>
    </w:rPr>
  </w:style>
  <w:style w:type="paragraph" w:customStyle="1" w:styleId="28">
    <w:name w:val="样式 标题 2 + Times New Roman 四号 非加粗 段前: 5 磅 段后: 0 磅 行距: 固定值 20..."/>
    <w:basedOn w:val="9"/>
    <w:qFormat/>
    <w:uiPriority w:val="0"/>
    <w:pPr>
      <w:spacing w:before="100" w:line="400" w:lineRule="exact"/>
    </w:pPr>
    <w:rPr>
      <w:rFonts w:ascii="Times New Roman" w:hAnsi="Times New Roman"/>
      <w:bCs/>
      <w:sz w:val="28"/>
      <w:szCs w:val="20"/>
    </w:rPr>
  </w:style>
  <w:style w:type="character" w:customStyle="1" w:styleId="29">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25362</Words>
  <Characters>28039</Characters>
  <Lines>0</Lines>
  <Paragraphs>0</Paragraphs>
  <TotalTime>19</TotalTime>
  <ScaleCrop>false</ScaleCrop>
  <LinksUpToDate>false</LinksUpToDate>
  <CharactersWithSpaces>29279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2025-05-09T05:31:00Z</dcterms:created>
  <dc:creator>冰丽</dc:creator>
  <cp:lastModifiedBy>Administrator</cp:lastModifiedBy>
  <cp:lastPrinted>2025-05-19T10:22:00Z</cp:lastPrinted>
  <dcterms:modified xsi:type="dcterms:W3CDTF">2025-05-20T01:57:15Z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25C44D49FD744E9BB47EAB6E688786BD_13</vt:lpwstr>
  </property>
  <property fmtid="{D5CDD505-2E9C-101B-9397-08002B2CF9AE}" pid="4" name="KSOTemplateDocerSaveRecord">
    <vt:lpwstr>eyJoZGlkIjoiMmMzYzAzOTAyZTg3YjM2MjllMzk5YTlhZmMyNThmOTYiLCJ1c2VySWQiOiIxMTc2MTgwODg0In0=</vt:lpwstr>
  </property>
</Properties>
</file>