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8C494">
      <w:pPr>
        <w:pageBreakBefore w:val="0"/>
        <w:kinsoku/>
        <w:wordWrap w:val="0"/>
        <w:overflowPunct/>
        <w:bidi w:val="0"/>
        <w:rPr>
          <w:rFonts w:ascii="宋体" w:hAnsi="宋体"/>
          <w:color w:val="auto"/>
          <w:highlight w:val="none"/>
        </w:rPr>
      </w:pPr>
      <w:r>
        <w:rPr>
          <w:rFonts w:hint="eastAsia" w:ascii="宋体" w:hAnsi="宋体" w:eastAsia="宋体"/>
          <w:b/>
          <w:color w:val="auto"/>
          <w:sz w:val="32"/>
          <w:szCs w:val="32"/>
          <w:lang w:eastAsia="zh-CN"/>
        </w:rPr>
        <w:drawing>
          <wp:anchor distT="0" distB="0" distL="114300" distR="114300" simplePos="0" relativeHeight="251660288" behindDoc="1" locked="0" layoutInCell="1" allowOverlap="1">
            <wp:simplePos x="0" y="0"/>
            <wp:positionH relativeFrom="column">
              <wp:posOffset>-160655</wp:posOffset>
            </wp:positionH>
            <wp:positionV relativeFrom="paragraph">
              <wp:posOffset>-474980</wp:posOffset>
            </wp:positionV>
            <wp:extent cx="2260600" cy="1170940"/>
            <wp:effectExtent l="0" t="0" r="6350" b="10160"/>
            <wp:wrapTight wrapText="bothSides">
              <wp:wrapPolygon>
                <wp:start x="0" y="0"/>
                <wp:lineTo x="0" y="21085"/>
                <wp:lineTo x="21479" y="21085"/>
                <wp:lineTo x="21479" y="0"/>
                <wp:lineTo x="0" y="0"/>
              </wp:wrapPolygon>
            </wp:wrapTight>
            <wp:docPr id="13" name="图片 1" descr="3f983bd02ca419b152140bd519cb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3f983bd02ca419b152140bd519cb31a"/>
                    <pic:cNvPicPr>
                      <a:picLocks noChangeAspect="1"/>
                    </pic:cNvPicPr>
                  </pic:nvPicPr>
                  <pic:blipFill>
                    <a:blip r:embed="rId11"/>
                    <a:srcRect l="1694" t="22725" r="-526" b="26109"/>
                    <a:stretch>
                      <a:fillRect/>
                    </a:stretch>
                  </pic:blipFill>
                  <pic:spPr>
                    <a:xfrm>
                      <a:off x="0" y="0"/>
                      <a:ext cx="2260600" cy="1170940"/>
                    </a:xfrm>
                    <a:prstGeom prst="rect">
                      <a:avLst/>
                    </a:prstGeom>
                    <a:noFill/>
                    <a:ln>
                      <a:noFill/>
                    </a:ln>
                  </pic:spPr>
                </pic:pic>
              </a:graphicData>
            </a:graphic>
          </wp:anchor>
        </w:drawing>
      </w:r>
    </w:p>
    <w:p w14:paraId="50BF8603">
      <w:pPr>
        <w:pageBreakBefore w:val="0"/>
        <w:kinsoku/>
        <w:wordWrap w:val="0"/>
        <w:overflowPunct/>
        <w:bidi w:val="0"/>
        <w:rPr>
          <w:rFonts w:ascii="宋体" w:hAnsi="宋体"/>
          <w:color w:val="auto"/>
          <w:sz w:val="22"/>
          <w:szCs w:val="28"/>
          <w:highlight w:val="none"/>
        </w:rPr>
      </w:pPr>
    </w:p>
    <w:p w14:paraId="6439E20B">
      <w:pPr>
        <w:pStyle w:val="15"/>
        <w:pageBreakBefore w:val="0"/>
        <w:kinsoku/>
        <w:wordWrap w:val="0"/>
        <w:overflowPunct/>
        <w:bidi w:val="0"/>
        <w:ind w:left="0" w:leftChars="0" w:firstLine="0" w:firstLineChars="0"/>
        <w:jc w:val="both"/>
        <w:rPr>
          <w:rFonts w:hint="eastAsia" w:ascii="宋体" w:hAnsi="宋体" w:eastAsia="宋体" w:cs="宋体"/>
          <w:b/>
          <w:bCs/>
          <w:color w:val="auto"/>
          <w:kern w:val="0"/>
          <w:sz w:val="60"/>
          <w:szCs w:val="60"/>
          <w:highlight w:val="none"/>
          <w:lang w:val="en-US" w:eastAsia="zh-CN" w:bidi="ar-SA"/>
        </w:rPr>
      </w:pPr>
    </w:p>
    <w:p w14:paraId="16C3695F">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rPr>
          <w:rFonts w:hint="eastAsia" w:ascii="宋体" w:hAnsi="宋体" w:cs="宋体"/>
          <w:b/>
          <w:bCs/>
          <w:color w:val="auto"/>
          <w:kern w:val="0"/>
          <w:sz w:val="60"/>
          <w:szCs w:val="60"/>
          <w:highlight w:val="none"/>
          <w:lang w:val="en-US" w:eastAsia="zh-CN"/>
        </w:rPr>
      </w:pPr>
      <w:r>
        <w:rPr>
          <w:rFonts w:hint="eastAsia" w:ascii="宋体" w:hAnsi="宋体" w:cs="宋体"/>
          <w:b/>
          <w:bCs/>
          <w:color w:val="auto"/>
          <w:kern w:val="0"/>
          <w:sz w:val="60"/>
          <w:szCs w:val="60"/>
          <w:highlight w:val="none"/>
          <w:lang w:val="en-US" w:eastAsia="zh-CN"/>
        </w:rPr>
        <w:t>卢氏县自然资源局不动产登记信息管理基础平台运行维护费用</w:t>
      </w:r>
    </w:p>
    <w:p w14:paraId="0FE7741C">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rPr>
          <w:rFonts w:hint="eastAsia" w:ascii="宋体" w:hAnsi="宋体" w:cs="宋体"/>
          <w:b/>
          <w:bCs/>
          <w:color w:val="auto"/>
          <w:kern w:val="0"/>
          <w:sz w:val="60"/>
          <w:szCs w:val="60"/>
          <w:highlight w:val="none"/>
          <w:lang w:val="en-US" w:eastAsia="zh-CN"/>
        </w:rPr>
      </w:pPr>
    </w:p>
    <w:p w14:paraId="7D27EE9E">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rPr>
          <w:b/>
          <w:bCs/>
          <w:color w:val="auto"/>
          <w:sz w:val="22"/>
          <w:szCs w:val="28"/>
          <w:highlight w:val="none"/>
        </w:rPr>
      </w:pPr>
      <w:r>
        <w:rPr>
          <w:rFonts w:hint="eastAsia" w:ascii="宋体" w:hAnsi="宋体" w:cs="宋体"/>
          <w:b/>
          <w:bCs/>
          <w:color w:val="auto"/>
          <w:kern w:val="0"/>
          <w:sz w:val="60"/>
          <w:szCs w:val="60"/>
          <w:highlight w:val="none"/>
          <w:lang w:val="en-US" w:eastAsia="zh-CN"/>
        </w:rPr>
        <w:t>竞争性磋商</w:t>
      </w:r>
      <w:r>
        <w:rPr>
          <w:rFonts w:hint="eastAsia" w:ascii="宋体" w:hAnsi="宋体" w:cs="宋体"/>
          <w:b/>
          <w:bCs/>
          <w:color w:val="auto"/>
          <w:kern w:val="0"/>
          <w:sz w:val="60"/>
          <w:szCs w:val="60"/>
          <w:highlight w:val="none"/>
        </w:rPr>
        <w:t>文件</w:t>
      </w:r>
    </w:p>
    <w:p w14:paraId="2B8919C7">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674B0A1F">
      <w:pPr>
        <w:pageBreakBefore w:val="0"/>
        <w:kinsoku/>
        <w:wordWrap w:val="0"/>
        <w:overflowPunct/>
        <w:bidi w:val="0"/>
        <w:snapToGrid w:val="0"/>
        <w:spacing w:line="360" w:lineRule="auto"/>
        <w:ind w:left="0" w:leftChars="0" w:firstLine="0" w:firstLineChars="0"/>
        <w:jc w:val="center"/>
        <w:rPr>
          <w:rFonts w:hint="eastAsia"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val="en-US" w:eastAsia="zh-CN"/>
        </w:rPr>
        <w:t>三卢竞磋采购-2025-71、LSGZ[2025]163-ZC114</w:t>
      </w:r>
    </w:p>
    <w:p w14:paraId="17A918EA">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702D7621">
      <w:pPr>
        <w:pageBreakBefore w:val="0"/>
        <w:kinsoku/>
        <w:wordWrap w:val="0"/>
        <w:overflowPunct/>
        <w:bidi w:val="0"/>
        <w:ind w:left="0" w:leftChars="0" w:firstLine="0" w:firstLineChars="0"/>
        <w:rPr>
          <w:rFonts w:ascii="宋体" w:hAnsi="宋体"/>
          <w:color w:val="auto"/>
          <w:highlight w:val="none"/>
        </w:rPr>
      </w:pPr>
    </w:p>
    <w:p w14:paraId="5E7D72AB">
      <w:pPr>
        <w:pageBreakBefore w:val="0"/>
        <w:kinsoku/>
        <w:wordWrap w:val="0"/>
        <w:overflowPunct/>
        <w:bidi w:val="0"/>
        <w:ind w:left="0" w:leftChars="0" w:firstLine="0" w:firstLineChars="0"/>
        <w:rPr>
          <w:rFonts w:ascii="宋体" w:hAnsi="宋体"/>
          <w:color w:val="auto"/>
          <w:highlight w:val="none"/>
        </w:rPr>
      </w:pPr>
    </w:p>
    <w:p w14:paraId="19CF3579">
      <w:pPr>
        <w:pStyle w:val="6"/>
        <w:pageBreakBefore w:val="0"/>
        <w:kinsoku/>
        <w:wordWrap w:val="0"/>
        <w:overflowPunct/>
        <w:bidi w:val="0"/>
        <w:rPr>
          <w:rFonts w:ascii="宋体" w:hAnsi="宋体"/>
          <w:color w:val="auto"/>
          <w:highlight w:val="none"/>
        </w:rPr>
      </w:pPr>
    </w:p>
    <w:p w14:paraId="1C63A87E">
      <w:pPr>
        <w:pStyle w:val="7"/>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6A091094">
      <w:pPr>
        <w:pStyle w:val="7"/>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b/>
          <w:color w:val="auto"/>
          <w:spacing w:val="-6"/>
          <w:sz w:val="32"/>
          <w:szCs w:val="32"/>
          <w:highlight w:val="none"/>
        </w:rPr>
      </w:pPr>
    </w:p>
    <w:p w14:paraId="104E133F">
      <w:pPr>
        <w:pStyle w:val="7"/>
        <w:keepNext w:val="0"/>
        <w:keepLines w:val="0"/>
        <w:pageBreakBefore w:val="0"/>
        <w:widowControl w:val="0"/>
        <w:kinsoku/>
        <w:wordWrap w:val="0"/>
        <w:overflowPunct/>
        <w:topLinePunct w:val="0"/>
        <w:autoSpaceDE/>
        <w:autoSpaceDN/>
        <w:bidi w:val="0"/>
        <w:adjustRightInd/>
        <w:snapToGrid/>
        <w:spacing w:line="760" w:lineRule="exact"/>
        <w:ind w:firstLine="2096" w:firstLineChars="600"/>
        <w:jc w:val="both"/>
        <w:textAlignment w:val="auto"/>
        <w:rPr>
          <w:rFonts w:hint="eastAsia"/>
          <w:color w:val="auto"/>
          <w:sz w:val="21"/>
          <w:szCs w:val="28"/>
          <w:highlight w:val="none"/>
          <w:lang w:eastAsia="zh-CN"/>
        </w:rPr>
      </w:pPr>
      <w:r>
        <w:rPr>
          <w:rFonts w:hint="eastAsia" w:ascii="宋体" w:hAnsi="宋体"/>
          <w:b/>
          <w:color w:val="auto"/>
          <w:spacing w:val="-6"/>
          <w:sz w:val="36"/>
          <w:szCs w:val="36"/>
          <w:highlight w:val="none"/>
          <w:lang w:val="en-US" w:eastAsia="zh-CN"/>
        </w:rPr>
        <w:t xml:space="preserve">采 购 </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 xml:space="preserve">：卢氏县自然资源局 </w:t>
      </w:r>
    </w:p>
    <w:p w14:paraId="53681C56">
      <w:pPr>
        <w:keepNext w:val="0"/>
        <w:keepLines w:val="0"/>
        <w:pageBreakBefore w:val="0"/>
        <w:widowControl w:val="0"/>
        <w:kinsoku/>
        <w:wordWrap w:val="0"/>
        <w:overflowPunct/>
        <w:topLinePunct w:val="0"/>
        <w:autoSpaceDE/>
        <w:autoSpaceDN/>
        <w:bidi w:val="0"/>
        <w:adjustRightInd/>
        <w:snapToGrid/>
        <w:spacing w:line="760" w:lineRule="exact"/>
        <w:ind w:firstLine="1807" w:firstLineChars="500"/>
        <w:jc w:val="both"/>
        <w:textAlignment w:val="auto"/>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代理机构：</w:t>
      </w:r>
      <w:bookmarkStart w:id="0" w:name="OLE_LINK22"/>
      <w:r>
        <w:rPr>
          <w:rFonts w:hint="eastAsia" w:ascii="宋体" w:hAnsi="宋体"/>
          <w:b/>
          <w:color w:val="auto"/>
          <w:sz w:val="36"/>
          <w:szCs w:val="36"/>
          <w:highlight w:val="none"/>
          <w:lang w:eastAsia="zh-CN"/>
        </w:rPr>
        <w:t>河南晟云工程咨询有限公司</w:t>
      </w:r>
      <w:bookmarkEnd w:id="0"/>
    </w:p>
    <w:p w14:paraId="6E031420">
      <w:pPr>
        <w:keepNext w:val="0"/>
        <w:keepLines w:val="0"/>
        <w:pageBreakBefore w:val="0"/>
        <w:widowControl w:val="0"/>
        <w:kinsoku/>
        <w:wordWrap w:val="0"/>
        <w:overflowPunct/>
        <w:topLinePunct w:val="0"/>
        <w:autoSpaceDE/>
        <w:autoSpaceDN/>
        <w:bidi w:val="0"/>
        <w:adjustRightInd/>
        <w:snapToGrid/>
        <w:spacing w:line="760" w:lineRule="exact"/>
        <w:ind w:firstLine="3614" w:firstLineChars="1000"/>
        <w:jc w:val="both"/>
        <w:textAlignment w:val="auto"/>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七月</w:t>
      </w:r>
    </w:p>
    <w:p w14:paraId="5F90706F">
      <w:pPr>
        <w:pStyle w:val="44"/>
        <w:pageBreakBefore w:val="0"/>
        <w:tabs>
          <w:tab w:val="left" w:pos="6376"/>
        </w:tabs>
        <w:kinsoku/>
        <w:wordWrap w:val="0"/>
        <w:overflowPunct/>
        <w:topLinePunct w:val="0"/>
        <w:bidi w:val="0"/>
        <w:spacing w:line="480" w:lineRule="auto"/>
        <w:ind w:left="0" w:leftChars="0" w:firstLine="0" w:firstLineChars="0"/>
        <w:rPr>
          <w:rFonts w:hint="eastAsia" w:ascii="宋体" w:hAnsi="宋体" w:eastAsia="宋体" w:cs="宋体"/>
          <w:color w:val="auto"/>
          <w:sz w:val="40"/>
          <w:szCs w:val="40"/>
          <w:highlight w:val="none"/>
        </w:rPr>
      </w:pPr>
      <w:r>
        <w:rPr>
          <w:rFonts w:hint="eastAsia" w:ascii="宋体" w:hAnsi="宋体" w:cs="宋体"/>
          <w:color w:val="auto"/>
          <w:sz w:val="30"/>
          <w:szCs w:val="30"/>
          <w:highlight w:val="none"/>
          <w:lang w:eastAsia="zh-CN"/>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"1-1" \h \u </w:instrText>
      </w:r>
      <w:r>
        <w:rPr>
          <w:rFonts w:hint="eastAsia" w:ascii="宋体" w:hAnsi="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_Toc21297 </w:instrText>
      </w:r>
      <w:r>
        <w:rPr>
          <w:rFonts w:hint="eastAsia" w:ascii="宋体" w:hAnsi="宋体" w:eastAsia="宋体" w:cs="宋体"/>
          <w:color w:val="auto"/>
          <w:sz w:val="30"/>
          <w:szCs w:val="30"/>
          <w:highlight w:val="none"/>
        </w:rPr>
        <w:fldChar w:fldCharType="separate"/>
      </w:r>
    </w:p>
    <w:p w14:paraId="6ED7E964">
      <w:pPr>
        <w:pageBreakBefore w:val="0"/>
        <w:kinsoku/>
        <w:wordWrap w:val="0"/>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目</w:t>
      </w:r>
      <w:r>
        <w:rPr>
          <w:rFonts w:hint="eastAsia" w:ascii="宋体" w:hAnsi="宋体" w:eastAsia="宋体" w:cs="宋体"/>
          <w:color w:val="auto"/>
          <w:sz w:val="40"/>
          <w:szCs w:val="40"/>
          <w:highlight w:val="none"/>
          <w:lang w:val="en-US" w:eastAsia="zh-CN"/>
        </w:rPr>
        <w:t xml:space="preserve">  </w:t>
      </w:r>
      <w:r>
        <w:rPr>
          <w:rFonts w:hint="eastAsia" w:ascii="宋体" w:hAnsi="宋体" w:eastAsia="宋体" w:cs="宋体"/>
          <w:color w:val="auto"/>
          <w:sz w:val="40"/>
          <w:szCs w:val="40"/>
          <w:highlight w:val="none"/>
        </w:rPr>
        <w:t>录</w:t>
      </w:r>
    </w:p>
    <w:p w14:paraId="436B0C0F">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_Toc29701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竞争性磋商公告</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14:paraId="7D01D600">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06</w:t>
      </w:r>
      <w:r>
        <w:rPr>
          <w:rFonts w:hint="eastAsia" w:ascii="宋体" w:hAnsi="宋体" w:eastAsia="宋体" w:cs="宋体"/>
          <w:color w:val="auto"/>
          <w:sz w:val="28"/>
          <w:szCs w:val="28"/>
          <w:highlight w:val="none"/>
        </w:rPr>
        <w:fldChar w:fldCharType="end"/>
      </w:r>
    </w:p>
    <w:p w14:paraId="4E14CCDA">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_Toc7283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三</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eastAsia="zh-CN"/>
        </w:rPr>
        <w:t>服务</w:t>
      </w:r>
      <w:r>
        <w:rPr>
          <w:rFonts w:hint="eastAsia" w:ascii="宋体" w:hAnsi="宋体" w:cs="宋体"/>
          <w:color w:val="auto"/>
          <w:sz w:val="28"/>
          <w:szCs w:val="28"/>
          <w:highlight w:val="none"/>
          <w:lang w:val="en-US" w:eastAsia="zh-CN"/>
        </w:rPr>
        <w:t>需求</w:t>
      </w:r>
      <w:r>
        <w:rPr>
          <w:rFonts w:hint="eastAsia" w:ascii="宋体" w:hAnsi="宋体" w:eastAsia="宋体" w:cs="宋体"/>
          <w:color w:val="auto"/>
          <w:sz w:val="28"/>
          <w:szCs w:val="28"/>
          <w:highlight w:val="none"/>
          <w:lang w:eastAsia="zh-CN"/>
        </w:rPr>
        <w:t>及要求</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14:paraId="652A6511">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_Toc7283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章 评审办法</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74071956">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_Toc8445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44"/>
          <w:sz w:val="28"/>
          <w:szCs w:val="28"/>
          <w:highlight w:val="none"/>
          <w:lang w:val="en-US" w:eastAsia="zh-CN" w:bidi="ar-SA"/>
        </w:rPr>
        <w:t>第</w:t>
      </w:r>
      <w:r>
        <w:rPr>
          <w:rFonts w:hint="eastAsia" w:ascii="宋体" w:hAnsi="宋体" w:cs="宋体"/>
          <w:color w:val="auto"/>
          <w:kern w:val="44"/>
          <w:sz w:val="28"/>
          <w:szCs w:val="28"/>
          <w:highlight w:val="none"/>
          <w:lang w:val="en-US" w:eastAsia="zh-CN" w:bidi="ar-SA"/>
        </w:rPr>
        <w:t>五</w:t>
      </w:r>
      <w:r>
        <w:rPr>
          <w:rFonts w:hint="eastAsia" w:ascii="宋体" w:hAnsi="宋体" w:eastAsia="宋体" w:cs="宋体"/>
          <w:color w:val="auto"/>
          <w:kern w:val="44"/>
          <w:sz w:val="28"/>
          <w:szCs w:val="28"/>
          <w:highlight w:val="none"/>
          <w:lang w:val="en-US" w:eastAsia="zh-CN" w:bidi="ar-SA"/>
        </w:rPr>
        <w:t>章 合同主要条款及格式</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14:paraId="380E83CA">
      <w:pPr>
        <w:pStyle w:val="44"/>
        <w:pageBreakBefore w:val="0"/>
        <w:tabs>
          <w:tab w:val="right" w:leader="dot" w:pos="9850"/>
        </w:tabs>
        <w:kinsoku/>
        <w:wordWrap w:val="0"/>
        <w:overflowPunct/>
        <w:topLinePunct w:val="0"/>
        <w:bidi w:val="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_Toc19094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44"/>
          <w:sz w:val="28"/>
          <w:szCs w:val="28"/>
          <w:highlight w:val="none"/>
          <w:lang w:val="en-US" w:eastAsia="zh-CN" w:bidi="ar-SA"/>
        </w:rPr>
        <w:t>第</w:t>
      </w:r>
      <w:r>
        <w:rPr>
          <w:rFonts w:hint="eastAsia" w:ascii="宋体" w:hAnsi="宋体" w:cs="宋体"/>
          <w:color w:val="auto"/>
          <w:kern w:val="44"/>
          <w:sz w:val="28"/>
          <w:szCs w:val="28"/>
          <w:highlight w:val="none"/>
          <w:lang w:val="en-US" w:eastAsia="zh-CN" w:bidi="ar-SA"/>
        </w:rPr>
        <w:t>六</w:t>
      </w:r>
      <w:r>
        <w:rPr>
          <w:rFonts w:hint="eastAsia" w:ascii="宋体" w:hAnsi="宋体" w:eastAsia="宋体" w:cs="宋体"/>
          <w:color w:val="auto"/>
          <w:kern w:val="44"/>
          <w:sz w:val="28"/>
          <w:szCs w:val="28"/>
          <w:highlight w:val="none"/>
          <w:lang w:val="en-US" w:eastAsia="zh-CN" w:bidi="ar-SA"/>
        </w:rPr>
        <w:t>章 响应文件内容及格式</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38</w:t>
      </w:r>
    </w:p>
    <w:p w14:paraId="016471DA">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rPr>
      </w:pPr>
    </w:p>
    <w:p w14:paraId="4469FF34">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rPr>
      </w:pPr>
    </w:p>
    <w:p w14:paraId="6C26716B">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rPr>
      </w:pPr>
    </w:p>
    <w:p w14:paraId="0B791499">
      <w:pPr>
        <w:pStyle w:val="44"/>
        <w:pageBreakBefore w:val="0"/>
        <w:tabs>
          <w:tab w:val="right" w:leader="dot" w:pos="9850"/>
        </w:tabs>
        <w:kinsoku/>
        <w:wordWrap w:val="0"/>
        <w:overflowPunct/>
        <w:topLinePunct w:val="0"/>
        <w:bidi w:val="0"/>
        <w:rPr>
          <w:rFonts w:hint="eastAsia" w:ascii="宋体" w:hAnsi="宋体" w:eastAsia="宋体" w:cs="宋体"/>
          <w:color w:val="auto"/>
          <w:sz w:val="28"/>
          <w:szCs w:val="28"/>
          <w:highlight w:val="none"/>
        </w:rPr>
      </w:pPr>
    </w:p>
    <w:p w14:paraId="580FA467">
      <w:pPr>
        <w:pageBreakBefore w:val="0"/>
        <w:kinsoku/>
        <w:wordWrap w:val="0"/>
        <w:overflowPunct/>
        <w:topLinePunct w:val="0"/>
        <w:bidi w:val="0"/>
        <w:rPr>
          <w:color w:val="auto"/>
          <w:sz w:val="30"/>
          <w:szCs w:val="30"/>
          <w:highlight w:val="none"/>
        </w:rPr>
      </w:pP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78977E73">
      <w:pPr>
        <w:jc w:val="center"/>
        <w:rPr>
          <w:rFonts w:hint="eastAsia" w:ascii="宋体" w:hAnsi="宋体" w:cs="宋体"/>
          <w:color w:val="auto"/>
          <w:sz w:val="30"/>
          <w:szCs w:val="30"/>
          <w:highlight w:val="none"/>
        </w:rPr>
        <w:sectPr>
          <w:headerReference r:id="rId5" w:type="default"/>
          <w:footerReference r:id="rId6" w:type="default"/>
          <w:pgSz w:w="11906" w:h="16838"/>
          <w:pgMar w:top="1440" w:right="1274" w:bottom="1440" w:left="1800" w:header="851" w:footer="992" w:gutter="0"/>
          <w:pgNumType w:fmt="decimal"/>
          <w:cols w:space="720" w:num="1"/>
          <w:docGrid w:type="lines" w:linePitch="312" w:charSpace="0"/>
        </w:sectPr>
      </w:pPr>
      <w:r>
        <w:rPr>
          <w:rFonts w:hint="eastAsia" w:ascii="宋体" w:hAnsi="宋体" w:cs="宋体"/>
          <w:color w:val="auto"/>
          <w:sz w:val="30"/>
          <w:szCs w:val="30"/>
          <w:highlight w:val="none"/>
        </w:rPr>
        <w:fldChar w:fldCharType="end"/>
      </w:r>
    </w:p>
    <w:p w14:paraId="719A02BC">
      <w:pPr>
        <w:jc w:val="center"/>
        <w:rPr>
          <w:rFonts w:hint="default" w:ascii="宋体" w:hAnsi="宋体" w:eastAsia="宋体"/>
          <w:b/>
          <w:bCs/>
          <w:color w:val="auto"/>
          <w:sz w:val="32"/>
          <w:szCs w:val="28"/>
          <w:highlight w:val="none"/>
        </w:rPr>
      </w:pPr>
      <w:r>
        <w:rPr>
          <w:rFonts w:ascii="宋体" w:hAnsi="宋体" w:eastAsia="宋体"/>
          <w:b/>
          <w:bCs/>
          <w:color w:val="auto"/>
          <w:sz w:val="32"/>
          <w:szCs w:val="28"/>
          <w:highlight w:val="none"/>
        </w:rPr>
        <w:t>第一</w:t>
      </w:r>
      <w:r>
        <w:rPr>
          <w:rFonts w:hint="eastAsia" w:ascii="宋体" w:hAnsi="宋体" w:eastAsia="宋体"/>
          <w:b/>
          <w:bCs/>
          <w:color w:val="auto"/>
          <w:sz w:val="32"/>
          <w:szCs w:val="28"/>
          <w:highlight w:val="none"/>
          <w:lang w:val="en-US" w:eastAsia="zh-CN"/>
        </w:rPr>
        <w:t>章</w:t>
      </w:r>
      <w:r>
        <w:rPr>
          <w:rFonts w:ascii="宋体" w:hAnsi="宋体" w:eastAsia="宋体"/>
          <w:b/>
          <w:bCs/>
          <w:color w:val="auto"/>
          <w:sz w:val="32"/>
          <w:szCs w:val="28"/>
          <w:highlight w:val="none"/>
        </w:rPr>
        <w:t> 竞争性磋商公告</w:t>
      </w:r>
    </w:p>
    <w:p w14:paraId="5F9DB4C6">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宋体" w:hAnsi="宋体" w:eastAsia="宋体" w:cs="宋体"/>
          <w:bCs/>
          <w:color w:val="auto"/>
          <w:sz w:val="24"/>
          <w:szCs w:val="28"/>
          <w:highlight w:val="none"/>
        </w:rPr>
      </w:pPr>
      <w:bookmarkStart w:id="1" w:name="_Toc326251048"/>
      <w:bookmarkEnd w:id="1"/>
      <w:bookmarkStart w:id="2" w:name="_Toc385234428"/>
      <w:bookmarkEnd w:id="2"/>
      <w:r>
        <w:rPr>
          <w:rFonts w:hint="eastAsia" w:ascii="宋体" w:hAnsi="宋体" w:cs="宋体"/>
          <w:bCs/>
          <w:color w:val="auto"/>
          <w:sz w:val="24"/>
          <w:szCs w:val="28"/>
          <w:highlight w:val="none"/>
          <w:lang w:eastAsia="zh-CN"/>
        </w:rPr>
        <w:t>河南晟云工程咨询有限公司</w:t>
      </w:r>
      <w:r>
        <w:rPr>
          <w:rFonts w:hint="eastAsia" w:ascii="宋体" w:hAnsi="宋体" w:eastAsia="宋体" w:cs="宋体"/>
          <w:bCs/>
          <w:color w:val="auto"/>
          <w:sz w:val="24"/>
          <w:szCs w:val="28"/>
          <w:highlight w:val="none"/>
        </w:rPr>
        <w:t>受</w:t>
      </w:r>
      <w:r>
        <w:rPr>
          <w:rFonts w:hint="eastAsia" w:ascii="宋体" w:hAnsi="宋体" w:cs="宋体"/>
          <w:bCs/>
          <w:color w:val="auto"/>
          <w:sz w:val="24"/>
          <w:szCs w:val="28"/>
          <w:highlight w:val="none"/>
          <w:lang w:eastAsia="zh-CN"/>
        </w:rPr>
        <w:t>卢氏县自然资源局</w:t>
      </w:r>
      <w:r>
        <w:rPr>
          <w:rFonts w:hint="eastAsia" w:ascii="宋体" w:hAnsi="宋体" w:eastAsia="宋体" w:cs="宋体"/>
          <w:bCs/>
          <w:color w:val="auto"/>
          <w:sz w:val="24"/>
          <w:szCs w:val="28"/>
          <w:highlight w:val="none"/>
        </w:rPr>
        <w:t>的委托，就</w:t>
      </w:r>
      <w:r>
        <w:rPr>
          <w:rFonts w:hint="eastAsia" w:ascii="宋体" w:hAnsi="宋体" w:cs="宋体"/>
          <w:bCs/>
          <w:color w:val="auto"/>
          <w:sz w:val="24"/>
          <w:szCs w:val="28"/>
          <w:highlight w:val="none"/>
          <w:lang w:eastAsia="zh-CN"/>
        </w:rPr>
        <w:t>卢氏县自然资源局不动产登记信息管理基础平台运行维护费用</w:t>
      </w:r>
      <w:r>
        <w:rPr>
          <w:rFonts w:hint="eastAsia" w:ascii="宋体" w:hAnsi="宋体" w:eastAsia="宋体" w:cs="宋体"/>
          <w:bCs/>
          <w:color w:val="auto"/>
          <w:sz w:val="24"/>
          <w:szCs w:val="28"/>
          <w:highlight w:val="none"/>
        </w:rPr>
        <w:t>进行竞争性磋商，欢迎符合资格条件的供应商参加磋商。</w:t>
      </w:r>
    </w:p>
    <w:p w14:paraId="66011CA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一、项目概况</w:t>
      </w:r>
    </w:p>
    <w:p w14:paraId="5C40A4F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bCs/>
          <w:color w:val="auto"/>
          <w:sz w:val="24"/>
          <w:szCs w:val="28"/>
          <w:highlight w:val="none"/>
          <w:lang w:eastAsia="zh-CN"/>
        </w:rPr>
      </w:pPr>
      <w:r>
        <w:rPr>
          <w:rFonts w:hint="eastAsia" w:ascii="宋体" w:hAnsi="宋体" w:eastAsia="宋体" w:cs="宋体"/>
          <w:bCs/>
          <w:color w:val="auto"/>
          <w:sz w:val="24"/>
          <w:szCs w:val="28"/>
          <w:highlight w:val="none"/>
        </w:rPr>
        <w:t>1、项目名称：</w:t>
      </w:r>
      <w:r>
        <w:rPr>
          <w:rFonts w:hint="eastAsia" w:ascii="宋体" w:hAnsi="宋体" w:cs="宋体"/>
          <w:bCs/>
          <w:color w:val="auto"/>
          <w:sz w:val="24"/>
          <w:szCs w:val="28"/>
          <w:highlight w:val="none"/>
          <w:lang w:eastAsia="zh-CN"/>
        </w:rPr>
        <w:t>卢氏县自然资源局不动产登记信息管理基础平台运行维护费用</w:t>
      </w:r>
    </w:p>
    <w:p w14:paraId="1A396AF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rPr>
        <w:t>2、项目编号</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三卢竞磋采购-2025-71、LSGZ[2025]163-ZC114</w:t>
      </w:r>
    </w:p>
    <w:p w14:paraId="1A45188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
          <w:bCs w:val="0"/>
          <w:color w:val="auto"/>
          <w:sz w:val="24"/>
          <w:szCs w:val="28"/>
          <w:highlight w:val="none"/>
          <w:lang w:val="en-US" w:eastAsia="zh-CN"/>
        </w:rPr>
      </w:pPr>
      <w:r>
        <w:rPr>
          <w:rFonts w:hint="eastAsia" w:ascii="宋体" w:hAnsi="宋体" w:eastAsia="宋体" w:cs="宋体"/>
          <w:bCs/>
          <w:color w:val="auto"/>
          <w:sz w:val="24"/>
          <w:szCs w:val="28"/>
          <w:highlight w:val="none"/>
        </w:rPr>
        <w:t>3、资金来源：</w:t>
      </w:r>
      <w:r>
        <w:rPr>
          <w:rFonts w:hint="eastAsia" w:ascii="宋体" w:hAnsi="宋体" w:cs="宋体"/>
          <w:bCs/>
          <w:color w:val="auto"/>
          <w:sz w:val="24"/>
          <w:szCs w:val="28"/>
          <w:highlight w:val="none"/>
          <w:lang w:eastAsia="zh-CN"/>
        </w:rPr>
        <w:t>财政资金</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已落实</w:t>
      </w:r>
      <w:r>
        <w:rPr>
          <w:rFonts w:hint="eastAsia" w:ascii="宋体" w:hAnsi="宋体" w:cs="宋体"/>
          <w:bCs/>
          <w:color w:val="auto"/>
          <w:sz w:val="24"/>
          <w:szCs w:val="28"/>
          <w:highlight w:val="none"/>
          <w:lang w:val="en-US" w:eastAsia="zh-CN"/>
        </w:rPr>
        <w:t>5</w:t>
      </w:r>
      <w:r>
        <w:rPr>
          <w:rFonts w:hint="eastAsia" w:ascii="宋体" w:hAnsi="宋体" w:eastAsia="宋体" w:cs="宋体"/>
          <w:bCs/>
          <w:color w:val="auto"/>
          <w:sz w:val="24"/>
          <w:szCs w:val="28"/>
          <w:highlight w:val="none"/>
          <w:lang w:val="en-US" w:eastAsia="zh-CN"/>
        </w:rPr>
        <w:t>万，剩余部分按实际需要向县级财政申请</w:t>
      </w:r>
      <w:r>
        <w:rPr>
          <w:rFonts w:hint="eastAsia" w:ascii="宋体" w:hAnsi="宋体" w:cs="宋体"/>
          <w:bCs/>
          <w:color w:val="auto"/>
          <w:sz w:val="24"/>
          <w:szCs w:val="28"/>
          <w:highlight w:val="none"/>
          <w:lang w:val="en-US" w:eastAsia="zh-CN"/>
        </w:rPr>
        <w:t>；</w:t>
      </w:r>
    </w:p>
    <w:p w14:paraId="695CD00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eastAsia="zh-CN"/>
        </w:rPr>
      </w:pPr>
      <w:r>
        <w:rPr>
          <w:rFonts w:hint="eastAsia" w:ascii="宋体" w:hAnsi="宋体" w:eastAsia="宋体" w:cs="宋体"/>
          <w:bCs/>
          <w:color w:val="auto"/>
          <w:sz w:val="24"/>
          <w:szCs w:val="28"/>
          <w:highlight w:val="none"/>
        </w:rPr>
        <w:t>4、采购</w:t>
      </w:r>
      <w:r>
        <w:rPr>
          <w:rFonts w:hint="eastAsia" w:ascii="宋体" w:hAnsi="宋体" w:eastAsia="宋体" w:cs="宋体"/>
          <w:bCs/>
          <w:color w:val="auto"/>
          <w:sz w:val="24"/>
          <w:szCs w:val="28"/>
          <w:highlight w:val="none"/>
          <w:lang w:val="en-US" w:eastAsia="zh-CN"/>
        </w:rPr>
        <w:t>预算</w:t>
      </w:r>
      <w:r>
        <w:rPr>
          <w:rFonts w:hint="eastAsia" w:ascii="宋体" w:hAnsi="宋体" w:eastAsia="宋体" w:cs="宋体"/>
          <w:bCs/>
          <w:color w:val="auto"/>
          <w:sz w:val="24"/>
          <w:szCs w:val="28"/>
          <w:highlight w:val="none"/>
        </w:rPr>
        <w:t>：</w:t>
      </w:r>
      <w:r>
        <w:rPr>
          <w:rFonts w:hint="default" w:ascii="Arial" w:hAnsi="Arial" w:cs="Arial"/>
          <w:bCs/>
          <w:color w:val="auto"/>
          <w:sz w:val="24"/>
          <w:szCs w:val="28"/>
          <w:highlight w:val="none"/>
          <w:lang w:eastAsia="zh-CN"/>
        </w:rPr>
        <w:t>¥</w:t>
      </w:r>
      <w:r>
        <w:rPr>
          <w:rFonts w:hint="eastAsia" w:ascii="宋体" w:hAnsi="宋体" w:cs="宋体"/>
          <w:bCs/>
          <w:color w:val="auto"/>
          <w:sz w:val="24"/>
          <w:szCs w:val="28"/>
          <w:highlight w:val="none"/>
          <w:lang w:val="en-US" w:eastAsia="zh-CN"/>
        </w:rPr>
        <w:t>1225000.00</w:t>
      </w:r>
      <w:r>
        <w:rPr>
          <w:rFonts w:hint="eastAsia" w:ascii="宋体" w:hAnsi="宋体" w:eastAsia="宋体" w:cs="Times New Roman"/>
          <w:color w:val="auto"/>
          <w:kern w:val="2"/>
          <w:sz w:val="24"/>
          <w:szCs w:val="24"/>
          <w:highlight w:val="none"/>
          <w:lang w:val="en-US" w:eastAsia="zh-CN"/>
        </w:rPr>
        <w:t>元</w:t>
      </w:r>
      <w:r>
        <w:rPr>
          <w:rFonts w:hint="eastAsia" w:ascii="宋体" w:hAnsi="宋体" w:eastAsia="宋体" w:cs="Times New Roman"/>
          <w:color w:val="auto"/>
          <w:kern w:val="2"/>
          <w:sz w:val="24"/>
          <w:szCs w:val="24"/>
          <w:highlight w:val="none"/>
          <w:lang w:eastAsia="zh-CN"/>
        </w:rPr>
        <w:t>；</w:t>
      </w:r>
    </w:p>
    <w:p w14:paraId="4D4B85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auto"/>
          <w:kern w:val="2"/>
          <w:sz w:val="24"/>
          <w:szCs w:val="24"/>
          <w:highlight w:val="none"/>
          <w:lang w:val="en-US" w:eastAsia="zh-CN"/>
        </w:rPr>
      </w:pPr>
      <w:r>
        <w:rPr>
          <w:rFonts w:hint="eastAsia" w:ascii="宋体" w:hAnsi="宋体" w:eastAsia="宋体" w:cs="宋体"/>
          <w:bCs/>
          <w:color w:val="auto"/>
          <w:sz w:val="24"/>
          <w:szCs w:val="28"/>
          <w:highlight w:val="none"/>
          <w:lang w:val="en-US" w:eastAsia="zh-CN"/>
        </w:rPr>
        <w:t>5、</w:t>
      </w:r>
      <w:r>
        <w:rPr>
          <w:rFonts w:hint="eastAsia" w:ascii="宋体" w:hAnsi="宋体" w:cs="Times New Roman"/>
          <w:color w:val="auto"/>
          <w:kern w:val="2"/>
          <w:sz w:val="24"/>
          <w:szCs w:val="24"/>
          <w:highlight w:val="none"/>
          <w:lang w:val="en-US" w:eastAsia="zh-CN"/>
        </w:rPr>
        <w:t>服务范围：</w:t>
      </w:r>
      <w:r>
        <w:rPr>
          <w:rFonts w:hint="eastAsia" w:ascii="宋体" w:hAnsi="宋体" w:cs="宋体"/>
          <w:color w:val="auto"/>
          <w:sz w:val="24"/>
          <w:szCs w:val="24"/>
          <w:highlight w:val="none"/>
          <w:lang w:eastAsia="zh-CN"/>
        </w:rPr>
        <w:t>卢氏县自然资源局不动产登记信息管理基础平台运行维护</w:t>
      </w:r>
      <w:r>
        <w:rPr>
          <w:rFonts w:hint="eastAsia" w:ascii="宋体" w:hAnsi="宋体" w:cs="Times New Roman"/>
          <w:color w:val="auto"/>
          <w:kern w:val="2"/>
          <w:sz w:val="24"/>
          <w:szCs w:val="24"/>
          <w:highlight w:val="none"/>
          <w:lang w:val="en-US" w:eastAsia="zh-CN"/>
        </w:rPr>
        <w:t>（具体要求详见服务需求）</w:t>
      </w:r>
    </w:p>
    <w:p w14:paraId="07865A3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6、标段划分：不划分标段</w:t>
      </w:r>
    </w:p>
    <w:p w14:paraId="321F421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7、</w:t>
      </w:r>
      <w:r>
        <w:rPr>
          <w:rFonts w:hint="eastAsia" w:ascii="宋体" w:hAnsi="宋体" w:cs="宋体"/>
          <w:bCs/>
          <w:color w:val="auto"/>
          <w:sz w:val="24"/>
          <w:szCs w:val="28"/>
          <w:highlight w:val="none"/>
          <w:lang w:val="en-US" w:eastAsia="zh-CN"/>
        </w:rPr>
        <w:t>服务</w:t>
      </w:r>
      <w:r>
        <w:rPr>
          <w:rFonts w:hint="eastAsia" w:ascii="宋体" w:hAnsi="宋体" w:eastAsia="宋体" w:cs="宋体"/>
          <w:bCs/>
          <w:color w:val="auto"/>
          <w:sz w:val="24"/>
          <w:szCs w:val="28"/>
          <w:highlight w:val="none"/>
        </w:rPr>
        <w:t>期</w:t>
      </w:r>
      <w:r>
        <w:rPr>
          <w:rFonts w:hint="eastAsia" w:ascii="宋体" w:hAnsi="宋体" w:cs="宋体"/>
          <w:bCs/>
          <w:color w:val="auto"/>
          <w:sz w:val="24"/>
          <w:szCs w:val="28"/>
          <w:highlight w:val="none"/>
          <w:lang w:val="en-US" w:eastAsia="zh-CN"/>
        </w:rPr>
        <w:t>限</w:t>
      </w:r>
      <w:r>
        <w:rPr>
          <w:rFonts w:hint="eastAsia" w:ascii="宋体" w:hAnsi="宋体" w:eastAsia="宋体" w:cs="宋体"/>
          <w:bCs/>
          <w:color w:val="auto"/>
          <w:sz w:val="24"/>
          <w:szCs w:val="28"/>
          <w:highlight w:val="none"/>
        </w:rPr>
        <w:t>：</w:t>
      </w:r>
      <w:r>
        <w:rPr>
          <w:rFonts w:hint="eastAsia" w:ascii="宋体" w:hAnsi="宋体" w:cs="宋体"/>
          <w:bCs/>
          <w:color w:val="auto"/>
          <w:sz w:val="24"/>
          <w:szCs w:val="28"/>
          <w:highlight w:val="none"/>
          <w:lang w:val="en-US" w:eastAsia="zh-CN"/>
        </w:rPr>
        <w:t>5年</w:t>
      </w:r>
    </w:p>
    <w:p w14:paraId="4A598DD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8、</w:t>
      </w:r>
      <w:r>
        <w:rPr>
          <w:rFonts w:hint="eastAsia" w:ascii="宋体" w:hAnsi="宋体" w:cs="宋体"/>
          <w:bCs/>
          <w:color w:val="auto"/>
          <w:sz w:val="24"/>
          <w:szCs w:val="28"/>
          <w:highlight w:val="none"/>
          <w:lang w:val="en-US" w:eastAsia="zh-CN"/>
        </w:rPr>
        <w:t>服务</w:t>
      </w:r>
      <w:r>
        <w:rPr>
          <w:rFonts w:hint="eastAsia" w:ascii="宋体" w:hAnsi="宋体" w:eastAsia="宋体" w:cs="宋体"/>
          <w:bCs/>
          <w:color w:val="auto"/>
          <w:sz w:val="24"/>
          <w:szCs w:val="28"/>
          <w:highlight w:val="none"/>
        </w:rPr>
        <w:t>地点：</w:t>
      </w:r>
      <w:r>
        <w:rPr>
          <w:rFonts w:hint="eastAsia" w:ascii="宋体" w:hAnsi="宋体" w:cs="宋体"/>
          <w:bCs/>
          <w:color w:val="auto"/>
          <w:sz w:val="24"/>
          <w:szCs w:val="28"/>
          <w:highlight w:val="none"/>
          <w:lang w:val="en-US" w:eastAsia="zh-CN"/>
        </w:rPr>
        <w:t>业主指定地点</w:t>
      </w:r>
    </w:p>
    <w:p w14:paraId="779C56B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9、</w:t>
      </w:r>
      <w:r>
        <w:rPr>
          <w:rFonts w:hint="eastAsia" w:ascii="宋体" w:hAnsi="宋体" w:eastAsia="宋体" w:cs="宋体"/>
          <w:bCs/>
          <w:color w:val="auto"/>
          <w:sz w:val="24"/>
          <w:szCs w:val="28"/>
          <w:highlight w:val="none"/>
        </w:rPr>
        <w:t>质量要求：符合国家及行业相关规定要求</w:t>
      </w:r>
      <w:r>
        <w:rPr>
          <w:rFonts w:hint="eastAsia" w:ascii="宋体" w:hAnsi="宋体" w:eastAsia="宋体" w:cs="宋体"/>
          <w:bCs/>
          <w:color w:val="auto"/>
          <w:sz w:val="24"/>
          <w:szCs w:val="28"/>
          <w:highlight w:val="none"/>
          <w:lang w:val="en-US" w:eastAsia="zh-CN"/>
        </w:rPr>
        <w:t>且符合采购人需求</w:t>
      </w:r>
    </w:p>
    <w:p w14:paraId="655EC81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10、是否接受进口产品：否</w:t>
      </w:r>
    </w:p>
    <w:p w14:paraId="221785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二、供应商资格要求</w:t>
      </w:r>
    </w:p>
    <w:p w14:paraId="6183717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rPr>
        <w:t>1、供应商符合《中华人民共和国政府采购法》第二十二条规定条件</w:t>
      </w:r>
      <w:r>
        <w:rPr>
          <w:rFonts w:hint="eastAsia" w:ascii="宋体" w:hAnsi="宋体" w:eastAsia="宋体" w:cs="宋体"/>
          <w:bCs/>
          <w:color w:val="auto"/>
          <w:sz w:val="24"/>
          <w:szCs w:val="28"/>
          <w:highlight w:val="none"/>
          <w:lang w:eastAsia="zh-CN"/>
        </w:rPr>
        <w:t>；</w:t>
      </w:r>
    </w:p>
    <w:p w14:paraId="635026B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578BD268">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3、本项目的特定资格要求：</w:t>
      </w:r>
    </w:p>
    <w:p w14:paraId="0F7A2D6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cs="宋体"/>
          <w:bCs/>
          <w:color w:val="auto"/>
          <w:sz w:val="24"/>
          <w:szCs w:val="28"/>
          <w:highlight w:val="none"/>
          <w:lang w:val="en-US" w:eastAsia="zh-CN"/>
        </w:rPr>
        <w:t>3.</w:t>
      </w:r>
      <w:r>
        <w:rPr>
          <w:rFonts w:hint="eastAsia" w:ascii="宋体" w:hAnsi="宋体" w:eastAsia="宋体" w:cs="宋体"/>
          <w:bCs/>
          <w:color w:val="auto"/>
          <w:sz w:val="24"/>
          <w:szCs w:val="28"/>
          <w:highlight w:val="none"/>
        </w:rPr>
        <w:t>1、供应商必须是在中华人民共和国境内注册的能够独立承担民事责任的独立法人，具有有效的营业执照、税务登记证、组织机构代码证(或“三证合一”的营业执照)；</w:t>
      </w:r>
    </w:p>
    <w:p w14:paraId="22936DB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3.</w:t>
      </w:r>
      <w:r>
        <w:rPr>
          <w:rFonts w:hint="eastAsia" w:ascii="宋体" w:hAnsi="宋体" w:eastAsia="宋体" w:cs="宋体"/>
          <w:bCs/>
          <w:color w:val="auto"/>
          <w:sz w:val="24"/>
          <w:szCs w:val="28"/>
          <w:highlight w:val="none"/>
          <w:lang w:val="en-US" w:eastAsia="zh-CN"/>
        </w:rPr>
        <w:t>2、具有良好的财务状况，提供近三年来任意一个年度的财务审计报告或自行承诺；</w:t>
      </w:r>
    </w:p>
    <w:p w14:paraId="016C1AA6">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3.</w:t>
      </w:r>
      <w:r>
        <w:rPr>
          <w:rFonts w:hint="eastAsia" w:ascii="宋体" w:hAnsi="宋体" w:eastAsia="宋体" w:cs="宋体"/>
          <w:bCs/>
          <w:color w:val="auto"/>
          <w:sz w:val="24"/>
          <w:szCs w:val="28"/>
          <w:highlight w:val="none"/>
          <w:lang w:eastAsia="zh-CN"/>
        </w:rPr>
        <w:t>3、</w:t>
      </w:r>
      <w:r>
        <w:rPr>
          <w:rFonts w:hint="eastAsia" w:ascii="宋体" w:hAnsi="宋体" w:eastAsia="宋体" w:cs="宋体"/>
          <w:bCs/>
          <w:color w:val="auto"/>
          <w:sz w:val="24"/>
          <w:szCs w:val="28"/>
          <w:highlight w:val="none"/>
          <w:lang w:val="en-US" w:eastAsia="zh-CN"/>
        </w:rPr>
        <w:t>提供企业近半年任意连续三个月依法缴纳税收的证明资料（新成立的企业从成立之日起计算）主要是指缴纳增值税或企业所得税或企业附加税的缴费证明，依法免税的投标响应人，应提供相应文件证明其依法免税；</w:t>
      </w:r>
    </w:p>
    <w:p w14:paraId="6D6F412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3.4</w:t>
      </w:r>
      <w:r>
        <w:rPr>
          <w:rFonts w:hint="eastAsia" w:ascii="宋体" w:hAnsi="宋体" w:eastAsia="宋体" w:cs="宋体"/>
          <w:bCs/>
          <w:color w:val="auto"/>
          <w:sz w:val="24"/>
          <w:szCs w:val="28"/>
          <w:highlight w:val="none"/>
          <w:lang w:val="en-US" w:eastAsia="zh-CN"/>
        </w:rPr>
        <w:t>、项目负责人为本单位正式员工（提供劳动合同）且已参加社会保险，提供近半年任意连续三个月参加社会养老保险的缴费证明（新成立企业从成立之日起计算）；</w:t>
      </w:r>
    </w:p>
    <w:p w14:paraId="06A79ED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cs="宋体"/>
          <w:bCs/>
          <w:color w:val="auto"/>
          <w:sz w:val="24"/>
          <w:szCs w:val="28"/>
          <w:highlight w:val="none"/>
          <w:lang w:val="en-US" w:eastAsia="zh-CN"/>
        </w:rPr>
        <w:t>3.5</w:t>
      </w:r>
      <w:r>
        <w:rPr>
          <w:rFonts w:hint="eastAsia" w:ascii="宋体" w:hAnsi="宋体" w:eastAsia="宋体" w:cs="宋体"/>
          <w:bCs/>
          <w:color w:val="auto"/>
          <w:sz w:val="24"/>
          <w:szCs w:val="28"/>
          <w:highlight w:val="none"/>
          <w:lang w:eastAsia="zh-CN"/>
        </w:rPr>
        <w:t>、具有履行合同所必需的设备和专业技术能力（提供承诺书，格式自拟）；</w:t>
      </w:r>
    </w:p>
    <w:p w14:paraId="7615660A">
      <w:pPr>
        <w:pStyle w:val="3"/>
        <w:ind w:firstLine="480" w:firstLineChars="200"/>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3.6、参加政府采购活动前3年内在经营活动中没有骗取中标、重大违法记录、严重违约等问题；</w:t>
      </w:r>
    </w:p>
    <w:p w14:paraId="359B10D6">
      <w:pPr>
        <w:pStyle w:val="3"/>
        <w:ind w:firstLine="480" w:firstLineChars="200"/>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3.7、参加政府采购活动前3年内无行贿犯罪记录，供应商出具的无行贿犯罪记录在中国裁判文书网自行查询或自行承诺（查询对象：企业、法定代表人、项目负责人）；</w:t>
      </w:r>
    </w:p>
    <w:p w14:paraId="7D7D5F98">
      <w:pPr>
        <w:pStyle w:val="3"/>
        <w:ind w:firstLine="480" w:firstLineChars="200"/>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3.8、提供企业注册地工商管理部门出具的无商业贿赂和不正当竞争行为的查询证明（若当地工商管理部门不办理此项业务，供应商须自行出具本企业无商业贿赂和不正当竞争行为承诺书）；</w:t>
      </w:r>
    </w:p>
    <w:p w14:paraId="7CB4C2FF">
      <w:pPr>
        <w:pStyle w:val="3"/>
        <w:ind w:firstLine="480" w:firstLineChars="200"/>
        <w:rPr>
          <w:rFonts w:hint="eastAsia" w:ascii="宋体" w:hAnsi="宋体" w:eastAsia="宋体" w:cs="宋体"/>
          <w:b w:val="0"/>
          <w:bCs/>
          <w:color w:val="auto"/>
          <w:kern w:val="2"/>
          <w:sz w:val="24"/>
          <w:szCs w:val="28"/>
          <w:highlight w:val="none"/>
          <w:lang w:val="en-US" w:eastAsia="zh-CN" w:bidi="ar-SA"/>
        </w:rPr>
      </w:pPr>
      <w:r>
        <w:rPr>
          <w:rFonts w:hint="eastAsia" w:ascii="宋体" w:hAnsi="宋体" w:eastAsia="宋体" w:cs="宋体"/>
          <w:b w:val="0"/>
          <w:bCs/>
          <w:color w:val="auto"/>
          <w:kern w:val="2"/>
          <w:sz w:val="24"/>
          <w:szCs w:val="28"/>
          <w:highlight w:val="none"/>
          <w:lang w:val="en-US" w:eastAsia="zh-CN" w:bidi="ar-SA"/>
        </w:rPr>
        <w:t>3.9、单位负责人为同一人或者存在直接控股关系、管理关系的不同供应商，不得参加同一合同项下的政府采购活动（提供声明函）</w:t>
      </w:r>
    </w:p>
    <w:p w14:paraId="63BFE2E4">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cs="宋体"/>
          <w:bCs/>
          <w:color w:val="auto"/>
          <w:sz w:val="24"/>
          <w:szCs w:val="28"/>
          <w:highlight w:val="none"/>
          <w:lang w:val="en-US" w:eastAsia="zh-CN"/>
        </w:rPr>
        <w:t>3.10</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p w14:paraId="48470E0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cs="宋体"/>
          <w:bCs/>
          <w:color w:val="auto"/>
          <w:sz w:val="24"/>
          <w:szCs w:val="28"/>
          <w:highlight w:val="none"/>
          <w:lang w:val="en-US" w:eastAsia="zh-CN"/>
        </w:rPr>
        <w:t>3.11</w:t>
      </w:r>
      <w:r>
        <w:rPr>
          <w:rFonts w:hint="eastAsia" w:ascii="宋体" w:hAnsi="宋体" w:eastAsia="宋体" w:cs="宋体"/>
          <w:bCs/>
          <w:color w:val="auto"/>
          <w:sz w:val="24"/>
          <w:szCs w:val="28"/>
          <w:highlight w:val="none"/>
          <w:lang w:eastAsia="zh-CN"/>
        </w:rPr>
        <w:t>、本次招标实行资格后审；</w:t>
      </w:r>
    </w:p>
    <w:p w14:paraId="4120F8D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cs="宋体"/>
          <w:bCs/>
          <w:color w:val="auto"/>
          <w:sz w:val="24"/>
          <w:szCs w:val="28"/>
          <w:highlight w:val="none"/>
          <w:lang w:val="en-US" w:eastAsia="zh-CN"/>
        </w:rPr>
        <w:t>3.12</w:t>
      </w:r>
      <w:r>
        <w:rPr>
          <w:rFonts w:hint="eastAsia" w:ascii="宋体" w:hAnsi="宋体" w:eastAsia="宋体" w:cs="宋体"/>
          <w:bCs/>
          <w:color w:val="auto"/>
          <w:sz w:val="24"/>
          <w:szCs w:val="28"/>
          <w:highlight w:val="none"/>
          <w:lang w:eastAsia="zh-CN"/>
        </w:rPr>
        <w:t>、本项目不接受联合体</w:t>
      </w:r>
      <w:r>
        <w:rPr>
          <w:rFonts w:hint="eastAsia" w:ascii="宋体" w:hAnsi="宋体" w:cs="宋体"/>
          <w:color w:val="auto"/>
          <w:sz w:val="24"/>
          <w:szCs w:val="24"/>
          <w:highlight w:val="none"/>
        </w:rPr>
        <w:t>磋商</w:t>
      </w:r>
      <w:r>
        <w:rPr>
          <w:rFonts w:hint="eastAsia" w:ascii="宋体" w:hAnsi="宋体" w:eastAsia="宋体" w:cs="宋体"/>
          <w:bCs/>
          <w:color w:val="auto"/>
          <w:sz w:val="24"/>
          <w:szCs w:val="28"/>
          <w:highlight w:val="none"/>
          <w:lang w:eastAsia="zh-CN"/>
        </w:rPr>
        <w:t>。</w:t>
      </w:r>
    </w:p>
    <w:p w14:paraId="0D088B3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注：被列入失信被执行人及重大税收违法失信主体的企业做无效标处理。采购人或采购代理机构有权对供应商信用记录进行甄别和复查。</w:t>
      </w:r>
    </w:p>
    <w:p w14:paraId="11D2FE3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三</w:t>
      </w:r>
      <w:r>
        <w:rPr>
          <w:rFonts w:hint="eastAsia" w:ascii="宋体" w:hAnsi="宋体" w:eastAsia="宋体" w:cs="宋体"/>
          <w:bCs/>
          <w:color w:val="auto"/>
          <w:sz w:val="24"/>
          <w:szCs w:val="28"/>
          <w:highlight w:val="none"/>
        </w:rPr>
        <w:t>、磋商文件获取方式</w:t>
      </w:r>
    </w:p>
    <w:p w14:paraId="2F04551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1、时间：</w:t>
      </w:r>
      <w:r>
        <w:rPr>
          <w:rFonts w:hint="eastAsia" w:ascii="宋体" w:hAnsi="宋体" w:cs="宋体"/>
          <w:bCs/>
          <w:color w:val="auto"/>
          <w:sz w:val="24"/>
          <w:szCs w:val="28"/>
          <w:highlight w:val="none"/>
          <w:lang w:eastAsia="zh-CN"/>
        </w:rPr>
        <w:t>2025</w:t>
      </w:r>
      <w:r>
        <w:rPr>
          <w:rFonts w:hint="eastAsia" w:ascii="宋体" w:hAnsi="宋体" w:eastAsia="宋体" w:cs="宋体"/>
          <w:bCs/>
          <w:color w:val="auto"/>
          <w:sz w:val="24"/>
          <w:szCs w:val="28"/>
          <w:highlight w:val="none"/>
          <w:lang w:eastAsia="zh-CN"/>
        </w:rPr>
        <w:t>年</w:t>
      </w:r>
      <w:r>
        <w:rPr>
          <w:rFonts w:hint="eastAsia" w:ascii="宋体" w:hAnsi="宋体" w:cs="宋体"/>
          <w:bCs/>
          <w:color w:val="auto"/>
          <w:sz w:val="24"/>
          <w:szCs w:val="28"/>
          <w:highlight w:val="none"/>
          <w:lang w:val="en-US" w:eastAsia="zh-CN"/>
        </w:rPr>
        <w:t>07</w:t>
      </w:r>
      <w:r>
        <w:rPr>
          <w:rFonts w:hint="eastAsia" w:ascii="宋体" w:hAnsi="宋体" w:eastAsia="宋体" w:cs="宋体"/>
          <w:bCs/>
          <w:color w:val="auto"/>
          <w:sz w:val="24"/>
          <w:szCs w:val="28"/>
          <w:highlight w:val="none"/>
          <w:lang w:eastAsia="zh-CN"/>
        </w:rPr>
        <w:t>月</w:t>
      </w:r>
      <w:r>
        <w:rPr>
          <w:rFonts w:hint="eastAsia" w:ascii="宋体" w:hAnsi="宋体" w:cs="宋体"/>
          <w:bCs/>
          <w:color w:val="auto"/>
          <w:sz w:val="24"/>
          <w:szCs w:val="28"/>
          <w:highlight w:val="none"/>
          <w:lang w:val="en-US" w:eastAsia="zh-CN"/>
        </w:rPr>
        <w:t>15</w:t>
      </w:r>
      <w:r>
        <w:rPr>
          <w:rFonts w:hint="eastAsia" w:ascii="宋体" w:hAnsi="宋体" w:eastAsia="宋体" w:cs="宋体"/>
          <w:bCs/>
          <w:color w:val="auto"/>
          <w:sz w:val="24"/>
          <w:szCs w:val="28"/>
          <w:highlight w:val="none"/>
          <w:lang w:eastAsia="zh-CN"/>
        </w:rPr>
        <w:t>日0</w:t>
      </w:r>
      <w:r>
        <w:rPr>
          <w:rFonts w:hint="eastAsia" w:ascii="宋体" w:hAnsi="宋体" w:cs="宋体"/>
          <w:bCs/>
          <w:color w:val="auto"/>
          <w:sz w:val="24"/>
          <w:szCs w:val="28"/>
          <w:highlight w:val="none"/>
          <w:lang w:val="en-US" w:eastAsia="zh-CN"/>
        </w:rPr>
        <w:t>0</w:t>
      </w:r>
      <w:r>
        <w:rPr>
          <w:rFonts w:hint="eastAsia" w:ascii="宋体" w:hAnsi="宋体" w:eastAsia="宋体" w:cs="宋体"/>
          <w:bCs/>
          <w:color w:val="auto"/>
          <w:sz w:val="24"/>
          <w:szCs w:val="28"/>
          <w:highlight w:val="none"/>
          <w:lang w:eastAsia="zh-CN"/>
        </w:rPr>
        <w:t>时00分至</w:t>
      </w:r>
      <w:r>
        <w:rPr>
          <w:rFonts w:hint="eastAsia" w:ascii="宋体" w:hAnsi="宋体" w:cs="宋体"/>
          <w:bCs/>
          <w:color w:val="auto"/>
          <w:sz w:val="24"/>
          <w:szCs w:val="28"/>
          <w:highlight w:val="none"/>
          <w:lang w:eastAsia="zh-CN"/>
        </w:rPr>
        <w:t>2025</w:t>
      </w:r>
      <w:r>
        <w:rPr>
          <w:rFonts w:hint="eastAsia" w:ascii="宋体" w:hAnsi="宋体" w:eastAsia="宋体" w:cs="宋体"/>
          <w:bCs/>
          <w:color w:val="auto"/>
          <w:sz w:val="24"/>
          <w:szCs w:val="28"/>
          <w:highlight w:val="none"/>
          <w:lang w:eastAsia="zh-CN"/>
        </w:rPr>
        <w:t>年</w:t>
      </w:r>
      <w:r>
        <w:rPr>
          <w:rFonts w:hint="eastAsia" w:ascii="宋体" w:hAnsi="宋体" w:cs="宋体"/>
          <w:bCs/>
          <w:color w:val="auto"/>
          <w:sz w:val="24"/>
          <w:szCs w:val="28"/>
          <w:highlight w:val="none"/>
          <w:lang w:val="en-US" w:eastAsia="zh-CN"/>
        </w:rPr>
        <w:t>07</w:t>
      </w:r>
      <w:r>
        <w:rPr>
          <w:rFonts w:hint="eastAsia" w:ascii="宋体" w:hAnsi="宋体" w:eastAsia="宋体" w:cs="宋体"/>
          <w:bCs/>
          <w:color w:val="auto"/>
          <w:sz w:val="24"/>
          <w:szCs w:val="28"/>
          <w:highlight w:val="none"/>
          <w:lang w:eastAsia="zh-CN"/>
        </w:rPr>
        <w:t>月</w:t>
      </w:r>
      <w:r>
        <w:rPr>
          <w:rFonts w:hint="eastAsia" w:ascii="宋体" w:hAnsi="宋体" w:cs="宋体"/>
          <w:bCs/>
          <w:color w:val="auto"/>
          <w:sz w:val="24"/>
          <w:szCs w:val="28"/>
          <w:highlight w:val="none"/>
          <w:lang w:val="en-US" w:eastAsia="zh-CN"/>
        </w:rPr>
        <w:t>25</w:t>
      </w:r>
      <w:r>
        <w:rPr>
          <w:rFonts w:hint="eastAsia" w:ascii="宋体" w:hAnsi="宋体" w:eastAsia="宋体" w:cs="宋体"/>
          <w:bCs/>
          <w:color w:val="auto"/>
          <w:sz w:val="24"/>
          <w:szCs w:val="28"/>
          <w:highlight w:val="none"/>
          <w:lang w:eastAsia="zh-CN"/>
        </w:rPr>
        <w:t>日08时</w:t>
      </w:r>
      <w:r>
        <w:rPr>
          <w:rFonts w:hint="eastAsia" w:ascii="宋体" w:hAnsi="宋体" w:cs="宋体"/>
          <w:bCs/>
          <w:color w:val="auto"/>
          <w:sz w:val="24"/>
          <w:szCs w:val="28"/>
          <w:highlight w:val="none"/>
          <w:lang w:val="en-US" w:eastAsia="zh-CN"/>
        </w:rPr>
        <w:t>4</w:t>
      </w:r>
      <w:r>
        <w:rPr>
          <w:rFonts w:hint="eastAsia" w:ascii="宋体" w:hAnsi="宋体" w:eastAsia="宋体" w:cs="宋体"/>
          <w:bCs/>
          <w:color w:val="auto"/>
          <w:sz w:val="24"/>
          <w:szCs w:val="28"/>
          <w:highlight w:val="none"/>
          <w:lang w:eastAsia="zh-CN"/>
        </w:rPr>
        <w:t>0分；</w:t>
      </w:r>
    </w:p>
    <w:p w14:paraId="021FB83D">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2、地点：三门峡市公共资源交易中心网下载；</w:t>
      </w:r>
    </w:p>
    <w:p w14:paraId="0F24E7F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080250BF">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办理CA证书：http://gzjy.smx.gov.cn/bzzx/008001/20211105/57b16af9-ab87-4395-a723-7758c628a3f8.html</w:t>
      </w:r>
    </w:p>
    <w:p w14:paraId="568E3CFF">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4、本项目为全电子招标，不再收取磋商文件费用。</w:t>
      </w:r>
    </w:p>
    <w:p w14:paraId="7608B012">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1E04954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四</w:t>
      </w:r>
      <w:r>
        <w:rPr>
          <w:rFonts w:hint="eastAsia" w:ascii="宋体" w:hAnsi="宋体" w:eastAsia="宋体" w:cs="宋体"/>
          <w:bCs/>
          <w:color w:val="auto"/>
          <w:sz w:val="24"/>
          <w:szCs w:val="28"/>
          <w:highlight w:val="none"/>
        </w:rPr>
        <w:t>、供应商资料的提交</w:t>
      </w:r>
    </w:p>
    <w:p w14:paraId="65DA1F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本项目实行资格后审，审查内容以开标截止时间前在三门峡市公共资源交易系统上传的响应文件的信息为准。其上传资料真实性由供应商自行承担，同时，供应商需要完善主体库信息。否则，由此造成应得分而未得分或资格审查不合格等情况的，由供应商自行承担责任。</w:t>
      </w:r>
    </w:p>
    <w:p w14:paraId="680D28E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50" w:leftChars="0" w:firstLine="480" w:firstLineChars="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磋商保证金</w:t>
      </w:r>
    </w:p>
    <w:p w14:paraId="1742F1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按照《河南省财政厅关于优化政府采购营商环境有关问题的通知》（豫财购[2019]4号文）的要求本项目不再收取磋商保证金。</w:t>
      </w:r>
    </w:p>
    <w:p w14:paraId="0A66545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六</w:t>
      </w:r>
      <w:r>
        <w:rPr>
          <w:rFonts w:hint="eastAsia" w:ascii="宋体" w:hAnsi="宋体" w:eastAsia="宋体" w:cs="宋体"/>
          <w:bCs/>
          <w:color w:val="auto"/>
          <w:sz w:val="24"/>
          <w:szCs w:val="28"/>
          <w:highlight w:val="none"/>
        </w:rPr>
        <w:t>、响应文件提交截止时间</w:t>
      </w:r>
      <w:r>
        <w:rPr>
          <w:rFonts w:hint="eastAsia" w:ascii="宋体" w:hAnsi="宋体" w:eastAsia="宋体" w:cs="宋体"/>
          <w:bCs/>
          <w:color w:val="auto"/>
          <w:sz w:val="24"/>
          <w:szCs w:val="28"/>
          <w:highlight w:val="none"/>
          <w:lang w:val="en-US" w:eastAsia="zh-CN"/>
        </w:rPr>
        <w:t>及开评标地点</w:t>
      </w:r>
      <w:r>
        <w:rPr>
          <w:rFonts w:hint="eastAsia" w:ascii="宋体" w:hAnsi="宋体" w:eastAsia="宋体" w:cs="宋体"/>
          <w:bCs/>
          <w:color w:val="auto"/>
          <w:sz w:val="24"/>
          <w:szCs w:val="28"/>
          <w:highlight w:val="none"/>
        </w:rPr>
        <w:t>：</w:t>
      </w:r>
    </w:p>
    <w:p w14:paraId="0BEB649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1</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rPr>
        <w:t>响应文件提交截止时间及</w:t>
      </w:r>
      <w:r>
        <w:rPr>
          <w:rFonts w:hint="eastAsia" w:ascii="宋体" w:hAnsi="宋体" w:eastAsia="宋体" w:cs="宋体"/>
          <w:bCs/>
          <w:color w:val="auto"/>
          <w:sz w:val="24"/>
          <w:szCs w:val="28"/>
          <w:highlight w:val="none"/>
          <w:lang w:eastAsia="zh-CN"/>
        </w:rPr>
        <w:t>开标</w:t>
      </w:r>
      <w:r>
        <w:rPr>
          <w:rFonts w:hint="eastAsia" w:ascii="宋体" w:hAnsi="宋体" w:eastAsia="宋体" w:cs="宋体"/>
          <w:bCs/>
          <w:color w:val="auto"/>
          <w:sz w:val="24"/>
          <w:szCs w:val="28"/>
          <w:highlight w:val="none"/>
        </w:rPr>
        <w:t>时间：</w:t>
      </w:r>
      <w:r>
        <w:rPr>
          <w:rFonts w:hint="eastAsia" w:ascii="宋体" w:hAnsi="宋体" w:eastAsia="宋体" w:cs="宋体"/>
          <w:bCs/>
          <w:color w:val="auto"/>
          <w:sz w:val="24"/>
          <w:szCs w:val="28"/>
          <w:highlight w:val="none"/>
          <w:lang w:eastAsia="zh-CN"/>
        </w:rPr>
        <w:t>2025年</w:t>
      </w:r>
      <w:r>
        <w:rPr>
          <w:rFonts w:hint="eastAsia" w:ascii="宋体" w:hAnsi="宋体" w:eastAsia="宋体" w:cs="宋体"/>
          <w:bCs/>
          <w:color w:val="auto"/>
          <w:sz w:val="24"/>
          <w:szCs w:val="28"/>
          <w:highlight w:val="none"/>
          <w:lang w:val="en-US" w:eastAsia="zh-CN"/>
        </w:rPr>
        <w:t>07</w:t>
      </w:r>
      <w:r>
        <w:rPr>
          <w:rFonts w:hint="eastAsia" w:ascii="宋体" w:hAnsi="宋体" w:eastAsia="宋体" w:cs="宋体"/>
          <w:bCs/>
          <w:color w:val="auto"/>
          <w:sz w:val="24"/>
          <w:szCs w:val="28"/>
          <w:highlight w:val="none"/>
          <w:lang w:eastAsia="zh-CN"/>
        </w:rPr>
        <w:t>月</w:t>
      </w:r>
      <w:r>
        <w:rPr>
          <w:rFonts w:hint="eastAsia" w:ascii="宋体" w:hAnsi="宋体" w:eastAsia="宋体" w:cs="宋体"/>
          <w:bCs/>
          <w:color w:val="auto"/>
          <w:sz w:val="24"/>
          <w:szCs w:val="28"/>
          <w:highlight w:val="none"/>
          <w:lang w:val="en-US" w:eastAsia="zh-CN"/>
        </w:rPr>
        <w:t>25</w:t>
      </w:r>
      <w:r>
        <w:rPr>
          <w:rFonts w:hint="eastAsia" w:ascii="宋体" w:hAnsi="宋体" w:eastAsia="宋体" w:cs="宋体"/>
          <w:bCs/>
          <w:color w:val="auto"/>
          <w:sz w:val="24"/>
          <w:szCs w:val="28"/>
          <w:highlight w:val="none"/>
          <w:lang w:eastAsia="zh-CN"/>
        </w:rPr>
        <w:t>日08时</w:t>
      </w:r>
      <w:r>
        <w:rPr>
          <w:rFonts w:hint="eastAsia" w:ascii="宋体" w:hAnsi="宋体" w:eastAsia="宋体" w:cs="宋体"/>
          <w:bCs/>
          <w:color w:val="auto"/>
          <w:sz w:val="24"/>
          <w:szCs w:val="28"/>
          <w:highlight w:val="none"/>
          <w:lang w:val="en-US" w:eastAsia="zh-CN"/>
        </w:rPr>
        <w:t>4</w:t>
      </w:r>
      <w:r>
        <w:rPr>
          <w:rFonts w:hint="eastAsia" w:ascii="宋体" w:hAnsi="宋体" w:eastAsia="宋体" w:cs="宋体"/>
          <w:bCs/>
          <w:color w:val="auto"/>
          <w:sz w:val="24"/>
          <w:szCs w:val="28"/>
          <w:highlight w:val="none"/>
          <w:lang w:eastAsia="zh-CN"/>
        </w:rPr>
        <w:t>0分</w:t>
      </w:r>
    </w:p>
    <w:p w14:paraId="622522A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rPr>
        <w:t>2</w:t>
      </w:r>
      <w:r>
        <w:rPr>
          <w:rFonts w:hint="eastAsia" w:ascii="宋体" w:hAnsi="宋体" w:eastAsia="宋体" w:cs="宋体"/>
          <w:bCs/>
          <w:color w:val="auto"/>
          <w:sz w:val="24"/>
          <w:szCs w:val="28"/>
          <w:highlight w:val="none"/>
          <w:lang w:eastAsia="zh-CN"/>
        </w:rPr>
        <w:t>、开标</w:t>
      </w:r>
      <w:r>
        <w:rPr>
          <w:rFonts w:hint="eastAsia" w:ascii="宋体" w:hAnsi="宋体" w:eastAsia="宋体" w:cs="宋体"/>
          <w:bCs/>
          <w:color w:val="auto"/>
          <w:sz w:val="24"/>
          <w:szCs w:val="28"/>
          <w:highlight w:val="none"/>
        </w:rPr>
        <w:t>地点：卢氏县公共资源交易中心</w:t>
      </w:r>
      <w:r>
        <w:rPr>
          <w:rFonts w:hint="eastAsia" w:ascii="宋体" w:hAnsi="宋体" w:cs="宋体"/>
          <w:color w:val="auto"/>
          <w:sz w:val="24"/>
          <w:szCs w:val="24"/>
          <w:highlight w:val="none"/>
        </w:rPr>
        <w:t>四</w:t>
      </w:r>
      <w:r>
        <w:rPr>
          <w:rFonts w:hint="eastAsia" w:ascii="宋体" w:hAnsi="宋体" w:eastAsia="宋体" w:cs="宋体"/>
          <w:bCs/>
          <w:color w:val="auto"/>
          <w:sz w:val="24"/>
          <w:szCs w:val="28"/>
          <w:highlight w:val="none"/>
        </w:rPr>
        <w:t>楼开标</w:t>
      </w:r>
      <w:r>
        <w:rPr>
          <w:rFonts w:hint="eastAsia" w:ascii="宋体" w:hAnsi="宋体" w:cs="宋体"/>
          <w:bCs/>
          <w:color w:val="auto"/>
          <w:sz w:val="24"/>
          <w:szCs w:val="28"/>
          <w:highlight w:val="none"/>
          <w:lang w:val="en-US" w:eastAsia="zh-CN"/>
        </w:rPr>
        <w:t>二</w:t>
      </w:r>
      <w:r>
        <w:rPr>
          <w:rFonts w:hint="eastAsia" w:ascii="宋体" w:hAnsi="宋体" w:eastAsia="宋体" w:cs="宋体"/>
          <w:bCs/>
          <w:color w:val="auto"/>
          <w:sz w:val="24"/>
          <w:szCs w:val="28"/>
          <w:highlight w:val="none"/>
        </w:rPr>
        <w:t>室</w:t>
      </w:r>
    </w:p>
    <w:p w14:paraId="510E8FF2">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3、评标地点：</w:t>
      </w:r>
      <w:r>
        <w:rPr>
          <w:rFonts w:hint="eastAsia" w:ascii="宋体" w:hAnsi="宋体" w:eastAsia="宋体" w:cs="宋体"/>
          <w:bCs/>
          <w:color w:val="auto"/>
          <w:sz w:val="24"/>
          <w:szCs w:val="28"/>
          <w:highlight w:val="none"/>
        </w:rPr>
        <w:t>卢氏县公共资源交易中心二楼评标</w:t>
      </w:r>
      <w:r>
        <w:rPr>
          <w:rFonts w:hint="eastAsia" w:ascii="宋体" w:hAnsi="宋体" w:cs="宋体"/>
          <w:bCs/>
          <w:color w:val="auto"/>
          <w:sz w:val="24"/>
          <w:szCs w:val="28"/>
          <w:highlight w:val="none"/>
          <w:lang w:val="en-US" w:eastAsia="zh-CN"/>
        </w:rPr>
        <w:t>二</w:t>
      </w:r>
      <w:r>
        <w:rPr>
          <w:rFonts w:hint="eastAsia" w:ascii="宋体" w:hAnsi="宋体" w:eastAsia="宋体" w:cs="宋体"/>
          <w:bCs/>
          <w:color w:val="auto"/>
          <w:sz w:val="24"/>
          <w:szCs w:val="28"/>
          <w:highlight w:val="none"/>
        </w:rPr>
        <w:t>室</w:t>
      </w:r>
    </w:p>
    <w:p w14:paraId="7DF2F45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szCs w:val="24"/>
          <w:highlight w:val="none"/>
        </w:rPr>
      </w:pPr>
      <w:r>
        <w:rPr>
          <w:rFonts w:hint="eastAsia" w:ascii="宋体" w:hAnsi="宋体" w:eastAsia="宋体" w:cs="宋体"/>
          <w:bCs/>
          <w:color w:val="auto"/>
          <w:sz w:val="24"/>
          <w:szCs w:val="28"/>
          <w:highlight w:val="none"/>
          <w:lang w:eastAsia="zh-CN"/>
        </w:rPr>
        <w:t>七</w:t>
      </w:r>
      <w:r>
        <w:rPr>
          <w:rFonts w:hint="eastAsia" w:ascii="宋体" w:hAnsi="宋体" w:eastAsia="宋体" w:cs="宋体"/>
          <w:bCs/>
          <w:color w:val="auto"/>
          <w:sz w:val="24"/>
          <w:szCs w:val="28"/>
          <w:highlight w:val="none"/>
        </w:rPr>
        <w:t>、</w:t>
      </w:r>
      <w:r>
        <w:rPr>
          <w:rFonts w:hint="eastAsia" w:ascii="宋体" w:hAnsi="宋体" w:cs="宋体"/>
          <w:color w:val="auto"/>
          <w:sz w:val="24"/>
          <w:szCs w:val="24"/>
          <w:highlight w:val="none"/>
        </w:rPr>
        <w:t>其他事项</w:t>
      </w:r>
      <w:bookmarkStart w:id="67" w:name="_GoBack"/>
      <w:bookmarkEnd w:id="67"/>
    </w:p>
    <w:p w14:paraId="71A8F49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1、供应商应仔细阅读操作手册，在本公告中要求的截止时间前完成网上投标等工作。因供应商操作不当等问题造成的无法下载磋商文件、无法开标等一切后果，由供应商自行承担；</w:t>
      </w:r>
    </w:p>
    <w:p w14:paraId="201D455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2、开标所发生的一切费用由各供应商自行承担，并承担相应的风险和责任；</w:t>
      </w:r>
    </w:p>
    <w:p w14:paraId="30F3B90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3、是否退还磋商响应文件：否；</w:t>
      </w:r>
    </w:p>
    <w:p w14:paraId="229A6DE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温馨提示：本项目为电子化、无纸化交易项目，开标时不再接受任何纸质资料，为保证您能开标成功，请需仔细阅读磋商文件和三门峡市公共资源交易中心官网业务办理指南。</w:t>
      </w:r>
    </w:p>
    <w:p w14:paraId="6014D6B6">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八、</w:t>
      </w:r>
      <w:r>
        <w:rPr>
          <w:rFonts w:hint="eastAsia" w:ascii="宋体" w:hAnsi="宋体" w:eastAsia="宋体" w:cs="宋体"/>
          <w:bCs/>
          <w:color w:val="auto"/>
          <w:sz w:val="24"/>
          <w:szCs w:val="28"/>
          <w:highlight w:val="none"/>
        </w:rPr>
        <w:t>发布磋商公告的媒介</w:t>
      </w:r>
    </w:p>
    <w:p w14:paraId="457A1B5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本次磋商公告在《中国招标投标公共服务平台》、</w:t>
      </w:r>
      <w:r>
        <w:rPr>
          <w:rFonts w:hint="eastAsia" w:ascii="宋体" w:hAnsi="宋体" w:eastAsia="宋体" w:cs="宋体"/>
          <w:bCs/>
          <w:color w:val="auto"/>
          <w:sz w:val="24"/>
          <w:szCs w:val="28"/>
          <w:highlight w:val="none"/>
          <w:lang w:val="en-US" w:eastAsia="zh-CN"/>
        </w:rPr>
        <w:t>《中国采购与招标网》、</w:t>
      </w:r>
      <w:r>
        <w:rPr>
          <w:rFonts w:hint="eastAsia" w:ascii="宋体" w:hAnsi="宋体" w:eastAsia="宋体" w:cs="宋体"/>
          <w:bCs/>
          <w:color w:val="auto"/>
          <w:sz w:val="24"/>
          <w:szCs w:val="28"/>
          <w:highlight w:val="none"/>
        </w:rPr>
        <w:t>《河南省政府采购网》、《三门峡市公共资源交易中心</w:t>
      </w:r>
      <w:r>
        <w:rPr>
          <w:rFonts w:hint="eastAsia" w:ascii="宋体" w:hAnsi="宋体" w:cs="宋体"/>
          <w:bCs/>
          <w:color w:val="auto"/>
          <w:sz w:val="24"/>
          <w:szCs w:val="28"/>
          <w:highlight w:val="none"/>
          <w:lang w:val="en-US" w:eastAsia="zh-CN"/>
        </w:rPr>
        <w:t>网</w:t>
      </w:r>
      <w:r>
        <w:rPr>
          <w:rFonts w:hint="eastAsia" w:ascii="宋体" w:hAnsi="宋体" w:eastAsia="宋体" w:cs="宋体"/>
          <w:bCs/>
          <w:color w:val="auto"/>
          <w:sz w:val="24"/>
          <w:szCs w:val="28"/>
          <w:highlight w:val="none"/>
        </w:rPr>
        <w:t>》上发布。</w:t>
      </w:r>
    </w:p>
    <w:p w14:paraId="65FD61D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九</w:t>
      </w:r>
      <w:r>
        <w:rPr>
          <w:rFonts w:hint="eastAsia" w:ascii="宋体" w:hAnsi="宋体" w:eastAsia="宋体" w:cs="宋体"/>
          <w:bCs/>
          <w:color w:val="auto"/>
          <w:sz w:val="24"/>
          <w:szCs w:val="28"/>
          <w:highlight w:val="none"/>
        </w:rPr>
        <w:t>、联系方式</w:t>
      </w:r>
    </w:p>
    <w:p w14:paraId="50EDD4F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监督单位：卢氏县政府采购办公室</w:t>
      </w:r>
    </w:p>
    <w:p w14:paraId="732A036F">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联系人：郭伟静</w:t>
      </w:r>
    </w:p>
    <w:p w14:paraId="228AC1F7">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电话：0398-7863556</w:t>
      </w:r>
    </w:p>
    <w:p w14:paraId="6EABD88C">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val="en-US" w:eastAsia="zh-CN"/>
        </w:rPr>
        <w:t>地址：卢氏县城关镇解放路中段</w:t>
      </w:r>
    </w:p>
    <w:p w14:paraId="0F26C85A">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监督单位：卢氏县自然资源局</w:t>
      </w:r>
    </w:p>
    <w:p w14:paraId="641FE0AC">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联系人：朱永恒</w:t>
      </w:r>
    </w:p>
    <w:p w14:paraId="33257D60">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电话：13949797111、0398-7872641</w:t>
      </w:r>
    </w:p>
    <w:p w14:paraId="4738F351">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地址：卢氏县解放路五街坊9号</w:t>
      </w:r>
    </w:p>
    <w:p w14:paraId="58177CA5">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采购人：卢氏县自然资源局</w:t>
      </w:r>
    </w:p>
    <w:p w14:paraId="0E835850">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联系人：朱忠波</w:t>
      </w:r>
    </w:p>
    <w:p w14:paraId="7B872D39">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电话：15139871119、0398-7873357</w:t>
      </w:r>
    </w:p>
    <w:p w14:paraId="12C6AACA">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地址：卢氏县解放路五街坊9号</w:t>
      </w:r>
    </w:p>
    <w:p w14:paraId="5139A909">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lang w:eastAsia="zh-CN"/>
        </w:rPr>
        <w:t>代理机构：河南晟云工程咨询有限公司</w:t>
      </w:r>
    </w:p>
    <w:p w14:paraId="414A2850">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联系人：刘江南</w:t>
      </w:r>
    </w:p>
    <w:p w14:paraId="030481B7">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电话：16639873221、15660116367</w:t>
      </w:r>
    </w:p>
    <w:p w14:paraId="0B3F6487">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ascii="宋体" w:hAnsi="宋体" w:eastAsia="宋体" w:cs="宋体"/>
          <w:bCs/>
          <w:color w:val="auto"/>
          <w:sz w:val="22"/>
          <w:highlight w:val="none"/>
        </w:rPr>
      </w:pPr>
      <w:r>
        <w:rPr>
          <w:rFonts w:hint="eastAsia" w:ascii="宋体" w:hAnsi="宋体" w:eastAsia="宋体" w:cs="宋体"/>
          <w:bCs/>
          <w:color w:val="auto"/>
          <w:sz w:val="24"/>
          <w:szCs w:val="28"/>
          <w:highlight w:val="none"/>
          <w:lang w:val="en-US" w:eastAsia="zh-CN"/>
        </w:rPr>
        <w:t>地址：河南省焦作市示范区中原路1365号河南理工大学科技园11号楼510室</w:t>
      </w:r>
      <w:r>
        <w:rPr>
          <w:rFonts w:hint="eastAsia" w:ascii="宋体" w:hAnsi="宋体" w:eastAsia="宋体" w:cs="宋体"/>
          <w:bCs/>
          <w:color w:val="auto"/>
          <w:sz w:val="22"/>
          <w:highlight w:val="none"/>
        </w:rPr>
        <w:br w:type="page"/>
      </w:r>
    </w:p>
    <w:p w14:paraId="164B9D4B">
      <w:pPr>
        <w:spacing w:line="480" w:lineRule="auto"/>
        <w:ind w:firstLine="48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第二章 供应商须知</w:t>
      </w:r>
    </w:p>
    <w:tbl>
      <w:tblPr>
        <w:tblStyle w:val="19"/>
        <w:tblW w:w="90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6"/>
        <w:gridCol w:w="21"/>
        <w:gridCol w:w="1671"/>
        <w:gridCol w:w="6381"/>
      </w:tblGrid>
      <w:tr w14:paraId="621C8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1007" w:type="dxa"/>
            <w:gridSpan w:val="2"/>
            <w:tcBorders>
              <w:top w:val="single" w:color="auto" w:sz="12" w:space="0"/>
            </w:tcBorders>
            <w:noWrap w:val="0"/>
            <w:vAlign w:val="center"/>
          </w:tcPr>
          <w:p w14:paraId="39F3B954">
            <w:pPr>
              <w:spacing w:line="480" w:lineRule="auto"/>
              <w:jc w:val="center"/>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lang w:val="en-US" w:eastAsia="zh-CN"/>
              </w:rPr>
              <w:t>条</w:t>
            </w:r>
            <w:r>
              <w:rPr>
                <w:rFonts w:hint="eastAsia" w:ascii="宋体" w:hAnsi="宋体" w:eastAsia="宋体" w:cs="宋体"/>
                <w:b/>
                <w:bCs w:val="0"/>
                <w:color w:val="auto"/>
                <w:sz w:val="22"/>
                <w:highlight w:val="none"/>
              </w:rPr>
              <w:t>款号</w:t>
            </w:r>
          </w:p>
        </w:tc>
        <w:tc>
          <w:tcPr>
            <w:tcW w:w="1671" w:type="dxa"/>
            <w:tcBorders>
              <w:top w:val="single" w:color="auto" w:sz="12" w:space="0"/>
            </w:tcBorders>
            <w:noWrap w:val="0"/>
            <w:vAlign w:val="center"/>
          </w:tcPr>
          <w:p w14:paraId="5A9EEC4D">
            <w:pPr>
              <w:spacing w:line="480" w:lineRule="auto"/>
              <w:jc w:val="center"/>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条款名称</w:t>
            </w:r>
          </w:p>
        </w:tc>
        <w:tc>
          <w:tcPr>
            <w:tcW w:w="6381" w:type="dxa"/>
            <w:tcBorders>
              <w:top w:val="single" w:color="auto" w:sz="12" w:space="0"/>
            </w:tcBorders>
            <w:noWrap w:val="0"/>
            <w:vAlign w:val="center"/>
          </w:tcPr>
          <w:p w14:paraId="3A481428">
            <w:pPr>
              <w:spacing w:line="480" w:lineRule="auto"/>
              <w:ind w:firstLine="480"/>
              <w:jc w:val="center"/>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编  列  内  容</w:t>
            </w:r>
          </w:p>
        </w:tc>
      </w:tr>
      <w:tr w14:paraId="46E3C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19" w:hRule="atLeast"/>
        </w:trPr>
        <w:tc>
          <w:tcPr>
            <w:tcW w:w="1007" w:type="dxa"/>
            <w:gridSpan w:val="2"/>
            <w:noWrap w:val="0"/>
            <w:vAlign w:val="center"/>
          </w:tcPr>
          <w:p w14:paraId="55A0CC05">
            <w:pPr>
              <w:spacing w:line="480" w:lineRule="auto"/>
              <w:ind w:firstLine="48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w:t>
            </w:r>
          </w:p>
        </w:tc>
        <w:tc>
          <w:tcPr>
            <w:tcW w:w="1671" w:type="dxa"/>
            <w:noWrap w:val="0"/>
            <w:vAlign w:val="center"/>
          </w:tcPr>
          <w:p w14:paraId="1E6D487F">
            <w:pPr>
              <w:spacing w:line="480" w:lineRule="auto"/>
              <w:jc w:val="center"/>
              <w:rPr>
                <w:rFonts w:hint="eastAsia" w:ascii="宋体" w:hAnsi="宋体" w:eastAsia="宋体" w:cs="宋体"/>
                <w:bCs/>
                <w:color w:val="auto"/>
                <w:sz w:val="22"/>
                <w:highlight w:val="none"/>
              </w:rPr>
            </w:pPr>
            <w:r>
              <w:rPr>
                <w:rFonts w:hint="eastAsia" w:ascii="宋体" w:hAnsi="宋体" w:cs="宋体"/>
                <w:color w:val="auto"/>
                <w:spacing w:val="6"/>
                <w:kern w:val="2"/>
                <w:sz w:val="24"/>
                <w:szCs w:val="24"/>
                <w:highlight w:val="none"/>
              </w:rPr>
              <w:t>采购人</w:t>
            </w:r>
          </w:p>
        </w:tc>
        <w:tc>
          <w:tcPr>
            <w:tcW w:w="6381" w:type="dxa"/>
            <w:noWrap w:val="0"/>
            <w:vAlign w:val="center"/>
          </w:tcPr>
          <w:p w14:paraId="4AF0711F">
            <w:pPr>
              <w:spacing w:line="480" w:lineRule="auto"/>
              <w:jc w:val="left"/>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采购人：卢氏县自然资源局</w:t>
            </w:r>
          </w:p>
          <w:p w14:paraId="553C0CDD">
            <w:pPr>
              <w:spacing w:line="480" w:lineRule="auto"/>
              <w:jc w:val="left"/>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联系人：朱忠波</w:t>
            </w:r>
          </w:p>
          <w:p w14:paraId="63D1F3CB">
            <w:pPr>
              <w:spacing w:line="480" w:lineRule="auto"/>
              <w:jc w:val="left"/>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电话：15139871119、0398-7873357</w:t>
            </w:r>
          </w:p>
          <w:p w14:paraId="2374F48C">
            <w:pPr>
              <w:spacing w:line="480" w:lineRule="auto"/>
              <w:jc w:val="left"/>
              <w:rPr>
                <w:rFonts w:hint="eastAsia" w:ascii="宋体" w:hAnsi="宋体" w:eastAsia="宋体" w:cs="宋体"/>
                <w:bCs/>
                <w:color w:val="auto"/>
                <w:sz w:val="22"/>
                <w:highlight w:val="none"/>
                <w:lang w:eastAsia="zh-CN"/>
              </w:rPr>
            </w:pPr>
            <w:r>
              <w:rPr>
                <w:rFonts w:hint="eastAsia" w:ascii="宋体" w:hAnsi="宋体" w:cs="宋体"/>
                <w:color w:val="auto"/>
                <w:kern w:val="2"/>
                <w:sz w:val="24"/>
                <w:szCs w:val="24"/>
                <w:highlight w:val="none"/>
                <w:lang w:val="en-US" w:eastAsia="zh-CN"/>
              </w:rPr>
              <w:t>地址：卢氏县解放路五街坊9号</w:t>
            </w:r>
          </w:p>
        </w:tc>
      </w:tr>
      <w:tr w14:paraId="276E9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20" w:hRule="atLeast"/>
        </w:trPr>
        <w:tc>
          <w:tcPr>
            <w:tcW w:w="1007" w:type="dxa"/>
            <w:gridSpan w:val="2"/>
            <w:noWrap w:val="0"/>
            <w:vAlign w:val="center"/>
          </w:tcPr>
          <w:p w14:paraId="11031C7B">
            <w:pPr>
              <w:spacing w:line="480" w:lineRule="auto"/>
              <w:ind w:firstLine="48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w:t>
            </w:r>
          </w:p>
        </w:tc>
        <w:tc>
          <w:tcPr>
            <w:tcW w:w="1671" w:type="dxa"/>
            <w:noWrap w:val="0"/>
            <w:vAlign w:val="center"/>
          </w:tcPr>
          <w:p w14:paraId="5D3CBE8E">
            <w:pPr>
              <w:spacing w:line="480" w:lineRule="auto"/>
              <w:jc w:val="center"/>
              <w:rPr>
                <w:rFonts w:hint="eastAsia" w:ascii="宋体" w:hAnsi="宋体" w:eastAsia="宋体" w:cs="宋体"/>
                <w:bCs/>
                <w:color w:val="auto"/>
                <w:sz w:val="22"/>
                <w:highlight w:val="none"/>
              </w:rPr>
            </w:pPr>
            <w:r>
              <w:rPr>
                <w:rFonts w:hint="eastAsia" w:ascii="宋体" w:hAnsi="宋体" w:cs="宋体"/>
                <w:color w:val="auto"/>
                <w:kern w:val="2"/>
                <w:sz w:val="24"/>
                <w:szCs w:val="24"/>
                <w:highlight w:val="none"/>
              </w:rPr>
              <w:t>代理机构</w:t>
            </w:r>
          </w:p>
        </w:tc>
        <w:tc>
          <w:tcPr>
            <w:tcW w:w="6381" w:type="dxa"/>
            <w:noWrap w:val="0"/>
            <w:vAlign w:val="center"/>
          </w:tcPr>
          <w:p w14:paraId="3B410C6D">
            <w:pPr>
              <w:spacing w:line="48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代理机构：河南晟云工程咨询有限公司</w:t>
            </w:r>
          </w:p>
          <w:p w14:paraId="6A9C41F4">
            <w:pPr>
              <w:spacing w:line="48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联系人：刘江南</w:t>
            </w:r>
          </w:p>
          <w:p w14:paraId="32904D3C">
            <w:pPr>
              <w:spacing w:line="48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电话：16639873221、15660116367</w:t>
            </w:r>
          </w:p>
          <w:p w14:paraId="7B8F668E">
            <w:pPr>
              <w:spacing w:line="480" w:lineRule="auto"/>
              <w:jc w:val="left"/>
              <w:rPr>
                <w:rFonts w:hint="eastAsia" w:ascii="宋体" w:hAnsi="宋体" w:eastAsia="宋体" w:cs="宋体"/>
                <w:bCs/>
                <w:color w:val="auto"/>
                <w:sz w:val="22"/>
                <w:highlight w:val="none"/>
                <w:lang w:eastAsia="zh-CN"/>
              </w:rPr>
            </w:pPr>
            <w:r>
              <w:rPr>
                <w:rFonts w:hint="eastAsia" w:ascii="宋体" w:hAnsi="宋体" w:eastAsia="宋体" w:cs="宋体"/>
                <w:color w:val="auto"/>
                <w:kern w:val="2"/>
                <w:sz w:val="24"/>
                <w:szCs w:val="24"/>
                <w:highlight w:val="none"/>
                <w:lang w:val="en-US" w:eastAsia="zh-CN"/>
              </w:rPr>
              <w:t>地址：河南省焦作市示范区中原路1365号河南理工大学科技园11号楼510室</w:t>
            </w:r>
          </w:p>
        </w:tc>
      </w:tr>
      <w:tr w14:paraId="54E90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7" w:hRule="atLeast"/>
        </w:trPr>
        <w:tc>
          <w:tcPr>
            <w:tcW w:w="1007" w:type="dxa"/>
            <w:gridSpan w:val="2"/>
            <w:noWrap w:val="0"/>
            <w:vAlign w:val="center"/>
          </w:tcPr>
          <w:p w14:paraId="6955E2DC">
            <w:pPr>
              <w:spacing w:line="480" w:lineRule="auto"/>
              <w:ind w:firstLine="480"/>
              <w:jc w:val="left"/>
              <w:rPr>
                <w:rFonts w:hint="eastAsia" w:ascii="宋体" w:hAnsi="宋体" w:eastAsia="宋体" w:cs="宋体"/>
                <w:bCs/>
                <w:color w:val="auto"/>
                <w:sz w:val="22"/>
                <w:highlight w:val="none"/>
              </w:rPr>
            </w:pPr>
            <w:r>
              <w:rPr>
                <w:rFonts w:hint="eastAsia" w:ascii="宋体" w:hAnsi="宋体" w:eastAsia="宋体" w:cs="宋体"/>
                <w:bCs/>
                <w:color w:val="auto"/>
                <w:sz w:val="24"/>
                <w:szCs w:val="24"/>
                <w:highlight w:val="none"/>
              </w:rPr>
              <w:t>3</w:t>
            </w:r>
          </w:p>
        </w:tc>
        <w:tc>
          <w:tcPr>
            <w:tcW w:w="1671" w:type="dxa"/>
            <w:noWrap w:val="0"/>
            <w:vAlign w:val="center"/>
          </w:tcPr>
          <w:p w14:paraId="71E24FDB">
            <w:pPr>
              <w:spacing w:line="480" w:lineRule="auto"/>
              <w:jc w:val="center"/>
              <w:rPr>
                <w:rFonts w:hint="eastAsia" w:ascii="宋体" w:hAnsi="宋体" w:eastAsia="宋体" w:cs="宋体"/>
                <w:bCs/>
                <w:color w:val="auto"/>
                <w:sz w:val="22"/>
                <w:highlight w:val="none"/>
              </w:rPr>
            </w:pPr>
            <w:r>
              <w:rPr>
                <w:rFonts w:ascii="宋体" w:hAnsi="宋体" w:cs="宋体"/>
                <w:color w:val="auto"/>
                <w:spacing w:val="6"/>
                <w:kern w:val="2"/>
                <w:sz w:val="24"/>
                <w:szCs w:val="24"/>
                <w:highlight w:val="none"/>
              </w:rPr>
              <w:t>项目名称</w:t>
            </w:r>
          </w:p>
        </w:tc>
        <w:tc>
          <w:tcPr>
            <w:tcW w:w="6381" w:type="dxa"/>
            <w:noWrap w:val="0"/>
            <w:vAlign w:val="center"/>
          </w:tcPr>
          <w:p w14:paraId="4FB374DD">
            <w:pPr>
              <w:spacing w:line="480" w:lineRule="auto"/>
              <w:jc w:val="left"/>
              <w:rPr>
                <w:rFonts w:hint="eastAsia" w:ascii="宋体" w:hAnsi="宋体" w:eastAsia="宋体" w:cs="宋体"/>
                <w:bCs/>
                <w:color w:val="auto"/>
                <w:sz w:val="22"/>
                <w:highlight w:val="none"/>
                <w:lang w:eastAsia="zh-CN"/>
              </w:rPr>
            </w:pPr>
            <w:r>
              <w:rPr>
                <w:rFonts w:hint="eastAsia" w:ascii="宋体" w:hAnsi="宋体" w:eastAsia="宋体" w:cs="宋体"/>
                <w:color w:val="auto"/>
                <w:kern w:val="2"/>
                <w:sz w:val="24"/>
                <w:szCs w:val="24"/>
                <w:highlight w:val="none"/>
                <w:lang w:val="en-US" w:eastAsia="zh-CN"/>
              </w:rPr>
              <w:t>卢氏县自然资源局不动产登记信息管理基础平台运行维护费用</w:t>
            </w:r>
          </w:p>
        </w:tc>
      </w:tr>
      <w:tr w14:paraId="05032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noWrap w:val="0"/>
            <w:vAlign w:val="center"/>
          </w:tcPr>
          <w:p w14:paraId="0377FC20">
            <w:pPr>
              <w:spacing w:line="480" w:lineRule="auto"/>
              <w:ind w:firstLine="480" w:firstLineChars="200"/>
              <w:jc w:val="left"/>
              <w:rPr>
                <w:rFonts w:hint="eastAsia" w:ascii="宋体" w:hAnsi="宋体" w:eastAsia="宋体" w:cs="宋体"/>
                <w:bCs/>
                <w:color w:val="auto"/>
                <w:sz w:val="22"/>
                <w:highlight w:val="none"/>
              </w:rPr>
            </w:pPr>
            <w:r>
              <w:rPr>
                <w:rFonts w:hint="eastAsia" w:ascii="宋体" w:hAnsi="宋体" w:eastAsia="宋体" w:cs="宋体"/>
                <w:bCs/>
                <w:color w:val="auto"/>
                <w:sz w:val="24"/>
                <w:szCs w:val="24"/>
                <w:highlight w:val="none"/>
              </w:rPr>
              <w:t>4</w:t>
            </w:r>
          </w:p>
        </w:tc>
        <w:tc>
          <w:tcPr>
            <w:tcW w:w="1671" w:type="dxa"/>
            <w:noWrap w:val="0"/>
            <w:vAlign w:val="center"/>
          </w:tcPr>
          <w:p w14:paraId="59A423B0">
            <w:pPr>
              <w:spacing w:line="480" w:lineRule="auto"/>
              <w:jc w:val="center"/>
              <w:rPr>
                <w:rFonts w:hint="eastAsia" w:ascii="宋体" w:hAnsi="宋体" w:eastAsia="宋体" w:cs="宋体"/>
                <w:bCs/>
                <w:color w:val="auto"/>
                <w:sz w:val="22"/>
                <w:highlight w:val="none"/>
              </w:rPr>
            </w:pPr>
            <w:r>
              <w:rPr>
                <w:rFonts w:ascii="宋体" w:hAnsi="宋体" w:cs="宋体"/>
                <w:color w:val="auto"/>
                <w:kern w:val="2"/>
                <w:sz w:val="24"/>
                <w:szCs w:val="24"/>
                <w:highlight w:val="none"/>
              </w:rPr>
              <w:t>项目编号</w:t>
            </w:r>
          </w:p>
        </w:tc>
        <w:tc>
          <w:tcPr>
            <w:tcW w:w="6381" w:type="dxa"/>
            <w:noWrap w:val="0"/>
            <w:vAlign w:val="center"/>
          </w:tcPr>
          <w:p w14:paraId="5B780CF8">
            <w:pPr>
              <w:spacing w:line="480" w:lineRule="auto"/>
              <w:jc w:val="left"/>
              <w:rPr>
                <w:rFonts w:hint="eastAsia" w:ascii="宋体" w:hAnsi="宋体" w:eastAsia="宋体" w:cs="宋体"/>
                <w:bCs/>
                <w:color w:val="auto"/>
                <w:sz w:val="22"/>
                <w:highlight w:val="none"/>
              </w:rPr>
            </w:pPr>
            <w:r>
              <w:rPr>
                <w:rFonts w:hint="eastAsia" w:ascii="宋体" w:hAnsi="宋体" w:eastAsia="宋体" w:cs="宋体"/>
                <w:color w:val="auto"/>
                <w:kern w:val="2"/>
                <w:sz w:val="24"/>
                <w:szCs w:val="24"/>
                <w:highlight w:val="none"/>
                <w:lang w:val="en-US" w:eastAsia="zh-CN"/>
              </w:rPr>
              <w:t>三卢竞磋采购-2025-71、LSGZ[2025]163-ZC114</w:t>
            </w:r>
          </w:p>
        </w:tc>
      </w:tr>
      <w:tr w14:paraId="23E6D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7" w:hRule="atLeast"/>
        </w:trPr>
        <w:tc>
          <w:tcPr>
            <w:tcW w:w="1007" w:type="dxa"/>
            <w:gridSpan w:val="2"/>
            <w:noWrap w:val="0"/>
            <w:vAlign w:val="center"/>
          </w:tcPr>
          <w:p w14:paraId="02161240">
            <w:pPr>
              <w:spacing w:line="480" w:lineRule="auto"/>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 xml:space="preserve"> </w:t>
            </w:r>
            <w:r>
              <w:rPr>
                <w:rFonts w:hint="eastAsia" w:ascii="宋体" w:hAnsi="宋体" w:eastAsia="宋体" w:cs="宋体"/>
                <w:bCs/>
                <w:color w:val="auto"/>
                <w:sz w:val="22"/>
                <w:highlight w:val="none"/>
              </w:rPr>
              <w:t>5</w:t>
            </w:r>
          </w:p>
        </w:tc>
        <w:tc>
          <w:tcPr>
            <w:tcW w:w="1671" w:type="dxa"/>
            <w:noWrap w:val="0"/>
            <w:vAlign w:val="center"/>
          </w:tcPr>
          <w:p w14:paraId="4ABB44C9">
            <w:pPr>
              <w:spacing w:line="480" w:lineRule="auto"/>
              <w:jc w:val="center"/>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rPr>
              <w:t>服务范围</w:t>
            </w:r>
          </w:p>
        </w:tc>
        <w:tc>
          <w:tcPr>
            <w:tcW w:w="6381" w:type="dxa"/>
            <w:noWrap w:val="0"/>
            <w:vAlign w:val="center"/>
          </w:tcPr>
          <w:p w14:paraId="44BD4E4A">
            <w:pPr>
              <w:spacing w:line="480" w:lineRule="auto"/>
              <w:jc w:val="left"/>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eastAsia="zh-CN"/>
              </w:rPr>
              <w:t>卢氏县自然资源局不动产登记信息管理基础平台运行维护</w:t>
            </w:r>
            <w:r>
              <w:rPr>
                <w:rFonts w:hint="eastAsia" w:ascii="宋体" w:hAnsi="宋体" w:eastAsia="宋体" w:cs="宋体"/>
                <w:color w:val="auto"/>
                <w:spacing w:val="6"/>
                <w:kern w:val="2"/>
                <w:sz w:val="24"/>
                <w:szCs w:val="24"/>
                <w:highlight w:val="none"/>
                <w:lang w:val="en-US" w:eastAsia="zh-CN"/>
              </w:rPr>
              <w:t>（具体要求详见服务需求）</w:t>
            </w:r>
          </w:p>
        </w:tc>
      </w:tr>
      <w:tr w14:paraId="303D4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noWrap w:val="0"/>
            <w:vAlign w:val="center"/>
          </w:tcPr>
          <w:p w14:paraId="76021100">
            <w:pPr>
              <w:spacing w:line="480" w:lineRule="auto"/>
              <w:ind w:firstLine="440" w:firstLineChars="200"/>
              <w:jc w:val="both"/>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6</w:t>
            </w:r>
          </w:p>
        </w:tc>
        <w:tc>
          <w:tcPr>
            <w:tcW w:w="1671" w:type="dxa"/>
            <w:noWrap w:val="0"/>
            <w:vAlign w:val="center"/>
          </w:tcPr>
          <w:p w14:paraId="3CD17807">
            <w:pPr>
              <w:widowControl w:val="0"/>
              <w:adjustRightInd w:val="0"/>
              <w:spacing w:line="360" w:lineRule="auto"/>
              <w:jc w:val="center"/>
              <w:rPr>
                <w:rFonts w:hint="eastAsia" w:ascii="宋体" w:hAnsi="宋体" w:eastAsia="宋体" w:cs="宋体"/>
                <w:bCs/>
                <w:color w:val="auto"/>
                <w:sz w:val="22"/>
                <w:highlight w:val="none"/>
              </w:rPr>
            </w:pPr>
            <w:r>
              <w:rPr>
                <w:rFonts w:ascii="宋体" w:hAnsi="宋体" w:cs="宋体"/>
                <w:color w:val="auto"/>
                <w:spacing w:val="6"/>
                <w:kern w:val="2"/>
                <w:sz w:val="24"/>
                <w:szCs w:val="24"/>
                <w:highlight w:val="none"/>
              </w:rPr>
              <w:t>采购方式</w:t>
            </w:r>
          </w:p>
        </w:tc>
        <w:tc>
          <w:tcPr>
            <w:tcW w:w="6381" w:type="dxa"/>
            <w:noWrap w:val="0"/>
            <w:vAlign w:val="center"/>
          </w:tcPr>
          <w:p w14:paraId="21534D48">
            <w:pPr>
              <w:widowControl w:val="0"/>
              <w:adjustRightInd w:val="0"/>
              <w:spacing w:line="360" w:lineRule="auto"/>
              <w:jc w:val="both"/>
              <w:rPr>
                <w:rFonts w:hint="eastAsia" w:ascii="宋体" w:hAnsi="宋体" w:eastAsia="宋体" w:cs="宋体"/>
                <w:bCs/>
                <w:color w:val="auto"/>
                <w:sz w:val="22"/>
                <w:highlight w:val="none"/>
              </w:rPr>
            </w:pPr>
            <w:r>
              <w:rPr>
                <w:rFonts w:ascii="宋体" w:hAnsi="宋体" w:cs="宋体"/>
                <w:color w:val="auto"/>
                <w:spacing w:val="6"/>
                <w:kern w:val="2"/>
                <w:sz w:val="24"/>
                <w:szCs w:val="24"/>
                <w:highlight w:val="none"/>
              </w:rPr>
              <w:t>竞争性磋商</w:t>
            </w:r>
          </w:p>
        </w:tc>
      </w:tr>
      <w:tr w14:paraId="02D32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noWrap w:val="0"/>
            <w:vAlign w:val="center"/>
          </w:tcPr>
          <w:p w14:paraId="3C4FF4F2">
            <w:pPr>
              <w:spacing w:line="480" w:lineRule="auto"/>
              <w:ind w:firstLine="440" w:firstLineChars="200"/>
              <w:jc w:val="both"/>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7</w:t>
            </w:r>
          </w:p>
        </w:tc>
        <w:tc>
          <w:tcPr>
            <w:tcW w:w="1671" w:type="dxa"/>
            <w:noWrap w:val="0"/>
            <w:vAlign w:val="center"/>
          </w:tcPr>
          <w:p w14:paraId="269484E5">
            <w:pPr>
              <w:widowControl w:val="0"/>
              <w:adjustRightInd w:val="0"/>
              <w:spacing w:line="360" w:lineRule="auto"/>
              <w:jc w:val="center"/>
              <w:rPr>
                <w:rFonts w:ascii="宋体" w:hAnsi="宋体" w:eastAsia="宋体" w:cs="宋体"/>
                <w:color w:val="auto"/>
                <w:kern w:val="2"/>
                <w:sz w:val="24"/>
                <w:szCs w:val="24"/>
                <w:highlight w:val="none"/>
                <w:lang w:val="en-US" w:eastAsia="zh-CN" w:bidi="ar-SA"/>
              </w:rPr>
            </w:pPr>
            <w:r>
              <w:rPr>
                <w:rFonts w:ascii="宋体" w:hAnsi="宋体" w:cs="宋体"/>
                <w:color w:val="auto"/>
                <w:kern w:val="2"/>
                <w:sz w:val="24"/>
                <w:szCs w:val="24"/>
                <w:highlight w:val="none"/>
              </w:rPr>
              <w:t>资金来源</w:t>
            </w:r>
          </w:p>
        </w:tc>
        <w:tc>
          <w:tcPr>
            <w:tcW w:w="6381" w:type="dxa"/>
            <w:noWrap w:val="0"/>
            <w:vAlign w:val="center"/>
          </w:tcPr>
          <w:p w14:paraId="342AE0A5">
            <w:pPr>
              <w:widowControl w:val="0"/>
              <w:adjustRightInd w:val="0"/>
              <w:spacing w:line="360" w:lineRule="auto"/>
              <w:jc w:val="both"/>
              <w:rPr>
                <w:rFonts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kern w:val="2"/>
                <w:sz w:val="24"/>
                <w:szCs w:val="24"/>
                <w:highlight w:val="none"/>
                <w:lang w:val="en-US" w:eastAsia="zh-CN"/>
              </w:rPr>
              <w:t>财政资金</w:t>
            </w:r>
            <w:r>
              <w:rPr>
                <w:rFonts w:ascii="宋体" w:hAnsi="宋体" w:cs="宋体"/>
                <w:color w:val="auto"/>
                <w:spacing w:val="6"/>
                <w:kern w:val="2"/>
                <w:sz w:val="24"/>
                <w:szCs w:val="24"/>
                <w:highlight w:val="none"/>
              </w:rPr>
              <w:t>，已落实</w:t>
            </w:r>
            <w:r>
              <w:rPr>
                <w:rFonts w:hint="eastAsia" w:ascii="宋体" w:hAnsi="宋体" w:cs="宋体"/>
                <w:color w:val="auto"/>
                <w:spacing w:val="6"/>
                <w:kern w:val="2"/>
                <w:sz w:val="24"/>
                <w:szCs w:val="24"/>
                <w:highlight w:val="none"/>
                <w:lang w:val="en-US" w:eastAsia="zh-CN"/>
              </w:rPr>
              <w:t>5万，剩余部分按实际需要向县级财政申请；</w:t>
            </w:r>
          </w:p>
        </w:tc>
      </w:tr>
      <w:tr w14:paraId="74736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4" w:hRule="atLeast"/>
        </w:trPr>
        <w:tc>
          <w:tcPr>
            <w:tcW w:w="1007" w:type="dxa"/>
            <w:gridSpan w:val="2"/>
            <w:noWrap w:val="0"/>
            <w:vAlign w:val="center"/>
          </w:tcPr>
          <w:p w14:paraId="327D2F01">
            <w:pPr>
              <w:spacing w:line="480" w:lineRule="auto"/>
              <w:ind w:firstLine="480"/>
              <w:jc w:val="left"/>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8</w:t>
            </w:r>
          </w:p>
        </w:tc>
        <w:tc>
          <w:tcPr>
            <w:tcW w:w="1671" w:type="dxa"/>
            <w:noWrap w:val="0"/>
            <w:vAlign w:val="center"/>
          </w:tcPr>
          <w:p w14:paraId="45263944">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预算资金</w:t>
            </w:r>
          </w:p>
        </w:tc>
        <w:tc>
          <w:tcPr>
            <w:tcW w:w="6381" w:type="dxa"/>
            <w:noWrap w:val="0"/>
            <w:vAlign w:val="center"/>
          </w:tcPr>
          <w:p w14:paraId="7FECAE5D">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eastAsia="zh-CN"/>
              </w:rPr>
              <w:t>¥</w:t>
            </w:r>
            <w:r>
              <w:rPr>
                <w:rFonts w:hint="eastAsia" w:ascii="宋体" w:hAnsi="宋体" w:cs="宋体"/>
                <w:color w:val="auto"/>
                <w:spacing w:val="6"/>
                <w:kern w:val="2"/>
                <w:sz w:val="24"/>
                <w:szCs w:val="24"/>
                <w:highlight w:val="none"/>
                <w:lang w:val="en-US" w:eastAsia="zh-CN"/>
              </w:rPr>
              <w:t>1225000.00元</w:t>
            </w:r>
            <w:r>
              <w:rPr>
                <w:rFonts w:hint="eastAsia" w:ascii="宋体" w:hAnsi="宋体" w:cs="宋体"/>
                <w:color w:val="auto"/>
                <w:spacing w:val="6"/>
                <w:kern w:val="2"/>
                <w:sz w:val="24"/>
                <w:szCs w:val="24"/>
                <w:highlight w:val="none"/>
              </w:rPr>
              <w:t>（供应商报价不</w:t>
            </w:r>
            <w:r>
              <w:rPr>
                <w:rFonts w:hint="eastAsia" w:ascii="宋体" w:hAnsi="宋体" w:cs="宋体"/>
                <w:color w:val="auto"/>
                <w:spacing w:val="6"/>
                <w:kern w:val="2"/>
                <w:sz w:val="24"/>
                <w:szCs w:val="24"/>
                <w:highlight w:val="none"/>
                <w:lang w:val="en-US" w:eastAsia="zh-CN"/>
              </w:rPr>
              <w:t>得</w:t>
            </w:r>
            <w:r>
              <w:rPr>
                <w:rFonts w:hint="eastAsia" w:ascii="宋体" w:hAnsi="宋体" w:cs="宋体"/>
                <w:color w:val="auto"/>
                <w:spacing w:val="6"/>
                <w:kern w:val="2"/>
                <w:sz w:val="24"/>
                <w:szCs w:val="24"/>
                <w:highlight w:val="none"/>
              </w:rPr>
              <w:t>高于项目预算金额，超出按无效文件处理）</w:t>
            </w:r>
          </w:p>
        </w:tc>
      </w:tr>
      <w:tr w14:paraId="71FC7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noWrap w:val="0"/>
            <w:vAlign w:val="center"/>
          </w:tcPr>
          <w:p w14:paraId="0BA6784B">
            <w:pPr>
              <w:spacing w:line="480" w:lineRule="auto"/>
              <w:ind w:firstLine="480"/>
              <w:jc w:val="left"/>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val="en-US" w:eastAsia="zh-CN"/>
              </w:rPr>
              <w:t>9</w:t>
            </w:r>
          </w:p>
        </w:tc>
        <w:tc>
          <w:tcPr>
            <w:tcW w:w="1671" w:type="dxa"/>
            <w:noWrap w:val="0"/>
            <w:vAlign w:val="center"/>
          </w:tcPr>
          <w:p w14:paraId="79B289B3">
            <w:pPr>
              <w:widowControl w:val="0"/>
              <w:adjustRightInd w:val="0"/>
              <w:spacing w:line="360" w:lineRule="auto"/>
              <w:jc w:val="center"/>
              <w:rPr>
                <w:rFonts w:hint="eastAsia" w:ascii="宋体" w:hAnsi="宋体" w:eastAsia="宋体" w:cs="宋体"/>
                <w:bCs/>
                <w:color w:val="auto"/>
                <w:sz w:val="22"/>
                <w:highlight w:val="none"/>
              </w:rPr>
            </w:pPr>
            <w:r>
              <w:rPr>
                <w:rFonts w:ascii="宋体" w:hAnsi="宋体" w:cs="宋体"/>
                <w:color w:val="auto"/>
                <w:spacing w:val="6"/>
                <w:kern w:val="2"/>
                <w:sz w:val="24"/>
                <w:szCs w:val="24"/>
                <w:highlight w:val="none"/>
              </w:rPr>
              <w:t>质量要求</w:t>
            </w:r>
          </w:p>
        </w:tc>
        <w:tc>
          <w:tcPr>
            <w:tcW w:w="6381" w:type="dxa"/>
            <w:noWrap w:val="0"/>
            <w:vAlign w:val="center"/>
          </w:tcPr>
          <w:p w14:paraId="40CF98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color w:val="auto"/>
                <w:sz w:val="22"/>
                <w:highlight w:val="none"/>
              </w:rPr>
            </w:pPr>
            <w:r>
              <w:rPr>
                <w:rFonts w:hint="eastAsia" w:ascii="宋体" w:hAnsi="宋体" w:eastAsia="宋体" w:cs="宋体"/>
                <w:bCs/>
                <w:color w:val="auto"/>
                <w:sz w:val="24"/>
                <w:szCs w:val="28"/>
                <w:highlight w:val="none"/>
              </w:rPr>
              <w:t>符合国家及行业相关规定要求</w:t>
            </w:r>
            <w:r>
              <w:rPr>
                <w:rFonts w:hint="eastAsia" w:ascii="宋体" w:hAnsi="宋体" w:eastAsia="宋体" w:cs="宋体"/>
                <w:bCs/>
                <w:color w:val="auto"/>
                <w:sz w:val="24"/>
                <w:szCs w:val="28"/>
                <w:highlight w:val="none"/>
                <w:lang w:val="en-US" w:eastAsia="zh-CN"/>
              </w:rPr>
              <w:t>且符合采购人需求</w:t>
            </w:r>
          </w:p>
        </w:tc>
      </w:tr>
      <w:tr w14:paraId="4B511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1007" w:type="dxa"/>
            <w:gridSpan w:val="2"/>
            <w:noWrap w:val="0"/>
            <w:vAlign w:val="center"/>
          </w:tcPr>
          <w:p w14:paraId="28DAB957">
            <w:pPr>
              <w:spacing w:line="480" w:lineRule="auto"/>
              <w:ind w:firstLine="480"/>
              <w:jc w:val="left"/>
              <w:rPr>
                <w:rFonts w:hint="default"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10</w:t>
            </w:r>
          </w:p>
        </w:tc>
        <w:tc>
          <w:tcPr>
            <w:tcW w:w="1671" w:type="dxa"/>
            <w:noWrap w:val="0"/>
            <w:vAlign w:val="center"/>
          </w:tcPr>
          <w:p w14:paraId="0E691014">
            <w:pPr>
              <w:spacing w:line="480" w:lineRule="auto"/>
              <w:ind w:firstLine="240" w:firstLineChars="100"/>
              <w:jc w:val="both"/>
              <w:rPr>
                <w:rFonts w:hint="eastAsia" w:ascii="宋体" w:hAnsi="宋体" w:eastAsia="宋体" w:cs="宋体"/>
                <w:bCs/>
                <w:color w:val="auto"/>
                <w:sz w:val="22"/>
                <w:highlight w:val="none"/>
                <w:lang w:eastAsia="zh-CN"/>
              </w:rPr>
            </w:pPr>
            <w:r>
              <w:rPr>
                <w:rFonts w:hint="eastAsia" w:ascii="宋体" w:hAnsi="宋体" w:cs="宋体"/>
                <w:bCs/>
                <w:color w:val="auto"/>
                <w:sz w:val="24"/>
                <w:szCs w:val="28"/>
                <w:highlight w:val="none"/>
                <w:lang w:val="en-US" w:eastAsia="zh-CN"/>
              </w:rPr>
              <w:t>服务期限</w:t>
            </w:r>
          </w:p>
        </w:tc>
        <w:tc>
          <w:tcPr>
            <w:tcW w:w="6381" w:type="dxa"/>
            <w:noWrap w:val="0"/>
            <w:vAlign w:val="center"/>
          </w:tcPr>
          <w:p w14:paraId="32A06589">
            <w:pPr>
              <w:spacing w:line="480" w:lineRule="auto"/>
              <w:rPr>
                <w:rFonts w:hint="default" w:ascii="宋体" w:hAnsi="宋体" w:eastAsia="宋体" w:cs="宋体"/>
                <w:bCs/>
                <w:color w:val="auto"/>
                <w:sz w:val="22"/>
                <w:highlight w:val="none"/>
                <w:lang w:val="en-US"/>
              </w:rPr>
            </w:pPr>
            <w:r>
              <w:rPr>
                <w:rFonts w:hint="default" w:ascii="宋体" w:hAnsi="宋体" w:eastAsia="宋体" w:cs="宋体"/>
                <w:bCs/>
                <w:color w:val="auto"/>
                <w:sz w:val="22"/>
                <w:highlight w:val="none"/>
                <w:lang w:val="en-US" w:eastAsia="zh-CN"/>
              </w:rPr>
              <w:t>5年</w:t>
            </w:r>
          </w:p>
        </w:tc>
      </w:tr>
      <w:tr w14:paraId="6A25B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1007" w:type="dxa"/>
            <w:gridSpan w:val="2"/>
            <w:noWrap w:val="0"/>
            <w:vAlign w:val="center"/>
          </w:tcPr>
          <w:p w14:paraId="742AA2D9">
            <w:pPr>
              <w:spacing w:line="480" w:lineRule="auto"/>
              <w:ind w:firstLine="240" w:firstLineChars="100"/>
              <w:jc w:val="both"/>
              <w:rPr>
                <w:rFonts w:hint="default" w:ascii="宋体" w:hAnsi="宋体" w:eastAsia="宋体" w:cs="宋体"/>
                <w:bCs/>
                <w:color w:val="auto"/>
                <w:sz w:val="22"/>
                <w:highlight w:val="none"/>
                <w:lang w:val="en-US" w:eastAsia="zh-CN"/>
              </w:rPr>
            </w:pPr>
            <w:r>
              <w:rPr>
                <w:rFonts w:hint="eastAsia" w:ascii="宋体" w:hAnsi="宋体" w:eastAsia="宋体" w:cs="宋体"/>
                <w:bCs/>
                <w:color w:val="auto"/>
                <w:sz w:val="24"/>
                <w:szCs w:val="24"/>
                <w:highlight w:val="none"/>
                <w:lang w:val="en-US" w:eastAsia="zh-CN"/>
              </w:rPr>
              <w:t>11</w:t>
            </w:r>
          </w:p>
        </w:tc>
        <w:tc>
          <w:tcPr>
            <w:tcW w:w="1671" w:type="dxa"/>
            <w:noWrap w:val="0"/>
            <w:vAlign w:val="center"/>
          </w:tcPr>
          <w:p w14:paraId="7A6658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Cs/>
                <w:color w:val="auto"/>
                <w:sz w:val="24"/>
                <w:szCs w:val="28"/>
                <w:highlight w:val="none"/>
                <w:lang w:eastAsia="zh-CN"/>
              </w:rPr>
            </w:pPr>
            <w:r>
              <w:rPr>
                <w:rFonts w:hint="eastAsia" w:ascii="宋体" w:hAnsi="宋体" w:cs="宋体"/>
                <w:bCs/>
                <w:color w:val="auto"/>
                <w:sz w:val="24"/>
                <w:szCs w:val="28"/>
                <w:highlight w:val="none"/>
                <w:lang w:val="en-US" w:eastAsia="zh-CN"/>
              </w:rPr>
              <w:t>服务</w:t>
            </w:r>
            <w:r>
              <w:rPr>
                <w:rFonts w:hint="eastAsia" w:ascii="宋体" w:hAnsi="宋体" w:eastAsia="宋体" w:cs="宋体"/>
                <w:bCs/>
                <w:color w:val="auto"/>
                <w:sz w:val="24"/>
                <w:szCs w:val="28"/>
                <w:highlight w:val="none"/>
              </w:rPr>
              <w:t>地点</w:t>
            </w:r>
          </w:p>
        </w:tc>
        <w:tc>
          <w:tcPr>
            <w:tcW w:w="6381" w:type="dxa"/>
            <w:noWrap w:val="0"/>
            <w:vAlign w:val="center"/>
          </w:tcPr>
          <w:p w14:paraId="7B0FA5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Cs/>
                <w:color w:val="auto"/>
                <w:sz w:val="24"/>
                <w:szCs w:val="28"/>
                <w:highlight w:val="none"/>
                <w:lang w:val="en-US" w:eastAsia="zh-CN"/>
              </w:rPr>
            </w:pPr>
            <w:r>
              <w:rPr>
                <w:rFonts w:hint="default" w:ascii="宋体" w:hAnsi="宋体" w:eastAsia="宋体" w:cs="宋体"/>
                <w:bCs/>
                <w:color w:val="auto"/>
                <w:sz w:val="24"/>
                <w:szCs w:val="28"/>
                <w:highlight w:val="none"/>
                <w:lang w:val="en-US" w:eastAsia="zh-CN"/>
              </w:rPr>
              <w:t>业主指定地点</w:t>
            </w:r>
          </w:p>
        </w:tc>
      </w:tr>
      <w:tr w14:paraId="41EC2B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5386C167">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12</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7FC03B27">
            <w:pPr>
              <w:widowControl w:val="0"/>
              <w:adjustRightInd w:val="0"/>
              <w:spacing w:line="360" w:lineRule="auto"/>
              <w:jc w:val="center"/>
              <w:rPr>
                <w:rFonts w:ascii="宋体" w:hAnsi="宋体" w:cs="宋体"/>
                <w:color w:val="auto"/>
                <w:spacing w:val="-40"/>
                <w:kern w:val="2"/>
                <w:sz w:val="24"/>
                <w:szCs w:val="24"/>
                <w:highlight w:val="none"/>
              </w:rPr>
            </w:pPr>
            <w:r>
              <w:rPr>
                <w:rFonts w:ascii="宋体" w:hAnsi="宋体" w:cs="宋体"/>
                <w:color w:val="auto"/>
                <w:kern w:val="2"/>
                <w:sz w:val="24"/>
                <w:szCs w:val="24"/>
                <w:highlight w:val="none"/>
              </w:rPr>
              <w:t>供应商资质要求</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603B45A">
            <w:pPr>
              <w:shd w:val="clear" w:color="auto" w:fill="FFFFFF"/>
              <w:spacing w:line="360" w:lineRule="auto"/>
              <w:rPr>
                <w:rFonts w:ascii="宋体" w:hAnsi="宋体" w:cs="宋体"/>
                <w:color w:val="auto"/>
                <w:kern w:val="2"/>
                <w:sz w:val="24"/>
                <w:szCs w:val="24"/>
                <w:highlight w:val="none"/>
              </w:rPr>
            </w:pPr>
            <w:r>
              <w:rPr>
                <w:rFonts w:hint="eastAsia" w:ascii="宋体" w:hAnsi="宋体" w:cs="宋体"/>
                <w:color w:val="auto"/>
                <w:spacing w:val="6"/>
                <w:kern w:val="2"/>
                <w:sz w:val="24"/>
                <w:szCs w:val="24"/>
                <w:highlight w:val="none"/>
              </w:rPr>
              <w:t>具体详见公告部分</w:t>
            </w:r>
          </w:p>
        </w:tc>
      </w:tr>
      <w:tr w14:paraId="451681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40E1A3D">
            <w:pPr>
              <w:shd w:val="clear" w:color="auto" w:fill="FFFFFF"/>
              <w:spacing w:line="360" w:lineRule="auto"/>
              <w:ind w:firstLine="252" w:firstLineChars="100"/>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13</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4D988B47">
            <w:pPr>
              <w:shd w:val="clear" w:color="auto" w:fill="FFFFFF"/>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开标时间和地点</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FD909D1">
            <w:pPr>
              <w:shd w:val="clear" w:color="auto" w:fill="FFFFFF"/>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具体详见公告部分</w:t>
            </w:r>
          </w:p>
        </w:tc>
      </w:tr>
      <w:tr w14:paraId="43A38A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3227380">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14</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3289C907">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是否接受联合体投标</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7BEBED56">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不接受</w:t>
            </w:r>
          </w:p>
        </w:tc>
      </w:tr>
      <w:tr w14:paraId="30EBD3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5B8261B">
            <w:pPr>
              <w:widowControl w:val="0"/>
              <w:adjustRightInd w:val="0"/>
              <w:spacing w:line="360" w:lineRule="auto"/>
              <w:jc w:val="center"/>
              <w:rPr>
                <w:rFonts w:hint="eastAsia"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5</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1D8C3CE5">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踏勘现场</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5382280">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不组织</w:t>
            </w:r>
          </w:p>
        </w:tc>
      </w:tr>
      <w:tr w14:paraId="34F6BC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57BEA5EC">
            <w:pPr>
              <w:widowControl w:val="0"/>
              <w:adjustRightInd w:val="0"/>
              <w:spacing w:line="360" w:lineRule="auto"/>
              <w:jc w:val="center"/>
              <w:rPr>
                <w:rFonts w:hint="eastAsia"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6</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3C939506">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投标预备会</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16C80A92">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不召开</w:t>
            </w:r>
          </w:p>
        </w:tc>
      </w:tr>
      <w:tr w14:paraId="3811FC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FB96BE3">
            <w:pPr>
              <w:widowControl w:val="0"/>
              <w:adjustRightInd w:val="0"/>
              <w:spacing w:line="360" w:lineRule="auto"/>
              <w:jc w:val="center"/>
              <w:rPr>
                <w:rFonts w:hint="eastAsia"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7</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28C0EEFA">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分包</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3241D24">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不允许</w:t>
            </w:r>
          </w:p>
        </w:tc>
      </w:tr>
      <w:tr w14:paraId="789558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7D72431">
            <w:pPr>
              <w:widowControl w:val="0"/>
              <w:adjustRightInd w:val="0"/>
              <w:spacing w:line="360" w:lineRule="auto"/>
              <w:jc w:val="center"/>
              <w:rPr>
                <w:rFonts w:hint="eastAsia"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8</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07201EBB">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偏离</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3FC632E5">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允许(正偏离)</w:t>
            </w:r>
          </w:p>
        </w:tc>
      </w:tr>
      <w:tr w14:paraId="64CC21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E1D7507">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19</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4FBED682">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是否接受进口产品</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A26D185">
            <w:pPr>
              <w:widowControl w:val="0"/>
              <w:adjustRightInd w:val="0"/>
              <w:spacing w:line="360" w:lineRule="auto"/>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否</w:t>
            </w:r>
          </w:p>
        </w:tc>
      </w:tr>
      <w:tr w14:paraId="3A6557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3662EC80">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20</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0D5C1DA5">
            <w:pPr>
              <w:widowControl w:val="0"/>
              <w:adjustRightInd w:val="0"/>
              <w:spacing w:line="360" w:lineRule="auto"/>
              <w:jc w:val="center"/>
              <w:rPr>
                <w:rFonts w:ascii="宋体" w:hAnsi="宋体" w:cs="宋体"/>
                <w:color w:val="auto"/>
                <w:spacing w:val="-10"/>
                <w:kern w:val="2"/>
                <w:sz w:val="24"/>
                <w:szCs w:val="24"/>
                <w:highlight w:val="none"/>
              </w:rPr>
            </w:pPr>
            <w:r>
              <w:rPr>
                <w:rFonts w:hint="eastAsia" w:ascii="宋体" w:hAnsi="宋体" w:cs="宋体"/>
                <w:color w:val="auto"/>
                <w:spacing w:val="-10"/>
                <w:kern w:val="2"/>
                <w:sz w:val="24"/>
                <w:szCs w:val="24"/>
                <w:highlight w:val="none"/>
              </w:rPr>
              <w:t>近年完成的类似项目的业绩年份要求</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7E25F53">
            <w:pPr>
              <w:widowControl w:val="0"/>
              <w:adjustRightInd w:val="0"/>
              <w:spacing w:line="360" w:lineRule="auto"/>
              <w:jc w:val="both"/>
              <w:rPr>
                <w:rFonts w:ascii="宋体" w:hAnsi="宋体" w:cs="宋体"/>
                <w:color w:val="auto"/>
                <w:spacing w:val="-10"/>
                <w:kern w:val="2"/>
                <w:sz w:val="24"/>
                <w:szCs w:val="24"/>
                <w:highlight w:val="none"/>
              </w:rPr>
            </w:pPr>
            <w:r>
              <w:rPr>
                <w:rFonts w:hint="eastAsia" w:ascii="宋体" w:hAnsi="宋体" w:cs="宋体"/>
                <w:color w:val="auto"/>
                <w:spacing w:val="-10"/>
                <w:kern w:val="2"/>
                <w:sz w:val="24"/>
                <w:szCs w:val="24"/>
                <w:highlight w:val="none"/>
              </w:rPr>
              <w:t>20</w:t>
            </w:r>
            <w:r>
              <w:rPr>
                <w:rFonts w:hint="eastAsia" w:ascii="宋体" w:hAnsi="宋体" w:cs="宋体"/>
                <w:color w:val="auto"/>
                <w:spacing w:val="-10"/>
                <w:kern w:val="2"/>
                <w:sz w:val="24"/>
                <w:szCs w:val="24"/>
                <w:highlight w:val="none"/>
                <w:lang w:val="en-US" w:eastAsia="zh-CN"/>
              </w:rPr>
              <w:t>22</w:t>
            </w:r>
            <w:r>
              <w:rPr>
                <w:rFonts w:hint="eastAsia" w:ascii="宋体" w:hAnsi="宋体" w:cs="宋体"/>
                <w:color w:val="auto"/>
                <w:spacing w:val="-10"/>
                <w:kern w:val="2"/>
                <w:sz w:val="24"/>
                <w:szCs w:val="24"/>
                <w:highlight w:val="none"/>
              </w:rPr>
              <w:t>年01月01日以来完成类似项目（以合同签订时间为准）</w:t>
            </w:r>
          </w:p>
        </w:tc>
      </w:tr>
      <w:tr w14:paraId="02859C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16B18DE5">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21</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34C94D81">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近年财务状况的要求</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3332A1B">
            <w:pPr>
              <w:spacing w:line="58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近三年来任意一个年度的财务审计报告或自行承诺；</w:t>
            </w:r>
          </w:p>
        </w:tc>
      </w:tr>
      <w:tr w14:paraId="5F9BE5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5"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692A32FB">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22</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2380B405">
            <w:pPr>
              <w:adjustRightInd w:val="0"/>
              <w:snapToGrid w:val="0"/>
              <w:spacing w:line="400" w:lineRule="exact"/>
              <w:jc w:val="center"/>
              <w:rPr>
                <w:rFonts w:ascii="宋体" w:hAnsi="宋体" w:cs="宋体"/>
                <w:color w:val="auto"/>
                <w:spacing w:val="-10"/>
                <w:kern w:val="2"/>
                <w:sz w:val="24"/>
                <w:szCs w:val="24"/>
                <w:highlight w:val="none"/>
              </w:rPr>
            </w:pPr>
            <w:r>
              <w:rPr>
                <w:rFonts w:hint="eastAsia" w:ascii="宋体" w:hAnsi="宋体" w:cs="宋体"/>
                <w:color w:val="auto"/>
                <w:sz w:val="24"/>
                <w:highlight w:val="none"/>
              </w:rPr>
              <w:t>构成磋商文件的其他材料</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159A70C">
            <w:pPr>
              <w:adjustRightInd w:val="0"/>
              <w:snapToGrid w:val="0"/>
              <w:spacing w:line="400" w:lineRule="exact"/>
              <w:rPr>
                <w:rFonts w:ascii="宋体" w:hAnsi="宋体" w:cs="宋体"/>
                <w:color w:val="auto"/>
                <w:spacing w:val="-10"/>
                <w:kern w:val="2"/>
                <w:sz w:val="24"/>
                <w:szCs w:val="24"/>
                <w:highlight w:val="none"/>
              </w:rPr>
            </w:pPr>
            <w:r>
              <w:rPr>
                <w:rFonts w:hint="eastAsia" w:ascii="宋体" w:hAnsi="宋体" w:cs="宋体"/>
                <w:color w:val="auto"/>
                <w:sz w:val="24"/>
                <w:highlight w:val="none"/>
              </w:rPr>
              <w:t>对磋商文件所作的澄清（含答疑）、修改，补充构成磋商文件的组成部分</w:t>
            </w:r>
          </w:p>
        </w:tc>
      </w:tr>
      <w:tr w14:paraId="7909F9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1ADDC811">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23</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70DB23E4">
            <w:pPr>
              <w:spacing w:line="400" w:lineRule="exact"/>
              <w:jc w:val="center"/>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响应人要求澄清竞争性磋商文件的截止时间</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693D8509">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响应文件递交截止时间5日前</w:t>
            </w:r>
          </w:p>
          <w:p w14:paraId="52FEAB5D">
            <w:pPr>
              <w:spacing w:line="400" w:lineRule="exact"/>
              <w:rPr>
                <w:rFonts w:ascii="宋体" w:hAnsi="宋体" w:cs="宋体"/>
                <w:color w:val="auto"/>
                <w:spacing w:val="-10"/>
                <w:kern w:val="2"/>
                <w:sz w:val="24"/>
                <w:szCs w:val="24"/>
                <w:highlight w:val="none"/>
              </w:rPr>
            </w:pPr>
            <w:r>
              <w:rPr>
                <w:rFonts w:hint="eastAsia" w:ascii="宋体" w:hAnsi="宋体" w:cs="宋体"/>
                <w:color w:val="auto"/>
                <w:sz w:val="24"/>
                <w:szCs w:val="24"/>
                <w:highlight w:val="none"/>
                <w:lang w:val="en-US" w:eastAsia="zh-CN"/>
              </w:rPr>
              <w:t>形</w:t>
            </w:r>
            <w:r>
              <w:rPr>
                <w:rFonts w:hint="eastAsia" w:ascii="宋体" w:hAnsi="宋体"/>
                <w:color w:val="auto"/>
                <w:sz w:val="24"/>
                <w:szCs w:val="24"/>
                <w:highlight w:val="none"/>
              </w:rPr>
              <w:t>式：以书面形式提交采购代理公司（加盖单位公章和法定代表人或委托代理人签字）</w:t>
            </w:r>
          </w:p>
        </w:tc>
      </w:tr>
      <w:tr w14:paraId="7BF6FC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5"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E115BCA">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24</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4CD9A82F">
            <w:pPr>
              <w:spacing w:line="400" w:lineRule="exact"/>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响应文件递</w:t>
            </w:r>
          </w:p>
          <w:p w14:paraId="71B2C4D8">
            <w:pPr>
              <w:spacing w:line="400" w:lineRule="exact"/>
              <w:ind w:left="240" w:hanging="240" w:hangingChars="100"/>
              <w:jc w:val="center"/>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交截止时间</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79B26923">
            <w:pPr>
              <w:spacing w:line="400" w:lineRule="exact"/>
              <w:rPr>
                <w:rFonts w:ascii="宋体" w:hAnsi="宋体" w:cs="宋体"/>
                <w:color w:val="auto"/>
                <w:spacing w:val="-10"/>
                <w:kern w:val="2"/>
                <w:sz w:val="24"/>
                <w:szCs w:val="24"/>
                <w:highlight w:val="none"/>
              </w:rPr>
            </w:pPr>
            <w:r>
              <w:rPr>
                <w:rFonts w:hint="eastAsia" w:ascii="宋体" w:hAnsi="宋体" w:cs="宋体"/>
                <w:color w:val="auto"/>
                <w:spacing w:val="6"/>
                <w:kern w:val="2"/>
                <w:sz w:val="24"/>
                <w:szCs w:val="24"/>
                <w:highlight w:val="none"/>
              </w:rPr>
              <w:t>具体详见公告部分</w:t>
            </w:r>
          </w:p>
        </w:tc>
      </w:tr>
      <w:tr w14:paraId="3BFC47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3984044F">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25</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54E5CF9E">
            <w:pPr>
              <w:spacing w:line="400" w:lineRule="exact"/>
              <w:jc w:val="center"/>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响应人确认收到竞争性磋商文件澄清的时间</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37E1A791">
            <w:pPr>
              <w:spacing w:line="400" w:lineRule="exact"/>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在收到相应澄清文件后</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小时内</w:t>
            </w:r>
          </w:p>
        </w:tc>
      </w:tr>
      <w:tr w14:paraId="5A1B19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45DC9789">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26</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653D68F1">
            <w:pPr>
              <w:spacing w:line="400" w:lineRule="exact"/>
              <w:jc w:val="center"/>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响应人确认收到竞争性磋商文件修改的时间</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6BF1BBFE">
            <w:pPr>
              <w:spacing w:line="400" w:lineRule="exact"/>
              <w:rPr>
                <w:rFonts w:ascii="宋体" w:hAnsi="宋体" w:cs="宋体"/>
                <w:color w:val="auto"/>
                <w:spacing w:val="-10"/>
                <w:kern w:val="2"/>
                <w:sz w:val="24"/>
                <w:szCs w:val="24"/>
                <w:highlight w:val="none"/>
              </w:rPr>
            </w:pPr>
            <w:r>
              <w:rPr>
                <w:rFonts w:hint="eastAsia" w:ascii="宋体" w:hAnsi="宋体" w:cs="宋体"/>
                <w:color w:val="auto"/>
                <w:sz w:val="24"/>
                <w:szCs w:val="24"/>
                <w:highlight w:val="none"/>
              </w:rPr>
              <w:t>在收到相应修改文件后</w:t>
            </w:r>
            <w:r>
              <w:rPr>
                <w:rFonts w:hint="eastAsia" w:ascii="宋体" w:hAnsi="宋体" w:cs="宋体"/>
                <w:color w:val="auto"/>
                <w:sz w:val="24"/>
                <w:szCs w:val="24"/>
                <w:highlight w:val="none"/>
                <w:u w:val="single"/>
              </w:rPr>
              <w:t xml:space="preserve"> 24</w:t>
            </w:r>
            <w:r>
              <w:rPr>
                <w:rFonts w:hint="eastAsia" w:ascii="宋体" w:hAnsi="宋体" w:cs="宋体"/>
                <w:color w:val="auto"/>
                <w:sz w:val="24"/>
                <w:szCs w:val="24"/>
                <w:highlight w:val="none"/>
              </w:rPr>
              <w:t>小时内</w:t>
            </w:r>
          </w:p>
        </w:tc>
      </w:tr>
      <w:tr w14:paraId="2B9940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79C5D3C">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7</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1722B145">
            <w:pPr>
              <w:widowControl w:val="0"/>
              <w:adjustRightInd w:val="0"/>
              <w:spacing w:line="360" w:lineRule="auto"/>
              <w:jc w:val="center"/>
              <w:rPr>
                <w:rFonts w:ascii="宋体" w:hAnsi="宋体" w:cs="宋体"/>
                <w:color w:val="auto"/>
                <w:spacing w:val="-10"/>
                <w:kern w:val="2"/>
                <w:sz w:val="24"/>
                <w:szCs w:val="24"/>
                <w:highlight w:val="none"/>
              </w:rPr>
            </w:pPr>
            <w:r>
              <w:rPr>
                <w:rFonts w:hint="eastAsia" w:ascii="宋体" w:hAnsi="宋体" w:cs="宋体"/>
                <w:color w:val="auto"/>
                <w:spacing w:val="-10"/>
                <w:kern w:val="2"/>
                <w:sz w:val="24"/>
                <w:szCs w:val="24"/>
                <w:highlight w:val="none"/>
              </w:rPr>
              <w:t>响应文件是否退还</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31C9E853">
            <w:pPr>
              <w:widowControl w:val="0"/>
              <w:adjustRightInd w:val="0"/>
              <w:spacing w:line="360" w:lineRule="auto"/>
              <w:jc w:val="both"/>
              <w:rPr>
                <w:rFonts w:ascii="宋体" w:hAnsi="宋体" w:cs="宋体"/>
                <w:color w:val="auto"/>
                <w:spacing w:val="-10"/>
                <w:kern w:val="2"/>
                <w:sz w:val="24"/>
                <w:szCs w:val="24"/>
                <w:highlight w:val="none"/>
              </w:rPr>
            </w:pPr>
            <w:r>
              <w:rPr>
                <w:rFonts w:hint="eastAsia" w:ascii="宋体" w:hAnsi="宋体" w:cs="宋体"/>
                <w:color w:val="auto"/>
                <w:spacing w:val="-10"/>
                <w:kern w:val="2"/>
                <w:sz w:val="24"/>
                <w:szCs w:val="24"/>
                <w:highlight w:val="none"/>
              </w:rPr>
              <w:t>否</w:t>
            </w:r>
          </w:p>
        </w:tc>
      </w:tr>
      <w:tr w14:paraId="15B120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1D12DD74">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8</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1A4D3E5C">
            <w:pPr>
              <w:widowControl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是否允许递交备选磋商方案</w:t>
            </w:r>
            <w:r>
              <w:rPr>
                <w:rFonts w:hint="eastAsia" w:ascii="宋体" w:hAnsi="宋体" w:cs="宋体"/>
                <w:color w:val="auto"/>
                <w:spacing w:val="6"/>
                <w:kern w:val="2"/>
                <w:sz w:val="24"/>
                <w:szCs w:val="24"/>
                <w:highlight w:val="none"/>
              </w:rPr>
              <w:tab/>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2CCC5BAB">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不允许</w:t>
            </w:r>
          </w:p>
        </w:tc>
      </w:tr>
      <w:tr w14:paraId="0144E12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9E1A182">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9</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59B30BB5">
            <w:pPr>
              <w:widowControl w:val="0"/>
              <w:adjustRightInd w:val="0"/>
              <w:spacing w:line="360" w:lineRule="auto"/>
              <w:jc w:val="center"/>
              <w:rPr>
                <w:rFonts w:ascii="宋体" w:hAnsi="宋体" w:cs="宋体"/>
                <w:color w:val="auto"/>
                <w:kern w:val="2"/>
                <w:sz w:val="24"/>
                <w:szCs w:val="24"/>
                <w:highlight w:val="none"/>
              </w:rPr>
            </w:pPr>
            <w:r>
              <w:rPr>
                <w:rFonts w:ascii="宋体" w:hAnsi="宋体" w:cs="宋体"/>
                <w:color w:val="auto"/>
                <w:spacing w:val="6"/>
                <w:kern w:val="2"/>
                <w:sz w:val="24"/>
                <w:szCs w:val="24"/>
                <w:highlight w:val="none"/>
              </w:rPr>
              <w:t>竞争性磋商有效</w:t>
            </w:r>
            <w:r>
              <w:rPr>
                <w:rFonts w:ascii="宋体" w:hAnsi="宋体" w:cs="宋体"/>
                <w:color w:val="auto"/>
                <w:kern w:val="2"/>
                <w:sz w:val="24"/>
                <w:szCs w:val="24"/>
                <w:highlight w:val="none"/>
              </w:rPr>
              <w:t>期</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2BEB889F">
            <w:pPr>
              <w:widowControl w:val="0"/>
              <w:adjustRightInd w:val="0"/>
              <w:spacing w:line="360" w:lineRule="auto"/>
              <w:jc w:val="both"/>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u w:val="single"/>
              </w:rPr>
              <w:t>60</w:t>
            </w:r>
            <w:r>
              <w:rPr>
                <w:rFonts w:ascii="宋体" w:hAnsi="宋体" w:cs="宋体"/>
                <w:color w:val="auto"/>
                <w:spacing w:val="6"/>
                <w:kern w:val="2"/>
                <w:sz w:val="24"/>
                <w:szCs w:val="24"/>
                <w:highlight w:val="none"/>
              </w:rPr>
              <w:t>日历天(</w:t>
            </w:r>
            <w:r>
              <w:rPr>
                <w:rFonts w:hint="eastAsia" w:ascii="宋体" w:hAnsi="宋体" w:cs="宋体"/>
                <w:color w:val="auto"/>
                <w:spacing w:val="-3"/>
                <w:kern w:val="2"/>
                <w:sz w:val="24"/>
                <w:szCs w:val="24"/>
                <w:highlight w:val="none"/>
              </w:rPr>
              <w:t>指本次采购项目递交响应性文件截止之日起</w:t>
            </w:r>
            <w:r>
              <w:rPr>
                <w:rFonts w:ascii="宋体" w:hAnsi="宋体" w:cs="宋体"/>
                <w:color w:val="auto"/>
                <w:spacing w:val="6"/>
                <w:kern w:val="2"/>
                <w:sz w:val="24"/>
                <w:szCs w:val="24"/>
                <w:highlight w:val="none"/>
              </w:rPr>
              <w:t>)</w:t>
            </w:r>
          </w:p>
        </w:tc>
      </w:tr>
      <w:tr w14:paraId="6C1D87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82"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703B3AA5">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30</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4C1C5045">
            <w:pPr>
              <w:spacing w:line="400" w:lineRule="exact"/>
              <w:jc w:val="center"/>
              <w:rPr>
                <w:rFonts w:ascii="宋体" w:hAnsi="宋体" w:cs="宋体"/>
                <w:color w:val="auto"/>
                <w:kern w:val="2"/>
                <w:sz w:val="24"/>
                <w:szCs w:val="24"/>
                <w:highlight w:val="none"/>
              </w:rPr>
            </w:pPr>
            <w:r>
              <w:rPr>
                <w:rFonts w:hint="eastAsia" w:ascii="宋体" w:hAnsi="宋体" w:cs="宋体"/>
                <w:color w:val="auto"/>
                <w:sz w:val="24"/>
                <w:szCs w:val="24"/>
                <w:highlight w:val="none"/>
              </w:rPr>
              <w:t>签字和（或）盖章要求</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658A5653">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电子化响应文件的签章：</w:t>
            </w:r>
          </w:p>
          <w:p w14:paraId="18710D99">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1、响应人在生成电子化响应文件后，应对电子化响应文件进行签章，未对电子化响应文件进行签章的视为无效文件。</w:t>
            </w:r>
          </w:p>
          <w:p w14:paraId="01DE95E9">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2、竞争性磋商文件中要求法定代表人或授权委托人盖章的，响应人在进行电子化响应文件签章时，以签盖法定代表人签章为准。</w:t>
            </w:r>
          </w:p>
          <w:p w14:paraId="7F5E742A">
            <w:pPr>
              <w:wordWrap w:val="0"/>
              <w:spacing w:line="400" w:lineRule="exact"/>
              <w:rPr>
                <w:rFonts w:ascii="宋体" w:hAnsi="宋体" w:cs="宋体"/>
                <w:color w:val="auto"/>
                <w:sz w:val="24"/>
                <w:highlight w:val="none"/>
              </w:rPr>
            </w:pPr>
            <w:r>
              <w:rPr>
                <w:rFonts w:hint="eastAsia" w:ascii="宋体" w:hAnsi="宋体" w:cs="宋体"/>
                <w:color w:val="auto"/>
                <w:sz w:val="24"/>
                <w:szCs w:val="24"/>
                <w:highlight w:val="none"/>
              </w:rPr>
              <w:t>3、电子化响应文件工具请点击</w:t>
            </w:r>
            <w:r>
              <w:rPr>
                <w:rFonts w:ascii="宋体" w:hAnsi="宋体" w:cs="宋体"/>
                <w:color w:val="auto"/>
                <w:sz w:val="24"/>
                <w:szCs w:val="24"/>
                <w:highlight w:val="none"/>
              </w:rPr>
              <w:t>https://download.bqpoint.com/download/downloadlist.html?SoftTypeCode=06</w:t>
            </w:r>
            <w:r>
              <w:rPr>
                <w:rFonts w:hint="eastAsia" w:ascii="宋体" w:hAnsi="宋体" w:cs="宋体"/>
                <w:color w:val="auto"/>
                <w:sz w:val="24"/>
                <w:szCs w:val="24"/>
                <w:highlight w:val="none"/>
              </w:rPr>
              <w:t>进行下载。</w:t>
            </w:r>
          </w:p>
        </w:tc>
      </w:tr>
      <w:tr w14:paraId="503796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5A22097">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1</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1EE7963F">
            <w:pPr>
              <w:widowControl w:val="0"/>
              <w:adjustRightInd w:val="0"/>
              <w:spacing w:line="360" w:lineRule="auto"/>
              <w:jc w:val="center"/>
              <w:rPr>
                <w:rFonts w:ascii="宋体" w:hAnsi="宋体" w:cs="宋体"/>
                <w:color w:val="auto"/>
                <w:kern w:val="2"/>
                <w:sz w:val="24"/>
                <w:szCs w:val="24"/>
                <w:highlight w:val="none"/>
              </w:rPr>
            </w:pPr>
            <w:r>
              <w:rPr>
                <w:rFonts w:ascii="宋体" w:hAnsi="宋体" w:cs="宋体"/>
                <w:color w:val="auto"/>
                <w:kern w:val="2"/>
                <w:sz w:val="24"/>
                <w:szCs w:val="24"/>
                <w:highlight w:val="none"/>
              </w:rPr>
              <w:t>竞争性磋商保证金</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78099D2A">
            <w:pPr>
              <w:spacing w:line="360" w:lineRule="auto"/>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按照《河南省财政厅关于优化政府采购营商环境有关问题的通知》（豫财购[2019]4号文）的要求本项目不再收取磋商保证金</w:t>
            </w:r>
            <w:r>
              <w:rPr>
                <w:rFonts w:hint="eastAsia" w:ascii="宋体" w:hAnsi="宋体" w:cs="宋体"/>
                <w:color w:val="auto"/>
                <w:spacing w:val="6"/>
                <w:kern w:val="2"/>
                <w:sz w:val="24"/>
                <w:szCs w:val="24"/>
                <w:highlight w:val="none"/>
                <w:lang w:eastAsia="zh-CN"/>
              </w:rPr>
              <w:t>。</w:t>
            </w:r>
          </w:p>
        </w:tc>
      </w:tr>
      <w:tr w14:paraId="34A6CDA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73CE5AFD">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2</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635157FF">
            <w:pPr>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履约保证金</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165825A5">
            <w:pPr>
              <w:widowControl w:val="0"/>
              <w:spacing w:line="600" w:lineRule="exact"/>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不收取</w:t>
            </w:r>
          </w:p>
        </w:tc>
      </w:tr>
      <w:tr w14:paraId="6E2816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14A9D9B1">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3</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500E2FBD">
            <w:pPr>
              <w:widowControl w:val="0"/>
              <w:adjustRightInd w:val="0"/>
              <w:spacing w:line="360" w:lineRule="auto"/>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竞争性磋商响应文件上传</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C64218F">
            <w:pPr>
              <w:widowControl w:val="0"/>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用CA在电子平台上传电子响应文件</w:t>
            </w:r>
          </w:p>
        </w:tc>
      </w:tr>
      <w:tr w14:paraId="196DF4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3A8AE43">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34</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56F1C81A">
            <w:pPr>
              <w:widowControl w:val="0"/>
              <w:adjustRightInd w:val="0"/>
              <w:spacing w:line="360" w:lineRule="auto"/>
              <w:jc w:val="center"/>
              <w:rPr>
                <w:rFonts w:ascii="宋体" w:hAnsi="宋体" w:cs="宋体"/>
                <w:color w:val="auto"/>
                <w:spacing w:val="-10"/>
                <w:kern w:val="2"/>
                <w:sz w:val="24"/>
                <w:szCs w:val="24"/>
                <w:highlight w:val="none"/>
              </w:rPr>
            </w:pPr>
            <w:r>
              <w:rPr>
                <w:rFonts w:ascii="宋体" w:hAnsi="宋体" w:cs="宋体"/>
                <w:color w:val="auto"/>
                <w:spacing w:val="-10"/>
                <w:kern w:val="2"/>
                <w:sz w:val="24"/>
                <w:szCs w:val="24"/>
                <w:highlight w:val="none"/>
              </w:rPr>
              <w:t>磋商</w:t>
            </w:r>
            <w:r>
              <w:rPr>
                <w:rFonts w:hint="eastAsia" w:ascii="宋体" w:hAnsi="宋体" w:cs="宋体"/>
                <w:color w:val="auto"/>
                <w:spacing w:val="-10"/>
                <w:kern w:val="2"/>
                <w:sz w:val="24"/>
                <w:szCs w:val="24"/>
                <w:highlight w:val="none"/>
              </w:rPr>
              <w:t>文件递交截止时间</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16C053EA">
            <w:pPr>
              <w:widowControl w:val="0"/>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具体详见公告部分</w:t>
            </w:r>
          </w:p>
        </w:tc>
      </w:tr>
      <w:tr w14:paraId="7C03D2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5DD9D572">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5</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5EB2F358">
            <w:pPr>
              <w:widowControl w:val="0"/>
              <w:spacing w:line="360" w:lineRule="auto"/>
              <w:jc w:val="center"/>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磋商小组的组建</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F7716E1">
            <w:pPr>
              <w:spacing w:line="360" w:lineRule="auto"/>
              <w:jc w:val="both"/>
              <w:rPr>
                <w:rFonts w:hint="eastAsia" w:ascii="宋体" w:hAnsi="宋体" w:eastAsia="宋体" w:cs="宋体"/>
                <w:color w:val="auto"/>
                <w:spacing w:val="6"/>
                <w:kern w:val="2"/>
                <w:sz w:val="24"/>
                <w:szCs w:val="24"/>
                <w:highlight w:val="none"/>
                <w:lang w:eastAsia="zh-CN"/>
              </w:rPr>
            </w:pPr>
            <w:r>
              <w:rPr>
                <w:rFonts w:ascii="宋体" w:hAnsi="宋体" w:cs="宋体"/>
                <w:color w:val="auto"/>
                <w:spacing w:val="6"/>
                <w:kern w:val="2"/>
                <w:sz w:val="24"/>
                <w:szCs w:val="24"/>
                <w:highlight w:val="none"/>
              </w:rPr>
              <w:t>磋商小组成员为3人，采购人代表1人，其余专家2人</w:t>
            </w:r>
            <w:r>
              <w:rPr>
                <w:rFonts w:hint="eastAsia" w:ascii="宋体" w:hAnsi="宋体" w:cs="宋体"/>
                <w:color w:val="auto"/>
                <w:spacing w:val="6"/>
                <w:kern w:val="2"/>
                <w:sz w:val="24"/>
                <w:szCs w:val="24"/>
                <w:highlight w:val="none"/>
              </w:rPr>
              <w:t>，开标后</w:t>
            </w:r>
            <w:r>
              <w:rPr>
                <w:rFonts w:hint="eastAsia" w:ascii="宋体" w:hAnsi="宋体" w:cs="宋体"/>
                <w:color w:val="auto"/>
                <w:spacing w:val="6"/>
                <w:sz w:val="24"/>
                <w:szCs w:val="24"/>
                <w:highlight w:val="none"/>
              </w:rPr>
              <w:t>从相关专家库中随机抽取</w:t>
            </w:r>
            <w:r>
              <w:rPr>
                <w:rFonts w:hint="eastAsia" w:ascii="宋体" w:hAnsi="宋体" w:cs="宋体"/>
                <w:color w:val="auto"/>
                <w:spacing w:val="6"/>
                <w:sz w:val="24"/>
                <w:szCs w:val="24"/>
                <w:highlight w:val="none"/>
                <w:lang w:eastAsia="zh-CN"/>
              </w:rPr>
              <w:t>。</w:t>
            </w:r>
          </w:p>
        </w:tc>
      </w:tr>
      <w:tr w14:paraId="3E5967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A1E05B9">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6</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6B30A91A">
            <w:pPr>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是否授权磋商小组确定中标人</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5E5E09FA">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否，磋商小组推选三名</w:t>
            </w:r>
            <w:r>
              <w:rPr>
                <w:rFonts w:hint="eastAsia" w:ascii="宋体" w:hAnsi="宋体" w:cs="宋体"/>
                <w:color w:val="auto"/>
                <w:spacing w:val="6"/>
                <w:sz w:val="24"/>
                <w:szCs w:val="24"/>
                <w:highlight w:val="none"/>
              </w:rPr>
              <w:t>成交</w:t>
            </w:r>
            <w:r>
              <w:rPr>
                <w:rFonts w:hint="eastAsia" w:ascii="宋体" w:hAnsi="宋体" w:cs="宋体"/>
                <w:color w:val="auto"/>
                <w:spacing w:val="6"/>
                <w:kern w:val="2"/>
                <w:sz w:val="24"/>
                <w:szCs w:val="24"/>
                <w:highlight w:val="none"/>
              </w:rPr>
              <w:t>候选人</w:t>
            </w:r>
          </w:p>
        </w:tc>
      </w:tr>
      <w:tr w14:paraId="068FD6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64"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6A494419">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7</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272EDABE">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磋商</w:t>
            </w:r>
            <w:r>
              <w:rPr>
                <w:rFonts w:ascii="宋体" w:hAnsi="宋体" w:cs="宋体"/>
                <w:color w:val="auto"/>
                <w:spacing w:val="6"/>
                <w:kern w:val="2"/>
                <w:sz w:val="24"/>
                <w:szCs w:val="24"/>
                <w:highlight w:val="none"/>
              </w:rPr>
              <w:t>标</w:t>
            </w:r>
          </w:p>
          <w:p w14:paraId="0CC71261">
            <w:pPr>
              <w:spacing w:line="360" w:lineRule="auto"/>
              <w:jc w:val="both"/>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准及方法</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39234DEC">
            <w:pPr>
              <w:spacing w:line="360" w:lineRule="auto"/>
              <w:jc w:val="both"/>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r>
              <w:rPr>
                <w:rFonts w:hint="eastAsia" w:ascii="宋体" w:hAnsi="宋体" w:cs="宋体"/>
                <w:color w:val="auto"/>
                <w:spacing w:val="6"/>
                <w:kern w:val="2"/>
                <w:sz w:val="24"/>
                <w:szCs w:val="24"/>
                <w:highlight w:val="none"/>
              </w:rPr>
              <w:t>（且推荐候选人为三名）</w:t>
            </w:r>
          </w:p>
        </w:tc>
      </w:tr>
      <w:tr w14:paraId="2BE089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6DA90FF">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8</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720AD389">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履约保证金</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41BC4F0D">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不收取</w:t>
            </w:r>
          </w:p>
        </w:tc>
      </w:tr>
      <w:tr w14:paraId="197872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76E91592">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9</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0C585B89">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付款方式</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56C17C5C">
            <w:pPr>
              <w:spacing w:line="360" w:lineRule="auto"/>
              <w:jc w:val="both"/>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eastAsia="zh-CN"/>
              </w:rPr>
              <w:t>以《</w:t>
            </w:r>
            <w:r>
              <w:rPr>
                <w:rFonts w:hint="eastAsia" w:ascii="宋体" w:hAnsi="宋体" w:eastAsia="宋体" w:cs="宋体"/>
                <w:color w:val="auto"/>
                <w:spacing w:val="6"/>
                <w:kern w:val="2"/>
                <w:sz w:val="24"/>
                <w:szCs w:val="24"/>
                <w:highlight w:val="none"/>
                <w:lang w:val="en-US" w:eastAsia="zh-CN"/>
              </w:rPr>
              <w:t>中华人民共和国</w:t>
            </w:r>
            <w:r>
              <w:rPr>
                <w:rFonts w:hint="eastAsia" w:ascii="宋体" w:hAnsi="宋体" w:eastAsia="宋体" w:cs="宋体"/>
                <w:color w:val="auto"/>
                <w:spacing w:val="6"/>
                <w:kern w:val="2"/>
                <w:sz w:val="24"/>
                <w:szCs w:val="24"/>
                <w:highlight w:val="none"/>
                <w:lang w:eastAsia="zh-CN"/>
              </w:rPr>
              <w:t>民法典》等相关法律法规为准，甲乙双方</w:t>
            </w:r>
            <w:r>
              <w:rPr>
                <w:rFonts w:hint="eastAsia" w:ascii="宋体" w:hAnsi="宋体" w:cs="宋体"/>
                <w:color w:val="auto"/>
                <w:spacing w:val="6"/>
                <w:kern w:val="2"/>
                <w:sz w:val="24"/>
                <w:szCs w:val="24"/>
                <w:highlight w:val="none"/>
                <w:lang w:val="en-US" w:eastAsia="zh-CN"/>
              </w:rPr>
              <w:t>协商确</w:t>
            </w:r>
            <w:r>
              <w:rPr>
                <w:rFonts w:hint="eastAsia" w:ascii="宋体" w:hAnsi="宋体" w:eastAsia="宋体" w:cs="宋体"/>
                <w:color w:val="auto"/>
                <w:spacing w:val="6"/>
                <w:kern w:val="2"/>
                <w:sz w:val="24"/>
                <w:szCs w:val="24"/>
                <w:highlight w:val="none"/>
                <w:lang w:eastAsia="zh-CN"/>
              </w:rPr>
              <w:t>定。</w:t>
            </w:r>
          </w:p>
        </w:tc>
      </w:tr>
      <w:tr w14:paraId="7FC281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67"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BD70837">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40</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4100DB15">
            <w:pPr>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其他事项</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533DF0A4">
            <w:pPr>
              <w:widowControl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电子化响应文件应在投标截止时间前成功上传至三门峡市公共资源电子化交易系统。至递交截止时间止，仍未上传成功的电子化响应文件，将不予接受</w:t>
            </w:r>
            <w:r>
              <w:rPr>
                <w:rFonts w:hint="eastAsia" w:ascii="宋体" w:hAnsi="宋体" w:cs="宋体"/>
                <w:color w:val="auto"/>
                <w:kern w:val="2"/>
                <w:sz w:val="24"/>
                <w:szCs w:val="24"/>
                <w:highlight w:val="none"/>
                <w:lang w:eastAsia="zh-CN"/>
              </w:rPr>
              <w:t>。</w:t>
            </w:r>
          </w:p>
        </w:tc>
      </w:tr>
      <w:tr w14:paraId="64E204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21"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72A81596">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eastAsia="zh-CN"/>
              </w:rPr>
              <w:t xml:space="preserve"> </w:t>
            </w:r>
            <w:r>
              <w:rPr>
                <w:rFonts w:hint="eastAsia" w:ascii="宋体" w:hAnsi="宋体" w:cs="宋体"/>
                <w:color w:val="auto"/>
                <w:spacing w:val="6"/>
                <w:kern w:val="2"/>
                <w:sz w:val="24"/>
                <w:szCs w:val="24"/>
                <w:highlight w:val="none"/>
              </w:rPr>
              <w:t>41</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24B12C3F">
            <w:pPr>
              <w:spacing w:line="360" w:lineRule="auto"/>
              <w:jc w:val="both"/>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代理服务费</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6A86DC29">
            <w:pPr>
              <w:spacing w:line="360" w:lineRule="auto"/>
              <w:jc w:val="both"/>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w:t>
            </w:r>
            <w:r>
              <w:rPr>
                <w:rFonts w:hint="eastAsia" w:ascii="宋体" w:hAnsi="宋体" w:cs="宋体"/>
                <w:color w:val="auto"/>
                <w:spacing w:val="6"/>
                <w:kern w:val="2"/>
                <w:sz w:val="24"/>
                <w:szCs w:val="24"/>
                <w:highlight w:val="none"/>
                <w:lang w:val="en-US" w:eastAsia="en-US"/>
              </w:rPr>
              <w:t>招标代理服务收费参照豫招协[2023]002号河南省招标投标协会关于印发《河南省招标代理服务收费指导意见》规定的收费标准收取</w:t>
            </w:r>
            <w:r>
              <w:rPr>
                <w:rFonts w:hint="eastAsia" w:ascii="宋体" w:hAnsi="宋体" w:cs="宋体"/>
                <w:color w:val="auto"/>
                <w:spacing w:val="6"/>
                <w:kern w:val="2"/>
                <w:sz w:val="24"/>
                <w:szCs w:val="24"/>
                <w:highlight w:val="none"/>
                <w:lang w:val="en-US" w:eastAsia="zh-CN"/>
              </w:rPr>
              <w:t>中标代理</w:t>
            </w:r>
            <w:r>
              <w:rPr>
                <w:rFonts w:hint="eastAsia" w:ascii="宋体" w:hAnsi="宋体" w:cs="宋体"/>
                <w:color w:val="auto"/>
                <w:spacing w:val="6"/>
                <w:kern w:val="2"/>
                <w:sz w:val="24"/>
                <w:szCs w:val="24"/>
                <w:highlight w:val="none"/>
                <w:lang w:val="en-US" w:eastAsia="en-US"/>
              </w:rPr>
              <w:t>服务费，领取</w:t>
            </w:r>
            <w:r>
              <w:rPr>
                <w:rFonts w:hint="eastAsia" w:ascii="宋体" w:hAnsi="宋体" w:cs="宋体"/>
                <w:color w:val="auto"/>
                <w:spacing w:val="6"/>
                <w:kern w:val="2"/>
                <w:sz w:val="24"/>
                <w:szCs w:val="24"/>
                <w:highlight w:val="none"/>
                <w:lang w:val="en-US" w:eastAsia="zh-CN"/>
              </w:rPr>
              <w:t>中标</w:t>
            </w:r>
            <w:r>
              <w:rPr>
                <w:rFonts w:hint="eastAsia" w:ascii="宋体" w:hAnsi="宋体" w:cs="宋体"/>
                <w:color w:val="auto"/>
                <w:spacing w:val="6"/>
                <w:kern w:val="2"/>
                <w:sz w:val="24"/>
                <w:szCs w:val="24"/>
                <w:highlight w:val="none"/>
                <w:lang w:val="en-US" w:eastAsia="en-US"/>
              </w:rPr>
              <w:t>通知书时</w:t>
            </w:r>
            <w:r>
              <w:rPr>
                <w:rFonts w:hint="eastAsia" w:ascii="宋体" w:hAnsi="宋体" w:cs="宋体"/>
                <w:color w:val="auto"/>
                <w:spacing w:val="6"/>
                <w:kern w:val="2"/>
                <w:sz w:val="24"/>
                <w:szCs w:val="24"/>
                <w:highlight w:val="none"/>
                <w:lang w:val="en-US" w:eastAsia="zh-CN"/>
              </w:rPr>
              <w:t>由中标人</w:t>
            </w:r>
            <w:r>
              <w:rPr>
                <w:rFonts w:hint="eastAsia" w:ascii="宋体" w:hAnsi="宋体" w:cs="宋体"/>
                <w:color w:val="auto"/>
                <w:spacing w:val="6"/>
                <w:kern w:val="2"/>
                <w:sz w:val="24"/>
                <w:szCs w:val="24"/>
                <w:highlight w:val="none"/>
                <w:lang w:val="en-US" w:eastAsia="en-US"/>
              </w:rPr>
              <w:t>一次性支付</w:t>
            </w:r>
            <w:r>
              <w:rPr>
                <w:rFonts w:hint="eastAsia" w:ascii="宋体" w:hAnsi="宋体" w:cs="宋体"/>
                <w:color w:val="auto"/>
                <w:spacing w:val="6"/>
                <w:kern w:val="2"/>
                <w:sz w:val="24"/>
                <w:szCs w:val="24"/>
                <w:highlight w:val="none"/>
              </w:rPr>
              <w:t>。</w:t>
            </w:r>
            <w:r>
              <w:rPr>
                <w:rFonts w:hint="eastAsia" w:ascii="宋体" w:hAnsi="宋体" w:cs="宋体"/>
                <w:color w:val="auto"/>
                <w:spacing w:val="6"/>
                <w:kern w:val="2"/>
                <w:sz w:val="24"/>
                <w:szCs w:val="24"/>
                <w:highlight w:val="none"/>
                <w:lang w:val="en-US" w:eastAsia="zh-CN"/>
              </w:rPr>
              <w:t>（按照100万元以下1.7%，100-500万元1.2%）</w:t>
            </w:r>
          </w:p>
          <w:p w14:paraId="625D537B">
            <w:pPr>
              <w:spacing w:line="360" w:lineRule="auto"/>
              <w:jc w:val="both"/>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2.招标代理服务收费按差额定率累进法计算。</w:t>
            </w:r>
          </w:p>
          <w:p w14:paraId="70DF2820">
            <w:pPr>
              <w:spacing w:line="360" w:lineRule="auto"/>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3.中标</w:t>
            </w:r>
            <w:r>
              <w:rPr>
                <w:rFonts w:hint="eastAsia" w:ascii="宋体" w:hAnsi="宋体" w:cs="宋体"/>
                <w:color w:val="auto"/>
                <w:spacing w:val="6"/>
                <w:kern w:val="2"/>
                <w:sz w:val="24"/>
                <w:szCs w:val="24"/>
                <w:highlight w:val="none"/>
                <w:lang w:val="en-US" w:eastAsia="en-US"/>
              </w:rPr>
              <w:t>供应商在领取中标通知书时，须提供</w:t>
            </w:r>
            <w:r>
              <w:rPr>
                <w:rFonts w:hint="eastAsia" w:ascii="宋体" w:hAnsi="宋体" w:cs="宋体"/>
                <w:color w:val="auto"/>
                <w:spacing w:val="6"/>
                <w:kern w:val="2"/>
                <w:sz w:val="24"/>
                <w:szCs w:val="24"/>
                <w:highlight w:val="none"/>
                <w:lang w:val="en-US" w:eastAsia="zh-CN"/>
              </w:rPr>
              <w:t>投标</w:t>
            </w:r>
            <w:r>
              <w:rPr>
                <w:rFonts w:hint="eastAsia" w:ascii="宋体" w:hAnsi="宋体" w:cs="宋体"/>
                <w:color w:val="auto"/>
                <w:spacing w:val="6"/>
                <w:kern w:val="2"/>
                <w:sz w:val="24"/>
                <w:szCs w:val="24"/>
                <w:highlight w:val="none"/>
                <w:lang w:val="en-US" w:eastAsia="en-US"/>
              </w:rPr>
              <w:t>文件（上传稿）纸质资料两套，需加盖单位公章，胶装成册。</w:t>
            </w:r>
          </w:p>
        </w:tc>
      </w:tr>
      <w:tr w14:paraId="207A2F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30B47500">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42</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0779160F">
            <w:pPr>
              <w:spacing w:line="400" w:lineRule="exact"/>
              <w:jc w:val="center"/>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竞争性磋商文件的解释</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63478EB6">
            <w:pPr>
              <w:spacing w:line="400" w:lineRule="exact"/>
              <w:ind w:right="-153" w:rightChars="-73"/>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在符合相关法律法规的前题下，竞争性磋商文件的解释权归采购人所有。本竞争性磋商文件中其他部分内容与响应人须知前附表不一致的，以响应人须知前附表为准。</w:t>
            </w:r>
          </w:p>
        </w:tc>
      </w:tr>
      <w:tr w14:paraId="267CD5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3F374F25">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43</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60FEEEB0">
            <w:pPr>
              <w:spacing w:line="400" w:lineRule="exact"/>
              <w:jc w:val="center"/>
              <w:rPr>
                <w:rFonts w:ascii="宋体" w:hAnsi="宋体" w:cs="宋体"/>
                <w:color w:val="auto"/>
                <w:spacing w:val="6"/>
                <w:kern w:val="2"/>
                <w:sz w:val="24"/>
                <w:szCs w:val="24"/>
                <w:highlight w:val="none"/>
              </w:rPr>
            </w:pPr>
            <w:r>
              <w:rPr>
                <w:rFonts w:hint="eastAsia" w:ascii="宋体" w:hAnsi="宋体"/>
                <w:color w:val="auto"/>
                <w:sz w:val="24"/>
                <w:szCs w:val="24"/>
                <w:highlight w:val="none"/>
              </w:rPr>
              <w:t>解释权</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57F35CFA">
            <w:pPr>
              <w:spacing w:line="400" w:lineRule="exact"/>
              <w:ind w:right="-153" w:rightChars="-73"/>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E1C11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71"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4927A7D1">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44</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1AB901C4">
            <w:pPr>
              <w:spacing w:line="400" w:lineRule="exact"/>
              <w:jc w:val="both"/>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z w:val="24"/>
                <w:szCs w:val="24"/>
                <w:highlight w:val="none"/>
              </w:rPr>
              <w:t>结果公告</w:t>
            </w:r>
            <w:r>
              <w:rPr>
                <w:rFonts w:hint="eastAsia" w:ascii="宋体" w:hAnsi="宋体" w:cs="宋体"/>
                <w:color w:val="auto"/>
                <w:sz w:val="24"/>
                <w:szCs w:val="24"/>
                <w:highlight w:val="none"/>
                <w:lang w:val="en-US" w:eastAsia="zh-CN"/>
              </w:rPr>
              <w:t>发布媒介</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7C12542C">
            <w:pPr>
              <w:spacing w:line="400" w:lineRule="exact"/>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在《中国招标投标公共服务平台》、</w:t>
            </w:r>
            <w:r>
              <w:rPr>
                <w:rFonts w:hint="eastAsia" w:ascii="宋体" w:hAnsi="宋体" w:cs="宋体"/>
                <w:color w:val="auto"/>
                <w:sz w:val="24"/>
                <w:szCs w:val="24"/>
                <w:highlight w:val="none"/>
                <w:lang w:val="en-US" w:eastAsia="zh-CN"/>
              </w:rPr>
              <w:t>《中国采购与招标网》、</w:t>
            </w:r>
            <w:r>
              <w:rPr>
                <w:rFonts w:hint="eastAsia" w:ascii="宋体" w:hAnsi="宋体" w:cs="宋体"/>
                <w:color w:val="auto"/>
                <w:sz w:val="24"/>
                <w:szCs w:val="24"/>
                <w:highlight w:val="none"/>
              </w:rPr>
              <w:t>《河南省政府采购网》和《三门峡市公共资源交易中心网》同时进行公告，公示期1个工作日。</w:t>
            </w:r>
          </w:p>
        </w:tc>
      </w:tr>
      <w:tr w14:paraId="0B8420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41"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7455F1A0">
            <w:pPr>
              <w:widowControl w:val="0"/>
              <w:adjustRightInd w:val="0"/>
              <w:spacing w:line="360" w:lineRule="auto"/>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45</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10DB7F1A">
            <w:pPr>
              <w:spacing w:line="400" w:lineRule="exact"/>
              <w:jc w:val="both"/>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知识产权</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09E6E220">
            <w:pPr>
              <w:spacing w:line="400" w:lineRule="exact"/>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431B53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2"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078D6864">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4</w:t>
            </w:r>
            <w:r>
              <w:rPr>
                <w:rFonts w:hint="eastAsia" w:ascii="宋体" w:hAnsi="宋体" w:cs="宋体"/>
                <w:color w:val="auto"/>
                <w:spacing w:val="6"/>
                <w:kern w:val="2"/>
                <w:sz w:val="24"/>
                <w:szCs w:val="24"/>
                <w:highlight w:val="none"/>
                <w:lang w:val="en-US" w:eastAsia="zh-CN"/>
              </w:rPr>
              <w:t>6</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032C8DF8">
            <w:pPr>
              <w:spacing w:line="400" w:lineRule="exact"/>
              <w:jc w:val="both"/>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监  督</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5B0EC019">
            <w:pPr>
              <w:spacing w:line="400" w:lineRule="exact"/>
              <w:rPr>
                <w:rFonts w:ascii="宋体" w:hAnsi="宋体" w:cs="宋体"/>
                <w:color w:val="auto"/>
                <w:spacing w:val="6"/>
                <w:kern w:val="2"/>
                <w:sz w:val="24"/>
                <w:szCs w:val="24"/>
                <w:highlight w:val="none"/>
              </w:rPr>
            </w:pPr>
            <w:r>
              <w:rPr>
                <w:rFonts w:hint="eastAsia" w:ascii="宋体" w:hAnsi="宋体" w:cs="宋体"/>
                <w:color w:val="auto"/>
                <w:sz w:val="24"/>
                <w:szCs w:val="24"/>
                <w:highlight w:val="none"/>
              </w:rPr>
              <w:t>本项目的招标磋商活动及其相关当事人应当接受有管辖权的招标投标行政监督部门依法实施的监督。</w:t>
            </w:r>
          </w:p>
        </w:tc>
      </w:tr>
      <w:tr w14:paraId="58AB5B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56" w:hRule="atLeast"/>
        </w:trPr>
        <w:tc>
          <w:tcPr>
            <w:tcW w:w="986" w:type="dxa"/>
            <w:tcBorders>
              <w:top w:val="single" w:color="auto" w:sz="6" w:space="0"/>
              <w:left w:val="single" w:color="auto" w:sz="12" w:space="0"/>
              <w:bottom w:val="single" w:color="auto" w:sz="6" w:space="0"/>
              <w:right w:val="single" w:color="auto" w:sz="6" w:space="0"/>
            </w:tcBorders>
            <w:noWrap w:val="0"/>
            <w:vAlign w:val="center"/>
          </w:tcPr>
          <w:p w14:paraId="271489BF">
            <w:pPr>
              <w:widowControl w:val="0"/>
              <w:adjustRightInd w:val="0"/>
              <w:spacing w:line="360" w:lineRule="auto"/>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47</w:t>
            </w:r>
          </w:p>
        </w:tc>
        <w:tc>
          <w:tcPr>
            <w:tcW w:w="1692" w:type="dxa"/>
            <w:gridSpan w:val="2"/>
            <w:tcBorders>
              <w:top w:val="single" w:color="auto" w:sz="6" w:space="0"/>
              <w:left w:val="single" w:color="auto" w:sz="6" w:space="0"/>
              <w:bottom w:val="single" w:color="auto" w:sz="6" w:space="0"/>
              <w:right w:val="single" w:color="auto" w:sz="6" w:space="0"/>
            </w:tcBorders>
            <w:noWrap w:val="0"/>
            <w:vAlign w:val="center"/>
          </w:tcPr>
          <w:p w14:paraId="035FB980">
            <w:pPr>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本项目所属行业</w:t>
            </w:r>
          </w:p>
        </w:tc>
        <w:tc>
          <w:tcPr>
            <w:tcW w:w="6381" w:type="dxa"/>
            <w:tcBorders>
              <w:top w:val="single" w:color="auto" w:sz="6" w:space="0"/>
              <w:left w:val="single" w:color="auto" w:sz="6" w:space="0"/>
              <w:bottom w:val="single" w:color="auto" w:sz="6" w:space="0"/>
              <w:right w:val="single" w:color="auto" w:sz="12" w:space="0"/>
            </w:tcBorders>
            <w:noWrap w:val="0"/>
            <w:vAlign w:val="center"/>
          </w:tcPr>
          <w:p w14:paraId="12399128">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划定标准为：信息传输、软件和信息技术服务业</w:t>
            </w:r>
          </w:p>
          <w:p w14:paraId="577AE798">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《工业和信息化部、国家统计局、国家发展和改革委员会、财政部关于印发&lt;中小企业划型标准规定的通知&gt;（工信部联企业〔2011〕300号）规定的划分标准为依据。</w:t>
            </w:r>
          </w:p>
        </w:tc>
      </w:tr>
      <w:tr w14:paraId="1C3CAC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52" w:hRule="atLeast"/>
        </w:trPr>
        <w:tc>
          <w:tcPr>
            <w:tcW w:w="986" w:type="dxa"/>
            <w:tcBorders>
              <w:top w:val="single" w:color="auto" w:sz="6" w:space="0"/>
              <w:left w:val="single" w:color="auto" w:sz="12" w:space="0"/>
              <w:bottom w:val="single" w:color="auto" w:sz="12" w:space="0"/>
              <w:right w:val="single" w:color="auto" w:sz="6" w:space="0"/>
            </w:tcBorders>
            <w:noWrap w:val="0"/>
            <w:vAlign w:val="center"/>
          </w:tcPr>
          <w:p w14:paraId="4F556071">
            <w:pPr>
              <w:widowControl w:val="0"/>
              <w:adjustRightInd w:val="0"/>
              <w:spacing w:line="360" w:lineRule="auto"/>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4</w:t>
            </w:r>
            <w:r>
              <w:rPr>
                <w:rFonts w:hint="eastAsia" w:ascii="宋体" w:hAnsi="宋体" w:cs="宋体"/>
                <w:color w:val="auto"/>
                <w:spacing w:val="6"/>
                <w:kern w:val="2"/>
                <w:sz w:val="24"/>
                <w:szCs w:val="24"/>
                <w:highlight w:val="none"/>
                <w:lang w:val="en-US" w:eastAsia="zh-CN"/>
              </w:rPr>
              <w:t>8</w:t>
            </w:r>
          </w:p>
        </w:tc>
        <w:tc>
          <w:tcPr>
            <w:tcW w:w="1692" w:type="dxa"/>
            <w:gridSpan w:val="2"/>
            <w:tcBorders>
              <w:top w:val="single" w:color="auto" w:sz="6" w:space="0"/>
              <w:left w:val="single" w:color="auto" w:sz="6" w:space="0"/>
              <w:bottom w:val="single" w:color="auto" w:sz="12" w:space="0"/>
              <w:right w:val="single" w:color="auto" w:sz="6" w:space="0"/>
            </w:tcBorders>
            <w:noWrap w:val="0"/>
            <w:vAlign w:val="center"/>
          </w:tcPr>
          <w:p w14:paraId="1723AEB0">
            <w:pPr>
              <w:widowControl w:val="0"/>
              <w:adjustRightInd w:val="0"/>
              <w:spacing w:line="360" w:lineRule="auto"/>
              <w:jc w:val="center"/>
              <w:rPr>
                <w:rFonts w:ascii="宋体" w:hAnsi="宋体" w:cs="宋体"/>
                <w:color w:val="auto"/>
                <w:spacing w:val="6"/>
                <w:kern w:val="2"/>
                <w:sz w:val="24"/>
                <w:szCs w:val="24"/>
                <w:highlight w:val="none"/>
              </w:rPr>
            </w:pPr>
            <w:r>
              <w:rPr>
                <w:rFonts w:ascii="宋体" w:hAnsi="宋体" w:cs="宋体"/>
                <w:b/>
                <w:color w:val="auto"/>
                <w:kern w:val="2"/>
                <w:sz w:val="24"/>
                <w:szCs w:val="24"/>
                <w:highlight w:val="none"/>
              </w:rPr>
              <w:t>电子化注意事项</w:t>
            </w:r>
          </w:p>
        </w:tc>
        <w:tc>
          <w:tcPr>
            <w:tcW w:w="6381" w:type="dxa"/>
            <w:tcBorders>
              <w:top w:val="single" w:color="auto" w:sz="6" w:space="0"/>
              <w:left w:val="single" w:color="auto" w:sz="6" w:space="0"/>
              <w:bottom w:val="single" w:color="auto" w:sz="12" w:space="0"/>
              <w:right w:val="single" w:color="auto" w:sz="12" w:space="0"/>
            </w:tcBorders>
            <w:noWrap w:val="0"/>
            <w:vAlign w:val="center"/>
          </w:tcPr>
          <w:p w14:paraId="5A947542">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为电子化、无纸化交易项目，投标文件是供应商、供应商（以下简称“供应商”）通过中心投标文件制作系统制作，并经过电子签章和加密后生成的电子版投标文件。供应商投标时，将不再接受任何纸质文件资料。</w:t>
            </w:r>
          </w:p>
          <w:p w14:paraId="30C3C553">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电子化投标文件具体制作文件请点击</w:t>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kern w:val="2"/>
                <w:sz w:val="24"/>
                <w:szCs w:val="24"/>
                <w:highlight w:val="none"/>
              </w:rPr>
              <w:t>进行下载。</w:t>
            </w:r>
          </w:p>
          <w:p w14:paraId="0CE14843">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温馨提示：本项目为电子化、无纸化交易项目，供应商时不接受任何纸质资料，为保证您能投标成功，请需仔细阅读以下条款。</w:t>
            </w:r>
          </w:p>
          <w:p w14:paraId="56BDD62B">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w:t>
            </w:r>
          </w:p>
          <w:p w14:paraId="6CA80AA7">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（一）电子化投标文件的签章</w:t>
            </w:r>
          </w:p>
          <w:p w14:paraId="34B11970">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1、供应商在生成电子化投标文件后，应对电子化投标文件进行签章，未进行签章的视为无效投标。</w:t>
            </w:r>
          </w:p>
          <w:p w14:paraId="782AE7B0">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2、投标文件中要求法定代表人或授权委托人签字或盖章的，供应商在进行电子化投标文件签章时，以签盖法定代表人签章为准。</w:t>
            </w:r>
          </w:p>
          <w:p w14:paraId="60388897">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（二）电子化投标文件的格式及上传投标</w:t>
            </w:r>
          </w:p>
          <w:p w14:paraId="16B22D3C">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11EC8946">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注：（1）供应商投报多个标段的，需要每个标段单独制作电子投标文件。</w:t>
            </w:r>
          </w:p>
          <w:p w14:paraId="0A890C7F">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2、电子化投标文件应在投标截止时间前成功上传至三门峡市公共资源电子化交易系统。至投标截止时间止，仍未上传成功的电子化投标文件将不予接收。</w:t>
            </w:r>
          </w:p>
          <w:p w14:paraId="4C194D7C">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1BFCF0BD">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技术联系电话：0398-3117871</w:t>
            </w:r>
          </w:p>
          <w:p w14:paraId="60E45E95">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新点客服电话：4009980000</w:t>
            </w:r>
          </w:p>
          <w:p w14:paraId="6F1C788A">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（三）电子化项目供应商、解密、唱标、评标</w:t>
            </w:r>
          </w:p>
          <w:p w14:paraId="324BC5DA">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02F9F9D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2BF4E02A">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3、电子化投标文件异常情况的处理</w:t>
            </w:r>
          </w:p>
          <w:p w14:paraId="5109400B">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如出现供应商的电子投标文件无法解密等异常情况，供应商应及时致电技术部门处理。投标文件异常，按以下步骤进行处理：</w:t>
            </w:r>
          </w:p>
          <w:p w14:paraId="5BD4555A">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（1）首先由技术人员进行问题排查。</w:t>
            </w:r>
          </w:p>
          <w:p w14:paraId="3EE0872E">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（2）经技术人员排查后，是供应商文件自身问题导致投标文件无法解密的，该投标文件将不予接收、解密和唱标。开标会议继续进行。</w:t>
            </w:r>
          </w:p>
          <w:p w14:paraId="321EAC9B">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（3）经技术人员排查后，如果是电子化交易系统问题造成投标文件无法解密的，将由技术人员对问题进行处理。</w:t>
            </w:r>
          </w:p>
          <w:p w14:paraId="38FC930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4、待所有供应商磋商响应文件解密完成后，由中介服务机构操作，对所有已解密投标文件进行唱标。</w:t>
            </w:r>
          </w:p>
          <w:p w14:paraId="14B520D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供应商应保证在开标期间电话、电脑、网络能够正常工作，磋商响应人因停电、电脑病毒、网络堵塞等原因，未在规定的解密时间内对投标文件进行解密的，其投标文件不予接收、唱标。</w:t>
            </w:r>
          </w:p>
          <w:p w14:paraId="1F1649F4">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开标时供应商可登录到交易系统中在开标大厅中点击开标一览表查看自己的投标报价。如对自己的唱标内容有异议的，应在唱标内容显示后10分钟内向系统中质疑。供应商未在规定时间内提出质疑的，视为认可唱标内容。</w:t>
            </w:r>
          </w:p>
          <w:p w14:paraId="64D301C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评标时，磋商小组对电子化投标文件有质疑的，将通过电子化交易系统对供应商发起质疑。质疑回复内容确认后，供应商的回复文件必须以经过磋商响应人和其法定代表人签章的PDF格式文件为准，并通过电子化交易系统提交至磋商小组。</w:t>
            </w:r>
          </w:p>
          <w:p w14:paraId="04A18B8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r>
              <w:rPr>
                <w:rFonts w:hint="eastAsia" w:ascii="宋体" w:hAnsi="宋体" w:eastAsia="宋体" w:cs="宋体"/>
                <w:color w:val="auto"/>
                <w:sz w:val="24"/>
                <w:szCs w:val="24"/>
                <w:highlight w:val="none"/>
              </w:rPr>
              <w:t>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14:paraId="2933E19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二、相关证书原件的提交</w:t>
            </w:r>
          </w:p>
          <w:p w14:paraId="51FA5A9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本项目实行资格后审，审查内容以投标截止时间前在三门峡市公共资源交易系统上传的投标文件的信息为准。其上传资料真实性由投标人自行承担。评标委员会对原件的核验工作按以下条款进行：</w:t>
            </w:r>
          </w:p>
          <w:p w14:paraId="3273D31A">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657CB55F">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0FCB95D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具体操作详见《三门峡市公共资源交易平台市场主体信息库操作手册》。链接地址：</w:t>
            </w:r>
            <w:r>
              <w:rPr>
                <w:color w:val="auto"/>
                <w:highlight w:val="none"/>
              </w:rPr>
              <w:fldChar w:fldCharType="begin"/>
            </w:r>
            <w:r>
              <w:rPr>
                <w:color w:val="auto"/>
                <w:highlight w:val="none"/>
              </w:rPr>
              <w:instrText xml:space="preserve"> HYPERLINK "http://gzjy.smx.gov.cn/bzzx/008001/20200325/4a2f9fa3-b923-4ddd-bd6f-138a0b63f7d1.html" </w:instrText>
            </w:r>
            <w:r>
              <w:rPr>
                <w:color w:val="auto"/>
                <w:highlight w:val="none"/>
              </w:rPr>
              <w:fldChar w:fldCharType="separate"/>
            </w:r>
            <w:r>
              <w:rPr>
                <w:rFonts w:hint="eastAsia" w:ascii="宋体" w:hAnsi="宋体" w:eastAsia="宋体" w:cs="宋体"/>
                <w:color w:val="auto"/>
                <w:kern w:val="2"/>
                <w:sz w:val="24"/>
                <w:szCs w:val="24"/>
                <w:highlight w:val="none"/>
              </w:rPr>
              <w:t>http://gzjy.smx.gov.cn/bzzx/008001/20200325/4a2f9fa3-b923-4ddd-bd6f-138a0b63f7d1.html</w:t>
            </w:r>
            <w:r>
              <w:rPr>
                <w:rFonts w:hint="eastAsia" w:ascii="宋体" w:hAnsi="宋体" w:eastAsia="宋体" w:cs="宋体"/>
                <w:color w:val="auto"/>
                <w:kern w:val="2"/>
                <w:sz w:val="24"/>
                <w:szCs w:val="24"/>
                <w:highlight w:val="none"/>
              </w:rPr>
              <w:fldChar w:fldCharType="end"/>
            </w:r>
          </w:p>
          <w:p w14:paraId="65382668">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（二）项目成交结果公示时，将同时公示中标供应商市场主体库信息，接受社会监督。</w:t>
            </w:r>
          </w:p>
          <w:p w14:paraId="5B3F22C5">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（三）供应商需应仔细阅读操作手册，保证上传内容齐全，真实有效，原件扫描件清晰可辨。因供应商上传原因导致应得分项而未得分或资格审查不合格等情况的，由磋商响应人自行承担责任。</w:t>
            </w:r>
          </w:p>
          <w:p w14:paraId="0E15BFBA">
            <w:pPr>
              <w:widowControl w:val="0"/>
              <w:snapToGrid w:val="0"/>
              <w:spacing w:line="360" w:lineRule="auto"/>
              <w:jc w:val="both"/>
              <w:rPr>
                <w:rFonts w:ascii="宋体" w:hAnsi="宋体"/>
                <w:color w:val="auto"/>
                <w:kern w:val="2"/>
                <w:sz w:val="24"/>
                <w:szCs w:val="24"/>
                <w:highlight w:val="none"/>
              </w:rPr>
            </w:pPr>
            <w:r>
              <w:rPr>
                <w:rFonts w:hint="eastAsia" w:ascii="宋体" w:hAnsi="宋体" w:eastAsia="宋体" w:cs="宋体"/>
                <w:color w:val="auto"/>
                <w:kern w:val="2"/>
                <w:sz w:val="24"/>
                <w:szCs w:val="24"/>
                <w:highlight w:val="none"/>
              </w:rPr>
              <w:t>提示：本项目为电子化、无纸化交易项目，开标时不再接受任何纸质资料，为保证您能投标成功，请需仔细阅读以上条款。</w:t>
            </w:r>
          </w:p>
        </w:tc>
      </w:tr>
    </w:tbl>
    <w:p w14:paraId="1648E7F4">
      <w:pPr>
        <w:keepNext/>
        <w:keepLines/>
        <w:pageBreakBefore w:val="0"/>
        <w:widowControl w:val="0"/>
        <w:kinsoku/>
        <w:overflowPunct/>
        <w:topLinePunct w:val="0"/>
        <w:bidi w:val="0"/>
        <w:snapToGrid/>
        <w:spacing w:line="460" w:lineRule="exact"/>
        <w:ind w:firstLine="482" w:firstLineChars="200"/>
        <w:textAlignment w:val="auto"/>
        <w:outlineLvl w:val="1"/>
        <w:rPr>
          <w:rFonts w:ascii="宋体" w:hAnsi="宋体" w:cs="宋体"/>
          <w:b/>
          <w:color w:val="auto"/>
          <w:sz w:val="24"/>
          <w:szCs w:val="24"/>
          <w:highlight w:val="none"/>
        </w:rPr>
      </w:pPr>
      <w:bookmarkStart w:id="3" w:name="_Toc12657"/>
      <w:r>
        <w:rPr>
          <w:rFonts w:hint="eastAsia" w:ascii="宋体" w:hAnsi="宋体" w:cs="宋体"/>
          <w:b/>
          <w:color w:val="auto"/>
          <w:sz w:val="24"/>
          <w:szCs w:val="24"/>
          <w:highlight w:val="none"/>
        </w:rPr>
        <w:t>一、说明</w:t>
      </w:r>
      <w:bookmarkEnd w:id="3"/>
    </w:p>
    <w:p w14:paraId="4A1A8FB6">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4" w:name="_Toc19964"/>
      <w:r>
        <w:rPr>
          <w:rFonts w:hint="eastAsia" w:ascii="宋体" w:hAnsi="宋体" w:cs="宋体"/>
          <w:color w:val="auto"/>
          <w:spacing w:val="-3"/>
          <w:sz w:val="24"/>
          <w:szCs w:val="24"/>
          <w:highlight w:val="none"/>
        </w:rPr>
        <w:t>1.适用范围</w:t>
      </w:r>
      <w:bookmarkEnd w:id="4"/>
    </w:p>
    <w:p w14:paraId="045A7D8D">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本竞争性磋商文件仅适用于竞争性磋商公告中所叙述项目的相关采购。</w:t>
      </w:r>
    </w:p>
    <w:p w14:paraId="7BF8937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5" w:name="_Toc7846"/>
      <w:r>
        <w:rPr>
          <w:rFonts w:hint="eastAsia" w:ascii="宋体" w:hAnsi="宋体" w:cs="宋体"/>
          <w:color w:val="auto"/>
          <w:spacing w:val="-3"/>
          <w:sz w:val="24"/>
          <w:szCs w:val="24"/>
          <w:highlight w:val="none"/>
        </w:rPr>
        <w:t>2.定义</w:t>
      </w:r>
      <w:bookmarkEnd w:id="5"/>
    </w:p>
    <w:p w14:paraId="2CF9E26B">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2.1  “采购人”系指本次项目内容的采购单位。</w:t>
      </w:r>
    </w:p>
    <w:p w14:paraId="0CEFC3E5">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2.2  “采购代理机构”系指本次采购项目活动组织方。</w:t>
      </w:r>
    </w:p>
    <w:p w14:paraId="7DCAF68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2.3 “供应商”系指响应采购、参加磋商竞争的法人或者其他组织。</w:t>
      </w:r>
    </w:p>
    <w:p w14:paraId="6B8A7C2A">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2.4 “供应商代表”系指代表供应商参加本次磋商活动的供应商的法定代表人或其委托代理人。</w:t>
      </w:r>
    </w:p>
    <w:p w14:paraId="01D9EDF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2.5 “服务”系指供应商按竞争性磋商文件规定提供采购人所要求的一切项目内容。</w:t>
      </w:r>
    </w:p>
    <w:p w14:paraId="635F1F3E">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2.6 “相关服务”系指竞争性磋商文件规定供应商须承担的与本次采购项目相关的服务、协调工作以及其他类似的义务。</w:t>
      </w:r>
    </w:p>
    <w:p w14:paraId="77B5E9AC">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2.7 “竞争性磋商文件有效期”系指本次采购项目递交响应性文件截止之日起至合同签订之日止的期限。成交供应商的竞争性磋商文件有效期至合同完全履行止。</w:t>
      </w:r>
    </w:p>
    <w:p w14:paraId="593BD59C">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6" w:name="_Toc25077"/>
      <w:r>
        <w:rPr>
          <w:rFonts w:hint="eastAsia" w:ascii="宋体" w:hAnsi="宋体" w:cs="宋体"/>
          <w:color w:val="auto"/>
          <w:spacing w:val="-3"/>
          <w:sz w:val="24"/>
          <w:szCs w:val="24"/>
          <w:highlight w:val="none"/>
        </w:rPr>
        <w:t>3.资金来源：</w:t>
      </w:r>
      <w:r>
        <w:rPr>
          <w:rFonts w:hint="eastAsia" w:ascii="宋体" w:hAnsi="宋体" w:cs="宋体"/>
          <w:color w:val="auto"/>
          <w:spacing w:val="-3"/>
          <w:sz w:val="24"/>
          <w:szCs w:val="24"/>
          <w:highlight w:val="none"/>
          <w:lang w:val="en-US" w:eastAsia="zh-CN"/>
        </w:rPr>
        <w:t>财政资金</w:t>
      </w:r>
      <w:r>
        <w:rPr>
          <w:rFonts w:hint="eastAsia" w:ascii="宋体" w:hAnsi="宋体" w:cs="宋体"/>
          <w:color w:val="auto"/>
          <w:spacing w:val="-3"/>
          <w:sz w:val="24"/>
          <w:szCs w:val="24"/>
          <w:highlight w:val="none"/>
        </w:rPr>
        <w:t>，已落实。</w:t>
      </w:r>
      <w:bookmarkEnd w:id="6"/>
    </w:p>
    <w:p w14:paraId="1CCDDCA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7" w:name="_Toc16278"/>
      <w:r>
        <w:rPr>
          <w:rFonts w:hint="eastAsia" w:ascii="宋体" w:hAnsi="宋体" w:cs="宋体"/>
          <w:color w:val="auto"/>
          <w:spacing w:val="-3"/>
          <w:sz w:val="24"/>
          <w:szCs w:val="24"/>
          <w:highlight w:val="none"/>
        </w:rPr>
        <w:t>4.供应商应提交的证明文件</w:t>
      </w:r>
      <w:bookmarkEnd w:id="7"/>
    </w:p>
    <w:p w14:paraId="4F7E1E7C">
      <w:pPr>
        <w:pageBreakBefore w:val="0"/>
        <w:widowControl w:val="0"/>
        <w:kinsoku/>
        <w:overflowPunct/>
        <w:topLinePunct w:val="0"/>
        <w:autoSpaceDE w:val="0"/>
        <w:autoSpaceDN w:val="0"/>
        <w:bidi w:val="0"/>
        <w:adjustRightInd w:val="0"/>
        <w:snapToGrid/>
        <w:spacing w:line="460" w:lineRule="exact"/>
        <w:ind w:firstLine="480" w:firstLineChars="200"/>
        <w:jc w:val="both"/>
        <w:textAlignment w:val="auto"/>
        <w:rPr>
          <w:rFonts w:ascii="宋体" w:hAnsi="宋体" w:cs="宋体"/>
          <w:b/>
          <w:color w:val="auto"/>
          <w:spacing w:val="-3"/>
          <w:sz w:val="24"/>
          <w:szCs w:val="24"/>
          <w:highlight w:val="none"/>
        </w:rPr>
      </w:pPr>
      <w:r>
        <w:rPr>
          <w:rFonts w:hint="eastAsia" w:ascii="宋体" w:hAnsi="宋体" w:cs="宋体"/>
          <w:color w:val="auto"/>
          <w:kern w:val="2"/>
          <w:sz w:val="24"/>
          <w:szCs w:val="24"/>
          <w:highlight w:val="none"/>
        </w:rPr>
        <w:t>具体详见供应商须知</w:t>
      </w:r>
    </w:p>
    <w:p w14:paraId="1053659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8" w:name="_Toc6584"/>
      <w:r>
        <w:rPr>
          <w:rFonts w:hint="eastAsia" w:ascii="宋体" w:hAnsi="宋体" w:cs="宋体"/>
          <w:color w:val="auto"/>
          <w:spacing w:val="-3"/>
          <w:sz w:val="24"/>
          <w:szCs w:val="24"/>
          <w:highlight w:val="none"/>
        </w:rPr>
        <w:t>5.磋商费用</w:t>
      </w:r>
      <w:bookmarkEnd w:id="8"/>
    </w:p>
    <w:p w14:paraId="54E28F7A">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不论磋商结果如何，供应商均应自行承担所有与磋商有关的全部费用。</w:t>
      </w:r>
    </w:p>
    <w:p w14:paraId="57703B40">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9" w:name="_Toc13621"/>
      <w:r>
        <w:rPr>
          <w:rFonts w:hint="eastAsia" w:ascii="宋体" w:hAnsi="宋体" w:cs="宋体"/>
          <w:color w:val="auto"/>
          <w:spacing w:val="-3"/>
          <w:sz w:val="24"/>
          <w:szCs w:val="24"/>
          <w:highlight w:val="none"/>
        </w:rPr>
        <w:t>6.联合体参加磋商</w:t>
      </w:r>
      <w:bookmarkEnd w:id="9"/>
    </w:p>
    <w:p w14:paraId="2BEDC757">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6.1 本项目不接受联合体参加磋商。</w:t>
      </w:r>
    </w:p>
    <w:p w14:paraId="4C369663">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10" w:name="_Toc7233"/>
      <w:r>
        <w:rPr>
          <w:rFonts w:hint="eastAsia" w:ascii="宋体" w:hAnsi="宋体" w:cs="宋体"/>
          <w:color w:val="auto"/>
          <w:spacing w:val="-3"/>
          <w:sz w:val="24"/>
          <w:szCs w:val="24"/>
          <w:highlight w:val="none"/>
        </w:rPr>
        <w:t>7.转包与分包</w:t>
      </w:r>
      <w:bookmarkEnd w:id="10"/>
    </w:p>
    <w:p w14:paraId="6651A14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7.1 本项目不允许采取转包方式履行合同。</w:t>
      </w:r>
    </w:p>
    <w:p w14:paraId="7E18019B">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7.2 本项目不允许采取分包方式履行合同。</w:t>
      </w:r>
    </w:p>
    <w:p w14:paraId="6C835AD9">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11" w:name="_Toc21763"/>
      <w:r>
        <w:rPr>
          <w:rFonts w:hint="eastAsia" w:ascii="宋体" w:hAnsi="宋体" w:cs="宋体"/>
          <w:color w:val="auto"/>
          <w:spacing w:val="-3"/>
          <w:sz w:val="24"/>
          <w:szCs w:val="24"/>
          <w:highlight w:val="none"/>
        </w:rPr>
        <w:t>7.3 本项目允许偏离（正偏离）。</w:t>
      </w:r>
    </w:p>
    <w:p w14:paraId="58D677D5">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8.特别说明：</w:t>
      </w:r>
      <w:bookmarkEnd w:id="11"/>
    </w:p>
    <w:p w14:paraId="61A9254F">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8.1 供应商参加磋商所使用的资格、信誉、荣誉、业绩与企业认证必须为本法人所拥有。</w:t>
      </w:r>
    </w:p>
    <w:p w14:paraId="01A0AB4D">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8.2 供应商代表只能接受一个供应商的委托参加磋商。</w:t>
      </w:r>
    </w:p>
    <w:p w14:paraId="08A51E37">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8.3 供应商在磋商活动中提供虚假材料或从事其他违法活动的,其响应无效，由相关部门查处。</w:t>
      </w:r>
    </w:p>
    <w:p w14:paraId="5CF7A5AE">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12" w:name="_Toc20927"/>
      <w:r>
        <w:rPr>
          <w:rFonts w:hint="eastAsia" w:ascii="宋体" w:hAnsi="宋体" w:cs="宋体"/>
          <w:color w:val="auto"/>
          <w:spacing w:val="-3"/>
          <w:sz w:val="24"/>
          <w:szCs w:val="24"/>
          <w:highlight w:val="none"/>
        </w:rPr>
        <w:t>9.质疑和投诉</w:t>
      </w:r>
      <w:bookmarkEnd w:id="12"/>
    </w:p>
    <w:p w14:paraId="5CC457DF">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291D522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3474790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outlineLvl w:val="2"/>
        <w:rPr>
          <w:rFonts w:ascii="宋体" w:hAnsi="宋体" w:cs="宋体"/>
          <w:color w:val="auto"/>
          <w:spacing w:val="-3"/>
          <w:sz w:val="24"/>
          <w:szCs w:val="24"/>
          <w:highlight w:val="none"/>
        </w:rPr>
      </w:pPr>
      <w:bookmarkStart w:id="13" w:name="_Toc21617"/>
      <w:r>
        <w:rPr>
          <w:rFonts w:hint="eastAsia" w:ascii="宋体" w:hAnsi="宋体" w:cs="宋体"/>
          <w:color w:val="auto"/>
          <w:spacing w:val="-3"/>
          <w:sz w:val="24"/>
          <w:szCs w:val="24"/>
          <w:highlight w:val="none"/>
        </w:rPr>
        <w:t>10.供应商的风险</w:t>
      </w:r>
      <w:bookmarkEnd w:id="13"/>
    </w:p>
    <w:p w14:paraId="52866F07">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供应商没有按照竞争性磋商文件要求提供全部资料，或者供应商没有对响应性文件在各方面都作出实质性响应是供应商的风险，并可能导致其响应被拒绝。</w:t>
      </w:r>
    </w:p>
    <w:p w14:paraId="5439BA01">
      <w:pPr>
        <w:keepNext/>
        <w:keepLines/>
        <w:pageBreakBefore w:val="0"/>
        <w:widowControl w:val="0"/>
        <w:kinsoku/>
        <w:overflowPunct/>
        <w:topLinePunct w:val="0"/>
        <w:bidi w:val="0"/>
        <w:snapToGrid/>
        <w:spacing w:line="460" w:lineRule="exact"/>
        <w:ind w:firstLine="482" w:firstLineChars="200"/>
        <w:jc w:val="center"/>
        <w:textAlignment w:val="auto"/>
        <w:outlineLvl w:val="1"/>
        <w:rPr>
          <w:rFonts w:ascii="宋体" w:hAnsi="宋体" w:cs="宋体"/>
          <w:b/>
          <w:color w:val="auto"/>
          <w:sz w:val="24"/>
          <w:szCs w:val="24"/>
          <w:highlight w:val="none"/>
        </w:rPr>
      </w:pPr>
      <w:bookmarkStart w:id="14" w:name="_Toc461977415"/>
      <w:bookmarkEnd w:id="14"/>
      <w:bookmarkStart w:id="15" w:name="_Toc22484"/>
      <w:r>
        <w:rPr>
          <w:rFonts w:hint="eastAsia" w:ascii="宋体" w:hAnsi="宋体" w:cs="宋体"/>
          <w:b/>
          <w:color w:val="auto"/>
          <w:sz w:val="24"/>
          <w:szCs w:val="24"/>
          <w:highlight w:val="none"/>
        </w:rPr>
        <w:t>二、竞争性磋商文件</w:t>
      </w:r>
      <w:bookmarkEnd w:id="15"/>
    </w:p>
    <w:p w14:paraId="5BDC64C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11.竞争性磋商文件的构成。本竞争性磋商文件由以下部分组成：</w:t>
      </w:r>
    </w:p>
    <w:p w14:paraId="569D87C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11.1 竞争性磋商公告</w:t>
      </w:r>
    </w:p>
    <w:p w14:paraId="5B203B6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hint="eastAsia" w:ascii="宋体" w:hAnsi="宋体" w:eastAsia="宋体" w:cs="宋体"/>
          <w:color w:val="auto"/>
          <w:spacing w:val="-3"/>
          <w:sz w:val="24"/>
          <w:szCs w:val="24"/>
          <w:highlight w:val="none"/>
          <w:lang w:val="en-US" w:eastAsia="zh-CN"/>
        </w:rPr>
      </w:pPr>
      <w:r>
        <w:rPr>
          <w:rFonts w:hint="eastAsia" w:ascii="宋体" w:hAnsi="宋体" w:cs="宋体"/>
          <w:color w:val="auto"/>
          <w:spacing w:val="-3"/>
          <w:sz w:val="24"/>
          <w:szCs w:val="24"/>
          <w:highlight w:val="none"/>
        </w:rPr>
        <w:t>11.2 供应商须知</w:t>
      </w:r>
    </w:p>
    <w:p w14:paraId="0DB085B1">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hint="eastAsia" w:ascii="宋体" w:hAnsi="宋体" w:eastAsia="宋体" w:cs="宋体"/>
          <w:color w:val="auto"/>
          <w:spacing w:val="-3"/>
          <w:sz w:val="24"/>
          <w:szCs w:val="24"/>
          <w:highlight w:val="none"/>
          <w:lang w:val="en-US" w:eastAsia="zh-CN"/>
        </w:rPr>
      </w:pPr>
      <w:r>
        <w:rPr>
          <w:rFonts w:hint="eastAsia" w:ascii="宋体" w:hAnsi="宋体" w:cs="宋体"/>
          <w:color w:val="auto"/>
          <w:spacing w:val="-3"/>
          <w:sz w:val="24"/>
          <w:szCs w:val="24"/>
          <w:highlight w:val="none"/>
        </w:rPr>
        <w:t xml:space="preserve">11.3 </w:t>
      </w:r>
      <w:r>
        <w:rPr>
          <w:rFonts w:hint="eastAsia" w:ascii="宋体" w:hAnsi="宋体" w:cs="宋体"/>
          <w:color w:val="auto"/>
          <w:spacing w:val="-3"/>
          <w:sz w:val="24"/>
          <w:szCs w:val="24"/>
          <w:highlight w:val="none"/>
          <w:lang w:eastAsia="zh-CN"/>
        </w:rPr>
        <w:t>服务</w:t>
      </w:r>
      <w:r>
        <w:rPr>
          <w:rFonts w:hint="eastAsia" w:ascii="宋体" w:hAnsi="宋体" w:cs="宋体"/>
          <w:color w:val="auto"/>
          <w:spacing w:val="-3"/>
          <w:sz w:val="24"/>
          <w:szCs w:val="24"/>
          <w:highlight w:val="none"/>
          <w:lang w:val="en-US" w:eastAsia="zh-CN"/>
        </w:rPr>
        <w:t>需求</w:t>
      </w:r>
      <w:r>
        <w:rPr>
          <w:rFonts w:hint="eastAsia" w:ascii="宋体" w:hAnsi="宋体" w:cs="宋体"/>
          <w:color w:val="auto"/>
          <w:spacing w:val="-3"/>
          <w:sz w:val="24"/>
          <w:szCs w:val="24"/>
          <w:highlight w:val="none"/>
          <w:lang w:eastAsia="zh-CN"/>
        </w:rPr>
        <w:t>及要求</w:t>
      </w:r>
    </w:p>
    <w:p w14:paraId="30AADA3A">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hint="eastAsia" w:ascii="宋体" w:hAnsi="宋体" w:eastAsia="宋体" w:cs="宋体"/>
          <w:color w:val="auto"/>
          <w:spacing w:val="-3"/>
          <w:sz w:val="24"/>
          <w:szCs w:val="24"/>
          <w:highlight w:val="none"/>
          <w:lang w:val="en-US" w:eastAsia="zh-CN"/>
        </w:rPr>
      </w:pPr>
      <w:r>
        <w:rPr>
          <w:rFonts w:hint="eastAsia" w:ascii="宋体" w:hAnsi="宋体" w:cs="宋体"/>
          <w:color w:val="auto"/>
          <w:spacing w:val="-3"/>
          <w:sz w:val="24"/>
          <w:szCs w:val="24"/>
          <w:highlight w:val="none"/>
        </w:rPr>
        <w:t>11.4 评</w:t>
      </w:r>
      <w:r>
        <w:rPr>
          <w:rFonts w:hint="eastAsia" w:ascii="宋体" w:hAnsi="宋体" w:cs="宋体"/>
          <w:color w:val="auto"/>
          <w:spacing w:val="-3"/>
          <w:sz w:val="24"/>
          <w:szCs w:val="24"/>
          <w:highlight w:val="none"/>
          <w:lang w:val="en-US" w:eastAsia="zh-CN"/>
        </w:rPr>
        <w:t>审</w:t>
      </w:r>
      <w:r>
        <w:rPr>
          <w:rFonts w:hint="eastAsia" w:ascii="宋体" w:hAnsi="宋体" w:cs="宋体"/>
          <w:color w:val="auto"/>
          <w:spacing w:val="-3"/>
          <w:sz w:val="24"/>
          <w:szCs w:val="24"/>
          <w:highlight w:val="none"/>
        </w:rPr>
        <w:t>办法</w:t>
      </w:r>
    </w:p>
    <w:p w14:paraId="12C67808">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11.5 合同条款</w:t>
      </w:r>
      <w:r>
        <w:rPr>
          <w:rFonts w:hint="eastAsia" w:ascii="宋体" w:hAnsi="宋体" w:cs="宋体"/>
          <w:color w:val="auto"/>
          <w:spacing w:val="-3"/>
          <w:sz w:val="24"/>
          <w:szCs w:val="24"/>
          <w:highlight w:val="none"/>
          <w:lang w:val="en-US" w:eastAsia="zh-CN"/>
        </w:rPr>
        <w:t>及格式</w:t>
      </w:r>
    </w:p>
    <w:p w14:paraId="7F682E04">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11.6 响应性文件格式</w:t>
      </w:r>
    </w:p>
    <w:p w14:paraId="21523752">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12.竞争性磋商文件的澄清与修改</w:t>
      </w:r>
    </w:p>
    <w:p w14:paraId="19E67F53">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12.1 采购代理机构对已发出的竞争性磋商文件进行必要澄清、修改或补充</w:t>
      </w:r>
      <w:r>
        <w:rPr>
          <w:rFonts w:hint="eastAsia" w:ascii="宋体" w:hAnsi="宋体" w:cs="宋体"/>
          <w:color w:val="auto"/>
          <w:spacing w:val="-6"/>
          <w:sz w:val="24"/>
          <w:szCs w:val="24"/>
          <w:highlight w:val="none"/>
        </w:rPr>
        <w:t>的，应当在竞争性磋商文件要求提交响应性文件截止时间5日前（如至原定</w:t>
      </w:r>
      <w:r>
        <w:rPr>
          <w:rFonts w:hint="eastAsia" w:ascii="宋体" w:hAnsi="宋体" w:cs="宋体"/>
          <w:color w:val="auto"/>
          <w:spacing w:val="-4"/>
          <w:sz w:val="24"/>
          <w:szCs w:val="24"/>
          <w:highlight w:val="none"/>
        </w:rPr>
        <w:t>截止时间不足5日，则需延长磋商开始时间）前，在发布公告的相关媒体上发布更正公告</w:t>
      </w:r>
      <w:r>
        <w:rPr>
          <w:rFonts w:hint="eastAsia" w:ascii="宋体" w:hAnsi="宋体" w:cs="宋体"/>
          <w:color w:val="auto"/>
          <w:spacing w:val="-3"/>
          <w:sz w:val="24"/>
          <w:szCs w:val="24"/>
          <w:highlight w:val="none"/>
        </w:rPr>
        <w:t>。竞争性磋商文件公示期间对竞争性磋商文件进行的澄清、修改或补充不受上述限制。</w:t>
      </w:r>
    </w:p>
    <w:p w14:paraId="50C1534B">
      <w:pPr>
        <w:pageBreakBefore w:val="0"/>
        <w:widowControl w:val="0"/>
        <w:kinsoku/>
        <w:overflowPunct/>
        <w:topLinePunct w:val="0"/>
        <w:autoSpaceDE w:val="0"/>
        <w:autoSpaceDN w:val="0"/>
        <w:bidi w:val="0"/>
        <w:adjustRightInd w:val="0"/>
        <w:snapToGrid/>
        <w:spacing w:line="460" w:lineRule="exact"/>
        <w:ind w:firstLine="468" w:firstLineChars="200"/>
        <w:textAlignment w:val="auto"/>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12.2 竞争性磋商文件澄清、修改或补充的内容为竞争性磋商文件的组成部分。</w:t>
      </w:r>
    </w:p>
    <w:p w14:paraId="77F40486">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5"/>
          <w:sz w:val="24"/>
          <w:szCs w:val="24"/>
          <w:highlight w:val="none"/>
        </w:rPr>
      </w:pPr>
      <w:r>
        <w:rPr>
          <w:rFonts w:hint="eastAsia" w:ascii="宋体" w:hAnsi="宋体" w:cs="宋体"/>
          <w:color w:val="auto"/>
          <w:spacing w:val="-3"/>
          <w:sz w:val="24"/>
          <w:szCs w:val="24"/>
          <w:highlight w:val="none"/>
        </w:rPr>
        <w:t>12.3 竞争性磋商文件的澄清、修改或补充都应通过本采购代理机构以法定形式</w:t>
      </w:r>
      <w:r>
        <w:rPr>
          <w:rFonts w:hint="eastAsia" w:ascii="宋体" w:hAnsi="宋体" w:cs="宋体"/>
          <w:color w:val="auto"/>
          <w:spacing w:val="-5"/>
          <w:sz w:val="24"/>
          <w:szCs w:val="24"/>
          <w:highlight w:val="none"/>
        </w:rPr>
        <w:t>发布。采购人未通过本采购代理机构对竞争性磋商文件进行的澄清、修改或补充无效，磋商时不予认可。</w:t>
      </w:r>
    </w:p>
    <w:p w14:paraId="02E095EC">
      <w:pPr>
        <w:pageBreakBefore w:val="0"/>
        <w:widowControl w:val="0"/>
        <w:kinsoku/>
        <w:overflowPunct/>
        <w:topLinePunct w:val="0"/>
        <w:autoSpaceDE w:val="0"/>
        <w:autoSpaceDN w:val="0"/>
        <w:bidi w:val="0"/>
        <w:adjustRightInd w:val="0"/>
        <w:snapToGrid/>
        <w:spacing w:line="460" w:lineRule="exact"/>
        <w:ind w:firstLine="468"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3"/>
          <w:sz w:val="24"/>
          <w:szCs w:val="24"/>
          <w:highlight w:val="none"/>
        </w:rPr>
        <w:t>12.4 采购代理机构可以视采购具体情况，延长递交响应性文件截止时间和</w:t>
      </w:r>
      <w:r>
        <w:rPr>
          <w:rFonts w:hint="eastAsia" w:ascii="宋体" w:hAnsi="宋体" w:cs="宋体"/>
          <w:color w:val="auto"/>
          <w:spacing w:val="-4"/>
          <w:sz w:val="24"/>
          <w:szCs w:val="24"/>
          <w:highlight w:val="none"/>
        </w:rPr>
        <w:t>开始磋商时间，但至少应当在竞争性磋商文件要求提交响应性文件的截止时间5日前，将变更时间在《中国招标投标公共服务平台》、</w:t>
      </w:r>
      <w:r>
        <w:rPr>
          <w:rFonts w:hint="eastAsia" w:ascii="宋体" w:hAnsi="宋体" w:cs="宋体"/>
          <w:color w:val="auto"/>
          <w:spacing w:val="-4"/>
          <w:sz w:val="24"/>
          <w:szCs w:val="24"/>
          <w:highlight w:val="none"/>
          <w:lang w:val="en-US" w:eastAsia="zh-CN"/>
        </w:rPr>
        <w:t>《中国采购与招标网》、</w:t>
      </w:r>
      <w:r>
        <w:rPr>
          <w:rFonts w:hint="eastAsia" w:ascii="宋体" w:hAnsi="宋体" w:cs="宋体"/>
          <w:color w:val="auto"/>
          <w:spacing w:val="-4"/>
          <w:sz w:val="24"/>
          <w:szCs w:val="24"/>
          <w:highlight w:val="none"/>
        </w:rPr>
        <w:t>《河南省政府采购网》和《三门峡市公共资源交易中心网》发布更正公告。</w:t>
      </w:r>
    </w:p>
    <w:p w14:paraId="7B12D126">
      <w:pPr>
        <w:keepNext/>
        <w:keepLines/>
        <w:pageBreakBefore w:val="0"/>
        <w:widowControl w:val="0"/>
        <w:kinsoku/>
        <w:overflowPunct/>
        <w:topLinePunct w:val="0"/>
        <w:bidi w:val="0"/>
        <w:snapToGrid/>
        <w:spacing w:line="460" w:lineRule="exact"/>
        <w:ind w:firstLine="482" w:firstLineChars="200"/>
        <w:jc w:val="center"/>
        <w:textAlignment w:val="auto"/>
        <w:outlineLvl w:val="1"/>
        <w:rPr>
          <w:rFonts w:ascii="宋体" w:hAnsi="宋体" w:cs="宋体"/>
          <w:b/>
          <w:color w:val="auto"/>
          <w:sz w:val="24"/>
          <w:szCs w:val="24"/>
          <w:highlight w:val="none"/>
        </w:rPr>
      </w:pPr>
      <w:bookmarkStart w:id="16" w:name="_Toc461977416"/>
      <w:bookmarkEnd w:id="16"/>
      <w:bookmarkStart w:id="17" w:name="_Toc2226"/>
      <w:r>
        <w:rPr>
          <w:rFonts w:hint="eastAsia" w:ascii="宋体" w:hAnsi="宋体" w:cs="宋体"/>
          <w:b/>
          <w:color w:val="auto"/>
          <w:sz w:val="24"/>
          <w:szCs w:val="24"/>
          <w:highlight w:val="none"/>
        </w:rPr>
        <w:t>三、响应性文件的编制</w:t>
      </w:r>
      <w:bookmarkEnd w:id="17"/>
    </w:p>
    <w:p w14:paraId="2112140D">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13.要求</w:t>
      </w:r>
    </w:p>
    <w:p w14:paraId="2E0AF6EB">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13.1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4DA7741">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14.响应性文件的语言和计量单位</w:t>
      </w:r>
    </w:p>
    <w:p w14:paraId="0499277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14.1 响应性文件以及供应商与采购、代理机构就有关磋商事宜的所有来往函电均应使用简体中文书写。</w:t>
      </w:r>
    </w:p>
    <w:p w14:paraId="2BF82D40">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6BA0BF9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15.响应性文件的组成。响应性文件应包括：详见磋商文件</w:t>
      </w:r>
    </w:p>
    <w:p w14:paraId="413CC41E">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16.响应性文件有效期</w:t>
      </w:r>
    </w:p>
    <w:p w14:paraId="4CCBDA78">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16.1 响应性文件从所规定的递交响应性文件截止期之后开始生效，有效期不足将导致其响应性文件被拒绝。成交供应商的响应性文件有效期至合同完全履行止。</w:t>
      </w:r>
    </w:p>
    <w:p w14:paraId="2FBF44E8">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16.2 特殊情况下采购代理机构可于响应性文件有效期满之前要求供应商同意延长有效期，供应商应在采购代理机构规定的期限内予以答复。</w:t>
      </w:r>
    </w:p>
    <w:p w14:paraId="073833A5">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17.磋商报价</w:t>
      </w:r>
    </w:p>
    <w:p w14:paraId="7E74E406">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17.1 所有磋商报价均以人民币元为计算单位。供应商的报价为项目实施所需的人工费、服务费、运输费、税费及完成项目所需其他一切费用。</w:t>
      </w:r>
    </w:p>
    <w:p w14:paraId="4263ABFA">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17.2 供应商要按初次报价一览表的内容填写。</w:t>
      </w:r>
    </w:p>
    <w:p w14:paraId="497672AD">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17.3本次磋商应以人民币报价，进行二次报价。</w:t>
      </w:r>
    </w:p>
    <w:p w14:paraId="585135B9">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18.磋商保证金</w:t>
      </w:r>
    </w:p>
    <w:p w14:paraId="1985855F">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18.1按照《河南省财政厅关于优化政府采购营商环境有关问题的通知》（豫财购[2019]4号文）的要求本项目不再收取磋商保证金。</w:t>
      </w:r>
    </w:p>
    <w:p w14:paraId="432D9F64">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19. 响应性文件的签署</w:t>
      </w:r>
    </w:p>
    <w:p w14:paraId="6F9ACAE5">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19.1 供应商应按供应商前附表中要求签署。响应性文件内容不完整、编排混乱导致被误读、漏读或者查找不到相关内容的，由供应商负责。</w:t>
      </w:r>
    </w:p>
    <w:p w14:paraId="7A3A7BC3">
      <w:pPr>
        <w:keepNext/>
        <w:keepLines/>
        <w:pageBreakBefore w:val="0"/>
        <w:widowControl w:val="0"/>
        <w:kinsoku/>
        <w:overflowPunct/>
        <w:topLinePunct w:val="0"/>
        <w:bidi w:val="0"/>
        <w:snapToGrid/>
        <w:spacing w:line="460" w:lineRule="exact"/>
        <w:ind w:firstLine="482" w:firstLineChars="200"/>
        <w:jc w:val="center"/>
        <w:textAlignment w:val="auto"/>
        <w:outlineLvl w:val="1"/>
        <w:rPr>
          <w:rFonts w:ascii="宋体" w:hAnsi="宋体" w:cs="宋体"/>
          <w:b/>
          <w:color w:val="auto"/>
          <w:sz w:val="24"/>
          <w:szCs w:val="24"/>
          <w:highlight w:val="none"/>
        </w:rPr>
      </w:pPr>
      <w:bookmarkStart w:id="18" w:name="_Toc461977417"/>
      <w:bookmarkEnd w:id="18"/>
      <w:bookmarkStart w:id="19" w:name="_Toc27830"/>
      <w:r>
        <w:rPr>
          <w:rFonts w:hint="eastAsia" w:ascii="宋体" w:hAnsi="宋体" w:cs="宋体"/>
          <w:b/>
          <w:color w:val="auto"/>
          <w:sz w:val="24"/>
          <w:szCs w:val="24"/>
          <w:highlight w:val="none"/>
        </w:rPr>
        <w:t>四、响应性文件的递交</w:t>
      </w:r>
      <w:bookmarkEnd w:id="19"/>
    </w:p>
    <w:p w14:paraId="6BA75138">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 xml:space="preserve"> </w:t>
      </w:r>
    </w:p>
    <w:p w14:paraId="1E19DA67">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20.响应性文件的递交</w:t>
      </w:r>
    </w:p>
    <w:p w14:paraId="21F064ED">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在响应文件截止时间前上传至三门峡市公共资源交易中心系统平台。</w:t>
      </w:r>
    </w:p>
    <w:p w14:paraId="6395B6CB">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21.响应性文件的修改和撤回</w:t>
      </w:r>
    </w:p>
    <w:p w14:paraId="380E89D0">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21.1供应商在递交竞争性磋商文件截止时间前，可以对所提交的响应性文件进行补充、修改或者撤回。</w:t>
      </w:r>
    </w:p>
    <w:p w14:paraId="71B8E8F9">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22.供应商有下列情形之一的，采购人或采购代理机构将拒绝接受其响应性文件：</w:t>
      </w:r>
    </w:p>
    <w:p w14:paraId="2EBC96D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22.1 在竞争性磋商文件规定的递交竞争性磋商文件截止时间之后上传响应性文件的。</w:t>
      </w:r>
    </w:p>
    <w:p w14:paraId="09D25D6D">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22.2未按竞争性磋商文件参加磋商的。</w:t>
      </w:r>
    </w:p>
    <w:p w14:paraId="0B2197CD">
      <w:pPr>
        <w:keepNext/>
        <w:keepLines/>
        <w:pageBreakBefore w:val="0"/>
        <w:widowControl w:val="0"/>
        <w:kinsoku/>
        <w:overflowPunct/>
        <w:topLinePunct w:val="0"/>
        <w:bidi w:val="0"/>
        <w:snapToGrid/>
        <w:spacing w:line="460" w:lineRule="exact"/>
        <w:ind w:firstLine="482" w:firstLineChars="200"/>
        <w:jc w:val="center"/>
        <w:textAlignment w:val="auto"/>
        <w:outlineLvl w:val="1"/>
        <w:rPr>
          <w:rFonts w:ascii="宋体" w:hAnsi="宋体" w:cs="宋体"/>
          <w:b/>
          <w:color w:val="auto"/>
          <w:sz w:val="24"/>
          <w:szCs w:val="24"/>
          <w:highlight w:val="none"/>
        </w:rPr>
      </w:pPr>
      <w:bookmarkStart w:id="20" w:name="_Toc461977418"/>
      <w:bookmarkEnd w:id="20"/>
      <w:bookmarkStart w:id="21" w:name="_Toc9665"/>
      <w:r>
        <w:rPr>
          <w:rFonts w:hint="eastAsia" w:ascii="宋体" w:hAnsi="宋体" w:cs="宋体"/>
          <w:b/>
          <w:color w:val="auto"/>
          <w:sz w:val="24"/>
          <w:szCs w:val="24"/>
          <w:highlight w:val="none"/>
        </w:rPr>
        <w:t>五、磋商</w:t>
      </w:r>
      <w:bookmarkEnd w:id="21"/>
    </w:p>
    <w:p w14:paraId="3C9C12F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23、磋商仪式</w:t>
      </w:r>
    </w:p>
    <w:p w14:paraId="536A60B2">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z w:val="24"/>
          <w:szCs w:val="24"/>
          <w:highlight w:val="none"/>
          <w:shd w:val="clear" w:color="auto" w:fill="FFFFFF"/>
        </w:rPr>
      </w:pPr>
      <w:r>
        <w:rPr>
          <w:rFonts w:hint="eastAsia" w:ascii="宋体" w:hAnsi="宋体" w:cs="宋体"/>
          <w:color w:val="auto"/>
          <w:spacing w:val="-4"/>
          <w:sz w:val="24"/>
          <w:szCs w:val="24"/>
          <w:highlight w:val="none"/>
        </w:rPr>
        <w:t>磋商仪式由代理公司主持，竞争性磋商采购人代表、监督代表及有关工作人员参加，本项目为不见面开标项目，所有参与交易活动的供应商可以不到现场参加开标，供应商进行远程开标解密工作，每位供应商的解密时间为开标时间起30分钟内完成，</w:t>
      </w:r>
      <w:r>
        <w:rPr>
          <w:rFonts w:hint="eastAsia" w:ascii="宋体" w:hAnsi="宋体" w:cs="宋体"/>
          <w:color w:val="auto"/>
          <w:sz w:val="24"/>
          <w:szCs w:val="24"/>
          <w:highlight w:val="none"/>
          <w:shd w:val="clear" w:color="auto" w:fill="FFFFFF"/>
        </w:rPr>
        <w:t>因供应商原因未能解密、解密失败或解密超时的将被拒绝。</w:t>
      </w:r>
    </w:p>
    <w:p w14:paraId="3A88CD04">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24、磋商小组</w:t>
      </w:r>
      <w:r>
        <w:rPr>
          <w:rFonts w:hint="eastAsia" w:ascii="宋体" w:hAnsi="宋体" w:cs="宋体"/>
          <w:color w:val="auto"/>
          <w:spacing w:val="-4"/>
          <w:sz w:val="24"/>
          <w:szCs w:val="24"/>
          <w:highlight w:val="none"/>
        </w:rPr>
        <w:tab/>
      </w:r>
    </w:p>
    <w:p w14:paraId="5A68A597">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B08E797">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25、磋商工作纪律及保密</w:t>
      </w:r>
    </w:p>
    <w:p w14:paraId="1A2DB724">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评审专家应当遵守评审工作纪律，不得泄露评审情况和评审中获悉的商业秘密。</w:t>
      </w:r>
    </w:p>
    <w:p w14:paraId="26FF3F94">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26、磋商小组工作原则</w:t>
      </w:r>
    </w:p>
    <w:p w14:paraId="5051C782">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A254E63">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27、响应文件审查</w:t>
      </w:r>
    </w:p>
    <w:p w14:paraId="75DA9A1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7D587D">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28、供应商澄清</w:t>
      </w:r>
    </w:p>
    <w:p w14:paraId="696C10F5">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磋商小组要求供应商澄清、说明或者更正响应文件将在电子系统作出。</w:t>
      </w:r>
    </w:p>
    <w:p w14:paraId="737F538E">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29、磋商程序、最后报价、综合评分</w:t>
      </w:r>
    </w:p>
    <w:p w14:paraId="3EC63F6F">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磋商小组所有成员应当集中与单一供应商分别进行磋商，并给予所有参加磋商的供应商平等的磋商机会。</w:t>
      </w:r>
    </w:p>
    <w:p w14:paraId="319A8221">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在磋商过程中，磋商小组可以根据磋商文件和磋商情况实质性变动采购需求中的技术、服务要求以及合同草案条款，但不得变动磋商文件中的其他内容。</w:t>
      </w:r>
    </w:p>
    <w:p w14:paraId="2BEAD707">
      <w:pPr>
        <w:pageBreakBefore w:val="0"/>
        <w:widowControl w:val="0"/>
        <w:kinsoku/>
        <w:overflowPunct/>
        <w:topLinePunct w:val="0"/>
        <w:bidi w:val="0"/>
        <w:snapToGrid/>
        <w:spacing w:line="460" w:lineRule="exact"/>
        <w:ind w:firstLine="480"/>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磋商文件能够详细列明采购的的技术、服务要求的，磋商结束后，磋商小组将要求所有实质性响应的供应商在规定时间内提交最后报价。各供应商在会员系统中收到有关</w:t>
      </w:r>
      <w:r>
        <w:rPr>
          <w:rFonts w:hint="eastAsia" w:ascii="宋体" w:hAnsi="宋体" w:cs="宋体"/>
          <w:color w:val="auto"/>
          <w:spacing w:val="-4"/>
          <w:sz w:val="24"/>
          <w:szCs w:val="24"/>
          <w:highlight w:val="none"/>
          <w:lang w:val="en-US" w:eastAsia="zh-CN"/>
        </w:rPr>
        <w:t>二次报价</w:t>
      </w:r>
      <w:r>
        <w:rPr>
          <w:rFonts w:hint="eastAsia" w:ascii="宋体" w:hAnsi="宋体" w:cs="宋体"/>
          <w:color w:val="auto"/>
          <w:spacing w:val="-4"/>
          <w:sz w:val="24"/>
          <w:szCs w:val="24"/>
          <w:highlight w:val="none"/>
        </w:rPr>
        <w:t>信息后，必须在规定时间内给出答复，并在签章后提交</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采购人及采购代理机构不再电话通知</w:t>
      </w:r>
      <w:r>
        <w:rPr>
          <w:rFonts w:hint="eastAsia" w:ascii="宋体" w:hAnsi="宋体" w:cs="宋体"/>
          <w:color w:val="auto"/>
          <w:spacing w:val="-4"/>
          <w:sz w:val="24"/>
          <w:szCs w:val="24"/>
          <w:highlight w:val="none"/>
        </w:rPr>
        <w:t>。提交最后报价的供应商不得少于3家。最后报价是</w:t>
      </w:r>
      <w:r>
        <w:rPr>
          <w:rFonts w:hint="eastAsia" w:ascii="宋体" w:hAnsi="宋体" w:cs="宋体"/>
          <w:color w:val="auto"/>
          <w:spacing w:val="-4"/>
          <w:sz w:val="24"/>
          <w:szCs w:val="24"/>
          <w:highlight w:val="none"/>
          <w:lang w:eastAsia="zh-CN"/>
        </w:rPr>
        <w:t>响应人</w:t>
      </w:r>
      <w:r>
        <w:rPr>
          <w:rFonts w:hint="eastAsia" w:ascii="宋体" w:hAnsi="宋体" w:cs="宋体"/>
          <w:color w:val="auto"/>
          <w:spacing w:val="-4"/>
          <w:sz w:val="24"/>
          <w:szCs w:val="24"/>
          <w:highlight w:val="none"/>
        </w:rPr>
        <w:t>响应文件的有效组成部分。</w:t>
      </w:r>
      <w:r>
        <w:rPr>
          <w:rFonts w:hint="eastAsia" w:ascii="宋体" w:hAnsi="宋体" w:eastAsia="宋体"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85B1FB4">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已提交响应文件的供应商，在提交最后报价之前，可以根据情况退出磋商。</w:t>
      </w:r>
    </w:p>
    <w:p w14:paraId="76E6C6DA">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60FD4CE">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评审时，磋商小组各成员独立对每个有效响应的文件进行评价、打分，然后汇总每个供应商每项评分因素的得分。</w:t>
      </w:r>
    </w:p>
    <w:p w14:paraId="27404553">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2FF2F113">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出现下列情形之一的，将终止竞争性磋商采购活动，发布项目终止公告并说明原因，重新开展采购活动：</w:t>
      </w:r>
    </w:p>
    <w:p w14:paraId="31039E5B">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1</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rPr>
        <w:t>、不符合法律、法规和竞争性磋商文件中规定的其他实质性要求的；</w:t>
      </w:r>
    </w:p>
    <w:p w14:paraId="169EF12C">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2</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rPr>
        <w:t>、其他法律、法规及本竞争性磋商文件规定的属响应无效的情形。终止竞争性磋商采购活动的条款；</w:t>
      </w:r>
    </w:p>
    <w:p w14:paraId="4B77BE92">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3</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rPr>
        <w:t>、因情况变化，不再符合规定的竞争性磋商采购方式适用情形的；出现影响采购公正的违法、违规行为的；</w:t>
      </w:r>
    </w:p>
    <w:p w14:paraId="46F363BB">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30、磋商截止时间结束后参加供应商不足3家的，应重新组织采购。评审期间符合专业条件的供应商或者对磋商响应文件作出实质响应的供应商不足3家的，采购代理机构将报请主管监督部门批准。</w:t>
      </w:r>
    </w:p>
    <w:p w14:paraId="38D811E9">
      <w:pPr>
        <w:keepNext/>
        <w:keepLines/>
        <w:pageBreakBefore w:val="0"/>
        <w:widowControl w:val="0"/>
        <w:kinsoku/>
        <w:overflowPunct/>
        <w:topLinePunct w:val="0"/>
        <w:bidi w:val="0"/>
        <w:snapToGrid/>
        <w:spacing w:line="460" w:lineRule="exact"/>
        <w:jc w:val="center"/>
        <w:textAlignment w:val="auto"/>
        <w:outlineLvl w:val="1"/>
        <w:rPr>
          <w:rFonts w:ascii="宋体" w:hAnsi="宋体" w:cs="宋体"/>
          <w:b/>
          <w:color w:val="auto"/>
          <w:sz w:val="24"/>
          <w:szCs w:val="24"/>
          <w:highlight w:val="none"/>
        </w:rPr>
      </w:pPr>
      <w:bookmarkStart w:id="22" w:name="_Toc461977419"/>
      <w:bookmarkEnd w:id="22"/>
      <w:bookmarkStart w:id="23" w:name="_Toc12427"/>
      <w:r>
        <w:rPr>
          <w:rFonts w:hint="eastAsia" w:ascii="宋体" w:hAnsi="宋体" w:cs="宋体"/>
          <w:b/>
          <w:color w:val="auto"/>
          <w:sz w:val="24"/>
          <w:szCs w:val="24"/>
          <w:highlight w:val="none"/>
        </w:rPr>
        <w:t>六、确定成交</w:t>
      </w:r>
      <w:bookmarkEnd w:id="23"/>
    </w:p>
    <w:p w14:paraId="5EA0EB90">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评标结束后，采购人和其委托的采购代理机构，在政府采购项目评审结束</w:t>
      </w:r>
      <w:r>
        <w:rPr>
          <w:rFonts w:hint="eastAsia" w:ascii="宋体" w:hAnsi="宋体" w:cs="宋体"/>
          <w:color w:val="auto"/>
          <w:spacing w:val="-4"/>
          <w:sz w:val="24"/>
          <w:szCs w:val="24"/>
          <w:highlight w:val="none"/>
          <w:lang w:val="en-US" w:eastAsia="zh-CN"/>
        </w:rPr>
        <w:t>当</w:t>
      </w:r>
      <w:r>
        <w:rPr>
          <w:rFonts w:hint="eastAsia" w:ascii="宋体" w:hAnsi="宋体" w:cs="宋体"/>
          <w:color w:val="auto"/>
          <w:spacing w:val="-4"/>
          <w:sz w:val="24"/>
          <w:szCs w:val="24"/>
          <w:highlight w:val="none"/>
        </w:rPr>
        <w:t>日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017B5BD0">
      <w:pPr>
        <w:keepNext/>
        <w:keepLines/>
        <w:pageBreakBefore w:val="0"/>
        <w:widowControl w:val="0"/>
        <w:kinsoku/>
        <w:overflowPunct/>
        <w:topLinePunct w:val="0"/>
        <w:bidi w:val="0"/>
        <w:snapToGrid/>
        <w:spacing w:line="460" w:lineRule="exact"/>
        <w:jc w:val="center"/>
        <w:textAlignment w:val="auto"/>
        <w:outlineLvl w:val="1"/>
        <w:rPr>
          <w:rFonts w:hint="eastAsia" w:ascii="宋体" w:hAnsi="宋体" w:eastAsia="宋体" w:cs="宋体"/>
          <w:b/>
          <w:color w:val="auto"/>
          <w:sz w:val="24"/>
          <w:szCs w:val="24"/>
          <w:highlight w:val="none"/>
        </w:rPr>
      </w:pPr>
      <w:bookmarkStart w:id="24" w:name="_Toc461977420"/>
      <w:bookmarkEnd w:id="24"/>
      <w:bookmarkStart w:id="25" w:name="_Toc32480"/>
      <w:r>
        <w:rPr>
          <w:rFonts w:hint="eastAsia" w:ascii="宋体" w:hAnsi="宋体" w:eastAsia="宋体" w:cs="宋体"/>
          <w:b/>
          <w:color w:val="auto"/>
          <w:sz w:val="24"/>
          <w:szCs w:val="24"/>
          <w:highlight w:val="none"/>
        </w:rPr>
        <w:t>七、授予合同</w:t>
      </w:r>
      <w:bookmarkEnd w:id="25"/>
    </w:p>
    <w:p w14:paraId="5084B2FA">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采购人、成交供应商在成交通知书发出之日发出之日起在</w:t>
      </w:r>
      <w:r>
        <w:rPr>
          <w:rFonts w:hint="eastAsia" w:ascii="宋体" w:hAnsi="宋体" w:cs="宋体"/>
          <w:color w:val="auto"/>
          <w:spacing w:val="-4"/>
          <w:sz w:val="24"/>
          <w:szCs w:val="24"/>
          <w:highlight w:val="none"/>
          <w:lang w:val="en-US" w:eastAsia="zh-CN"/>
        </w:rPr>
        <w:t>1</w:t>
      </w:r>
      <w:r>
        <w:rPr>
          <w:rFonts w:hint="eastAsia" w:ascii="宋体" w:hAnsi="宋体" w:cs="宋体"/>
          <w:color w:val="auto"/>
          <w:spacing w:val="-4"/>
          <w:sz w:val="24"/>
          <w:szCs w:val="24"/>
          <w:highlight w:val="none"/>
        </w:rPr>
        <w:t>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4636652F">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9F8736B">
      <w:pPr>
        <w:pageBreakBefore w:val="0"/>
        <w:widowControl w:val="0"/>
        <w:kinsoku/>
        <w:overflowPunct/>
        <w:topLinePunct w:val="0"/>
        <w:autoSpaceDE w:val="0"/>
        <w:autoSpaceDN w:val="0"/>
        <w:bidi w:val="0"/>
        <w:adjustRightInd w:val="0"/>
        <w:snapToGrid/>
        <w:spacing w:line="460" w:lineRule="exact"/>
        <w:ind w:firstLine="464" w:firstLineChars="200"/>
        <w:jc w:val="both"/>
        <w:textAlignment w:val="auto"/>
        <w:rPr>
          <w:rFonts w:hint="eastAsia" w:ascii="宋体" w:hAnsi="宋体" w:eastAsia="宋体" w:cs="宋体"/>
          <w:b/>
          <w:bCs w:val="0"/>
          <w:color w:val="auto"/>
          <w:sz w:val="32"/>
          <w:szCs w:val="32"/>
          <w:highlight w:val="none"/>
        </w:rPr>
      </w:pPr>
      <w:r>
        <w:rPr>
          <w:rFonts w:hint="eastAsia" w:ascii="宋体" w:hAnsi="宋体" w:cs="宋体"/>
          <w:color w:val="auto"/>
          <w:spacing w:val="-4"/>
          <w:sz w:val="24"/>
          <w:szCs w:val="24"/>
          <w:highlight w:val="none"/>
        </w:rPr>
        <w:t xml:space="preserve">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 </w:t>
      </w:r>
    </w:p>
    <w:p w14:paraId="0188F328">
      <w:pPr>
        <w:keepNext/>
        <w:keepLines/>
        <w:pageBreakBefore w:val="0"/>
        <w:widowControl w:val="0"/>
        <w:kinsoku/>
        <w:overflowPunct/>
        <w:topLinePunct w:val="0"/>
        <w:bidi w:val="0"/>
        <w:snapToGrid/>
        <w:spacing w:line="460" w:lineRule="exact"/>
        <w:jc w:val="center"/>
        <w:textAlignment w:val="auto"/>
        <w:outlineLvl w:val="1"/>
        <w:rPr>
          <w:rFonts w:hint="eastAsia" w:ascii="宋体" w:hAnsi="宋体" w:eastAsia="宋体" w:cs="宋体"/>
          <w:color w:val="auto"/>
          <w:sz w:val="28"/>
          <w:szCs w:val="28"/>
          <w:highlight w:val="none"/>
        </w:rPr>
      </w:pPr>
      <w:r>
        <w:rPr>
          <w:rFonts w:hint="eastAsia" w:ascii="宋体" w:hAnsi="宋体" w:cs="宋体"/>
          <w:b/>
          <w:color w:val="auto"/>
          <w:sz w:val="24"/>
          <w:szCs w:val="24"/>
          <w:highlight w:val="none"/>
          <w:lang w:val="en-US" w:eastAsia="zh-CN"/>
        </w:rPr>
        <w:t>八</w:t>
      </w:r>
      <w:r>
        <w:rPr>
          <w:rFonts w:hint="eastAsia" w:ascii="宋体" w:hAnsi="宋体" w:cs="宋体"/>
          <w:b/>
          <w:color w:val="auto"/>
          <w:sz w:val="24"/>
          <w:szCs w:val="24"/>
          <w:highlight w:val="none"/>
        </w:rPr>
        <w:t>、</w:t>
      </w:r>
      <w:bookmarkStart w:id="26" w:name="_Toc13604_WPSOffice_Level3"/>
      <w:r>
        <w:rPr>
          <w:rFonts w:hint="eastAsia" w:ascii="宋体" w:hAnsi="宋体" w:eastAsia="宋体" w:cs="宋体"/>
          <w:b/>
          <w:color w:val="auto"/>
          <w:sz w:val="24"/>
          <w:szCs w:val="24"/>
          <w:highlight w:val="none"/>
        </w:rPr>
        <w:t>质疑程序及处理</w:t>
      </w:r>
      <w:bookmarkEnd w:id="26"/>
    </w:p>
    <w:p w14:paraId="22F07AFC">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0"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31.1若竞争性磋商响应人认为其磋商未获公平评审或磋商文件、采购过程和成交结果使自己的合法权益受到损害，可以在知道或者应知其权益受到损害之日起 7 个工作日内，将质疑书原件送达采购人或采购代理机构。提出质疑期限的计算，依照下列规定办理：</w:t>
      </w:r>
    </w:p>
    <w:p w14:paraId="7FC832AC">
      <w:pPr>
        <w:pStyle w:val="7"/>
        <w:keepNext w:val="0"/>
        <w:keepLines w:val="0"/>
        <w:pageBreakBefore w:val="0"/>
        <w:widowControl w:val="0"/>
        <w:kinsoku/>
        <w:wordWrap w:val="0"/>
        <w:overflowPunct/>
        <w:topLinePunct w:val="0"/>
        <w:autoSpaceDE/>
        <w:autoSpaceDN/>
        <w:bidi w:val="0"/>
        <w:adjustRightInd/>
        <w:snapToGrid/>
        <w:spacing w:line="460" w:lineRule="exact"/>
        <w:ind w:right="338"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（一）对可以质疑的磋商文件提出质疑的，为收到磋商文件之日或者磋商文件公告期限届满之日；</w:t>
      </w:r>
    </w:p>
    <w:p w14:paraId="32274CD4">
      <w:pPr>
        <w:pStyle w:val="7"/>
        <w:keepNext w:val="0"/>
        <w:keepLines w:val="0"/>
        <w:pageBreakBefore w:val="0"/>
        <w:widowControl w:val="0"/>
        <w:kinsoku/>
        <w:wordWrap w:val="0"/>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（二）对采购过程提出质疑的，为各采购程序环节结束之日；</w:t>
      </w:r>
    </w:p>
    <w:p w14:paraId="13DD44F1">
      <w:pPr>
        <w:pStyle w:val="7"/>
        <w:keepNext w:val="0"/>
        <w:keepLines w:val="0"/>
        <w:pageBreakBefore w:val="0"/>
        <w:widowControl w:val="0"/>
        <w:kinsoku/>
        <w:wordWrap w:val="0"/>
        <w:overflowPunct/>
        <w:topLinePunct w:val="0"/>
        <w:autoSpaceDE/>
        <w:autoSpaceDN/>
        <w:bidi w:val="0"/>
        <w:adjustRightInd/>
        <w:snapToGrid/>
        <w:spacing w:before="107" w:line="460" w:lineRule="exact"/>
        <w:ind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（三）对成交结果提出质疑的，为成交结果公告期限届满之日。</w:t>
      </w:r>
    </w:p>
    <w:p w14:paraId="57E6AFA0">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before="113" w:line="460" w:lineRule="exact"/>
        <w:ind w:right="340" w:rightChars="0"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.2</w:t>
      </w:r>
      <w:r>
        <w:rPr>
          <w:rFonts w:hint="eastAsia" w:ascii="宋体" w:hAnsi="宋体" w:eastAsia="宋体" w:cs="宋体"/>
          <w:color w:val="auto"/>
          <w:spacing w:val="-4"/>
          <w:kern w:val="2"/>
          <w:sz w:val="24"/>
          <w:szCs w:val="24"/>
          <w:highlight w:val="none"/>
          <w:lang w:val="en-US" w:eastAsia="zh-CN" w:bidi="ar-SA"/>
        </w:rPr>
        <w:t>质疑书应当包括下列主要内容，并按照“谁主张、谁举证”的原则，附上相关证明材料。否则，采购人不予受理：</w:t>
      </w:r>
    </w:p>
    <w:p w14:paraId="0A91CAF0">
      <w:pPr>
        <w:pStyle w:val="7"/>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（一）质疑磋商响应供应商全称、地址、法定代表人、联系人及联系电话、邮政编码等；</w:t>
      </w:r>
    </w:p>
    <w:p w14:paraId="18238AB6">
      <w:pPr>
        <w:pStyle w:val="7"/>
        <w:keepNext w:val="0"/>
        <w:keepLines w:val="0"/>
        <w:pageBreakBefore w:val="0"/>
        <w:widowControl w:val="0"/>
        <w:kinsoku/>
        <w:wordWrap w:val="0"/>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（二）被质疑采购项目的名称、编号；</w:t>
      </w:r>
    </w:p>
    <w:p w14:paraId="0D359DE5">
      <w:pPr>
        <w:pStyle w:val="7"/>
        <w:keepNext w:val="0"/>
        <w:keepLines w:val="0"/>
        <w:pageBreakBefore w:val="0"/>
        <w:widowControl w:val="0"/>
        <w:kinsoku/>
        <w:wordWrap w:val="0"/>
        <w:overflowPunct/>
        <w:topLinePunct w:val="0"/>
        <w:autoSpaceDE/>
        <w:autoSpaceDN/>
        <w:bidi w:val="0"/>
        <w:adjustRightInd/>
        <w:snapToGrid/>
        <w:spacing w:before="110" w:line="460" w:lineRule="exact"/>
        <w:ind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（三）质疑的具体事项、明确的请求和主张；</w:t>
      </w:r>
    </w:p>
    <w:p w14:paraId="4C8F8DB2">
      <w:pPr>
        <w:pStyle w:val="7"/>
        <w:keepNext w:val="0"/>
        <w:keepLines w:val="0"/>
        <w:pageBreakBefore w:val="0"/>
        <w:widowControl w:val="0"/>
        <w:kinsoku/>
        <w:wordWrap w:val="0"/>
        <w:overflowPunct/>
        <w:topLinePunct w:val="0"/>
        <w:autoSpaceDE/>
        <w:autoSpaceDN/>
        <w:bidi w:val="0"/>
        <w:adjustRightInd/>
        <w:snapToGrid/>
        <w:spacing w:before="112" w:line="460" w:lineRule="exact"/>
        <w:ind w:right="338"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（四）质疑所依据的法律依据（具体条款）、具体事实和具体理由。质疑书依据理由部分只有主观陈述、推理、猜测等，而没有提供客观事实依据、法律依据的；</w:t>
      </w:r>
    </w:p>
    <w:p w14:paraId="438B17FF">
      <w:pPr>
        <w:pStyle w:val="7"/>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18D3ACE9">
      <w:pPr>
        <w:pStyle w:val="7"/>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（六）充足有效的相关证明材料；如果涉及到产品功能或技术指标的，应出具相关制造商的证明文件；</w:t>
      </w:r>
    </w:p>
    <w:p w14:paraId="0B33C7B0">
      <w:pPr>
        <w:pStyle w:val="7"/>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（七）质疑材料中有外文资料的，应一并附上中文译本，并以中文译本为准。</w:t>
      </w:r>
    </w:p>
    <w:p w14:paraId="37450AB5">
      <w:pPr>
        <w:pStyle w:val="7"/>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（八）提起质疑的日期</w:t>
      </w:r>
    </w:p>
    <w:p w14:paraId="41884F60">
      <w:pPr>
        <w:pStyle w:val="7"/>
        <w:keepNext w:val="0"/>
        <w:keepLines w:val="0"/>
        <w:pageBreakBefore w:val="0"/>
        <w:widowControl w:val="0"/>
        <w:kinsoku/>
        <w:wordWrap w:val="0"/>
        <w:overflowPunct/>
        <w:topLinePunct w:val="0"/>
        <w:autoSpaceDE/>
        <w:autoSpaceDN/>
        <w:bidi w:val="0"/>
        <w:adjustRightInd/>
        <w:snapToGrid/>
        <w:spacing w:line="460" w:lineRule="exact"/>
        <w:ind w:right="337" w:firstLine="464" w:firstLineChars="200"/>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20937680">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33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.3</w:t>
      </w:r>
      <w:r>
        <w:rPr>
          <w:rFonts w:hint="eastAsia" w:ascii="宋体" w:hAnsi="宋体" w:eastAsia="宋体" w:cs="宋体"/>
          <w:color w:val="auto"/>
          <w:spacing w:val="-4"/>
          <w:kern w:val="2"/>
          <w:sz w:val="24"/>
          <w:szCs w:val="24"/>
          <w:highlight w:val="none"/>
          <w:lang w:val="en-US" w:eastAsia="zh-CN" w:bidi="ar-SA"/>
        </w:rPr>
        <w:t>磋商响应供应商委托代理人办理质疑事宜，应当提交授权委托书，并载明委托代理的具体权限和事项。授权委托书应当由委托人签字并加盖单位公章。</w:t>
      </w:r>
    </w:p>
    <w:p w14:paraId="31A0D9C5">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33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.4</w:t>
      </w:r>
      <w:r>
        <w:rPr>
          <w:rFonts w:hint="eastAsia" w:ascii="宋体" w:hAnsi="宋体" w:eastAsia="宋体" w:cs="宋体"/>
          <w:color w:val="auto"/>
          <w:spacing w:val="-4"/>
          <w:kern w:val="2"/>
          <w:sz w:val="24"/>
          <w:szCs w:val="24"/>
          <w:highlight w:val="none"/>
          <w:lang w:val="en-US" w:eastAsia="zh-CN" w:bidi="ar-SA"/>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6DC9672F">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33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.5</w:t>
      </w:r>
      <w:r>
        <w:rPr>
          <w:rFonts w:hint="eastAsia" w:ascii="宋体" w:hAnsi="宋体" w:eastAsia="宋体" w:cs="宋体"/>
          <w:color w:val="auto"/>
          <w:spacing w:val="-4"/>
          <w:kern w:val="2"/>
          <w:sz w:val="24"/>
          <w:szCs w:val="24"/>
          <w:highlight w:val="none"/>
          <w:lang w:val="en-US" w:eastAsia="zh-CN" w:bidi="ar-SA"/>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1F3926D4">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33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.6</w:t>
      </w:r>
      <w:r>
        <w:rPr>
          <w:rFonts w:hint="eastAsia" w:ascii="宋体" w:hAnsi="宋体" w:eastAsia="宋体" w:cs="宋体"/>
          <w:color w:val="auto"/>
          <w:spacing w:val="-4"/>
          <w:kern w:val="2"/>
          <w:sz w:val="24"/>
          <w:szCs w:val="24"/>
          <w:highlight w:val="none"/>
          <w:lang w:val="en-US" w:eastAsia="zh-CN" w:bidi="ar-SA"/>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1115A2AB">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21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.7</w:t>
      </w:r>
      <w:r>
        <w:rPr>
          <w:rFonts w:hint="eastAsia" w:ascii="宋体" w:hAnsi="宋体" w:eastAsia="宋体" w:cs="宋体"/>
          <w:color w:val="auto"/>
          <w:spacing w:val="-4"/>
          <w:kern w:val="2"/>
          <w:sz w:val="24"/>
          <w:szCs w:val="24"/>
          <w:highlight w:val="none"/>
          <w:lang w:val="en-US" w:eastAsia="zh-CN" w:bidi="ar-SA"/>
        </w:rPr>
        <w:t>采购人将在收到符合上述条件的书面质疑后 7 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2D3C5299">
      <w:pPr>
        <w:pStyle w:val="35"/>
        <w:keepNext w:val="0"/>
        <w:keepLines w:val="0"/>
        <w:pageBreakBefore w:val="0"/>
        <w:widowControl w:val="0"/>
        <w:numPr>
          <w:ilvl w:val="1"/>
          <w:numId w:val="0"/>
        </w:numPr>
        <w:tabs>
          <w:tab w:val="left" w:pos="1341"/>
        </w:tabs>
        <w:kinsoku/>
        <w:wordWrap w:val="0"/>
        <w:overflowPunct/>
        <w:topLinePunct w:val="0"/>
        <w:autoSpaceDE/>
        <w:autoSpaceDN/>
        <w:bidi w:val="0"/>
        <w:adjustRightInd/>
        <w:snapToGrid/>
        <w:spacing w:line="460" w:lineRule="exact"/>
        <w:ind w:right="338" w:rightChars="0" w:firstLine="464" w:firstLineChars="200"/>
        <w:jc w:val="both"/>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31</w:t>
      </w:r>
      <w:r>
        <w:rPr>
          <w:rFonts w:hint="default" w:ascii="宋体" w:hAnsi="宋体" w:eastAsia="宋体" w:cs="宋体"/>
          <w:color w:val="auto"/>
          <w:spacing w:val="-4"/>
          <w:kern w:val="2"/>
          <w:sz w:val="24"/>
          <w:szCs w:val="24"/>
          <w:highlight w:val="none"/>
          <w:lang w:val="zh-CN" w:eastAsia="zh-CN" w:bidi="ar-SA"/>
        </w:rPr>
        <w:t>.8</w:t>
      </w:r>
      <w:r>
        <w:rPr>
          <w:rFonts w:hint="eastAsia" w:ascii="宋体" w:hAnsi="宋体" w:eastAsia="宋体" w:cs="宋体"/>
          <w:color w:val="auto"/>
          <w:spacing w:val="-4"/>
          <w:kern w:val="2"/>
          <w:sz w:val="24"/>
          <w:szCs w:val="24"/>
          <w:highlight w:val="none"/>
          <w:lang w:val="en-US" w:eastAsia="zh-CN" w:bidi="ar-SA"/>
        </w:rPr>
        <w:t>质疑供应商对采购人的答复不满意以及采购人未在规定的时间内做出答复的， 可以在答复期满后 15 个工作日内向财政部门投诉。</w:t>
      </w:r>
    </w:p>
    <w:p w14:paraId="7A951B6C">
      <w:pPr>
        <w:keepNext/>
        <w:keepLines/>
        <w:widowControl w:val="0"/>
        <w:spacing w:line="360" w:lineRule="auto"/>
        <w:jc w:val="both"/>
        <w:outlineLvl w:val="1"/>
        <w:rPr>
          <w:rFonts w:hint="eastAsia" w:ascii="宋体" w:hAnsi="宋体" w:eastAsia="宋体" w:cs="宋体"/>
          <w:b/>
          <w:color w:val="auto"/>
          <w:sz w:val="24"/>
          <w:szCs w:val="24"/>
          <w:highlight w:val="none"/>
          <w:lang w:val="en-US" w:eastAsia="zh-CN"/>
        </w:rPr>
      </w:pPr>
    </w:p>
    <w:p w14:paraId="19D836DF">
      <w:pPr>
        <w:keepNext w:val="0"/>
        <w:keepLines w:val="0"/>
        <w:pageBreakBefore w:val="0"/>
        <w:widowControl w:val="0"/>
        <w:kinsoku/>
        <w:wordWrap/>
        <w:overflowPunct/>
        <w:topLinePunct w:val="0"/>
        <w:bidi w:val="0"/>
        <w:adjustRightInd w:val="0"/>
        <w:snapToGrid w:val="0"/>
        <w:spacing w:line="360" w:lineRule="auto"/>
        <w:jc w:val="both"/>
        <w:rPr>
          <w:rFonts w:hint="eastAsia" w:ascii="宋体" w:hAnsi="宋体" w:eastAsia="宋体" w:cs="宋体"/>
          <w:b/>
          <w:bCs/>
          <w:color w:val="auto"/>
          <w:sz w:val="28"/>
          <w:szCs w:val="28"/>
          <w:highlight w:val="none"/>
        </w:rPr>
      </w:pPr>
    </w:p>
    <w:p w14:paraId="154DD90E">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4196D128">
      <w:pPr>
        <w:keepNext w:val="0"/>
        <w:keepLines w:val="0"/>
        <w:pageBreakBefore w:val="0"/>
        <w:widowControl w:val="0"/>
        <w:kinsoku/>
        <w:wordWrap/>
        <w:overflowPunct/>
        <w:topLinePunct w:val="0"/>
        <w:bidi w:val="0"/>
        <w:adjustRightInd w:val="0"/>
        <w:snapToGrid w:val="0"/>
        <w:spacing w:line="360" w:lineRule="auto"/>
        <w:jc w:val="both"/>
        <w:rPr>
          <w:rFonts w:hint="eastAsia" w:ascii="宋体" w:hAnsi="宋体" w:eastAsia="宋体" w:cs="宋体"/>
          <w:color w:val="auto"/>
          <w:sz w:val="20"/>
          <w:szCs w:val="20"/>
          <w:highlight w:val="none"/>
        </w:rPr>
      </w:pPr>
      <w:r>
        <w:rPr>
          <w:rFonts w:hint="eastAsia" w:ascii="宋体" w:hAnsi="宋体" w:cs="宋体"/>
          <w:b/>
          <w:bCs/>
          <w:color w:val="auto"/>
          <w:sz w:val="24"/>
          <w:szCs w:val="24"/>
          <w:highlight w:val="none"/>
          <w:lang w:val="en-US" w:eastAsia="zh-CN"/>
        </w:rPr>
        <w:t>附件1：</w:t>
      </w:r>
      <w:r>
        <w:rPr>
          <w:rFonts w:hint="eastAsia" w:ascii="宋体" w:hAnsi="宋体" w:eastAsia="宋体" w:cs="宋体"/>
          <w:b/>
          <w:bCs/>
          <w:color w:val="auto"/>
          <w:sz w:val="24"/>
          <w:szCs w:val="24"/>
          <w:highlight w:val="none"/>
        </w:rPr>
        <w:t>河南省政府采购合同融资政策告知函</w:t>
      </w:r>
    </w:p>
    <w:p w14:paraId="156B2A9A">
      <w:pPr>
        <w:keepNext w:val="0"/>
        <w:keepLines w:val="0"/>
        <w:pageBreakBefore w:val="0"/>
        <w:widowControl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p>
    <w:p w14:paraId="79A81174">
      <w:pPr>
        <w:spacing w:line="440" w:lineRule="exact"/>
        <w:rPr>
          <w:rFonts w:hint="eastAsia" w:ascii="宋体" w:eastAsia="宋体" w:cs="Times New Roman"/>
          <w:bCs/>
          <w:color w:val="auto"/>
          <w:sz w:val="24"/>
          <w:szCs w:val="24"/>
          <w:highlight w:val="none"/>
        </w:rPr>
      </w:pPr>
      <w:r>
        <w:rPr>
          <w:rFonts w:hint="eastAsia" w:ascii="宋体" w:eastAsia="宋体" w:cs="Times New Roman"/>
          <w:bCs/>
          <w:color w:val="auto"/>
          <w:sz w:val="24"/>
          <w:szCs w:val="24"/>
          <w:highlight w:val="none"/>
        </w:rPr>
        <w:t>各</w:t>
      </w:r>
      <w:r>
        <w:rPr>
          <w:rFonts w:hint="eastAsia" w:ascii="宋体" w:eastAsia="宋体" w:cs="Times New Roman"/>
          <w:bCs/>
          <w:color w:val="auto"/>
          <w:sz w:val="24"/>
          <w:szCs w:val="24"/>
          <w:highlight w:val="none"/>
          <w:lang w:val="en-US" w:eastAsia="zh-CN"/>
        </w:rPr>
        <w:t>供应商</w:t>
      </w:r>
      <w:r>
        <w:rPr>
          <w:rFonts w:hint="eastAsia" w:ascii="宋体" w:eastAsia="宋体" w:cs="Times New Roman"/>
          <w:bCs/>
          <w:color w:val="auto"/>
          <w:sz w:val="24"/>
          <w:szCs w:val="24"/>
          <w:highlight w:val="none"/>
        </w:rPr>
        <w:t>：</w:t>
      </w:r>
    </w:p>
    <w:p w14:paraId="55FF8281">
      <w:pPr>
        <w:spacing w:line="440" w:lineRule="exact"/>
        <w:ind w:firstLine="465"/>
        <w:rPr>
          <w:rFonts w:hint="eastAsia" w:ascii="宋体" w:eastAsia="宋体" w:cs="Times New Roman"/>
          <w:bCs/>
          <w:color w:val="auto"/>
          <w:sz w:val="24"/>
          <w:szCs w:val="24"/>
          <w:highlight w:val="none"/>
        </w:rPr>
      </w:pPr>
      <w:r>
        <w:rPr>
          <w:rFonts w:hint="eastAsia" w:ascii="宋体" w:eastAsia="宋体" w:cs="Times New Roman"/>
          <w:bCs/>
          <w:color w:val="auto"/>
          <w:sz w:val="24"/>
          <w:szCs w:val="24"/>
          <w:highlight w:val="none"/>
        </w:rPr>
        <w:t>欢迎贵公司参与河南省政府采购活动！</w:t>
      </w:r>
    </w:p>
    <w:p w14:paraId="4527A185">
      <w:pPr>
        <w:spacing w:line="440" w:lineRule="exact"/>
        <w:ind w:firstLine="465"/>
        <w:rPr>
          <w:rFonts w:hint="eastAsia" w:ascii="宋体" w:eastAsia="宋体" w:cs="Times New Roman"/>
          <w:bCs/>
          <w:color w:val="auto"/>
          <w:sz w:val="24"/>
          <w:szCs w:val="24"/>
          <w:highlight w:val="none"/>
        </w:rPr>
      </w:pPr>
      <w:r>
        <w:rPr>
          <w:rFonts w:hint="eastAsia" w:ascii="宋体" w:eastAsia="宋体" w:cs="Times New Roman"/>
          <w:bCs/>
          <w:color w:val="auto"/>
          <w:sz w:val="24"/>
          <w:szCs w:val="24"/>
          <w:highlight w:val="none"/>
        </w:rPr>
        <w:t>政府采购合同融资是河南省财政厅支持中小微企业发展，针对参与政府采购活动的</w:t>
      </w:r>
      <w:r>
        <w:rPr>
          <w:rFonts w:hint="eastAsia" w:ascii="宋体" w:eastAsia="宋体" w:cs="Times New Roman"/>
          <w:bCs/>
          <w:color w:val="auto"/>
          <w:sz w:val="24"/>
          <w:szCs w:val="24"/>
          <w:highlight w:val="none"/>
          <w:lang w:eastAsia="zh-CN"/>
        </w:rPr>
        <w:t>投标人</w:t>
      </w:r>
      <w:r>
        <w:rPr>
          <w:rFonts w:hint="eastAsia" w:ascii="宋体" w:eastAsia="宋体" w:cs="Times New Roman"/>
          <w:bCs/>
          <w:color w:val="auto"/>
          <w:sz w:val="24"/>
          <w:szCs w:val="24"/>
          <w:highlight w:val="none"/>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3BC7B413">
      <w:pPr>
        <w:spacing w:line="440" w:lineRule="exact"/>
        <w:ind w:firstLine="465"/>
        <w:rPr>
          <w:rFonts w:hint="eastAsia" w:ascii="宋体" w:eastAsia="宋体" w:cs="Times New Roman"/>
          <w:bCs/>
          <w:color w:val="auto"/>
          <w:sz w:val="24"/>
          <w:szCs w:val="24"/>
          <w:highlight w:val="none"/>
        </w:rPr>
      </w:pPr>
      <w:bookmarkStart w:id="27" w:name="_Toc15196"/>
      <w:r>
        <w:rPr>
          <w:rFonts w:hint="eastAsia" w:ascii="宋体" w:eastAsia="宋体" w:cs="Times New Roman"/>
          <w:bCs/>
          <w:color w:val="auto"/>
          <w:sz w:val="24"/>
          <w:szCs w:val="24"/>
          <w:highlight w:val="none"/>
        </w:rPr>
        <w:t>贷款渠道和提供贷款的金融机构，可在河南省政府采购网“河南省政府采购合同融资平台”查询联系。</w:t>
      </w:r>
      <w:bookmarkEnd w:id="27"/>
    </w:p>
    <w:p w14:paraId="7736845E">
      <w:pPr>
        <w:widowControl w:val="0"/>
        <w:jc w:val="both"/>
        <w:textAlignment w:val="auto"/>
        <w:rPr>
          <w:rFonts w:hint="eastAsia" w:ascii="宋体" w:eastAsia="宋体" w:cs="Times New Roman"/>
          <w:b/>
          <w:bCs w:val="0"/>
          <w:color w:val="auto"/>
          <w:sz w:val="28"/>
          <w:szCs w:val="28"/>
          <w:highlight w:val="none"/>
          <w:lang w:val="en-US" w:eastAsia="zh-CN"/>
        </w:rPr>
      </w:pPr>
      <w:r>
        <w:rPr>
          <w:rFonts w:hint="eastAsia" w:ascii="宋体"/>
          <w:bCs/>
          <w:color w:val="auto"/>
          <w:sz w:val="28"/>
          <w:szCs w:val="28"/>
          <w:highlight w:val="none"/>
        </w:rPr>
        <w:br w:type="page"/>
      </w:r>
      <w:r>
        <w:rPr>
          <w:rFonts w:hint="eastAsia" w:ascii="宋体" w:hAnsi="宋体" w:eastAsia="宋体" w:cs="宋体"/>
          <w:b/>
          <w:bCs/>
          <w:color w:val="auto"/>
          <w:sz w:val="24"/>
          <w:szCs w:val="24"/>
          <w:highlight w:val="none"/>
          <w:lang w:val="en-US" w:eastAsia="zh-CN"/>
        </w:rPr>
        <w:t>附件2：卢氏县政府采购合同融资政策告知书</w:t>
      </w:r>
    </w:p>
    <w:p w14:paraId="14763451">
      <w:pPr>
        <w:spacing w:line="440" w:lineRule="exact"/>
        <w:rPr>
          <w:rFonts w:hint="eastAsia" w:ascii="宋体" w:eastAsia="宋体" w:cs="Times New Roman"/>
          <w:bCs/>
          <w:color w:val="auto"/>
          <w:sz w:val="24"/>
          <w:szCs w:val="24"/>
          <w:highlight w:val="none"/>
          <w:lang w:val="en-US" w:eastAsia="zh-CN"/>
        </w:rPr>
      </w:pPr>
    </w:p>
    <w:p w14:paraId="2991DC5B">
      <w:pPr>
        <w:spacing w:line="440" w:lineRule="exact"/>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各供应商：</w:t>
      </w:r>
    </w:p>
    <w:p w14:paraId="4CE373E5">
      <w:pPr>
        <w:spacing w:line="440" w:lineRule="exact"/>
        <w:ind w:firstLine="465"/>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欢迎贵公司参与卢氏县政府采购活动！</w:t>
      </w:r>
    </w:p>
    <w:p w14:paraId="612A41BA">
      <w:pPr>
        <w:spacing w:line="440" w:lineRule="exact"/>
        <w:ind w:firstLine="465"/>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近年来，卢氏县积极发挥政府采购政策功能，加大对中小企业支持力度，创新运用“政采贷”信贷产品，畅通中小企业融资“绿色通道”，为企业发展提质增效注入金融活水。</w:t>
      </w:r>
    </w:p>
    <w:p w14:paraId="513836C2">
      <w:pPr>
        <w:spacing w:line="440" w:lineRule="exact"/>
        <w:ind w:firstLine="465"/>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06C22ED1">
      <w:pPr>
        <w:spacing w:line="440" w:lineRule="exact"/>
        <w:ind w:firstLine="465"/>
        <w:rPr>
          <w:rFonts w:hint="eastAsia" w:ascii="宋体" w:hAnsi="Times New Roman"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w:t>
      </w:r>
      <w:r>
        <w:rPr>
          <w:rFonts w:hint="eastAsia" w:ascii="宋体" w:hAnsi="Times New Roman" w:eastAsia="宋体" w:cs="Times New Roman"/>
          <w:bCs/>
          <w:color w:val="auto"/>
          <w:sz w:val="24"/>
          <w:szCs w:val="24"/>
          <w:highlight w:val="none"/>
          <w:lang w:val="en-US" w:eastAsia="zh-CN"/>
        </w:rPr>
        <w:t>合同融资平台登记的金融机构均可开展融资贷款业务。对“政采贷”工作开展过程中发现的新问题、新情况或者建议意见，及时向我县财政部门反馈。</w:t>
      </w:r>
    </w:p>
    <w:p w14:paraId="0AE2AB59">
      <w:pPr>
        <w:spacing w:line="440" w:lineRule="exact"/>
        <w:ind w:firstLine="465"/>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联系电话：0398-7863556</w:t>
      </w:r>
    </w:p>
    <w:p w14:paraId="3FEB2073">
      <w:pPr>
        <w:spacing w:line="440" w:lineRule="exact"/>
        <w:ind w:firstLine="465"/>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承接银行联系方式</w:t>
      </w:r>
    </w:p>
    <w:tbl>
      <w:tblPr>
        <w:tblStyle w:val="20"/>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1779"/>
        <w:gridCol w:w="2399"/>
      </w:tblGrid>
      <w:tr w14:paraId="42E4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00" w:type="dxa"/>
            <w:noWrap w:val="0"/>
            <w:vAlign w:val="top"/>
          </w:tcPr>
          <w:p w14:paraId="61B145FB">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单位名称</w:t>
            </w:r>
          </w:p>
        </w:tc>
        <w:tc>
          <w:tcPr>
            <w:tcW w:w="1779" w:type="dxa"/>
            <w:noWrap w:val="0"/>
            <w:vAlign w:val="top"/>
          </w:tcPr>
          <w:p w14:paraId="7BFDA929">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联系人</w:t>
            </w:r>
          </w:p>
        </w:tc>
        <w:tc>
          <w:tcPr>
            <w:tcW w:w="2399" w:type="dxa"/>
            <w:noWrap w:val="0"/>
            <w:vAlign w:val="top"/>
          </w:tcPr>
          <w:p w14:paraId="033FB994">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联系方式</w:t>
            </w:r>
          </w:p>
        </w:tc>
      </w:tr>
      <w:tr w14:paraId="2FCB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00" w:type="dxa"/>
            <w:noWrap w:val="0"/>
            <w:vAlign w:val="top"/>
          </w:tcPr>
          <w:p w14:paraId="7636EB5E">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中国建设银行股份有限公司卢氏支行</w:t>
            </w:r>
          </w:p>
        </w:tc>
        <w:tc>
          <w:tcPr>
            <w:tcW w:w="1779" w:type="dxa"/>
            <w:noWrap w:val="0"/>
            <w:vAlign w:val="top"/>
          </w:tcPr>
          <w:p w14:paraId="67DFF079">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张江涛</w:t>
            </w:r>
          </w:p>
        </w:tc>
        <w:tc>
          <w:tcPr>
            <w:tcW w:w="2399" w:type="dxa"/>
            <w:noWrap w:val="0"/>
            <w:vAlign w:val="top"/>
          </w:tcPr>
          <w:p w14:paraId="7A331345">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18739850204</w:t>
            </w:r>
          </w:p>
        </w:tc>
      </w:tr>
      <w:tr w14:paraId="07B4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900" w:type="dxa"/>
            <w:noWrap w:val="0"/>
            <w:vAlign w:val="top"/>
          </w:tcPr>
          <w:p w14:paraId="13F74108">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中国农业银行股份有限公司卢氏县支行</w:t>
            </w:r>
          </w:p>
        </w:tc>
        <w:tc>
          <w:tcPr>
            <w:tcW w:w="1779" w:type="dxa"/>
            <w:noWrap w:val="0"/>
            <w:vAlign w:val="top"/>
          </w:tcPr>
          <w:p w14:paraId="0E676E35">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代仁旺</w:t>
            </w:r>
          </w:p>
        </w:tc>
        <w:tc>
          <w:tcPr>
            <w:tcW w:w="2399" w:type="dxa"/>
            <w:noWrap w:val="0"/>
            <w:vAlign w:val="top"/>
          </w:tcPr>
          <w:p w14:paraId="18E7A144">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18939062604</w:t>
            </w:r>
          </w:p>
        </w:tc>
      </w:tr>
      <w:tr w14:paraId="01E0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900" w:type="dxa"/>
            <w:noWrap w:val="0"/>
            <w:vAlign w:val="top"/>
          </w:tcPr>
          <w:p w14:paraId="5D92BF4B">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中原银行股份有限公司卢氏支行</w:t>
            </w:r>
          </w:p>
        </w:tc>
        <w:tc>
          <w:tcPr>
            <w:tcW w:w="1779" w:type="dxa"/>
            <w:noWrap w:val="0"/>
            <w:vAlign w:val="top"/>
          </w:tcPr>
          <w:p w14:paraId="0125310B">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李博</w:t>
            </w:r>
          </w:p>
        </w:tc>
        <w:tc>
          <w:tcPr>
            <w:tcW w:w="2399" w:type="dxa"/>
            <w:noWrap w:val="0"/>
            <w:vAlign w:val="top"/>
          </w:tcPr>
          <w:p w14:paraId="3D44D5EF">
            <w:pPr>
              <w:spacing w:line="440" w:lineRule="exact"/>
              <w:ind w:firstLine="465"/>
              <w:jc w:val="center"/>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szCs w:val="24"/>
                <w:highlight w:val="none"/>
                <w:lang w:val="en-US" w:eastAsia="zh-CN"/>
              </w:rPr>
              <w:t>15839857887</w:t>
            </w:r>
          </w:p>
        </w:tc>
      </w:tr>
    </w:tbl>
    <w:p w14:paraId="67C65363">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761E0BB8">
      <w:pPr>
        <w:widowControl w:val="0"/>
        <w:ind w:firstLine="560" w:firstLineChars="200"/>
        <w:jc w:val="center"/>
        <w:textAlignment w:val="auto"/>
        <w:rPr>
          <w:rFonts w:ascii="方正小标宋简体" w:hAnsi="方正小标宋简体" w:eastAsia="方正小标宋简体" w:cs="方正小标宋简体"/>
          <w:color w:val="auto"/>
          <w:kern w:val="0"/>
          <w:sz w:val="28"/>
          <w:szCs w:val="28"/>
          <w:highlight w:val="none"/>
          <w:shd w:val="clear" w:color="auto" w:fill="F9F9F9"/>
        </w:rPr>
      </w:pPr>
    </w:p>
    <w:p w14:paraId="53FFBB5A">
      <w:pP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pPr>
      <w:r>
        <w:rPr>
          <w:rFonts w:hint="eastAsia" w:ascii="方正小标宋简体" w:hAnsi="方正小标宋简体" w:eastAsia="方正小标宋简体" w:cs="方正小标宋简体"/>
          <w:color w:val="auto"/>
          <w:kern w:val="0"/>
          <w:sz w:val="28"/>
          <w:szCs w:val="28"/>
          <w:highlight w:val="none"/>
          <w:shd w:val="clear" w:color="auto" w:fill="F9F9F9"/>
          <w:lang w:val="en-US" w:eastAsia="zh-CN"/>
        </w:rPr>
        <w:br w:type="page"/>
      </w:r>
    </w:p>
    <w:p w14:paraId="09231615">
      <w:pPr>
        <w:widowControl w:val="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附件3：</w:t>
      </w:r>
      <w:r>
        <w:rPr>
          <w:rFonts w:hint="eastAsia" w:ascii="宋体" w:hAnsi="宋体" w:eastAsia="宋体" w:cs="宋体"/>
          <w:b/>
          <w:bCs/>
          <w:color w:val="auto"/>
          <w:sz w:val="24"/>
          <w:szCs w:val="24"/>
          <w:highlight w:val="none"/>
        </w:rPr>
        <w:t>质疑函范本</w:t>
      </w:r>
    </w:p>
    <w:p w14:paraId="2DA61EBF">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3BFEB2D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w:t>
      </w:r>
    </w:p>
    <w:p w14:paraId="24EA0B5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7A65F66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w:t>
      </w:r>
    </w:p>
    <w:p w14:paraId="10A86FB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57ACA15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03F81A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308A44F6">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A54068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45738475">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质疑项目的编号： 包号：</w:t>
      </w:r>
    </w:p>
    <w:p w14:paraId="7FA72A2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473E6FD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 xml:space="preserve">获取日期: </w:t>
      </w:r>
    </w:p>
    <w:p w14:paraId="7C75190A">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三、质疑事项具体内容</w:t>
      </w:r>
    </w:p>
    <w:p w14:paraId="72EB8FB0">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质疑事项1:</w:t>
      </w:r>
    </w:p>
    <w:p w14:paraId="0B822B6F">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p>
    <w:p w14:paraId="74702AC1">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p>
    <w:p w14:paraId="1F0CC34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76B1CB1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B54811A">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四、与质疑事项相关的质疑请求</w:t>
      </w:r>
    </w:p>
    <w:p w14:paraId="3560C50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p>
    <w:p w14:paraId="6078109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A1DA17B">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p>
    <w:p w14:paraId="03E70313">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质疑函制作说明：</w:t>
      </w:r>
    </w:p>
    <w:p w14:paraId="6AF82B8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9D65DA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613D7C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5EA56D3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33F5AF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3B5D77F7">
      <w:pPr>
        <w:spacing w:line="560" w:lineRule="exact"/>
        <w:ind w:firstLine="480" w:firstLineChars="200"/>
        <w:rPr>
          <w:rFonts w:hint="eastAsia" w:ascii="宋体" w:hAnsi="宋体" w:eastAsia="宋体" w:cs="宋体"/>
          <w:color w:val="auto"/>
          <w:sz w:val="24"/>
          <w:szCs w:val="24"/>
          <w:highlight w:val="none"/>
          <w:lang w:val="en-US" w:eastAsia="zh-CN"/>
        </w:rPr>
        <w:sectPr>
          <w:footerReference r:id="rId7" w:type="default"/>
          <w:pgSz w:w="11906" w:h="16838"/>
          <w:pgMar w:top="1440" w:right="1274" w:bottom="1440" w:left="1800" w:header="851" w:footer="992" w:gutter="0"/>
          <w:pgNumType w:fmt="decimal" w:start="1"/>
          <w:cols w:space="720" w:num="1"/>
          <w:docGrid w:type="lines" w:linePitch="312" w:charSpace="0"/>
        </w:sect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w:t>
      </w:r>
      <w:r>
        <w:rPr>
          <w:rFonts w:hint="eastAsia" w:ascii="宋体" w:hAnsi="宋体" w:eastAsia="宋体" w:cs="宋体"/>
          <w:color w:val="auto"/>
          <w:sz w:val="24"/>
          <w:szCs w:val="24"/>
          <w:highlight w:val="none"/>
          <w:lang w:val="en-US" w:eastAsia="zh-CN"/>
        </w:rPr>
        <w:t>章</w:t>
      </w:r>
    </w:p>
    <w:p w14:paraId="4FF667B1">
      <w:pPr>
        <w:numPr>
          <w:ilvl w:val="0"/>
          <w:numId w:val="0"/>
        </w:numPr>
        <w:spacing w:line="480" w:lineRule="auto"/>
        <w:jc w:val="center"/>
        <w:rPr>
          <w:rFonts w:hint="default" w:ascii="宋体" w:hAnsi="宋体" w:cs="宋体"/>
          <w:b/>
          <w:bCs w:val="0"/>
          <w:color w:val="auto"/>
          <w:sz w:val="32"/>
          <w:szCs w:val="32"/>
          <w:highlight w:val="none"/>
          <w:lang w:val="en-US" w:eastAsia="zh-CN"/>
        </w:rPr>
      </w:pPr>
      <w:bookmarkStart w:id="28" w:name="_Toc469928905"/>
      <w:r>
        <w:rPr>
          <w:rFonts w:hint="eastAsia" w:ascii="宋体" w:hAnsi="宋体" w:eastAsia="宋体" w:cs="宋体"/>
          <w:b/>
          <w:bCs w:val="0"/>
          <w:color w:val="auto"/>
          <w:kern w:val="2"/>
          <w:sz w:val="32"/>
          <w:szCs w:val="32"/>
          <w:lang w:val="en-US" w:eastAsia="zh-CN" w:bidi="ar-SA"/>
        </w:rPr>
        <w:t>第三章</w:t>
      </w:r>
      <w:r>
        <w:rPr>
          <w:rFonts w:hint="eastAsia" w:ascii="宋体" w:hAnsi="宋体" w:cs="宋体"/>
          <w:b/>
          <w:bCs w:val="0"/>
          <w:color w:val="auto"/>
          <w:kern w:val="2"/>
          <w:sz w:val="32"/>
          <w:szCs w:val="32"/>
          <w:lang w:val="en-US" w:eastAsia="zh-CN" w:bidi="ar-SA"/>
        </w:rPr>
        <w:t xml:space="preserve"> </w:t>
      </w:r>
      <w:r>
        <w:rPr>
          <w:rFonts w:hint="eastAsia" w:ascii="宋体" w:hAnsi="宋体" w:cs="宋体"/>
          <w:b/>
          <w:bCs w:val="0"/>
          <w:color w:val="auto"/>
          <w:sz w:val="32"/>
          <w:szCs w:val="32"/>
          <w:highlight w:val="none"/>
          <w:lang w:val="en-US" w:eastAsia="zh-CN"/>
        </w:rPr>
        <w:t>服务需求及要求</w:t>
      </w:r>
    </w:p>
    <w:p w14:paraId="049A61BA">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
          <w:bCs w:val="0"/>
          <w:color w:val="auto"/>
          <w:sz w:val="24"/>
          <w:szCs w:val="28"/>
          <w:highlight w:val="none"/>
          <w:lang w:val="en-US" w:eastAsia="zh-CN"/>
        </w:rPr>
      </w:pPr>
      <w:r>
        <w:rPr>
          <w:rFonts w:hint="eastAsia" w:ascii="宋体" w:hAnsi="宋体" w:eastAsia="宋体" w:cs="宋体"/>
          <w:b/>
          <w:bCs w:val="0"/>
          <w:color w:val="auto"/>
          <w:sz w:val="24"/>
          <w:szCs w:val="28"/>
          <w:highlight w:val="none"/>
          <w:lang w:val="en-US" w:eastAsia="zh-CN"/>
        </w:rPr>
        <w:t>一、项目基本情况</w:t>
      </w:r>
    </w:p>
    <w:p w14:paraId="030C566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bCs/>
          <w:color w:val="auto"/>
          <w:sz w:val="24"/>
          <w:szCs w:val="28"/>
          <w:highlight w:val="none"/>
          <w:lang w:eastAsia="zh-CN"/>
        </w:rPr>
      </w:pPr>
      <w:r>
        <w:rPr>
          <w:rFonts w:hint="eastAsia" w:ascii="宋体" w:hAnsi="宋体" w:eastAsia="宋体" w:cs="宋体"/>
          <w:bCs/>
          <w:color w:val="auto"/>
          <w:sz w:val="24"/>
          <w:szCs w:val="28"/>
          <w:highlight w:val="none"/>
        </w:rPr>
        <w:t>1、项目名称：</w:t>
      </w:r>
      <w:r>
        <w:rPr>
          <w:rFonts w:hint="eastAsia" w:ascii="宋体" w:hAnsi="宋体" w:cs="宋体"/>
          <w:bCs/>
          <w:color w:val="auto"/>
          <w:sz w:val="24"/>
          <w:szCs w:val="28"/>
          <w:highlight w:val="none"/>
          <w:lang w:eastAsia="zh-CN"/>
        </w:rPr>
        <w:t>卢氏县自然资源局不动产登记信息管理基础平台运行维护费用</w:t>
      </w:r>
    </w:p>
    <w:p w14:paraId="6668FA73">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rPr>
        <w:t>2、项目编号</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三卢竞磋采购-2025-71、LSGZ[2025]163-ZC114</w:t>
      </w:r>
    </w:p>
    <w:p w14:paraId="6FB4296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rPr>
        <w:t>3、资金来源：</w:t>
      </w:r>
      <w:r>
        <w:rPr>
          <w:rFonts w:hint="eastAsia" w:ascii="宋体" w:hAnsi="宋体" w:cs="宋体"/>
          <w:bCs/>
          <w:color w:val="auto"/>
          <w:sz w:val="24"/>
          <w:szCs w:val="28"/>
          <w:highlight w:val="none"/>
          <w:lang w:eastAsia="zh-CN"/>
        </w:rPr>
        <w:t>财政资金</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已落实5万，剩余部分按实际需要向县级财政申请；</w:t>
      </w:r>
    </w:p>
    <w:p w14:paraId="289A242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eastAsia="zh-CN"/>
        </w:rPr>
      </w:pPr>
      <w:r>
        <w:rPr>
          <w:rFonts w:hint="eastAsia" w:ascii="宋体" w:hAnsi="宋体" w:eastAsia="宋体" w:cs="宋体"/>
          <w:bCs/>
          <w:color w:val="auto"/>
          <w:sz w:val="24"/>
          <w:szCs w:val="28"/>
          <w:highlight w:val="none"/>
        </w:rPr>
        <w:t>4、采购</w:t>
      </w:r>
      <w:r>
        <w:rPr>
          <w:rFonts w:hint="eastAsia" w:ascii="宋体" w:hAnsi="宋体" w:eastAsia="宋体" w:cs="宋体"/>
          <w:bCs/>
          <w:color w:val="auto"/>
          <w:sz w:val="24"/>
          <w:szCs w:val="28"/>
          <w:highlight w:val="none"/>
          <w:lang w:val="en-US" w:eastAsia="zh-CN"/>
        </w:rPr>
        <w:t>预算</w:t>
      </w:r>
      <w:r>
        <w:rPr>
          <w:rFonts w:hint="eastAsia" w:ascii="宋体" w:hAnsi="宋体" w:eastAsia="宋体" w:cs="宋体"/>
          <w:bCs/>
          <w:color w:val="auto"/>
          <w:sz w:val="24"/>
          <w:szCs w:val="28"/>
          <w:highlight w:val="none"/>
        </w:rPr>
        <w:t>：</w:t>
      </w:r>
      <w:r>
        <w:rPr>
          <w:rFonts w:hint="default" w:ascii="Arial" w:hAnsi="Arial" w:cs="Arial"/>
          <w:bCs/>
          <w:color w:val="auto"/>
          <w:sz w:val="24"/>
          <w:szCs w:val="28"/>
          <w:highlight w:val="none"/>
          <w:lang w:eastAsia="zh-CN"/>
        </w:rPr>
        <w:t>¥</w:t>
      </w:r>
      <w:r>
        <w:rPr>
          <w:rFonts w:hint="eastAsia" w:ascii="宋体" w:hAnsi="宋体" w:cs="宋体"/>
          <w:bCs/>
          <w:color w:val="auto"/>
          <w:sz w:val="24"/>
          <w:szCs w:val="28"/>
          <w:highlight w:val="none"/>
          <w:lang w:val="en-US" w:eastAsia="zh-CN"/>
        </w:rPr>
        <w:t>1225000.00</w:t>
      </w:r>
      <w:r>
        <w:rPr>
          <w:rFonts w:hint="eastAsia" w:ascii="宋体" w:hAnsi="宋体" w:eastAsia="宋体" w:cs="Times New Roman"/>
          <w:color w:val="auto"/>
          <w:kern w:val="2"/>
          <w:sz w:val="24"/>
          <w:szCs w:val="24"/>
          <w:highlight w:val="none"/>
          <w:lang w:val="en-US" w:eastAsia="zh-CN"/>
        </w:rPr>
        <w:t>元</w:t>
      </w:r>
    </w:p>
    <w:p w14:paraId="20833B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auto"/>
          <w:kern w:val="2"/>
          <w:sz w:val="24"/>
          <w:szCs w:val="24"/>
          <w:highlight w:val="none"/>
          <w:lang w:val="en-US" w:eastAsia="zh-CN"/>
        </w:rPr>
      </w:pPr>
      <w:r>
        <w:rPr>
          <w:rFonts w:hint="eastAsia" w:ascii="宋体" w:hAnsi="宋体" w:eastAsia="宋体" w:cs="宋体"/>
          <w:bCs/>
          <w:color w:val="auto"/>
          <w:sz w:val="24"/>
          <w:szCs w:val="28"/>
          <w:highlight w:val="none"/>
          <w:lang w:val="en-US" w:eastAsia="zh-CN"/>
        </w:rPr>
        <w:t>5、</w:t>
      </w:r>
      <w:r>
        <w:rPr>
          <w:rFonts w:hint="eastAsia" w:ascii="宋体" w:hAnsi="宋体" w:cs="Times New Roman"/>
          <w:color w:val="auto"/>
          <w:kern w:val="2"/>
          <w:sz w:val="24"/>
          <w:szCs w:val="24"/>
          <w:highlight w:val="none"/>
          <w:lang w:val="en-US" w:eastAsia="zh-CN"/>
        </w:rPr>
        <w:t>服务范围：</w:t>
      </w:r>
      <w:r>
        <w:rPr>
          <w:rFonts w:hint="eastAsia" w:ascii="宋体" w:hAnsi="宋体" w:cs="宋体"/>
          <w:color w:val="auto"/>
          <w:sz w:val="24"/>
          <w:szCs w:val="24"/>
          <w:highlight w:val="none"/>
          <w:lang w:eastAsia="zh-CN"/>
        </w:rPr>
        <w:t>卢氏县自然资源局不动产登记信息管理基础平台运行维护</w:t>
      </w:r>
      <w:r>
        <w:rPr>
          <w:rFonts w:hint="eastAsia" w:ascii="宋体" w:hAnsi="宋体" w:cs="Times New Roman"/>
          <w:color w:val="auto"/>
          <w:kern w:val="2"/>
          <w:sz w:val="24"/>
          <w:szCs w:val="24"/>
          <w:highlight w:val="none"/>
          <w:lang w:val="en-US" w:eastAsia="zh-CN"/>
        </w:rPr>
        <w:t>（具体要求详见服务需求）</w:t>
      </w:r>
    </w:p>
    <w:p w14:paraId="780D35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6、标段划分：不划分标段</w:t>
      </w:r>
    </w:p>
    <w:p w14:paraId="2430BDB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7、</w:t>
      </w:r>
      <w:r>
        <w:rPr>
          <w:rFonts w:hint="eastAsia" w:ascii="宋体" w:hAnsi="宋体" w:cs="宋体"/>
          <w:bCs/>
          <w:color w:val="auto"/>
          <w:sz w:val="24"/>
          <w:szCs w:val="28"/>
          <w:highlight w:val="none"/>
          <w:lang w:val="en-US" w:eastAsia="zh-CN"/>
        </w:rPr>
        <w:t>服务</w:t>
      </w:r>
      <w:r>
        <w:rPr>
          <w:rFonts w:hint="eastAsia" w:ascii="宋体" w:hAnsi="宋体" w:eastAsia="宋体" w:cs="宋体"/>
          <w:bCs/>
          <w:color w:val="auto"/>
          <w:sz w:val="24"/>
          <w:szCs w:val="28"/>
          <w:highlight w:val="none"/>
        </w:rPr>
        <w:t>期</w:t>
      </w:r>
      <w:r>
        <w:rPr>
          <w:rFonts w:hint="eastAsia" w:ascii="宋体" w:hAnsi="宋体" w:cs="宋体"/>
          <w:bCs/>
          <w:color w:val="auto"/>
          <w:sz w:val="24"/>
          <w:szCs w:val="28"/>
          <w:highlight w:val="none"/>
          <w:lang w:val="en-US" w:eastAsia="zh-CN"/>
        </w:rPr>
        <w:t>限</w:t>
      </w:r>
      <w:r>
        <w:rPr>
          <w:rFonts w:hint="eastAsia" w:ascii="宋体" w:hAnsi="宋体" w:eastAsia="宋体" w:cs="宋体"/>
          <w:bCs/>
          <w:color w:val="auto"/>
          <w:sz w:val="24"/>
          <w:szCs w:val="28"/>
          <w:highlight w:val="none"/>
        </w:rPr>
        <w:t>：</w:t>
      </w:r>
      <w:r>
        <w:rPr>
          <w:rFonts w:hint="eastAsia" w:ascii="宋体" w:hAnsi="宋体" w:cs="宋体"/>
          <w:bCs/>
          <w:color w:val="auto"/>
          <w:sz w:val="24"/>
          <w:szCs w:val="28"/>
          <w:highlight w:val="none"/>
          <w:lang w:val="en-US" w:eastAsia="zh-CN"/>
        </w:rPr>
        <w:t>5年</w:t>
      </w:r>
    </w:p>
    <w:p w14:paraId="5C2AD29D">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8、</w:t>
      </w:r>
      <w:r>
        <w:rPr>
          <w:rFonts w:hint="eastAsia" w:ascii="宋体" w:hAnsi="宋体" w:cs="宋体"/>
          <w:bCs/>
          <w:color w:val="auto"/>
          <w:sz w:val="24"/>
          <w:szCs w:val="28"/>
          <w:highlight w:val="none"/>
          <w:lang w:val="en-US" w:eastAsia="zh-CN"/>
        </w:rPr>
        <w:t>服务</w:t>
      </w:r>
      <w:r>
        <w:rPr>
          <w:rFonts w:hint="eastAsia" w:ascii="宋体" w:hAnsi="宋体" w:eastAsia="宋体" w:cs="宋体"/>
          <w:bCs/>
          <w:color w:val="auto"/>
          <w:sz w:val="24"/>
          <w:szCs w:val="28"/>
          <w:highlight w:val="none"/>
        </w:rPr>
        <w:t>地点：</w:t>
      </w:r>
      <w:r>
        <w:rPr>
          <w:rFonts w:hint="eastAsia" w:ascii="宋体" w:hAnsi="宋体" w:eastAsia="宋体" w:cs="宋体"/>
          <w:bCs/>
          <w:color w:val="auto"/>
          <w:sz w:val="24"/>
          <w:szCs w:val="28"/>
          <w:highlight w:val="none"/>
          <w:lang w:val="en-US" w:eastAsia="zh-CN"/>
        </w:rPr>
        <w:t>业主指定地点</w:t>
      </w:r>
    </w:p>
    <w:p w14:paraId="1117BB04">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9、</w:t>
      </w:r>
      <w:r>
        <w:rPr>
          <w:rFonts w:hint="eastAsia" w:ascii="宋体" w:hAnsi="宋体" w:eastAsia="宋体" w:cs="宋体"/>
          <w:bCs/>
          <w:color w:val="auto"/>
          <w:sz w:val="24"/>
          <w:szCs w:val="28"/>
          <w:highlight w:val="none"/>
        </w:rPr>
        <w:t>质量要求：符合国家及行业相关规定要求</w:t>
      </w:r>
      <w:r>
        <w:rPr>
          <w:rFonts w:hint="eastAsia" w:ascii="宋体" w:hAnsi="宋体" w:eastAsia="宋体" w:cs="宋体"/>
          <w:bCs/>
          <w:color w:val="auto"/>
          <w:sz w:val="24"/>
          <w:szCs w:val="28"/>
          <w:highlight w:val="none"/>
          <w:lang w:val="en-US" w:eastAsia="zh-CN"/>
        </w:rPr>
        <w:t>且符合采购人需求</w:t>
      </w:r>
    </w:p>
    <w:p w14:paraId="44CF391E">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sz w:val="24"/>
          <w:szCs w:val="28"/>
          <w:highlight w:val="none"/>
          <w:lang w:val="en-US" w:eastAsia="zh-CN"/>
        </w:rPr>
      </w:pPr>
      <w:r>
        <w:rPr>
          <w:rFonts w:hint="eastAsia" w:ascii="宋体" w:hAnsi="宋体" w:eastAsia="宋体" w:cs="宋体"/>
          <w:b/>
          <w:bCs w:val="0"/>
          <w:color w:val="auto"/>
          <w:sz w:val="24"/>
          <w:szCs w:val="28"/>
          <w:highlight w:val="none"/>
          <w:lang w:val="en-US" w:eastAsia="zh-CN"/>
        </w:rPr>
        <w:t>二、服务需求及要求</w:t>
      </w:r>
    </w:p>
    <w:p w14:paraId="59CC852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（一）不动产登记业务应用系统运维服务</w:t>
      </w:r>
    </w:p>
    <w:p w14:paraId="1EF88A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1.</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做好系统基础设置维护工作，做好流程再造与优化工作，满足不动产登记实际业务需要，支撑系统正常运行。</w:t>
      </w:r>
    </w:p>
    <w:p w14:paraId="4D2C174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2.</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及时处理不动产登记业务应用系统运行异常问题，保障系统正常运行，业务正常办理。</w:t>
      </w:r>
    </w:p>
    <w:p w14:paraId="0C60F3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结合不动产登记业务的实际情况，分析政策变化或管理模式调整对系统的影响，完成系统已有功能的业务逻辑或规则的变更开发工作。</w:t>
      </w:r>
    </w:p>
    <w:p w14:paraId="69F962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4.</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根据系统运行情况，对数据库进行参数配置、索引等方面的优化，定期对数据库中的数据进行清理，减少垃圾数据对系统运行的影响，确保登记数据库高效运行。</w:t>
      </w:r>
    </w:p>
    <w:p w14:paraId="4A81A4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5.</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对系统的性能进行定期分析，对可能存在的性能问题进行系统优化改造。</w:t>
      </w:r>
    </w:p>
    <w:p w14:paraId="19DE684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6.</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根据在岗人员系统操作熟练程度，有计划地安排系统培训相关工作。</w:t>
      </w:r>
    </w:p>
    <w:p w14:paraId="5A46EF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（二）不动产登记权籍管理系统运维服务</w:t>
      </w:r>
    </w:p>
    <w:p w14:paraId="6199B5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1.</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做好系统基础设置维护工作，符合不动产登记业务和权籍管理需要，支撑系统正常运行。</w:t>
      </w:r>
    </w:p>
    <w:p w14:paraId="7F955D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2.</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及时处理不动产权籍管理系统运行异常问题，保障系统正常运行，与不动产登记业务应用系统正常联动，支撑登记业务正常办理。</w:t>
      </w:r>
    </w:p>
    <w:p w14:paraId="375C987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及时处理因数据历史问题与疑难杂症引起的空间数据问题，支撑业务正常办理。</w:t>
      </w:r>
    </w:p>
    <w:p w14:paraId="797084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4.</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结合不动产登记业务的实际情况，分析业务流程或政策变化对权籍系统的影响，完成系统优化。</w:t>
      </w:r>
    </w:p>
    <w:p w14:paraId="68FA34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5.</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根据系统运行情况，对数据库进行参数配置、索引等方面的优化，定期对数据库中的数据进行清理，减少垃圾数据对系统运行的影响，确保权籍数据库高效运行。</w:t>
      </w:r>
    </w:p>
    <w:p w14:paraId="60FC4A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6.</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对系统的性能进行定期分析，对可能存在的性能问题进行优化。</w:t>
      </w:r>
    </w:p>
    <w:p w14:paraId="5DCFB3E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7.</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各地根据在岗人员系统操作熟练程度，有计划地安排系统培训相关工作。</w:t>
      </w:r>
    </w:p>
    <w:p w14:paraId="42C35B3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（三）不动产登记数据统一接入与上报系统运维服务</w:t>
      </w:r>
    </w:p>
    <w:p w14:paraId="42F60FB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1.</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做好系统基础设置维护工作，满足不动产登记数据接入与上报要求，确保登簿数据正常接入省级平台、国家平台。</w:t>
      </w:r>
    </w:p>
    <w:p w14:paraId="300BF20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2.</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及时处理数据接入异常情况。</w:t>
      </w:r>
    </w:p>
    <w:p w14:paraId="0D4D9D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及时分析不动产登记数据接入及上报中出现的异常，处理系统运行异常等相关问题，保障数据正常接入省级平台、国家平台。</w:t>
      </w:r>
    </w:p>
    <w:p w14:paraId="46D31E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4.</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对上报失败业务件及时处理，保障上报数据质量。</w:t>
      </w:r>
    </w:p>
    <w:p w14:paraId="6ACA9F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5.</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结合国家、省关于数据接入与上报的实时要求，分析数据接入与上报要求对系统的影响，完成系统功能调整优化工作，确保数据接入与上报工作按要求正常开展。</w:t>
      </w:r>
    </w:p>
    <w:p w14:paraId="58B3EDB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6.</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根据系统运行情况，对数据库进行参数配置、索引等方面的优化，定期对数据库中的数据进行清理，减少垃圾数据对系统运行的影响，确保接入上报数据库高效运行。</w:t>
      </w:r>
    </w:p>
    <w:p w14:paraId="4B38C0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7.</w:t>
      </w:r>
      <w:r>
        <w:rPr>
          <w:rFonts w:hint="eastAsia" w:ascii="宋体" w:hAnsi="宋体" w:eastAsia="宋体" w:cs="Times New Roman"/>
          <w:color w:val="auto"/>
          <w:kern w:val="2"/>
          <w:sz w:val="24"/>
          <w:szCs w:val="24"/>
          <w:highlight w:val="none"/>
          <w:lang w:val="en-US" w:eastAsia="zh-CN"/>
        </w:rPr>
        <w:tab/>
      </w:r>
      <w:r>
        <w:rPr>
          <w:rFonts w:hint="eastAsia" w:ascii="宋体" w:hAnsi="宋体" w:eastAsia="宋体" w:cs="Times New Roman"/>
          <w:color w:val="auto"/>
          <w:kern w:val="2"/>
          <w:sz w:val="24"/>
          <w:szCs w:val="24"/>
          <w:highlight w:val="none"/>
          <w:lang w:val="en-US" w:eastAsia="zh-CN"/>
        </w:rPr>
        <w:t>各地根据在岗人员对系统的熟练程度，有计划地安排系统培训相关工作。</w:t>
      </w:r>
    </w:p>
    <w:p w14:paraId="32117C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（四）不动产登记数据库管理系统运维服务</w:t>
      </w:r>
    </w:p>
    <w:p w14:paraId="50BE894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1．做好系统基础设置维护工作，保障与业务系统正常联动，系统正常运行。</w:t>
      </w:r>
    </w:p>
    <w:p w14:paraId="5CFBDE0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2．及时协助客户处理业务办理过程中，出现的登记业务数据与实际情况不相符等相关工作。</w:t>
      </w:r>
    </w:p>
    <w:p w14:paraId="716AA94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3．协助客户对不动产登记平台数据库中所有数据进行运行维护。</w:t>
      </w:r>
    </w:p>
    <w:p w14:paraId="54D229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（五）不动产登记便民服务系统运维服务</w:t>
      </w:r>
    </w:p>
    <w:p w14:paraId="20DE1E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1．做好系统基础设置维护工作，保障与业务系统正常联动，系统正常运行。</w:t>
      </w:r>
    </w:p>
    <w:p w14:paraId="4B45ED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2．及时处理不动产登记便民服务系统运行异常问题，包括系统自身问题、便民相关配置问题，保障系统正常运行，相关便民服务正常提供。</w:t>
      </w:r>
    </w:p>
    <w:p w14:paraId="5A4B72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3．结合不动产登记便民的工作实际，进一步完善优化便民系统已有功能，切实符合便民要求。</w:t>
      </w:r>
    </w:p>
    <w:p w14:paraId="21B46F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4．根据系统运行情况，对数据库进行参数配置、索引等方面的优化，定期对数据库中的数据进行清理，减少垃圾数据对系统运行的影响，确保便民数据库高效运行。</w:t>
      </w:r>
    </w:p>
    <w:p w14:paraId="41D5AF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5．对便民系统的性能进行定期分析，对可能存在的性能问题进行优化。</w:t>
      </w:r>
    </w:p>
    <w:p w14:paraId="74ECB46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6．根据在岗人员对系统的熟练程度，有计划地安排系统培训相关工作。</w:t>
      </w:r>
    </w:p>
    <w:p w14:paraId="3034650E">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 w:hAnsi="仿宋" w:eastAsia="正体"/>
          <w:b/>
          <w:color w:val="auto"/>
          <w:sz w:val="32"/>
          <w:szCs w:val="32"/>
          <w:highlight w:val="none"/>
        </w:rPr>
      </w:pPr>
    </w:p>
    <w:p w14:paraId="553E0754">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 w:hAnsi="仿宋" w:eastAsia="正体"/>
          <w:b/>
          <w:color w:val="auto"/>
          <w:sz w:val="32"/>
          <w:szCs w:val="32"/>
          <w:highlight w:val="none"/>
        </w:rPr>
      </w:pPr>
    </w:p>
    <w:p w14:paraId="59C1134C">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 w:hAnsi="仿宋" w:eastAsia="正体"/>
          <w:b/>
          <w:color w:val="auto"/>
          <w:sz w:val="32"/>
          <w:szCs w:val="32"/>
          <w:highlight w:val="none"/>
        </w:rPr>
      </w:pPr>
    </w:p>
    <w:p w14:paraId="53E892F7">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 w:hAnsi="仿宋" w:eastAsia="正体"/>
          <w:b/>
          <w:color w:val="auto"/>
          <w:sz w:val="32"/>
          <w:szCs w:val="32"/>
          <w:highlight w:val="none"/>
        </w:rPr>
      </w:pPr>
    </w:p>
    <w:p w14:paraId="2B253920">
      <w:pPr>
        <w:spacing w:line="360" w:lineRule="auto"/>
        <w:rPr>
          <w:rFonts w:ascii="方正楷体_GBK" w:hAnsi="宋体" w:eastAsia="方正楷体_GBK"/>
          <w:color w:val="auto"/>
          <w:sz w:val="24"/>
          <w:szCs w:val="24"/>
          <w:highlight w:val="none"/>
        </w:rPr>
      </w:pPr>
    </w:p>
    <w:p w14:paraId="4A676F2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32"/>
          <w:szCs w:val="36"/>
          <w:highlight w:val="none"/>
          <w:lang w:val="zh-CN"/>
        </w:rPr>
      </w:pPr>
      <w:r>
        <w:rPr>
          <w:rFonts w:hint="eastAsia" w:ascii="宋体" w:hAnsi="宋体" w:eastAsia="宋体" w:cs="宋体"/>
          <w:bCs/>
          <w:color w:val="auto"/>
          <w:sz w:val="22"/>
          <w:highlight w:val="none"/>
          <w:lang w:val="zh-CN"/>
        </w:rPr>
        <w:br w:type="page"/>
      </w:r>
    </w:p>
    <w:p w14:paraId="4DB0E85B">
      <w:pPr>
        <w:spacing w:line="480" w:lineRule="auto"/>
        <w:ind w:firstLine="480"/>
        <w:jc w:val="center"/>
        <w:rPr>
          <w:rFonts w:hint="eastAsia" w:ascii="宋体" w:hAnsi="宋体" w:eastAsia="宋体" w:cs="宋体"/>
          <w:b/>
          <w:bCs w:val="0"/>
          <w:color w:val="auto"/>
          <w:sz w:val="32"/>
          <w:szCs w:val="36"/>
          <w:highlight w:val="none"/>
        </w:rPr>
      </w:pPr>
      <w:r>
        <w:rPr>
          <w:rFonts w:hint="eastAsia" w:ascii="宋体" w:hAnsi="宋体" w:eastAsia="宋体" w:cs="宋体"/>
          <w:b/>
          <w:bCs w:val="0"/>
          <w:color w:val="auto"/>
          <w:sz w:val="32"/>
          <w:szCs w:val="36"/>
          <w:highlight w:val="none"/>
        </w:rPr>
        <w:t>第</w:t>
      </w:r>
      <w:r>
        <w:rPr>
          <w:rFonts w:hint="eastAsia" w:ascii="宋体" w:hAnsi="宋体" w:eastAsia="宋体" w:cs="宋体"/>
          <w:b/>
          <w:bCs w:val="0"/>
          <w:color w:val="auto"/>
          <w:sz w:val="32"/>
          <w:szCs w:val="36"/>
          <w:highlight w:val="none"/>
          <w:lang w:val="en-US" w:eastAsia="zh-CN"/>
        </w:rPr>
        <w:t>四</w:t>
      </w:r>
      <w:r>
        <w:rPr>
          <w:rFonts w:hint="eastAsia" w:ascii="宋体" w:hAnsi="宋体" w:eastAsia="宋体" w:cs="宋体"/>
          <w:b/>
          <w:bCs w:val="0"/>
          <w:color w:val="auto"/>
          <w:sz w:val="32"/>
          <w:szCs w:val="36"/>
          <w:highlight w:val="none"/>
        </w:rPr>
        <w:t>章</w:t>
      </w:r>
      <w:r>
        <w:rPr>
          <w:rFonts w:hint="eastAsia" w:ascii="宋体" w:hAnsi="宋体" w:eastAsia="宋体" w:cs="宋体"/>
          <w:b/>
          <w:bCs w:val="0"/>
          <w:color w:val="auto"/>
          <w:sz w:val="32"/>
          <w:szCs w:val="36"/>
          <w:highlight w:val="none"/>
          <w:lang w:val="en-US" w:eastAsia="zh-CN"/>
        </w:rPr>
        <w:t xml:space="preserve"> </w:t>
      </w:r>
      <w:r>
        <w:rPr>
          <w:rFonts w:hint="eastAsia" w:ascii="宋体" w:hAnsi="宋体" w:eastAsia="宋体" w:cs="宋体"/>
          <w:b/>
          <w:bCs w:val="0"/>
          <w:color w:val="auto"/>
          <w:sz w:val="32"/>
          <w:szCs w:val="36"/>
          <w:highlight w:val="none"/>
        </w:rPr>
        <w:t>评标办法</w:t>
      </w:r>
    </w:p>
    <w:p w14:paraId="25741332">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一、评审程序：</w:t>
      </w:r>
    </w:p>
    <w:p w14:paraId="53085333">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1、磋商小组对磋商文件进行确认。 </w:t>
      </w:r>
    </w:p>
    <w:p w14:paraId="689BA9B5">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2、磋商小组推选组长，讨论、通过磋商工作流程和磋商要点。</w:t>
      </w:r>
    </w:p>
    <w:p w14:paraId="3AC63F8D">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497974EC">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4、技术评审。磋商小组对响应文件在质量、技术等方面是否能满足磋商文件实质性要求进行评审。</w:t>
      </w:r>
    </w:p>
    <w:p w14:paraId="27BBEE7C">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5、在资格性、形式、响应性审查中如出现下列情况之一的响应文件，按无效响应文件处理，不再进行磋商，磋商小组当场告知响应人： </w:t>
      </w:r>
    </w:p>
    <w:p w14:paraId="4A6FA476">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（1）响应文件中资格证明文件不全或未实质性响应竞争性磋商文件要求的； </w:t>
      </w:r>
    </w:p>
    <w:p w14:paraId="381EDC98">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（2）响应文件无法定代表人（负责人）或其有效委托的授权人的签章，或未按磋商文件的要求签章的，或授权期限不符合要求的；</w:t>
      </w:r>
    </w:p>
    <w:p w14:paraId="05E0D239">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（3）响应文件有效期短于竞争性磋商文件要求的；</w:t>
      </w:r>
    </w:p>
    <w:p w14:paraId="672179C1">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（4）响应文件中提供虚假或失实资料的；</w:t>
      </w:r>
    </w:p>
    <w:p w14:paraId="03464DF9">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（5）不满足磋商文件其他实质性要求的；</w:t>
      </w:r>
    </w:p>
    <w:p w14:paraId="5741328C">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6、磋商小组对通过资格性和形式、响应性审查的响应文件进行评估，确定与各响应人磋商的具体内容。</w:t>
      </w:r>
    </w:p>
    <w:p w14:paraId="03B699C1">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7、围绕磋商要点，磋商小组全体成员集中与单一响应人分别进行磋商。逐家磋商一次为一个轮次，磋商轮次由磋商小组视情况决定。各响应人磋商顺序按签到顺序进行磋商。</w:t>
      </w:r>
    </w:p>
    <w:p w14:paraId="3030E166">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0D0AE50A">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05B202D1">
      <w:pPr>
        <w:spacing w:line="400" w:lineRule="exact"/>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二、评审方法及标准：</w:t>
      </w:r>
    </w:p>
    <w:p w14:paraId="5A07CF5B">
      <w:pPr>
        <w:spacing w:line="400" w:lineRule="exact"/>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评审方法：本项目采用综合评分法，总分为 100 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63BF3B03">
      <w:pPr>
        <w:widowControl w:val="0"/>
        <w:spacing w:line="360" w:lineRule="auto"/>
        <w:jc w:val="both"/>
        <w:rPr>
          <w:rFonts w:ascii="宋体" w:hAnsi="宋体" w:cs="宋体"/>
          <w:color w:val="auto"/>
          <w:sz w:val="24"/>
          <w:szCs w:val="24"/>
          <w:highlight w:val="none"/>
        </w:rPr>
      </w:pPr>
    </w:p>
    <w:p w14:paraId="0B629245">
      <w:pPr>
        <w:widowControl w:val="0"/>
        <w:spacing w:beforeLines="50" w:afterLines="50" w:line="360" w:lineRule="auto"/>
        <w:jc w:val="center"/>
        <w:outlineLvl w:val="1"/>
        <w:rPr>
          <w:rFonts w:ascii="宋体" w:hAnsi="宋体" w:cs="宋体"/>
          <w:b/>
          <w:color w:val="auto"/>
          <w:sz w:val="24"/>
          <w:szCs w:val="24"/>
          <w:highlight w:val="none"/>
        </w:rPr>
      </w:pPr>
      <w:bookmarkStart w:id="29" w:name="_Toc17665"/>
      <w:r>
        <w:rPr>
          <w:rFonts w:hint="eastAsia" w:ascii="宋体" w:hAnsi="宋体" w:cs="宋体"/>
          <w:b/>
          <w:color w:val="auto"/>
          <w:kern w:val="2"/>
          <w:sz w:val="24"/>
          <w:szCs w:val="24"/>
          <w:highlight w:val="none"/>
        </w:rPr>
        <w:t>评标办法前附表</w:t>
      </w:r>
      <w:bookmarkEnd w:id="29"/>
    </w:p>
    <w:tbl>
      <w:tblPr>
        <w:tblStyle w:val="19"/>
        <w:tblW w:w="0" w:type="auto"/>
        <w:tblInd w:w="108" w:type="dxa"/>
        <w:tblLayout w:type="fixed"/>
        <w:tblCellMar>
          <w:top w:w="0" w:type="dxa"/>
          <w:left w:w="108" w:type="dxa"/>
          <w:bottom w:w="0" w:type="dxa"/>
          <w:right w:w="108" w:type="dxa"/>
        </w:tblCellMar>
      </w:tblPr>
      <w:tblGrid>
        <w:gridCol w:w="832"/>
        <w:gridCol w:w="1171"/>
        <w:gridCol w:w="1724"/>
        <w:gridCol w:w="5767"/>
      </w:tblGrid>
      <w:tr w14:paraId="2A412116">
        <w:tblPrEx>
          <w:tblCellMar>
            <w:top w:w="0" w:type="dxa"/>
            <w:left w:w="108" w:type="dxa"/>
            <w:bottom w:w="0" w:type="dxa"/>
            <w:right w:w="108" w:type="dxa"/>
          </w:tblCellMar>
        </w:tblPrEx>
        <w:trPr>
          <w:trHeight w:val="606" w:hRule="atLeast"/>
        </w:trPr>
        <w:tc>
          <w:tcPr>
            <w:tcW w:w="2003" w:type="dxa"/>
            <w:gridSpan w:val="2"/>
            <w:tcBorders>
              <w:top w:val="single" w:color="auto" w:sz="4" w:space="0"/>
              <w:left w:val="single" w:color="auto" w:sz="4" w:space="0"/>
              <w:bottom w:val="single" w:color="auto" w:sz="4" w:space="0"/>
              <w:right w:val="single" w:color="auto" w:sz="4" w:space="0"/>
            </w:tcBorders>
            <w:noWrap w:val="0"/>
            <w:vAlign w:val="center"/>
          </w:tcPr>
          <w:p w14:paraId="6B852761">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2.1初步评审</w:t>
            </w:r>
          </w:p>
        </w:tc>
        <w:tc>
          <w:tcPr>
            <w:tcW w:w="1724" w:type="dxa"/>
            <w:tcBorders>
              <w:top w:val="single" w:color="auto" w:sz="4" w:space="0"/>
              <w:left w:val="nil"/>
              <w:bottom w:val="single" w:color="auto" w:sz="4" w:space="0"/>
              <w:right w:val="single" w:color="auto" w:sz="4" w:space="0"/>
            </w:tcBorders>
            <w:noWrap w:val="0"/>
            <w:vAlign w:val="center"/>
          </w:tcPr>
          <w:p w14:paraId="56D7DECB">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评审因素</w:t>
            </w:r>
          </w:p>
        </w:tc>
        <w:tc>
          <w:tcPr>
            <w:tcW w:w="5767" w:type="dxa"/>
            <w:tcBorders>
              <w:top w:val="single" w:color="auto" w:sz="4" w:space="0"/>
              <w:left w:val="nil"/>
              <w:bottom w:val="single" w:color="auto" w:sz="4" w:space="0"/>
              <w:right w:val="single" w:color="auto" w:sz="4" w:space="0"/>
            </w:tcBorders>
            <w:noWrap w:val="0"/>
            <w:vAlign w:val="center"/>
          </w:tcPr>
          <w:p w14:paraId="5CD50799">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评审标准</w:t>
            </w:r>
          </w:p>
        </w:tc>
      </w:tr>
      <w:tr w14:paraId="5D6D48AB">
        <w:tblPrEx>
          <w:tblCellMar>
            <w:top w:w="0" w:type="dxa"/>
            <w:left w:w="108" w:type="dxa"/>
            <w:bottom w:w="0" w:type="dxa"/>
            <w:right w:w="108" w:type="dxa"/>
          </w:tblCellMar>
        </w:tblPrEx>
        <w:trPr>
          <w:trHeight w:val="606" w:hRule="atLeast"/>
        </w:trPr>
        <w:tc>
          <w:tcPr>
            <w:tcW w:w="832" w:type="dxa"/>
            <w:vMerge w:val="restart"/>
            <w:tcBorders>
              <w:top w:val="nil"/>
              <w:left w:val="single" w:color="auto" w:sz="4" w:space="0"/>
              <w:right w:val="single" w:color="auto" w:sz="4" w:space="0"/>
            </w:tcBorders>
            <w:noWrap w:val="0"/>
            <w:vAlign w:val="center"/>
          </w:tcPr>
          <w:p w14:paraId="39BC8777">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2.1.1</w:t>
            </w:r>
          </w:p>
        </w:tc>
        <w:tc>
          <w:tcPr>
            <w:tcW w:w="1171" w:type="dxa"/>
            <w:vMerge w:val="restart"/>
            <w:tcBorders>
              <w:top w:val="nil"/>
              <w:left w:val="nil"/>
              <w:right w:val="single" w:color="auto" w:sz="4" w:space="0"/>
            </w:tcBorders>
            <w:noWrap w:val="0"/>
            <w:vAlign w:val="center"/>
          </w:tcPr>
          <w:p w14:paraId="1426BBD7">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资格评审标准</w:t>
            </w:r>
          </w:p>
        </w:tc>
        <w:tc>
          <w:tcPr>
            <w:tcW w:w="1724" w:type="dxa"/>
            <w:tcBorders>
              <w:top w:val="single" w:color="auto" w:sz="4" w:space="0"/>
              <w:left w:val="nil"/>
              <w:bottom w:val="single" w:color="auto" w:sz="4" w:space="0"/>
              <w:right w:val="single" w:color="auto" w:sz="4" w:space="0"/>
            </w:tcBorders>
            <w:noWrap w:val="0"/>
            <w:vAlign w:val="center"/>
          </w:tcPr>
          <w:p w14:paraId="0889F994">
            <w:pPr>
              <w:widowControl w:val="0"/>
              <w:spacing w:line="360" w:lineRule="auto"/>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政府采购政策</w:t>
            </w:r>
          </w:p>
        </w:tc>
        <w:tc>
          <w:tcPr>
            <w:tcW w:w="5767" w:type="dxa"/>
            <w:tcBorders>
              <w:top w:val="single" w:color="auto" w:sz="4" w:space="0"/>
              <w:left w:val="nil"/>
              <w:bottom w:val="single" w:color="auto" w:sz="4" w:space="0"/>
              <w:right w:val="single" w:color="auto" w:sz="4" w:space="0"/>
            </w:tcBorders>
            <w:noWrap w:val="0"/>
            <w:vAlign w:val="center"/>
          </w:tcPr>
          <w:p w14:paraId="24AA35D2">
            <w:pPr>
              <w:spacing w:line="440" w:lineRule="exact"/>
              <w:jc w:val="left"/>
              <w:rPr>
                <w:rFonts w:hint="eastAsia" w:ascii="宋体" w:hAnsi="宋体" w:cs="宋体"/>
                <w:color w:val="auto"/>
                <w:kern w:val="2"/>
                <w:sz w:val="24"/>
                <w:szCs w:val="24"/>
                <w:highlight w:val="none"/>
              </w:rPr>
            </w:pPr>
            <w:r>
              <w:rPr>
                <w:rFonts w:hint="eastAsia" w:ascii="宋体" w:hAnsi="宋体" w:eastAsia="宋体" w:cs="宋体"/>
                <w:b w:val="0"/>
                <w:bCs/>
                <w:color w:val="auto"/>
                <w:kern w:val="0"/>
                <w:sz w:val="24"/>
                <w:szCs w:val="24"/>
                <w:highlight w:val="none"/>
              </w:rPr>
              <w:t>根据《政府采购促进中小企业发展管理办法》（财库〔2020〕46号）规定，本项目专门面向中小企业采购,同时投标供应商须提供《中小企业声明函》。</w:t>
            </w:r>
          </w:p>
        </w:tc>
      </w:tr>
      <w:tr w14:paraId="660512C6">
        <w:tblPrEx>
          <w:tblCellMar>
            <w:top w:w="0" w:type="dxa"/>
            <w:left w:w="108" w:type="dxa"/>
            <w:bottom w:w="0" w:type="dxa"/>
            <w:right w:w="108" w:type="dxa"/>
          </w:tblCellMar>
        </w:tblPrEx>
        <w:trPr>
          <w:trHeight w:val="606" w:hRule="atLeast"/>
        </w:trPr>
        <w:tc>
          <w:tcPr>
            <w:tcW w:w="832" w:type="dxa"/>
            <w:vMerge w:val="continue"/>
            <w:tcBorders>
              <w:left w:val="single" w:color="auto" w:sz="4" w:space="0"/>
              <w:right w:val="single" w:color="auto" w:sz="4" w:space="0"/>
            </w:tcBorders>
            <w:noWrap w:val="0"/>
            <w:vAlign w:val="center"/>
          </w:tcPr>
          <w:p w14:paraId="5A840356">
            <w:pPr>
              <w:widowControl w:val="0"/>
              <w:spacing w:line="360" w:lineRule="auto"/>
              <w:jc w:val="center"/>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079ADF97">
            <w:pPr>
              <w:widowControl w:val="0"/>
              <w:spacing w:line="360" w:lineRule="auto"/>
              <w:jc w:val="center"/>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613F0614">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营业执照</w:t>
            </w:r>
          </w:p>
        </w:tc>
        <w:tc>
          <w:tcPr>
            <w:tcW w:w="5767" w:type="dxa"/>
            <w:tcBorders>
              <w:top w:val="single" w:color="auto" w:sz="4" w:space="0"/>
              <w:left w:val="nil"/>
              <w:bottom w:val="single" w:color="auto" w:sz="4" w:space="0"/>
              <w:right w:val="single" w:color="auto" w:sz="4" w:space="0"/>
            </w:tcBorders>
            <w:noWrap w:val="0"/>
            <w:vAlign w:val="center"/>
          </w:tcPr>
          <w:p w14:paraId="299C8572">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供应商必须是在中华人民共和国境内注册的能够独立承担民事责任的独立法人，具有有效的营业执照、税务登记证、组织机构代码证(或“三证合一”的营业执照)；</w:t>
            </w:r>
          </w:p>
        </w:tc>
      </w:tr>
      <w:tr w14:paraId="5C98ADF6">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73D0F580">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7E2C0985">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041B4C2C">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财务状况</w:t>
            </w:r>
          </w:p>
        </w:tc>
        <w:tc>
          <w:tcPr>
            <w:tcW w:w="5767" w:type="dxa"/>
            <w:tcBorders>
              <w:top w:val="single" w:color="auto" w:sz="4" w:space="0"/>
              <w:left w:val="nil"/>
              <w:bottom w:val="single" w:color="auto" w:sz="4" w:space="0"/>
              <w:right w:val="single" w:color="auto" w:sz="4" w:space="0"/>
            </w:tcBorders>
            <w:noWrap w:val="0"/>
            <w:vAlign w:val="center"/>
          </w:tcPr>
          <w:p w14:paraId="4F3B610B">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具有良好的财务状况，提供近三年来任意一个年度的财务审计报告或自行承诺；</w:t>
            </w:r>
          </w:p>
        </w:tc>
      </w:tr>
      <w:tr w14:paraId="58B5C3CB">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4F55307A">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76F02C28">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5DA405DD">
            <w:pPr>
              <w:widowControl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rPr>
              <w:t>税收</w:t>
            </w:r>
            <w:r>
              <w:rPr>
                <w:rFonts w:hint="eastAsia" w:ascii="宋体" w:hAnsi="宋体" w:cs="宋体"/>
                <w:color w:val="auto"/>
                <w:kern w:val="2"/>
                <w:sz w:val="24"/>
                <w:szCs w:val="24"/>
                <w:highlight w:val="none"/>
                <w:lang w:val="en-US" w:eastAsia="zh-CN"/>
              </w:rPr>
              <w:t>证明</w:t>
            </w:r>
          </w:p>
        </w:tc>
        <w:tc>
          <w:tcPr>
            <w:tcW w:w="5767" w:type="dxa"/>
            <w:tcBorders>
              <w:top w:val="single" w:color="auto" w:sz="4" w:space="0"/>
              <w:left w:val="nil"/>
              <w:bottom w:val="single" w:color="auto" w:sz="4" w:space="0"/>
              <w:right w:val="single" w:color="auto" w:sz="4" w:space="0"/>
            </w:tcBorders>
            <w:noWrap w:val="0"/>
            <w:vAlign w:val="center"/>
          </w:tcPr>
          <w:p w14:paraId="32A4849B">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提供企业近半年任意连续三个月依法缴纳税收的证明资料（新成立的企业从成立之日起计算）主要是指缴纳增值税或企业所得税或企业附加税的缴费证明，依法免税的投标响应人，应提供相应文件证明其依法免税；</w:t>
            </w:r>
          </w:p>
        </w:tc>
      </w:tr>
      <w:tr w14:paraId="628748F7">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2B2AFD6F">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24378E96">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6BAB000F">
            <w:pPr>
              <w:widowControl w:val="0"/>
              <w:spacing w:line="360" w:lineRule="auto"/>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项目负责人</w:t>
            </w:r>
          </w:p>
        </w:tc>
        <w:tc>
          <w:tcPr>
            <w:tcW w:w="5767" w:type="dxa"/>
            <w:tcBorders>
              <w:top w:val="single" w:color="auto" w:sz="4" w:space="0"/>
              <w:left w:val="nil"/>
              <w:bottom w:val="single" w:color="auto" w:sz="4" w:space="0"/>
              <w:right w:val="single" w:color="auto" w:sz="4" w:space="0"/>
            </w:tcBorders>
            <w:noWrap w:val="0"/>
            <w:vAlign w:val="center"/>
          </w:tcPr>
          <w:p w14:paraId="6049E6AA">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项目负责人为本单位正式员工（提供劳动合同）且已参加社会保险，提供近半年任意连续三个月参加社会养老保险的缴费证明（新成立企业从成立之日起计算）；</w:t>
            </w:r>
          </w:p>
        </w:tc>
      </w:tr>
      <w:tr w14:paraId="17995E52">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636A01D5">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297C96DD">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30EEDB36">
            <w:pPr>
              <w:widowControl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履行合同能力</w:t>
            </w:r>
          </w:p>
        </w:tc>
        <w:tc>
          <w:tcPr>
            <w:tcW w:w="5767" w:type="dxa"/>
            <w:tcBorders>
              <w:top w:val="single" w:color="auto" w:sz="4" w:space="0"/>
              <w:left w:val="nil"/>
              <w:bottom w:val="single" w:color="auto" w:sz="4" w:space="0"/>
              <w:right w:val="single" w:color="auto" w:sz="4" w:space="0"/>
            </w:tcBorders>
            <w:noWrap w:val="0"/>
            <w:vAlign w:val="center"/>
          </w:tcPr>
          <w:p w14:paraId="10E624AC">
            <w:pPr>
              <w:widowControl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具有履行合同所必需的设备和专业技术能力（提供承诺书，格式自拟）</w:t>
            </w:r>
          </w:p>
        </w:tc>
      </w:tr>
      <w:tr w14:paraId="73F8F4FB">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62633E15">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19DD65F3">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2BC0C5C8">
            <w:pPr>
              <w:widowControl w:val="0"/>
              <w:spacing w:line="360" w:lineRule="auto"/>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无行贿犯罪记录查询或承诺</w:t>
            </w:r>
          </w:p>
        </w:tc>
        <w:tc>
          <w:tcPr>
            <w:tcW w:w="5767" w:type="dxa"/>
            <w:tcBorders>
              <w:top w:val="single" w:color="auto" w:sz="4" w:space="0"/>
              <w:left w:val="nil"/>
              <w:bottom w:val="single" w:color="auto" w:sz="4" w:space="0"/>
              <w:right w:val="single" w:color="auto" w:sz="4" w:space="0"/>
            </w:tcBorders>
            <w:noWrap w:val="0"/>
            <w:vAlign w:val="center"/>
          </w:tcPr>
          <w:p w14:paraId="7FADC083">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参加政府采购活动前3年内无行贿犯罪记录，供应商出具的无行贿犯罪记录在中国裁判文书网自行查询或自行承诺（查询对象：企业、法定代表人、项目负责人）；</w:t>
            </w:r>
          </w:p>
        </w:tc>
      </w:tr>
      <w:tr w14:paraId="39A95017">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16F59C9A">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196DAE29">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42A6409D">
            <w:pPr>
              <w:keepNext w:val="0"/>
              <w:keepLines w:val="0"/>
              <w:pageBreakBefore w:val="0"/>
              <w:kinsoku/>
              <w:wordWrap w:val="0"/>
              <w:overflowPunct/>
              <w:topLinePunct w:val="0"/>
              <w:bidi w:val="0"/>
              <w:spacing w:line="240" w:lineRule="atLeast"/>
              <w:jc w:val="center"/>
              <w:rPr>
                <w:rFonts w:hint="eastAsia" w:ascii="宋体" w:hAnsi="宋体" w:cs="宋体"/>
                <w:color w:val="auto"/>
                <w:kern w:val="2"/>
                <w:sz w:val="32"/>
                <w:szCs w:val="32"/>
                <w:highlight w:val="none"/>
              </w:rPr>
            </w:pPr>
            <w:r>
              <w:rPr>
                <w:rFonts w:hint="eastAsia"/>
                <w:color w:val="auto"/>
                <w:sz w:val="24"/>
                <w:szCs w:val="24"/>
                <w:highlight w:val="none"/>
                <w:lang w:eastAsia="zh-CN"/>
              </w:rPr>
              <w:t>诚信承诺及查询</w:t>
            </w:r>
          </w:p>
        </w:tc>
        <w:tc>
          <w:tcPr>
            <w:tcW w:w="5767" w:type="dxa"/>
            <w:tcBorders>
              <w:top w:val="single" w:color="auto" w:sz="4" w:space="0"/>
              <w:left w:val="nil"/>
              <w:bottom w:val="single" w:color="auto" w:sz="4" w:space="0"/>
              <w:right w:val="single" w:color="auto" w:sz="4" w:space="0"/>
            </w:tcBorders>
            <w:noWrap w:val="0"/>
            <w:vAlign w:val="center"/>
          </w:tcPr>
          <w:p w14:paraId="61AADED4">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1、参加政府采购活动前3年内在经营活动中没有骗取中标、重大违法记录、严重违约等问题；</w:t>
            </w:r>
          </w:p>
          <w:p w14:paraId="6E4D1DCF">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2、提供企业注册地工商管理部门出具的无商业贿赂和不正当竞争行为的查询证明（若当地工商管理部门不办理此项业务，供应商须自行出具本企业无商业贿赂和不正当竞争行为承诺书）；</w:t>
            </w:r>
          </w:p>
          <w:p w14:paraId="6D358C88">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3、单位负责人为同一人或者存在直接控股关系、管理关系的不同供应商，不得参加同一合同项下的政府采购活动（提供声明函）</w:t>
            </w:r>
          </w:p>
          <w:p w14:paraId="77278E91">
            <w:pPr>
              <w:widowControl w:val="0"/>
              <w:spacing w:line="360" w:lineRule="auto"/>
              <w:jc w:val="both"/>
              <w:rPr>
                <w:rFonts w:hint="eastAsia" w:ascii="宋体" w:hAnsi="宋体" w:cs="宋体"/>
                <w:color w:val="auto"/>
                <w:kern w:val="2"/>
                <w:sz w:val="32"/>
                <w:szCs w:val="32"/>
                <w:highlight w:val="none"/>
              </w:rPr>
            </w:pPr>
            <w:r>
              <w:rPr>
                <w:rFonts w:hint="eastAsia" w:ascii="宋体" w:hAnsi="宋体" w:eastAsia="宋体" w:cs="宋体"/>
                <w:color w:val="auto"/>
                <w:kern w:val="2"/>
                <w:sz w:val="24"/>
                <w:szCs w:val="24"/>
                <w:highlight w:val="none"/>
                <w:lang w:val="en-US" w:eastAsia="zh-CN"/>
              </w:rPr>
              <w:t>4、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tc>
      </w:tr>
      <w:tr w14:paraId="5744F427">
        <w:tblPrEx>
          <w:tblCellMar>
            <w:top w:w="0" w:type="dxa"/>
            <w:left w:w="108" w:type="dxa"/>
            <w:bottom w:w="0" w:type="dxa"/>
            <w:right w:w="108" w:type="dxa"/>
          </w:tblCellMar>
        </w:tblPrEx>
        <w:trPr>
          <w:trHeight w:val="648" w:hRule="atLeast"/>
        </w:trPr>
        <w:tc>
          <w:tcPr>
            <w:tcW w:w="832" w:type="dxa"/>
            <w:vMerge w:val="continue"/>
            <w:tcBorders>
              <w:left w:val="single" w:color="auto" w:sz="4" w:space="0"/>
              <w:bottom w:val="single" w:color="auto" w:sz="4" w:space="0"/>
              <w:right w:val="single" w:color="auto" w:sz="4" w:space="0"/>
            </w:tcBorders>
            <w:noWrap w:val="0"/>
            <w:vAlign w:val="center"/>
          </w:tcPr>
          <w:p w14:paraId="3B7800BA">
            <w:pPr>
              <w:spacing w:line="360" w:lineRule="auto"/>
              <w:rPr>
                <w:rFonts w:ascii="宋体" w:hAnsi="宋体" w:cs="宋体"/>
                <w:color w:val="auto"/>
                <w:kern w:val="2"/>
                <w:sz w:val="24"/>
                <w:szCs w:val="24"/>
                <w:highlight w:val="none"/>
              </w:rPr>
            </w:pPr>
          </w:p>
        </w:tc>
        <w:tc>
          <w:tcPr>
            <w:tcW w:w="1171" w:type="dxa"/>
            <w:vMerge w:val="continue"/>
            <w:tcBorders>
              <w:left w:val="nil"/>
              <w:bottom w:val="single" w:color="auto" w:sz="4" w:space="0"/>
              <w:right w:val="single" w:color="auto" w:sz="4" w:space="0"/>
            </w:tcBorders>
            <w:noWrap w:val="0"/>
            <w:vAlign w:val="center"/>
          </w:tcPr>
          <w:p w14:paraId="708A68B9">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76FAD966">
            <w:pPr>
              <w:keepNext w:val="0"/>
              <w:keepLines w:val="0"/>
              <w:pageBreakBefore w:val="0"/>
              <w:kinsoku/>
              <w:wordWrap w:val="0"/>
              <w:overflowPunct/>
              <w:topLinePunct w:val="0"/>
              <w:bidi w:val="0"/>
              <w:spacing w:line="240" w:lineRule="atLeast"/>
              <w:jc w:val="center"/>
              <w:rPr>
                <w:rFonts w:hint="default" w:ascii="宋体" w:hAnsi="宋体" w:eastAsia="宋体" w:cs="宋体"/>
                <w:color w:val="auto"/>
                <w:sz w:val="32"/>
                <w:szCs w:val="32"/>
                <w:highlight w:val="none"/>
                <w:lang w:val="en-US" w:eastAsia="zh-CN"/>
              </w:rPr>
            </w:pPr>
            <w:r>
              <w:rPr>
                <w:rFonts w:hint="eastAsia"/>
                <w:color w:val="auto"/>
                <w:sz w:val="24"/>
                <w:szCs w:val="24"/>
                <w:highlight w:val="none"/>
                <w:lang w:eastAsia="zh-CN"/>
              </w:rPr>
              <w:t>其他内容</w:t>
            </w:r>
          </w:p>
        </w:tc>
        <w:tc>
          <w:tcPr>
            <w:tcW w:w="5767" w:type="dxa"/>
            <w:tcBorders>
              <w:top w:val="single" w:color="auto" w:sz="4" w:space="0"/>
              <w:left w:val="nil"/>
              <w:bottom w:val="single" w:color="auto" w:sz="4" w:space="0"/>
              <w:right w:val="single" w:color="auto" w:sz="4" w:space="0"/>
            </w:tcBorders>
            <w:noWrap w:val="0"/>
            <w:vAlign w:val="center"/>
          </w:tcPr>
          <w:p w14:paraId="2B78E8F8">
            <w:pPr>
              <w:keepNext w:val="0"/>
              <w:keepLines w:val="0"/>
              <w:pageBreakBefore w:val="0"/>
              <w:tabs>
                <w:tab w:val="left" w:pos="360"/>
              </w:tabs>
              <w:kinsoku/>
              <w:wordWrap w:val="0"/>
              <w:overflowPunct/>
              <w:topLinePunct w:val="0"/>
              <w:bidi w:val="0"/>
              <w:spacing w:line="320" w:lineRule="exact"/>
              <w:rPr>
                <w:rFonts w:hint="eastAsia" w:ascii="宋体" w:hAnsi="宋体" w:cs="宋体"/>
                <w:color w:val="auto"/>
                <w:kern w:val="2"/>
                <w:sz w:val="32"/>
                <w:szCs w:val="32"/>
                <w:highlight w:val="none"/>
                <w:lang w:val="en-US" w:eastAsia="zh-CN"/>
              </w:rPr>
            </w:pPr>
            <w:r>
              <w:rPr>
                <w:rFonts w:hint="eastAsia"/>
                <w:color w:val="auto"/>
                <w:sz w:val="24"/>
                <w:szCs w:val="24"/>
                <w:highlight w:val="none"/>
                <w:lang w:val="en-US" w:eastAsia="zh-CN"/>
              </w:rPr>
              <w:t>竞争性磋商文件规定的其他资格要求资料</w:t>
            </w:r>
          </w:p>
        </w:tc>
      </w:tr>
      <w:tr w14:paraId="259B42C4">
        <w:tblPrEx>
          <w:tblCellMar>
            <w:top w:w="0" w:type="dxa"/>
            <w:left w:w="108" w:type="dxa"/>
            <w:bottom w:w="0" w:type="dxa"/>
            <w:right w:w="108" w:type="dxa"/>
          </w:tblCellMar>
        </w:tblPrEx>
        <w:trPr>
          <w:trHeight w:val="648" w:hRule="atLeast"/>
        </w:trPr>
        <w:tc>
          <w:tcPr>
            <w:tcW w:w="832" w:type="dxa"/>
            <w:vMerge w:val="restart"/>
            <w:tcBorders>
              <w:top w:val="nil"/>
              <w:left w:val="single" w:color="auto" w:sz="4" w:space="0"/>
              <w:right w:val="single" w:color="auto" w:sz="4" w:space="0"/>
            </w:tcBorders>
            <w:noWrap w:val="0"/>
            <w:vAlign w:val="center"/>
          </w:tcPr>
          <w:p w14:paraId="1B0DBBCF">
            <w:pPr>
              <w:spacing w:line="360" w:lineRule="auto"/>
              <w:rPr>
                <w:rFonts w:ascii="宋体" w:hAnsi="宋体" w:cs="宋体"/>
                <w:color w:val="auto"/>
                <w:highlight w:val="none"/>
              </w:rPr>
            </w:pPr>
          </w:p>
          <w:p w14:paraId="5F72C4D5">
            <w:pPr>
              <w:widowControl w:val="0"/>
              <w:spacing w:line="360" w:lineRule="auto"/>
              <w:jc w:val="center"/>
              <w:rPr>
                <w:rFonts w:ascii="宋体" w:hAnsi="宋体" w:cs="宋体"/>
                <w:color w:val="auto"/>
                <w:kern w:val="2"/>
                <w:sz w:val="24"/>
                <w:szCs w:val="24"/>
                <w:highlight w:val="none"/>
              </w:rPr>
            </w:pPr>
          </w:p>
          <w:p w14:paraId="3E27AEB1">
            <w:pPr>
              <w:widowControl w:val="0"/>
              <w:spacing w:line="360" w:lineRule="auto"/>
              <w:jc w:val="center"/>
              <w:rPr>
                <w:rFonts w:ascii="宋体" w:hAnsi="宋体" w:cs="宋体"/>
                <w:color w:val="auto"/>
                <w:highlight w:val="none"/>
              </w:rPr>
            </w:pPr>
            <w:r>
              <w:rPr>
                <w:rFonts w:hint="eastAsia" w:ascii="宋体" w:hAnsi="宋体" w:cs="宋体"/>
                <w:color w:val="auto"/>
                <w:kern w:val="2"/>
                <w:sz w:val="24"/>
                <w:szCs w:val="24"/>
                <w:highlight w:val="none"/>
              </w:rPr>
              <w:t>2.1.2</w:t>
            </w:r>
          </w:p>
        </w:tc>
        <w:tc>
          <w:tcPr>
            <w:tcW w:w="1171" w:type="dxa"/>
            <w:vMerge w:val="restart"/>
            <w:tcBorders>
              <w:top w:val="nil"/>
              <w:left w:val="nil"/>
              <w:right w:val="single" w:color="auto" w:sz="4" w:space="0"/>
            </w:tcBorders>
            <w:noWrap w:val="0"/>
            <w:vAlign w:val="center"/>
          </w:tcPr>
          <w:p w14:paraId="7E4701BC">
            <w:pPr>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符合性审查</w:t>
            </w:r>
          </w:p>
          <w:p w14:paraId="14494D3A">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347025D9">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响应人名称</w:t>
            </w:r>
          </w:p>
        </w:tc>
        <w:tc>
          <w:tcPr>
            <w:tcW w:w="5767" w:type="dxa"/>
            <w:tcBorders>
              <w:top w:val="single" w:color="auto" w:sz="4" w:space="0"/>
              <w:left w:val="nil"/>
              <w:bottom w:val="single" w:color="auto" w:sz="4" w:space="0"/>
              <w:right w:val="single" w:color="auto" w:sz="4" w:space="0"/>
            </w:tcBorders>
            <w:noWrap w:val="0"/>
            <w:vAlign w:val="center"/>
          </w:tcPr>
          <w:p w14:paraId="6538C6DA">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zh-TW"/>
              </w:rPr>
              <w:t>与营业执照是否一致</w:t>
            </w:r>
          </w:p>
        </w:tc>
      </w:tr>
      <w:tr w14:paraId="76D614D9">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201BC0D1">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166A4454">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1D121673">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签字盖章</w:t>
            </w:r>
          </w:p>
        </w:tc>
        <w:tc>
          <w:tcPr>
            <w:tcW w:w="5767" w:type="dxa"/>
            <w:tcBorders>
              <w:top w:val="single" w:color="auto" w:sz="4" w:space="0"/>
              <w:left w:val="nil"/>
              <w:bottom w:val="single" w:color="auto" w:sz="4" w:space="0"/>
              <w:right w:val="single" w:color="auto" w:sz="4" w:space="0"/>
            </w:tcBorders>
            <w:noWrap w:val="0"/>
            <w:vAlign w:val="center"/>
          </w:tcPr>
          <w:p w14:paraId="493ACC2E">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zh-TW"/>
              </w:rPr>
              <w:t>符合竞争性磋商文件要求的签字、盖章</w:t>
            </w:r>
          </w:p>
        </w:tc>
      </w:tr>
      <w:tr w14:paraId="17AF9D3A">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noWrap w:val="0"/>
            <w:vAlign w:val="center"/>
          </w:tcPr>
          <w:p w14:paraId="32705343">
            <w:pPr>
              <w:spacing w:line="360" w:lineRule="auto"/>
              <w:rPr>
                <w:rFonts w:ascii="宋体" w:hAnsi="宋体" w:cs="宋体"/>
                <w:color w:val="auto"/>
                <w:kern w:val="2"/>
                <w:sz w:val="24"/>
                <w:szCs w:val="24"/>
                <w:highlight w:val="none"/>
              </w:rPr>
            </w:pPr>
          </w:p>
        </w:tc>
        <w:tc>
          <w:tcPr>
            <w:tcW w:w="1171" w:type="dxa"/>
            <w:vMerge w:val="continue"/>
            <w:tcBorders>
              <w:left w:val="nil"/>
              <w:right w:val="single" w:color="auto" w:sz="4" w:space="0"/>
            </w:tcBorders>
            <w:noWrap w:val="0"/>
            <w:vAlign w:val="center"/>
          </w:tcPr>
          <w:p w14:paraId="6D42E031">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60928D84">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响应文件格式</w:t>
            </w:r>
          </w:p>
        </w:tc>
        <w:tc>
          <w:tcPr>
            <w:tcW w:w="5767" w:type="dxa"/>
            <w:tcBorders>
              <w:top w:val="single" w:color="auto" w:sz="4" w:space="0"/>
              <w:left w:val="nil"/>
              <w:bottom w:val="single" w:color="auto" w:sz="4" w:space="0"/>
              <w:right w:val="single" w:color="auto" w:sz="4" w:space="0"/>
            </w:tcBorders>
            <w:noWrap w:val="0"/>
            <w:vAlign w:val="center"/>
          </w:tcPr>
          <w:p w14:paraId="4C2EFA7C">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符合磋商文件要求</w:t>
            </w:r>
          </w:p>
        </w:tc>
      </w:tr>
      <w:tr w14:paraId="61816775">
        <w:tblPrEx>
          <w:tblCellMar>
            <w:top w:w="0" w:type="dxa"/>
            <w:left w:w="108" w:type="dxa"/>
            <w:bottom w:w="0" w:type="dxa"/>
            <w:right w:w="108" w:type="dxa"/>
          </w:tblCellMar>
        </w:tblPrEx>
        <w:trPr>
          <w:trHeight w:val="648" w:hRule="atLeast"/>
        </w:trPr>
        <w:tc>
          <w:tcPr>
            <w:tcW w:w="832" w:type="dxa"/>
            <w:vMerge w:val="continue"/>
            <w:tcBorders>
              <w:left w:val="single" w:color="auto" w:sz="4" w:space="0"/>
              <w:bottom w:val="single" w:color="auto" w:sz="4" w:space="0"/>
              <w:right w:val="single" w:color="auto" w:sz="4" w:space="0"/>
            </w:tcBorders>
            <w:noWrap w:val="0"/>
            <w:vAlign w:val="center"/>
          </w:tcPr>
          <w:p w14:paraId="3FBD30D7">
            <w:pPr>
              <w:spacing w:line="360" w:lineRule="auto"/>
              <w:rPr>
                <w:rFonts w:ascii="宋体" w:hAnsi="宋体" w:cs="宋体"/>
                <w:color w:val="auto"/>
                <w:kern w:val="2"/>
                <w:sz w:val="24"/>
                <w:szCs w:val="24"/>
                <w:highlight w:val="none"/>
              </w:rPr>
            </w:pPr>
          </w:p>
        </w:tc>
        <w:tc>
          <w:tcPr>
            <w:tcW w:w="1171" w:type="dxa"/>
            <w:vMerge w:val="continue"/>
            <w:tcBorders>
              <w:left w:val="nil"/>
              <w:bottom w:val="single" w:color="auto" w:sz="4" w:space="0"/>
              <w:right w:val="single" w:color="auto" w:sz="4" w:space="0"/>
            </w:tcBorders>
            <w:noWrap w:val="0"/>
            <w:vAlign w:val="center"/>
          </w:tcPr>
          <w:p w14:paraId="037093C7">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3CBE1781">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报价唯一</w:t>
            </w:r>
          </w:p>
        </w:tc>
        <w:tc>
          <w:tcPr>
            <w:tcW w:w="5767" w:type="dxa"/>
            <w:tcBorders>
              <w:top w:val="single" w:color="auto" w:sz="4" w:space="0"/>
              <w:left w:val="nil"/>
              <w:bottom w:val="single" w:color="auto" w:sz="4" w:space="0"/>
              <w:right w:val="single" w:color="auto" w:sz="4" w:space="0"/>
            </w:tcBorders>
            <w:noWrap w:val="0"/>
            <w:vAlign w:val="center"/>
          </w:tcPr>
          <w:p w14:paraId="6DBA6800">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磋商函及磋商函附录中只能有一个有效报价</w:t>
            </w:r>
          </w:p>
        </w:tc>
      </w:tr>
      <w:tr w14:paraId="79401933">
        <w:tblPrEx>
          <w:tblCellMar>
            <w:top w:w="0" w:type="dxa"/>
            <w:left w:w="108" w:type="dxa"/>
            <w:bottom w:w="0" w:type="dxa"/>
            <w:right w:w="108" w:type="dxa"/>
          </w:tblCellMar>
        </w:tblPrEx>
        <w:trPr>
          <w:trHeight w:val="520" w:hRule="atLeast"/>
        </w:trPr>
        <w:tc>
          <w:tcPr>
            <w:tcW w:w="832" w:type="dxa"/>
            <w:vMerge w:val="restart"/>
            <w:tcBorders>
              <w:top w:val="nil"/>
              <w:left w:val="single" w:color="auto" w:sz="4" w:space="0"/>
              <w:bottom w:val="single" w:color="auto" w:sz="4" w:space="0"/>
              <w:right w:val="single" w:color="auto" w:sz="4" w:space="0"/>
            </w:tcBorders>
            <w:noWrap w:val="0"/>
            <w:vAlign w:val="center"/>
          </w:tcPr>
          <w:p w14:paraId="21EAA01E">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2.1.3</w:t>
            </w:r>
          </w:p>
        </w:tc>
        <w:tc>
          <w:tcPr>
            <w:tcW w:w="1171" w:type="dxa"/>
            <w:vMerge w:val="restart"/>
            <w:tcBorders>
              <w:top w:val="nil"/>
              <w:left w:val="nil"/>
              <w:bottom w:val="single" w:color="auto" w:sz="4" w:space="0"/>
              <w:right w:val="single" w:color="auto" w:sz="4" w:space="0"/>
            </w:tcBorders>
            <w:noWrap w:val="0"/>
            <w:vAlign w:val="center"/>
          </w:tcPr>
          <w:p w14:paraId="42C238E3">
            <w:pPr>
              <w:widowControl w:val="0"/>
              <w:spacing w:line="360" w:lineRule="auto"/>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响应</w:t>
            </w:r>
            <w:r>
              <w:rPr>
                <w:rFonts w:hint="eastAsia" w:ascii="宋体" w:hAnsi="宋体" w:cs="宋体"/>
                <w:color w:val="auto"/>
                <w:kern w:val="2"/>
                <w:sz w:val="24"/>
                <w:szCs w:val="24"/>
                <w:highlight w:val="none"/>
              </w:rPr>
              <w:t>性审查</w:t>
            </w:r>
          </w:p>
        </w:tc>
        <w:tc>
          <w:tcPr>
            <w:tcW w:w="1724" w:type="dxa"/>
            <w:tcBorders>
              <w:top w:val="single" w:color="auto" w:sz="4" w:space="0"/>
              <w:left w:val="nil"/>
              <w:bottom w:val="single" w:color="auto" w:sz="4" w:space="0"/>
              <w:right w:val="single" w:color="auto" w:sz="4" w:space="0"/>
            </w:tcBorders>
            <w:noWrap w:val="0"/>
            <w:vAlign w:val="center"/>
          </w:tcPr>
          <w:p w14:paraId="3AC81443">
            <w:pPr>
              <w:widowControl w:val="0"/>
              <w:spacing w:line="360" w:lineRule="auto"/>
              <w:jc w:val="both"/>
              <w:rPr>
                <w:rFonts w:hint="default" w:ascii="宋体" w:hAnsi="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rPr>
              <w:t>服务期限</w:t>
            </w:r>
          </w:p>
        </w:tc>
        <w:tc>
          <w:tcPr>
            <w:tcW w:w="5767" w:type="dxa"/>
            <w:tcBorders>
              <w:top w:val="single" w:color="auto" w:sz="4" w:space="0"/>
              <w:left w:val="nil"/>
              <w:bottom w:val="single" w:color="auto" w:sz="4" w:space="0"/>
              <w:right w:val="single" w:color="auto" w:sz="4" w:space="0"/>
            </w:tcBorders>
            <w:noWrap w:val="0"/>
            <w:vAlign w:val="center"/>
          </w:tcPr>
          <w:p w14:paraId="7A14FE80">
            <w:pPr>
              <w:widowControl w:val="0"/>
              <w:spacing w:line="360" w:lineRule="auto"/>
              <w:jc w:val="both"/>
              <w:rPr>
                <w:rFonts w:hint="default" w:ascii="宋体" w:hAnsi="宋体" w:cs="宋体"/>
                <w:color w:val="auto"/>
                <w:kern w:val="2"/>
                <w:sz w:val="24"/>
                <w:szCs w:val="24"/>
                <w:highlight w:val="none"/>
                <w:lang w:val="en-US"/>
              </w:rPr>
            </w:pPr>
            <w:r>
              <w:rPr>
                <w:rFonts w:hint="eastAsia" w:ascii="宋体" w:hAnsi="宋体" w:cs="宋体"/>
                <w:bCs/>
                <w:color w:val="auto"/>
                <w:sz w:val="24"/>
                <w:szCs w:val="28"/>
                <w:highlight w:val="none"/>
                <w:lang w:val="en-US" w:eastAsia="zh-CN"/>
              </w:rPr>
              <w:t>5年</w:t>
            </w:r>
          </w:p>
        </w:tc>
      </w:tr>
      <w:tr w14:paraId="7708DE38">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11C2E269">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0EEDD93A">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35AF10E7">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质量要求</w:t>
            </w:r>
          </w:p>
        </w:tc>
        <w:tc>
          <w:tcPr>
            <w:tcW w:w="5767" w:type="dxa"/>
            <w:tcBorders>
              <w:top w:val="single" w:color="auto" w:sz="4" w:space="0"/>
              <w:left w:val="nil"/>
              <w:bottom w:val="single" w:color="auto" w:sz="4" w:space="0"/>
              <w:right w:val="single" w:color="auto" w:sz="4" w:space="0"/>
            </w:tcBorders>
            <w:noWrap w:val="0"/>
            <w:vAlign w:val="center"/>
          </w:tcPr>
          <w:p w14:paraId="7B4D73C7">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color w:val="auto"/>
                <w:kern w:val="2"/>
                <w:sz w:val="24"/>
                <w:szCs w:val="24"/>
                <w:highlight w:val="none"/>
              </w:rPr>
            </w:pPr>
            <w:r>
              <w:rPr>
                <w:rFonts w:hint="eastAsia" w:ascii="宋体" w:hAnsi="宋体" w:eastAsia="宋体" w:cs="宋体"/>
                <w:bCs/>
                <w:color w:val="auto"/>
                <w:sz w:val="24"/>
                <w:szCs w:val="28"/>
                <w:highlight w:val="none"/>
              </w:rPr>
              <w:t>符合国家及行业相关规定要求</w:t>
            </w:r>
            <w:r>
              <w:rPr>
                <w:rFonts w:hint="eastAsia" w:ascii="宋体" w:hAnsi="宋体" w:eastAsia="宋体" w:cs="宋体"/>
                <w:bCs/>
                <w:color w:val="auto"/>
                <w:sz w:val="24"/>
                <w:szCs w:val="28"/>
                <w:highlight w:val="none"/>
                <w:lang w:val="en-US" w:eastAsia="zh-CN"/>
              </w:rPr>
              <w:t>且符合采购人需求</w:t>
            </w:r>
          </w:p>
        </w:tc>
      </w:tr>
      <w:tr w14:paraId="54060BB0">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6B093E50">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124FEF8D">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591C7719">
            <w:pPr>
              <w:adjustRightInd w:val="0"/>
              <w:spacing w:line="360" w:lineRule="auto"/>
              <w:ind w:left="2" w:hanging="2" w:hangingChars="1"/>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服务</w:t>
            </w:r>
            <w:r>
              <w:rPr>
                <w:rFonts w:hint="eastAsia" w:ascii="宋体" w:hAnsi="宋体" w:cs="宋体"/>
                <w:color w:val="auto"/>
                <w:kern w:val="2"/>
                <w:sz w:val="24"/>
                <w:szCs w:val="24"/>
                <w:highlight w:val="none"/>
              </w:rPr>
              <w:t>地点</w:t>
            </w:r>
          </w:p>
        </w:tc>
        <w:tc>
          <w:tcPr>
            <w:tcW w:w="5767" w:type="dxa"/>
            <w:tcBorders>
              <w:top w:val="single" w:color="auto" w:sz="4" w:space="0"/>
              <w:left w:val="nil"/>
              <w:bottom w:val="single" w:color="auto" w:sz="4" w:space="0"/>
              <w:right w:val="single" w:color="auto" w:sz="4" w:space="0"/>
            </w:tcBorders>
            <w:noWrap w:val="0"/>
            <w:vAlign w:val="center"/>
          </w:tcPr>
          <w:p w14:paraId="60198FF4">
            <w:pPr>
              <w:adjustRightInd w:val="0"/>
              <w:spacing w:line="360" w:lineRule="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业主指定地点</w:t>
            </w:r>
          </w:p>
        </w:tc>
      </w:tr>
      <w:tr w14:paraId="36DF6107">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2523D71B">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05FF16FC">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233B514F">
            <w:pPr>
              <w:widowControl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磋商有效期</w:t>
            </w:r>
          </w:p>
        </w:tc>
        <w:tc>
          <w:tcPr>
            <w:tcW w:w="5767" w:type="dxa"/>
            <w:tcBorders>
              <w:top w:val="single" w:color="auto" w:sz="4" w:space="0"/>
              <w:left w:val="nil"/>
              <w:bottom w:val="single" w:color="auto" w:sz="4" w:space="0"/>
              <w:right w:val="single" w:color="auto" w:sz="4" w:space="0"/>
            </w:tcBorders>
            <w:noWrap w:val="0"/>
            <w:vAlign w:val="center"/>
          </w:tcPr>
          <w:p w14:paraId="704C27B7">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符合磋商文件要求</w:t>
            </w:r>
          </w:p>
        </w:tc>
      </w:tr>
      <w:tr w14:paraId="7D6CE568">
        <w:tblPrEx>
          <w:tblCellMar>
            <w:top w:w="0" w:type="dxa"/>
            <w:left w:w="108" w:type="dxa"/>
            <w:bottom w:w="0" w:type="dxa"/>
            <w:right w:w="108" w:type="dxa"/>
          </w:tblCellMar>
        </w:tblPrEx>
        <w:trPr>
          <w:trHeight w:val="471"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7CD4D8B9">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2B7CEF73">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noWrap w:val="0"/>
            <w:vAlign w:val="center"/>
          </w:tcPr>
          <w:p w14:paraId="19A60A83">
            <w:pPr>
              <w:widowControl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磋商承诺函</w:t>
            </w:r>
          </w:p>
        </w:tc>
        <w:tc>
          <w:tcPr>
            <w:tcW w:w="5767" w:type="dxa"/>
            <w:tcBorders>
              <w:top w:val="single" w:color="auto" w:sz="4" w:space="0"/>
              <w:left w:val="nil"/>
              <w:bottom w:val="single" w:color="auto" w:sz="4" w:space="0"/>
              <w:right w:val="single" w:color="auto" w:sz="4" w:space="0"/>
            </w:tcBorders>
            <w:noWrap w:val="0"/>
            <w:vAlign w:val="center"/>
          </w:tcPr>
          <w:p w14:paraId="31B5888D">
            <w:pPr>
              <w:widowControl w:val="0"/>
              <w:spacing w:line="360" w:lineRule="auto"/>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按照磋商文件要求提交</w:t>
            </w:r>
          </w:p>
        </w:tc>
      </w:tr>
      <w:tr w14:paraId="4516F2E6">
        <w:tblPrEx>
          <w:tblCellMar>
            <w:top w:w="0" w:type="dxa"/>
            <w:left w:w="108" w:type="dxa"/>
            <w:bottom w:w="0" w:type="dxa"/>
            <w:right w:w="108" w:type="dxa"/>
          </w:tblCellMar>
        </w:tblPrEx>
        <w:trPr>
          <w:trHeight w:val="587"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336F2A4A">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5E780A64">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shd w:val="clear" w:color="auto" w:fill="auto"/>
            <w:noWrap w:val="0"/>
            <w:vAlign w:val="center"/>
          </w:tcPr>
          <w:p w14:paraId="1EE3301E">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磋商报价</w:t>
            </w:r>
          </w:p>
        </w:tc>
        <w:tc>
          <w:tcPr>
            <w:tcW w:w="5767" w:type="dxa"/>
            <w:tcBorders>
              <w:top w:val="single" w:color="auto" w:sz="4" w:space="0"/>
              <w:left w:val="nil"/>
              <w:bottom w:val="single" w:color="auto" w:sz="4" w:space="0"/>
              <w:right w:val="single" w:color="auto" w:sz="4" w:space="0"/>
            </w:tcBorders>
            <w:shd w:val="clear" w:color="auto" w:fill="auto"/>
            <w:noWrap w:val="0"/>
            <w:vAlign w:val="center"/>
          </w:tcPr>
          <w:p w14:paraId="163C5A9C">
            <w:pPr>
              <w:widowControl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磋商供应商的报价不能超出磋商预算价</w:t>
            </w:r>
          </w:p>
        </w:tc>
      </w:tr>
      <w:tr w14:paraId="533AFF15">
        <w:tblPrEx>
          <w:tblCellMar>
            <w:top w:w="0" w:type="dxa"/>
            <w:left w:w="108" w:type="dxa"/>
            <w:bottom w:w="0" w:type="dxa"/>
            <w:right w:w="108" w:type="dxa"/>
          </w:tblCellMar>
        </w:tblPrEx>
        <w:trPr>
          <w:trHeight w:val="522" w:hRule="atLeast"/>
        </w:trPr>
        <w:tc>
          <w:tcPr>
            <w:tcW w:w="832" w:type="dxa"/>
            <w:vMerge w:val="continue"/>
            <w:tcBorders>
              <w:top w:val="nil"/>
              <w:left w:val="single" w:color="auto" w:sz="4" w:space="0"/>
              <w:bottom w:val="single" w:color="auto" w:sz="4" w:space="0"/>
              <w:right w:val="single" w:color="auto" w:sz="4" w:space="0"/>
            </w:tcBorders>
            <w:noWrap w:val="0"/>
            <w:vAlign w:val="center"/>
          </w:tcPr>
          <w:p w14:paraId="3BAF0AA0">
            <w:pPr>
              <w:spacing w:line="360" w:lineRule="auto"/>
              <w:rPr>
                <w:rFonts w:ascii="宋体" w:hAnsi="宋体" w:cs="宋体"/>
                <w:color w:val="auto"/>
                <w:kern w:val="2"/>
                <w:sz w:val="24"/>
                <w:szCs w:val="24"/>
                <w:highlight w:val="none"/>
              </w:rPr>
            </w:pPr>
          </w:p>
        </w:tc>
        <w:tc>
          <w:tcPr>
            <w:tcW w:w="1171" w:type="dxa"/>
            <w:vMerge w:val="continue"/>
            <w:tcBorders>
              <w:top w:val="nil"/>
              <w:left w:val="nil"/>
              <w:bottom w:val="single" w:color="auto" w:sz="4" w:space="0"/>
              <w:right w:val="single" w:color="auto" w:sz="4" w:space="0"/>
            </w:tcBorders>
            <w:noWrap w:val="0"/>
            <w:vAlign w:val="center"/>
          </w:tcPr>
          <w:p w14:paraId="07CCE83E">
            <w:pPr>
              <w:spacing w:line="360" w:lineRule="auto"/>
              <w:rPr>
                <w:rFonts w:ascii="宋体" w:hAnsi="宋体" w:cs="宋体"/>
                <w:color w:val="auto"/>
                <w:kern w:val="2"/>
                <w:sz w:val="24"/>
                <w:szCs w:val="24"/>
                <w:highlight w:val="none"/>
              </w:rPr>
            </w:pPr>
          </w:p>
        </w:tc>
        <w:tc>
          <w:tcPr>
            <w:tcW w:w="1724" w:type="dxa"/>
            <w:tcBorders>
              <w:top w:val="single" w:color="auto" w:sz="4" w:space="0"/>
              <w:left w:val="nil"/>
              <w:bottom w:val="single" w:color="auto" w:sz="4" w:space="0"/>
              <w:right w:val="single" w:color="auto" w:sz="4" w:space="0"/>
            </w:tcBorders>
            <w:shd w:val="clear" w:color="auto" w:fill="auto"/>
            <w:noWrap w:val="0"/>
            <w:vAlign w:val="center"/>
          </w:tcPr>
          <w:p w14:paraId="3FF3187E">
            <w:pPr>
              <w:widowControl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其他内容</w:t>
            </w:r>
          </w:p>
        </w:tc>
        <w:tc>
          <w:tcPr>
            <w:tcW w:w="5767" w:type="dxa"/>
            <w:tcBorders>
              <w:top w:val="single" w:color="auto" w:sz="4" w:space="0"/>
              <w:left w:val="nil"/>
              <w:bottom w:val="single" w:color="auto" w:sz="4" w:space="0"/>
              <w:right w:val="single" w:color="auto" w:sz="4" w:space="0"/>
            </w:tcBorders>
            <w:shd w:val="clear" w:color="auto" w:fill="auto"/>
            <w:noWrap w:val="0"/>
            <w:vAlign w:val="center"/>
          </w:tcPr>
          <w:p w14:paraId="57172955">
            <w:pPr>
              <w:widowControl w:val="0"/>
              <w:spacing w:line="360" w:lineRule="auto"/>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符合</w:t>
            </w:r>
            <w:r>
              <w:rPr>
                <w:rFonts w:hint="eastAsia" w:ascii="宋体" w:hAnsi="宋体" w:eastAsia="宋体" w:cs="宋体"/>
                <w:color w:val="auto"/>
                <w:kern w:val="2"/>
                <w:sz w:val="24"/>
                <w:szCs w:val="24"/>
                <w:highlight w:val="none"/>
                <w:lang w:val="en-US" w:eastAsia="zh-CN"/>
              </w:rPr>
              <w:t>竞争性磋商</w:t>
            </w:r>
            <w:r>
              <w:rPr>
                <w:rFonts w:hint="eastAsia" w:ascii="宋体" w:hAnsi="宋体" w:eastAsia="宋体" w:cs="宋体"/>
                <w:color w:val="auto"/>
                <w:kern w:val="2"/>
                <w:sz w:val="24"/>
                <w:szCs w:val="24"/>
                <w:highlight w:val="none"/>
              </w:rPr>
              <w:t>规定</w:t>
            </w:r>
            <w:r>
              <w:rPr>
                <w:rFonts w:hint="eastAsia" w:ascii="宋体" w:hAnsi="宋体" w:eastAsia="宋体" w:cs="宋体"/>
                <w:color w:val="auto"/>
                <w:kern w:val="2"/>
                <w:sz w:val="24"/>
                <w:szCs w:val="24"/>
                <w:highlight w:val="none"/>
                <w:lang w:val="en-US" w:eastAsia="zh-CN"/>
              </w:rPr>
              <w:t>其他内容</w:t>
            </w:r>
          </w:p>
        </w:tc>
      </w:tr>
    </w:tbl>
    <w:p w14:paraId="65B2A386">
      <w:pPr>
        <w:widowControl/>
        <w:jc w:val="both"/>
        <w:rPr>
          <w:rFonts w:hint="eastAsia" w:ascii="宋体" w:hAnsi="宋体"/>
          <w:b/>
          <w:bCs/>
          <w:color w:val="auto"/>
          <w:sz w:val="24"/>
          <w:szCs w:val="24"/>
          <w:highlight w:val="none"/>
        </w:rPr>
      </w:pPr>
    </w:p>
    <w:p w14:paraId="47BFDAC6">
      <w:pPr>
        <w:widowControl/>
        <w:jc w:val="center"/>
        <w:rPr>
          <w:rFonts w:hint="eastAsia" w:ascii="宋体" w:hAnsi="宋体"/>
          <w:b/>
          <w:bCs/>
          <w:color w:val="auto"/>
          <w:sz w:val="24"/>
          <w:szCs w:val="24"/>
          <w:highlight w:val="none"/>
        </w:rPr>
      </w:pPr>
    </w:p>
    <w:p w14:paraId="5BA1B7C3">
      <w:pPr>
        <w:pStyle w:val="7"/>
        <w:rPr>
          <w:rFonts w:hint="eastAsia"/>
          <w:color w:val="auto"/>
          <w:highlight w:val="none"/>
        </w:rPr>
      </w:pPr>
    </w:p>
    <w:p w14:paraId="1DFE1D69">
      <w:pPr>
        <w:widowControl/>
        <w:jc w:val="center"/>
        <w:rPr>
          <w:rFonts w:ascii="宋体" w:hAnsi="宋体"/>
          <w:b/>
          <w:bCs/>
          <w:color w:val="auto"/>
          <w:sz w:val="24"/>
          <w:szCs w:val="24"/>
          <w:highlight w:val="none"/>
        </w:rPr>
      </w:pPr>
      <w:r>
        <w:rPr>
          <w:rFonts w:hint="eastAsia" w:ascii="宋体" w:hAnsi="宋体"/>
          <w:b/>
          <w:bCs/>
          <w:color w:val="auto"/>
          <w:sz w:val="24"/>
          <w:szCs w:val="24"/>
          <w:highlight w:val="none"/>
        </w:rPr>
        <w:t>评分标准</w:t>
      </w:r>
    </w:p>
    <w:p w14:paraId="33C1AD69">
      <w:pPr>
        <w:pStyle w:val="18"/>
        <w:spacing w:line="360" w:lineRule="auto"/>
        <w:ind w:left="400" w:firstLine="480"/>
        <w:jc w:val="center"/>
        <w:rPr>
          <w:rFonts w:ascii="宋体" w:hAnsi="宋体" w:cs="宋体"/>
          <w:color w:val="auto"/>
          <w:sz w:val="24"/>
          <w:szCs w:val="24"/>
          <w:highlight w:val="none"/>
        </w:rPr>
      </w:pPr>
    </w:p>
    <w:tbl>
      <w:tblPr>
        <w:tblStyle w:val="19"/>
        <w:tblpPr w:leftFromText="180" w:rightFromText="180" w:vertAnchor="text" w:horzAnchor="margin" w:tblpXSpec="center" w:tblpY="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98"/>
        <w:gridCol w:w="1260"/>
        <w:gridCol w:w="6336"/>
      </w:tblGrid>
      <w:tr w14:paraId="0E63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44" w:type="dxa"/>
            <w:gridSpan w:val="2"/>
            <w:noWrap w:val="0"/>
            <w:vAlign w:val="center"/>
          </w:tcPr>
          <w:p w14:paraId="2AB57515">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260" w:type="dxa"/>
            <w:noWrap w:val="0"/>
            <w:vAlign w:val="center"/>
          </w:tcPr>
          <w:p w14:paraId="262BB02D">
            <w:pPr>
              <w:spacing w:line="288"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336" w:type="dxa"/>
            <w:noWrap w:val="0"/>
            <w:vAlign w:val="center"/>
          </w:tcPr>
          <w:p w14:paraId="6B3BD8E1">
            <w:pPr>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160C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048920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p w14:paraId="3FC599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8" w:type="dxa"/>
            <w:noWrap w:val="0"/>
            <w:vAlign w:val="center"/>
          </w:tcPr>
          <w:p w14:paraId="368B0407">
            <w:pPr>
              <w:spacing w:line="360" w:lineRule="auto"/>
              <w:jc w:val="center"/>
              <w:rPr>
                <w:rFonts w:hint="eastAsia" w:ascii="宋体" w:hAnsi="宋体" w:eastAsia="宋体" w:cs="宋体"/>
                <w:color w:val="auto"/>
                <w:sz w:val="24"/>
                <w:szCs w:val="24"/>
                <w:highlight w:val="none"/>
              </w:rPr>
            </w:pPr>
          </w:p>
          <w:p w14:paraId="13547820">
            <w:pPr>
              <w:spacing w:line="360" w:lineRule="auto"/>
              <w:jc w:val="center"/>
              <w:rPr>
                <w:rFonts w:hint="eastAsia" w:ascii="宋体" w:hAnsi="宋体" w:eastAsia="宋体" w:cs="宋体"/>
                <w:color w:val="auto"/>
                <w:sz w:val="24"/>
                <w:szCs w:val="24"/>
                <w:highlight w:val="none"/>
              </w:rPr>
            </w:pPr>
          </w:p>
          <w:p w14:paraId="0F5F77C9">
            <w:pPr>
              <w:spacing w:line="360" w:lineRule="auto"/>
              <w:jc w:val="center"/>
              <w:rPr>
                <w:rFonts w:hint="eastAsia" w:ascii="宋体" w:hAnsi="宋体" w:eastAsia="宋体" w:cs="宋体"/>
                <w:color w:val="auto"/>
                <w:sz w:val="24"/>
                <w:szCs w:val="24"/>
                <w:highlight w:val="none"/>
              </w:rPr>
            </w:pPr>
          </w:p>
          <w:p w14:paraId="0EBDACF5">
            <w:pPr>
              <w:spacing w:line="360" w:lineRule="auto"/>
              <w:jc w:val="center"/>
              <w:rPr>
                <w:rFonts w:hint="eastAsia" w:ascii="宋体" w:hAnsi="宋体" w:eastAsia="宋体" w:cs="宋体"/>
                <w:color w:val="auto"/>
                <w:sz w:val="24"/>
                <w:szCs w:val="24"/>
                <w:highlight w:val="none"/>
              </w:rPr>
            </w:pPr>
          </w:p>
          <w:p w14:paraId="09FB4DF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04BD74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EFFDC4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260" w:type="dxa"/>
            <w:noWrap w:val="0"/>
            <w:vAlign w:val="center"/>
          </w:tcPr>
          <w:p w14:paraId="0C7DAF3C">
            <w:pPr>
              <w:rPr>
                <w:rFonts w:hint="eastAsia" w:ascii="宋体" w:hAnsi="宋体" w:eastAsia="宋体" w:cs="宋体"/>
                <w:color w:val="auto"/>
                <w:sz w:val="24"/>
                <w:szCs w:val="24"/>
                <w:highlight w:val="none"/>
              </w:rPr>
            </w:pPr>
          </w:p>
          <w:p w14:paraId="345CC4EC">
            <w:pPr>
              <w:rPr>
                <w:rFonts w:hint="eastAsia" w:ascii="宋体" w:hAnsi="宋体" w:eastAsia="宋体" w:cs="宋体"/>
                <w:color w:val="auto"/>
                <w:sz w:val="24"/>
                <w:szCs w:val="24"/>
                <w:highlight w:val="none"/>
              </w:rPr>
            </w:pPr>
          </w:p>
          <w:p w14:paraId="4061F641">
            <w:pPr>
              <w:rPr>
                <w:rFonts w:hint="eastAsia" w:ascii="宋体" w:hAnsi="宋体" w:eastAsia="宋体" w:cs="宋体"/>
                <w:color w:val="auto"/>
                <w:sz w:val="24"/>
                <w:szCs w:val="24"/>
                <w:highlight w:val="none"/>
              </w:rPr>
            </w:pPr>
          </w:p>
          <w:p w14:paraId="3CC3EA3D">
            <w:pPr>
              <w:rPr>
                <w:rFonts w:hint="eastAsia" w:ascii="宋体" w:hAnsi="宋体" w:eastAsia="宋体" w:cs="宋体"/>
                <w:color w:val="auto"/>
                <w:sz w:val="24"/>
                <w:szCs w:val="24"/>
                <w:highlight w:val="none"/>
              </w:rPr>
            </w:pPr>
          </w:p>
          <w:p w14:paraId="6FB4203D">
            <w:pPr>
              <w:rPr>
                <w:rFonts w:hint="eastAsia" w:ascii="宋体" w:hAnsi="宋体" w:eastAsia="宋体" w:cs="宋体"/>
                <w:color w:val="auto"/>
                <w:sz w:val="24"/>
                <w:szCs w:val="24"/>
                <w:highlight w:val="none"/>
              </w:rPr>
            </w:pPr>
          </w:p>
          <w:p w14:paraId="43E5E948">
            <w:pPr>
              <w:rPr>
                <w:rFonts w:hint="eastAsia" w:ascii="宋体" w:hAnsi="宋体" w:eastAsia="宋体" w:cs="宋体"/>
                <w:color w:val="auto"/>
                <w:sz w:val="24"/>
                <w:szCs w:val="24"/>
                <w:highlight w:val="none"/>
              </w:rPr>
            </w:pPr>
          </w:p>
          <w:p w14:paraId="0B244BE9">
            <w:pPr>
              <w:rPr>
                <w:rFonts w:hint="eastAsia" w:ascii="宋体" w:hAnsi="宋体" w:eastAsia="宋体" w:cs="宋体"/>
                <w:color w:val="auto"/>
                <w:sz w:val="24"/>
                <w:szCs w:val="24"/>
                <w:highlight w:val="none"/>
              </w:rPr>
            </w:pPr>
          </w:p>
          <w:p w14:paraId="72A555E6">
            <w:pPr>
              <w:rPr>
                <w:rFonts w:hint="eastAsia" w:ascii="宋体" w:hAnsi="宋体" w:eastAsia="宋体" w:cs="宋体"/>
                <w:color w:val="auto"/>
                <w:sz w:val="24"/>
                <w:szCs w:val="24"/>
                <w:highlight w:val="none"/>
              </w:rPr>
            </w:pPr>
          </w:p>
          <w:p w14:paraId="2E96A01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1CC8572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6336" w:type="dxa"/>
            <w:noWrap w:val="0"/>
            <w:vAlign w:val="center"/>
          </w:tcPr>
          <w:p w14:paraId="62A2A528">
            <w:pPr>
              <w:pageBreakBefore w:val="0"/>
              <w:kinsoku/>
              <w:wordWrap w:val="0"/>
              <w:overflowPunct/>
              <w:topLinePunct w:val="0"/>
              <w:bidi w:val="0"/>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采用低价优先法计算，即满足</w:t>
            </w:r>
            <w:r>
              <w:rPr>
                <w:rFonts w:hint="eastAsia" w:ascii="宋体" w:hAnsi="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文件要求且投标价格最低的投标报价为评标基准价，其价格分为满分。其他投标人的价格分按照下列公式计算（保留两位小数）。</w:t>
            </w:r>
          </w:p>
          <w:p w14:paraId="2ADFFA56">
            <w:pPr>
              <w:pageBreakBefore w:val="0"/>
              <w:kinsoku/>
              <w:wordWrap w:val="0"/>
              <w:overflowPunct/>
              <w:topLinePunct w:val="0"/>
              <w:bidi w:val="0"/>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投标报价得分=（评标基准价／投标报价）*</w:t>
            </w:r>
            <w:r>
              <w:rPr>
                <w:rFonts w:hint="eastAsia" w:ascii="宋体"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rPr>
              <w:t>*100%</w:t>
            </w:r>
          </w:p>
          <w:p w14:paraId="5883467D">
            <w:pPr>
              <w:pageBreakBefore w:val="0"/>
              <w:kinsoku/>
              <w:wordWrap w:val="0"/>
              <w:overflowPunct/>
              <w:topLinePunct w:val="0"/>
              <w:bidi w:val="0"/>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2079FA">
            <w:pPr>
              <w:pageBreakBefore w:val="0"/>
              <w:kinsoku/>
              <w:wordWrap w:val="0"/>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2.超出采购人预算价的投标报价为无效报价。</w:t>
            </w:r>
          </w:p>
        </w:tc>
      </w:tr>
      <w:tr w14:paraId="4F11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restart"/>
            <w:noWrap w:val="0"/>
            <w:vAlign w:val="center"/>
          </w:tcPr>
          <w:p w14:paraId="26FA64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p w14:paraId="6230F33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98" w:type="dxa"/>
            <w:vMerge w:val="restart"/>
            <w:noWrap w:val="0"/>
            <w:vAlign w:val="center"/>
          </w:tcPr>
          <w:p w14:paraId="192D7E21">
            <w:pPr>
              <w:autoSpaceDE w:val="0"/>
              <w:autoSpaceDN w:val="0"/>
              <w:adjustRightInd w:val="0"/>
              <w:spacing w:line="440" w:lineRule="exact"/>
              <w:ind w:left="2082" w:right="2063"/>
              <w:jc w:val="center"/>
              <w:rPr>
                <w:rFonts w:hint="eastAsia" w:ascii="宋体" w:hAnsi="宋体" w:eastAsia="宋体" w:cs="宋体"/>
                <w:color w:val="auto"/>
                <w:kern w:val="0"/>
                <w:sz w:val="24"/>
                <w:szCs w:val="24"/>
                <w:highlight w:val="none"/>
              </w:rPr>
            </w:pPr>
          </w:p>
          <w:p w14:paraId="25290C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技术标（</w:t>
            </w:r>
            <w:r>
              <w:rPr>
                <w:rFonts w:hint="eastAsia" w:ascii="宋体" w:hAnsi="宋体" w:cs="宋体"/>
                <w:i w:val="0"/>
                <w:iCs w:val="0"/>
                <w:color w:val="auto"/>
                <w:sz w:val="24"/>
                <w:szCs w:val="24"/>
                <w:highlight w:val="none"/>
                <w:lang w:val="en-US" w:eastAsia="zh-CN"/>
              </w:rPr>
              <w:t>50</w:t>
            </w:r>
            <w:r>
              <w:rPr>
                <w:rFonts w:hint="eastAsia" w:ascii="宋体" w:hAnsi="宋体" w:eastAsia="宋体" w:cs="宋体"/>
                <w:i w:val="0"/>
                <w:iCs w:val="0"/>
                <w:color w:val="auto"/>
                <w:sz w:val="24"/>
                <w:szCs w:val="24"/>
                <w:highlight w:val="none"/>
              </w:rPr>
              <w:t>分）</w:t>
            </w:r>
          </w:p>
        </w:tc>
        <w:tc>
          <w:tcPr>
            <w:tcW w:w="1260" w:type="dxa"/>
            <w:noWrap w:val="0"/>
            <w:vAlign w:val="center"/>
          </w:tcPr>
          <w:p w14:paraId="6022E4CC">
            <w:pPr>
              <w:wordWrap w:val="0"/>
              <w:spacing w:line="360" w:lineRule="auto"/>
              <w:jc w:val="center"/>
              <w:rPr>
                <w:rFonts w:hint="eastAsia" w:ascii="宋体" w:hAnsi="宋体"/>
                <w:bCs/>
                <w:color w:val="auto"/>
                <w:sz w:val="24"/>
                <w:szCs w:val="24"/>
              </w:rPr>
            </w:pPr>
            <w:r>
              <w:rPr>
                <w:rFonts w:hint="eastAsia" w:ascii="宋体" w:hAnsi="宋体"/>
                <w:bCs/>
                <w:color w:val="auto"/>
                <w:sz w:val="24"/>
                <w:szCs w:val="24"/>
              </w:rPr>
              <w:t>项目总体设计方案、技术路线</w:t>
            </w:r>
          </w:p>
          <w:p w14:paraId="5DFC8310">
            <w:pPr>
              <w:wordWrap w:val="0"/>
              <w:spacing w:line="360" w:lineRule="auto"/>
              <w:jc w:val="center"/>
              <w:rPr>
                <w:rFonts w:hint="default" w:ascii="宋体" w:hAnsi="宋体" w:eastAsia="宋体" w:cs="宋体"/>
                <w:i w:val="0"/>
                <w:iCs w:val="0"/>
                <w:color w:val="auto"/>
                <w:sz w:val="24"/>
                <w:szCs w:val="24"/>
                <w:highlight w:val="none"/>
                <w:lang w:val="en-US" w:eastAsia="zh-CN"/>
              </w:rPr>
            </w:pPr>
            <w:r>
              <w:rPr>
                <w:rFonts w:hint="eastAsia" w:ascii="宋体" w:hAnsi="宋体"/>
                <w:bCs/>
                <w:color w:val="auto"/>
                <w:sz w:val="24"/>
                <w:szCs w:val="24"/>
              </w:rPr>
              <w:t>（</w:t>
            </w:r>
            <w:r>
              <w:rPr>
                <w:rFonts w:hint="eastAsia" w:ascii="宋体" w:hAnsi="宋体"/>
                <w:bCs/>
                <w:color w:val="auto"/>
                <w:sz w:val="24"/>
                <w:szCs w:val="24"/>
                <w:lang w:val="en-US" w:eastAsia="zh-CN"/>
              </w:rPr>
              <w:t>10</w:t>
            </w:r>
            <w:r>
              <w:rPr>
                <w:rFonts w:hint="eastAsia" w:ascii="宋体" w:hAnsi="宋体"/>
                <w:bCs/>
                <w:color w:val="auto"/>
                <w:sz w:val="24"/>
                <w:szCs w:val="24"/>
              </w:rPr>
              <w:t>分）</w:t>
            </w:r>
          </w:p>
        </w:tc>
        <w:tc>
          <w:tcPr>
            <w:tcW w:w="6336" w:type="dxa"/>
            <w:noWrap w:val="0"/>
            <w:vAlign w:val="center"/>
          </w:tcPr>
          <w:p w14:paraId="2901254F">
            <w:pPr>
              <w:wordWrap w:val="0"/>
              <w:spacing w:line="360" w:lineRule="auto"/>
              <w:rPr>
                <w:rFonts w:hint="eastAsia" w:ascii="宋体" w:hAnsi="宋体"/>
                <w:bCs/>
                <w:color w:val="auto"/>
                <w:sz w:val="24"/>
                <w:szCs w:val="24"/>
              </w:rPr>
            </w:pPr>
            <w:r>
              <w:rPr>
                <w:rFonts w:hint="eastAsia" w:ascii="宋体" w:hAnsi="宋体"/>
                <w:bCs/>
                <w:color w:val="auto"/>
                <w:sz w:val="24"/>
                <w:szCs w:val="24"/>
              </w:rPr>
              <w:t>（1）项目总体设计整体方案、技术路线，内容完整、具体、详细、可行的得5分；</w:t>
            </w:r>
          </w:p>
          <w:p w14:paraId="28B11B2B">
            <w:pPr>
              <w:wordWrap w:val="0"/>
              <w:spacing w:line="360" w:lineRule="auto"/>
              <w:rPr>
                <w:rFonts w:hint="eastAsia" w:ascii="宋体" w:hAnsi="宋体"/>
                <w:bCs/>
                <w:color w:val="auto"/>
                <w:sz w:val="24"/>
                <w:szCs w:val="24"/>
              </w:rPr>
            </w:pPr>
            <w:r>
              <w:rPr>
                <w:rFonts w:hint="eastAsia" w:ascii="宋体" w:hAnsi="宋体"/>
                <w:bCs/>
                <w:color w:val="auto"/>
                <w:sz w:val="24"/>
                <w:szCs w:val="24"/>
              </w:rPr>
              <w:t>（2）项目总体设计整体方案、技术路线，内容较为完整、具体、详细、可行的得3分；</w:t>
            </w:r>
          </w:p>
          <w:p w14:paraId="43008EA3">
            <w:pPr>
              <w:widowControl/>
              <w:spacing w:line="480" w:lineRule="exact"/>
              <w:rPr>
                <w:rFonts w:hint="eastAsia" w:ascii="宋体" w:hAnsi="宋体"/>
                <w:bCs/>
                <w:color w:val="auto"/>
                <w:sz w:val="24"/>
                <w:szCs w:val="24"/>
              </w:rPr>
            </w:pPr>
            <w:r>
              <w:rPr>
                <w:rFonts w:hint="eastAsia" w:ascii="宋体" w:hAnsi="宋体"/>
                <w:bCs/>
                <w:color w:val="auto"/>
                <w:sz w:val="24"/>
                <w:szCs w:val="24"/>
              </w:rPr>
              <w:t>（3）项目总体设计整体方案、技术路线，内容不完整，描述简单，可行性差的得1分；</w:t>
            </w:r>
          </w:p>
          <w:p w14:paraId="0F09DE16">
            <w:pPr>
              <w:wordWrap w:val="0"/>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bCs/>
                <w:color w:val="auto"/>
                <w:sz w:val="24"/>
                <w:szCs w:val="24"/>
              </w:rPr>
              <w:t>（4）本项未提供的不得分。</w:t>
            </w:r>
          </w:p>
        </w:tc>
      </w:tr>
      <w:tr w14:paraId="51C1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noWrap w:val="0"/>
            <w:vAlign w:val="center"/>
          </w:tcPr>
          <w:p w14:paraId="5D5E13D4">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3DE5E30F">
            <w:pPr>
              <w:spacing w:line="440" w:lineRule="exact"/>
              <w:jc w:val="center"/>
              <w:rPr>
                <w:rFonts w:hint="eastAsia" w:ascii="宋体" w:hAnsi="宋体" w:eastAsia="宋体" w:cs="宋体"/>
                <w:color w:val="auto"/>
                <w:sz w:val="24"/>
                <w:szCs w:val="24"/>
                <w:highlight w:val="none"/>
              </w:rPr>
            </w:pPr>
          </w:p>
        </w:tc>
        <w:tc>
          <w:tcPr>
            <w:tcW w:w="1260" w:type="dxa"/>
            <w:noWrap w:val="0"/>
            <w:vAlign w:val="center"/>
          </w:tcPr>
          <w:p w14:paraId="52C2006B">
            <w:pPr>
              <w:widowControl/>
              <w:spacing w:line="440" w:lineRule="exact"/>
              <w:jc w:val="center"/>
              <w:rPr>
                <w:rFonts w:hint="eastAsia" w:ascii="宋体" w:hAnsi="宋体"/>
                <w:bCs/>
                <w:color w:val="auto"/>
                <w:sz w:val="24"/>
                <w:szCs w:val="24"/>
              </w:rPr>
            </w:pPr>
            <w:r>
              <w:rPr>
                <w:rFonts w:hint="eastAsia" w:ascii="宋体" w:hAnsi="宋体"/>
                <w:bCs/>
                <w:color w:val="auto"/>
                <w:sz w:val="24"/>
                <w:szCs w:val="24"/>
              </w:rPr>
              <w:t>项目运维工作方案</w:t>
            </w:r>
          </w:p>
          <w:p w14:paraId="66C4794F">
            <w:pPr>
              <w:pStyle w:val="7"/>
              <w:widowControl/>
              <w:spacing w:line="440" w:lineRule="exact"/>
              <w:jc w:val="both"/>
              <w:rPr>
                <w:rFonts w:hint="eastAsia" w:ascii="宋体" w:hAnsi="宋体" w:eastAsia="宋体" w:cs="宋体"/>
                <w:i w:val="0"/>
                <w:iCs w:val="0"/>
                <w:color w:val="auto"/>
                <w:sz w:val="24"/>
                <w:szCs w:val="24"/>
                <w:highlight w:val="none"/>
                <w:lang w:val="en-US" w:eastAsia="zh-CN"/>
              </w:rPr>
            </w:pPr>
            <w:r>
              <w:rPr>
                <w:rFonts w:hint="eastAsia" w:ascii="宋体" w:hAnsi="宋体"/>
                <w:bCs/>
                <w:color w:val="auto"/>
                <w:sz w:val="24"/>
                <w:szCs w:val="24"/>
              </w:rPr>
              <w:t>（15分）</w:t>
            </w:r>
          </w:p>
        </w:tc>
        <w:tc>
          <w:tcPr>
            <w:tcW w:w="6336" w:type="dxa"/>
            <w:noWrap w:val="0"/>
            <w:vAlign w:val="center"/>
          </w:tcPr>
          <w:p w14:paraId="4516C181">
            <w:pPr>
              <w:widowControl/>
              <w:spacing w:line="440" w:lineRule="exact"/>
              <w:rPr>
                <w:rFonts w:hint="eastAsia" w:ascii="宋体" w:hAnsi="宋体"/>
                <w:bCs/>
                <w:color w:val="auto"/>
                <w:sz w:val="24"/>
                <w:szCs w:val="24"/>
              </w:rPr>
            </w:pPr>
            <w:r>
              <w:rPr>
                <w:rFonts w:hint="eastAsia" w:ascii="宋体" w:hAnsi="宋体"/>
                <w:bCs/>
                <w:color w:val="auto"/>
                <w:sz w:val="24"/>
                <w:szCs w:val="24"/>
              </w:rPr>
              <w:t>（1）提供的运维工作方案内容完整详细，表述清晰、全面，对项目工作理解准确，描述详细且技术成熟的得15分；</w:t>
            </w:r>
          </w:p>
          <w:p w14:paraId="1DBCD438">
            <w:pPr>
              <w:widowControl/>
              <w:spacing w:line="440" w:lineRule="exact"/>
              <w:rPr>
                <w:rFonts w:hint="eastAsia" w:ascii="宋体" w:hAnsi="宋体"/>
                <w:bCs/>
                <w:color w:val="auto"/>
                <w:sz w:val="24"/>
                <w:szCs w:val="24"/>
              </w:rPr>
            </w:pPr>
            <w:r>
              <w:rPr>
                <w:rFonts w:hint="eastAsia" w:ascii="宋体" w:hAnsi="宋体"/>
                <w:bCs/>
                <w:color w:val="auto"/>
                <w:sz w:val="24"/>
                <w:szCs w:val="24"/>
              </w:rPr>
              <w:t>（2）提供的运维工作方案内容一般，描述较为完整，具有一定可行性的得10分；</w:t>
            </w:r>
          </w:p>
          <w:p w14:paraId="6349DC56">
            <w:pPr>
              <w:widowControl/>
              <w:spacing w:line="440" w:lineRule="exact"/>
              <w:rPr>
                <w:rFonts w:hint="eastAsia" w:ascii="宋体" w:hAnsi="宋体"/>
                <w:bCs/>
                <w:color w:val="auto"/>
                <w:sz w:val="24"/>
                <w:szCs w:val="24"/>
              </w:rPr>
            </w:pPr>
            <w:r>
              <w:rPr>
                <w:rFonts w:hint="eastAsia" w:ascii="宋体" w:hAnsi="宋体"/>
                <w:bCs/>
                <w:color w:val="auto"/>
                <w:sz w:val="24"/>
                <w:szCs w:val="24"/>
              </w:rPr>
              <w:t>（3）提供的运维工作方案描述简单，可行性一般的得5分。</w:t>
            </w:r>
          </w:p>
          <w:p w14:paraId="4DFB4F0F">
            <w:pPr>
              <w:widowControl/>
              <w:spacing w:line="440" w:lineRule="exact"/>
              <w:rPr>
                <w:rFonts w:hint="eastAsia" w:ascii="宋体" w:hAnsi="宋体" w:eastAsia="宋体" w:cs="宋体"/>
                <w:i w:val="0"/>
                <w:iCs w:val="0"/>
                <w:color w:val="auto"/>
                <w:sz w:val="24"/>
                <w:szCs w:val="24"/>
                <w:highlight w:val="none"/>
                <w:lang w:val="en-US" w:eastAsia="zh-CN"/>
              </w:rPr>
            </w:pPr>
            <w:r>
              <w:rPr>
                <w:rFonts w:hint="eastAsia" w:ascii="宋体" w:hAnsi="宋体"/>
                <w:bCs/>
                <w:color w:val="auto"/>
                <w:sz w:val="24"/>
                <w:szCs w:val="24"/>
              </w:rPr>
              <w:t>（4）未提供本项的不得分。</w:t>
            </w:r>
          </w:p>
        </w:tc>
      </w:tr>
      <w:tr w14:paraId="65A7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noWrap w:val="0"/>
            <w:vAlign w:val="center"/>
          </w:tcPr>
          <w:p w14:paraId="2419A67C">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384FE049">
            <w:pPr>
              <w:spacing w:line="440" w:lineRule="exact"/>
              <w:jc w:val="center"/>
              <w:rPr>
                <w:rFonts w:hint="eastAsia" w:ascii="宋体" w:hAnsi="宋体" w:eastAsia="宋体" w:cs="宋体"/>
                <w:i w:val="0"/>
                <w:iCs w:val="0"/>
                <w:color w:val="auto"/>
                <w:sz w:val="24"/>
                <w:szCs w:val="24"/>
                <w:highlight w:val="none"/>
              </w:rPr>
            </w:pPr>
          </w:p>
        </w:tc>
        <w:tc>
          <w:tcPr>
            <w:tcW w:w="1260" w:type="dxa"/>
            <w:noWrap w:val="0"/>
            <w:vAlign w:val="center"/>
          </w:tcPr>
          <w:p w14:paraId="74B5026A">
            <w:pPr>
              <w:widowControl/>
              <w:spacing w:line="480" w:lineRule="exact"/>
              <w:jc w:val="center"/>
              <w:rPr>
                <w:rFonts w:hint="eastAsia" w:ascii="宋体" w:hAnsi="宋体"/>
                <w:bCs/>
                <w:color w:val="auto"/>
                <w:sz w:val="24"/>
                <w:szCs w:val="24"/>
              </w:rPr>
            </w:pPr>
            <w:r>
              <w:rPr>
                <w:rFonts w:hint="eastAsia" w:ascii="宋体" w:hAnsi="宋体"/>
                <w:bCs/>
                <w:color w:val="auto"/>
                <w:sz w:val="24"/>
                <w:szCs w:val="24"/>
              </w:rPr>
              <w:t>项目组织架构及岗位设置方案</w:t>
            </w:r>
          </w:p>
          <w:p w14:paraId="15E7153D">
            <w:pPr>
              <w:wordWrap w:val="0"/>
              <w:spacing w:line="360" w:lineRule="auto"/>
              <w:jc w:val="center"/>
              <w:rPr>
                <w:rFonts w:hint="default" w:ascii="宋体" w:hAnsi="宋体" w:eastAsia="宋体" w:cs="宋体"/>
                <w:i w:val="0"/>
                <w:iCs w:val="0"/>
                <w:color w:val="auto"/>
                <w:sz w:val="24"/>
                <w:szCs w:val="24"/>
                <w:highlight w:val="none"/>
                <w:lang w:val="en-US" w:eastAsia="zh-CN"/>
              </w:rPr>
            </w:pPr>
            <w:r>
              <w:rPr>
                <w:rFonts w:hint="eastAsia" w:ascii="宋体" w:hAnsi="宋体"/>
                <w:bCs/>
                <w:color w:val="auto"/>
                <w:sz w:val="24"/>
                <w:szCs w:val="24"/>
              </w:rPr>
              <w:t>（5分）</w:t>
            </w:r>
          </w:p>
        </w:tc>
        <w:tc>
          <w:tcPr>
            <w:tcW w:w="6336" w:type="dxa"/>
            <w:noWrap w:val="0"/>
            <w:vAlign w:val="center"/>
          </w:tcPr>
          <w:p w14:paraId="139A0A12">
            <w:pPr>
              <w:widowControl/>
              <w:spacing w:line="480" w:lineRule="exact"/>
              <w:rPr>
                <w:rFonts w:hint="eastAsia" w:ascii="宋体" w:hAnsi="宋体"/>
                <w:bCs/>
                <w:color w:val="auto"/>
                <w:sz w:val="24"/>
                <w:szCs w:val="24"/>
              </w:rPr>
            </w:pPr>
            <w:r>
              <w:rPr>
                <w:rFonts w:hint="eastAsia" w:ascii="宋体" w:hAnsi="宋体"/>
                <w:bCs/>
                <w:color w:val="auto"/>
                <w:sz w:val="24"/>
                <w:szCs w:val="24"/>
              </w:rPr>
              <w:t>评委根据投标人提供的人员配备高效合理、设置及管理框架完善、管理运作机制清晰、部门设置及岗位职责合理清晰进行综合评分。</w:t>
            </w:r>
          </w:p>
          <w:p w14:paraId="2077D2D6">
            <w:pPr>
              <w:widowControl/>
              <w:spacing w:line="480" w:lineRule="exact"/>
              <w:rPr>
                <w:rFonts w:hint="eastAsia" w:ascii="宋体" w:hAnsi="宋体"/>
                <w:bCs/>
                <w:color w:val="auto"/>
                <w:sz w:val="24"/>
                <w:szCs w:val="24"/>
              </w:rPr>
            </w:pPr>
            <w:r>
              <w:rPr>
                <w:rFonts w:hint="eastAsia" w:ascii="宋体" w:hAnsi="宋体"/>
                <w:bCs/>
                <w:color w:val="auto"/>
                <w:sz w:val="24"/>
                <w:szCs w:val="24"/>
              </w:rPr>
              <w:t>（1）机构设置及管理框架完善、运行机制清晰、岗位设置合理的得5分；</w:t>
            </w:r>
          </w:p>
          <w:p w14:paraId="7D90131B">
            <w:pPr>
              <w:widowControl/>
              <w:spacing w:line="480" w:lineRule="exact"/>
              <w:rPr>
                <w:rFonts w:hint="eastAsia" w:ascii="宋体" w:hAnsi="宋体"/>
                <w:bCs/>
                <w:color w:val="auto"/>
                <w:sz w:val="24"/>
                <w:szCs w:val="24"/>
              </w:rPr>
            </w:pPr>
            <w:r>
              <w:rPr>
                <w:rFonts w:hint="eastAsia" w:ascii="宋体" w:hAnsi="宋体"/>
                <w:bCs/>
                <w:color w:val="auto"/>
                <w:sz w:val="24"/>
                <w:szCs w:val="24"/>
              </w:rPr>
              <w:t>（2）岗位设置基本完整、运作机制基本有效的，得3分；</w:t>
            </w:r>
          </w:p>
          <w:p w14:paraId="5AB17832">
            <w:pPr>
              <w:widowControl/>
              <w:spacing w:line="480" w:lineRule="exact"/>
              <w:rPr>
                <w:rFonts w:hint="eastAsia" w:ascii="宋体" w:hAnsi="宋体"/>
                <w:bCs/>
                <w:color w:val="auto"/>
                <w:sz w:val="24"/>
                <w:szCs w:val="24"/>
              </w:rPr>
            </w:pPr>
            <w:r>
              <w:rPr>
                <w:rFonts w:hint="eastAsia" w:ascii="宋体" w:hAnsi="宋体"/>
                <w:bCs/>
                <w:color w:val="auto"/>
                <w:sz w:val="24"/>
                <w:szCs w:val="24"/>
              </w:rPr>
              <w:t>（3）岗位设置不完整，运作效率低的，得1分；</w:t>
            </w:r>
          </w:p>
          <w:p w14:paraId="05FDDB0A">
            <w:pPr>
              <w:wordWrap w:val="0"/>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bCs/>
                <w:color w:val="auto"/>
                <w:sz w:val="24"/>
                <w:szCs w:val="24"/>
              </w:rPr>
              <w:t>（4）本项未提供的不得分。</w:t>
            </w:r>
          </w:p>
        </w:tc>
      </w:tr>
      <w:tr w14:paraId="14FD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46" w:type="dxa"/>
            <w:vMerge w:val="continue"/>
            <w:noWrap w:val="0"/>
            <w:vAlign w:val="center"/>
          </w:tcPr>
          <w:p w14:paraId="0142C063">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4A956867">
            <w:pPr>
              <w:spacing w:line="440" w:lineRule="exact"/>
              <w:jc w:val="center"/>
              <w:rPr>
                <w:rFonts w:hint="eastAsia" w:ascii="宋体" w:hAnsi="宋体" w:eastAsia="宋体" w:cs="宋体"/>
                <w:i w:val="0"/>
                <w:iCs w:val="0"/>
                <w:color w:val="auto"/>
                <w:sz w:val="24"/>
                <w:szCs w:val="24"/>
                <w:highlight w:val="none"/>
              </w:rPr>
            </w:pPr>
          </w:p>
        </w:tc>
        <w:tc>
          <w:tcPr>
            <w:tcW w:w="1260" w:type="dxa"/>
            <w:noWrap w:val="0"/>
            <w:vAlign w:val="center"/>
          </w:tcPr>
          <w:p w14:paraId="3FCF6BD4">
            <w:pPr>
              <w:widowControl/>
              <w:spacing w:line="480" w:lineRule="exact"/>
              <w:jc w:val="center"/>
              <w:rPr>
                <w:rFonts w:hint="eastAsia" w:ascii="宋体" w:hAnsi="宋体" w:eastAsia="宋体" w:cs="宋体"/>
                <w:i w:val="0"/>
                <w:iCs w:val="0"/>
                <w:color w:val="auto"/>
                <w:sz w:val="24"/>
                <w:szCs w:val="24"/>
                <w:highlight w:val="none"/>
                <w:lang w:val="en-US" w:eastAsia="zh-CN"/>
              </w:rPr>
            </w:pPr>
            <w:r>
              <w:rPr>
                <w:rFonts w:hint="eastAsia" w:ascii="宋体" w:hAnsi="宋体"/>
                <w:bCs/>
                <w:color w:val="auto"/>
                <w:sz w:val="24"/>
                <w:szCs w:val="24"/>
              </w:rPr>
              <w:t>进度计划及保证措施（5分）</w:t>
            </w:r>
          </w:p>
        </w:tc>
        <w:tc>
          <w:tcPr>
            <w:tcW w:w="6336" w:type="dxa"/>
            <w:noWrap w:val="0"/>
            <w:vAlign w:val="center"/>
          </w:tcPr>
          <w:p w14:paraId="321315FE">
            <w:pPr>
              <w:widowControl/>
              <w:spacing w:line="480" w:lineRule="exact"/>
              <w:rPr>
                <w:rFonts w:hint="eastAsia" w:ascii="宋体" w:hAnsi="宋体"/>
                <w:bCs/>
                <w:color w:val="auto"/>
                <w:sz w:val="24"/>
                <w:szCs w:val="24"/>
              </w:rPr>
            </w:pPr>
            <w:r>
              <w:rPr>
                <w:rFonts w:hint="eastAsia" w:ascii="宋体" w:hAnsi="宋体"/>
                <w:bCs/>
                <w:color w:val="auto"/>
                <w:sz w:val="24"/>
                <w:szCs w:val="24"/>
              </w:rPr>
              <w:t>评委根据投标人提供的能够提出针对本项目的进度计划及保证措施，依据计划及保证措施的科学性、合理性、可行性进行综合评分。</w:t>
            </w:r>
          </w:p>
          <w:p w14:paraId="0C0E19D7">
            <w:pPr>
              <w:widowControl/>
              <w:spacing w:line="480" w:lineRule="exact"/>
              <w:rPr>
                <w:rFonts w:hint="eastAsia" w:ascii="宋体" w:hAnsi="宋体"/>
                <w:bCs/>
                <w:color w:val="auto"/>
                <w:sz w:val="24"/>
                <w:szCs w:val="24"/>
              </w:rPr>
            </w:pPr>
            <w:r>
              <w:rPr>
                <w:rFonts w:hint="eastAsia" w:ascii="宋体" w:hAnsi="宋体"/>
                <w:bCs/>
                <w:color w:val="auto"/>
                <w:sz w:val="24"/>
                <w:szCs w:val="24"/>
              </w:rPr>
              <w:t>（1）进度计划及保证措施完善、周全，完全能够保证项目按时保质保量完成的得5分；</w:t>
            </w:r>
          </w:p>
          <w:p w14:paraId="7F53D707">
            <w:pPr>
              <w:widowControl/>
              <w:spacing w:line="480" w:lineRule="exact"/>
              <w:rPr>
                <w:rFonts w:hint="eastAsia" w:ascii="宋体" w:hAnsi="宋体"/>
                <w:bCs/>
                <w:color w:val="auto"/>
                <w:sz w:val="24"/>
                <w:szCs w:val="24"/>
              </w:rPr>
            </w:pPr>
            <w:r>
              <w:rPr>
                <w:rFonts w:hint="eastAsia" w:ascii="宋体" w:hAnsi="宋体"/>
                <w:bCs/>
                <w:color w:val="auto"/>
                <w:sz w:val="24"/>
                <w:szCs w:val="24"/>
              </w:rPr>
              <w:t>（2）进度计划及保证措施合理、可行，基本能够保证项目按时完成的得 3分；</w:t>
            </w:r>
          </w:p>
          <w:p w14:paraId="65DA198A">
            <w:pPr>
              <w:widowControl/>
              <w:spacing w:line="360" w:lineRule="auto"/>
              <w:rPr>
                <w:rFonts w:hint="eastAsia" w:ascii="宋体" w:hAnsi="宋体"/>
                <w:bCs/>
                <w:color w:val="auto"/>
                <w:sz w:val="24"/>
                <w:szCs w:val="24"/>
              </w:rPr>
            </w:pPr>
            <w:r>
              <w:rPr>
                <w:rFonts w:hint="eastAsia" w:ascii="宋体" w:hAnsi="宋体"/>
                <w:bCs/>
                <w:color w:val="auto"/>
                <w:sz w:val="24"/>
                <w:szCs w:val="24"/>
              </w:rPr>
              <w:t>（3）进度计划及保证措施一般，不足以保证项目按时完成的得1分；</w:t>
            </w:r>
          </w:p>
          <w:p w14:paraId="382F8CB6">
            <w:pPr>
              <w:wordWrap w:val="0"/>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bCs/>
                <w:color w:val="auto"/>
                <w:sz w:val="24"/>
                <w:szCs w:val="24"/>
              </w:rPr>
              <w:t>（4）本项未提供的不得分。</w:t>
            </w:r>
          </w:p>
        </w:tc>
      </w:tr>
      <w:tr w14:paraId="5810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noWrap w:val="0"/>
            <w:vAlign w:val="center"/>
          </w:tcPr>
          <w:p w14:paraId="1FD2A233">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79954128">
            <w:pPr>
              <w:spacing w:line="440" w:lineRule="exact"/>
              <w:jc w:val="center"/>
              <w:rPr>
                <w:rFonts w:hint="eastAsia" w:ascii="宋体" w:hAnsi="宋体" w:eastAsia="宋体" w:cs="宋体"/>
                <w:i w:val="0"/>
                <w:iCs w:val="0"/>
                <w:color w:val="auto"/>
                <w:sz w:val="24"/>
                <w:szCs w:val="24"/>
                <w:highlight w:val="none"/>
              </w:rPr>
            </w:pPr>
          </w:p>
        </w:tc>
        <w:tc>
          <w:tcPr>
            <w:tcW w:w="1260" w:type="dxa"/>
            <w:shd w:val="clear" w:color="auto" w:fill="auto"/>
            <w:noWrap w:val="0"/>
            <w:vAlign w:val="center"/>
          </w:tcPr>
          <w:p w14:paraId="69B9BF1E">
            <w:pPr>
              <w:pStyle w:val="45"/>
              <w:widowControl/>
              <w:spacing w:line="480" w:lineRule="exact"/>
              <w:jc w:val="center"/>
              <w:rPr>
                <w:rFonts w:hint="eastAsia" w:ascii="宋体" w:hAnsi="宋体" w:eastAsia="宋体" w:cs="Times New Roman"/>
                <w:bCs/>
                <w:color w:val="auto"/>
                <w:kern w:val="0"/>
                <w:sz w:val="24"/>
                <w:szCs w:val="24"/>
                <w:lang w:val="en-US" w:eastAsia="zh-CN" w:bidi="ar-SA"/>
              </w:rPr>
            </w:pPr>
            <w:r>
              <w:rPr>
                <w:rFonts w:hint="eastAsia" w:hAnsi="宋体" w:cs="Times New Roman"/>
                <w:bCs/>
                <w:color w:val="auto"/>
                <w:sz w:val="24"/>
                <w:szCs w:val="24"/>
              </w:rPr>
              <w:t>项目质量保障方案(5分)</w:t>
            </w:r>
          </w:p>
        </w:tc>
        <w:tc>
          <w:tcPr>
            <w:tcW w:w="6336" w:type="dxa"/>
            <w:shd w:val="clear" w:color="auto" w:fill="auto"/>
            <w:noWrap w:val="0"/>
            <w:vAlign w:val="center"/>
          </w:tcPr>
          <w:p w14:paraId="35416FFD">
            <w:pPr>
              <w:pStyle w:val="14"/>
              <w:rPr>
                <w:rFonts w:hint="eastAsia" w:ascii="宋体" w:hAnsi="宋体"/>
                <w:color w:val="auto"/>
                <w:sz w:val="24"/>
                <w:szCs w:val="24"/>
              </w:rPr>
            </w:pPr>
            <w:r>
              <w:rPr>
                <w:rFonts w:hint="eastAsia" w:ascii="宋体" w:hAnsi="宋体"/>
                <w:color w:val="auto"/>
                <w:sz w:val="24"/>
                <w:szCs w:val="24"/>
              </w:rPr>
              <w:t>评委根据能够提出针对本项目的质量控制措施，依据质量控制措施的科学性、合理性、可行性进行综合评分。</w:t>
            </w:r>
          </w:p>
          <w:p w14:paraId="5AC12511">
            <w:pPr>
              <w:pStyle w:val="14"/>
              <w:rPr>
                <w:rFonts w:hint="eastAsia" w:ascii="宋体" w:hAnsi="宋体"/>
                <w:color w:val="auto"/>
                <w:sz w:val="24"/>
                <w:szCs w:val="24"/>
              </w:rPr>
            </w:pPr>
            <w:r>
              <w:rPr>
                <w:rFonts w:hint="eastAsia" w:ascii="宋体" w:hAnsi="宋体"/>
                <w:color w:val="auto"/>
                <w:sz w:val="24"/>
                <w:szCs w:val="24"/>
              </w:rPr>
              <w:t>（1）质量控制体系完善、周全，质量控制措施针对性强且科学、合理、可行的得5分；</w:t>
            </w:r>
          </w:p>
          <w:p w14:paraId="0C5C393E">
            <w:pPr>
              <w:pStyle w:val="14"/>
              <w:rPr>
                <w:rFonts w:hint="eastAsia" w:ascii="宋体" w:hAnsi="宋体"/>
                <w:color w:val="auto"/>
                <w:sz w:val="24"/>
                <w:szCs w:val="24"/>
              </w:rPr>
            </w:pPr>
            <w:r>
              <w:rPr>
                <w:rFonts w:hint="eastAsia" w:ascii="宋体" w:hAnsi="宋体"/>
                <w:color w:val="auto"/>
                <w:sz w:val="24"/>
                <w:szCs w:val="24"/>
              </w:rPr>
              <w:t>（2）质量控制体系合理、可行，质量控制措施针对性弱、基本科学、合理、可行的得3分；</w:t>
            </w:r>
          </w:p>
          <w:p w14:paraId="48CCCE77">
            <w:pPr>
              <w:pStyle w:val="14"/>
              <w:rPr>
                <w:rFonts w:hint="eastAsia" w:ascii="宋体" w:hAnsi="宋体"/>
                <w:color w:val="auto"/>
                <w:sz w:val="24"/>
                <w:szCs w:val="24"/>
              </w:rPr>
            </w:pPr>
            <w:r>
              <w:rPr>
                <w:rFonts w:hint="eastAsia" w:ascii="宋体" w:hAnsi="宋体"/>
                <w:color w:val="auto"/>
                <w:sz w:val="24"/>
                <w:szCs w:val="24"/>
              </w:rPr>
              <w:t>（3）质量控制体系一般，质量控制措施无任何针对性、不合理的得1分；</w:t>
            </w:r>
          </w:p>
          <w:p w14:paraId="6BC552A5">
            <w:pP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szCs w:val="24"/>
              </w:rPr>
              <w:t>（4）本项未提供的不得分。</w:t>
            </w:r>
          </w:p>
        </w:tc>
      </w:tr>
      <w:tr w14:paraId="6BF2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noWrap w:val="0"/>
            <w:vAlign w:val="center"/>
          </w:tcPr>
          <w:p w14:paraId="34FAEC6D">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2DB9EC51">
            <w:pPr>
              <w:spacing w:line="440" w:lineRule="exact"/>
              <w:jc w:val="center"/>
              <w:rPr>
                <w:rFonts w:hint="eastAsia" w:ascii="宋体" w:hAnsi="宋体" w:eastAsia="宋体" w:cs="宋体"/>
                <w:i w:val="0"/>
                <w:iCs w:val="0"/>
                <w:color w:val="auto"/>
                <w:sz w:val="24"/>
                <w:szCs w:val="24"/>
                <w:highlight w:val="none"/>
              </w:rPr>
            </w:pPr>
          </w:p>
        </w:tc>
        <w:tc>
          <w:tcPr>
            <w:tcW w:w="1260" w:type="dxa"/>
            <w:shd w:val="clear" w:color="auto" w:fill="auto"/>
            <w:noWrap w:val="0"/>
            <w:vAlign w:val="center"/>
          </w:tcPr>
          <w:p w14:paraId="697445E5">
            <w:pPr>
              <w:pStyle w:val="14"/>
              <w:rPr>
                <w:rFonts w:hint="eastAsia" w:ascii="宋体" w:hAnsi="宋体"/>
                <w:color w:val="auto"/>
                <w:sz w:val="24"/>
                <w:szCs w:val="24"/>
              </w:rPr>
            </w:pPr>
            <w:r>
              <w:rPr>
                <w:rFonts w:hint="eastAsia" w:ascii="宋体" w:hAnsi="宋体"/>
                <w:color w:val="auto"/>
                <w:sz w:val="24"/>
                <w:szCs w:val="24"/>
              </w:rPr>
              <w:t>技术培训</w:t>
            </w:r>
          </w:p>
          <w:p w14:paraId="5311796B">
            <w:pPr>
              <w:pStyle w:val="14"/>
              <w:rPr>
                <w:rFonts w:hint="eastAsia" w:ascii="宋体" w:hAnsi="宋体" w:eastAsia="宋体" w:cs="黑体"/>
                <w:color w:val="auto"/>
                <w:kern w:val="2"/>
                <w:sz w:val="24"/>
                <w:szCs w:val="24"/>
                <w:lang w:val="en-US" w:eastAsia="zh-CN" w:bidi="ar-SA"/>
              </w:rPr>
            </w:pPr>
            <w:r>
              <w:rPr>
                <w:rFonts w:hint="eastAsia" w:ascii="宋体" w:hAnsi="宋体"/>
                <w:color w:val="auto"/>
                <w:sz w:val="24"/>
                <w:szCs w:val="24"/>
              </w:rPr>
              <w:t>方案（5分）</w:t>
            </w:r>
          </w:p>
        </w:tc>
        <w:tc>
          <w:tcPr>
            <w:tcW w:w="6336" w:type="dxa"/>
            <w:shd w:val="clear" w:color="auto" w:fill="auto"/>
            <w:noWrap w:val="0"/>
            <w:vAlign w:val="center"/>
          </w:tcPr>
          <w:p w14:paraId="4207C2AD">
            <w:pPr>
              <w:pStyle w:val="14"/>
              <w:rPr>
                <w:rFonts w:hint="eastAsia" w:ascii="宋体" w:hAnsi="宋体"/>
                <w:color w:val="auto"/>
                <w:sz w:val="24"/>
                <w:szCs w:val="24"/>
              </w:rPr>
            </w:pPr>
            <w:r>
              <w:rPr>
                <w:rFonts w:hint="eastAsia" w:ascii="宋体" w:hAnsi="宋体"/>
                <w:color w:val="auto"/>
                <w:sz w:val="24"/>
                <w:szCs w:val="24"/>
              </w:rPr>
              <w:t>（1）培训方案具体完整，有详细的培训内容、培训方式，能完全保证使用者熟练操作维护和正常使用情况的得 5 分；</w:t>
            </w:r>
          </w:p>
          <w:p w14:paraId="6813F4BE">
            <w:pPr>
              <w:spacing w:line="360" w:lineRule="auto"/>
              <w:rPr>
                <w:rFonts w:hint="eastAsia" w:ascii="宋体" w:hAnsi="宋体"/>
                <w:bCs/>
                <w:color w:val="auto"/>
                <w:kern w:val="0"/>
                <w:sz w:val="24"/>
                <w:szCs w:val="24"/>
              </w:rPr>
            </w:pPr>
            <w:r>
              <w:rPr>
                <w:rFonts w:hint="eastAsia" w:ascii="宋体" w:hAnsi="宋体"/>
                <w:bCs/>
                <w:color w:val="auto"/>
                <w:kern w:val="0"/>
                <w:sz w:val="24"/>
                <w:szCs w:val="24"/>
              </w:rPr>
              <w:t>（2）培训方案基本完整，有基本详细的培训内容、培训方式，能基本保证使用者熟练操作维护和正常使用情况的得 3分；</w:t>
            </w:r>
          </w:p>
          <w:p w14:paraId="26422846">
            <w:pPr>
              <w:spacing w:line="360" w:lineRule="auto"/>
              <w:rPr>
                <w:rFonts w:hint="eastAsia" w:ascii="宋体" w:hAnsi="宋体"/>
                <w:bCs/>
                <w:color w:val="auto"/>
                <w:kern w:val="0"/>
                <w:sz w:val="24"/>
                <w:szCs w:val="24"/>
              </w:rPr>
            </w:pPr>
            <w:r>
              <w:rPr>
                <w:rFonts w:hint="eastAsia" w:ascii="宋体" w:hAnsi="宋体"/>
                <w:bCs/>
                <w:color w:val="auto"/>
                <w:kern w:val="0"/>
                <w:sz w:val="24"/>
                <w:szCs w:val="24"/>
              </w:rPr>
              <w:t>（3）培训方案缺乏完整性，培训内容、培训方式，不能保证使用者熟练操作维护和正常使用情况的得 1 分；</w:t>
            </w:r>
          </w:p>
          <w:p w14:paraId="1E0CB7B9">
            <w:pPr>
              <w:wordWrap w:val="0"/>
              <w:spacing w:line="360" w:lineRule="auto"/>
              <w:rPr>
                <w:rFonts w:hint="eastAsia" w:ascii="宋体" w:hAnsi="宋体" w:eastAsia="宋体" w:cs="Times New Roman"/>
                <w:bCs/>
                <w:color w:val="auto"/>
                <w:kern w:val="2"/>
                <w:sz w:val="24"/>
                <w:szCs w:val="24"/>
                <w:lang w:val="en-US" w:eastAsia="zh-CN" w:bidi="ar-SA"/>
              </w:rPr>
            </w:pPr>
            <w:r>
              <w:rPr>
                <w:rFonts w:hint="eastAsia" w:ascii="宋体" w:hAnsi="宋体"/>
                <w:bCs/>
                <w:color w:val="auto"/>
                <w:kern w:val="0"/>
                <w:sz w:val="24"/>
                <w:szCs w:val="24"/>
              </w:rPr>
              <w:t>（4）本项未提供的不得分。</w:t>
            </w:r>
          </w:p>
        </w:tc>
      </w:tr>
      <w:tr w14:paraId="6782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46" w:type="dxa"/>
            <w:vMerge w:val="continue"/>
            <w:noWrap w:val="0"/>
            <w:vAlign w:val="center"/>
          </w:tcPr>
          <w:p w14:paraId="6440A3C3">
            <w:pPr>
              <w:spacing w:line="360" w:lineRule="auto"/>
              <w:jc w:val="left"/>
              <w:rPr>
                <w:rFonts w:hint="eastAsia" w:ascii="宋体" w:hAnsi="宋体" w:eastAsia="宋体" w:cs="宋体"/>
                <w:color w:val="auto"/>
                <w:sz w:val="24"/>
                <w:szCs w:val="24"/>
                <w:highlight w:val="none"/>
              </w:rPr>
            </w:pPr>
          </w:p>
        </w:tc>
        <w:tc>
          <w:tcPr>
            <w:tcW w:w="1198" w:type="dxa"/>
            <w:vMerge w:val="continue"/>
            <w:noWrap w:val="0"/>
            <w:vAlign w:val="center"/>
          </w:tcPr>
          <w:p w14:paraId="607ABA22">
            <w:pPr>
              <w:spacing w:line="440" w:lineRule="exact"/>
              <w:jc w:val="center"/>
              <w:rPr>
                <w:rFonts w:hint="eastAsia" w:ascii="宋体" w:hAnsi="宋体" w:eastAsia="宋体" w:cs="宋体"/>
                <w:i w:val="0"/>
                <w:iCs w:val="0"/>
                <w:color w:val="auto"/>
                <w:sz w:val="24"/>
                <w:szCs w:val="24"/>
                <w:highlight w:val="none"/>
              </w:rPr>
            </w:pPr>
          </w:p>
        </w:tc>
        <w:tc>
          <w:tcPr>
            <w:tcW w:w="1260" w:type="dxa"/>
            <w:shd w:val="clear" w:color="auto" w:fill="auto"/>
            <w:noWrap w:val="0"/>
            <w:vAlign w:val="center"/>
          </w:tcPr>
          <w:p w14:paraId="2A757EA9">
            <w:pPr>
              <w:wordWrap w:val="0"/>
              <w:spacing w:line="360" w:lineRule="auto"/>
              <w:jc w:val="center"/>
              <w:rPr>
                <w:rFonts w:hint="eastAsia" w:ascii="宋体" w:hAnsi="宋体"/>
                <w:bCs/>
                <w:color w:val="auto"/>
                <w:sz w:val="24"/>
                <w:szCs w:val="24"/>
              </w:rPr>
            </w:pPr>
            <w:r>
              <w:rPr>
                <w:rFonts w:hint="eastAsia" w:ascii="宋体" w:hAnsi="宋体"/>
                <w:bCs/>
                <w:color w:val="auto"/>
                <w:sz w:val="24"/>
                <w:szCs w:val="24"/>
              </w:rPr>
              <w:t>应急服务方案</w:t>
            </w:r>
          </w:p>
          <w:p w14:paraId="0A37C76B">
            <w:pPr>
              <w:wordWrap w:val="0"/>
              <w:spacing w:line="360" w:lineRule="auto"/>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szCs w:val="24"/>
              </w:rPr>
              <w:t>(5分）</w:t>
            </w:r>
          </w:p>
        </w:tc>
        <w:tc>
          <w:tcPr>
            <w:tcW w:w="6336" w:type="dxa"/>
            <w:shd w:val="clear" w:color="auto" w:fill="auto"/>
            <w:noWrap w:val="0"/>
            <w:vAlign w:val="center"/>
          </w:tcPr>
          <w:p w14:paraId="06A4AED4">
            <w:pPr>
              <w:wordWrap w:val="0"/>
              <w:spacing w:line="360" w:lineRule="auto"/>
              <w:rPr>
                <w:rFonts w:hint="eastAsia" w:ascii="宋体" w:hAnsi="宋体"/>
                <w:bCs/>
                <w:color w:val="auto"/>
                <w:sz w:val="24"/>
                <w:szCs w:val="24"/>
              </w:rPr>
            </w:pPr>
            <w:r>
              <w:rPr>
                <w:rFonts w:hint="eastAsia" w:ascii="宋体" w:hAnsi="宋体"/>
                <w:bCs/>
                <w:color w:val="auto"/>
                <w:sz w:val="24"/>
                <w:szCs w:val="24"/>
              </w:rPr>
              <w:t>（1）有项目应急服务方案，且方案合理，可行性高，针对性强的得 5分；</w:t>
            </w:r>
          </w:p>
          <w:p w14:paraId="73606A8A">
            <w:pPr>
              <w:wordWrap w:val="0"/>
              <w:spacing w:line="360" w:lineRule="auto"/>
              <w:rPr>
                <w:rFonts w:hint="eastAsia" w:ascii="宋体" w:hAnsi="宋体"/>
                <w:bCs/>
                <w:color w:val="auto"/>
                <w:sz w:val="24"/>
                <w:szCs w:val="24"/>
              </w:rPr>
            </w:pPr>
            <w:r>
              <w:rPr>
                <w:rFonts w:hint="eastAsia" w:ascii="宋体" w:hAnsi="宋体"/>
                <w:bCs/>
                <w:color w:val="auto"/>
                <w:sz w:val="24"/>
                <w:szCs w:val="24"/>
              </w:rPr>
              <w:t>（2）项目应急服务方案基本合理，可行性一般，针对性一般的得 3分；</w:t>
            </w:r>
          </w:p>
          <w:p w14:paraId="58B83598">
            <w:pPr>
              <w:wordWrap w:val="0"/>
              <w:spacing w:line="360" w:lineRule="auto"/>
              <w:rPr>
                <w:rFonts w:hint="eastAsia" w:ascii="宋体" w:hAnsi="宋体"/>
                <w:bCs/>
                <w:color w:val="auto"/>
                <w:sz w:val="24"/>
                <w:szCs w:val="24"/>
              </w:rPr>
            </w:pPr>
            <w:r>
              <w:rPr>
                <w:rFonts w:hint="eastAsia" w:ascii="宋体" w:hAnsi="宋体"/>
                <w:bCs/>
                <w:color w:val="auto"/>
                <w:sz w:val="24"/>
                <w:szCs w:val="24"/>
              </w:rPr>
              <w:t>（3）项目应急服务方案一般，可行性偏低，不具备针对性的得 1分；</w:t>
            </w:r>
          </w:p>
          <w:p w14:paraId="4AA2FDC7">
            <w:pPr>
              <w:wordWrap w:val="0"/>
              <w:spacing w:line="360" w:lineRule="auto"/>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szCs w:val="24"/>
              </w:rPr>
              <w:t>（4）本项未提供的不得分。</w:t>
            </w:r>
          </w:p>
        </w:tc>
      </w:tr>
      <w:tr w14:paraId="4A93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46" w:type="dxa"/>
            <w:vMerge w:val="restart"/>
            <w:noWrap w:val="0"/>
            <w:vAlign w:val="center"/>
          </w:tcPr>
          <w:p w14:paraId="2C346CE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p w14:paraId="3E0ABA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98" w:type="dxa"/>
            <w:vMerge w:val="restart"/>
            <w:noWrap w:val="0"/>
            <w:vAlign w:val="center"/>
          </w:tcPr>
          <w:p w14:paraId="228CF788">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64F9320E">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453B2542">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71E3A439">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704D7DB4">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342ABDE8">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p>
          <w:p w14:paraId="4F3C53D3">
            <w:pPr>
              <w:wordWrap w:val="0"/>
              <w:adjustRightInd w:val="0"/>
              <w:snapToGrid w:val="0"/>
              <w:spacing w:line="240" w:lineRule="atLeast"/>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综合</w:t>
            </w:r>
            <w:r>
              <w:rPr>
                <w:rFonts w:hint="eastAsia" w:ascii="宋体" w:hAnsi="宋体" w:eastAsia="宋体" w:cs="宋体"/>
                <w:i w:val="0"/>
                <w:iCs w:val="0"/>
                <w:color w:val="auto"/>
                <w:sz w:val="24"/>
                <w:szCs w:val="24"/>
                <w:highlight w:val="none"/>
              </w:rPr>
              <w:t>标</w:t>
            </w:r>
          </w:p>
          <w:p w14:paraId="0292A1E1">
            <w:pPr>
              <w:wordWrap w:val="0"/>
              <w:adjustRightInd w:val="0"/>
              <w:snapToGrid w:val="0"/>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35</w:t>
            </w:r>
            <w:r>
              <w:rPr>
                <w:rFonts w:hint="eastAsia" w:ascii="宋体" w:hAnsi="宋体" w:eastAsia="宋体" w:cs="宋体"/>
                <w:i w:val="0"/>
                <w:iCs w:val="0"/>
                <w:color w:val="auto"/>
                <w:sz w:val="24"/>
                <w:szCs w:val="24"/>
                <w:highlight w:val="none"/>
              </w:rPr>
              <w:t>分）</w:t>
            </w:r>
          </w:p>
        </w:tc>
        <w:tc>
          <w:tcPr>
            <w:tcW w:w="1260" w:type="dxa"/>
            <w:noWrap w:val="0"/>
            <w:vAlign w:val="center"/>
          </w:tcPr>
          <w:p w14:paraId="2DCE6F6F">
            <w:pPr>
              <w:pStyle w:val="14"/>
              <w:rPr>
                <w:rFonts w:hint="eastAsia" w:ascii="宋体" w:hAnsi="宋体"/>
                <w:color w:val="auto"/>
                <w:sz w:val="24"/>
                <w:szCs w:val="24"/>
              </w:rPr>
            </w:pPr>
            <w:r>
              <w:rPr>
                <w:rFonts w:hint="eastAsia" w:ascii="宋体" w:hAnsi="宋体"/>
                <w:color w:val="auto"/>
                <w:sz w:val="24"/>
                <w:szCs w:val="24"/>
              </w:rPr>
              <w:t>企业业绩</w:t>
            </w:r>
          </w:p>
          <w:p w14:paraId="0555205A">
            <w:pPr>
              <w:pStyle w:val="14"/>
              <w:rPr>
                <w:rFonts w:hint="eastAsia" w:ascii="宋体" w:hAnsi="宋体" w:eastAsia="宋体" w:cs="宋体"/>
                <w:color w:val="auto"/>
                <w:sz w:val="24"/>
                <w:szCs w:val="24"/>
                <w:highlight w:val="none"/>
              </w:rPr>
            </w:pPr>
            <w:r>
              <w:rPr>
                <w:rFonts w:hint="eastAsia" w:ascii="宋体" w:hAnsi="宋体"/>
                <w:color w:val="auto"/>
                <w:sz w:val="24"/>
                <w:szCs w:val="24"/>
              </w:rPr>
              <w:t>（15分）</w:t>
            </w:r>
          </w:p>
        </w:tc>
        <w:tc>
          <w:tcPr>
            <w:tcW w:w="6336" w:type="dxa"/>
            <w:noWrap w:val="0"/>
            <w:vAlign w:val="center"/>
          </w:tcPr>
          <w:p w14:paraId="1D54BCC6">
            <w:pPr>
              <w:pStyle w:val="14"/>
              <w:rPr>
                <w:rFonts w:hint="eastAsia" w:ascii="宋体" w:hAnsi="宋体"/>
                <w:color w:val="auto"/>
                <w:sz w:val="24"/>
                <w:szCs w:val="24"/>
              </w:rPr>
            </w:pPr>
            <w:r>
              <w:rPr>
                <w:rFonts w:hint="eastAsia" w:ascii="宋体" w:hAnsi="宋体"/>
                <w:color w:val="auto"/>
                <w:sz w:val="24"/>
                <w:szCs w:val="24"/>
              </w:rPr>
              <w:t>投标人自202</w:t>
            </w:r>
            <w:r>
              <w:rPr>
                <w:rFonts w:hint="eastAsia" w:ascii="宋体" w:hAnsi="宋体"/>
                <w:color w:val="auto"/>
                <w:sz w:val="24"/>
                <w:szCs w:val="24"/>
                <w:lang w:val="en-US" w:eastAsia="zh-CN"/>
              </w:rPr>
              <w:t>2</w:t>
            </w:r>
            <w:r>
              <w:rPr>
                <w:rFonts w:hint="eastAsia" w:ascii="宋体" w:hAnsi="宋体"/>
                <w:color w:val="auto"/>
                <w:sz w:val="24"/>
                <w:szCs w:val="24"/>
              </w:rPr>
              <w:t>年1月1日以来类似项目业绩，每提供一个得3分。本项最高得15分。</w:t>
            </w:r>
          </w:p>
          <w:p w14:paraId="33C5F438">
            <w:pPr>
              <w:pStyle w:val="14"/>
              <w:rPr>
                <w:rFonts w:hint="eastAsia" w:ascii="宋体" w:hAnsi="宋体" w:eastAsia="宋体" w:cs="宋体"/>
                <w:i w:val="0"/>
                <w:iCs w:val="0"/>
                <w:color w:val="auto"/>
                <w:sz w:val="24"/>
                <w:szCs w:val="24"/>
                <w:highlight w:val="none"/>
                <w:lang w:val="en-US" w:eastAsia="zh-CN"/>
              </w:rPr>
            </w:pPr>
            <w:r>
              <w:rPr>
                <w:rFonts w:hint="eastAsia" w:ascii="宋体" w:hAnsi="宋体"/>
                <w:color w:val="auto"/>
                <w:sz w:val="24"/>
                <w:szCs w:val="24"/>
              </w:rPr>
              <w:t>注：以合同签订时间为准，</w:t>
            </w:r>
            <w:r>
              <w:rPr>
                <w:rFonts w:hint="eastAsia" w:ascii="宋体" w:hAnsi="宋体"/>
                <w:color w:val="auto"/>
                <w:sz w:val="24"/>
                <w:szCs w:val="24"/>
                <w:lang w:val="en-US" w:eastAsia="zh-CN"/>
              </w:rPr>
              <w:t>响应</w:t>
            </w:r>
            <w:r>
              <w:rPr>
                <w:rFonts w:hint="eastAsia" w:ascii="宋体" w:hAnsi="宋体"/>
                <w:color w:val="auto"/>
                <w:sz w:val="24"/>
                <w:szCs w:val="24"/>
              </w:rPr>
              <w:t>文件中需附中标通知书和合同扫描件，没有不得分。</w:t>
            </w:r>
          </w:p>
        </w:tc>
      </w:tr>
      <w:tr w14:paraId="41A5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46" w:type="dxa"/>
            <w:vMerge w:val="continue"/>
            <w:noWrap w:val="0"/>
            <w:vAlign w:val="center"/>
          </w:tcPr>
          <w:p w14:paraId="48BF1491">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198" w:type="dxa"/>
            <w:vMerge w:val="continue"/>
            <w:noWrap w:val="0"/>
            <w:vAlign w:val="center"/>
          </w:tcPr>
          <w:p w14:paraId="26F7DC81">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260" w:type="dxa"/>
            <w:vMerge w:val="restart"/>
            <w:shd w:val="clear" w:color="auto" w:fill="auto"/>
            <w:noWrap w:val="0"/>
            <w:vAlign w:val="center"/>
          </w:tcPr>
          <w:p w14:paraId="1218B1B1">
            <w:pPr>
              <w:pStyle w:val="14"/>
              <w:rPr>
                <w:rFonts w:hint="eastAsia" w:ascii="宋体" w:hAnsi="宋体" w:eastAsia="宋体" w:cs="黑体"/>
                <w:color w:val="auto"/>
                <w:kern w:val="2"/>
                <w:sz w:val="24"/>
                <w:szCs w:val="24"/>
                <w:lang w:val="en-US" w:eastAsia="zh-CN" w:bidi="ar-SA"/>
              </w:rPr>
            </w:pPr>
            <w:r>
              <w:rPr>
                <w:rFonts w:hint="eastAsia" w:ascii="宋体" w:hAnsi="宋体"/>
                <w:color w:val="auto"/>
                <w:sz w:val="24"/>
                <w:szCs w:val="24"/>
              </w:rPr>
              <w:t>企业</w:t>
            </w:r>
            <w:r>
              <w:rPr>
                <w:rFonts w:hint="eastAsia" w:ascii="宋体" w:hAnsi="宋体"/>
                <w:color w:val="auto"/>
                <w:sz w:val="24"/>
                <w:szCs w:val="24"/>
                <w:lang w:val="en-US" w:eastAsia="zh-CN"/>
              </w:rPr>
              <w:t>实力证书</w:t>
            </w:r>
            <w:r>
              <w:rPr>
                <w:rFonts w:hint="eastAsia" w:ascii="宋体" w:hAnsi="宋体"/>
                <w:color w:val="auto"/>
                <w:sz w:val="24"/>
                <w:szCs w:val="24"/>
              </w:rPr>
              <w:t>（6分）</w:t>
            </w:r>
          </w:p>
          <w:p w14:paraId="364CA246">
            <w:pPr>
              <w:pageBreakBefore w:val="0"/>
              <w:kinsoku/>
              <w:wordWrap w:val="0"/>
              <w:overflowPunct/>
              <w:topLinePunct w:val="0"/>
              <w:bidi w:val="0"/>
              <w:spacing w:line="360" w:lineRule="auto"/>
              <w:jc w:val="center"/>
              <w:rPr>
                <w:rFonts w:hint="default" w:ascii="宋体" w:hAnsi="宋体" w:eastAsia="宋体" w:cs="宋体"/>
                <w:i w:val="0"/>
                <w:iCs w:val="0"/>
                <w:color w:val="auto"/>
                <w:sz w:val="24"/>
                <w:szCs w:val="24"/>
                <w:highlight w:val="none"/>
                <w:lang w:val="en-US" w:eastAsia="zh-CN"/>
              </w:rPr>
            </w:pPr>
          </w:p>
        </w:tc>
        <w:tc>
          <w:tcPr>
            <w:tcW w:w="6336" w:type="dxa"/>
            <w:noWrap w:val="0"/>
            <w:vAlign w:val="center"/>
          </w:tcPr>
          <w:p w14:paraId="292EE451">
            <w:pPr>
              <w:spacing w:line="400" w:lineRule="exact"/>
              <w:rPr>
                <w:rFonts w:hint="eastAsia" w:ascii="宋体" w:hAnsi="宋体"/>
                <w:bCs/>
                <w:color w:val="auto"/>
                <w:sz w:val="24"/>
                <w:szCs w:val="24"/>
              </w:rPr>
            </w:pPr>
            <w:r>
              <w:rPr>
                <w:rFonts w:hint="eastAsia" w:ascii="宋体" w:hAnsi="宋体"/>
                <w:bCs/>
                <w:color w:val="auto"/>
                <w:sz w:val="24"/>
                <w:szCs w:val="24"/>
              </w:rPr>
              <w:t>投标人具有ISO9001质量管理体系认证证书、ISO45001职业健康安全管理体系认证证书、ISO14001环境管理体系认证证书的，并在有效期内，</w:t>
            </w:r>
            <w:r>
              <w:rPr>
                <w:rFonts w:hint="eastAsia" w:ascii="宋体" w:hAnsi="宋体"/>
                <w:bCs/>
                <w:color w:val="auto"/>
                <w:sz w:val="24"/>
                <w:szCs w:val="24"/>
                <w:lang w:val="en-US" w:eastAsia="zh-CN"/>
              </w:rPr>
              <w:t>每提供一个证书</w:t>
            </w:r>
            <w:r>
              <w:rPr>
                <w:rFonts w:hint="eastAsia" w:ascii="宋体" w:hAnsi="宋体"/>
                <w:bCs/>
                <w:color w:val="auto"/>
                <w:sz w:val="24"/>
                <w:szCs w:val="24"/>
              </w:rPr>
              <w:t>得3分。</w:t>
            </w:r>
          </w:p>
          <w:p w14:paraId="2671C98B">
            <w:pPr>
              <w:spacing w:line="400" w:lineRule="exact"/>
              <w:rPr>
                <w:rFonts w:hint="default" w:ascii="宋体" w:hAnsi="宋体"/>
                <w:bCs/>
                <w:color w:val="auto"/>
                <w:sz w:val="24"/>
                <w:szCs w:val="24"/>
                <w:lang w:val="en-US" w:eastAsia="zh-CN"/>
              </w:rPr>
            </w:pPr>
            <w:r>
              <w:rPr>
                <w:rFonts w:hint="default" w:ascii="宋体" w:hAnsi="宋体"/>
                <w:bCs/>
                <w:color w:val="auto"/>
                <w:sz w:val="24"/>
                <w:szCs w:val="24"/>
                <w:lang w:val="en-US" w:eastAsia="zh-CN"/>
              </w:rPr>
              <w:t>注：</w:t>
            </w:r>
            <w:r>
              <w:rPr>
                <w:rFonts w:hint="eastAsia" w:ascii="宋体" w:hAnsi="宋体"/>
                <w:bCs/>
                <w:color w:val="auto"/>
                <w:sz w:val="24"/>
                <w:szCs w:val="24"/>
                <w:lang w:val="en-US" w:eastAsia="zh-CN"/>
              </w:rPr>
              <w:t>以</w:t>
            </w:r>
            <w:r>
              <w:rPr>
                <w:rFonts w:hint="default" w:ascii="宋体" w:hAnsi="宋体"/>
                <w:bCs/>
                <w:color w:val="auto"/>
                <w:sz w:val="24"/>
                <w:szCs w:val="24"/>
                <w:lang w:val="en-US" w:eastAsia="zh-CN"/>
              </w:rPr>
              <w:t>响应文件中需</w:t>
            </w:r>
            <w:r>
              <w:rPr>
                <w:rFonts w:hint="eastAsia" w:ascii="宋体" w:hAnsi="宋体"/>
                <w:bCs/>
                <w:color w:val="auto"/>
                <w:sz w:val="24"/>
                <w:szCs w:val="24"/>
                <w:lang w:val="en-US" w:eastAsia="zh-CN"/>
              </w:rPr>
              <w:t>相应证书原件</w:t>
            </w:r>
            <w:r>
              <w:rPr>
                <w:rFonts w:hint="default" w:ascii="宋体" w:hAnsi="宋体"/>
                <w:bCs/>
                <w:color w:val="auto"/>
                <w:sz w:val="24"/>
                <w:szCs w:val="24"/>
                <w:lang w:val="en-US" w:eastAsia="zh-CN"/>
              </w:rPr>
              <w:t>描件</w:t>
            </w:r>
            <w:r>
              <w:rPr>
                <w:rFonts w:hint="eastAsia" w:ascii="宋体" w:hAnsi="宋体"/>
                <w:bCs/>
                <w:color w:val="auto"/>
                <w:sz w:val="24"/>
                <w:szCs w:val="24"/>
                <w:lang w:val="en-US" w:eastAsia="zh-CN"/>
              </w:rPr>
              <w:t>为准</w:t>
            </w:r>
            <w:r>
              <w:rPr>
                <w:rFonts w:hint="default" w:ascii="宋体" w:hAnsi="宋体"/>
                <w:bCs/>
                <w:color w:val="auto"/>
                <w:sz w:val="24"/>
                <w:szCs w:val="24"/>
                <w:lang w:val="en-US" w:eastAsia="zh-CN"/>
              </w:rPr>
              <w:t>，没有不得分。</w:t>
            </w:r>
          </w:p>
        </w:tc>
      </w:tr>
      <w:tr w14:paraId="2EBE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46" w:type="dxa"/>
            <w:vMerge w:val="continue"/>
            <w:noWrap w:val="0"/>
            <w:vAlign w:val="center"/>
          </w:tcPr>
          <w:p w14:paraId="514FB67D">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198" w:type="dxa"/>
            <w:vMerge w:val="continue"/>
            <w:noWrap w:val="0"/>
            <w:vAlign w:val="center"/>
          </w:tcPr>
          <w:p w14:paraId="2EF952A3">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260" w:type="dxa"/>
            <w:vMerge w:val="continue"/>
            <w:noWrap w:val="0"/>
            <w:vAlign w:val="center"/>
          </w:tcPr>
          <w:p w14:paraId="3A00B237">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lang w:val="en-US" w:eastAsia="zh-CN"/>
              </w:rPr>
            </w:pPr>
          </w:p>
        </w:tc>
        <w:tc>
          <w:tcPr>
            <w:tcW w:w="6336" w:type="dxa"/>
            <w:noWrap w:val="0"/>
            <w:vAlign w:val="center"/>
          </w:tcPr>
          <w:p w14:paraId="6C5F50FD">
            <w:pPr>
              <w:spacing w:line="400" w:lineRule="exact"/>
              <w:rPr>
                <w:rFonts w:hint="eastAsia" w:ascii="宋体" w:hAnsi="宋体"/>
                <w:bCs/>
                <w:color w:val="auto"/>
                <w:sz w:val="24"/>
                <w:szCs w:val="24"/>
              </w:rPr>
            </w:pPr>
            <w:r>
              <w:rPr>
                <w:rFonts w:hint="eastAsia" w:ascii="宋体" w:hAnsi="宋体"/>
                <w:bCs/>
                <w:color w:val="auto"/>
                <w:sz w:val="24"/>
                <w:szCs w:val="24"/>
              </w:rPr>
              <w:t>供应商具有信息技术服务管理体系认证证书、信息安全管理体系认证证书的，并在有效期内，</w:t>
            </w:r>
            <w:r>
              <w:rPr>
                <w:rFonts w:hint="eastAsia" w:ascii="宋体" w:hAnsi="宋体"/>
                <w:bCs/>
                <w:color w:val="auto"/>
                <w:sz w:val="24"/>
                <w:szCs w:val="24"/>
                <w:lang w:val="en-US" w:eastAsia="zh-CN"/>
              </w:rPr>
              <w:t>每提供一个证书</w:t>
            </w:r>
            <w:r>
              <w:rPr>
                <w:rFonts w:hint="eastAsia" w:ascii="宋体" w:hAnsi="宋体"/>
                <w:bCs/>
                <w:color w:val="auto"/>
                <w:sz w:val="24"/>
                <w:szCs w:val="24"/>
              </w:rPr>
              <w:t>得3分。</w:t>
            </w:r>
          </w:p>
          <w:p w14:paraId="4DDB1ECE">
            <w:pPr>
              <w:spacing w:line="400" w:lineRule="exact"/>
              <w:rPr>
                <w:rFonts w:hint="eastAsia" w:ascii="宋体" w:hAnsi="宋体"/>
                <w:bCs/>
                <w:color w:val="auto"/>
                <w:sz w:val="24"/>
                <w:szCs w:val="24"/>
                <w:lang w:val="en-US" w:eastAsia="zh-CN"/>
              </w:rPr>
            </w:pPr>
            <w:r>
              <w:rPr>
                <w:rFonts w:hint="eastAsia" w:ascii="宋体" w:hAnsi="宋体"/>
                <w:bCs/>
                <w:color w:val="auto"/>
                <w:sz w:val="24"/>
                <w:szCs w:val="24"/>
                <w:lang w:val="en-US" w:eastAsia="zh-CN"/>
              </w:rPr>
              <w:t>注：以响应文件中需相应证书原件描件为准，没有不得分。</w:t>
            </w:r>
          </w:p>
        </w:tc>
      </w:tr>
      <w:tr w14:paraId="410F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46" w:type="dxa"/>
            <w:vMerge w:val="continue"/>
            <w:noWrap w:val="0"/>
            <w:vAlign w:val="center"/>
          </w:tcPr>
          <w:p w14:paraId="0454EAD8">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198" w:type="dxa"/>
            <w:vMerge w:val="continue"/>
            <w:noWrap w:val="0"/>
            <w:vAlign w:val="center"/>
          </w:tcPr>
          <w:p w14:paraId="552A4F26">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260" w:type="dxa"/>
            <w:vMerge w:val="restart"/>
            <w:shd w:val="clear" w:color="auto" w:fill="auto"/>
            <w:noWrap w:val="0"/>
            <w:vAlign w:val="center"/>
          </w:tcPr>
          <w:p w14:paraId="495604CF">
            <w:pPr>
              <w:pStyle w:val="14"/>
              <w:rPr>
                <w:rFonts w:hint="eastAsia" w:ascii="宋体" w:hAnsi="宋体"/>
                <w:color w:val="auto"/>
                <w:sz w:val="24"/>
                <w:szCs w:val="24"/>
              </w:rPr>
            </w:pPr>
            <w:r>
              <w:rPr>
                <w:rFonts w:hint="eastAsia" w:ascii="宋体" w:hAnsi="宋体"/>
                <w:color w:val="auto"/>
                <w:sz w:val="24"/>
                <w:szCs w:val="24"/>
              </w:rPr>
              <w:t>项目人员组成</w:t>
            </w:r>
          </w:p>
          <w:p w14:paraId="5D199B49">
            <w:pPr>
              <w:pStyle w:val="14"/>
              <w:rPr>
                <w:rFonts w:hint="eastAsia" w:ascii="宋体" w:hAnsi="宋体" w:eastAsia="宋体" w:cs="黑体"/>
                <w:color w:val="auto"/>
                <w:kern w:val="2"/>
                <w:sz w:val="24"/>
                <w:szCs w:val="24"/>
                <w:lang w:val="en-US" w:eastAsia="zh-CN" w:bidi="ar-SA"/>
              </w:rPr>
            </w:pPr>
            <w:r>
              <w:rPr>
                <w:rFonts w:hint="eastAsia" w:ascii="宋体" w:hAnsi="宋体"/>
                <w:color w:val="auto"/>
                <w:sz w:val="24"/>
                <w:szCs w:val="24"/>
              </w:rPr>
              <w:t>（14分）</w:t>
            </w:r>
          </w:p>
        </w:tc>
        <w:tc>
          <w:tcPr>
            <w:tcW w:w="6336" w:type="dxa"/>
            <w:noWrap w:val="0"/>
            <w:vAlign w:val="center"/>
          </w:tcPr>
          <w:p w14:paraId="30C1BFD4">
            <w:pPr>
              <w:pStyle w:val="14"/>
              <w:rPr>
                <w:rFonts w:hint="eastAsia" w:ascii="宋体" w:hAnsi="宋体"/>
                <w:color w:val="auto"/>
                <w:sz w:val="24"/>
                <w:szCs w:val="24"/>
              </w:rPr>
            </w:pPr>
            <w:r>
              <w:rPr>
                <w:rFonts w:hint="eastAsia" w:ascii="宋体" w:hAnsi="宋体"/>
                <w:color w:val="auto"/>
                <w:sz w:val="24"/>
                <w:szCs w:val="24"/>
              </w:rPr>
              <w:t>投标人本项目负责人同时具有信息系统项目管理师（高级）证书和系统架构设计师（高级）证书的，</w:t>
            </w:r>
            <w:r>
              <w:rPr>
                <w:rFonts w:hint="eastAsia" w:ascii="宋体" w:hAnsi="宋体"/>
                <w:color w:val="auto"/>
                <w:sz w:val="24"/>
                <w:szCs w:val="24"/>
                <w:lang w:val="en-US" w:eastAsia="zh-CN"/>
              </w:rPr>
              <w:t>每提供一个证书</w:t>
            </w:r>
            <w:r>
              <w:rPr>
                <w:rFonts w:hint="eastAsia" w:ascii="宋体" w:hAnsi="宋体"/>
                <w:color w:val="auto"/>
                <w:sz w:val="24"/>
                <w:szCs w:val="24"/>
              </w:rPr>
              <w:t>得</w:t>
            </w:r>
            <w:r>
              <w:rPr>
                <w:rFonts w:hint="eastAsia" w:ascii="宋体" w:hAnsi="宋体"/>
                <w:color w:val="auto"/>
                <w:sz w:val="24"/>
                <w:szCs w:val="24"/>
                <w:lang w:val="en-US" w:eastAsia="zh-CN"/>
              </w:rPr>
              <w:t>2.</w:t>
            </w:r>
            <w:r>
              <w:rPr>
                <w:rFonts w:hint="eastAsia" w:ascii="宋体" w:hAnsi="宋体"/>
                <w:color w:val="auto"/>
                <w:sz w:val="24"/>
                <w:szCs w:val="24"/>
              </w:rPr>
              <w:t>5分</w:t>
            </w:r>
            <w:r>
              <w:rPr>
                <w:rFonts w:hint="eastAsia" w:ascii="宋体" w:hAnsi="宋体"/>
                <w:color w:val="auto"/>
                <w:sz w:val="24"/>
                <w:szCs w:val="24"/>
                <w:lang w:eastAsia="zh-CN"/>
              </w:rPr>
              <w:t>，本项最高</w:t>
            </w:r>
            <w:r>
              <w:rPr>
                <w:rFonts w:hint="eastAsia" w:ascii="宋体" w:hAnsi="宋体"/>
                <w:color w:val="auto"/>
                <w:sz w:val="24"/>
                <w:szCs w:val="24"/>
                <w:lang w:val="en-US" w:eastAsia="zh-CN"/>
              </w:rPr>
              <w:t>得5分</w:t>
            </w:r>
            <w:r>
              <w:rPr>
                <w:rFonts w:hint="eastAsia" w:ascii="宋体" w:hAnsi="宋体"/>
                <w:color w:val="auto"/>
                <w:sz w:val="24"/>
                <w:szCs w:val="24"/>
              </w:rPr>
              <w:t>。</w:t>
            </w:r>
          </w:p>
          <w:p w14:paraId="15BE2363">
            <w:pPr>
              <w:pStyle w:val="14"/>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注：以响应文件中需相应证书原件描件为准，没有不得分。</w:t>
            </w:r>
          </w:p>
        </w:tc>
      </w:tr>
      <w:tr w14:paraId="2B39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846" w:type="dxa"/>
            <w:vMerge w:val="continue"/>
            <w:noWrap w:val="0"/>
            <w:vAlign w:val="center"/>
          </w:tcPr>
          <w:p w14:paraId="266B36FA">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198" w:type="dxa"/>
            <w:vMerge w:val="continue"/>
            <w:noWrap w:val="0"/>
            <w:vAlign w:val="center"/>
          </w:tcPr>
          <w:p w14:paraId="7372E0CA">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rPr>
            </w:pPr>
          </w:p>
        </w:tc>
        <w:tc>
          <w:tcPr>
            <w:tcW w:w="1260" w:type="dxa"/>
            <w:vMerge w:val="continue"/>
            <w:noWrap w:val="0"/>
            <w:vAlign w:val="center"/>
          </w:tcPr>
          <w:p w14:paraId="0D6821C3">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lang w:val="en-US" w:eastAsia="zh-CN"/>
              </w:rPr>
            </w:pPr>
          </w:p>
        </w:tc>
        <w:tc>
          <w:tcPr>
            <w:tcW w:w="6336" w:type="dxa"/>
            <w:noWrap w:val="0"/>
            <w:vAlign w:val="center"/>
          </w:tcPr>
          <w:p w14:paraId="35A6CC57">
            <w:pPr>
              <w:pStyle w:val="14"/>
              <w:rPr>
                <w:rFonts w:hint="eastAsia" w:ascii="宋体" w:hAnsi="宋体"/>
                <w:color w:val="auto"/>
                <w:sz w:val="24"/>
                <w:szCs w:val="24"/>
              </w:rPr>
            </w:pPr>
            <w:r>
              <w:rPr>
                <w:rFonts w:hint="eastAsia" w:ascii="宋体" w:hAnsi="宋体"/>
                <w:color w:val="auto"/>
                <w:sz w:val="24"/>
                <w:szCs w:val="24"/>
              </w:rPr>
              <w:t>项目组成员专业齐全（除项目负责人），具有系统集成项目管理工程师证书、信息系统项目管理师证书、注册信息安全工程师、软件工程师证书、软件测试工程师证书、JAVA软件开发证书的每提供一个证书得1.5分，本项最高得9分。</w:t>
            </w:r>
          </w:p>
          <w:p w14:paraId="60C1EF69">
            <w:pPr>
              <w:rPr>
                <w:rFonts w:hint="eastAsia" w:ascii="宋体" w:hAnsi="宋体" w:eastAsia="宋体" w:cs="宋体"/>
                <w:i w:val="0"/>
                <w:iCs w:val="0"/>
                <w:color w:val="auto"/>
                <w:sz w:val="24"/>
                <w:szCs w:val="24"/>
                <w:highlight w:val="none"/>
                <w:lang w:val="en-US" w:eastAsia="zh-CN"/>
              </w:rPr>
            </w:pPr>
            <w:r>
              <w:rPr>
                <w:rFonts w:hint="eastAsia" w:ascii="宋体" w:hAnsi="宋体"/>
                <w:bCs/>
                <w:color w:val="auto"/>
                <w:kern w:val="0"/>
                <w:sz w:val="24"/>
                <w:szCs w:val="24"/>
              </w:rPr>
              <w:t>注：</w:t>
            </w:r>
            <w:r>
              <w:rPr>
                <w:rFonts w:hint="eastAsia" w:ascii="宋体" w:hAnsi="宋体"/>
                <w:bCs/>
                <w:smallCaps/>
                <w:color w:val="auto"/>
                <w:kern w:val="0"/>
                <w:sz w:val="24"/>
                <w:szCs w:val="24"/>
              </w:rPr>
              <w:t>一人多证不累计得分，只能得一次分。</w:t>
            </w:r>
            <w:r>
              <w:rPr>
                <w:rFonts w:hint="eastAsia" w:ascii="宋体" w:hAnsi="宋体"/>
                <w:bCs/>
                <w:smallCaps/>
                <w:color w:val="auto"/>
                <w:kern w:val="0"/>
                <w:sz w:val="24"/>
                <w:szCs w:val="24"/>
                <w:lang w:val="en-US" w:eastAsia="zh-CN"/>
              </w:rPr>
              <w:t>以响应文件中需相应证书原件描件为准，没有不得分。</w:t>
            </w:r>
          </w:p>
        </w:tc>
      </w:tr>
    </w:tbl>
    <w:p w14:paraId="5255EFA2">
      <w:pPr>
        <w:pageBreakBefore w:val="0"/>
        <w:kinsoku/>
        <w:wordWrap w:val="0"/>
        <w:overflowPunct/>
        <w:topLinePunct w:val="0"/>
        <w:bidi w:val="0"/>
        <w:spacing w:line="360" w:lineRule="auto"/>
        <w:jc w:val="center"/>
        <w:rPr>
          <w:rFonts w:hint="eastAsia" w:ascii="宋体" w:hAnsi="宋体" w:eastAsia="宋体" w:cs="宋体"/>
          <w:i w:val="0"/>
          <w:iCs w:val="0"/>
          <w:color w:val="auto"/>
          <w:sz w:val="24"/>
          <w:szCs w:val="24"/>
          <w:highlight w:val="none"/>
          <w:lang w:val="zh-CN"/>
        </w:rPr>
      </w:pPr>
    </w:p>
    <w:p w14:paraId="65C78188">
      <w:pPr>
        <w:spacing w:line="480" w:lineRule="auto"/>
        <w:ind w:firstLine="480"/>
        <w:jc w:val="center"/>
        <w:rPr>
          <w:rFonts w:hint="eastAsia" w:ascii="宋体" w:hAnsi="宋体" w:eastAsia="宋体" w:cs="宋体"/>
          <w:b/>
          <w:bCs w:val="0"/>
          <w:color w:val="auto"/>
          <w:sz w:val="32"/>
          <w:szCs w:val="36"/>
          <w:highlight w:val="none"/>
          <w:lang w:val="zh-CN"/>
        </w:rPr>
      </w:pPr>
    </w:p>
    <w:p w14:paraId="35A04EF6">
      <w:pPr>
        <w:spacing w:line="480" w:lineRule="auto"/>
        <w:ind w:firstLine="480"/>
        <w:jc w:val="center"/>
        <w:rPr>
          <w:rFonts w:hint="eastAsia" w:ascii="宋体" w:hAnsi="宋体" w:eastAsia="宋体" w:cs="宋体"/>
          <w:b/>
          <w:bCs w:val="0"/>
          <w:color w:val="auto"/>
          <w:sz w:val="32"/>
          <w:szCs w:val="36"/>
          <w:highlight w:val="none"/>
          <w:lang w:val="zh-CN"/>
        </w:rPr>
      </w:pPr>
    </w:p>
    <w:p w14:paraId="42D2B4A9">
      <w:pPr>
        <w:spacing w:line="480" w:lineRule="auto"/>
        <w:ind w:firstLine="480"/>
        <w:jc w:val="center"/>
        <w:rPr>
          <w:rFonts w:hint="eastAsia" w:ascii="宋体" w:hAnsi="宋体" w:eastAsia="宋体" w:cs="宋体"/>
          <w:b/>
          <w:bCs w:val="0"/>
          <w:color w:val="auto"/>
          <w:sz w:val="32"/>
          <w:szCs w:val="36"/>
          <w:highlight w:val="none"/>
          <w:lang w:val="zh-CN"/>
        </w:rPr>
      </w:pPr>
    </w:p>
    <w:p w14:paraId="706A331E">
      <w:pPr>
        <w:spacing w:line="480" w:lineRule="auto"/>
        <w:ind w:firstLine="480"/>
        <w:jc w:val="center"/>
        <w:rPr>
          <w:rFonts w:hint="eastAsia" w:ascii="宋体" w:hAnsi="宋体" w:eastAsia="宋体" w:cs="宋体"/>
          <w:b/>
          <w:bCs w:val="0"/>
          <w:color w:val="auto"/>
          <w:sz w:val="32"/>
          <w:szCs w:val="36"/>
          <w:highlight w:val="none"/>
          <w:lang w:val="zh-CN"/>
        </w:rPr>
      </w:pPr>
    </w:p>
    <w:p w14:paraId="36D1F10F">
      <w:pPr>
        <w:spacing w:line="480" w:lineRule="auto"/>
        <w:jc w:val="both"/>
        <w:rPr>
          <w:rFonts w:hint="eastAsia" w:ascii="宋体" w:hAnsi="宋体" w:eastAsia="宋体" w:cs="宋体"/>
          <w:b/>
          <w:bCs w:val="0"/>
          <w:color w:val="auto"/>
          <w:sz w:val="32"/>
          <w:szCs w:val="36"/>
          <w:highlight w:val="none"/>
          <w:lang w:val="zh-CN"/>
        </w:rPr>
      </w:pPr>
    </w:p>
    <w:p w14:paraId="20F98E3F">
      <w:pPr>
        <w:pStyle w:val="7"/>
        <w:rPr>
          <w:rFonts w:hint="eastAsia" w:ascii="宋体" w:hAnsi="宋体" w:eastAsia="宋体" w:cs="宋体"/>
          <w:b/>
          <w:bCs w:val="0"/>
          <w:color w:val="auto"/>
          <w:sz w:val="32"/>
          <w:szCs w:val="36"/>
          <w:highlight w:val="none"/>
          <w:lang w:val="zh-CN"/>
        </w:rPr>
      </w:pPr>
    </w:p>
    <w:p w14:paraId="308C5341">
      <w:pPr>
        <w:pStyle w:val="15"/>
        <w:rPr>
          <w:rFonts w:hint="eastAsia" w:ascii="宋体" w:hAnsi="宋体" w:eastAsia="宋体" w:cs="宋体"/>
          <w:b/>
          <w:bCs w:val="0"/>
          <w:color w:val="auto"/>
          <w:sz w:val="32"/>
          <w:szCs w:val="36"/>
          <w:highlight w:val="none"/>
          <w:lang w:val="zh-CN"/>
        </w:rPr>
      </w:pPr>
    </w:p>
    <w:p w14:paraId="1BFC6CF4">
      <w:pPr>
        <w:numPr>
          <w:ilvl w:val="0"/>
          <w:numId w:val="0"/>
        </w:numPr>
        <w:spacing w:line="480" w:lineRule="auto"/>
        <w:jc w:val="center"/>
        <w:rPr>
          <w:rFonts w:hint="eastAsia" w:ascii="宋体" w:hAnsi="宋体" w:eastAsia="宋体" w:cs="宋体"/>
          <w:b/>
          <w:bCs w:val="0"/>
          <w:color w:val="auto"/>
          <w:sz w:val="32"/>
          <w:szCs w:val="36"/>
          <w:highlight w:val="none"/>
          <w:lang w:val="zh-CN"/>
        </w:rPr>
      </w:pPr>
      <w:r>
        <w:rPr>
          <w:rFonts w:hint="eastAsia" w:ascii="宋体" w:hAnsi="宋体" w:eastAsia="宋体" w:cs="宋体"/>
          <w:b/>
          <w:bCs w:val="0"/>
          <w:color w:val="auto"/>
          <w:kern w:val="2"/>
          <w:sz w:val="32"/>
          <w:szCs w:val="36"/>
          <w:lang w:val="zh-CN" w:eastAsia="zh-CN" w:bidi="ar-SA"/>
        </w:rPr>
        <w:t>第五章</w:t>
      </w:r>
      <w:r>
        <w:rPr>
          <w:rFonts w:hint="eastAsia" w:ascii="宋体" w:hAnsi="宋体" w:cs="宋体"/>
          <w:b/>
          <w:bCs w:val="0"/>
          <w:color w:val="auto"/>
          <w:kern w:val="2"/>
          <w:sz w:val="32"/>
          <w:szCs w:val="36"/>
          <w:lang w:val="en-US" w:eastAsia="zh-CN" w:bidi="ar-SA"/>
        </w:rPr>
        <w:t xml:space="preserve">  </w:t>
      </w:r>
      <w:r>
        <w:rPr>
          <w:rFonts w:hint="eastAsia" w:ascii="宋体" w:hAnsi="宋体" w:eastAsia="宋体" w:cs="宋体"/>
          <w:b/>
          <w:bCs w:val="0"/>
          <w:color w:val="auto"/>
          <w:sz w:val="32"/>
          <w:szCs w:val="36"/>
          <w:highlight w:val="none"/>
          <w:lang w:val="zh-CN"/>
        </w:rPr>
        <w:t>合同条款</w:t>
      </w:r>
      <w:bookmarkEnd w:id="28"/>
      <w:r>
        <w:rPr>
          <w:rFonts w:hint="eastAsia" w:ascii="宋体" w:hAnsi="宋体" w:eastAsia="宋体" w:cs="宋体"/>
          <w:b/>
          <w:bCs w:val="0"/>
          <w:color w:val="auto"/>
          <w:sz w:val="32"/>
          <w:szCs w:val="36"/>
          <w:highlight w:val="none"/>
          <w:lang w:val="zh-CN"/>
        </w:rPr>
        <w:t>及格式</w:t>
      </w:r>
    </w:p>
    <w:p w14:paraId="1B9156C4">
      <w:pPr>
        <w:numPr>
          <w:ilvl w:val="0"/>
          <w:numId w:val="0"/>
        </w:numPr>
        <w:spacing w:line="480" w:lineRule="auto"/>
        <w:jc w:val="both"/>
        <w:rPr>
          <w:rFonts w:hint="eastAsia" w:ascii="宋体" w:hAnsi="宋体" w:eastAsia="宋体" w:cs="宋体"/>
          <w:b/>
          <w:bCs w:val="0"/>
          <w:color w:val="auto"/>
          <w:sz w:val="32"/>
          <w:szCs w:val="36"/>
          <w:highlight w:val="none"/>
          <w:lang w:val="zh-CN"/>
        </w:rPr>
      </w:pPr>
    </w:p>
    <w:p w14:paraId="265A1CE5">
      <w:pPr>
        <w:widowControl/>
        <w:snapToGrid w:val="0"/>
        <w:spacing w:line="480" w:lineRule="exact"/>
        <w:ind w:firstLine="482" w:firstLineChars="200"/>
        <w:jc w:val="center"/>
        <w:rPr>
          <w:rFonts w:ascii="宋体" w:cs="宋体"/>
          <w:color w:val="auto"/>
          <w:sz w:val="24"/>
          <w:szCs w:val="24"/>
          <w:highlight w:val="none"/>
        </w:rPr>
      </w:pPr>
      <w:bookmarkStart w:id="30" w:name="_Toc5790"/>
      <w:bookmarkStart w:id="31" w:name="_Toc24785"/>
      <w:r>
        <w:rPr>
          <w:rFonts w:hint="eastAsia" w:ascii="宋体" w:hAnsi="宋体" w:cs="宋体"/>
          <w:b/>
          <w:color w:val="auto"/>
          <w:sz w:val="24"/>
          <w:szCs w:val="24"/>
          <w:highlight w:val="none"/>
          <w:lang w:bidi="ar"/>
        </w:rPr>
        <w:t>（</w:t>
      </w:r>
      <w:r>
        <w:rPr>
          <w:rFonts w:hint="eastAsia" w:ascii="宋体" w:hAnsi="宋体" w:cs="宋体"/>
          <w:color w:val="auto"/>
          <w:sz w:val="24"/>
          <w:szCs w:val="24"/>
          <w:highlight w:val="none"/>
          <w:lang w:bidi="ar"/>
        </w:rPr>
        <w:t>合同格式仅供参考</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采购人可根据采购项目的实际情况增减条款和内容</w:t>
      </w:r>
      <w:r>
        <w:rPr>
          <w:rFonts w:hint="eastAsia" w:ascii="宋体" w:hAnsi="宋体" w:cs="宋体"/>
          <w:b/>
          <w:color w:val="auto"/>
          <w:sz w:val="24"/>
          <w:szCs w:val="24"/>
          <w:highlight w:val="none"/>
          <w:lang w:bidi="ar"/>
        </w:rPr>
        <w:t>）</w:t>
      </w:r>
    </w:p>
    <w:bookmarkEnd w:id="30"/>
    <w:bookmarkEnd w:id="31"/>
    <w:p w14:paraId="7D939DB2">
      <w:pPr>
        <w:spacing w:line="360" w:lineRule="auto"/>
        <w:ind w:firstLine="480" w:firstLineChars="200"/>
        <w:rPr>
          <w:rFonts w:ascii="宋体" w:hAnsi="宋体"/>
          <w:color w:val="auto"/>
          <w:sz w:val="24"/>
          <w:szCs w:val="24"/>
          <w:highlight w:val="none"/>
        </w:rPr>
      </w:pPr>
      <w:bookmarkStart w:id="32" w:name="_Toc469928907"/>
      <w:r>
        <w:rPr>
          <w:rFonts w:hint="eastAsia" w:ascii="宋体" w:hAnsi="宋体"/>
          <w:color w:val="auto"/>
          <w:sz w:val="24"/>
          <w:szCs w:val="24"/>
          <w:highlight w:val="none"/>
        </w:rPr>
        <w:t>需       方：</w:t>
      </w:r>
    </w:p>
    <w:p w14:paraId="0509F6AC">
      <w:pPr>
        <w:spacing w:line="360" w:lineRule="auto"/>
        <w:ind w:firstLine="480" w:firstLineChars="200"/>
        <w:rPr>
          <w:rFonts w:ascii="宋体" w:hAnsi="宋体"/>
          <w:color w:val="auto"/>
          <w:sz w:val="24"/>
          <w:szCs w:val="24"/>
          <w:highlight w:val="none"/>
        </w:rPr>
      </w:pPr>
    </w:p>
    <w:p w14:paraId="25B555C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       方：</w:t>
      </w:r>
    </w:p>
    <w:p w14:paraId="7BD3ABC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供方在</w:t>
      </w:r>
      <w:r>
        <w:rPr>
          <w:rFonts w:hint="eastAsia" w:ascii="宋体" w:hAnsi="宋体"/>
          <w:color w:val="auto"/>
          <w:sz w:val="24"/>
          <w:szCs w:val="24"/>
          <w:highlight w:val="none"/>
          <w:lang w:eastAsia="zh-CN"/>
        </w:rPr>
        <w:t>卢氏县自然资源局</w:t>
      </w:r>
      <w:r>
        <w:rPr>
          <w:rFonts w:hint="eastAsia" w:ascii="宋体" w:hAnsi="宋体"/>
          <w:color w:val="auto"/>
          <w:sz w:val="24"/>
          <w:szCs w:val="24"/>
          <w:highlight w:val="none"/>
        </w:rPr>
        <w:t>组织的</w:t>
      </w:r>
      <w:r>
        <w:rPr>
          <w:rFonts w:hint="eastAsia" w:ascii="宋体" w:hAnsi="宋体"/>
          <w:color w:val="auto"/>
          <w:sz w:val="24"/>
          <w:szCs w:val="24"/>
          <w:highlight w:val="none"/>
          <w:lang w:val="en-US" w:eastAsia="zh-CN"/>
        </w:rPr>
        <w:t xml:space="preserve"> 卢氏县自然资源局不动产登记信息管理基础平台运行维护费用</w:t>
      </w:r>
      <w:r>
        <w:rPr>
          <w:rFonts w:hint="eastAsia" w:ascii="宋体" w:hAnsi="宋体"/>
          <w:color w:val="auto"/>
          <w:sz w:val="24"/>
          <w:szCs w:val="24"/>
          <w:highlight w:val="none"/>
        </w:rPr>
        <w:t>采购中中标，经双方协商一致，签订本合同。</w:t>
      </w:r>
    </w:p>
    <w:p w14:paraId="27EF51F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一、服务条款</w:t>
      </w:r>
    </w:p>
    <w:p w14:paraId="4532CC0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供方向需方提供    </w:t>
      </w:r>
    </w:p>
    <w:p w14:paraId="2F02156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p>
    <w:p w14:paraId="07C863E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p>
    <w:p w14:paraId="3836A80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7BA3D19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二、合同总金额:</w:t>
      </w:r>
    </w:p>
    <w:p w14:paraId="3746393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人民币（大写）： </w:t>
      </w:r>
    </w:p>
    <w:p w14:paraId="4AC0E15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（小写）：￥</w:t>
      </w:r>
    </w:p>
    <w:p w14:paraId="12126B8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此合同为固定价款合同，价格不因国家政策变化而变化。</w:t>
      </w:r>
    </w:p>
    <w:p w14:paraId="0A03926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三、验收及付款</w:t>
      </w:r>
    </w:p>
    <w:p w14:paraId="764DF822">
      <w:pPr>
        <w:spacing w:line="360" w:lineRule="auto"/>
        <w:ind w:firstLine="480" w:firstLineChars="200"/>
        <w:rPr>
          <w:rFonts w:ascii="宋体" w:hAnsi="宋体"/>
          <w:color w:val="auto"/>
          <w:sz w:val="24"/>
          <w:szCs w:val="24"/>
          <w:highlight w:val="none"/>
        </w:rPr>
      </w:pPr>
    </w:p>
    <w:p w14:paraId="2CDC0C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四、服务承诺</w:t>
      </w:r>
    </w:p>
    <w:p w14:paraId="3AEED2F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p>
    <w:p w14:paraId="627A016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p>
    <w:p w14:paraId="34AF42D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771CC0A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五、需方责任</w:t>
      </w:r>
    </w:p>
    <w:p w14:paraId="30083F3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p>
    <w:p w14:paraId="7221B7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p>
    <w:p w14:paraId="1C76AAB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4FC0463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六、供方责任</w:t>
      </w:r>
    </w:p>
    <w:p w14:paraId="4FE667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p>
    <w:p w14:paraId="7C99D1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p>
    <w:p w14:paraId="108DC0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3B86F6D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七、违约责任</w:t>
      </w:r>
    </w:p>
    <w:p w14:paraId="1697CC0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                    </w:t>
      </w:r>
    </w:p>
    <w:p w14:paraId="0810250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2、                    </w:t>
      </w:r>
    </w:p>
    <w:p w14:paraId="2281061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32F227C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八、不可抗力</w:t>
      </w:r>
    </w:p>
    <w:p w14:paraId="08D21C6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1C4CF69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九、争议解决</w:t>
      </w:r>
    </w:p>
    <w:p w14:paraId="4136561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供需双方在执行合同中发生争议，应通过协商解决。如协商不成，可以向合同签署所在地法院提出诉讼。</w:t>
      </w:r>
    </w:p>
    <w:p w14:paraId="17F8AB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十、合同生效及其他</w:t>
      </w:r>
    </w:p>
    <w:p w14:paraId="03E72FB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1、合同由供、需双方代表签章，即行生效。</w:t>
      </w:r>
    </w:p>
    <w:p w14:paraId="7D3D459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2、本合同一式五份。</w:t>
      </w:r>
    </w:p>
    <w:p w14:paraId="2304B2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3、合同执行过程中出现的未尽事宜，双方在不违背合同和招标文件的前提下协商解决。协商结果以“纪要”形式作为合同附件，与合同具有同等效力。</w:t>
      </w:r>
    </w:p>
    <w:p w14:paraId="682A9A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十一、下列文件为本合同不可分割部分</w:t>
      </w:r>
    </w:p>
    <w:p w14:paraId="2587028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文件及其补充材料</w:t>
      </w:r>
    </w:p>
    <w:p w14:paraId="5B0EAAD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2、响应文件及其补充材料</w:t>
      </w:r>
    </w:p>
    <w:p w14:paraId="37CE3CC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3、投标供应商所做的其他承诺</w:t>
      </w:r>
    </w:p>
    <w:p w14:paraId="40D5023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需方（章）：                   供方（章）：            </w:t>
      </w:r>
    </w:p>
    <w:p w14:paraId="232A744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法定代表人：                   法定代表人：                </w:t>
      </w:r>
    </w:p>
    <w:p w14:paraId="5B776E8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委托代理人：                 委托代理人：               </w:t>
      </w:r>
    </w:p>
    <w:p w14:paraId="0533F5B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地 址：                        地 址：                   </w:t>
      </w:r>
    </w:p>
    <w:p w14:paraId="576611D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电 话：                        电 话：                    </w:t>
      </w:r>
    </w:p>
    <w:p w14:paraId="4EB9D34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开户银行：                     开户银行：                </w:t>
      </w:r>
    </w:p>
    <w:p w14:paraId="6816E55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账 号：                        账 号:                      </w:t>
      </w:r>
    </w:p>
    <w:p w14:paraId="065B3638">
      <w:pPr>
        <w:spacing w:line="360" w:lineRule="auto"/>
        <w:ind w:firstLine="480" w:firstLineChars="200"/>
        <w:rPr>
          <w:rFonts w:hint="eastAsia" w:ascii="宋体" w:hAnsi="宋体" w:eastAsia="宋体" w:cs="宋体"/>
          <w:bCs/>
          <w:color w:val="auto"/>
          <w:sz w:val="22"/>
          <w:highlight w:val="none"/>
        </w:rPr>
      </w:pPr>
      <w:r>
        <w:rPr>
          <w:rFonts w:hint="eastAsia" w:ascii="宋体" w:hAnsi="宋体"/>
          <w:color w:val="auto"/>
          <w:sz w:val="24"/>
          <w:szCs w:val="24"/>
          <w:highlight w:val="none"/>
        </w:rPr>
        <w:t xml:space="preserve">日 期：   年   月   日         日 期：   年   月   日   </w:t>
      </w:r>
      <w:r>
        <w:rPr>
          <w:rFonts w:ascii="宋体" w:hAnsi="宋体"/>
          <w:color w:val="auto"/>
          <w:sz w:val="24"/>
          <w:szCs w:val="24"/>
          <w:highlight w:val="none"/>
        </w:rPr>
        <w:br w:type="page"/>
      </w:r>
    </w:p>
    <w:bookmarkEnd w:id="32"/>
    <w:p w14:paraId="76989438">
      <w:pPr>
        <w:spacing w:line="48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第六章  响应文件格式</w:t>
      </w:r>
    </w:p>
    <w:p w14:paraId="1472D329">
      <w:pPr>
        <w:spacing w:line="480" w:lineRule="auto"/>
        <w:ind w:firstLine="480"/>
        <w:rPr>
          <w:rFonts w:hint="eastAsia" w:ascii="宋体" w:hAnsi="宋体" w:eastAsia="宋体" w:cs="宋体"/>
          <w:bCs/>
          <w:color w:val="auto"/>
          <w:sz w:val="22"/>
          <w:highlight w:val="none"/>
        </w:rPr>
      </w:pPr>
    </w:p>
    <w:p w14:paraId="4A3C81D0">
      <w:pPr>
        <w:spacing w:line="480" w:lineRule="auto"/>
        <w:ind w:firstLine="480"/>
        <w:jc w:val="center"/>
        <w:rPr>
          <w:rFonts w:hint="eastAsia" w:ascii="宋体" w:hAnsi="宋体" w:eastAsia="宋体" w:cs="宋体"/>
          <w:bCs/>
          <w:color w:val="auto"/>
          <w:sz w:val="32"/>
          <w:szCs w:val="36"/>
          <w:highlight w:val="none"/>
        </w:rPr>
      </w:pPr>
      <w:r>
        <w:rPr>
          <w:rFonts w:hint="eastAsia" w:ascii="宋体" w:hAnsi="宋体" w:cs="宋体"/>
          <w:bCs/>
          <w:color w:val="auto"/>
          <w:sz w:val="32"/>
          <w:szCs w:val="36"/>
          <w:highlight w:val="none"/>
          <w:u w:val="single"/>
          <w:lang w:val="en-US" w:eastAsia="zh-CN"/>
        </w:rPr>
        <w:t xml:space="preserve">                </w:t>
      </w:r>
      <w:r>
        <w:rPr>
          <w:rFonts w:hint="eastAsia" w:ascii="宋体" w:hAnsi="宋体" w:eastAsia="宋体" w:cs="宋体"/>
          <w:bCs/>
          <w:color w:val="auto"/>
          <w:sz w:val="32"/>
          <w:szCs w:val="36"/>
          <w:highlight w:val="none"/>
        </w:rPr>
        <w:t>（项目名称）</w:t>
      </w:r>
    </w:p>
    <w:p w14:paraId="3A7E99D6">
      <w:pPr>
        <w:spacing w:line="480" w:lineRule="auto"/>
        <w:ind w:firstLine="480"/>
        <w:rPr>
          <w:rFonts w:hint="eastAsia" w:ascii="宋体" w:hAnsi="宋体" w:eastAsia="宋体" w:cs="宋体"/>
          <w:bCs/>
          <w:color w:val="auto"/>
          <w:sz w:val="22"/>
          <w:highlight w:val="none"/>
        </w:rPr>
      </w:pPr>
    </w:p>
    <w:p w14:paraId="4F8FB76B">
      <w:pPr>
        <w:spacing w:line="480" w:lineRule="auto"/>
        <w:ind w:firstLine="480"/>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项目编号：</w:t>
      </w:r>
    </w:p>
    <w:p w14:paraId="728E4B62">
      <w:pPr>
        <w:spacing w:line="480" w:lineRule="auto"/>
        <w:rPr>
          <w:rFonts w:hint="eastAsia" w:ascii="宋体" w:hAnsi="宋体" w:eastAsia="宋体" w:cs="宋体"/>
          <w:bCs/>
          <w:color w:val="auto"/>
          <w:sz w:val="22"/>
          <w:highlight w:val="none"/>
        </w:rPr>
      </w:pPr>
    </w:p>
    <w:p w14:paraId="19A8098B">
      <w:pPr>
        <w:spacing w:line="480" w:lineRule="auto"/>
        <w:ind w:firstLine="480"/>
        <w:jc w:val="center"/>
        <w:rPr>
          <w:rFonts w:hint="eastAsia" w:ascii="宋体" w:hAnsi="宋体" w:eastAsia="宋体" w:cs="宋体"/>
          <w:bCs/>
          <w:color w:val="auto"/>
          <w:sz w:val="22"/>
          <w:highlight w:val="none"/>
        </w:rPr>
      </w:pPr>
      <w:r>
        <w:rPr>
          <w:rFonts w:hint="eastAsia" w:ascii="宋体" w:hAnsi="宋体" w:eastAsia="宋体" w:cs="宋体"/>
          <w:b/>
          <w:bCs w:val="0"/>
          <w:color w:val="auto"/>
          <w:sz w:val="72"/>
          <w:szCs w:val="96"/>
          <w:highlight w:val="none"/>
        </w:rPr>
        <w:t>响应文件</w:t>
      </w:r>
    </w:p>
    <w:p w14:paraId="0473AA0C">
      <w:pPr>
        <w:spacing w:line="480" w:lineRule="auto"/>
        <w:ind w:firstLine="480"/>
        <w:rPr>
          <w:rFonts w:hint="eastAsia" w:ascii="宋体" w:hAnsi="宋体" w:eastAsia="宋体" w:cs="宋体"/>
          <w:bCs/>
          <w:color w:val="auto"/>
          <w:sz w:val="22"/>
          <w:highlight w:val="none"/>
        </w:rPr>
      </w:pPr>
    </w:p>
    <w:p w14:paraId="5EA6407D">
      <w:pPr>
        <w:pStyle w:val="3"/>
        <w:rPr>
          <w:rFonts w:hint="eastAsia" w:ascii="宋体" w:hAnsi="宋体" w:eastAsia="宋体" w:cs="宋体"/>
          <w:bCs/>
          <w:color w:val="auto"/>
          <w:sz w:val="22"/>
          <w:highlight w:val="none"/>
        </w:rPr>
      </w:pPr>
    </w:p>
    <w:p w14:paraId="5E4F0318">
      <w:pPr>
        <w:rPr>
          <w:rFonts w:hint="eastAsia" w:ascii="宋体" w:hAnsi="宋体" w:eastAsia="宋体" w:cs="宋体"/>
          <w:bCs/>
          <w:color w:val="auto"/>
          <w:sz w:val="22"/>
          <w:highlight w:val="none"/>
        </w:rPr>
      </w:pPr>
    </w:p>
    <w:p w14:paraId="7453F1E5">
      <w:pPr>
        <w:pStyle w:val="3"/>
        <w:rPr>
          <w:rFonts w:hint="eastAsia" w:ascii="宋体" w:hAnsi="宋体" w:eastAsia="宋体" w:cs="宋体"/>
          <w:bCs/>
          <w:color w:val="auto"/>
          <w:sz w:val="22"/>
          <w:highlight w:val="none"/>
        </w:rPr>
      </w:pPr>
    </w:p>
    <w:p w14:paraId="41CE8B8F">
      <w:pPr>
        <w:rPr>
          <w:rFonts w:hint="eastAsia" w:ascii="宋体" w:hAnsi="宋体" w:eastAsia="宋体" w:cs="宋体"/>
          <w:bCs/>
          <w:color w:val="auto"/>
          <w:sz w:val="22"/>
          <w:highlight w:val="none"/>
        </w:rPr>
      </w:pPr>
    </w:p>
    <w:p w14:paraId="0947CA30">
      <w:pPr>
        <w:pStyle w:val="3"/>
        <w:rPr>
          <w:rFonts w:hint="eastAsia" w:ascii="宋体" w:hAnsi="宋体" w:eastAsia="宋体" w:cs="宋体"/>
          <w:bCs/>
          <w:color w:val="auto"/>
          <w:sz w:val="22"/>
          <w:highlight w:val="none"/>
        </w:rPr>
      </w:pPr>
    </w:p>
    <w:p w14:paraId="141F8693">
      <w:pPr>
        <w:rPr>
          <w:rFonts w:hint="eastAsia" w:ascii="宋体" w:hAnsi="宋体" w:eastAsia="宋体" w:cs="宋体"/>
          <w:bCs/>
          <w:color w:val="auto"/>
          <w:sz w:val="22"/>
          <w:highlight w:val="none"/>
        </w:rPr>
      </w:pPr>
    </w:p>
    <w:p w14:paraId="674A6154">
      <w:pPr>
        <w:pStyle w:val="3"/>
        <w:rPr>
          <w:rFonts w:hint="eastAsia" w:ascii="宋体" w:hAnsi="宋体" w:eastAsia="宋体" w:cs="宋体"/>
          <w:bCs/>
          <w:color w:val="auto"/>
          <w:sz w:val="22"/>
          <w:highlight w:val="none"/>
        </w:rPr>
      </w:pPr>
    </w:p>
    <w:p w14:paraId="61951825">
      <w:pPr>
        <w:pStyle w:val="3"/>
        <w:rPr>
          <w:rFonts w:hint="eastAsia" w:ascii="宋体" w:hAnsi="宋体" w:eastAsia="宋体" w:cs="宋体"/>
          <w:bCs/>
          <w:color w:val="auto"/>
          <w:sz w:val="22"/>
          <w:highlight w:val="none"/>
        </w:rPr>
      </w:pPr>
    </w:p>
    <w:p w14:paraId="6F01C339">
      <w:pPr>
        <w:rPr>
          <w:rFonts w:hint="eastAsia" w:ascii="宋体" w:hAnsi="宋体" w:eastAsia="宋体" w:cs="宋体"/>
          <w:bCs/>
          <w:color w:val="auto"/>
          <w:sz w:val="22"/>
          <w:highlight w:val="none"/>
        </w:rPr>
      </w:pPr>
    </w:p>
    <w:p w14:paraId="6F37F9F5">
      <w:pPr>
        <w:pStyle w:val="3"/>
        <w:rPr>
          <w:rFonts w:hint="eastAsia" w:ascii="宋体" w:hAnsi="宋体" w:eastAsia="宋体" w:cs="宋体"/>
          <w:bCs/>
          <w:color w:val="auto"/>
          <w:sz w:val="22"/>
          <w:highlight w:val="none"/>
        </w:rPr>
      </w:pPr>
    </w:p>
    <w:p w14:paraId="2AB547D1">
      <w:pPr>
        <w:rPr>
          <w:rFonts w:hint="eastAsia" w:ascii="宋体" w:hAnsi="宋体" w:eastAsia="宋体" w:cs="宋体"/>
          <w:bCs/>
          <w:color w:val="auto"/>
          <w:sz w:val="22"/>
          <w:highlight w:val="none"/>
        </w:rPr>
      </w:pPr>
    </w:p>
    <w:p w14:paraId="24870227">
      <w:pPr>
        <w:pStyle w:val="3"/>
        <w:rPr>
          <w:rFonts w:hint="eastAsia"/>
          <w:color w:val="auto"/>
        </w:rPr>
      </w:pPr>
    </w:p>
    <w:p w14:paraId="47290714">
      <w:pPr>
        <w:spacing w:line="480" w:lineRule="auto"/>
        <w:ind w:firstLine="480"/>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供应商：</w:t>
      </w:r>
      <w:r>
        <w:rPr>
          <w:rFonts w:hint="eastAsia" w:ascii="宋体" w:hAnsi="宋体" w:eastAsia="宋体" w:cs="宋体"/>
          <w:bCs/>
          <w:color w:val="auto"/>
          <w:sz w:val="24"/>
          <w:szCs w:val="28"/>
          <w:highlight w:val="none"/>
          <w:u w:val="single"/>
        </w:rPr>
        <w:t xml:space="preserve">                                  </w:t>
      </w:r>
      <w:r>
        <w:rPr>
          <w:rFonts w:hint="eastAsia" w:ascii="宋体" w:hAnsi="宋体" w:eastAsia="宋体" w:cs="宋体"/>
          <w:bCs/>
          <w:color w:val="auto"/>
          <w:sz w:val="24"/>
          <w:szCs w:val="28"/>
          <w:highlight w:val="none"/>
        </w:rPr>
        <w:t>（企业电子签章）</w:t>
      </w:r>
    </w:p>
    <w:p w14:paraId="2BF7ABEA">
      <w:pPr>
        <w:spacing w:line="480" w:lineRule="auto"/>
        <w:ind w:firstLine="480"/>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法定代表人或其委托代理人：</w:t>
      </w:r>
      <w:r>
        <w:rPr>
          <w:rFonts w:hint="eastAsia" w:ascii="宋体" w:hAnsi="宋体" w:eastAsia="宋体" w:cs="宋体"/>
          <w:bCs/>
          <w:color w:val="auto"/>
          <w:sz w:val="24"/>
          <w:szCs w:val="28"/>
          <w:highlight w:val="none"/>
          <w:u w:val="single"/>
        </w:rPr>
        <w:t xml:space="preserve">                </w:t>
      </w:r>
      <w:r>
        <w:rPr>
          <w:rFonts w:hint="eastAsia" w:ascii="宋体" w:hAnsi="宋体" w:eastAsia="宋体" w:cs="宋体"/>
          <w:bCs/>
          <w:color w:val="auto"/>
          <w:sz w:val="24"/>
          <w:szCs w:val="28"/>
          <w:highlight w:val="none"/>
        </w:rPr>
        <w:t>（签章）</w:t>
      </w:r>
    </w:p>
    <w:p w14:paraId="170FFE62">
      <w:pPr>
        <w:spacing w:line="480" w:lineRule="auto"/>
        <w:ind w:firstLine="480"/>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年        月        日</w:t>
      </w:r>
    </w:p>
    <w:p w14:paraId="2B53C6EA">
      <w:pPr>
        <w:spacing w:line="480" w:lineRule="auto"/>
        <w:rPr>
          <w:rFonts w:hint="eastAsia" w:ascii="宋体" w:hAnsi="宋体" w:eastAsia="宋体" w:cs="宋体"/>
          <w:bCs/>
          <w:color w:val="auto"/>
          <w:sz w:val="22"/>
          <w:highlight w:val="none"/>
        </w:rPr>
      </w:pPr>
    </w:p>
    <w:p w14:paraId="0591F32B">
      <w:pPr>
        <w:spacing w:line="480" w:lineRule="auto"/>
        <w:ind w:firstLine="480"/>
        <w:jc w:val="center"/>
        <w:rPr>
          <w:rFonts w:hint="eastAsia" w:ascii="宋体" w:hAnsi="宋体" w:eastAsia="宋体" w:cs="宋体"/>
          <w:bCs/>
          <w:color w:val="auto"/>
          <w:sz w:val="32"/>
          <w:szCs w:val="36"/>
          <w:highlight w:val="none"/>
        </w:rPr>
      </w:pPr>
    </w:p>
    <w:p w14:paraId="245138F5">
      <w:pPr>
        <w:spacing w:line="480" w:lineRule="auto"/>
        <w:ind w:firstLine="480"/>
        <w:jc w:val="center"/>
        <w:rPr>
          <w:rFonts w:hint="eastAsia" w:ascii="宋体" w:hAnsi="宋体" w:eastAsia="宋体" w:cs="宋体"/>
          <w:bCs/>
          <w:color w:val="auto"/>
          <w:sz w:val="32"/>
          <w:szCs w:val="36"/>
          <w:highlight w:val="none"/>
        </w:rPr>
      </w:pPr>
      <w:r>
        <w:rPr>
          <w:rFonts w:hint="eastAsia" w:ascii="宋体" w:hAnsi="宋体" w:eastAsia="宋体" w:cs="宋体"/>
          <w:bCs/>
          <w:color w:val="auto"/>
          <w:sz w:val="32"/>
          <w:szCs w:val="36"/>
          <w:highlight w:val="none"/>
        </w:rPr>
        <w:t>目    录</w:t>
      </w:r>
    </w:p>
    <w:p w14:paraId="19C9EC32">
      <w:pPr>
        <w:spacing w:line="480" w:lineRule="exact"/>
        <w:jc w:val="left"/>
        <w:outlineLvl w:val="0"/>
        <w:rPr>
          <w:rFonts w:ascii="宋体" w:hAnsi="宋体" w:cs="宋体"/>
          <w:color w:val="auto"/>
          <w:kern w:val="2"/>
          <w:sz w:val="24"/>
          <w:szCs w:val="24"/>
          <w:highlight w:val="none"/>
        </w:rPr>
      </w:pPr>
      <w:bookmarkStart w:id="33" w:name="_Toc148365097"/>
      <w:bookmarkStart w:id="34" w:name="_Toc148365424"/>
      <w:r>
        <w:rPr>
          <w:rFonts w:hint="eastAsia" w:ascii="宋体" w:hAnsi="宋体" w:cs="宋体"/>
          <w:color w:val="auto"/>
          <w:kern w:val="2"/>
          <w:sz w:val="24"/>
          <w:szCs w:val="24"/>
          <w:highlight w:val="none"/>
        </w:rPr>
        <w:t>一、磋商函及磋商报价表</w:t>
      </w:r>
      <w:bookmarkEnd w:id="33"/>
      <w:bookmarkEnd w:id="34"/>
    </w:p>
    <w:p w14:paraId="348B7D65">
      <w:pPr>
        <w:spacing w:line="480" w:lineRule="exact"/>
        <w:jc w:val="left"/>
        <w:outlineLvl w:val="0"/>
        <w:rPr>
          <w:rFonts w:ascii="宋体" w:hAnsi="宋体" w:cs="宋体"/>
          <w:color w:val="auto"/>
          <w:kern w:val="2"/>
          <w:sz w:val="24"/>
          <w:szCs w:val="24"/>
          <w:highlight w:val="none"/>
        </w:rPr>
      </w:pPr>
      <w:bookmarkStart w:id="35" w:name="_Toc148365098"/>
      <w:bookmarkStart w:id="36" w:name="_Toc148365425"/>
      <w:r>
        <w:rPr>
          <w:rFonts w:hint="eastAsia" w:ascii="宋体" w:hAnsi="宋体" w:cs="宋体"/>
          <w:color w:val="auto"/>
          <w:kern w:val="2"/>
          <w:sz w:val="24"/>
          <w:szCs w:val="24"/>
          <w:highlight w:val="none"/>
        </w:rPr>
        <w:t>二、法定代表人身份证明</w:t>
      </w:r>
      <w:bookmarkEnd w:id="35"/>
      <w:bookmarkEnd w:id="36"/>
    </w:p>
    <w:p w14:paraId="566F5D0C">
      <w:pPr>
        <w:spacing w:line="480" w:lineRule="exact"/>
        <w:jc w:val="left"/>
        <w:outlineLvl w:val="0"/>
        <w:rPr>
          <w:rFonts w:ascii="宋体" w:hAnsi="宋体" w:cs="宋体"/>
          <w:color w:val="auto"/>
          <w:kern w:val="2"/>
          <w:sz w:val="24"/>
          <w:szCs w:val="24"/>
          <w:highlight w:val="none"/>
        </w:rPr>
      </w:pPr>
      <w:bookmarkStart w:id="37" w:name="_Toc148365099"/>
      <w:bookmarkStart w:id="38" w:name="_Toc148365426"/>
      <w:r>
        <w:rPr>
          <w:rFonts w:hint="eastAsia" w:ascii="宋体" w:hAnsi="宋体" w:cs="宋体"/>
          <w:color w:val="auto"/>
          <w:kern w:val="2"/>
          <w:sz w:val="24"/>
          <w:szCs w:val="24"/>
          <w:highlight w:val="none"/>
        </w:rPr>
        <w:t>三、授权委托书</w:t>
      </w:r>
      <w:bookmarkEnd w:id="37"/>
      <w:bookmarkEnd w:id="38"/>
    </w:p>
    <w:p w14:paraId="327246AB">
      <w:pPr>
        <w:spacing w:line="480" w:lineRule="exact"/>
        <w:jc w:val="left"/>
        <w:outlineLvl w:val="0"/>
        <w:rPr>
          <w:rFonts w:ascii="宋体" w:hAnsi="宋体" w:cs="宋体"/>
          <w:color w:val="auto"/>
          <w:kern w:val="2"/>
          <w:sz w:val="24"/>
          <w:szCs w:val="24"/>
          <w:highlight w:val="none"/>
        </w:rPr>
      </w:pPr>
      <w:bookmarkStart w:id="39" w:name="_Toc148365427"/>
      <w:bookmarkStart w:id="40" w:name="_Toc148365100"/>
      <w:r>
        <w:rPr>
          <w:rFonts w:hint="eastAsia" w:ascii="宋体" w:hAnsi="宋体" w:cs="宋体"/>
          <w:color w:val="auto"/>
          <w:kern w:val="2"/>
          <w:sz w:val="24"/>
          <w:szCs w:val="24"/>
          <w:highlight w:val="none"/>
        </w:rPr>
        <w:t>四、磋商承诺函</w:t>
      </w:r>
      <w:bookmarkEnd w:id="39"/>
      <w:bookmarkEnd w:id="40"/>
    </w:p>
    <w:p w14:paraId="29C13D11">
      <w:pPr>
        <w:spacing w:line="480" w:lineRule="exact"/>
        <w:jc w:val="left"/>
        <w:outlineLvl w:val="0"/>
        <w:rPr>
          <w:rFonts w:ascii="宋体" w:hAnsi="宋体" w:cs="宋体"/>
          <w:color w:val="auto"/>
          <w:kern w:val="2"/>
          <w:sz w:val="24"/>
          <w:szCs w:val="24"/>
          <w:highlight w:val="none"/>
        </w:rPr>
      </w:pPr>
      <w:bookmarkStart w:id="41" w:name="_Toc148365428"/>
      <w:bookmarkStart w:id="42" w:name="_Toc148365101"/>
      <w:r>
        <w:rPr>
          <w:rFonts w:hint="eastAsia" w:ascii="宋体" w:hAnsi="宋体" w:cs="宋体"/>
          <w:color w:val="auto"/>
          <w:kern w:val="2"/>
          <w:sz w:val="24"/>
          <w:szCs w:val="24"/>
          <w:highlight w:val="none"/>
        </w:rPr>
        <w:t>五、供应商情况</w:t>
      </w:r>
      <w:bookmarkEnd w:id="41"/>
      <w:bookmarkEnd w:id="42"/>
    </w:p>
    <w:p w14:paraId="52A2A51D">
      <w:pPr>
        <w:spacing w:line="480" w:lineRule="exact"/>
        <w:jc w:val="left"/>
        <w:outlineLvl w:val="0"/>
        <w:rPr>
          <w:rFonts w:hint="default" w:ascii="宋体" w:hAnsi="宋体" w:eastAsia="宋体" w:cs="宋体"/>
          <w:color w:val="auto"/>
          <w:kern w:val="2"/>
          <w:sz w:val="24"/>
          <w:szCs w:val="24"/>
          <w:highlight w:val="none"/>
          <w:lang w:val="en-US" w:eastAsia="zh-CN"/>
        </w:rPr>
      </w:pPr>
      <w:bookmarkStart w:id="43" w:name="_Toc148365102"/>
      <w:bookmarkStart w:id="44" w:name="_Toc148365429"/>
      <w:r>
        <w:rPr>
          <w:rFonts w:hint="eastAsia" w:ascii="宋体" w:hAnsi="宋体" w:cs="宋体"/>
          <w:color w:val="auto"/>
          <w:kern w:val="2"/>
          <w:sz w:val="24"/>
          <w:szCs w:val="24"/>
          <w:highlight w:val="none"/>
        </w:rPr>
        <w:t>六、</w:t>
      </w:r>
      <w:bookmarkEnd w:id="43"/>
      <w:bookmarkEnd w:id="44"/>
      <w:r>
        <w:rPr>
          <w:rFonts w:hint="eastAsia" w:ascii="宋体" w:hAnsi="宋体" w:cs="宋体"/>
          <w:color w:val="auto"/>
          <w:kern w:val="2"/>
          <w:sz w:val="24"/>
          <w:szCs w:val="24"/>
          <w:highlight w:val="none"/>
          <w:lang w:val="en-US" w:eastAsia="zh-CN"/>
        </w:rPr>
        <w:t>技术标</w:t>
      </w:r>
    </w:p>
    <w:p w14:paraId="314B6142">
      <w:pPr>
        <w:spacing w:line="480" w:lineRule="exact"/>
        <w:jc w:val="left"/>
        <w:outlineLvl w:val="0"/>
        <w:rPr>
          <w:rFonts w:hint="default" w:ascii="宋体" w:hAnsi="宋体" w:eastAsia="宋体" w:cs="宋体"/>
          <w:color w:val="auto"/>
          <w:kern w:val="2"/>
          <w:sz w:val="24"/>
          <w:szCs w:val="24"/>
          <w:highlight w:val="none"/>
          <w:lang w:val="en-US" w:eastAsia="zh-CN"/>
        </w:rPr>
      </w:pPr>
      <w:bookmarkStart w:id="45" w:name="_Toc148365430"/>
      <w:bookmarkStart w:id="46" w:name="_Toc148365103"/>
      <w:r>
        <w:rPr>
          <w:rFonts w:hint="eastAsia" w:ascii="宋体" w:hAnsi="宋体" w:cs="宋体"/>
          <w:color w:val="auto"/>
          <w:kern w:val="2"/>
          <w:sz w:val="24"/>
          <w:szCs w:val="24"/>
          <w:highlight w:val="none"/>
        </w:rPr>
        <w:t>七、</w:t>
      </w:r>
      <w:bookmarkEnd w:id="45"/>
      <w:bookmarkEnd w:id="46"/>
      <w:r>
        <w:rPr>
          <w:rFonts w:hint="eastAsia" w:ascii="宋体" w:hAnsi="宋体" w:cs="宋体"/>
          <w:color w:val="auto"/>
          <w:kern w:val="2"/>
          <w:sz w:val="24"/>
          <w:szCs w:val="24"/>
          <w:highlight w:val="none"/>
          <w:lang w:val="en-US" w:eastAsia="zh-CN"/>
        </w:rPr>
        <w:t>综合标</w:t>
      </w:r>
    </w:p>
    <w:p w14:paraId="63673E44">
      <w:pPr>
        <w:spacing w:line="480" w:lineRule="exact"/>
        <w:jc w:val="left"/>
        <w:outlineLvl w:val="0"/>
        <w:rPr>
          <w:rFonts w:ascii="宋体" w:hAnsi="宋体" w:cs="宋体"/>
          <w:color w:val="auto"/>
          <w:kern w:val="2"/>
          <w:sz w:val="24"/>
          <w:szCs w:val="24"/>
          <w:highlight w:val="none"/>
        </w:rPr>
      </w:pPr>
      <w:bookmarkStart w:id="47" w:name="_Toc148365431"/>
      <w:bookmarkStart w:id="48" w:name="_Toc148365104"/>
      <w:r>
        <w:rPr>
          <w:rFonts w:hint="eastAsia" w:ascii="宋体" w:hAnsi="宋体" w:cs="宋体"/>
          <w:color w:val="auto"/>
          <w:kern w:val="2"/>
          <w:sz w:val="24"/>
          <w:szCs w:val="24"/>
          <w:highlight w:val="none"/>
        </w:rPr>
        <w:t>八、其他资料</w:t>
      </w:r>
      <w:bookmarkEnd w:id="47"/>
      <w:bookmarkEnd w:id="48"/>
    </w:p>
    <w:p w14:paraId="7560BB18">
      <w:pPr>
        <w:spacing w:line="480" w:lineRule="auto"/>
        <w:ind w:firstLine="480"/>
        <w:jc w:val="center"/>
        <w:rPr>
          <w:rFonts w:hint="eastAsia" w:ascii="宋体" w:hAnsi="宋体" w:cs="宋体"/>
          <w:b/>
          <w:color w:val="auto"/>
          <w:kern w:val="2"/>
          <w:sz w:val="24"/>
          <w:szCs w:val="24"/>
          <w:highlight w:val="none"/>
        </w:rPr>
      </w:pPr>
      <w:r>
        <w:rPr>
          <w:rFonts w:hint="eastAsia" w:ascii="宋体" w:hAnsi="宋体" w:eastAsia="宋体" w:cs="宋体"/>
          <w:bCs/>
          <w:color w:val="auto"/>
          <w:sz w:val="22"/>
          <w:highlight w:val="none"/>
        </w:rPr>
        <w:br w:type="page"/>
      </w: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rPr>
        <w:t>、</w:t>
      </w:r>
      <w:r>
        <w:rPr>
          <w:rFonts w:hint="eastAsia" w:ascii="宋体" w:hAnsi="宋体" w:cs="宋体"/>
          <w:b/>
          <w:color w:val="auto"/>
          <w:kern w:val="2"/>
          <w:sz w:val="24"/>
          <w:szCs w:val="24"/>
          <w:highlight w:val="none"/>
        </w:rPr>
        <w:t>磋商函及磋商报价表</w:t>
      </w:r>
    </w:p>
    <w:p w14:paraId="610CE9D1">
      <w:pPr>
        <w:spacing w:line="480" w:lineRule="auto"/>
        <w:ind w:firstLine="480"/>
        <w:jc w:val="center"/>
        <w:rPr>
          <w:rFonts w:hint="eastAsia" w:ascii="宋体" w:hAnsi="宋体" w:eastAsia="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（一）</w:t>
      </w:r>
      <w:r>
        <w:rPr>
          <w:rFonts w:hint="eastAsia" w:ascii="宋体" w:hAnsi="宋体" w:cs="宋体"/>
          <w:b/>
          <w:color w:val="auto"/>
          <w:kern w:val="2"/>
          <w:sz w:val="24"/>
          <w:szCs w:val="24"/>
          <w:highlight w:val="none"/>
        </w:rPr>
        <w:t>磋商函</w:t>
      </w:r>
    </w:p>
    <w:p w14:paraId="78467B73">
      <w:pPr>
        <w:spacing w:line="480" w:lineRule="auto"/>
        <w:ind w:firstLine="480" w:firstLineChars="200"/>
        <w:rPr>
          <w:rFonts w:hint="eastAsia" w:ascii="宋体" w:hAnsi="宋体" w:eastAsia="宋体" w:cs="宋体"/>
          <w:bCs/>
          <w:color w:val="auto"/>
          <w:sz w:val="24"/>
          <w:szCs w:val="24"/>
          <w:highlight w:val="none"/>
        </w:rPr>
      </w:pPr>
      <w:bookmarkStart w:id="49" w:name="OLE_LINK7"/>
      <w:r>
        <w:rPr>
          <w:rFonts w:hint="eastAsia" w:ascii="宋体" w:hAnsi="宋体" w:eastAsia="宋体" w:cs="宋体"/>
          <w:bCs/>
          <w:color w:val="auto"/>
          <w:sz w:val="24"/>
          <w:szCs w:val="24"/>
          <w:highlight w:val="none"/>
        </w:rPr>
        <w:t>致</w:t>
      </w:r>
      <w:bookmarkEnd w:id="49"/>
      <w:r>
        <w:rPr>
          <w:rFonts w:hint="eastAsia" w:ascii="宋体" w:hAnsi="宋体" w:eastAsia="宋体" w:cs="宋体"/>
          <w:bCs/>
          <w:color w:val="auto"/>
          <w:sz w:val="24"/>
          <w:szCs w:val="24"/>
          <w:highlight w:val="none"/>
          <w:u w:val="single"/>
        </w:rPr>
        <w:t xml:space="preserve"> （采购人）</w:t>
      </w:r>
      <w:r>
        <w:rPr>
          <w:rFonts w:hint="eastAsia" w:ascii="宋体" w:hAnsi="宋体" w:eastAsia="宋体" w:cs="宋体"/>
          <w:bCs/>
          <w:color w:val="auto"/>
          <w:sz w:val="24"/>
          <w:szCs w:val="24"/>
          <w:highlight w:val="none"/>
        </w:rPr>
        <w:t xml:space="preserve"> ：</w:t>
      </w:r>
    </w:p>
    <w:p w14:paraId="6B637C7D">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根据已收到贵方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（项目编号）的磋商文件，遵照《中华人民共和国政府采购法》等有关规定，我单位经考察现场和研究上述磋商文件及其它有关文件后，我方愿以人民币（大写）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元）的投标报价（该投标报价为“报价一览表”中各项目价格的合计），承包上述项目的采购。</w:t>
      </w:r>
    </w:p>
    <w:p w14:paraId="20874BCC">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我方已详细审阅全部磋商文件，包括修改文件（如果有的话），及有关附件，我方完全知道必须放弃提出含糊不清或误解的权力。</w:t>
      </w:r>
    </w:p>
    <w:p w14:paraId="1F8C44A6">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一旦我方中标，我们将按照磋商文件中规定的各项要求和我们的响应文件中的表述和承诺，按期、按质、按量完成中标义务。</w:t>
      </w:r>
    </w:p>
    <w:p w14:paraId="2FF484F9">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我方愿在中标后向采购代理机构交纳招标代理费以及相关费用。</w:t>
      </w:r>
    </w:p>
    <w:p w14:paraId="32471921">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 我方同意所递交的响应文件在规定的投标有效期</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日历天内有效，在此期间我方投标有可能中标，我方将受此约束。</w:t>
      </w:r>
    </w:p>
    <w:p w14:paraId="72E5077C">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5、除非另外达成协议并生效，贵方的中标通知书和本响应文件将构成约束我们双方的合同。</w:t>
      </w:r>
    </w:p>
    <w:p w14:paraId="37067CF5">
      <w:pPr>
        <w:spacing w:line="480" w:lineRule="auto"/>
        <w:rPr>
          <w:rFonts w:hint="eastAsia" w:ascii="宋体" w:hAnsi="宋体" w:eastAsia="宋体" w:cs="宋体"/>
          <w:bCs/>
          <w:color w:val="auto"/>
          <w:sz w:val="24"/>
          <w:szCs w:val="24"/>
          <w:highlight w:val="none"/>
        </w:rPr>
      </w:pPr>
    </w:p>
    <w:p w14:paraId="2DDA7FBF">
      <w:pPr>
        <w:spacing w:line="480" w:lineRule="auto"/>
        <w:ind w:firstLine="5520" w:firstLineChars="2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供应商：（企业电子签章）</w:t>
      </w:r>
    </w:p>
    <w:p w14:paraId="4DB0A3A7">
      <w:pPr>
        <w:spacing w:line="480" w:lineRule="auto"/>
        <w:ind w:firstLine="5520" w:firstLineChars="2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法定代表人：（签章）</w:t>
      </w:r>
    </w:p>
    <w:p w14:paraId="307DEBCB">
      <w:pPr>
        <w:spacing w:line="480" w:lineRule="auto"/>
        <w:ind w:firstLine="5520" w:firstLineChars="2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    年   月   日</w:t>
      </w:r>
    </w:p>
    <w:p w14:paraId="7EC53D70">
      <w:pPr>
        <w:spacing w:line="480" w:lineRule="auto"/>
        <w:rPr>
          <w:rFonts w:hint="eastAsia" w:ascii="宋体" w:hAnsi="宋体" w:eastAsia="宋体" w:cs="宋体"/>
          <w:bCs/>
          <w:color w:val="auto"/>
          <w:sz w:val="22"/>
          <w:highlight w:val="none"/>
        </w:rPr>
      </w:pPr>
    </w:p>
    <w:p w14:paraId="409A1E27">
      <w:pPr>
        <w:spacing w:afterLines="50" w:line="360" w:lineRule="auto"/>
        <w:jc w:val="both"/>
        <w:outlineLvl w:val="1"/>
        <w:rPr>
          <w:rFonts w:hint="eastAsia" w:ascii="宋体" w:hAnsi="宋体" w:cs="宋体"/>
          <w:color w:val="auto"/>
          <w:spacing w:val="-1"/>
          <w:kern w:val="2"/>
          <w:sz w:val="24"/>
          <w:szCs w:val="22"/>
          <w:highlight w:val="none"/>
          <w:lang w:val="en-US" w:eastAsia="zh-CN"/>
        </w:rPr>
      </w:pPr>
      <w:bookmarkStart w:id="50" w:name="_Toc25303"/>
    </w:p>
    <w:p w14:paraId="7274013F">
      <w:pPr>
        <w:spacing w:afterLines="50" w:line="360" w:lineRule="auto"/>
        <w:jc w:val="center"/>
        <w:outlineLvl w:val="1"/>
        <w:rPr>
          <w:rFonts w:hint="eastAsia" w:ascii="宋体" w:hAnsi="宋体" w:cs="宋体"/>
          <w:color w:val="auto"/>
          <w:spacing w:val="-1"/>
          <w:kern w:val="2"/>
          <w:sz w:val="24"/>
          <w:szCs w:val="22"/>
          <w:highlight w:val="none"/>
          <w:lang w:val="en-US" w:eastAsia="zh-CN"/>
        </w:rPr>
      </w:pPr>
    </w:p>
    <w:p w14:paraId="66F13C31">
      <w:pPr>
        <w:spacing w:afterLines="50" w:line="360" w:lineRule="auto"/>
        <w:jc w:val="center"/>
        <w:outlineLvl w:val="1"/>
        <w:rPr>
          <w:rFonts w:hint="eastAsia" w:ascii="宋体" w:hAnsi="宋体" w:cs="宋体"/>
          <w:color w:val="auto"/>
          <w:spacing w:val="-1"/>
          <w:kern w:val="2"/>
          <w:sz w:val="24"/>
          <w:szCs w:val="22"/>
          <w:highlight w:val="none"/>
          <w:lang w:val="en-US" w:eastAsia="zh-CN"/>
        </w:rPr>
      </w:pPr>
    </w:p>
    <w:bookmarkEnd w:id="50"/>
    <w:p w14:paraId="2B503A83">
      <w:pPr>
        <w:spacing w:afterLines="50" w:line="360" w:lineRule="auto"/>
        <w:jc w:val="center"/>
        <w:outlineLvl w:val="1"/>
        <w:rPr>
          <w:rFonts w:ascii="宋体" w:hAnsi="宋体" w:cs="宋体"/>
          <w:color w:val="auto"/>
          <w:sz w:val="24"/>
          <w:szCs w:val="24"/>
          <w:highlight w:val="none"/>
          <w:lang w:val="en-GB"/>
        </w:rPr>
      </w:pPr>
      <w:bookmarkStart w:id="51" w:name="_Toc361651110"/>
      <w:r>
        <w:rPr>
          <w:rFonts w:hint="eastAsia" w:ascii="宋体" w:hAnsi="宋体" w:cs="宋体"/>
          <w:b/>
          <w:bCs/>
          <w:color w:val="auto"/>
          <w:spacing w:val="-1"/>
          <w:kern w:val="2"/>
          <w:sz w:val="24"/>
          <w:szCs w:val="22"/>
          <w:highlight w:val="none"/>
          <w:lang w:val="en-US" w:eastAsia="zh-CN"/>
        </w:rPr>
        <w:t>（二）</w:t>
      </w:r>
      <w:r>
        <w:rPr>
          <w:rFonts w:hint="eastAsia" w:ascii="宋体" w:hAnsi="宋体" w:cs="宋体"/>
          <w:b/>
          <w:bCs/>
          <w:color w:val="auto"/>
          <w:spacing w:val="-1"/>
          <w:kern w:val="2"/>
          <w:sz w:val="24"/>
          <w:szCs w:val="22"/>
          <w:highlight w:val="none"/>
        </w:rPr>
        <w:t>磋商报价表（一次报价）</w:t>
      </w:r>
      <w:bookmarkEnd w:id="51"/>
      <w:r>
        <w:rPr>
          <w:rFonts w:hint="eastAsia" w:ascii="宋体" w:hAnsi="宋体" w:cs="宋体"/>
          <w:b/>
          <w:bCs/>
          <w:color w:val="auto"/>
          <w:sz w:val="24"/>
          <w:szCs w:val="24"/>
          <w:highlight w:val="none"/>
          <w:lang w:val="en-GB"/>
        </w:rPr>
        <w:t xml:space="preserve">    </w:t>
      </w:r>
      <w:r>
        <w:rPr>
          <w:rFonts w:hint="eastAsia" w:ascii="宋体" w:hAnsi="宋体" w:cs="宋体"/>
          <w:color w:val="auto"/>
          <w:sz w:val="24"/>
          <w:szCs w:val="24"/>
          <w:highlight w:val="none"/>
          <w:lang w:val="en-GB"/>
        </w:rPr>
        <w:t xml:space="preserve">                            </w:t>
      </w:r>
    </w:p>
    <w:p w14:paraId="52072290">
      <w:pPr>
        <w:autoSpaceDE w:val="0"/>
        <w:autoSpaceDN w:val="0"/>
        <w:adjustRightInd w:val="0"/>
        <w:snapToGrid w:val="0"/>
        <w:spacing w:after="200" w:line="360" w:lineRule="auto"/>
        <w:ind w:left="-178" w:leftChars="-85"/>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1425"/>
        <w:gridCol w:w="3231"/>
      </w:tblGrid>
      <w:tr w14:paraId="74A9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0E602F7">
            <w:pPr>
              <w:spacing w:line="331" w:lineRule="exact"/>
              <w:ind w:right="-239"/>
              <w:jc w:val="center"/>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项目名称</w:t>
            </w:r>
          </w:p>
        </w:tc>
        <w:tc>
          <w:tcPr>
            <w:tcW w:w="6589" w:type="dxa"/>
            <w:gridSpan w:val="3"/>
            <w:tcBorders>
              <w:top w:val="single" w:color="auto" w:sz="4" w:space="0"/>
              <w:left w:val="nil"/>
              <w:bottom w:val="single" w:color="auto" w:sz="4" w:space="0"/>
              <w:right w:val="single" w:color="auto" w:sz="4" w:space="0"/>
            </w:tcBorders>
            <w:noWrap w:val="0"/>
            <w:vAlign w:val="center"/>
          </w:tcPr>
          <w:p w14:paraId="7D987B63">
            <w:pPr>
              <w:spacing w:line="331" w:lineRule="exact"/>
              <w:jc w:val="center"/>
              <w:rPr>
                <w:rFonts w:ascii="宋体" w:hAnsi="宋体" w:cs="宋体"/>
                <w:color w:val="auto"/>
                <w:kern w:val="2"/>
                <w:sz w:val="24"/>
                <w:szCs w:val="22"/>
                <w:highlight w:val="none"/>
              </w:rPr>
            </w:pPr>
          </w:p>
        </w:tc>
      </w:tr>
      <w:tr w14:paraId="38DF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9711100">
            <w:pPr>
              <w:spacing w:line="300" w:lineRule="exact"/>
              <w:ind w:right="-239"/>
              <w:jc w:val="center"/>
              <w:rPr>
                <w:rFonts w:ascii="宋体" w:hAnsi="宋体" w:cs="宋体"/>
                <w:color w:val="auto"/>
                <w:kern w:val="2"/>
                <w:sz w:val="24"/>
                <w:szCs w:val="22"/>
                <w:highlight w:val="none"/>
              </w:rPr>
            </w:pPr>
            <w:r>
              <w:rPr>
                <w:rFonts w:hint="eastAsia" w:ascii="宋体" w:hAnsi="宋体" w:cs="宋体"/>
                <w:color w:val="auto"/>
                <w:sz w:val="24"/>
                <w:szCs w:val="24"/>
                <w:highlight w:val="none"/>
                <w:lang w:val="en-GB"/>
              </w:rPr>
              <w:t>供应商</w:t>
            </w:r>
            <w:r>
              <w:rPr>
                <w:rFonts w:hint="eastAsia" w:ascii="宋体" w:hAnsi="宋体" w:cs="宋体"/>
                <w:color w:val="auto"/>
                <w:spacing w:val="-1"/>
                <w:kern w:val="2"/>
                <w:sz w:val="24"/>
                <w:szCs w:val="22"/>
                <w:highlight w:val="none"/>
              </w:rPr>
              <w:t>名称</w:t>
            </w:r>
          </w:p>
        </w:tc>
        <w:tc>
          <w:tcPr>
            <w:tcW w:w="6589" w:type="dxa"/>
            <w:gridSpan w:val="3"/>
            <w:tcBorders>
              <w:top w:val="single" w:color="auto" w:sz="4" w:space="0"/>
              <w:left w:val="nil"/>
              <w:bottom w:val="single" w:color="auto" w:sz="4" w:space="0"/>
              <w:right w:val="single" w:color="auto" w:sz="4" w:space="0"/>
            </w:tcBorders>
            <w:noWrap w:val="0"/>
            <w:vAlign w:val="center"/>
          </w:tcPr>
          <w:p w14:paraId="6A8BDFEA">
            <w:pPr>
              <w:spacing w:line="300" w:lineRule="exact"/>
              <w:jc w:val="center"/>
              <w:rPr>
                <w:rFonts w:ascii="宋体" w:hAnsi="宋体" w:cs="宋体"/>
                <w:color w:val="auto"/>
                <w:kern w:val="2"/>
                <w:sz w:val="24"/>
                <w:szCs w:val="22"/>
                <w:highlight w:val="none"/>
              </w:rPr>
            </w:pPr>
          </w:p>
        </w:tc>
      </w:tr>
      <w:tr w14:paraId="53B3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F06D4E6">
            <w:pPr>
              <w:spacing w:line="300" w:lineRule="exact"/>
              <w:ind w:right="-239"/>
              <w:jc w:val="center"/>
              <w:rPr>
                <w:rFonts w:ascii="宋体" w:hAnsi="宋体" w:cs="宋体"/>
                <w:color w:val="auto"/>
                <w:spacing w:val="-1"/>
                <w:kern w:val="2"/>
                <w:sz w:val="24"/>
                <w:szCs w:val="22"/>
                <w:highlight w:val="none"/>
              </w:rPr>
            </w:pPr>
            <w:r>
              <w:rPr>
                <w:rFonts w:hint="eastAsia" w:ascii="宋体" w:hAnsi="宋体" w:cs="宋体"/>
                <w:color w:val="auto"/>
                <w:sz w:val="24"/>
                <w:szCs w:val="24"/>
                <w:highlight w:val="none"/>
                <w:lang w:val="en-GB"/>
              </w:rPr>
              <w:t>供应商</w:t>
            </w:r>
            <w:r>
              <w:rPr>
                <w:rFonts w:hint="eastAsia" w:ascii="宋体" w:hAnsi="宋体" w:cs="宋体"/>
                <w:color w:val="auto"/>
                <w:spacing w:val="-1"/>
                <w:kern w:val="2"/>
                <w:sz w:val="24"/>
                <w:szCs w:val="22"/>
                <w:highlight w:val="none"/>
              </w:rPr>
              <w:t>地址</w:t>
            </w:r>
          </w:p>
        </w:tc>
        <w:tc>
          <w:tcPr>
            <w:tcW w:w="6589" w:type="dxa"/>
            <w:gridSpan w:val="3"/>
            <w:tcBorders>
              <w:top w:val="single" w:color="auto" w:sz="4" w:space="0"/>
              <w:left w:val="nil"/>
              <w:bottom w:val="single" w:color="auto" w:sz="4" w:space="0"/>
              <w:right w:val="single" w:color="auto" w:sz="4" w:space="0"/>
            </w:tcBorders>
            <w:noWrap w:val="0"/>
            <w:vAlign w:val="center"/>
          </w:tcPr>
          <w:p w14:paraId="6C35324B">
            <w:pPr>
              <w:spacing w:line="300" w:lineRule="exact"/>
              <w:jc w:val="center"/>
              <w:rPr>
                <w:rFonts w:ascii="宋体" w:hAnsi="宋体" w:cs="宋体"/>
                <w:color w:val="auto"/>
                <w:kern w:val="2"/>
                <w:sz w:val="24"/>
                <w:szCs w:val="22"/>
                <w:highlight w:val="none"/>
              </w:rPr>
            </w:pPr>
          </w:p>
        </w:tc>
      </w:tr>
      <w:tr w14:paraId="104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1B3FB99">
            <w:pPr>
              <w:spacing w:line="300" w:lineRule="exact"/>
              <w:ind w:right="-239"/>
              <w:jc w:val="center"/>
              <w:rPr>
                <w:rFonts w:ascii="宋体" w:hAnsi="宋体" w:cs="宋体"/>
                <w:color w:val="auto"/>
                <w:spacing w:val="-1"/>
                <w:kern w:val="2"/>
                <w:sz w:val="24"/>
                <w:szCs w:val="22"/>
                <w:highlight w:val="none"/>
              </w:rPr>
            </w:pPr>
            <w:r>
              <w:rPr>
                <w:rFonts w:hint="eastAsia" w:ascii="宋体" w:hAnsi="宋体" w:cs="宋体"/>
                <w:color w:val="auto"/>
                <w:spacing w:val="-1"/>
                <w:kern w:val="2"/>
                <w:sz w:val="24"/>
                <w:szCs w:val="22"/>
                <w:highlight w:val="none"/>
              </w:rPr>
              <w:t>法定代表人姓名</w:t>
            </w:r>
          </w:p>
        </w:tc>
        <w:tc>
          <w:tcPr>
            <w:tcW w:w="6589" w:type="dxa"/>
            <w:gridSpan w:val="3"/>
            <w:tcBorders>
              <w:top w:val="single" w:color="auto" w:sz="4" w:space="0"/>
              <w:left w:val="nil"/>
              <w:bottom w:val="single" w:color="auto" w:sz="4" w:space="0"/>
              <w:right w:val="single" w:color="auto" w:sz="4" w:space="0"/>
            </w:tcBorders>
            <w:noWrap w:val="0"/>
            <w:vAlign w:val="center"/>
          </w:tcPr>
          <w:p w14:paraId="7A0BD70A">
            <w:pPr>
              <w:spacing w:line="300" w:lineRule="exact"/>
              <w:jc w:val="center"/>
              <w:rPr>
                <w:rFonts w:ascii="宋体" w:hAnsi="宋体" w:cs="宋体"/>
                <w:color w:val="auto"/>
                <w:kern w:val="2"/>
                <w:sz w:val="24"/>
                <w:szCs w:val="22"/>
                <w:highlight w:val="none"/>
              </w:rPr>
            </w:pPr>
          </w:p>
        </w:tc>
      </w:tr>
      <w:tr w14:paraId="3E72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A239E9F">
            <w:pPr>
              <w:spacing w:line="300" w:lineRule="exact"/>
              <w:ind w:right="-239"/>
              <w:jc w:val="center"/>
              <w:rPr>
                <w:rFonts w:ascii="宋体" w:hAnsi="宋体" w:cs="宋体"/>
                <w:color w:val="auto"/>
                <w:spacing w:val="-1"/>
                <w:kern w:val="2"/>
                <w:sz w:val="24"/>
                <w:szCs w:val="22"/>
                <w:highlight w:val="none"/>
              </w:rPr>
            </w:pPr>
            <w:r>
              <w:rPr>
                <w:rFonts w:hint="eastAsia" w:ascii="宋体" w:hAnsi="宋体" w:cs="宋体"/>
                <w:color w:val="auto"/>
                <w:spacing w:val="-1"/>
                <w:kern w:val="2"/>
                <w:sz w:val="24"/>
                <w:szCs w:val="22"/>
                <w:highlight w:val="none"/>
              </w:rPr>
              <w:t>统一机构代码</w:t>
            </w:r>
          </w:p>
        </w:tc>
        <w:tc>
          <w:tcPr>
            <w:tcW w:w="6589" w:type="dxa"/>
            <w:gridSpan w:val="3"/>
            <w:tcBorders>
              <w:top w:val="single" w:color="auto" w:sz="4" w:space="0"/>
              <w:left w:val="nil"/>
              <w:bottom w:val="single" w:color="auto" w:sz="4" w:space="0"/>
              <w:right w:val="single" w:color="auto" w:sz="4" w:space="0"/>
            </w:tcBorders>
            <w:noWrap w:val="0"/>
            <w:vAlign w:val="center"/>
          </w:tcPr>
          <w:p w14:paraId="7E94D3F7">
            <w:pPr>
              <w:spacing w:line="300" w:lineRule="exact"/>
              <w:jc w:val="center"/>
              <w:rPr>
                <w:rFonts w:ascii="宋体" w:hAnsi="宋体" w:cs="宋体"/>
                <w:color w:val="auto"/>
                <w:kern w:val="2"/>
                <w:sz w:val="24"/>
                <w:szCs w:val="22"/>
                <w:highlight w:val="none"/>
              </w:rPr>
            </w:pPr>
          </w:p>
        </w:tc>
      </w:tr>
      <w:tr w14:paraId="3175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2BA2E1B">
            <w:pPr>
              <w:spacing w:line="300" w:lineRule="exact"/>
              <w:ind w:right="-239"/>
              <w:jc w:val="center"/>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项目负责人</w:t>
            </w:r>
          </w:p>
        </w:tc>
        <w:tc>
          <w:tcPr>
            <w:tcW w:w="1933" w:type="dxa"/>
            <w:tcBorders>
              <w:top w:val="single" w:color="auto" w:sz="4" w:space="0"/>
              <w:left w:val="nil"/>
              <w:bottom w:val="single" w:color="auto" w:sz="4" w:space="0"/>
              <w:right w:val="single" w:color="auto" w:sz="4" w:space="0"/>
            </w:tcBorders>
            <w:noWrap w:val="0"/>
            <w:vAlign w:val="center"/>
          </w:tcPr>
          <w:p w14:paraId="67530127">
            <w:pPr>
              <w:spacing w:line="300" w:lineRule="exact"/>
              <w:jc w:val="center"/>
              <w:rPr>
                <w:rFonts w:ascii="宋体" w:hAnsi="宋体" w:cs="宋体"/>
                <w:color w:val="auto"/>
                <w:kern w:val="2"/>
                <w:sz w:val="24"/>
                <w:szCs w:val="22"/>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44BB1084">
            <w:pPr>
              <w:spacing w:line="300" w:lineRule="exact"/>
              <w:ind w:right="-239"/>
              <w:rPr>
                <w:rFonts w:ascii="宋体" w:hAnsi="宋体" w:cs="宋体"/>
                <w:color w:val="auto"/>
                <w:kern w:val="2"/>
                <w:sz w:val="24"/>
                <w:szCs w:val="22"/>
                <w:highlight w:val="none"/>
              </w:rPr>
            </w:pPr>
            <w:r>
              <w:rPr>
                <w:rFonts w:hint="eastAsia" w:ascii="宋体" w:hAnsi="宋体" w:cs="宋体"/>
                <w:color w:val="auto"/>
                <w:kern w:val="2"/>
                <w:sz w:val="24"/>
                <w:szCs w:val="22"/>
                <w:highlight w:val="none"/>
              </w:rPr>
              <w:t>联系方式</w:t>
            </w:r>
          </w:p>
        </w:tc>
        <w:tc>
          <w:tcPr>
            <w:tcW w:w="3231" w:type="dxa"/>
            <w:tcBorders>
              <w:top w:val="single" w:color="auto" w:sz="4" w:space="0"/>
              <w:left w:val="nil"/>
              <w:bottom w:val="single" w:color="auto" w:sz="4" w:space="0"/>
              <w:right w:val="single" w:color="auto" w:sz="4" w:space="0"/>
            </w:tcBorders>
            <w:noWrap w:val="0"/>
            <w:vAlign w:val="center"/>
          </w:tcPr>
          <w:p w14:paraId="3AA4B13E">
            <w:pPr>
              <w:spacing w:line="300" w:lineRule="exact"/>
              <w:jc w:val="center"/>
              <w:rPr>
                <w:rFonts w:ascii="宋体" w:hAnsi="宋体" w:cs="宋体"/>
                <w:color w:val="auto"/>
                <w:kern w:val="2"/>
                <w:sz w:val="24"/>
                <w:szCs w:val="22"/>
                <w:highlight w:val="none"/>
              </w:rPr>
            </w:pPr>
          </w:p>
        </w:tc>
      </w:tr>
      <w:tr w14:paraId="6AC7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EFAA9C">
            <w:pPr>
              <w:spacing w:line="295" w:lineRule="exact"/>
              <w:ind w:right="-239"/>
              <w:jc w:val="center"/>
              <w:rPr>
                <w:rFonts w:hint="default" w:ascii="宋体" w:hAnsi="宋体" w:eastAsia="宋体" w:cs="宋体"/>
                <w:color w:val="auto"/>
                <w:kern w:val="2"/>
                <w:sz w:val="24"/>
                <w:szCs w:val="22"/>
                <w:highlight w:val="none"/>
                <w:lang w:val="en-US" w:eastAsia="zh-CN"/>
              </w:rPr>
            </w:pPr>
            <w:r>
              <w:rPr>
                <w:rFonts w:hint="eastAsia" w:ascii="宋体" w:hAnsi="宋体" w:cs="宋体"/>
                <w:color w:val="auto"/>
                <w:kern w:val="2"/>
                <w:sz w:val="24"/>
                <w:szCs w:val="22"/>
                <w:highlight w:val="none"/>
                <w:lang w:val="en-US" w:eastAsia="zh-CN"/>
              </w:rPr>
              <w:t>服务内容</w:t>
            </w:r>
          </w:p>
        </w:tc>
        <w:tc>
          <w:tcPr>
            <w:tcW w:w="6589" w:type="dxa"/>
            <w:gridSpan w:val="3"/>
            <w:tcBorders>
              <w:top w:val="single" w:color="auto" w:sz="4" w:space="0"/>
              <w:left w:val="nil"/>
              <w:bottom w:val="single" w:color="auto" w:sz="4" w:space="0"/>
              <w:right w:val="single" w:color="auto" w:sz="4" w:space="0"/>
            </w:tcBorders>
            <w:noWrap w:val="0"/>
            <w:vAlign w:val="center"/>
          </w:tcPr>
          <w:p w14:paraId="725CAB86">
            <w:pPr>
              <w:spacing w:line="295" w:lineRule="exact"/>
              <w:jc w:val="center"/>
              <w:rPr>
                <w:rFonts w:ascii="宋体" w:hAnsi="宋体" w:cs="宋体"/>
                <w:color w:val="auto"/>
                <w:kern w:val="2"/>
                <w:sz w:val="24"/>
                <w:szCs w:val="22"/>
                <w:highlight w:val="none"/>
                <w:u w:val="single"/>
              </w:rPr>
            </w:pPr>
          </w:p>
        </w:tc>
      </w:tr>
      <w:tr w14:paraId="7A14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74A679">
            <w:pPr>
              <w:spacing w:line="307" w:lineRule="exact"/>
              <w:ind w:right="-239"/>
              <w:jc w:val="center"/>
              <w:rPr>
                <w:rFonts w:hint="eastAsia" w:ascii="宋体" w:hAnsi="宋体" w:cs="宋体"/>
                <w:color w:val="auto"/>
                <w:spacing w:val="-1"/>
                <w:kern w:val="2"/>
                <w:sz w:val="24"/>
                <w:szCs w:val="22"/>
                <w:highlight w:val="none"/>
              </w:rPr>
            </w:pPr>
            <w:r>
              <w:rPr>
                <w:rFonts w:hint="eastAsia" w:ascii="宋体" w:hAnsi="宋体" w:cs="宋体"/>
                <w:color w:val="auto"/>
                <w:spacing w:val="10"/>
                <w:kern w:val="2"/>
                <w:sz w:val="24"/>
                <w:szCs w:val="24"/>
                <w:highlight w:val="none"/>
                <w:lang w:eastAsia="zh-CN"/>
              </w:rPr>
              <w:t>服务期限</w:t>
            </w:r>
          </w:p>
        </w:tc>
        <w:tc>
          <w:tcPr>
            <w:tcW w:w="6589" w:type="dxa"/>
            <w:gridSpan w:val="3"/>
            <w:tcBorders>
              <w:top w:val="single" w:color="auto" w:sz="4" w:space="0"/>
              <w:left w:val="nil"/>
              <w:bottom w:val="single" w:color="auto" w:sz="4" w:space="0"/>
              <w:right w:val="single" w:color="auto" w:sz="4" w:space="0"/>
            </w:tcBorders>
            <w:noWrap w:val="0"/>
            <w:vAlign w:val="center"/>
          </w:tcPr>
          <w:p w14:paraId="4A5BFAAB">
            <w:pPr>
              <w:spacing w:line="307" w:lineRule="exact"/>
              <w:ind w:left="108" w:right="-239"/>
              <w:rPr>
                <w:rFonts w:hint="eastAsia" w:ascii="宋体" w:hAnsi="宋体" w:cs="宋体"/>
                <w:color w:val="auto"/>
                <w:spacing w:val="-1"/>
                <w:kern w:val="2"/>
                <w:sz w:val="24"/>
                <w:szCs w:val="22"/>
                <w:highlight w:val="none"/>
              </w:rPr>
            </w:pPr>
          </w:p>
        </w:tc>
      </w:tr>
      <w:tr w14:paraId="419D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DD60956">
            <w:pPr>
              <w:spacing w:line="240" w:lineRule="exact"/>
              <w:ind w:left="1164" w:right="-239"/>
              <w:jc w:val="center"/>
              <w:rPr>
                <w:rFonts w:ascii="宋体" w:hAnsi="宋体" w:cs="宋体"/>
                <w:color w:val="auto"/>
                <w:kern w:val="2"/>
                <w:sz w:val="24"/>
                <w:szCs w:val="22"/>
                <w:highlight w:val="none"/>
              </w:rPr>
            </w:pPr>
          </w:p>
          <w:p w14:paraId="6FC09AA9">
            <w:pPr>
              <w:spacing w:line="307" w:lineRule="exact"/>
              <w:ind w:right="-239"/>
              <w:jc w:val="center"/>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磋商总报价</w:t>
            </w:r>
          </w:p>
        </w:tc>
        <w:tc>
          <w:tcPr>
            <w:tcW w:w="6589" w:type="dxa"/>
            <w:gridSpan w:val="3"/>
            <w:tcBorders>
              <w:top w:val="single" w:color="auto" w:sz="4" w:space="0"/>
              <w:left w:val="nil"/>
              <w:bottom w:val="single" w:color="auto" w:sz="4" w:space="0"/>
              <w:right w:val="single" w:color="auto" w:sz="4" w:space="0"/>
            </w:tcBorders>
            <w:noWrap w:val="0"/>
            <w:vAlign w:val="center"/>
          </w:tcPr>
          <w:p w14:paraId="2A765F4F">
            <w:pPr>
              <w:spacing w:line="240" w:lineRule="exact"/>
              <w:ind w:left="108" w:right="-239"/>
              <w:jc w:val="center"/>
              <w:rPr>
                <w:rFonts w:ascii="宋体" w:hAnsi="宋体" w:cs="宋体"/>
                <w:color w:val="auto"/>
                <w:kern w:val="2"/>
                <w:sz w:val="24"/>
                <w:szCs w:val="22"/>
                <w:highlight w:val="none"/>
              </w:rPr>
            </w:pPr>
          </w:p>
          <w:p w14:paraId="27DBD587">
            <w:pPr>
              <w:spacing w:line="307" w:lineRule="exact"/>
              <w:ind w:left="108" w:right="-239"/>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大写：</w:t>
            </w:r>
            <w:r>
              <w:rPr>
                <w:rFonts w:hint="eastAsia" w:ascii="宋体" w:hAnsi="宋体" w:cs="宋体"/>
                <w:color w:val="auto"/>
                <w:spacing w:val="4"/>
                <w:kern w:val="2"/>
                <w:sz w:val="24"/>
                <w:szCs w:val="22"/>
                <w:highlight w:val="none"/>
              </w:rPr>
              <w:t xml:space="preserve">       </w:t>
            </w:r>
          </w:p>
          <w:p w14:paraId="453082EF">
            <w:pPr>
              <w:spacing w:line="307" w:lineRule="exact"/>
              <w:ind w:left="108" w:right="-239"/>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小写：</w:t>
            </w:r>
            <w:r>
              <w:rPr>
                <w:rFonts w:hint="eastAsia" w:ascii="宋体" w:hAnsi="宋体" w:cs="宋体"/>
                <w:color w:val="auto"/>
                <w:spacing w:val="4"/>
                <w:kern w:val="2"/>
                <w:sz w:val="24"/>
                <w:szCs w:val="22"/>
                <w:highlight w:val="none"/>
              </w:rPr>
              <w:t xml:space="preserve">      </w:t>
            </w:r>
          </w:p>
        </w:tc>
      </w:tr>
      <w:tr w14:paraId="154B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24FF5A4">
            <w:pPr>
              <w:spacing w:line="427" w:lineRule="exact"/>
              <w:ind w:right="-239"/>
              <w:jc w:val="center"/>
              <w:rPr>
                <w:rFonts w:ascii="宋体" w:hAnsi="宋体" w:cs="宋体"/>
                <w:color w:val="auto"/>
                <w:kern w:val="2"/>
                <w:sz w:val="24"/>
                <w:szCs w:val="22"/>
                <w:highlight w:val="none"/>
              </w:rPr>
            </w:pPr>
            <w:r>
              <w:rPr>
                <w:rFonts w:hint="eastAsia" w:ascii="宋体" w:hAnsi="宋体" w:cs="宋体"/>
                <w:color w:val="auto"/>
                <w:spacing w:val="-1"/>
                <w:kern w:val="2"/>
                <w:sz w:val="24"/>
                <w:szCs w:val="22"/>
                <w:highlight w:val="none"/>
              </w:rPr>
              <w:t>磋商有效期</w:t>
            </w:r>
          </w:p>
        </w:tc>
        <w:tc>
          <w:tcPr>
            <w:tcW w:w="6589" w:type="dxa"/>
            <w:gridSpan w:val="3"/>
            <w:tcBorders>
              <w:top w:val="single" w:color="auto" w:sz="4" w:space="0"/>
              <w:left w:val="nil"/>
              <w:bottom w:val="single" w:color="auto" w:sz="4" w:space="0"/>
              <w:right w:val="single" w:color="auto" w:sz="4" w:space="0"/>
            </w:tcBorders>
            <w:noWrap w:val="0"/>
            <w:vAlign w:val="center"/>
          </w:tcPr>
          <w:p w14:paraId="37EA4891">
            <w:pPr>
              <w:spacing w:line="423" w:lineRule="exact"/>
              <w:ind w:right="-239"/>
              <w:rPr>
                <w:rFonts w:ascii="宋体" w:hAnsi="宋体" w:cs="宋体"/>
                <w:color w:val="auto"/>
                <w:kern w:val="2"/>
                <w:sz w:val="24"/>
                <w:szCs w:val="22"/>
                <w:highlight w:val="none"/>
              </w:rPr>
            </w:pPr>
          </w:p>
        </w:tc>
      </w:tr>
      <w:tr w14:paraId="1C53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7BBF83B">
            <w:pPr>
              <w:adjustRightInd w:val="0"/>
              <w:snapToGrid w:val="0"/>
              <w:spacing w:line="400" w:lineRule="exact"/>
              <w:jc w:val="center"/>
              <w:rPr>
                <w:rFonts w:ascii="宋体" w:hAnsi="宋体" w:cs="宋体"/>
                <w:b/>
                <w:color w:val="auto"/>
                <w:kern w:val="2"/>
                <w:sz w:val="24"/>
                <w:szCs w:val="22"/>
                <w:highlight w:val="none"/>
              </w:rPr>
            </w:pPr>
            <w:r>
              <w:rPr>
                <w:rFonts w:hint="eastAsia" w:ascii="宋体" w:hAnsi="宋体" w:cs="宋体"/>
                <w:bCs/>
                <w:color w:val="auto"/>
                <w:kern w:val="2"/>
                <w:sz w:val="24"/>
                <w:szCs w:val="22"/>
                <w:highlight w:val="none"/>
              </w:rPr>
              <w:t>备注</w:t>
            </w:r>
          </w:p>
        </w:tc>
        <w:tc>
          <w:tcPr>
            <w:tcW w:w="6589" w:type="dxa"/>
            <w:gridSpan w:val="3"/>
            <w:tcBorders>
              <w:top w:val="single" w:color="auto" w:sz="4" w:space="0"/>
              <w:left w:val="nil"/>
              <w:bottom w:val="single" w:color="auto" w:sz="4" w:space="0"/>
              <w:right w:val="single" w:color="auto" w:sz="4" w:space="0"/>
            </w:tcBorders>
            <w:noWrap w:val="0"/>
            <w:vAlign w:val="center"/>
          </w:tcPr>
          <w:p w14:paraId="4E643E69">
            <w:pPr>
              <w:suppressAutoHyphens/>
              <w:snapToGrid w:val="0"/>
              <w:spacing w:line="400" w:lineRule="exact"/>
              <w:rPr>
                <w:rFonts w:ascii="宋体" w:hAnsi="宋体" w:cs="宋体"/>
                <w:b/>
                <w:color w:val="auto"/>
                <w:kern w:val="2"/>
                <w:sz w:val="24"/>
                <w:szCs w:val="22"/>
                <w:highlight w:val="none"/>
              </w:rPr>
            </w:pPr>
          </w:p>
        </w:tc>
      </w:tr>
    </w:tbl>
    <w:p w14:paraId="553ED15B">
      <w:pPr>
        <w:widowControl w:val="0"/>
        <w:autoSpaceDE w:val="0"/>
        <w:autoSpaceDN w:val="0"/>
        <w:adjustRightInd w:val="0"/>
        <w:spacing w:line="360" w:lineRule="auto"/>
        <w:rPr>
          <w:rFonts w:ascii="宋体" w:hAnsi="宋体" w:cs="宋体"/>
          <w:color w:val="auto"/>
          <w:sz w:val="24"/>
          <w:szCs w:val="24"/>
          <w:highlight w:val="none"/>
          <w:lang w:val="en-GB"/>
        </w:rPr>
      </w:pPr>
      <w:r>
        <w:rPr>
          <w:rFonts w:hint="eastAsia" w:ascii="宋体" w:hAnsi="宋体" w:cs="宋体"/>
          <w:color w:val="auto"/>
          <w:spacing w:val="10"/>
          <w:sz w:val="24"/>
          <w:szCs w:val="24"/>
          <w:highlight w:val="none"/>
        </w:rPr>
        <w:t>表中内容不允许缺项。</w:t>
      </w:r>
      <w:r>
        <w:rPr>
          <w:rFonts w:hint="eastAsia" w:ascii="宋体" w:hAnsi="宋体" w:cs="宋体"/>
          <w:color w:val="auto"/>
          <w:sz w:val="24"/>
          <w:szCs w:val="24"/>
          <w:highlight w:val="none"/>
          <w:lang w:val="en-GB"/>
        </w:rPr>
        <w:t xml:space="preserve">              </w:t>
      </w:r>
    </w:p>
    <w:p w14:paraId="6BF1BA02">
      <w:pPr>
        <w:autoSpaceDE w:val="0"/>
        <w:autoSpaceDN w:val="0"/>
        <w:adjustRightInd w:val="0"/>
        <w:snapToGrid w:val="0"/>
        <w:spacing w:after="200" w:line="360" w:lineRule="auto"/>
        <w:ind w:firstLine="1920" w:firstLineChars="800"/>
        <w:rPr>
          <w:rFonts w:hint="eastAsia" w:ascii="宋体" w:hAnsi="宋体" w:cs="宋体"/>
          <w:color w:val="auto"/>
          <w:sz w:val="24"/>
          <w:szCs w:val="24"/>
          <w:highlight w:val="none"/>
          <w:lang w:val="en-GB"/>
        </w:rPr>
      </w:pPr>
    </w:p>
    <w:p w14:paraId="4F15488F">
      <w:pPr>
        <w:autoSpaceDE w:val="0"/>
        <w:autoSpaceDN w:val="0"/>
        <w:adjustRightInd w:val="0"/>
        <w:snapToGrid w:val="0"/>
        <w:spacing w:after="200" w:line="360" w:lineRule="auto"/>
        <w:ind w:firstLine="2640" w:firstLineChars="1100"/>
        <w:rPr>
          <w:rFonts w:ascii="宋体" w:hAnsi="宋体" w:cs="宋体"/>
          <w:color w:val="auto"/>
          <w:sz w:val="24"/>
          <w:szCs w:val="24"/>
          <w:highlight w:val="none"/>
          <w:lang w:val="en-GB"/>
        </w:rPr>
      </w:pPr>
      <w:r>
        <w:rPr>
          <w:rFonts w:hint="eastAsia" w:ascii="宋体" w:hAnsi="宋体" w:cs="宋体"/>
          <w:color w:val="auto"/>
          <w:sz w:val="24"/>
          <w:szCs w:val="24"/>
          <w:highlight w:val="none"/>
          <w:lang w:val="en-GB"/>
        </w:rPr>
        <w:t>供应商：</w:t>
      </w:r>
      <w:r>
        <w:rPr>
          <w:rFonts w:hint="eastAsia" w:ascii="宋体" w:hAnsi="宋体" w:cs="宋体"/>
          <w:color w:val="auto"/>
          <w:sz w:val="24"/>
          <w:szCs w:val="24"/>
          <w:highlight w:val="none"/>
          <w:u w:val="single"/>
          <w:lang w:val="en-GB"/>
        </w:rPr>
        <w:t xml:space="preserve">                         </w:t>
      </w:r>
      <w:r>
        <w:rPr>
          <w:rFonts w:hint="eastAsia" w:ascii="宋体" w:hAnsi="宋体" w:cs="宋体"/>
          <w:color w:val="auto"/>
          <w:sz w:val="24"/>
          <w:szCs w:val="24"/>
          <w:highlight w:val="none"/>
          <w:lang w:val="en-GB"/>
        </w:rPr>
        <w:t>（</w:t>
      </w:r>
      <w:r>
        <w:rPr>
          <w:rFonts w:hint="eastAsia" w:ascii="宋体" w:hAnsi="宋体" w:eastAsia="宋体" w:cs="宋体"/>
          <w:bCs/>
          <w:color w:val="auto"/>
          <w:sz w:val="24"/>
          <w:szCs w:val="24"/>
          <w:highlight w:val="none"/>
        </w:rPr>
        <w:t>企业电子签章</w:t>
      </w:r>
      <w:r>
        <w:rPr>
          <w:rFonts w:hint="eastAsia" w:ascii="宋体" w:hAnsi="宋体" w:cs="宋体"/>
          <w:color w:val="auto"/>
          <w:sz w:val="24"/>
          <w:szCs w:val="24"/>
          <w:highlight w:val="none"/>
          <w:lang w:val="en-GB"/>
        </w:rPr>
        <w:t>）</w:t>
      </w:r>
    </w:p>
    <w:p w14:paraId="4DDA6B96">
      <w:pPr>
        <w:autoSpaceDE w:val="0"/>
        <w:autoSpaceDN w:val="0"/>
        <w:adjustRightInd w:val="0"/>
        <w:snapToGrid w:val="0"/>
        <w:spacing w:after="200" w:line="360" w:lineRule="auto"/>
        <w:ind w:firstLine="2640" w:firstLineChars="1100"/>
        <w:rPr>
          <w:rFonts w:ascii="宋体" w:hAnsi="宋体" w:cs="宋体"/>
          <w:color w:val="auto"/>
          <w:sz w:val="24"/>
          <w:szCs w:val="24"/>
          <w:highlight w:val="none"/>
          <w:lang w:val="en-GB"/>
        </w:rPr>
      </w:pPr>
      <w:r>
        <w:rPr>
          <w:rFonts w:hint="eastAsia" w:ascii="宋体" w:hAnsi="宋体" w:cs="宋体"/>
          <w:color w:val="auto"/>
          <w:sz w:val="24"/>
          <w:szCs w:val="24"/>
          <w:highlight w:val="none"/>
          <w:lang w:val="en-GB"/>
        </w:rPr>
        <w:t>法定代表人或授权委托人：</w:t>
      </w:r>
      <w:r>
        <w:rPr>
          <w:rFonts w:hint="eastAsia" w:ascii="宋体" w:hAnsi="宋体" w:cs="宋体"/>
          <w:color w:val="auto"/>
          <w:sz w:val="24"/>
          <w:szCs w:val="24"/>
          <w:highlight w:val="none"/>
          <w:u w:val="single"/>
          <w:lang w:val="en-GB"/>
        </w:rPr>
        <w:t xml:space="preserve">           </w:t>
      </w:r>
      <w:r>
        <w:rPr>
          <w:rFonts w:hint="eastAsia" w:ascii="宋体" w:hAnsi="宋体" w:cs="宋体"/>
          <w:color w:val="auto"/>
          <w:sz w:val="24"/>
          <w:szCs w:val="24"/>
          <w:highlight w:val="none"/>
          <w:lang w:val="en-GB"/>
        </w:rPr>
        <w:t>（签章）</w:t>
      </w:r>
    </w:p>
    <w:p w14:paraId="4389665C">
      <w:pPr>
        <w:spacing w:line="480" w:lineRule="auto"/>
        <w:ind w:firstLine="2880" w:firstLineChars="1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        年      月      日</w:t>
      </w:r>
    </w:p>
    <w:p w14:paraId="576FC711">
      <w:pPr>
        <w:autoSpaceDE w:val="0"/>
        <w:autoSpaceDN w:val="0"/>
        <w:adjustRightInd w:val="0"/>
        <w:snapToGrid w:val="0"/>
        <w:spacing w:after="200" w:line="360" w:lineRule="auto"/>
        <w:rPr>
          <w:rFonts w:ascii="宋体" w:hAnsi="宋体" w:cs="宋体"/>
          <w:color w:val="auto"/>
          <w:sz w:val="24"/>
          <w:szCs w:val="24"/>
          <w:highlight w:val="none"/>
          <w:lang w:val="en-GB"/>
        </w:rPr>
      </w:pPr>
    </w:p>
    <w:p w14:paraId="2CF763DB">
      <w:pPr>
        <w:spacing w:line="480" w:lineRule="exact"/>
        <w:jc w:val="both"/>
        <w:outlineLvl w:val="0"/>
        <w:rPr>
          <w:rFonts w:hint="eastAsia" w:ascii="宋体" w:hAnsi="宋体" w:eastAsia="宋体" w:cs="宋体"/>
          <w:b/>
          <w:color w:val="auto"/>
          <w:kern w:val="2"/>
          <w:sz w:val="24"/>
          <w:szCs w:val="24"/>
          <w:highlight w:val="none"/>
        </w:rPr>
      </w:pPr>
      <w:bookmarkStart w:id="52" w:name="_Toc20257"/>
      <w:bookmarkStart w:id="53" w:name="_Toc148365111"/>
      <w:bookmarkStart w:id="54" w:name="_Toc148365438"/>
    </w:p>
    <w:p w14:paraId="35BDB804">
      <w:pPr>
        <w:spacing w:line="480" w:lineRule="exact"/>
        <w:jc w:val="center"/>
        <w:outlineLvl w:val="0"/>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rPr>
        <w:t>二、法定代表人身份证明</w:t>
      </w:r>
      <w:bookmarkEnd w:id="52"/>
      <w:bookmarkEnd w:id="53"/>
      <w:bookmarkEnd w:id="54"/>
    </w:p>
    <w:p w14:paraId="6C0F05C5">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p>
    <w:p w14:paraId="79585763">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单位性质：</w:t>
      </w:r>
    </w:p>
    <w:p w14:paraId="08FD1ECE">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地址：</w:t>
      </w:r>
    </w:p>
    <w:p w14:paraId="7D1AF1DC">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成立时间： 年 月 日</w:t>
      </w:r>
    </w:p>
    <w:p w14:paraId="5EA95769">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经营期限：</w:t>
      </w:r>
    </w:p>
    <w:p w14:paraId="10A2EC5E">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 性别： 年龄：职务：</w:t>
      </w:r>
    </w:p>
    <w:p w14:paraId="17FC0553">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系（供应商名称）的法定代表人。</w:t>
      </w:r>
    </w:p>
    <w:p w14:paraId="2B588121">
      <w:pPr>
        <w:spacing w:line="48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特此证明。</w:t>
      </w:r>
    </w:p>
    <w:p w14:paraId="67D842D8">
      <w:pPr>
        <w:spacing w:line="480" w:lineRule="auto"/>
        <w:ind w:firstLine="2916" w:firstLineChars="1215"/>
        <w:rPr>
          <w:rFonts w:hint="eastAsia" w:ascii="宋体" w:hAnsi="宋体" w:eastAsia="宋体" w:cs="宋体"/>
          <w:color w:val="auto"/>
          <w:kern w:val="2"/>
          <w:sz w:val="24"/>
          <w:szCs w:val="24"/>
          <w:highlight w:val="none"/>
        </w:rPr>
      </w:pPr>
    </w:p>
    <w:p w14:paraId="5E2554F2">
      <w:pPr>
        <w:spacing w:line="480" w:lineRule="exact"/>
        <w:ind w:firstLine="480" w:firstLineChars="200"/>
        <w:jc w:val="center"/>
        <w:rPr>
          <w:rFonts w:hint="eastAsia" w:ascii="宋体" w:hAnsi="宋体" w:eastAsia="宋体" w:cs="宋体"/>
          <w:color w:val="auto"/>
          <w:kern w:val="2"/>
          <w:sz w:val="24"/>
          <w:szCs w:val="24"/>
          <w:highlight w:val="none"/>
        </w:rPr>
      </w:pPr>
    </w:p>
    <w:p w14:paraId="4E573784">
      <w:pPr>
        <w:spacing w:line="600" w:lineRule="auto"/>
        <w:ind w:firstLine="3880" w:firstLineChars="1617"/>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供应商：(企业电子签章)</w:t>
      </w:r>
    </w:p>
    <w:p w14:paraId="71F90F46">
      <w:pPr>
        <w:spacing w:line="600" w:lineRule="auto"/>
        <w:ind w:firstLine="3880" w:firstLineChars="1617"/>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年   月   日</w:t>
      </w:r>
    </w:p>
    <w:p w14:paraId="3D44F3B0">
      <w:pPr>
        <w:spacing w:line="480" w:lineRule="auto"/>
        <w:ind w:firstLine="480"/>
        <w:rPr>
          <w:rFonts w:hint="eastAsia" w:ascii="宋体" w:hAnsi="宋体" w:eastAsia="宋体" w:cs="宋体"/>
          <w:bCs/>
          <w:color w:val="auto"/>
          <w:sz w:val="22"/>
          <w:highlight w:val="none"/>
        </w:rPr>
      </w:pPr>
    </w:p>
    <w:p w14:paraId="6E2C848C">
      <w:pPr>
        <w:spacing w:line="480" w:lineRule="auto"/>
        <w:ind w:firstLine="480"/>
        <w:rPr>
          <w:rFonts w:hint="eastAsia" w:ascii="宋体" w:hAnsi="宋体" w:eastAsia="宋体" w:cs="宋体"/>
          <w:bCs/>
          <w:color w:val="auto"/>
          <w:sz w:val="22"/>
          <w:highlight w:val="none"/>
        </w:rPr>
      </w:pPr>
    </w:p>
    <w:p w14:paraId="0EF38683">
      <w:pPr>
        <w:spacing w:line="480" w:lineRule="auto"/>
        <w:ind w:firstLine="480"/>
        <w:rPr>
          <w:rFonts w:hint="eastAsia" w:ascii="宋体" w:hAnsi="宋体" w:eastAsia="宋体" w:cs="宋体"/>
          <w:bCs/>
          <w:color w:val="auto"/>
          <w:sz w:val="22"/>
          <w:highlight w:val="none"/>
        </w:rPr>
      </w:pPr>
    </w:p>
    <w:p w14:paraId="3E0AF6AC">
      <w:pPr>
        <w:spacing w:line="480" w:lineRule="auto"/>
        <w:ind w:firstLine="480"/>
        <w:rPr>
          <w:rFonts w:hint="eastAsia" w:ascii="宋体" w:hAnsi="宋体" w:eastAsia="宋体" w:cs="宋体"/>
          <w:bCs/>
          <w:color w:val="auto"/>
          <w:sz w:val="22"/>
          <w:highlight w:val="none"/>
        </w:rPr>
        <w:sectPr>
          <w:headerReference r:id="rId8" w:type="default"/>
          <w:footerReference r:id="rId9" w:type="default"/>
          <w:pgSz w:w="11906" w:h="16838"/>
          <w:pgMar w:top="1418" w:right="1134" w:bottom="1418" w:left="1134" w:header="851" w:footer="992" w:gutter="0"/>
          <w:pgNumType w:fmt="decimal"/>
          <w:cols w:space="720" w:num="1"/>
          <w:docGrid w:type="lines" w:linePitch="312" w:charSpace="0"/>
        </w:sectPr>
      </w:pPr>
    </w:p>
    <w:p w14:paraId="438A28E8">
      <w:pPr>
        <w:pStyle w:val="35"/>
        <w:ind w:left="0" w:leftChars="0" w:firstLine="0" w:firstLineChars="0"/>
        <w:rPr>
          <w:rFonts w:hint="eastAsia" w:ascii="宋体" w:hAnsi="宋体" w:eastAsia="宋体" w:cs="宋体"/>
          <w:bCs/>
          <w:color w:val="auto"/>
          <w:sz w:val="22"/>
          <w:highlight w:val="none"/>
        </w:rPr>
      </w:pPr>
    </w:p>
    <w:p w14:paraId="4C676D96">
      <w:pPr>
        <w:rPr>
          <w:rFonts w:hint="eastAsia"/>
          <w:color w:val="auto"/>
          <w:highlight w:val="none"/>
        </w:rPr>
      </w:pPr>
    </w:p>
    <w:p w14:paraId="62B66A24">
      <w:pPr>
        <w:spacing w:line="480" w:lineRule="exact"/>
        <w:jc w:val="center"/>
        <w:outlineLvl w:val="0"/>
        <w:rPr>
          <w:rFonts w:ascii="宋体" w:hAnsi="宋体"/>
          <w:b/>
          <w:bCs/>
          <w:color w:val="auto"/>
          <w:kern w:val="2"/>
          <w:sz w:val="24"/>
          <w:szCs w:val="24"/>
          <w:highlight w:val="none"/>
        </w:rPr>
      </w:pPr>
      <w:bookmarkStart w:id="55" w:name="_Toc148365112"/>
      <w:bookmarkStart w:id="56" w:name="_Toc5964"/>
      <w:bookmarkStart w:id="57" w:name="_Toc148365439"/>
      <w:r>
        <w:rPr>
          <w:rFonts w:hint="eastAsia" w:ascii="宋体" w:hAnsi="宋体" w:cs="宋体"/>
          <w:b/>
          <w:color w:val="auto"/>
          <w:kern w:val="2"/>
          <w:sz w:val="24"/>
          <w:szCs w:val="24"/>
          <w:highlight w:val="none"/>
        </w:rPr>
        <w:t>三、授权委托书</w:t>
      </w:r>
      <w:bookmarkEnd w:id="55"/>
      <w:bookmarkEnd w:id="56"/>
      <w:bookmarkEnd w:id="57"/>
    </w:p>
    <w:p w14:paraId="7F9E074B">
      <w:pPr>
        <w:topLinePunct/>
        <w:spacing w:line="480" w:lineRule="exact"/>
        <w:ind w:firstLine="480" w:firstLineChars="200"/>
        <w:rPr>
          <w:rFonts w:ascii="宋体" w:hAnsi="宋体"/>
          <w:color w:val="auto"/>
          <w:kern w:val="2"/>
          <w:sz w:val="24"/>
          <w:szCs w:val="24"/>
          <w:highlight w:val="none"/>
        </w:rPr>
      </w:pPr>
      <w:r>
        <w:rPr>
          <w:rFonts w:ascii="宋体" w:hAnsi="宋体"/>
          <w:color w:val="auto"/>
          <w:kern w:val="2"/>
          <w:sz w:val="24"/>
          <w:szCs w:val="24"/>
          <w:highlight w:val="none"/>
        </w:rPr>
        <w:t>本人</w:t>
      </w:r>
      <w:r>
        <w:rPr>
          <w:rFonts w:ascii="宋体" w:hAnsi="宋体"/>
          <w:color w:val="auto"/>
          <w:kern w:val="2"/>
          <w:sz w:val="24"/>
          <w:szCs w:val="24"/>
          <w:highlight w:val="none"/>
          <w:u w:val="single"/>
        </w:rPr>
        <w:t>（姓名）</w:t>
      </w:r>
      <w:r>
        <w:rPr>
          <w:rFonts w:ascii="宋体" w:hAnsi="宋体"/>
          <w:color w:val="auto"/>
          <w:kern w:val="2"/>
          <w:sz w:val="24"/>
          <w:szCs w:val="24"/>
          <w:highlight w:val="none"/>
        </w:rPr>
        <w:t>系</w:t>
      </w:r>
      <w:r>
        <w:rPr>
          <w:rFonts w:ascii="宋体" w:hAnsi="宋体"/>
          <w:color w:val="auto"/>
          <w:kern w:val="2"/>
          <w:sz w:val="24"/>
          <w:szCs w:val="24"/>
          <w:highlight w:val="none"/>
          <w:u w:val="single"/>
        </w:rPr>
        <w:t>（</w:t>
      </w:r>
      <w:r>
        <w:rPr>
          <w:rFonts w:hint="eastAsia" w:ascii="宋体" w:hAnsi="宋体"/>
          <w:color w:val="auto"/>
          <w:kern w:val="2"/>
          <w:sz w:val="24"/>
          <w:szCs w:val="24"/>
          <w:highlight w:val="none"/>
          <w:u w:val="single"/>
        </w:rPr>
        <w:t>供应商</w:t>
      </w:r>
      <w:r>
        <w:rPr>
          <w:rFonts w:ascii="宋体" w:hAnsi="宋体"/>
          <w:color w:val="auto"/>
          <w:kern w:val="2"/>
          <w:sz w:val="24"/>
          <w:szCs w:val="24"/>
          <w:highlight w:val="none"/>
          <w:u w:val="single"/>
        </w:rPr>
        <w:t>名称）</w:t>
      </w:r>
      <w:r>
        <w:rPr>
          <w:rFonts w:ascii="宋体" w:hAnsi="宋体"/>
          <w:color w:val="auto"/>
          <w:kern w:val="2"/>
          <w:sz w:val="24"/>
          <w:szCs w:val="24"/>
          <w:highlight w:val="none"/>
        </w:rPr>
        <w:t>的法定代表人，现委托</w:t>
      </w:r>
      <w:r>
        <w:rPr>
          <w:rFonts w:ascii="宋体" w:hAnsi="宋体"/>
          <w:color w:val="auto"/>
          <w:kern w:val="2"/>
          <w:sz w:val="24"/>
          <w:szCs w:val="24"/>
          <w:highlight w:val="none"/>
          <w:u w:val="single"/>
        </w:rPr>
        <w:t>（姓名）</w:t>
      </w:r>
      <w:r>
        <w:rPr>
          <w:rFonts w:ascii="宋体" w:hAnsi="宋体"/>
          <w:color w:val="auto"/>
          <w:kern w:val="2"/>
          <w:sz w:val="24"/>
          <w:szCs w:val="24"/>
          <w:highlight w:val="none"/>
        </w:rPr>
        <w:t>为我方代理人。代理人根据授权，以我方名义签署、澄清</w:t>
      </w:r>
      <w:r>
        <w:rPr>
          <w:rFonts w:hint="eastAsia" w:ascii="宋体" w:hAnsi="宋体"/>
          <w:color w:val="auto"/>
          <w:kern w:val="2"/>
          <w:sz w:val="24"/>
          <w:szCs w:val="24"/>
          <w:highlight w:val="none"/>
        </w:rPr>
        <w:t>、说明、补正</w:t>
      </w:r>
      <w:r>
        <w:rPr>
          <w:rFonts w:ascii="宋体" w:hAnsi="宋体"/>
          <w:color w:val="auto"/>
          <w:kern w:val="2"/>
          <w:sz w:val="24"/>
          <w:szCs w:val="24"/>
          <w:highlight w:val="none"/>
        </w:rPr>
        <w:t>、递交、撤回、修改</w:t>
      </w:r>
      <w:r>
        <w:rPr>
          <w:rFonts w:ascii="宋体" w:hAnsi="宋体"/>
          <w:color w:val="auto"/>
          <w:kern w:val="2"/>
          <w:sz w:val="24"/>
          <w:szCs w:val="24"/>
          <w:highlight w:val="none"/>
          <w:u w:val="single"/>
        </w:rPr>
        <w:t>（项目名称）</w:t>
      </w:r>
      <w:r>
        <w:rPr>
          <w:rFonts w:hint="eastAsia" w:ascii="宋体" w:hAnsi="宋体"/>
          <w:color w:val="auto"/>
          <w:kern w:val="2"/>
          <w:sz w:val="24"/>
          <w:szCs w:val="24"/>
          <w:highlight w:val="none"/>
        </w:rPr>
        <w:t>磋商响应文件</w:t>
      </w:r>
      <w:r>
        <w:rPr>
          <w:rFonts w:ascii="宋体" w:hAnsi="宋体"/>
          <w:color w:val="auto"/>
          <w:kern w:val="2"/>
          <w:sz w:val="24"/>
          <w:szCs w:val="24"/>
          <w:highlight w:val="none"/>
        </w:rPr>
        <w:t>、签订合同和处理有关事宜，其法律后果由我方承担。</w:t>
      </w:r>
    </w:p>
    <w:p w14:paraId="625738A4">
      <w:pPr>
        <w:spacing w:line="480" w:lineRule="exact"/>
        <w:ind w:firstLine="480" w:firstLineChars="200"/>
        <w:rPr>
          <w:rFonts w:ascii="宋体" w:hAnsi="宋体"/>
          <w:color w:val="auto"/>
          <w:kern w:val="2"/>
          <w:sz w:val="24"/>
          <w:szCs w:val="24"/>
          <w:highlight w:val="none"/>
        </w:rPr>
      </w:pPr>
      <w:r>
        <w:rPr>
          <w:rFonts w:ascii="宋体" w:hAnsi="宋体"/>
          <w:color w:val="auto"/>
          <w:kern w:val="2"/>
          <w:sz w:val="24"/>
          <w:szCs w:val="24"/>
          <w:highlight w:val="none"/>
        </w:rPr>
        <w:t>委托期限：</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w:t>
      </w:r>
    </w:p>
    <w:p w14:paraId="0D2B0142">
      <w:pPr>
        <w:spacing w:line="480" w:lineRule="exact"/>
        <w:ind w:firstLine="480" w:firstLineChars="200"/>
        <w:rPr>
          <w:rFonts w:ascii="宋体" w:hAnsi="宋体"/>
          <w:color w:val="auto"/>
          <w:kern w:val="2"/>
          <w:sz w:val="24"/>
          <w:szCs w:val="24"/>
          <w:highlight w:val="none"/>
        </w:rPr>
      </w:pPr>
      <w:r>
        <w:rPr>
          <w:rFonts w:ascii="宋体" w:hAnsi="宋体"/>
          <w:color w:val="auto"/>
          <w:kern w:val="2"/>
          <w:sz w:val="24"/>
          <w:szCs w:val="24"/>
          <w:highlight w:val="none"/>
        </w:rPr>
        <w:t>代理人无转委托权。</w:t>
      </w:r>
    </w:p>
    <w:p w14:paraId="35811E8D">
      <w:pPr>
        <w:jc w:val="left"/>
        <w:rPr>
          <w:rFonts w:ascii="宋体" w:hAnsi="Calibri"/>
          <w:color w:val="auto"/>
          <w:kern w:val="2"/>
          <w:sz w:val="24"/>
          <w:szCs w:val="24"/>
          <w:highlight w:val="none"/>
        </w:rPr>
      </w:pPr>
    </w:p>
    <w:p w14:paraId="537CCC0F">
      <w:pPr>
        <w:spacing w:line="480" w:lineRule="exact"/>
        <w:ind w:firstLine="3036" w:firstLineChars="1265"/>
        <w:rPr>
          <w:rFonts w:ascii="宋体" w:hAnsi="宋体"/>
          <w:bCs/>
          <w:color w:val="auto"/>
          <w:kern w:val="2"/>
          <w:sz w:val="24"/>
          <w:szCs w:val="24"/>
          <w:highlight w:val="none"/>
        </w:rPr>
      </w:pPr>
      <w:r>
        <w:rPr>
          <w:rFonts w:hint="eastAsia" w:ascii="宋体" w:hAnsi="宋体"/>
          <w:bCs/>
          <w:color w:val="auto"/>
          <w:kern w:val="2"/>
          <w:sz w:val="24"/>
          <w:szCs w:val="24"/>
          <w:highlight w:val="none"/>
        </w:rPr>
        <w:t xml:space="preserve">供应商：（企业电子签章） </w:t>
      </w:r>
    </w:p>
    <w:p w14:paraId="2B7AC6CE">
      <w:pPr>
        <w:spacing w:line="480" w:lineRule="exact"/>
        <w:ind w:firstLine="3036" w:firstLineChars="1265"/>
        <w:rPr>
          <w:rFonts w:ascii="宋体" w:hAnsi="宋体"/>
          <w:bCs/>
          <w:color w:val="auto"/>
          <w:kern w:val="2"/>
          <w:sz w:val="24"/>
          <w:szCs w:val="24"/>
          <w:highlight w:val="none"/>
        </w:rPr>
      </w:pPr>
    </w:p>
    <w:p w14:paraId="1C30275D">
      <w:pPr>
        <w:spacing w:line="480" w:lineRule="exact"/>
        <w:ind w:firstLine="3036" w:firstLineChars="1265"/>
        <w:rPr>
          <w:rFonts w:ascii="宋体" w:hAnsi="宋体"/>
          <w:bCs/>
          <w:color w:val="auto"/>
          <w:kern w:val="2"/>
          <w:sz w:val="24"/>
          <w:szCs w:val="24"/>
          <w:highlight w:val="none"/>
          <w:u w:val="single"/>
        </w:rPr>
      </w:pPr>
      <w:r>
        <w:rPr>
          <w:rFonts w:hint="eastAsia" w:ascii="宋体" w:hAnsi="宋体"/>
          <w:bCs/>
          <w:color w:val="auto"/>
          <w:kern w:val="2"/>
          <w:sz w:val="24"/>
          <w:szCs w:val="24"/>
          <w:highlight w:val="none"/>
        </w:rPr>
        <w:t>法定代表人：（签章）</w:t>
      </w:r>
    </w:p>
    <w:p w14:paraId="2FF11159">
      <w:pPr>
        <w:spacing w:line="480" w:lineRule="exact"/>
        <w:ind w:firstLine="3036" w:firstLineChars="1265"/>
        <w:rPr>
          <w:rFonts w:ascii="宋体" w:hAnsi="宋体"/>
          <w:bCs/>
          <w:color w:val="auto"/>
          <w:kern w:val="2"/>
          <w:sz w:val="24"/>
          <w:szCs w:val="24"/>
          <w:highlight w:val="none"/>
        </w:rPr>
      </w:pPr>
    </w:p>
    <w:p w14:paraId="60C455FB">
      <w:pPr>
        <w:spacing w:line="480" w:lineRule="exact"/>
        <w:ind w:firstLine="3036" w:firstLineChars="1265"/>
        <w:rPr>
          <w:rFonts w:ascii="宋体" w:hAnsi="宋体"/>
          <w:bCs/>
          <w:color w:val="auto"/>
          <w:kern w:val="2"/>
          <w:sz w:val="24"/>
          <w:szCs w:val="24"/>
          <w:highlight w:val="none"/>
        </w:rPr>
      </w:pPr>
      <w:r>
        <w:rPr>
          <w:rFonts w:hint="eastAsia" w:ascii="宋体" w:hAnsi="宋体"/>
          <w:bCs/>
          <w:color w:val="auto"/>
          <w:kern w:val="2"/>
          <w:sz w:val="24"/>
          <w:szCs w:val="24"/>
          <w:highlight w:val="none"/>
        </w:rPr>
        <w:t>委托代理人姓名：</w:t>
      </w:r>
    </w:p>
    <w:p w14:paraId="3098DED8">
      <w:pPr>
        <w:spacing w:line="480" w:lineRule="exact"/>
        <w:ind w:firstLine="3036" w:firstLineChars="1265"/>
        <w:rPr>
          <w:rFonts w:ascii="宋体" w:hAnsi="宋体"/>
          <w:bCs/>
          <w:color w:val="auto"/>
          <w:kern w:val="2"/>
          <w:sz w:val="24"/>
          <w:szCs w:val="24"/>
          <w:highlight w:val="none"/>
        </w:rPr>
      </w:pPr>
    </w:p>
    <w:p w14:paraId="6285EE56">
      <w:pPr>
        <w:spacing w:line="480" w:lineRule="exact"/>
        <w:ind w:firstLine="3036" w:firstLineChars="1265"/>
        <w:rPr>
          <w:rFonts w:ascii="宋体" w:hAnsi="宋体"/>
          <w:bCs/>
          <w:color w:val="auto"/>
          <w:kern w:val="2"/>
          <w:sz w:val="24"/>
          <w:szCs w:val="24"/>
          <w:highlight w:val="none"/>
          <w:u w:val="single"/>
        </w:rPr>
      </w:pPr>
      <w:r>
        <w:rPr>
          <w:rFonts w:hint="eastAsia" w:ascii="宋体" w:hAnsi="宋体"/>
          <w:bCs/>
          <w:color w:val="auto"/>
          <w:kern w:val="2"/>
          <w:sz w:val="24"/>
          <w:szCs w:val="24"/>
          <w:highlight w:val="none"/>
        </w:rPr>
        <w:t>委托代理人身份证号：</w:t>
      </w:r>
    </w:p>
    <w:p w14:paraId="11BADE83">
      <w:pPr>
        <w:spacing w:line="480" w:lineRule="exact"/>
        <w:ind w:firstLine="3036" w:firstLineChars="1265"/>
        <w:rPr>
          <w:rFonts w:ascii="宋体" w:hAnsi="宋体"/>
          <w:bCs/>
          <w:color w:val="auto"/>
          <w:kern w:val="2"/>
          <w:sz w:val="24"/>
          <w:szCs w:val="24"/>
          <w:highlight w:val="none"/>
        </w:rPr>
      </w:pPr>
    </w:p>
    <w:p w14:paraId="0B9981BE">
      <w:pPr>
        <w:spacing w:line="480" w:lineRule="exact"/>
        <w:ind w:firstLine="3036" w:firstLineChars="1265"/>
        <w:rPr>
          <w:rFonts w:ascii="宋体" w:hAnsi="宋体"/>
          <w:color w:val="auto"/>
          <w:kern w:val="2"/>
          <w:sz w:val="24"/>
          <w:szCs w:val="24"/>
          <w:highlight w:val="none"/>
        </w:rPr>
      </w:pPr>
      <w:r>
        <w:rPr>
          <w:rFonts w:hint="eastAsia" w:ascii="宋体" w:hAnsi="宋体"/>
          <w:color w:val="auto"/>
          <w:kern w:val="2"/>
          <w:sz w:val="24"/>
          <w:szCs w:val="24"/>
          <w:highlight w:val="none"/>
        </w:rPr>
        <w:t xml:space="preserve">日期：   </w:t>
      </w:r>
      <w:r>
        <w:rPr>
          <w:rFonts w:ascii="宋体" w:hAnsi="宋体"/>
          <w:color w:val="auto"/>
          <w:kern w:val="2"/>
          <w:sz w:val="24"/>
          <w:szCs w:val="24"/>
          <w:highlight w:val="none"/>
        </w:rPr>
        <w:t>年</w:t>
      </w:r>
      <w:r>
        <w:rPr>
          <w:rFonts w:hint="eastAsia" w:ascii="宋体" w:hAnsi="宋体"/>
          <w:color w:val="auto"/>
          <w:kern w:val="2"/>
          <w:sz w:val="24"/>
          <w:szCs w:val="24"/>
          <w:highlight w:val="none"/>
        </w:rPr>
        <w:t xml:space="preserve">  </w:t>
      </w:r>
      <w:r>
        <w:rPr>
          <w:rFonts w:ascii="宋体" w:hAnsi="宋体"/>
          <w:color w:val="auto"/>
          <w:kern w:val="2"/>
          <w:sz w:val="24"/>
          <w:szCs w:val="24"/>
          <w:highlight w:val="none"/>
        </w:rPr>
        <w:t>月</w:t>
      </w:r>
      <w:r>
        <w:rPr>
          <w:rFonts w:hint="eastAsia" w:ascii="宋体" w:hAnsi="宋体"/>
          <w:color w:val="auto"/>
          <w:kern w:val="2"/>
          <w:sz w:val="24"/>
          <w:szCs w:val="24"/>
          <w:highlight w:val="none"/>
        </w:rPr>
        <w:t xml:space="preserve">  </w:t>
      </w:r>
      <w:r>
        <w:rPr>
          <w:rFonts w:ascii="宋体" w:hAnsi="宋体"/>
          <w:color w:val="auto"/>
          <w:kern w:val="2"/>
          <w:sz w:val="24"/>
          <w:szCs w:val="24"/>
          <w:highlight w:val="none"/>
        </w:rPr>
        <w:t>日</w:t>
      </w:r>
    </w:p>
    <w:p w14:paraId="497D94CB">
      <w:pPr>
        <w:spacing w:line="480" w:lineRule="exact"/>
        <w:ind w:firstLine="480" w:firstLineChars="200"/>
        <w:rPr>
          <w:rFonts w:ascii="宋体" w:hAnsi="宋体"/>
          <w:bCs/>
          <w:color w:val="auto"/>
          <w:kern w:val="2"/>
          <w:sz w:val="24"/>
          <w:szCs w:val="24"/>
          <w:highlight w:val="none"/>
        </w:rPr>
      </w:pPr>
    </w:p>
    <w:p w14:paraId="4E5E04DD">
      <w:pPr>
        <w:spacing w:line="480" w:lineRule="exact"/>
        <w:ind w:firstLine="480" w:firstLineChars="200"/>
        <w:rPr>
          <w:rFonts w:ascii="宋体" w:hAnsi="宋体"/>
          <w:color w:val="auto"/>
          <w:kern w:val="2"/>
          <w:sz w:val="24"/>
          <w:szCs w:val="24"/>
          <w:highlight w:val="none"/>
        </w:rPr>
      </w:pPr>
    </w:p>
    <w:p w14:paraId="31D1D4DF">
      <w:pPr>
        <w:spacing w:line="48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rPr>
        <w:t>附法定代表人及委托代理人的身份证正反面原件扫描件加盖</w:t>
      </w:r>
      <w:r>
        <w:rPr>
          <w:rFonts w:hint="eastAsia" w:ascii="宋体" w:hAnsi="宋体"/>
          <w:bCs/>
          <w:color w:val="auto"/>
          <w:kern w:val="2"/>
          <w:sz w:val="24"/>
          <w:szCs w:val="24"/>
          <w:highlight w:val="none"/>
        </w:rPr>
        <w:t>企业电子签章</w:t>
      </w:r>
      <w:r>
        <w:rPr>
          <w:rFonts w:hint="eastAsia" w:ascii="宋体" w:hAnsi="宋体"/>
          <w:color w:val="auto"/>
          <w:kern w:val="2"/>
          <w:sz w:val="24"/>
          <w:szCs w:val="24"/>
          <w:highlight w:val="none"/>
        </w:rPr>
        <w:t>；</w:t>
      </w:r>
    </w:p>
    <w:p w14:paraId="7A073016">
      <w:pPr>
        <w:spacing w:line="480" w:lineRule="auto"/>
        <w:ind w:firstLine="480"/>
        <w:rPr>
          <w:rFonts w:hint="eastAsia" w:ascii="宋体" w:hAnsi="宋体" w:eastAsia="宋体" w:cs="宋体"/>
          <w:bCs/>
          <w:color w:val="auto"/>
          <w:sz w:val="22"/>
          <w:highlight w:val="none"/>
          <w:lang w:val="zh-CN"/>
        </w:rPr>
      </w:pPr>
    </w:p>
    <w:p w14:paraId="5E367E4F">
      <w:pPr>
        <w:spacing w:line="480" w:lineRule="auto"/>
        <w:rPr>
          <w:rFonts w:hint="eastAsia" w:ascii="宋体" w:hAnsi="宋体" w:eastAsia="宋体" w:cs="宋体"/>
          <w:bCs/>
          <w:color w:val="auto"/>
          <w:sz w:val="22"/>
          <w:highlight w:val="none"/>
        </w:rPr>
      </w:pPr>
      <w:bookmarkStart w:id="58" w:name="_Toc419273080"/>
    </w:p>
    <w:p w14:paraId="79C870BD">
      <w:pPr>
        <w:spacing w:line="480" w:lineRule="auto"/>
        <w:rPr>
          <w:rFonts w:hint="eastAsia" w:ascii="宋体" w:hAnsi="宋体" w:eastAsia="宋体" w:cs="宋体"/>
          <w:bCs/>
          <w:color w:val="auto"/>
          <w:sz w:val="22"/>
          <w:highlight w:val="none"/>
        </w:rPr>
      </w:pPr>
    </w:p>
    <w:p w14:paraId="0EF1454A">
      <w:pPr>
        <w:spacing w:line="480" w:lineRule="auto"/>
        <w:ind w:firstLine="480"/>
        <w:jc w:val="center"/>
        <w:rPr>
          <w:rFonts w:hint="eastAsia" w:ascii="宋体" w:hAnsi="宋体" w:eastAsia="宋体" w:cs="宋体"/>
          <w:bCs/>
          <w:color w:val="auto"/>
          <w:sz w:val="24"/>
          <w:szCs w:val="28"/>
          <w:highlight w:val="none"/>
          <w:lang w:val="en-US" w:eastAsia="zh-CN"/>
        </w:rPr>
      </w:pPr>
    </w:p>
    <w:p w14:paraId="6E049C6D">
      <w:pPr>
        <w:spacing w:line="480" w:lineRule="auto"/>
        <w:ind w:firstLine="480"/>
        <w:jc w:val="center"/>
        <w:rPr>
          <w:rFonts w:hint="eastAsia" w:ascii="宋体" w:hAnsi="宋体" w:eastAsia="宋体" w:cs="宋体"/>
          <w:bCs/>
          <w:color w:val="auto"/>
          <w:sz w:val="24"/>
          <w:szCs w:val="28"/>
          <w:highlight w:val="none"/>
          <w:lang w:val="en-US" w:eastAsia="zh-CN"/>
        </w:rPr>
      </w:pPr>
    </w:p>
    <w:p w14:paraId="3E3C69BE">
      <w:pPr>
        <w:spacing w:line="480" w:lineRule="auto"/>
        <w:ind w:firstLine="480"/>
        <w:jc w:val="center"/>
        <w:rPr>
          <w:rFonts w:hint="eastAsia" w:ascii="宋体" w:hAnsi="宋体" w:eastAsia="宋体" w:cs="宋体"/>
          <w:bCs/>
          <w:color w:val="auto"/>
          <w:sz w:val="24"/>
          <w:szCs w:val="28"/>
          <w:highlight w:val="none"/>
          <w:lang w:val="en-US" w:eastAsia="zh-CN"/>
        </w:rPr>
      </w:pPr>
    </w:p>
    <w:p w14:paraId="3E9D81A9">
      <w:pPr>
        <w:spacing w:line="480" w:lineRule="exact"/>
        <w:jc w:val="center"/>
        <w:outlineLvl w:val="0"/>
        <w:rPr>
          <w:rFonts w:hint="eastAsia" w:ascii="宋体" w:hAnsi="宋体" w:eastAsia="宋体" w:cs="宋体"/>
          <w:b/>
          <w:color w:val="auto"/>
          <w:kern w:val="2"/>
          <w:sz w:val="24"/>
          <w:szCs w:val="24"/>
          <w:highlight w:val="none"/>
        </w:rPr>
      </w:pPr>
      <w:bookmarkStart w:id="59" w:name="_Toc7425"/>
      <w:bookmarkStart w:id="60" w:name="_Toc148365113"/>
      <w:bookmarkStart w:id="61" w:name="_Toc148365440"/>
    </w:p>
    <w:p w14:paraId="4BD8E516">
      <w:pPr>
        <w:spacing w:line="480" w:lineRule="exact"/>
        <w:jc w:val="center"/>
        <w:outlineLvl w:val="0"/>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rPr>
        <w:t>四、磋商承诺函</w:t>
      </w:r>
      <w:bookmarkEnd w:id="59"/>
      <w:bookmarkEnd w:id="60"/>
      <w:bookmarkEnd w:id="61"/>
    </w:p>
    <w:p w14:paraId="565D9BBB">
      <w:pPr>
        <w:spacing w:line="360" w:lineRule="auto"/>
        <w:jc w:val="left"/>
        <w:rPr>
          <w:rFonts w:hint="eastAsia" w:ascii="宋体" w:hAnsi="宋体" w:eastAsia="宋体" w:cs="宋体"/>
          <w:bCs/>
          <w:color w:val="auto"/>
          <w:kern w:val="2"/>
          <w:sz w:val="24"/>
          <w:szCs w:val="24"/>
          <w:highlight w:val="none"/>
          <w:u w:val="single"/>
        </w:rPr>
      </w:pPr>
      <w:r>
        <w:rPr>
          <w:rFonts w:hint="eastAsia" w:ascii="宋体" w:hAnsi="宋体" w:eastAsia="宋体" w:cs="宋体"/>
          <w:color w:val="auto"/>
          <w:kern w:val="2"/>
          <w:sz w:val="24"/>
          <w:szCs w:val="24"/>
          <w:highlight w:val="none"/>
        </w:rPr>
        <w:t>致：</w:t>
      </w:r>
      <w:r>
        <w:rPr>
          <w:rFonts w:hint="eastAsia" w:ascii="宋体" w:hAnsi="宋体" w:eastAsia="宋体" w:cs="宋体"/>
          <w:bCs/>
          <w:color w:val="auto"/>
          <w:kern w:val="2"/>
          <w:sz w:val="24"/>
          <w:szCs w:val="24"/>
          <w:highlight w:val="none"/>
          <w:u w:val="single"/>
        </w:rPr>
        <w:t xml:space="preserve">  （采购人）      </w:t>
      </w:r>
    </w:p>
    <w:p w14:paraId="08477535">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我方已充分了解了（</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kern w:val="2"/>
          <w:sz w:val="24"/>
          <w:szCs w:val="24"/>
          <w:highlight w:val="none"/>
        </w:rPr>
        <w:t>的竞争性磋商文件，愿意遵照本项目《竞争性磋商文件》、《中华人民共和国政府采购法》等有关规定参与竞标，并承诺如下：</w:t>
      </w:r>
    </w:p>
    <w:p w14:paraId="257A0FF9">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1、我方承诺将严格按照“公开、公平、公正和诚实信用原则”参与本项目竞标活动。</w:t>
      </w:r>
    </w:p>
    <w:p w14:paraId="70BC81FF">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2、我方承诺在投标有效期内不撤销响应性文件；</w:t>
      </w:r>
    </w:p>
    <w:p w14:paraId="2C873826">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3、我方承诺在响应性文件及对三门峡市公共资源交易供应商诚信库中提供的材料真实有效；</w:t>
      </w:r>
    </w:p>
    <w:p w14:paraId="10C89C40">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4、我方承诺绝不与采购人、其他投标供应商或者代理机构恶意串通的投标；</w:t>
      </w:r>
    </w:p>
    <w:p w14:paraId="0AABB6F6">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5、我方承诺绝不以他人的名义投标、串通投标、以行贿手段谋取中标或者以其他弄虚作假方式投标；</w:t>
      </w:r>
    </w:p>
    <w:p w14:paraId="59B3A9E0">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6、我方承诺绝不采取不正当手段谋取中标；</w:t>
      </w:r>
    </w:p>
    <w:p w14:paraId="7A2958C2">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30EEF662">
      <w:pPr>
        <w:autoSpaceDE w:val="0"/>
        <w:autoSpaceDN w:val="0"/>
        <w:adjustRightInd w:val="0"/>
        <w:spacing w:line="500" w:lineRule="exact"/>
        <w:ind w:firstLine="559" w:firstLineChars="23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8、如我方违反此约定，愿意承担对本项目造成的一切经济损失，并同时依法承担相应法律责任。</w:t>
      </w:r>
    </w:p>
    <w:p w14:paraId="73CB5E1F">
      <w:pPr>
        <w:autoSpaceDE w:val="0"/>
        <w:autoSpaceDN w:val="0"/>
        <w:adjustRightInd w:val="0"/>
        <w:spacing w:line="500" w:lineRule="exact"/>
        <w:ind w:firstLine="564" w:firstLineChars="235"/>
        <w:jc w:val="left"/>
        <w:rPr>
          <w:rFonts w:hint="eastAsia" w:ascii="宋体" w:hAnsi="宋体" w:eastAsia="宋体" w:cs="宋体"/>
          <w:color w:val="auto"/>
          <w:sz w:val="24"/>
          <w:szCs w:val="24"/>
          <w:highlight w:val="none"/>
        </w:rPr>
      </w:pPr>
    </w:p>
    <w:p w14:paraId="7445D90B">
      <w:pPr>
        <w:spacing w:line="360" w:lineRule="auto"/>
        <w:ind w:firstLine="3280" w:firstLineChars="1367"/>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供应商：（企业电子签章）</w:t>
      </w:r>
    </w:p>
    <w:p w14:paraId="13C4FE7A">
      <w:pPr>
        <w:spacing w:line="360" w:lineRule="auto"/>
        <w:ind w:firstLine="3280" w:firstLineChars="1367"/>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p>
    <w:p w14:paraId="7F5EC97F">
      <w:pPr>
        <w:spacing w:line="360" w:lineRule="auto"/>
        <w:ind w:firstLine="3280" w:firstLineChars="1367"/>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年   月   日</w:t>
      </w:r>
    </w:p>
    <w:p w14:paraId="622ABD16">
      <w:pPr>
        <w:spacing w:line="480" w:lineRule="auto"/>
        <w:ind w:firstLine="480"/>
        <w:rPr>
          <w:rFonts w:hint="eastAsia" w:ascii="宋体" w:hAnsi="宋体" w:eastAsia="宋体" w:cs="宋体"/>
          <w:bCs/>
          <w:color w:val="auto"/>
          <w:sz w:val="22"/>
          <w:highlight w:val="none"/>
          <w:lang w:val="zh-CN"/>
        </w:rPr>
      </w:pPr>
    </w:p>
    <w:p w14:paraId="23EAB83F">
      <w:pPr>
        <w:spacing w:line="480" w:lineRule="exact"/>
        <w:jc w:val="center"/>
        <w:outlineLvl w:val="0"/>
        <w:rPr>
          <w:rFonts w:ascii="宋体" w:hAnsi="宋体" w:cs="宋体"/>
          <w:b/>
          <w:color w:val="auto"/>
          <w:kern w:val="2"/>
          <w:sz w:val="24"/>
          <w:szCs w:val="24"/>
          <w:highlight w:val="none"/>
        </w:rPr>
      </w:pPr>
      <w:r>
        <w:rPr>
          <w:rFonts w:hint="eastAsia" w:ascii="宋体" w:hAnsi="宋体" w:eastAsia="宋体" w:cs="宋体"/>
          <w:bCs/>
          <w:color w:val="auto"/>
          <w:sz w:val="22"/>
          <w:highlight w:val="none"/>
        </w:rPr>
        <w:br w:type="page"/>
      </w:r>
      <w:bookmarkStart w:id="62" w:name="_Toc148365441"/>
      <w:bookmarkStart w:id="63" w:name="_Toc148365114"/>
      <w:r>
        <w:rPr>
          <w:rFonts w:hint="eastAsia" w:ascii="宋体" w:hAnsi="宋体" w:cs="宋体"/>
          <w:b/>
          <w:color w:val="auto"/>
          <w:kern w:val="2"/>
          <w:sz w:val="24"/>
          <w:szCs w:val="24"/>
          <w:highlight w:val="none"/>
        </w:rPr>
        <w:t>五、供应商情况</w:t>
      </w:r>
      <w:bookmarkEnd w:id="62"/>
      <w:bookmarkEnd w:id="63"/>
    </w:p>
    <w:p w14:paraId="340EC935">
      <w:pPr>
        <w:widowControl/>
        <w:spacing w:line="520" w:lineRule="atLeast"/>
        <w:jc w:val="center"/>
        <w:rPr>
          <w:rFonts w:ascii="宋体" w:hAnsi="宋体"/>
          <w:b/>
          <w:bCs/>
          <w:color w:val="auto"/>
          <w:sz w:val="24"/>
          <w:szCs w:val="24"/>
          <w:highlight w:val="none"/>
        </w:rPr>
      </w:pPr>
      <w:r>
        <w:rPr>
          <w:rFonts w:hint="eastAsia" w:ascii="宋体" w:hAnsi="宋体"/>
          <w:b/>
          <w:bCs/>
          <w:color w:val="auto"/>
          <w:sz w:val="24"/>
          <w:szCs w:val="24"/>
          <w:highlight w:val="none"/>
        </w:rPr>
        <w:t>（一）基本情况表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41C7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32EE325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供应商名称</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3383EB8A">
            <w:pPr>
              <w:keepNext w:val="0"/>
              <w:keepLines w:val="0"/>
              <w:pageBreakBefore w:val="0"/>
              <w:kinsoku/>
              <w:wordWrap w:val="0"/>
              <w:overflowPunct/>
              <w:topLinePunct w:val="0"/>
              <w:bidi w:val="0"/>
              <w:spacing w:line="360" w:lineRule="auto"/>
              <w:rPr>
                <w:color w:val="auto"/>
                <w:sz w:val="24"/>
                <w:highlight w:val="none"/>
              </w:rPr>
            </w:pPr>
          </w:p>
        </w:tc>
      </w:tr>
      <w:tr w14:paraId="5FC4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3B48F4F5">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ign w:val="center"/>
          </w:tcPr>
          <w:p w14:paraId="7D9E8D43">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4CD777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邮政编码</w:t>
            </w:r>
          </w:p>
        </w:tc>
        <w:tc>
          <w:tcPr>
            <w:tcW w:w="1679" w:type="dxa"/>
            <w:tcBorders>
              <w:top w:val="single" w:color="auto" w:sz="4" w:space="0"/>
              <w:left w:val="single" w:color="auto" w:sz="4" w:space="0"/>
              <w:bottom w:val="single" w:color="auto" w:sz="4" w:space="0"/>
              <w:right w:val="single" w:color="auto" w:sz="4" w:space="0"/>
            </w:tcBorders>
            <w:noWrap/>
            <w:vAlign w:val="center"/>
          </w:tcPr>
          <w:p w14:paraId="5F3AA6E7">
            <w:pPr>
              <w:keepNext w:val="0"/>
              <w:keepLines w:val="0"/>
              <w:pageBreakBefore w:val="0"/>
              <w:kinsoku/>
              <w:wordWrap w:val="0"/>
              <w:overflowPunct/>
              <w:topLinePunct w:val="0"/>
              <w:bidi w:val="0"/>
              <w:spacing w:line="360" w:lineRule="auto"/>
              <w:rPr>
                <w:color w:val="auto"/>
                <w:sz w:val="24"/>
                <w:highlight w:val="none"/>
              </w:rPr>
            </w:pPr>
          </w:p>
        </w:tc>
      </w:tr>
      <w:tr w14:paraId="484B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noWrap/>
            <w:vAlign w:val="center"/>
          </w:tcPr>
          <w:p w14:paraId="25166E9C">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ign w:val="center"/>
          </w:tcPr>
          <w:p w14:paraId="2EB7716A">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联系人</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7F6665B4">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554E6CAF">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电话</w:t>
            </w:r>
          </w:p>
        </w:tc>
        <w:tc>
          <w:tcPr>
            <w:tcW w:w="1679" w:type="dxa"/>
            <w:tcBorders>
              <w:top w:val="single" w:color="auto" w:sz="4" w:space="0"/>
              <w:left w:val="single" w:color="auto" w:sz="4" w:space="0"/>
              <w:bottom w:val="single" w:color="auto" w:sz="4" w:space="0"/>
              <w:right w:val="single" w:color="auto" w:sz="4" w:space="0"/>
            </w:tcBorders>
            <w:noWrap/>
            <w:vAlign w:val="center"/>
          </w:tcPr>
          <w:p w14:paraId="5FFBED67">
            <w:pPr>
              <w:keepNext w:val="0"/>
              <w:keepLines w:val="0"/>
              <w:pageBreakBefore w:val="0"/>
              <w:kinsoku/>
              <w:wordWrap w:val="0"/>
              <w:overflowPunct/>
              <w:topLinePunct w:val="0"/>
              <w:bidi w:val="0"/>
              <w:spacing w:line="360" w:lineRule="auto"/>
              <w:rPr>
                <w:color w:val="auto"/>
                <w:sz w:val="24"/>
                <w:highlight w:val="none"/>
              </w:rPr>
            </w:pPr>
          </w:p>
        </w:tc>
      </w:tr>
      <w:tr w14:paraId="5103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31C0AEC8">
            <w:pPr>
              <w:keepNext w:val="0"/>
              <w:keepLines w:val="0"/>
              <w:pageBreakBefore w:val="0"/>
              <w:kinsoku/>
              <w:wordWrap w:val="0"/>
              <w:overflowPunct/>
              <w:topLinePunct w:val="0"/>
              <w:bidi w:val="0"/>
              <w:rPr>
                <w:color w:val="auto"/>
                <w:sz w:val="20"/>
                <w:szCs w:val="20"/>
                <w:highlight w:val="none"/>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1F78F863">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传真</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5771AA6B">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45845CD">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网址</w:t>
            </w:r>
          </w:p>
        </w:tc>
        <w:tc>
          <w:tcPr>
            <w:tcW w:w="1679" w:type="dxa"/>
            <w:tcBorders>
              <w:top w:val="single" w:color="auto" w:sz="4" w:space="0"/>
              <w:left w:val="single" w:color="auto" w:sz="4" w:space="0"/>
              <w:bottom w:val="single" w:color="auto" w:sz="4" w:space="0"/>
              <w:right w:val="single" w:color="auto" w:sz="4" w:space="0"/>
            </w:tcBorders>
            <w:noWrap/>
            <w:vAlign w:val="center"/>
          </w:tcPr>
          <w:p w14:paraId="6DCAAE8F">
            <w:pPr>
              <w:keepNext w:val="0"/>
              <w:keepLines w:val="0"/>
              <w:pageBreakBefore w:val="0"/>
              <w:kinsoku/>
              <w:wordWrap w:val="0"/>
              <w:overflowPunct/>
              <w:topLinePunct w:val="0"/>
              <w:bidi w:val="0"/>
              <w:spacing w:line="360" w:lineRule="auto"/>
              <w:rPr>
                <w:color w:val="auto"/>
                <w:sz w:val="24"/>
                <w:highlight w:val="none"/>
              </w:rPr>
            </w:pPr>
          </w:p>
        </w:tc>
      </w:tr>
      <w:tr w14:paraId="2351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31900D5">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3FFABF22">
            <w:pPr>
              <w:keepNext w:val="0"/>
              <w:keepLines w:val="0"/>
              <w:pageBreakBefore w:val="0"/>
              <w:tabs>
                <w:tab w:val="left" w:pos="4776"/>
              </w:tabs>
              <w:kinsoku/>
              <w:wordWrap w:val="0"/>
              <w:overflowPunct/>
              <w:topLinePunct w:val="0"/>
              <w:bidi w:val="0"/>
              <w:spacing w:line="360" w:lineRule="auto"/>
              <w:rPr>
                <w:color w:val="auto"/>
                <w:sz w:val="24"/>
                <w:highlight w:val="none"/>
              </w:rPr>
            </w:pPr>
          </w:p>
        </w:tc>
      </w:tr>
      <w:tr w14:paraId="4FFA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41B9068">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法定代表人</w:t>
            </w:r>
          </w:p>
        </w:tc>
        <w:tc>
          <w:tcPr>
            <w:tcW w:w="973" w:type="dxa"/>
            <w:tcBorders>
              <w:top w:val="single" w:color="auto" w:sz="4" w:space="0"/>
              <w:left w:val="single" w:color="auto" w:sz="4" w:space="0"/>
              <w:bottom w:val="single" w:color="auto" w:sz="4" w:space="0"/>
              <w:right w:val="single" w:color="auto" w:sz="4" w:space="0"/>
            </w:tcBorders>
            <w:noWrap/>
            <w:vAlign w:val="center"/>
          </w:tcPr>
          <w:p w14:paraId="10CB6FDC">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姓名</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3C10F51A">
            <w:pPr>
              <w:keepNext w:val="0"/>
              <w:keepLines w:val="0"/>
              <w:pageBreakBefore w:val="0"/>
              <w:kinsoku/>
              <w:wordWrap w:val="0"/>
              <w:overflowPunct/>
              <w:topLinePunct w:val="0"/>
              <w:bidi w:val="0"/>
              <w:spacing w:line="360" w:lineRule="auto"/>
              <w:rPr>
                <w:color w:val="auto"/>
                <w:sz w:val="24"/>
                <w:highlight w:val="none"/>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71D9C068">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电话</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47C6F3E0">
            <w:pPr>
              <w:keepNext w:val="0"/>
              <w:keepLines w:val="0"/>
              <w:pageBreakBefore w:val="0"/>
              <w:kinsoku/>
              <w:wordWrap w:val="0"/>
              <w:overflowPunct/>
              <w:topLinePunct w:val="0"/>
              <w:bidi w:val="0"/>
              <w:spacing w:line="360" w:lineRule="auto"/>
              <w:rPr>
                <w:color w:val="auto"/>
                <w:sz w:val="24"/>
                <w:highlight w:val="none"/>
              </w:rPr>
            </w:pPr>
          </w:p>
        </w:tc>
      </w:tr>
      <w:tr w14:paraId="3AC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24F9AE1">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1BE4C1B5">
            <w:pPr>
              <w:keepNext w:val="0"/>
              <w:keepLines w:val="0"/>
              <w:pageBreakBefore w:val="0"/>
              <w:kinsoku/>
              <w:wordWrap w:val="0"/>
              <w:overflowPunct/>
              <w:topLinePunct w:val="0"/>
              <w:bidi w:val="0"/>
              <w:spacing w:line="360" w:lineRule="auto"/>
              <w:rPr>
                <w:color w:val="auto"/>
                <w:sz w:val="24"/>
                <w:highlight w:val="none"/>
              </w:rPr>
            </w:pPr>
          </w:p>
        </w:tc>
        <w:tc>
          <w:tcPr>
            <w:tcW w:w="4165" w:type="dxa"/>
            <w:gridSpan w:val="4"/>
            <w:tcBorders>
              <w:top w:val="single" w:color="auto" w:sz="4" w:space="0"/>
              <w:left w:val="single" w:color="auto" w:sz="4" w:space="0"/>
              <w:bottom w:val="single" w:color="auto" w:sz="4" w:space="0"/>
              <w:right w:val="single" w:color="auto" w:sz="4" w:space="0"/>
            </w:tcBorders>
            <w:noWrap/>
            <w:vAlign w:val="center"/>
          </w:tcPr>
          <w:p w14:paraId="35AE2C53">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员工总人数：</w:t>
            </w:r>
          </w:p>
        </w:tc>
      </w:tr>
      <w:tr w14:paraId="756B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801B3DA">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3F54D49">
            <w:pPr>
              <w:keepNext w:val="0"/>
              <w:keepLines w:val="0"/>
              <w:pageBreakBefore w:val="0"/>
              <w:kinsoku/>
              <w:wordWrap w:val="0"/>
              <w:overflowPunct/>
              <w:topLinePunct w:val="0"/>
              <w:bidi w:val="0"/>
              <w:spacing w:line="360" w:lineRule="auto"/>
              <w:rPr>
                <w:color w:val="auto"/>
                <w:sz w:val="24"/>
                <w:highlight w:val="none"/>
              </w:rPr>
            </w:pPr>
          </w:p>
        </w:tc>
      </w:tr>
      <w:tr w14:paraId="6320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934B9FD">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6688D82B">
            <w:pPr>
              <w:keepNext w:val="0"/>
              <w:keepLines w:val="0"/>
              <w:pageBreakBefore w:val="0"/>
              <w:kinsoku/>
              <w:wordWrap w:val="0"/>
              <w:overflowPunct/>
              <w:topLinePunct w:val="0"/>
              <w:bidi w:val="0"/>
              <w:spacing w:line="360" w:lineRule="auto"/>
              <w:rPr>
                <w:color w:val="auto"/>
                <w:sz w:val="24"/>
                <w:highlight w:val="none"/>
              </w:rPr>
            </w:pPr>
          </w:p>
        </w:tc>
        <w:tc>
          <w:tcPr>
            <w:tcW w:w="2251" w:type="dxa"/>
            <w:gridSpan w:val="2"/>
            <w:tcBorders>
              <w:top w:val="single" w:color="auto" w:sz="4" w:space="0"/>
              <w:left w:val="single" w:color="auto" w:sz="4" w:space="0"/>
              <w:bottom w:val="single" w:color="auto" w:sz="4" w:space="0"/>
              <w:right w:val="single" w:color="auto" w:sz="4" w:space="0"/>
            </w:tcBorders>
            <w:noWrap/>
            <w:vAlign w:val="center"/>
          </w:tcPr>
          <w:p w14:paraId="4500E3F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2844ADCE">
            <w:pPr>
              <w:keepNext w:val="0"/>
              <w:keepLines w:val="0"/>
              <w:pageBreakBefore w:val="0"/>
              <w:kinsoku/>
              <w:wordWrap w:val="0"/>
              <w:overflowPunct/>
              <w:topLinePunct w:val="0"/>
              <w:bidi w:val="0"/>
              <w:spacing w:line="360" w:lineRule="auto"/>
              <w:rPr>
                <w:color w:val="auto"/>
                <w:sz w:val="24"/>
                <w:highlight w:val="none"/>
              </w:rPr>
            </w:pPr>
          </w:p>
        </w:tc>
      </w:tr>
      <w:tr w14:paraId="6F52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F869CCB">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账号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6D21D014">
            <w:pPr>
              <w:keepNext w:val="0"/>
              <w:keepLines w:val="0"/>
              <w:pageBreakBefore w:val="0"/>
              <w:kinsoku/>
              <w:wordWrap w:val="0"/>
              <w:overflowPunct/>
              <w:topLinePunct w:val="0"/>
              <w:bidi w:val="0"/>
              <w:spacing w:line="360" w:lineRule="auto"/>
              <w:rPr>
                <w:color w:val="auto"/>
                <w:sz w:val="24"/>
                <w:highlight w:val="none"/>
              </w:rPr>
            </w:pPr>
          </w:p>
        </w:tc>
      </w:tr>
      <w:tr w14:paraId="355B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AC21D2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401407D3">
            <w:pPr>
              <w:keepNext w:val="0"/>
              <w:keepLines w:val="0"/>
              <w:pageBreakBefore w:val="0"/>
              <w:kinsoku/>
              <w:wordWrap w:val="0"/>
              <w:overflowPunct/>
              <w:topLinePunct w:val="0"/>
              <w:bidi w:val="0"/>
              <w:spacing w:line="360" w:lineRule="auto"/>
              <w:rPr>
                <w:color w:val="auto"/>
                <w:sz w:val="24"/>
                <w:highlight w:val="none"/>
              </w:rPr>
            </w:pPr>
          </w:p>
        </w:tc>
      </w:tr>
    </w:tbl>
    <w:p w14:paraId="514193D4">
      <w:pPr>
        <w:widowControl/>
        <w:spacing w:line="520" w:lineRule="atLeast"/>
        <w:jc w:val="right"/>
        <w:rPr>
          <w:rFonts w:ascii="宋体" w:hAnsi="宋体"/>
          <w:color w:val="auto"/>
          <w:sz w:val="24"/>
          <w:szCs w:val="24"/>
          <w:highlight w:val="none"/>
        </w:rPr>
      </w:pPr>
    </w:p>
    <w:p w14:paraId="67BFA6A8">
      <w:pPr>
        <w:spacing w:line="360" w:lineRule="auto"/>
        <w:ind w:firstLine="3280" w:firstLineChars="1367"/>
        <w:jc w:val="left"/>
        <w:rPr>
          <w:rFonts w:ascii="宋体" w:hAnsi="宋体"/>
          <w:color w:val="auto"/>
          <w:kern w:val="2"/>
          <w:sz w:val="24"/>
          <w:szCs w:val="24"/>
          <w:highlight w:val="none"/>
        </w:rPr>
      </w:pPr>
      <w:r>
        <w:rPr>
          <w:rFonts w:hint="eastAsia" w:ascii="宋体" w:hAnsi="宋体"/>
          <w:color w:val="auto"/>
          <w:kern w:val="2"/>
          <w:sz w:val="24"/>
          <w:szCs w:val="24"/>
          <w:highlight w:val="none"/>
        </w:rPr>
        <w:t>供应商：</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（企业电子签章）</w:t>
      </w:r>
    </w:p>
    <w:p w14:paraId="17C08701">
      <w:pPr>
        <w:spacing w:line="360" w:lineRule="auto"/>
        <w:ind w:firstLine="3280" w:firstLineChars="1367"/>
        <w:jc w:val="left"/>
        <w:rPr>
          <w:rFonts w:ascii="宋体" w:hAnsi="宋体"/>
          <w:color w:val="auto"/>
          <w:kern w:val="2"/>
          <w:sz w:val="24"/>
          <w:szCs w:val="24"/>
          <w:highlight w:val="none"/>
        </w:rPr>
      </w:pPr>
      <w:r>
        <w:rPr>
          <w:rFonts w:hint="eastAsia" w:ascii="宋体" w:hAnsi="宋体"/>
          <w:color w:val="auto"/>
          <w:kern w:val="2"/>
          <w:sz w:val="24"/>
          <w:szCs w:val="24"/>
          <w:highlight w:val="none"/>
        </w:rPr>
        <w:t>法定代表人：</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（签章）</w:t>
      </w:r>
    </w:p>
    <w:p w14:paraId="7904C55E">
      <w:pPr>
        <w:spacing w:line="360" w:lineRule="auto"/>
        <w:ind w:firstLine="3280" w:firstLineChars="1367"/>
        <w:jc w:val="left"/>
        <w:rPr>
          <w:rFonts w:ascii="宋体" w:hAnsi="宋体"/>
          <w:color w:val="auto"/>
          <w:kern w:val="2"/>
          <w:sz w:val="24"/>
          <w:szCs w:val="24"/>
          <w:highlight w:val="none"/>
        </w:rPr>
      </w:pPr>
      <w:r>
        <w:rPr>
          <w:rFonts w:hint="eastAsia" w:ascii="宋体" w:hAnsi="宋体"/>
          <w:color w:val="auto"/>
          <w:kern w:val="2"/>
          <w:sz w:val="24"/>
          <w:szCs w:val="24"/>
          <w:highlight w:val="none"/>
        </w:rPr>
        <w:t xml:space="preserve">日期：   </w:t>
      </w:r>
      <w:r>
        <w:rPr>
          <w:rFonts w:ascii="宋体" w:hAnsi="宋体"/>
          <w:color w:val="auto"/>
          <w:kern w:val="2"/>
          <w:sz w:val="24"/>
          <w:szCs w:val="24"/>
          <w:highlight w:val="none"/>
        </w:rPr>
        <w:t>年</w:t>
      </w:r>
      <w:r>
        <w:rPr>
          <w:rFonts w:hint="eastAsia" w:ascii="宋体" w:hAnsi="宋体"/>
          <w:color w:val="auto"/>
          <w:kern w:val="2"/>
          <w:sz w:val="24"/>
          <w:szCs w:val="24"/>
          <w:highlight w:val="none"/>
        </w:rPr>
        <w:t xml:space="preserve">   </w:t>
      </w:r>
      <w:r>
        <w:rPr>
          <w:rFonts w:ascii="宋体" w:hAnsi="宋体"/>
          <w:color w:val="auto"/>
          <w:kern w:val="2"/>
          <w:sz w:val="24"/>
          <w:szCs w:val="24"/>
          <w:highlight w:val="none"/>
        </w:rPr>
        <w:t>月</w:t>
      </w:r>
      <w:r>
        <w:rPr>
          <w:rFonts w:hint="eastAsia" w:ascii="宋体" w:hAnsi="宋体"/>
          <w:color w:val="auto"/>
          <w:kern w:val="2"/>
          <w:sz w:val="24"/>
          <w:szCs w:val="24"/>
          <w:highlight w:val="none"/>
        </w:rPr>
        <w:t xml:space="preserve">   </w:t>
      </w:r>
      <w:r>
        <w:rPr>
          <w:rFonts w:ascii="宋体" w:hAnsi="宋体"/>
          <w:color w:val="auto"/>
          <w:kern w:val="2"/>
          <w:sz w:val="24"/>
          <w:szCs w:val="24"/>
          <w:highlight w:val="none"/>
        </w:rPr>
        <w:t>日</w:t>
      </w:r>
    </w:p>
    <w:p w14:paraId="571A4CA9">
      <w:pPr>
        <w:spacing w:line="480" w:lineRule="auto"/>
        <w:ind w:firstLine="480"/>
        <w:rPr>
          <w:rFonts w:hint="eastAsia" w:ascii="宋体" w:hAnsi="宋体" w:eastAsia="宋体" w:cs="宋体"/>
          <w:bCs/>
          <w:color w:val="auto"/>
          <w:sz w:val="22"/>
          <w:highlight w:val="none"/>
        </w:rPr>
      </w:pPr>
    </w:p>
    <w:bookmarkEnd w:id="58"/>
    <w:p w14:paraId="6F7C021D">
      <w:pPr>
        <w:rPr>
          <w:rFonts w:hint="eastAsia" w:ascii="宋体" w:hAnsi="宋体" w:eastAsia="宋体" w:cs="宋体"/>
          <w:bCs/>
          <w:color w:val="auto"/>
          <w:sz w:val="28"/>
          <w:szCs w:val="32"/>
          <w:highlight w:val="none"/>
          <w:u w:val="none"/>
          <w:lang w:val="en-US" w:eastAsia="zh-CN"/>
        </w:rPr>
      </w:pPr>
      <w:r>
        <w:rPr>
          <w:rFonts w:hint="eastAsia" w:ascii="宋体" w:hAnsi="宋体" w:eastAsia="宋体" w:cs="宋体"/>
          <w:bCs/>
          <w:color w:val="auto"/>
          <w:sz w:val="28"/>
          <w:szCs w:val="32"/>
          <w:highlight w:val="none"/>
          <w:u w:val="none"/>
          <w:lang w:val="en-US" w:eastAsia="zh-CN"/>
        </w:rPr>
        <w:br w:type="page"/>
      </w:r>
    </w:p>
    <w:p w14:paraId="62B820A0">
      <w:pPr>
        <w:widowControl/>
        <w:spacing w:line="520" w:lineRule="atLeast"/>
        <w:jc w:val="center"/>
        <w:rPr>
          <w:rFonts w:ascii="宋体" w:hAnsi="宋体"/>
          <w:b/>
          <w:bCs/>
          <w:color w:val="auto"/>
          <w:sz w:val="24"/>
          <w:szCs w:val="24"/>
          <w:highlight w:val="none"/>
        </w:rPr>
      </w:pPr>
      <w:r>
        <w:rPr>
          <w:rFonts w:hint="eastAsia" w:ascii="宋体" w:hAnsi="宋体"/>
          <w:b/>
          <w:bCs/>
          <w:color w:val="auto"/>
          <w:sz w:val="24"/>
          <w:szCs w:val="24"/>
          <w:highlight w:val="none"/>
        </w:rPr>
        <w:t>（二）资格证明资料</w:t>
      </w:r>
    </w:p>
    <w:p w14:paraId="0A735161">
      <w:pPr>
        <w:spacing w:line="480" w:lineRule="auto"/>
        <w:ind w:firstLine="480"/>
        <w:rPr>
          <w:rFonts w:hint="eastAsia" w:ascii="宋体" w:hAnsi="宋体" w:eastAsia="宋体" w:cs="宋体"/>
          <w:bCs/>
          <w:color w:val="auto"/>
          <w:sz w:val="22"/>
          <w:highlight w:val="none"/>
        </w:rPr>
      </w:pPr>
    </w:p>
    <w:p w14:paraId="2F69070B">
      <w:pP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br w:type="page"/>
      </w:r>
    </w:p>
    <w:p w14:paraId="28876B4A">
      <w:pPr>
        <w:spacing w:line="480" w:lineRule="exact"/>
        <w:jc w:val="center"/>
        <w:outlineLvl w:val="0"/>
        <w:rPr>
          <w:rFonts w:hint="default" w:ascii="宋体" w:hAnsi="宋体" w:eastAsia="宋体"/>
          <w:b/>
          <w:bCs/>
          <w:color w:val="auto"/>
          <w:sz w:val="24"/>
          <w:szCs w:val="24"/>
          <w:highlight w:val="none"/>
          <w:lang w:val="en-US" w:eastAsia="zh-CN"/>
        </w:rPr>
      </w:pPr>
      <w:bookmarkStart w:id="64" w:name="_Toc148365442"/>
      <w:bookmarkStart w:id="65" w:name="_Toc148365115"/>
      <w:r>
        <w:rPr>
          <w:rFonts w:hint="eastAsia" w:ascii="宋体" w:hAnsi="宋体"/>
          <w:b/>
          <w:color w:val="auto"/>
          <w:sz w:val="24"/>
          <w:szCs w:val="24"/>
          <w:highlight w:val="none"/>
        </w:rPr>
        <w:t>六、</w:t>
      </w:r>
      <w:bookmarkEnd w:id="64"/>
      <w:bookmarkEnd w:id="65"/>
      <w:r>
        <w:rPr>
          <w:rFonts w:hint="eastAsia" w:ascii="宋体" w:hAnsi="宋体"/>
          <w:b/>
          <w:bCs/>
          <w:color w:val="auto"/>
          <w:sz w:val="24"/>
          <w:szCs w:val="24"/>
          <w:highlight w:val="none"/>
          <w:lang w:val="en-US" w:eastAsia="zh-CN"/>
        </w:rPr>
        <w:t>技术标</w:t>
      </w:r>
    </w:p>
    <w:p w14:paraId="49F2A9EA">
      <w:pPr>
        <w:widowControl/>
        <w:spacing w:line="520" w:lineRule="atLeast"/>
        <w:ind w:firstLine="480"/>
        <w:rPr>
          <w:rFonts w:ascii="宋体" w:hAnsi="宋体"/>
          <w:color w:val="auto"/>
          <w:sz w:val="24"/>
          <w:szCs w:val="24"/>
          <w:highlight w:val="none"/>
        </w:rPr>
      </w:pPr>
      <w:r>
        <w:rPr>
          <w:rFonts w:hint="eastAsia" w:ascii="宋体" w:hAnsi="宋体"/>
          <w:color w:val="auto"/>
          <w:kern w:val="2"/>
          <w:sz w:val="24"/>
          <w:szCs w:val="24"/>
          <w:highlight w:val="none"/>
        </w:rPr>
        <w:t>此项格式自理，内容应包括但不限制于评分办法提到的内容。</w:t>
      </w:r>
    </w:p>
    <w:p w14:paraId="3A08A94C">
      <w:pPr>
        <w:spacing w:line="480" w:lineRule="auto"/>
        <w:rPr>
          <w:rFonts w:hint="eastAsia" w:ascii="宋体" w:hAnsi="宋体" w:eastAsia="宋体" w:cs="宋体"/>
          <w:bCs/>
          <w:color w:val="auto"/>
          <w:sz w:val="22"/>
          <w:highlight w:val="none"/>
        </w:rPr>
      </w:pPr>
    </w:p>
    <w:p w14:paraId="4EE8D48A">
      <w:pPr>
        <w:spacing w:line="480" w:lineRule="auto"/>
        <w:ind w:firstLine="480"/>
        <w:rPr>
          <w:rFonts w:hint="eastAsia" w:ascii="宋体" w:hAnsi="宋体" w:eastAsia="宋体" w:cs="宋体"/>
          <w:bCs/>
          <w:color w:val="auto"/>
          <w:sz w:val="22"/>
          <w:highlight w:val="none"/>
        </w:rPr>
      </w:pPr>
    </w:p>
    <w:p w14:paraId="79E916F0">
      <w:pPr>
        <w:spacing w:line="480" w:lineRule="auto"/>
        <w:ind w:firstLine="480"/>
        <w:rPr>
          <w:rFonts w:hint="eastAsia" w:ascii="宋体" w:hAnsi="宋体" w:eastAsia="宋体" w:cs="宋体"/>
          <w:bCs/>
          <w:color w:val="auto"/>
          <w:sz w:val="24"/>
          <w:szCs w:val="28"/>
          <w:highlight w:val="none"/>
        </w:rPr>
      </w:pPr>
    </w:p>
    <w:p w14:paraId="36867C01">
      <w:pPr>
        <w:spacing w:line="480" w:lineRule="auto"/>
        <w:ind w:firstLine="480"/>
        <w:rPr>
          <w:rFonts w:hint="eastAsia" w:ascii="宋体" w:hAnsi="宋体" w:eastAsia="宋体" w:cs="宋体"/>
          <w:bCs/>
          <w:color w:val="auto"/>
          <w:sz w:val="24"/>
          <w:szCs w:val="28"/>
          <w:highlight w:val="none"/>
        </w:rPr>
      </w:pPr>
    </w:p>
    <w:p w14:paraId="1490E77F">
      <w:pPr>
        <w:spacing w:line="480" w:lineRule="auto"/>
        <w:ind w:firstLine="480"/>
        <w:rPr>
          <w:rFonts w:hint="eastAsia" w:ascii="宋体" w:hAnsi="宋体" w:eastAsia="宋体" w:cs="宋体"/>
          <w:bCs/>
          <w:color w:val="auto"/>
          <w:sz w:val="24"/>
          <w:szCs w:val="28"/>
          <w:highlight w:val="none"/>
        </w:rPr>
      </w:pPr>
    </w:p>
    <w:p w14:paraId="513414AD">
      <w:pPr>
        <w:spacing w:line="480" w:lineRule="auto"/>
        <w:ind w:firstLine="480"/>
        <w:rPr>
          <w:rFonts w:hint="eastAsia" w:ascii="宋体" w:hAnsi="宋体" w:eastAsia="宋体" w:cs="宋体"/>
          <w:bCs/>
          <w:color w:val="auto"/>
          <w:sz w:val="24"/>
          <w:szCs w:val="28"/>
          <w:highlight w:val="none"/>
        </w:rPr>
      </w:pPr>
    </w:p>
    <w:p w14:paraId="647E3B7E">
      <w:pPr>
        <w:spacing w:line="480" w:lineRule="auto"/>
        <w:ind w:firstLine="480"/>
        <w:rPr>
          <w:rFonts w:hint="eastAsia" w:ascii="宋体" w:hAnsi="宋体" w:eastAsia="宋体" w:cs="宋体"/>
          <w:bCs/>
          <w:color w:val="auto"/>
          <w:sz w:val="24"/>
          <w:szCs w:val="28"/>
          <w:highlight w:val="none"/>
        </w:rPr>
      </w:pPr>
    </w:p>
    <w:p w14:paraId="00DB27E5">
      <w:pPr>
        <w:spacing w:line="480" w:lineRule="auto"/>
        <w:ind w:firstLine="480"/>
        <w:rPr>
          <w:rFonts w:hint="eastAsia" w:ascii="宋体" w:hAnsi="宋体" w:eastAsia="宋体" w:cs="宋体"/>
          <w:bCs/>
          <w:color w:val="auto"/>
          <w:sz w:val="24"/>
          <w:szCs w:val="28"/>
          <w:highlight w:val="none"/>
        </w:rPr>
      </w:pPr>
    </w:p>
    <w:p w14:paraId="716F4676">
      <w:pPr>
        <w:spacing w:line="480" w:lineRule="auto"/>
        <w:ind w:firstLine="480"/>
        <w:rPr>
          <w:rFonts w:hint="eastAsia" w:ascii="宋体" w:hAnsi="宋体" w:eastAsia="宋体" w:cs="宋体"/>
          <w:bCs/>
          <w:color w:val="auto"/>
          <w:sz w:val="24"/>
          <w:szCs w:val="28"/>
          <w:highlight w:val="none"/>
        </w:rPr>
      </w:pPr>
    </w:p>
    <w:p w14:paraId="10B5316E">
      <w:pPr>
        <w:spacing w:line="480" w:lineRule="auto"/>
        <w:ind w:firstLine="480"/>
        <w:rPr>
          <w:rFonts w:hint="eastAsia" w:ascii="宋体" w:hAnsi="宋体" w:eastAsia="宋体" w:cs="宋体"/>
          <w:bCs/>
          <w:color w:val="auto"/>
          <w:sz w:val="24"/>
          <w:szCs w:val="28"/>
          <w:highlight w:val="none"/>
        </w:rPr>
      </w:pPr>
    </w:p>
    <w:p w14:paraId="2E88D6E7">
      <w:pPr>
        <w:spacing w:line="480" w:lineRule="auto"/>
        <w:ind w:firstLine="480"/>
        <w:rPr>
          <w:rFonts w:hint="eastAsia" w:ascii="宋体" w:hAnsi="宋体" w:eastAsia="宋体" w:cs="宋体"/>
          <w:bCs/>
          <w:color w:val="auto"/>
          <w:sz w:val="24"/>
          <w:szCs w:val="28"/>
          <w:highlight w:val="none"/>
        </w:rPr>
      </w:pPr>
    </w:p>
    <w:p w14:paraId="405C16B0">
      <w:pPr>
        <w:spacing w:line="480" w:lineRule="auto"/>
        <w:ind w:firstLine="480"/>
        <w:rPr>
          <w:rFonts w:hint="eastAsia" w:ascii="宋体" w:hAnsi="宋体" w:eastAsia="宋体" w:cs="宋体"/>
          <w:bCs/>
          <w:color w:val="auto"/>
          <w:sz w:val="24"/>
          <w:szCs w:val="28"/>
          <w:highlight w:val="none"/>
        </w:rPr>
      </w:pPr>
    </w:p>
    <w:p w14:paraId="0FBD2EE4">
      <w:pPr>
        <w:spacing w:line="480" w:lineRule="auto"/>
        <w:ind w:firstLine="480"/>
        <w:rPr>
          <w:rFonts w:hint="eastAsia" w:ascii="宋体" w:hAnsi="宋体" w:eastAsia="宋体" w:cs="宋体"/>
          <w:bCs/>
          <w:color w:val="auto"/>
          <w:sz w:val="24"/>
          <w:szCs w:val="28"/>
          <w:highlight w:val="none"/>
        </w:rPr>
      </w:pPr>
    </w:p>
    <w:p w14:paraId="67D01DD3">
      <w:pPr>
        <w:spacing w:line="480" w:lineRule="auto"/>
        <w:ind w:firstLine="480"/>
        <w:rPr>
          <w:rFonts w:hint="eastAsia" w:ascii="宋体" w:hAnsi="宋体" w:eastAsia="宋体" w:cs="宋体"/>
          <w:bCs/>
          <w:color w:val="auto"/>
          <w:sz w:val="24"/>
          <w:szCs w:val="28"/>
          <w:highlight w:val="none"/>
        </w:rPr>
      </w:pPr>
    </w:p>
    <w:p w14:paraId="42D781B6">
      <w:pPr>
        <w:spacing w:line="480" w:lineRule="auto"/>
        <w:ind w:firstLine="480"/>
        <w:rPr>
          <w:rFonts w:hint="eastAsia" w:ascii="宋体" w:hAnsi="宋体" w:eastAsia="宋体" w:cs="宋体"/>
          <w:bCs/>
          <w:color w:val="auto"/>
          <w:sz w:val="24"/>
          <w:szCs w:val="28"/>
          <w:highlight w:val="none"/>
        </w:rPr>
      </w:pPr>
    </w:p>
    <w:p w14:paraId="69BA3806">
      <w:pPr>
        <w:spacing w:line="480" w:lineRule="auto"/>
        <w:ind w:firstLine="480"/>
        <w:rPr>
          <w:rFonts w:hint="eastAsia" w:ascii="宋体" w:hAnsi="宋体" w:eastAsia="宋体" w:cs="宋体"/>
          <w:bCs/>
          <w:color w:val="auto"/>
          <w:sz w:val="24"/>
          <w:szCs w:val="28"/>
          <w:highlight w:val="none"/>
        </w:rPr>
      </w:pPr>
    </w:p>
    <w:p w14:paraId="5084B6F1">
      <w:pPr>
        <w:spacing w:line="480" w:lineRule="auto"/>
        <w:ind w:firstLine="480"/>
        <w:rPr>
          <w:rFonts w:hint="eastAsia" w:ascii="宋体" w:hAnsi="宋体" w:eastAsia="宋体" w:cs="宋体"/>
          <w:bCs/>
          <w:color w:val="auto"/>
          <w:sz w:val="24"/>
          <w:szCs w:val="28"/>
          <w:highlight w:val="none"/>
        </w:rPr>
      </w:pPr>
    </w:p>
    <w:p w14:paraId="4FC217A7">
      <w:pPr>
        <w:spacing w:line="480" w:lineRule="auto"/>
        <w:ind w:firstLine="480"/>
        <w:rPr>
          <w:rFonts w:hint="eastAsia" w:ascii="宋体" w:hAnsi="宋体" w:eastAsia="宋体" w:cs="宋体"/>
          <w:bCs/>
          <w:color w:val="auto"/>
          <w:sz w:val="24"/>
          <w:szCs w:val="28"/>
          <w:highlight w:val="none"/>
        </w:rPr>
      </w:pPr>
    </w:p>
    <w:p w14:paraId="1E09B54B">
      <w:pPr>
        <w:spacing w:line="480" w:lineRule="auto"/>
        <w:ind w:firstLine="480"/>
        <w:rPr>
          <w:rFonts w:hint="eastAsia" w:ascii="宋体" w:hAnsi="宋体" w:eastAsia="宋体" w:cs="宋体"/>
          <w:bCs/>
          <w:color w:val="auto"/>
          <w:sz w:val="24"/>
          <w:szCs w:val="28"/>
          <w:highlight w:val="none"/>
        </w:rPr>
      </w:pPr>
    </w:p>
    <w:p w14:paraId="75F3F839">
      <w:pPr>
        <w:spacing w:line="480" w:lineRule="auto"/>
        <w:ind w:firstLine="480"/>
        <w:rPr>
          <w:rFonts w:hint="eastAsia" w:ascii="宋体" w:hAnsi="宋体" w:eastAsia="宋体" w:cs="宋体"/>
          <w:bCs/>
          <w:color w:val="auto"/>
          <w:sz w:val="24"/>
          <w:szCs w:val="28"/>
          <w:highlight w:val="none"/>
        </w:rPr>
      </w:pPr>
    </w:p>
    <w:p w14:paraId="641EE98D">
      <w:pPr>
        <w:spacing w:line="480" w:lineRule="auto"/>
        <w:ind w:firstLine="480"/>
        <w:rPr>
          <w:rFonts w:hint="eastAsia" w:ascii="宋体" w:hAnsi="宋体" w:eastAsia="宋体" w:cs="宋体"/>
          <w:bCs/>
          <w:color w:val="auto"/>
          <w:sz w:val="24"/>
          <w:szCs w:val="28"/>
          <w:highlight w:val="none"/>
        </w:rPr>
      </w:pPr>
    </w:p>
    <w:p w14:paraId="4D79D7A1">
      <w:pPr>
        <w:widowControl/>
        <w:jc w:val="cente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七、</w:t>
      </w:r>
      <w:r>
        <w:rPr>
          <w:rFonts w:hint="eastAsia" w:ascii="宋体" w:hAnsi="宋体"/>
          <w:b/>
          <w:bCs/>
          <w:color w:val="auto"/>
          <w:sz w:val="24"/>
          <w:szCs w:val="24"/>
          <w:highlight w:val="none"/>
          <w:lang w:val="en-US" w:eastAsia="zh-CN"/>
        </w:rPr>
        <w:t>综合标</w:t>
      </w:r>
    </w:p>
    <w:p w14:paraId="03268139">
      <w:pPr>
        <w:widowControl/>
        <w:jc w:val="center"/>
        <w:rPr>
          <w:rFonts w:ascii="宋体" w:hAnsi="宋体"/>
          <w:bCs/>
          <w:color w:val="auto"/>
          <w:sz w:val="24"/>
          <w:szCs w:val="24"/>
          <w:highlight w:val="none"/>
        </w:rPr>
      </w:pPr>
    </w:p>
    <w:p w14:paraId="75A9C7CE">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w:t>
      </w:r>
      <w:r>
        <w:rPr>
          <w:rFonts w:hint="eastAsia" w:ascii="宋体" w:hAnsi="宋体" w:eastAsia="宋体" w:cs="宋体"/>
          <w:bCs/>
          <w:color w:val="auto"/>
          <w:kern w:val="2"/>
          <w:sz w:val="24"/>
          <w:szCs w:val="24"/>
          <w:highlight w:val="none"/>
        </w:rPr>
        <w:t>、</w:t>
      </w:r>
      <w:r>
        <w:rPr>
          <w:rFonts w:hint="eastAsia" w:ascii="宋体" w:hAnsi="宋体" w:eastAsia="宋体" w:cs="宋体"/>
          <w:b/>
          <w:color w:val="auto"/>
          <w:sz w:val="24"/>
          <w:szCs w:val="24"/>
          <w:highlight w:val="none"/>
        </w:rPr>
        <w:t>业绩一览表及证明材料</w:t>
      </w:r>
    </w:p>
    <w:p w14:paraId="07358E16">
      <w:pPr>
        <w:spacing w:line="360" w:lineRule="auto"/>
        <w:ind w:firstLine="141" w:firstLineChars="5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p w14:paraId="7DA15718">
      <w:pPr>
        <w:spacing w:line="360" w:lineRule="auto"/>
        <w:ind w:firstLine="141" w:firstLineChars="5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1731"/>
      </w:tblGrid>
      <w:tr w14:paraId="63E3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4310CD1A">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620" w:type="dxa"/>
            <w:noWrap w:val="0"/>
            <w:vAlign w:val="center"/>
          </w:tcPr>
          <w:p w14:paraId="17F4CB07">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1440" w:type="dxa"/>
            <w:noWrap w:val="0"/>
            <w:vAlign w:val="center"/>
          </w:tcPr>
          <w:p w14:paraId="40C3363E">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中标日期</w:t>
            </w:r>
          </w:p>
        </w:tc>
        <w:tc>
          <w:tcPr>
            <w:tcW w:w="1356" w:type="dxa"/>
            <w:noWrap w:val="0"/>
            <w:vAlign w:val="center"/>
          </w:tcPr>
          <w:p w14:paraId="15C8D661">
            <w:pPr>
              <w:jc w:val="center"/>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rPr>
              <w:t>单位</w:t>
            </w:r>
          </w:p>
        </w:tc>
        <w:tc>
          <w:tcPr>
            <w:tcW w:w="1356" w:type="dxa"/>
            <w:noWrap w:val="0"/>
            <w:vAlign w:val="center"/>
          </w:tcPr>
          <w:p w14:paraId="49A46EF1">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中标金额</w:t>
            </w:r>
          </w:p>
        </w:tc>
        <w:tc>
          <w:tcPr>
            <w:tcW w:w="1731" w:type="dxa"/>
            <w:noWrap w:val="0"/>
            <w:vAlign w:val="center"/>
          </w:tcPr>
          <w:p w14:paraId="069AEB01">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合同签订时间</w:t>
            </w:r>
          </w:p>
        </w:tc>
      </w:tr>
      <w:tr w14:paraId="562B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5E877CB">
            <w:pPr>
              <w:jc w:val="center"/>
              <w:rPr>
                <w:rFonts w:hint="eastAsia" w:ascii="宋体" w:hAnsi="宋体" w:eastAsia="宋体" w:cs="宋体"/>
                <w:color w:val="auto"/>
                <w:kern w:val="2"/>
                <w:sz w:val="24"/>
                <w:szCs w:val="24"/>
                <w:highlight w:val="none"/>
              </w:rPr>
            </w:pPr>
          </w:p>
        </w:tc>
        <w:tc>
          <w:tcPr>
            <w:tcW w:w="1620" w:type="dxa"/>
            <w:noWrap w:val="0"/>
            <w:vAlign w:val="center"/>
          </w:tcPr>
          <w:p w14:paraId="565805D8">
            <w:pPr>
              <w:jc w:val="center"/>
              <w:rPr>
                <w:rFonts w:hint="eastAsia" w:ascii="宋体" w:hAnsi="宋体" w:eastAsia="宋体" w:cs="宋体"/>
                <w:color w:val="auto"/>
                <w:kern w:val="2"/>
                <w:sz w:val="24"/>
                <w:szCs w:val="24"/>
                <w:highlight w:val="none"/>
              </w:rPr>
            </w:pPr>
          </w:p>
        </w:tc>
        <w:tc>
          <w:tcPr>
            <w:tcW w:w="1440" w:type="dxa"/>
            <w:noWrap w:val="0"/>
            <w:vAlign w:val="center"/>
          </w:tcPr>
          <w:p w14:paraId="7E47F3E6">
            <w:pPr>
              <w:jc w:val="center"/>
              <w:rPr>
                <w:rFonts w:hint="eastAsia" w:ascii="宋体" w:hAnsi="宋体" w:eastAsia="宋体" w:cs="宋体"/>
                <w:color w:val="auto"/>
                <w:kern w:val="2"/>
                <w:sz w:val="24"/>
                <w:szCs w:val="24"/>
                <w:highlight w:val="none"/>
              </w:rPr>
            </w:pPr>
          </w:p>
        </w:tc>
        <w:tc>
          <w:tcPr>
            <w:tcW w:w="1356" w:type="dxa"/>
            <w:noWrap w:val="0"/>
            <w:vAlign w:val="center"/>
          </w:tcPr>
          <w:p w14:paraId="03512610">
            <w:pPr>
              <w:jc w:val="center"/>
              <w:rPr>
                <w:rFonts w:hint="eastAsia" w:ascii="宋体" w:hAnsi="宋体" w:eastAsia="宋体" w:cs="宋体"/>
                <w:color w:val="auto"/>
                <w:kern w:val="2"/>
                <w:sz w:val="24"/>
                <w:szCs w:val="24"/>
                <w:highlight w:val="none"/>
              </w:rPr>
            </w:pPr>
          </w:p>
        </w:tc>
        <w:tc>
          <w:tcPr>
            <w:tcW w:w="1356" w:type="dxa"/>
            <w:noWrap w:val="0"/>
            <w:vAlign w:val="center"/>
          </w:tcPr>
          <w:p w14:paraId="035AFBA6">
            <w:pPr>
              <w:jc w:val="center"/>
              <w:rPr>
                <w:rFonts w:hint="eastAsia" w:ascii="宋体" w:hAnsi="宋体" w:eastAsia="宋体" w:cs="宋体"/>
                <w:color w:val="auto"/>
                <w:kern w:val="2"/>
                <w:sz w:val="24"/>
                <w:szCs w:val="24"/>
                <w:highlight w:val="none"/>
              </w:rPr>
            </w:pPr>
          </w:p>
        </w:tc>
        <w:tc>
          <w:tcPr>
            <w:tcW w:w="1731" w:type="dxa"/>
            <w:noWrap w:val="0"/>
            <w:vAlign w:val="center"/>
          </w:tcPr>
          <w:p w14:paraId="70DB5758">
            <w:pPr>
              <w:jc w:val="center"/>
              <w:rPr>
                <w:rFonts w:hint="eastAsia" w:ascii="宋体" w:hAnsi="宋体" w:eastAsia="宋体" w:cs="宋体"/>
                <w:color w:val="auto"/>
                <w:kern w:val="2"/>
                <w:sz w:val="24"/>
                <w:szCs w:val="24"/>
                <w:highlight w:val="none"/>
              </w:rPr>
            </w:pPr>
          </w:p>
        </w:tc>
      </w:tr>
      <w:tr w14:paraId="59AE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7EAB752">
            <w:pPr>
              <w:jc w:val="center"/>
              <w:rPr>
                <w:rFonts w:hint="eastAsia" w:ascii="宋体" w:hAnsi="宋体" w:eastAsia="宋体" w:cs="宋体"/>
                <w:color w:val="auto"/>
                <w:kern w:val="2"/>
                <w:sz w:val="24"/>
                <w:szCs w:val="24"/>
                <w:highlight w:val="none"/>
              </w:rPr>
            </w:pPr>
          </w:p>
        </w:tc>
        <w:tc>
          <w:tcPr>
            <w:tcW w:w="1620" w:type="dxa"/>
            <w:noWrap w:val="0"/>
            <w:vAlign w:val="center"/>
          </w:tcPr>
          <w:p w14:paraId="446948A9">
            <w:pPr>
              <w:jc w:val="center"/>
              <w:rPr>
                <w:rFonts w:hint="eastAsia" w:ascii="宋体" w:hAnsi="宋体" w:eastAsia="宋体" w:cs="宋体"/>
                <w:color w:val="auto"/>
                <w:kern w:val="2"/>
                <w:sz w:val="24"/>
                <w:szCs w:val="24"/>
                <w:highlight w:val="none"/>
              </w:rPr>
            </w:pPr>
          </w:p>
        </w:tc>
        <w:tc>
          <w:tcPr>
            <w:tcW w:w="1440" w:type="dxa"/>
            <w:noWrap w:val="0"/>
            <w:vAlign w:val="center"/>
          </w:tcPr>
          <w:p w14:paraId="0C237D44">
            <w:pPr>
              <w:jc w:val="center"/>
              <w:rPr>
                <w:rFonts w:hint="eastAsia" w:ascii="宋体" w:hAnsi="宋体" w:eastAsia="宋体" w:cs="宋体"/>
                <w:color w:val="auto"/>
                <w:kern w:val="2"/>
                <w:sz w:val="24"/>
                <w:szCs w:val="24"/>
                <w:highlight w:val="none"/>
              </w:rPr>
            </w:pPr>
          </w:p>
        </w:tc>
        <w:tc>
          <w:tcPr>
            <w:tcW w:w="1356" w:type="dxa"/>
            <w:noWrap w:val="0"/>
            <w:vAlign w:val="center"/>
          </w:tcPr>
          <w:p w14:paraId="5870BD8C">
            <w:pPr>
              <w:jc w:val="center"/>
              <w:rPr>
                <w:rFonts w:hint="eastAsia" w:ascii="宋体" w:hAnsi="宋体" w:eastAsia="宋体" w:cs="宋体"/>
                <w:color w:val="auto"/>
                <w:kern w:val="2"/>
                <w:sz w:val="24"/>
                <w:szCs w:val="24"/>
                <w:highlight w:val="none"/>
              </w:rPr>
            </w:pPr>
          </w:p>
        </w:tc>
        <w:tc>
          <w:tcPr>
            <w:tcW w:w="1356" w:type="dxa"/>
            <w:noWrap w:val="0"/>
            <w:vAlign w:val="center"/>
          </w:tcPr>
          <w:p w14:paraId="04AD2AD7">
            <w:pPr>
              <w:jc w:val="center"/>
              <w:rPr>
                <w:rFonts w:hint="eastAsia" w:ascii="宋体" w:hAnsi="宋体" w:eastAsia="宋体" w:cs="宋体"/>
                <w:color w:val="auto"/>
                <w:kern w:val="2"/>
                <w:sz w:val="24"/>
                <w:szCs w:val="24"/>
                <w:highlight w:val="none"/>
              </w:rPr>
            </w:pPr>
          </w:p>
        </w:tc>
        <w:tc>
          <w:tcPr>
            <w:tcW w:w="1731" w:type="dxa"/>
            <w:noWrap w:val="0"/>
            <w:vAlign w:val="center"/>
          </w:tcPr>
          <w:p w14:paraId="7E0708E9">
            <w:pPr>
              <w:jc w:val="center"/>
              <w:rPr>
                <w:rFonts w:hint="eastAsia" w:ascii="宋体" w:hAnsi="宋体" w:eastAsia="宋体" w:cs="宋体"/>
                <w:color w:val="auto"/>
                <w:kern w:val="2"/>
                <w:sz w:val="24"/>
                <w:szCs w:val="24"/>
                <w:highlight w:val="none"/>
              </w:rPr>
            </w:pPr>
          </w:p>
        </w:tc>
      </w:tr>
      <w:tr w14:paraId="0D24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A9E6D65">
            <w:pPr>
              <w:jc w:val="center"/>
              <w:rPr>
                <w:rFonts w:hint="eastAsia" w:ascii="宋体" w:hAnsi="宋体" w:eastAsia="宋体" w:cs="宋体"/>
                <w:color w:val="auto"/>
                <w:kern w:val="2"/>
                <w:sz w:val="24"/>
                <w:szCs w:val="24"/>
                <w:highlight w:val="none"/>
              </w:rPr>
            </w:pPr>
          </w:p>
        </w:tc>
        <w:tc>
          <w:tcPr>
            <w:tcW w:w="1620" w:type="dxa"/>
            <w:noWrap w:val="0"/>
            <w:vAlign w:val="center"/>
          </w:tcPr>
          <w:p w14:paraId="3C983B7D">
            <w:pPr>
              <w:jc w:val="center"/>
              <w:rPr>
                <w:rFonts w:hint="eastAsia" w:ascii="宋体" w:hAnsi="宋体" w:eastAsia="宋体" w:cs="宋体"/>
                <w:color w:val="auto"/>
                <w:kern w:val="2"/>
                <w:sz w:val="24"/>
                <w:szCs w:val="24"/>
                <w:highlight w:val="none"/>
              </w:rPr>
            </w:pPr>
          </w:p>
        </w:tc>
        <w:tc>
          <w:tcPr>
            <w:tcW w:w="1440" w:type="dxa"/>
            <w:noWrap w:val="0"/>
            <w:vAlign w:val="center"/>
          </w:tcPr>
          <w:p w14:paraId="1B3AB282">
            <w:pPr>
              <w:jc w:val="center"/>
              <w:rPr>
                <w:rFonts w:hint="eastAsia" w:ascii="宋体" w:hAnsi="宋体" w:eastAsia="宋体" w:cs="宋体"/>
                <w:color w:val="auto"/>
                <w:kern w:val="2"/>
                <w:sz w:val="24"/>
                <w:szCs w:val="24"/>
                <w:highlight w:val="none"/>
              </w:rPr>
            </w:pPr>
          </w:p>
        </w:tc>
        <w:tc>
          <w:tcPr>
            <w:tcW w:w="1356" w:type="dxa"/>
            <w:noWrap w:val="0"/>
            <w:vAlign w:val="center"/>
          </w:tcPr>
          <w:p w14:paraId="09834719">
            <w:pPr>
              <w:jc w:val="center"/>
              <w:rPr>
                <w:rFonts w:hint="eastAsia" w:ascii="宋体" w:hAnsi="宋体" w:eastAsia="宋体" w:cs="宋体"/>
                <w:color w:val="auto"/>
                <w:kern w:val="2"/>
                <w:sz w:val="24"/>
                <w:szCs w:val="24"/>
                <w:highlight w:val="none"/>
              </w:rPr>
            </w:pPr>
          </w:p>
        </w:tc>
        <w:tc>
          <w:tcPr>
            <w:tcW w:w="1356" w:type="dxa"/>
            <w:noWrap w:val="0"/>
            <w:vAlign w:val="center"/>
          </w:tcPr>
          <w:p w14:paraId="588AEDC0">
            <w:pPr>
              <w:jc w:val="center"/>
              <w:rPr>
                <w:rFonts w:hint="eastAsia" w:ascii="宋体" w:hAnsi="宋体" w:eastAsia="宋体" w:cs="宋体"/>
                <w:color w:val="auto"/>
                <w:kern w:val="2"/>
                <w:sz w:val="24"/>
                <w:szCs w:val="24"/>
                <w:highlight w:val="none"/>
              </w:rPr>
            </w:pPr>
          </w:p>
        </w:tc>
        <w:tc>
          <w:tcPr>
            <w:tcW w:w="1731" w:type="dxa"/>
            <w:noWrap w:val="0"/>
            <w:vAlign w:val="center"/>
          </w:tcPr>
          <w:p w14:paraId="3EF1C4DB">
            <w:pPr>
              <w:jc w:val="center"/>
              <w:rPr>
                <w:rFonts w:hint="eastAsia" w:ascii="宋体" w:hAnsi="宋体" w:eastAsia="宋体" w:cs="宋体"/>
                <w:color w:val="auto"/>
                <w:kern w:val="2"/>
                <w:sz w:val="24"/>
                <w:szCs w:val="24"/>
                <w:highlight w:val="none"/>
              </w:rPr>
            </w:pPr>
          </w:p>
        </w:tc>
      </w:tr>
      <w:tr w14:paraId="7EE2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4A3CEB5A">
            <w:pPr>
              <w:jc w:val="center"/>
              <w:rPr>
                <w:rFonts w:hint="eastAsia" w:ascii="宋体" w:hAnsi="宋体" w:eastAsia="宋体" w:cs="宋体"/>
                <w:color w:val="auto"/>
                <w:kern w:val="2"/>
                <w:sz w:val="24"/>
                <w:szCs w:val="24"/>
                <w:highlight w:val="none"/>
              </w:rPr>
            </w:pPr>
          </w:p>
        </w:tc>
        <w:tc>
          <w:tcPr>
            <w:tcW w:w="1620" w:type="dxa"/>
            <w:noWrap w:val="0"/>
            <w:vAlign w:val="center"/>
          </w:tcPr>
          <w:p w14:paraId="3DE4D6F1">
            <w:pPr>
              <w:jc w:val="center"/>
              <w:rPr>
                <w:rFonts w:hint="eastAsia" w:ascii="宋体" w:hAnsi="宋体" w:eastAsia="宋体" w:cs="宋体"/>
                <w:color w:val="auto"/>
                <w:kern w:val="2"/>
                <w:sz w:val="24"/>
                <w:szCs w:val="24"/>
                <w:highlight w:val="none"/>
              </w:rPr>
            </w:pPr>
          </w:p>
        </w:tc>
        <w:tc>
          <w:tcPr>
            <w:tcW w:w="1440" w:type="dxa"/>
            <w:noWrap w:val="0"/>
            <w:vAlign w:val="center"/>
          </w:tcPr>
          <w:p w14:paraId="5916FB18">
            <w:pPr>
              <w:jc w:val="center"/>
              <w:rPr>
                <w:rFonts w:hint="eastAsia" w:ascii="宋体" w:hAnsi="宋体" w:eastAsia="宋体" w:cs="宋体"/>
                <w:color w:val="auto"/>
                <w:kern w:val="2"/>
                <w:sz w:val="24"/>
                <w:szCs w:val="24"/>
                <w:highlight w:val="none"/>
              </w:rPr>
            </w:pPr>
          </w:p>
        </w:tc>
        <w:tc>
          <w:tcPr>
            <w:tcW w:w="1356" w:type="dxa"/>
            <w:noWrap w:val="0"/>
            <w:vAlign w:val="center"/>
          </w:tcPr>
          <w:p w14:paraId="3CE9AE93">
            <w:pPr>
              <w:jc w:val="center"/>
              <w:rPr>
                <w:rFonts w:hint="eastAsia" w:ascii="宋体" w:hAnsi="宋体" w:eastAsia="宋体" w:cs="宋体"/>
                <w:color w:val="auto"/>
                <w:kern w:val="2"/>
                <w:sz w:val="24"/>
                <w:szCs w:val="24"/>
                <w:highlight w:val="none"/>
              </w:rPr>
            </w:pPr>
          </w:p>
        </w:tc>
        <w:tc>
          <w:tcPr>
            <w:tcW w:w="1356" w:type="dxa"/>
            <w:noWrap w:val="0"/>
            <w:vAlign w:val="center"/>
          </w:tcPr>
          <w:p w14:paraId="51940AD5">
            <w:pPr>
              <w:jc w:val="center"/>
              <w:rPr>
                <w:rFonts w:hint="eastAsia" w:ascii="宋体" w:hAnsi="宋体" w:eastAsia="宋体" w:cs="宋体"/>
                <w:color w:val="auto"/>
                <w:kern w:val="2"/>
                <w:sz w:val="24"/>
                <w:szCs w:val="24"/>
                <w:highlight w:val="none"/>
              </w:rPr>
            </w:pPr>
          </w:p>
        </w:tc>
        <w:tc>
          <w:tcPr>
            <w:tcW w:w="1731" w:type="dxa"/>
            <w:noWrap w:val="0"/>
            <w:vAlign w:val="center"/>
          </w:tcPr>
          <w:p w14:paraId="2D064175">
            <w:pPr>
              <w:jc w:val="center"/>
              <w:rPr>
                <w:rFonts w:hint="eastAsia" w:ascii="宋体" w:hAnsi="宋体" w:eastAsia="宋体" w:cs="宋体"/>
                <w:color w:val="auto"/>
                <w:kern w:val="2"/>
                <w:sz w:val="24"/>
                <w:szCs w:val="24"/>
                <w:highlight w:val="none"/>
              </w:rPr>
            </w:pPr>
          </w:p>
        </w:tc>
      </w:tr>
      <w:tr w14:paraId="1948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073191AE">
            <w:pPr>
              <w:jc w:val="center"/>
              <w:rPr>
                <w:rFonts w:hint="eastAsia" w:ascii="宋体" w:hAnsi="宋体" w:eastAsia="宋体" w:cs="宋体"/>
                <w:color w:val="auto"/>
                <w:kern w:val="2"/>
                <w:sz w:val="24"/>
                <w:szCs w:val="24"/>
                <w:highlight w:val="none"/>
              </w:rPr>
            </w:pPr>
          </w:p>
        </w:tc>
        <w:tc>
          <w:tcPr>
            <w:tcW w:w="1620" w:type="dxa"/>
            <w:noWrap w:val="0"/>
            <w:vAlign w:val="center"/>
          </w:tcPr>
          <w:p w14:paraId="09CA36FC">
            <w:pPr>
              <w:jc w:val="center"/>
              <w:rPr>
                <w:rFonts w:hint="eastAsia" w:ascii="宋体" w:hAnsi="宋体" w:eastAsia="宋体" w:cs="宋体"/>
                <w:color w:val="auto"/>
                <w:kern w:val="2"/>
                <w:sz w:val="24"/>
                <w:szCs w:val="24"/>
                <w:highlight w:val="none"/>
              </w:rPr>
            </w:pPr>
          </w:p>
        </w:tc>
        <w:tc>
          <w:tcPr>
            <w:tcW w:w="1440" w:type="dxa"/>
            <w:noWrap w:val="0"/>
            <w:vAlign w:val="center"/>
          </w:tcPr>
          <w:p w14:paraId="184BE065">
            <w:pPr>
              <w:jc w:val="center"/>
              <w:rPr>
                <w:rFonts w:hint="eastAsia" w:ascii="宋体" w:hAnsi="宋体" w:eastAsia="宋体" w:cs="宋体"/>
                <w:color w:val="auto"/>
                <w:kern w:val="2"/>
                <w:sz w:val="24"/>
                <w:szCs w:val="24"/>
                <w:highlight w:val="none"/>
              </w:rPr>
            </w:pPr>
          </w:p>
        </w:tc>
        <w:tc>
          <w:tcPr>
            <w:tcW w:w="1356" w:type="dxa"/>
            <w:noWrap w:val="0"/>
            <w:vAlign w:val="center"/>
          </w:tcPr>
          <w:p w14:paraId="4935EB1D">
            <w:pPr>
              <w:jc w:val="center"/>
              <w:rPr>
                <w:rFonts w:hint="eastAsia" w:ascii="宋体" w:hAnsi="宋体" w:eastAsia="宋体" w:cs="宋体"/>
                <w:color w:val="auto"/>
                <w:kern w:val="2"/>
                <w:sz w:val="24"/>
                <w:szCs w:val="24"/>
                <w:highlight w:val="none"/>
              </w:rPr>
            </w:pPr>
          </w:p>
        </w:tc>
        <w:tc>
          <w:tcPr>
            <w:tcW w:w="1356" w:type="dxa"/>
            <w:noWrap w:val="0"/>
            <w:vAlign w:val="center"/>
          </w:tcPr>
          <w:p w14:paraId="66E2EA7F">
            <w:pPr>
              <w:jc w:val="center"/>
              <w:rPr>
                <w:rFonts w:hint="eastAsia" w:ascii="宋体" w:hAnsi="宋体" w:eastAsia="宋体" w:cs="宋体"/>
                <w:color w:val="auto"/>
                <w:kern w:val="2"/>
                <w:sz w:val="24"/>
                <w:szCs w:val="24"/>
                <w:highlight w:val="none"/>
              </w:rPr>
            </w:pPr>
          </w:p>
        </w:tc>
        <w:tc>
          <w:tcPr>
            <w:tcW w:w="1731" w:type="dxa"/>
            <w:noWrap w:val="0"/>
            <w:vAlign w:val="center"/>
          </w:tcPr>
          <w:p w14:paraId="155E4862">
            <w:pPr>
              <w:jc w:val="center"/>
              <w:rPr>
                <w:rFonts w:hint="eastAsia" w:ascii="宋体" w:hAnsi="宋体" w:eastAsia="宋体" w:cs="宋体"/>
                <w:color w:val="auto"/>
                <w:kern w:val="2"/>
                <w:sz w:val="24"/>
                <w:szCs w:val="24"/>
                <w:highlight w:val="none"/>
              </w:rPr>
            </w:pPr>
          </w:p>
        </w:tc>
      </w:tr>
      <w:tr w14:paraId="2845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151D6600">
            <w:pPr>
              <w:jc w:val="center"/>
              <w:rPr>
                <w:rFonts w:hint="eastAsia" w:ascii="宋体" w:hAnsi="宋体" w:eastAsia="宋体" w:cs="宋体"/>
                <w:color w:val="auto"/>
                <w:kern w:val="2"/>
                <w:sz w:val="24"/>
                <w:szCs w:val="24"/>
                <w:highlight w:val="none"/>
              </w:rPr>
            </w:pPr>
          </w:p>
        </w:tc>
        <w:tc>
          <w:tcPr>
            <w:tcW w:w="1620" w:type="dxa"/>
            <w:noWrap w:val="0"/>
            <w:vAlign w:val="center"/>
          </w:tcPr>
          <w:p w14:paraId="181670EA">
            <w:pPr>
              <w:jc w:val="center"/>
              <w:rPr>
                <w:rFonts w:hint="eastAsia" w:ascii="宋体" w:hAnsi="宋体" w:eastAsia="宋体" w:cs="宋体"/>
                <w:color w:val="auto"/>
                <w:kern w:val="2"/>
                <w:sz w:val="24"/>
                <w:szCs w:val="24"/>
                <w:highlight w:val="none"/>
              </w:rPr>
            </w:pPr>
          </w:p>
        </w:tc>
        <w:tc>
          <w:tcPr>
            <w:tcW w:w="1440" w:type="dxa"/>
            <w:noWrap w:val="0"/>
            <w:vAlign w:val="center"/>
          </w:tcPr>
          <w:p w14:paraId="3DEE50F8">
            <w:pPr>
              <w:jc w:val="center"/>
              <w:rPr>
                <w:rFonts w:hint="eastAsia" w:ascii="宋体" w:hAnsi="宋体" w:eastAsia="宋体" w:cs="宋体"/>
                <w:color w:val="auto"/>
                <w:kern w:val="2"/>
                <w:sz w:val="24"/>
                <w:szCs w:val="24"/>
                <w:highlight w:val="none"/>
              </w:rPr>
            </w:pPr>
          </w:p>
        </w:tc>
        <w:tc>
          <w:tcPr>
            <w:tcW w:w="1356" w:type="dxa"/>
            <w:noWrap w:val="0"/>
            <w:vAlign w:val="center"/>
          </w:tcPr>
          <w:p w14:paraId="35E0CCD8">
            <w:pPr>
              <w:jc w:val="center"/>
              <w:rPr>
                <w:rFonts w:hint="eastAsia" w:ascii="宋体" w:hAnsi="宋体" w:eastAsia="宋体" w:cs="宋体"/>
                <w:color w:val="auto"/>
                <w:kern w:val="2"/>
                <w:sz w:val="24"/>
                <w:szCs w:val="24"/>
                <w:highlight w:val="none"/>
              </w:rPr>
            </w:pPr>
          </w:p>
        </w:tc>
        <w:tc>
          <w:tcPr>
            <w:tcW w:w="1356" w:type="dxa"/>
            <w:noWrap w:val="0"/>
            <w:vAlign w:val="center"/>
          </w:tcPr>
          <w:p w14:paraId="3674BCB7">
            <w:pPr>
              <w:jc w:val="center"/>
              <w:rPr>
                <w:rFonts w:hint="eastAsia" w:ascii="宋体" w:hAnsi="宋体" w:eastAsia="宋体" w:cs="宋体"/>
                <w:color w:val="auto"/>
                <w:kern w:val="2"/>
                <w:sz w:val="24"/>
                <w:szCs w:val="24"/>
                <w:highlight w:val="none"/>
              </w:rPr>
            </w:pPr>
          </w:p>
        </w:tc>
        <w:tc>
          <w:tcPr>
            <w:tcW w:w="1731" w:type="dxa"/>
            <w:noWrap w:val="0"/>
            <w:vAlign w:val="center"/>
          </w:tcPr>
          <w:p w14:paraId="7C8AF035">
            <w:pPr>
              <w:jc w:val="center"/>
              <w:rPr>
                <w:rFonts w:hint="eastAsia" w:ascii="宋体" w:hAnsi="宋体" w:eastAsia="宋体" w:cs="宋体"/>
                <w:color w:val="auto"/>
                <w:kern w:val="2"/>
                <w:sz w:val="24"/>
                <w:szCs w:val="24"/>
                <w:highlight w:val="none"/>
              </w:rPr>
            </w:pPr>
          </w:p>
        </w:tc>
      </w:tr>
      <w:tr w14:paraId="1407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ECDC495">
            <w:pPr>
              <w:jc w:val="center"/>
              <w:rPr>
                <w:rFonts w:hint="eastAsia" w:ascii="宋体" w:hAnsi="宋体" w:eastAsia="宋体" w:cs="宋体"/>
                <w:color w:val="auto"/>
                <w:kern w:val="2"/>
                <w:sz w:val="24"/>
                <w:szCs w:val="24"/>
                <w:highlight w:val="none"/>
              </w:rPr>
            </w:pPr>
          </w:p>
        </w:tc>
        <w:tc>
          <w:tcPr>
            <w:tcW w:w="1620" w:type="dxa"/>
            <w:noWrap w:val="0"/>
            <w:vAlign w:val="center"/>
          </w:tcPr>
          <w:p w14:paraId="19E6E495">
            <w:pPr>
              <w:jc w:val="center"/>
              <w:rPr>
                <w:rFonts w:hint="eastAsia" w:ascii="宋体" w:hAnsi="宋体" w:eastAsia="宋体" w:cs="宋体"/>
                <w:color w:val="auto"/>
                <w:kern w:val="2"/>
                <w:sz w:val="24"/>
                <w:szCs w:val="24"/>
                <w:highlight w:val="none"/>
              </w:rPr>
            </w:pPr>
          </w:p>
        </w:tc>
        <w:tc>
          <w:tcPr>
            <w:tcW w:w="1440" w:type="dxa"/>
            <w:noWrap w:val="0"/>
            <w:vAlign w:val="center"/>
          </w:tcPr>
          <w:p w14:paraId="2B510CF4">
            <w:pPr>
              <w:jc w:val="center"/>
              <w:rPr>
                <w:rFonts w:hint="eastAsia" w:ascii="宋体" w:hAnsi="宋体" w:eastAsia="宋体" w:cs="宋体"/>
                <w:color w:val="auto"/>
                <w:kern w:val="2"/>
                <w:sz w:val="24"/>
                <w:szCs w:val="24"/>
                <w:highlight w:val="none"/>
              </w:rPr>
            </w:pPr>
          </w:p>
        </w:tc>
        <w:tc>
          <w:tcPr>
            <w:tcW w:w="1356" w:type="dxa"/>
            <w:noWrap w:val="0"/>
            <w:vAlign w:val="center"/>
          </w:tcPr>
          <w:p w14:paraId="7928F162">
            <w:pPr>
              <w:jc w:val="center"/>
              <w:rPr>
                <w:rFonts w:hint="eastAsia" w:ascii="宋体" w:hAnsi="宋体" w:eastAsia="宋体" w:cs="宋体"/>
                <w:color w:val="auto"/>
                <w:kern w:val="2"/>
                <w:sz w:val="24"/>
                <w:szCs w:val="24"/>
                <w:highlight w:val="none"/>
              </w:rPr>
            </w:pPr>
          </w:p>
        </w:tc>
        <w:tc>
          <w:tcPr>
            <w:tcW w:w="1356" w:type="dxa"/>
            <w:noWrap w:val="0"/>
            <w:vAlign w:val="center"/>
          </w:tcPr>
          <w:p w14:paraId="366E7652">
            <w:pPr>
              <w:jc w:val="center"/>
              <w:rPr>
                <w:rFonts w:hint="eastAsia" w:ascii="宋体" w:hAnsi="宋体" w:eastAsia="宋体" w:cs="宋体"/>
                <w:color w:val="auto"/>
                <w:kern w:val="2"/>
                <w:sz w:val="24"/>
                <w:szCs w:val="24"/>
                <w:highlight w:val="none"/>
              </w:rPr>
            </w:pPr>
          </w:p>
        </w:tc>
        <w:tc>
          <w:tcPr>
            <w:tcW w:w="1731" w:type="dxa"/>
            <w:noWrap w:val="0"/>
            <w:vAlign w:val="center"/>
          </w:tcPr>
          <w:p w14:paraId="79DCDC28">
            <w:pPr>
              <w:jc w:val="center"/>
              <w:rPr>
                <w:rFonts w:hint="eastAsia" w:ascii="宋体" w:hAnsi="宋体" w:eastAsia="宋体" w:cs="宋体"/>
                <w:color w:val="auto"/>
                <w:kern w:val="2"/>
                <w:sz w:val="24"/>
                <w:szCs w:val="24"/>
                <w:highlight w:val="none"/>
              </w:rPr>
            </w:pPr>
          </w:p>
        </w:tc>
      </w:tr>
      <w:tr w14:paraId="789A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B1777AA">
            <w:pPr>
              <w:jc w:val="center"/>
              <w:rPr>
                <w:rFonts w:hint="eastAsia" w:ascii="宋体" w:hAnsi="宋体" w:eastAsia="宋体" w:cs="宋体"/>
                <w:color w:val="auto"/>
                <w:kern w:val="2"/>
                <w:sz w:val="24"/>
                <w:szCs w:val="24"/>
                <w:highlight w:val="none"/>
              </w:rPr>
            </w:pPr>
          </w:p>
        </w:tc>
        <w:tc>
          <w:tcPr>
            <w:tcW w:w="1620" w:type="dxa"/>
            <w:noWrap w:val="0"/>
            <w:vAlign w:val="center"/>
          </w:tcPr>
          <w:p w14:paraId="65775395">
            <w:pPr>
              <w:jc w:val="center"/>
              <w:rPr>
                <w:rFonts w:hint="eastAsia" w:ascii="宋体" w:hAnsi="宋体" w:eastAsia="宋体" w:cs="宋体"/>
                <w:color w:val="auto"/>
                <w:kern w:val="2"/>
                <w:sz w:val="24"/>
                <w:szCs w:val="24"/>
                <w:highlight w:val="none"/>
              </w:rPr>
            </w:pPr>
          </w:p>
        </w:tc>
        <w:tc>
          <w:tcPr>
            <w:tcW w:w="1440" w:type="dxa"/>
            <w:noWrap w:val="0"/>
            <w:vAlign w:val="center"/>
          </w:tcPr>
          <w:p w14:paraId="3496A798">
            <w:pPr>
              <w:jc w:val="center"/>
              <w:rPr>
                <w:rFonts w:hint="eastAsia" w:ascii="宋体" w:hAnsi="宋体" w:eastAsia="宋体" w:cs="宋体"/>
                <w:color w:val="auto"/>
                <w:kern w:val="2"/>
                <w:sz w:val="24"/>
                <w:szCs w:val="24"/>
                <w:highlight w:val="none"/>
              </w:rPr>
            </w:pPr>
          </w:p>
        </w:tc>
        <w:tc>
          <w:tcPr>
            <w:tcW w:w="1356" w:type="dxa"/>
            <w:noWrap w:val="0"/>
            <w:vAlign w:val="center"/>
          </w:tcPr>
          <w:p w14:paraId="489D5F64">
            <w:pPr>
              <w:jc w:val="center"/>
              <w:rPr>
                <w:rFonts w:hint="eastAsia" w:ascii="宋体" w:hAnsi="宋体" w:eastAsia="宋体" w:cs="宋体"/>
                <w:color w:val="auto"/>
                <w:kern w:val="2"/>
                <w:sz w:val="24"/>
                <w:szCs w:val="24"/>
                <w:highlight w:val="none"/>
              </w:rPr>
            </w:pPr>
          </w:p>
        </w:tc>
        <w:tc>
          <w:tcPr>
            <w:tcW w:w="1356" w:type="dxa"/>
            <w:noWrap w:val="0"/>
            <w:vAlign w:val="center"/>
          </w:tcPr>
          <w:p w14:paraId="5A0E46F4">
            <w:pPr>
              <w:jc w:val="center"/>
              <w:rPr>
                <w:rFonts w:hint="eastAsia" w:ascii="宋体" w:hAnsi="宋体" w:eastAsia="宋体" w:cs="宋体"/>
                <w:color w:val="auto"/>
                <w:kern w:val="2"/>
                <w:sz w:val="24"/>
                <w:szCs w:val="24"/>
                <w:highlight w:val="none"/>
              </w:rPr>
            </w:pPr>
          </w:p>
        </w:tc>
        <w:tc>
          <w:tcPr>
            <w:tcW w:w="1731" w:type="dxa"/>
            <w:noWrap w:val="0"/>
            <w:vAlign w:val="center"/>
          </w:tcPr>
          <w:p w14:paraId="108503B7">
            <w:pPr>
              <w:jc w:val="center"/>
              <w:rPr>
                <w:rFonts w:hint="eastAsia" w:ascii="宋体" w:hAnsi="宋体" w:eastAsia="宋体" w:cs="宋体"/>
                <w:color w:val="auto"/>
                <w:kern w:val="2"/>
                <w:sz w:val="24"/>
                <w:szCs w:val="24"/>
                <w:highlight w:val="none"/>
              </w:rPr>
            </w:pPr>
          </w:p>
        </w:tc>
      </w:tr>
      <w:tr w14:paraId="62A1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497EB4A">
            <w:pPr>
              <w:jc w:val="center"/>
              <w:rPr>
                <w:rFonts w:hint="eastAsia" w:ascii="宋体" w:hAnsi="宋体" w:eastAsia="宋体" w:cs="宋体"/>
                <w:color w:val="auto"/>
                <w:kern w:val="2"/>
                <w:sz w:val="24"/>
                <w:szCs w:val="24"/>
                <w:highlight w:val="none"/>
              </w:rPr>
            </w:pPr>
          </w:p>
        </w:tc>
        <w:tc>
          <w:tcPr>
            <w:tcW w:w="1620" w:type="dxa"/>
            <w:noWrap w:val="0"/>
            <w:vAlign w:val="center"/>
          </w:tcPr>
          <w:p w14:paraId="02A21930">
            <w:pPr>
              <w:jc w:val="center"/>
              <w:rPr>
                <w:rFonts w:hint="eastAsia" w:ascii="宋体" w:hAnsi="宋体" w:eastAsia="宋体" w:cs="宋体"/>
                <w:color w:val="auto"/>
                <w:kern w:val="2"/>
                <w:sz w:val="24"/>
                <w:szCs w:val="24"/>
                <w:highlight w:val="none"/>
              </w:rPr>
            </w:pPr>
          </w:p>
        </w:tc>
        <w:tc>
          <w:tcPr>
            <w:tcW w:w="1440" w:type="dxa"/>
            <w:noWrap w:val="0"/>
            <w:vAlign w:val="center"/>
          </w:tcPr>
          <w:p w14:paraId="69573394">
            <w:pPr>
              <w:jc w:val="center"/>
              <w:rPr>
                <w:rFonts w:hint="eastAsia" w:ascii="宋体" w:hAnsi="宋体" w:eastAsia="宋体" w:cs="宋体"/>
                <w:color w:val="auto"/>
                <w:kern w:val="2"/>
                <w:sz w:val="24"/>
                <w:szCs w:val="24"/>
                <w:highlight w:val="none"/>
              </w:rPr>
            </w:pPr>
          </w:p>
        </w:tc>
        <w:tc>
          <w:tcPr>
            <w:tcW w:w="1356" w:type="dxa"/>
            <w:noWrap w:val="0"/>
            <w:vAlign w:val="center"/>
          </w:tcPr>
          <w:p w14:paraId="50E742D4">
            <w:pPr>
              <w:jc w:val="center"/>
              <w:rPr>
                <w:rFonts w:hint="eastAsia" w:ascii="宋体" w:hAnsi="宋体" w:eastAsia="宋体" w:cs="宋体"/>
                <w:color w:val="auto"/>
                <w:kern w:val="2"/>
                <w:sz w:val="24"/>
                <w:szCs w:val="24"/>
                <w:highlight w:val="none"/>
              </w:rPr>
            </w:pPr>
          </w:p>
        </w:tc>
        <w:tc>
          <w:tcPr>
            <w:tcW w:w="1356" w:type="dxa"/>
            <w:noWrap w:val="0"/>
            <w:vAlign w:val="center"/>
          </w:tcPr>
          <w:p w14:paraId="3EA2F19D">
            <w:pPr>
              <w:jc w:val="center"/>
              <w:rPr>
                <w:rFonts w:hint="eastAsia" w:ascii="宋体" w:hAnsi="宋体" w:eastAsia="宋体" w:cs="宋体"/>
                <w:color w:val="auto"/>
                <w:kern w:val="2"/>
                <w:sz w:val="24"/>
                <w:szCs w:val="24"/>
                <w:highlight w:val="none"/>
              </w:rPr>
            </w:pPr>
          </w:p>
        </w:tc>
        <w:tc>
          <w:tcPr>
            <w:tcW w:w="1731" w:type="dxa"/>
            <w:noWrap w:val="0"/>
            <w:vAlign w:val="center"/>
          </w:tcPr>
          <w:p w14:paraId="1500CD4C">
            <w:pPr>
              <w:jc w:val="center"/>
              <w:rPr>
                <w:rFonts w:hint="eastAsia" w:ascii="宋体" w:hAnsi="宋体" w:eastAsia="宋体" w:cs="宋体"/>
                <w:color w:val="auto"/>
                <w:kern w:val="2"/>
                <w:sz w:val="24"/>
                <w:szCs w:val="24"/>
                <w:highlight w:val="none"/>
              </w:rPr>
            </w:pPr>
          </w:p>
        </w:tc>
      </w:tr>
      <w:tr w14:paraId="30D9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4DF24A05">
            <w:pPr>
              <w:jc w:val="center"/>
              <w:rPr>
                <w:rFonts w:hint="eastAsia" w:ascii="宋体" w:hAnsi="宋体" w:eastAsia="宋体" w:cs="宋体"/>
                <w:color w:val="auto"/>
                <w:kern w:val="2"/>
                <w:sz w:val="24"/>
                <w:szCs w:val="24"/>
                <w:highlight w:val="none"/>
              </w:rPr>
            </w:pPr>
          </w:p>
        </w:tc>
        <w:tc>
          <w:tcPr>
            <w:tcW w:w="1620" w:type="dxa"/>
            <w:noWrap w:val="0"/>
            <w:vAlign w:val="center"/>
          </w:tcPr>
          <w:p w14:paraId="72A6A290">
            <w:pPr>
              <w:jc w:val="center"/>
              <w:rPr>
                <w:rFonts w:hint="eastAsia" w:ascii="宋体" w:hAnsi="宋体" w:eastAsia="宋体" w:cs="宋体"/>
                <w:color w:val="auto"/>
                <w:kern w:val="2"/>
                <w:sz w:val="24"/>
                <w:szCs w:val="24"/>
                <w:highlight w:val="none"/>
              </w:rPr>
            </w:pPr>
          </w:p>
        </w:tc>
        <w:tc>
          <w:tcPr>
            <w:tcW w:w="1440" w:type="dxa"/>
            <w:noWrap w:val="0"/>
            <w:vAlign w:val="center"/>
          </w:tcPr>
          <w:p w14:paraId="03C5686E">
            <w:pPr>
              <w:jc w:val="center"/>
              <w:rPr>
                <w:rFonts w:hint="eastAsia" w:ascii="宋体" w:hAnsi="宋体" w:eastAsia="宋体" w:cs="宋体"/>
                <w:color w:val="auto"/>
                <w:kern w:val="2"/>
                <w:sz w:val="24"/>
                <w:szCs w:val="24"/>
                <w:highlight w:val="none"/>
              </w:rPr>
            </w:pPr>
          </w:p>
        </w:tc>
        <w:tc>
          <w:tcPr>
            <w:tcW w:w="1356" w:type="dxa"/>
            <w:noWrap w:val="0"/>
            <w:vAlign w:val="center"/>
          </w:tcPr>
          <w:p w14:paraId="6CE26D07">
            <w:pPr>
              <w:jc w:val="center"/>
              <w:rPr>
                <w:rFonts w:hint="eastAsia" w:ascii="宋体" w:hAnsi="宋体" w:eastAsia="宋体" w:cs="宋体"/>
                <w:color w:val="auto"/>
                <w:kern w:val="2"/>
                <w:sz w:val="24"/>
                <w:szCs w:val="24"/>
                <w:highlight w:val="none"/>
              </w:rPr>
            </w:pPr>
          </w:p>
        </w:tc>
        <w:tc>
          <w:tcPr>
            <w:tcW w:w="1356" w:type="dxa"/>
            <w:noWrap w:val="0"/>
            <w:vAlign w:val="center"/>
          </w:tcPr>
          <w:p w14:paraId="5EF155CF">
            <w:pPr>
              <w:jc w:val="center"/>
              <w:rPr>
                <w:rFonts w:hint="eastAsia" w:ascii="宋体" w:hAnsi="宋体" w:eastAsia="宋体" w:cs="宋体"/>
                <w:color w:val="auto"/>
                <w:kern w:val="2"/>
                <w:sz w:val="24"/>
                <w:szCs w:val="24"/>
                <w:highlight w:val="none"/>
              </w:rPr>
            </w:pPr>
          </w:p>
        </w:tc>
        <w:tc>
          <w:tcPr>
            <w:tcW w:w="1731" w:type="dxa"/>
            <w:noWrap w:val="0"/>
            <w:vAlign w:val="center"/>
          </w:tcPr>
          <w:p w14:paraId="6E96ABCC">
            <w:pPr>
              <w:jc w:val="center"/>
              <w:rPr>
                <w:rFonts w:hint="eastAsia" w:ascii="宋体" w:hAnsi="宋体" w:eastAsia="宋体" w:cs="宋体"/>
                <w:color w:val="auto"/>
                <w:kern w:val="2"/>
                <w:sz w:val="24"/>
                <w:szCs w:val="24"/>
                <w:highlight w:val="none"/>
              </w:rPr>
            </w:pPr>
          </w:p>
        </w:tc>
      </w:tr>
      <w:tr w14:paraId="3C4F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5907E433">
            <w:pPr>
              <w:jc w:val="center"/>
              <w:rPr>
                <w:rFonts w:hint="eastAsia" w:ascii="宋体" w:hAnsi="宋体" w:eastAsia="宋体" w:cs="宋体"/>
                <w:color w:val="auto"/>
                <w:kern w:val="2"/>
                <w:sz w:val="24"/>
                <w:szCs w:val="24"/>
                <w:highlight w:val="none"/>
              </w:rPr>
            </w:pPr>
          </w:p>
        </w:tc>
        <w:tc>
          <w:tcPr>
            <w:tcW w:w="1620" w:type="dxa"/>
            <w:noWrap w:val="0"/>
            <w:vAlign w:val="center"/>
          </w:tcPr>
          <w:p w14:paraId="6879DAA1">
            <w:pPr>
              <w:jc w:val="center"/>
              <w:rPr>
                <w:rFonts w:hint="eastAsia" w:ascii="宋体" w:hAnsi="宋体" w:eastAsia="宋体" w:cs="宋体"/>
                <w:color w:val="auto"/>
                <w:kern w:val="2"/>
                <w:sz w:val="24"/>
                <w:szCs w:val="24"/>
                <w:highlight w:val="none"/>
              </w:rPr>
            </w:pPr>
          </w:p>
        </w:tc>
        <w:tc>
          <w:tcPr>
            <w:tcW w:w="1440" w:type="dxa"/>
            <w:noWrap w:val="0"/>
            <w:vAlign w:val="center"/>
          </w:tcPr>
          <w:p w14:paraId="3AB59A62">
            <w:pPr>
              <w:jc w:val="center"/>
              <w:rPr>
                <w:rFonts w:hint="eastAsia" w:ascii="宋体" w:hAnsi="宋体" w:eastAsia="宋体" w:cs="宋体"/>
                <w:color w:val="auto"/>
                <w:kern w:val="2"/>
                <w:sz w:val="24"/>
                <w:szCs w:val="24"/>
                <w:highlight w:val="none"/>
              </w:rPr>
            </w:pPr>
          </w:p>
        </w:tc>
        <w:tc>
          <w:tcPr>
            <w:tcW w:w="1356" w:type="dxa"/>
            <w:noWrap w:val="0"/>
            <w:vAlign w:val="center"/>
          </w:tcPr>
          <w:p w14:paraId="246941A6">
            <w:pPr>
              <w:jc w:val="center"/>
              <w:rPr>
                <w:rFonts w:hint="eastAsia" w:ascii="宋体" w:hAnsi="宋体" w:eastAsia="宋体" w:cs="宋体"/>
                <w:color w:val="auto"/>
                <w:kern w:val="2"/>
                <w:sz w:val="24"/>
                <w:szCs w:val="24"/>
                <w:highlight w:val="none"/>
              </w:rPr>
            </w:pPr>
          </w:p>
        </w:tc>
        <w:tc>
          <w:tcPr>
            <w:tcW w:w="1356" w:type="dxa"/>
            <w:noWrap w:val="0"/>
            <w:vAlign w:val="center"/>
          </w:tcPr>
          <w:p w14:paraId="5F1D4ABF">
            <w:pPr>
              <w:jc w:val="center"/>
              <w:rPr>
                <w:rFonts w:hint="eastAsia" w:ascii="宋体" w:hAnsi="宋体" w:eastAsia="宋体" w:cs="宋体"/>
                <w:color w:val="auto"/>
                <w:kern w:val="2"/>
                <w:sz w:val="24"/>
                <w:szCs w:val="24"/>
                <w:highlight w:val="none"/>
              </w:rPr>
            </w:pPr>
          </w:p>
        </w:tc>
        <w:tc>
          <w:tcPr>
            <w:tcW w:w="1731" w:type="dxa"/>
            <w:noWrap w:val="0"/>
            <w:vAlign w:val="center"/>
          </w:tcPr>
          <w:p w14:paraId="022F5B3B">
            <w:pPr>
              <w:jc w:val="center"/>
              <w:rPr>
                <w:rFonts w:hint="eastAsia" w:ascii="宋体" w:hAnsi="宋体" w:eastAsia="宋体" w:cs="宋体"/>
                <w:color w:val="auto"/>
                <w:kern w:val="2"/>
                <w:sz w:val="24"/>
                <w:szCs w:val="24"/>
                <w:highlight w:val="none"/>
              </w:rPr>
            </w:pPr>
          </w:p>
        </w:tc>
      </w:tr>
      <w:tr w14:paraId="0562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14E4EE1">
            <w:pPr>
              <w:jc w:val="center"/>
              <w:rPr>
                <w:rFonts w:hint="eastAsia" w:ascii="宋体" w:hAnsi="宋体" w:eastAsia="宋体" w:cs="宋体"/>
                <w:color w:val="auto"/>
                <w:kern w:val="2"/>
                <w:sz w:val="24"/>
                <w:szCs w:val="24"/>
                <w:highlight w:val="none"/>
              </w:rPr>
            </w:pPr>
          </w:p>
        </w:tc>
        <w:tc>
          <w:tcPr>
            <w:tcW w:w="1620" w:type="dxa"/>
            <w:noWrap w:val="0"/>
            <w:vAlign w:val="center"/>
          </w:tcPr>
          <w:p w14:paraId="2FD721D5">
            <w:pPr>
              <w:jc w:val="center"/>
              <w:rPr>
                <w:rFonts w:hint="eastAsia" w:ascii="宋体" w:hAnsi="宋体" w:eastAsia="宋体" w:cs="宋体"/>
                <w:color w:val="auto"/>
                <w:kern w:val="2"/>
                <w:sz w:val="24"/>
                <w:szCs w:val="24"/>
                <w:highlight w:val="none"/>
              </w:rPr>
            </w:pPr>
          </w:p>
        </w:tc>
        <w:tc>
          <w:tcPr>
            <w:tcW w:w="1440" w:type="dxa"/>
            <w:noWrap w:val="0"/>
            <w:vAlign w:val="center"/>
          </w:tcPr>
          <w:p w14:paraId="01A4507D">
            <w:pPr>
              <w:jc w:val="center"/>
              <w:rPr>
                <w:rFonts w:hint="eastAsia" w:ascii="宋体" w:hAnsi="宋体" w:eastAsia="宋体" w:cs="宋体"/>
                <w:color w:val="auto"/>
                <w:kern w:val="2"/>
                <w:sz w:val="24"/>
                <w:szCs w:val="24"/>
                <w:highlight w:val="none"/>
              </w:rPr>
            </w:pPr>
          </w:p>
        </w:tc>
        <w:tc>
          <w:tcPr>
            <w:tcW w:w="1356" w:type="dxa"/>
            <w:noWrap w:val="0"/>
            <w:vAlign w:val="center"/>
          </w:tcPr>
          <w:p w14:paraId="7AE746E2">
            <w:pPr>
              <w:jc w:val="center"/>
              <w:rPr>
                <w:rFonts w:hint="eastAsia" w:ascii="宋体" w:hAnsi="宋体" w:eastAsia="宋体" w:cs="宋体"/>
                <w:color w:val="auto"/>
                <w:kern w:val="2"/>
                <w:sz w:val="24"/>
                <w:szCs w:val="24"/>
                <w:highlight w:val="none"/>
              </w:rPr>
            </w:pPr>
          </w:p>
        </w:tc>
        <w:tc>
          <w:tcPr>
            <w:tcW w:w="1356" w:type="dxa"/>
            <w:noWrap w:val="0"/>
            <w:vAlign w:val="center"/>
          </w:tcPr>
          <w:p w14:paraId="05C99BD9">
            <w:pPr>
              <w:jc w:val="center"/>
              <w:rPr>
                <w:rFonts w:hint="eastAsia" w:ascii="宋体" w:hAnsi="宋体" w:eastAsia="宋体" w:cs="宋体"/>
                <w:color w:val="auto"/>
                <w:kern w:val="2"/>
                <w:sz w:val="24"/>
                <w:szCs w:val="24"/>
                <w:highlight w:val="none"/>
              </w:rPr>
            </w:pPr>
          </w:p>
        </w:tc>
        <w:tc>
          <w:tcPr>
            <w:tcW w:w="1731" w:type="dxa"/>
            <w:noWrap w:val="0"/>
            <w:vAlign w:val="center"/>
          </w:tcPr>
          <w:p w14:paraId="3792BD33">
            <w:pPr>
              <w:jc w:val="center"/>
              <w:rPr>
                <w:rFonts w:hint="eastAsia" w:ascii="宋体" w:hAnsi="宋体" w:eastAsia="宋体" w:cs="宋体"/>
                <w:color w:val="auto"/>
                <w:kern w:val="2"/>
                <w:sz w:val="24"/>
                <w:szCs w:val="24"/>
                <w:highlight w:val="none"/>
              </w:rPr>
            </w:pPr>
          </w:p>
        </w:tc>
      </w:tr>
    </w:tbl>
    <w:p w14:paraId="0C84F345">
      <w:pPr>
        <w:spacing w:line="360" w:lineRule="auto"/>
        <w:rPr>
          <w:rFonts w:hint="eastAsia" w:ascii="宋体" w:hAnsi="宋体" w:eastAsia="宋体" w:cs="宋体"/>
          <w:color w:val="auto"/>
          <w:kern w:val="2"/>
          <w:sz w:val="24"/>
          <w:szCs w:val="24"/>
          <w:highlight w:val="none"/>
        </w:rPr>
      </w:pPr>
    </w:p>
    <w:p w14:paraId="7205BC42">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w:t>
      </w:r>
      <w:r>
        <w:rPr>
          <w:rFonts w:hint="eastAsia" w:ascii="宋体" w:hAnsi="宋体"/>
          <w:color w:val="auto"/>
          <w:kern w:val="2"/>
          <w:sz w:val="24"/>
          <w:szCs w:val="24"/>
          <w:highlight w:val="none"/>
        </w:rPr>
        <w:t>企业电子签章</w:t>
      </w:r>
      <w:r>
        <w:rPr>
          <w:rFonts w:hint="eastAsia" w:ascii="宋体" w:hAnsi="宋体" w:eastAsia="宋体" w:cs="宋体"/>
          <w:color w:val="auto"/>
          <w:kern w:val="2"/>
          <w:sz w:val="24"/>
          <w:szCs w:val="24"/>
          <w:highlight w:val="none"/>
        </w:rPr>
        <w:t>）</w:t>
      </w:r>
    </w:p>
    <w:p w14:paraId="0139DBD9">
      <w:pPr>
        <w:spacing w:after="120" w:line="6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 xml:space="preserve">                    </w:t>
      </w:r>
    </w:p>
    <w:p w14:paraId="53E78783">
      <w:pPr>
        <w:spacing w:line="6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w:t>
      </w:r>
    </w:p>
    <w:p w14:paraId="02CA6FB3">
      <w:pPr>
        <w:spacing w:line="360" w:lineRule="auto"/>
        <w:rPr>
          <w:rFonts w:hint="eastAsia" w:ascii="宋体" w:hAnsi="宋体" w:eastAsia="宋体" w:cs="宋体"/>
          <w:color w:val="auto"/>
          <w:kern w:val="2"/>
          <w:sz w:val="24"/>
          <w:szCs w:val="24"/>
          <w:highlight w:val="none"/>
        </w:rPr>
      </w:pPr>
    </w:p>
    <w:p w14:paraId="66ECDBC7">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注：供应商所列项目清单须附合同和中标通知书原件扫描件，时间要求为202</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年1月1日以来。</w:t>
      </w:r>
    </w:p>
    <w:p w14:paraId="6517A023">
      <w:pPr>
        <w:widowControl/>
        <w:jc w:val="center"/>
        <w:rPr>
          <w:rFonts w:ascii="宋体" w:hAnsi="宋体"/>
          <w:bCs/>
          <w:color w:val="auto"/>
          <w:sz w:val="24"/>
          <w:szCs w:val="24"/>
          <w:highlight w:val="none"/>
        </w:rPr>
      </w:pPr>
      <w:r>
        <w:rPr>
          <w:rFonts w:hint="eastAsia" w:ascii="宋体" w:hAnsi="宋体"/>
          <w:bCs/>
          <w:color w:val="auto"/>
          <w:sz w:val="24"/>
          <w:szCs w:val="24"/>
          <w:highlight w:val="none"/>
        </w:rPr>
        <w:t>。</w:t>
      </w:r>
    </w:p>
    <w:p w14:paraId="26B8C57D">
      <w:pPr>
        <w:spacing w:line="480" w:lineRule="auto"/>
        <w:ind w:firstLine="480"/>
        <w:rPr>
          <w:rFonts w:hint="eastAsia" w:ascii="宋体" w:hAnsi="宋体" w:eastAsia="宋体" w:cs="宋体"/>
          <w:bCs/>
          <w:color w:val="auto"/>
          <w:sz w:val="22"/>
          <w:highlight w:val="none"/>
        </w:rPr>
      </w:pPr>
    </w:p>
    <w:p w14:paraId="064CEE69">
      <w:pPr>
        <w:spacing w:line="480" w:lineRule="auto"/>
        <w:ind w:firstLine="480"/>
        <w:rPr>
          <w:rFonts w:hint="eastAsia" w:ascii="宋体" w:hAnsi="宋体" w:eastAsia="宋体" w:cs="宋体"/>
          <w:bCs/>
          <w:color w:val="auto"/>
          <w:sz w:val="22"/>
          <w:highlight w:val="none"/>
        </w:rPr>
      </w:pPr>
    </w:p>
    <w:p w14:paraId="07A64E89">
      <w:pPr>
        <w:spacing w:line="36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hint="eastAsia" w:ascii="宋体" w:hAnsi="宋体" w:eastAsia="宋体" w:cs="宋体"/>
          <w:bCs/>
          <w:color w:val="auto"/>
          <w:kern w:val="2"/>
          <w:sz w:val="24"/>
          <w:szCs w:val="24"/>
          <w:highlight w:val="none"/>
        </w:rPr>
        <w:t>、</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材料</w:t>
      </w:r>
    </w:p>
    <w:p w14:paraId="6AC7FCC8">
      <w:pPr>
        <w:spacing w:line="480" w:lineRule="auto"/>
        <w:ind w:firstLine="480"/>
        <w:rPr>
          <w:rFonts w:hint="eastAsia" w:ascii="宋体" w:hAnsi="宋体" w:eastAsia="宋体" w:cs="宋体"/>
          <w:bCs/>
          <w:color w:val="auto"/>
          <w:sz w:val="22"/>
          <w:highlight w:val="none"/>
        </w:rPr>
      </w:pPr>
    </w:p>
    <w:p w14:paraId="12474C16">
      <w:pPr>
        <w:spacing w:line="480" w:lineRule="auto"/>
        <w:ind w:firstLine="480"/>
        <w:rPr>
          <w:rFonts w:hint="eastAsia" w:ascii="宋体" w:hAnsi="宋体" w:eastAsia="宋体" w:cs="宋体"/>
          <w:bCs/>
          <w:color w:val="auto"/>
          <w:sz w:val="22"/>
          <w:highlight w:val="none"/>
        </w:rPr>
      </w:pPr>
    </w:p>
    <w:p w14:paraId="0F802F40">
      <w:pPr>
        <w:spacing w:line="480" w:lineRule="auto"/>
        <w:ind w:firstLine="480"/>
        <w:rPr>
          <w:rFonts w:hint="eastAsia" w:ascii="宋体" w:hAnsi="宋体" w:eastAsia="宋体" w:cs="宋体"/>
          <w:bCs/>
          <w:color w:val="auto"/>
          <w:sz w:val="22"/>
          <w:highlight w:val="none"/>
        </w:rPr>
      </w:pPr>
    </w:p>
    <w:p w14:paraId="2A29C030">
      <w:pPr>
        <w:spacing w:line="480" w:lineRule="auto"/>
        <w:ind w:firstLine="480"/>
        <w:rPr>
          <w:rFonts w:hint="eastAsia" w:ascii="宋体" w:hAnsi="宋体" w:eastAsia="宋体" w:cs="宋体"/>
          <w:bCs/>
          <w:color w:val="auto"/>
          <w:sz w:val="22"/>
          <w:highlight w:val="none"/>
        </w:rPr>
      </w:pPr>
    </w:p>
    <w:p w14:paraId="4C88170F">
      <w:pPr>
        <w:spacing w:line="480" w:lineRule="auto"/>
        <w:ind w:firstLine="480"/>
        <w:rPr>
          <w:rFonts w:hint="eastAsia" w:ascii="宋体" w:hAnsi="宋体" w:eastAsia="宋体" w:cs="宋体"/>
          <w:bCs/>
          <w:color w:val="auto"/>
          <w:sz w:val="22"/>
          <w:highlight w:val="none"/>
        </w:rPr>
      </w:pPr>
    </w:p>
    <w:p w14:paraId="4AE5E7B4">
      <w:pPr>
        <w:spacing w:line="480" w:lineRule="auto"/>
        <w:ind w:firstLine="480"/>
        <w:rPr>
          <w:rFonts w:hint="eastAsia" w:ascii="宋体" w:hAnsi="宋体" w:eastAsia="宋体" w:cs="宋体"/>
          <w:bCs/>
          <w:color w:val="auto"/>
          <w:sz w:val="22"/>
          <w:highlight w:val="none"/>
        </w:rPr>
      </w:pPr>
    </w:p>
    <w:p w14:paraId="62B3AFD0">
      <w:pPr>
        <w:spacing w:line="480" w:lineRule="auto"/>
        <w:ind w:firstLine="480"/>
        <w:rPr>
          <w:rFonts w:hint="eastAsia" w:ascii="宋体" w:hAnsi="宋体" w:eastAsia="宋体" w:cs="宋体"/>
          <w:bCs/>
          <w:color w:val="auto"/>
          <w:sz w:val="22"/>
          <w:highlight w:val="none"/>
        </w:rPr>
      </w:pPr>
    </w:p>
    <w:p w14:paraId="42F8F71E">
      <w:pPr>
        <w:spacing w:line="480" w:lineRule="auto"/>
        <w:ind w:firstLine="480"/>
        <w:rPr>
          <w:rFonts w:hint="eastAsia" w:ascii="宋体" w:hAnsi="宋体" w:eastAsia="宋体" w:cs="宋体"/>
          <w:bCs/>
          <w:color w:val="auto"/>
          <w:sz w:val="22"/>
          <w:highlight w:val="none"/>
        </w:rPr>
      </w:pPr>
    </w:p>
    <w:p w14:paraId="64D03FF4">
      <w:pPr>
        <w:spacing w:line="480" w:lineRule="auto"/>
        <w:ind w:firstLine="480"/>
        <w:rPr>
          <w:rFonts w:hint="eastAsia" w:ascii="宋体" w:hAnsi="宋体" w:eastAsia="宋体" w:cs="宋体"/>
          <w:bCs/>
          <w:color w:val="auto"/>
          <w:sz w:val="22"/>
          <w:highlight w:val="none"/>
        </w:rPr>
      </w:pPr>
    </w:p>
    <w:p w14:paraId="3A7B885D">
      <w:pPr>
        <w:spacing w:line="480" w:lineRule="auto"/>
        <w:ind w:firstLine="480"/>
        <w:rPr>
          <w:rFonts w:hint="eastAsia" w:ascii="宋体" w:hAnsi="宋体" w:eastAsia="宋体" w:cs="宋体"/>
          <w:bCs/>
          <w:color w:val="auto"/>
          <w:sz w:val="22"/>
          <w:highlight w:val="none"/>
        </w:rPr>
      </w:pPr>
    </w:p>
    <w:p w14:paraId="6249B1A3">
      <w:pPr>
        <w:spacing w:line="480" w:lineRule="auto"/>
        <w:ind w:firstLine="480"/>
        <w:rPr>
          <w:rFonts w:hint="eastAsia" w:ascii="宋体" w:hAnsi="宋体" w:eastAsia="宋体" w:cs="宋体"/>
          <w:bCs/>
          <w:color w:val="auto"/>
          <w:sz w:val="22"/>
          <w:highlight w:val="none"/>
        </w:rPr>
      </w:pPr>
    </w:p>
    <w:p w14:paraId="396D7512">
      <w:pPr>
        <w:spacing w:line="480" w:lineRule="auto"/>
        <w:ind w:firstLine="480"/>
        <w:rPr>
          <w:rFonts w:hint="eastAsia" w:ascii="宋体" w:hAnsi="宋体" w:eastAsia="宋体" w:cs="宋体"/>
          <w:bCs/>
          <w:color w:val="auto"/>
          <w:sz w:val="22"/>
          <w:highlight w:val="none"/>
        </w:rPr>
      </w:pPr>
    </w:p>
    <w:p w14:paraId="22CD4986">
      <w:pPr>
        <w:spacing w:line="480" w:lineRule="auto"/>
        <w:ind w:firstLine="480"/>
        <w:rPr>
          <w:rFonts w:hint="eastAsia" w:ascii="宋体" w:hAnsi="宋体" w:eastAsia="宋体" w:cs="宋体"/>
          <w:bCs/>
          <w:color w:val="auto"/>
          <w:sz w:val="22"/>
          <w:highlight w:val="none"/>
        </w:rPr>
      </w:pPr>
    </w:p>
    <w:p w14:paraId="127FB577">
      <w:pPr>
        <w:spacing w:line="480" w:lineRule="auto"/>
        <w:ind w:firstLine="480"/>
        <w:rPr>
          <w:rFonts w:hint="eastAsia" w:ascii="宋体" w:hAnsi="宋体" w:eastAsia="宋体" w:cs="宋体"/>
          <w:bCs/>
          <w:color w:val="auto"/>
          <w:sz w:val="22"/>
          <w:highlight w:val="none"/>
        </w:rPr>
      </w:pPr>
    </w:p>
    <w:p w14:paraId="346011DC">
      <w:pPr>
        <w:spacing w:line="480" w:lineRule="auto"/>
        <w:ind w:firstLine="480"/>
        <w:rPr>
          <w:rFonts w:hint="eastAsia" w:ascii="宋体" w:hAnsi="宋体" w:eastAsia="宋体" w:cs="宋体"/>
          <w:bCs/>
          <w:color w:val="auto"/>
          <w:sz w:val="22"/>
          <w:highlight w:val="none"/>
        </w:rPr>
      </w:pPr>
    </w:p>
    <w:p w14:paraId="4DF30540">
      <w:pPr>
        <w:spacing w:line="480" w:lineRule="auto"/>
        <w:ind w:firstLine="480"/>
        <w:rPr>
          <w:rFonts w:hint="eastAsia" w:ascii="宋体" w:hAnsi="宋体" w:eastAsia="宋体" w:cs="宋体"/>
          <w:bCs/>
          <w:color w:val="auto"/>
          <w:sz w:val="22"/>
          <w:highlight w:val="none"/>
        </w:rPr>
      </w:pPr>
    </w:p>
    <w:p w14:paraId="62177181">
      <w:pPr>
        <w:spacing w:line="480" w:lineRule="auto"/>
        <w:ind w:firstLine="480"/>
        <w:rPr>
          <w:rFonts w:hint="eastAsia" w:ascii="宋体" w:hAnsi="宋体" w:eastAsia="宋体" w:cs="宋体"/>
          <w:bCs/>
          <w:color w:val="auto"/>
          <w:sz w:val="22"/>
          <w:highlight w:val="none"/>
        </w:rPr>
      </w:pPr>
    </w:p>
    <w:p w14:paraId="1888DC36">
      <w:pPr>
        <w:widowControl/>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2"/>
          <w:highlight w:val="none"/>
        </w:rPr>
        <w:br w:type="page"/>
      </w:r>
      <w:r>
        <w:rPr>
          <w:rFonts w:hint="eastAsia" w:ascii="宋体" w:hAnsi="宋体" w:eastAsia="宋体" w:cs="宋体"/>
          <w:b/>
          <w:bCs/>
          <w:color w:val="auto"/>
          <w:sz w:val="24"/>
          <w:szCs w:val="24"/>
          <w:highlight w:val="none"/>
        </w:rPr>
        <w:t>八、</w:t>
      </w:r>
      <w:r>
        <w:rPr>
          <w:rFonts w:hint="eastAsia" w:ascii="宋体" w:hAnsi="宋体" w:cs="宋体"/>
          <w:b/>
          <w:bCs/>
          <w:color w:val="auto"/>
          <w:sz w:val="24"/>
          <w:szCs w:val="24"/>
          <w:highlight w:val="none"/>
          <w:lang w:val="en-US" w:eastAsia="zh-CN"/>
        </w:rPr>
        <w:t>竞争性磋商文件规定的</w:t>
      </w:r>
      <w:r>
        <w:rPr>
          <w:rFonts w:hint="eastAsia" w:ascii="宋体" w:hAnsi="宋体" w:eastAsia="宋体" w:cs="宋体"/>
          <w:b/>
          <w:bCs/>
          <w:color w:val="auto"/>
          <w:sz w:val="24"/>
          <w:szCs w:val="24"/>
          <w:highlight w:val="none"/>
        </w:rPr>
        <w:t>其他资料</w:t>
      </w:r>
    </w:p>
    <w:p w14:paraId="18147A78">
      <w:pPr>
        <w:widowControl/>
        <w:jc w:val="center"/>
        <w:rPr>
          <w:rFonts w:hint="eastAsia" w:ascii="宋体" w:hAnsi="宋体" w:eastAsia="宋体" w:cs="宋体"/>
          <w:b/>
          <w:color w:val="auto"/>
          <w:kern w:val="2"/>
          <w:sz w:val="24"/>
          <w:szCs w:val="24"/>
          <w:highlight w:val="none"/>
        </w:rPr>
      </w:pPr>
    </w:p>
    <w:p w14:paraId="111ADA53">
      <w:pPr>
        <w:spacing w:line="440" w:lineRule="exact"/>
        <w:jc w:val="center"/>
        <w:rPr>
          <w:rFonts w:ascii="宋体" w:hAnsi="宋体"/>
          <w:b/>
          <w:bCs/>
          <w:color w:val="auto"/>
          <w:kern w:val="2"/>
          <w:sz w:val="24"/>
          <w:szCs w:val="24"/>
          <w:highlight w:val="none"/>
        </w:rPr>
      </w:pPr>
      <w:r>
        <w:rPr>
          <w:rFonts w:hint="eastAsia" w:ascii="宋体" w:hAnsi="宋体"/>
          <w:color w:val="auto"/>
          <w:kern w:val="2"/>
          <w:sz w:val="24"/>
          <w:szCs w:val="24"/>
          <w:highlight w:val="none"/>
        </w:rPr>
        <w:t>（格式自拟，应逐页加盖企业及法人电子签章；）</w:t>
      </w:r>
    </w:p>
    <w:p w14:paraId="31039877">
      <w:pPr>
        <w:spacing w:line="440" w:lineRule="exact"/>
        <w:ind w:firstLine="482" w:firstLineChars="200"/>
        <w:jc w:val="center"/>
        <w:rPr>
          <w:rFonts w:ascii="宋体" w:hAnsi="宋体"/>
          <w:b/>
          <w:bCs/>
          <w:color w:val="auto"/>
          <w:kern w:val="2"/>
          <w:sz w:val="24"/>
          <w:szCs w:val="24"/>
          <w:highlight w:val="none"/>
        </w:rPr>
      </w:pPr>
    </w:p>
    <w:p w14:paraId="70973F39">
      <w:pPr>
        <w:spacing w:line="480" w:lineRule="auto"/>
        <w:ind w:firstLine="480"/>
        <w:rPr>
          <w:rFonts w:hint="eastAsia" w:ascii="宋体" w:hAnsi="宋体" w:eastAsia="宋体" w:cs="宋体"/>
          <w:bCs/>
          <w:color w:val="auto"/>
          <w:sz w:val="22"/>
          <w:highlight w:val="none"/>
        </w:rPr>
      </w:pPr>
    </w:p>
    <w:p w14:paraId="155E36DD">
      <w:pPr>
        <w:spacing w:line="480" w:lineRule="auto"/>
        <w:ind w:firstLine="480"/>
        <w:rPr>
          <w:rFonts w:hint="eastAsia" w:ascii="宋体" w:hAnsi="宋体" w:eastAsia="宋体" w:cs="宋体"/>
          <w:bCs/>
          <w:color w:val="auto"/>
          <w:sz w:val="22"/>
          <w:highlight w:val="none"/>
        </w:rPr>
      </w:pPr>
    </w:p>
    <w:p w14:paraId="5CC150C4">
      <w:pPr>
        <w:spacing w:line="480" w:lineRule="auto"/>
        <w:ind w:firstLine="480"/>
        <w:rPr>
          <w:rFonts w:hint="eastAsia" w:ascii="宋体" w:hAnsi="宋体" w:eastAsia="宋体" w:cs="宋体"/>
          <w:bCs/>
          <w:color w:val="auto"/>
          <w:sz w:val="22"/>
          <w:highlight w:val="none"/>
        </w:rPr>
      </w:pPr>
    </w:p>
    <w:p w14:paraId="2172925B">
      <w:pPr>
        <w:spacing w:line="480" w:lineRule="auto"/>
        <w:ind w:firstLine="480"/>
        <w:rPr>
          <w:rFonts w:hint="eastAsia" w:ascii="宋体" w:hAnsi="宋体" w:eastAsia="宋体" w:cs="宋体"/>
          <w:bCs/>
          <w:color w:val="auto"/>
          <w:sz w:val="22"/>
          <w:highlight w:val="none"/>
        </w:rPr>
      </w:pPr>
    </w:p>
    <w:p w14:paraId="404E17C4">
      <w:pPr>
        <w:spacing w:line="480" w:lineRule="auto"/>
        <w:ind w:firstLine="480"/>
        <w:rPr>
          <w:rFonts w:hint="eastAsia" w:ascii="宋体" w:hAnsi="宋体" w:eastAsia="宋体" w:cs="宋体"/>
          <w:bCs/>
          <w:color w:val="auto"/>
          <w:sz w:val="22"/>
          <w:highlight w:val="none"/>
        </w:rPr>
      </w:pPr>
    </w:p>
    <w:p w14:paraId="36BB025C">
      <w:pPr>
        <w:spacing w:line="480" w:lineRule="auto"/>
        <w:ind w:firstLine="480"/>
        <w:rPr>
          <w:rFonts w:hint="eastAsia" w:ascii="宋体" w:hAnsi="宋体" w:eastAsia="宋体" w:cs="宋体"/>
          <w:bCs/>
          <w:color w:val="auto"/>
          <w:sz w:val="22"/>
          <w:highlight w:val="none"/>
        </w:rPr>
      </w:pPr>
    </w:p>
    <w:p w14:paraId="1CA1C0BE">
      <w:pPr>
        <w:spacing w:line="480" w:lineRule="auto"/>
        <w:ind w:firstLine="480"/>
        <w:rPr>
          <w:rFonts w:hint="eastAsia" w:ascii="宋体" w:hAnsi="宋体" w:eastAsia="宋体" w:cs="宋体"/>
          <w:bCs/>
          <w:color w:val="auto"/>
          <w:sz w:val="22"/>
          <w:highlight w:val="none"/>
        </w:rPr>
      </w:pPr>
    </w:p>
    <w:p w14:paraId="003F7F50">
      <w:pPr>
        <w:spacing w:line="480" w:lineRule="auto"/>
        <w:ind w:firstLine="480"/>
        <w:rPr>
          <w:rFonts w:hint="eastAsia" w:ascii="宋体" w:hAnsi="宋体" w:eastAsia="宋体" w:cs="宋体"/>
          <w:bCs/>
          <w:color w:val="auto"/>
          <w:sz w:val="22"/>
          <w:highlight w:val="none"/>
        </w:rPr>
      </w:pPr>
    </w:p>
    <w:p w14:paraId="63ED6117">
      <w:pPr>
        <w:spacing w:line="480" w:lineRule="auto"/>
        <w:ind w:firstLine="480"/>
        <w:rPr>
          <w:rFonts w:hint="eastAsia" w:ascii="宋体" w:hAnsi="宋体" w:eastAsia="宋体" w:cs="宋体"/>
          <w:bCs/>
          <w:color w:val="auto"/>
          <w:sz w:val="22"/>
          <w:highlight w:val="none"/>
        </w:rPr>
      </w:pPr>
    </w:p>
    <w:p w14:paraId="705EA39C">
      <w:pPr>
        <w:spacing w:line="480" w:lineRule="auto"/>
        <w:ind w:firstLine="480"/>
        <w:rPr>
          <w:rFonts w:hint="eastAsia" w:ascii="宋体" w:hAnsi="宋体" w:eastAsia="宋体" w:cs="宋体"/>
          <w:bCs/>
          <w:color w:val="auto"/>
          <w:sz w:val="22"/>
          <w:highlight w:val="none"/>
        </w:rPr>
      </w:pPr>
    </w:p>
    <w:p w14:paraId="1067248B">
      <w:pPr>
        <w:spacing w:line="480" w:lineRule="auto"/>
        <w:ind w:firstLine="480"/>
        <w:rPr>
          <w:rFonts w:hint="eastAsia" w:ascii="宋体" w:hAnsi="宋体" w:eastAsia="宋体" w:cs="宋体"/>
          <w:bCs/>
          <w:color w:val="auto"/>
          <w:sz w:val="22"/>
          <w:highlight w:val="none"/>
        </w:rPr>
      </w:pPr>
    </w:p>
    <w:p w14:paraId="1920C8E4">
      <w:pPr>
        <w:spacing w:line="480" w:lineRule="auto"/>
        <w:ind w:firstLine="480"/>
        <w:rPr>
          <w:rFonts w:hint="eastAsia" w:ascii="宋体" w:hAnsi="宋体" w:eastAsia="宋体" w:cs="宋体"/>
          <w:bCs/>
          <w:color w:val="auto"/>
          <w:sz w:val="22"/>
          <w:highlight w:val="none"/>
        </w:rPr>
      </w:pPr>
    </w:p>
    <w:p w14:paraId="487ADDAD">
      <w:pPr>
        <w:spacing w:line="480" w:lineRule="auto"/>
        <w:ind w:firstLine="480"/>
        <w:rPr>
          <w:rFonts w:hint="eastAsia" w:ascii="宋体" w:hAnsi="宋体" w:eastAsia="宋体" w:cs="宋体"/>
          <w:bCs/>
          <w:color w:val="auto"/>
          <w:sz w:val="22"/>
          <w:highlight w:val="none"/>
        </w:rPr>
      </w:pPr>
    </w:p>
    <w:p w14:paraId="5FC646FF">
      <w:pPr>
        <w:spacing w:line="480" w:lineRule="auto"/>
        <w:ind w:firstLine="480"/>
        <w:rPr>
          <w:rFonts w:hint="eastAsia" w:ascii="宋体" w:hAnsi="宋体" w:eastAsia="宋体" w:cs="宋体"/>
          <w:bCs/>
          <w:color w:val="auto"/>
          <w:sz w:val="22"/>
          <w:highlight w:val="none"/>
        </w:rPr>
      </w:pPr>
    </w:p>
    <w:p w14:paraId="0FD9F725">
      <w:pPr>
        <w:spacing w:line="480" w:lineRule="auto"/>
        <w:ind w:firstLine="480"/>
        <w:rPr>
          <w:rFonts w:hint="eastAsia" w:ascii="宋体" w:hAnsi="宋体" w:eastAsia="宋体" w:cs="宋体"/>
          <w:bCs/>
          <w:color w:val="auto"/>
          <w:sz w:val="22"/>
          <w:highlight w:val="none"/>
        </w:rPr>
      </w:pPr>
    </w:p>
    <w:p w14:paraId="04647039">
      <w:pPr>
        <w:spacing w:line="480" w:lineRule="auto"/>
        <w:ind w:firstLine="480"/>
        <w:rPr>
          <w:rFonts w:hint="eastAsia" w:ascii="宋体" w:hAnsi="宋体" w:eastAsia="宋体" w:cs="宋体"/>
          <w:bCs/>
          <w:color w:val="auto"/>
          <w:sz w:val="22"/>
          <w:highlight w:val="none"/>
        </w:rPr>
      </w:pPr>
    </w:p>
    <w:p w14:paraId="32B2DB09">
      <w:pPr>
        <w:spacing w:line="480" w:lineRule="auto"/>
        <w:ind w:firstLine="480"/>
        <w:rPr>
          <w:rFonts w:hint="eastAsia" w:ascii="宋体" w:hAnsi="宋体" w:eastAsia="宋体" w:cs="宋体"/>
          <w:bCs/>
          <w:color w:val="auto"/>
          <w:sz w:val="22"/>
          <w:highlight w:val="none"/>
        </w:rPr>
      </w:pPr>
    </w:p>
    <w:p w14:paraId="3CE0E436">
      <w:pPr>
        <w:pStyle w:val="36"/>
        <w:numPr>
          <w:ilvl w:val="0"/>
          <w:numId w:val="0"/>
        </w:numPr>
        <w:ind w:leftChars="0"/>
        <w:rPr>
          <w:rFonts w:hint="eastAsia"/>
          <w:color w:val="auto"/>
          <w:highlight w:val="none"/>
        </w:rPr>
      </w:pPr>
    </w:p>
    <w:p w14:paraId="17AD48B8">
      <w:pPr>
        <w:spacing w:line="480" w:lineRule="auto"/>
        <w:ind w:firstLine="480"/>
        <w:rPr>
          <w:rFonts w:hint="eastAsia" w:ascii="宋体" w:hAnsi="宋体" w:eastAsia="宋体" w:cs="宋体"/>
          <w:bCs/>
          <w:color w:val="auto"/>
          <w:sz w:val="22"/>
          <w:highlight w:val="none"/>
        </w:rPr>
      </w:pPr>
    </w:p>
    <w:p w14:paraId="1E0F3918">
      <w:pPr>
        <w:rPr>
          <w:color w:val="auto"/>
          <w:highlight w:val="none"/>
        </w:rPr>
      </w:pPr>
    </w:p>
    <w:p w14:paraId="4C021D57">
      <w:pPr>
        <w:pStyle w:val="37"/>
        <w:outlineLvl w:val="2"/>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lang w:eastAsia="en-US"/>
        </w:rPr>
        <w:t>附件</w:t>
      </w:r>
      <w:r>
        <w:rPr>
          <w:rFonts w:hint="eastAsia" w:ascii="宋体" w:hAnsi="宋体" w:eastAsia="宋体" w:cs="宋体"/>
          <w:b/>
          <w:color w:val="auto"/>
          <w:sz w:val="24"/>
          <w:szCs w:val="21"/>
          <w:highlight w:val="none"/>
          <w:lang w:val="en-US" w:eastAsia="zh-CN"/>
        </w:rPr>
        <w:t>1</w:t>
      </w:r>
      <w:r>
        <w:rPr>
          <w:rFonts w:hint="eastAsia" w:ascii="宋体" w:hAnsi="宋体" w:eastAsia="宋体" w:cs="宋体"/>
          <w:b/>
          <w:color w:val="auto"/>
          <w:sz w:val="24"/>
          <w:szCs w:val="21"/>
          <w:highlight w:val="none"/>
        </w:rPr>
        <w:t>、</w:t>
      </w:r>
      <w:r>
        <w:rPr>
          <w:rFonts w:hint="eastAsia" w:ascii="宋体" w:hAnsi="宋体" w:eastAsia="宋体" w:cs="宋体"/>
          <w:color w:val="auto"/>
          <w:sz w:val="24"/>
          <w:szCs w:val="21"/>
          <w:highlight w:val="none"/>
        </w:rPr>
        <w:t>中小微企业声明函（投标人）</w:t>
      </w:r>
    </w:p>
    <w:p w14:paraId="53D56052">
      <w:pPr>
        <w:pStyle w:val="37"/>
        <w:outlineLvl w:val="2"/>
        <w:rPr>
          <w:rFonts w:hint="eastAsia" w:ascii="宋体" w:hAnsi="宋体" w:eastAsia="宋体" w:cs="宋体"/>
          <w:color w:val="auto"/>
          <w:sz w:val="24"/>
          <w:szCs w:val="21"/>
          <w:highlight w:val="none"/>
        </w:rPr>
      </w:pPr>
    </w:p>
    <w:p w14:paraId="02C6DC75">
      <w:pPr>
        <w:pStyle w:val="38"/>
        <w:spacing w:line="276" w:lineRule="auto"/>
        <w:jc w:val="center"/>
        <w:rPr>
          <w:rFonts w:hint="eastAsia" w:ascii="宋体" w:hAnsi="宋体" w:eastAsia="宋体" w:cs="宋体"/>
          <w:b/>
          <w:color w:val="auto"/>
          <w:spacing w:val="14"/>
          <w:sz w:val="24"/>
          <w:szCs w:val="24"/>
          <w:highlight w:val="none"/>
        </w:rPr>
      </w:pPr>
      <w:r>
        <w:rPr>
          <w:rFonts w:hint="eastAsia" w:ascii="宋体" w:hAnsi="宋体" w:eastAsia="宋体" w:cs="宋体"/>
          <w:b w:val="0"/>
          <w:bCs/>
          <w:color w:val="auto"/>
          <w:spacing w:val="14"/>
          <w:sz w:val="24"/>
          <w:szCs w:val="24"/>
          <w:highlight w:val="none"/>
        </w:rPr>
        <w:t>中小企业声明函（</w:t>
      </w:r>
      <w:r>
        <w:rPr>
          <w:rFonts w:hint="eastAsia" w:ascii="宋体" w:hAnsi="宋体" w:eastAsia="宋体" w:cs="宋体"/>
          <w:b w:val="0"/>
          <w:bCs/>
          <w:color w:val="auto"/>
          <w:spacing w:val="14"/>
          <w:sz w:val="24"/>
          <w:szCs w:val="24"/>
          <w:highlight w:val="none"/>
          <w:lang w:val="en-US" w:eastAsia="zh-CN"/>
        </w:rPr>
        <w:t>服务</w:t>
      </w:r>
      <w:r>
        <w:rPr>
          <w:rFonts w:hint="eastAsia" w:ascii="宋体" w:hAnsi="宋体" w:eastAsia="宋体" w:cs="宋体"/>
          <w:b w:val="0"/>
          <w:bCs/>
          <w:color w:val="auto"/>
          <w:spacing w:val="14"/>
          <w:sz w:val="24"/>
          <w:szCs w:val="24"/>
          <w:highlight w:val="none"/>
        </w:rPr>
        <w:t>）</w:t>
      </w:r>
    </w:p>
    <w:p w14:paraId="3539FE39">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14"/>
          <w:sz w:val="24"/>
          <w:szCs w:val="24"/>
          <w:highlight w:val="none"/>
          <w:u w:val="single"/>
        </w:rPr>
        <w:t>（单位名称）</w:t>
      </w:r>
      <w:r>
        <w:rPr>
          <w:rFonts w:hint="eastAsia" w:ascii="宋体" w:hAnsi="宋体" w:eastAsia="宋体" w:cs="宋体"/>
          <w:color w:val="auto"/>
          <w:spacing w:val="14"/>
          <w:sz w:val="24"/>
          <w:szCs w:val="24"/>
          <w:highlight w:val="none"/>
        </w:rPr>
        <w:t>的</w:t>
      </w:r>
      <w:r>
        <w:rPr>
          <w:rFonts w:hint="eastAsia" w:ascii="宋体" w:hAnsi="宋体" w:eastAsia="宋体" w:cs="宋体"/>
          <w:color w:val="auto"/>
          <w:spacing w:val="14"/>
          <w:sz w:val="24"/>
          <w:szCs w:val="24"/>
          <w:highlight w:val="none"/>
          <w:u w:val="single"/>
        </w:rPr>
        <w:t>（项目名称）</w:t>
      </w:r>
      <w:r>
        <w:rPr>
          <w:rFonts w:hint="eastAsia" w:ascii="宋体" w:hAnsi="宋体" w:eastAsia="宋体" w:cs="宋体"/>
          <w:color w:val="auto"/>
          <w:spacing w:val="14"/>
          <w:sz w:val="24"/>
          <w:szCs w:val="24"/>
          <w:highlight w:val="none"/>
        </w:rPr>
        <w:t>采购活动。服务全部由符合正常要求的中小企业承接。相关企业（含联合体中的中小企业、签订分包意向协议的中小企业）的具体情况如下：</w:t>
      </w:r>
    </w:p>
    <w:p w14:paraId="376523E9">
      <w:pPr>
        <w:pStyle w:val="38"/>
        <w:spacing w:line="500" w:lineRule="exact"/>
        <w:jc w:val="left"/>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14"/>
          <w:sz w:val="24"/>
          <w:szCs w:val="24"/>
          <w:highlight w:val="none"/>
          <w:u w:val="single"/>
        </w:rPr>
        <w:t>（标的名称）</w:t>
      </w:r>
      <w:r>
        <w:rPr>
          <w:rFonts w:hint="eastAsia" w:ascii="宋体" w:hAnsi="宋体" w:eastAsia="宋体" w:cs="宋体"/>
          <w:color w:val="auto"/>
          <w:spacing w:val="14"/>
          <w:sz w:val="24"/>
          <w:szCs w:val="24"/>
          <w:highlight w:val="none"/>
        </w:rPr>
        <w:t>，属于</w:t>
      </w:r>
      <w:r>
        <w:rPr>
          <w:rFonts w:hint="eastAsia" w:ascii="宋体" w:hAnsi="宋体" w:eastAsia="宋体" w:cs="宋体"/>
          <w:color w:val="auto"/>
          <w:spacing w:val="14"/>
          <w:sz w:val="24"/>
          <w:szCs w:val="24"/>
          <w:highlight w:val="none"/>
          <w:u w:val="single"/>
        </w:rPr>
        <w:t>（</w:t>
      </w:r>
      <w:r>
        <w:rPr>
          <w:rFonts w:hint="eastAsia" w:ascii="宋体" w:hAnsi="宋体" w:eastAsia="宋体" w:cs="宋体"/>
          <w:color w:val="auto"/>
          <w:spacing w:val="14"/>
          <w:sz w:val="24"/>
          <w:szCs w:val="24"/>
          <w:highlight w:val="none"/>
          <w:u w:val="single"/>
          <w:lang w:val="en-US" w:eastAsia="zh-CN"/>
        </w:rPr>
        <w:t>服务业</w:t>
      </w:r>
      <w:r>
        <w:rPr>
          <w:rFonts w:hint="eastAsia" w:ascii="宋体" w:hAnsi="宋体" w:eastAsia="宋体" w:cs="宋体"/>
          <w:color w:val="auto"/>
          <w:spacing w:val="14"/>
          <w:sz w:val="24"/>
          <w:szCs w:val="24"/>
          <w:highlight w:val="none"/>
          <w:u w:val="single"/>
        </w:rPr>
        <w:t>）</w:t>
      </w:r>
      <w:r>
        <w:rPr>
          <w:rFonts w:hint="eastAsia" w:ascii="宋体" w:hAnsi="宋体" w:eastAsia="宋体" w:cs="宋体"/>
          <w:color w:val="auto"/>
          <w:spacing w:val="14"/>
          <w:sz w:val="24"/>
          <w:szCs w:val="24"/>
          <w:highlight w:val="none"/>
        </w:rPr>
        <w:t>行业：承接企业为</w:t>
      </w:r>
      <w:r>
        <w:rPr>
          <w:rFonts w:hint="eastAsia" w:ascii="宋体" w:hAnsi="宋体" w:eastAsia="宋体" w:cs="宋体"/>
          <w:color w:val="auto"/>
          <w:spacing w:val="14"/>
          <w:sz w:val="24"/>
          <w:szCs w:val="24"/>
          <w:highlight w:val="none"/>
          <w:u w:val="single"/>
        </w:rPr>
        <w:t>（企业名称）</w:t>
      </w:r>
      <w:r>
        <w:rPr>
          <w:rFonts w:hint="eastAsia" w:ascii="宋体" w:hAnsi="宋体" w:eastAsia="宋体" w:cs="宋体"/>
          <w:color w:val="auto"/>
          <w:spacing w:val="14"/>
          <w:sz w:val="24"/>
          <w:szCs w:val="24"/>
          <w:highlight w:val="none"/>
        </w:rPr>
        <w:t>，从业人员</w:t>
      </w:r>
      <w:r>
        <w:rPr>
          <w:rFonts w:hint="eastAsia" w:ascii="宋体" w:hAnsi="宋体" w:eastAsia="宋体" w:cs="宋体"/>
          <w:color w:val="auto"/>
          <w:spacing w:val="14"/>
          <w:sz w:val="24"/>
          <w:szCs w:val="24"/>
          <w:highlight w:val="none"/>
          <w:u w:val="single"/>
        </w:rPr>
        <w:t xml:space="preserve">  人</w:t>
      </w:r>
      <w:r>
        <w:rPr>
          <w:rFonts w:hint="eastAsia" w:ascii="宋体" w:hAnsi="宋体" w:eastAsia="宋体" w:cs="宋体"/>
          <w:color w:val="auto"/>
          <w:spacing w:val="14"/>
          <w:sz w:val="24"/>
          <w:szCs w:val="24"/>
          <w:highlight w:val="none"/>
        </w:rPr>
        <w:t>，营业收入为</w:t>
      </w:r>
      <w:r>
        <w:rPr>
          <w:rFonts w:hint="eastAsia" w:ascii="宋体" w:hAnsi="宋体" w:eastAsia="宋体" w:cs="宋体"/>
          <w:color w:val="auto"/>
          <w:spacing w:val="14"/>
          <w:sz w:val="24"/>
          <w:szCs w:val="24"/>
          <w:highlight w:val="none"/>
          <w:u w:val="single"/>
        </w:rPr>
        <w:t xml:space="preserve">    万元</w:t>
      </w:r>
      <w:r>
        <w:rPr>
          <w:rFonts w:hint="eastAsia" w:ascii="宋体" w:hAnsi="宋体" w:eastAsia="宋体" w:cs="宋体"/>
          <w:color w:val="auto"/>
          <w:spacing w:val="14"/>
          <w:sz w:val="24"/>
          <w:szCs w:val="24"/>
          <w:highlight w:val="none"/>
        </w:rPr>
        <w:t>，资产总额为</w:t>
      </w:r>
      <w:r>
        <w:rPr>
          <w:rFonts w:hint="eastAsia" w:ascii="宋体" w:hAnsi="宋体" w:eastAsia="宋体" w:cs="宋体"/>
          <w:color w:val="auto"/>
          <w:spacing w:val="14"/>
          <w:sz w:val="24"/>
          <w:szCs w:val="24"/>
          <w:highlight w:val="none"/>
          <w:u w:val="single"/>
        </w:rPr>
        <w:t xml:space="preserve">     万元</w:t>
      </w:r>
      <w:r>
        <w:rPr>
          <w:rFonts w:hint="eastAsia" w:ascii="宋体" w:hAnsi="宋体" w:eastAsia="宋体" w:cs="宋体"/>
          <w:color w:val="auto"/>
          <w:spacing w:val="14"/>
          <w:sz w:val="24"/>
          <w:szCs w:val="24"/>
          <w:highlight w:val="none"/>
        </w:rPr>
        <w:t>，属于</w:t>
      </w:r>
      <w:r>
        <w:rPr>
          <w:rFonts w:hint="eastAsia" w:ascii="宋体" w:hAnsi="宋体" w:eastAsia="宋体" w:cs="宋体"/>
          <w:color w:val="auto"/>
          <w:spacing w:val="14"/>
          <w:sz w:val="24"/>
          <w:szCs w:val="24"/>
          <w:highlight w:val="none"/>
          <w:u w:val="single"/>
        </w:rPr>
        <w:t>（中型企业、小型企业、微型企业）</w:t>
      </w:r>
      <w:r>
        <w:rPr>
          <w:rFonts w:hint="eastAsia" w:ascii="宋体" w:hAnsi="宋体" w:eastAsia="宋体" w:cs="宋体"/>
          <w:color w:val="auto"/>
          <w:spacing w:val="14"/>
          <w:sz w:val="24"/>
          <w:szCs w:val="24"/>
          <w:highlight w:val="none"/>
        </w:rPr>
        <w:t>；</w:t>
      </w:r>
    </w:p>
    <w:p w14:paraId="52BFD524">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14"/>
          <w:sz w:val="24"/>
          <w:szCs w:val="24"/>
          <w:highlight w:val="none"/>
          <w:u w:val="single"/>
        </w:rPr>
        <w:t>（标的名称）</w:t>
      </w:r>
      <w:r>
        <w:rPr>
          <w:rFonts w:hint="eastAsia" w:ascii="宋体" w:hAnsi="宋体" w:eastAsia="宋体" w:cs="宋体"/>
          <w:color w:val="auto"/>
          <w:spacing w:val="14"/>
          <w:sz w:val="24"/>
          <w:szCs w:val="24"/>
          <w:highlight w:val="none"/>
        </w:rPr>
        <w:t>，属于</w:t>
      </w:r>
      <w:r>
        <w:rPr>
          <w:rFonts w:hint="eastAsia" w:ascii="宋体" w:hAnsi="宋体" w:eastAsia="宋体" w:cs="宋体"/>
          <w:color w:val="auto"/>
          <w:spacing w:val="14"/>
          <w:sz w:val="24"/>
          <w:szCs w:val="24"/>
          <w:highlight w:val="none"/>
          <w:u w:val="single"/>
        </w:rPr>
        <w:t>（</w:t>
      </w:r>
      <w:r>
        <w:rPr>
          <w:rFonts w:hint="eastAsia" w:ascii="宋体" w:hAnsi="宋体" w:eastAsia="宋体" w:cs="宋体"/>
          <w:color w:val="auto"/>
          <w:spacing w:val="14"/>
          <w:sz w:val="24"/>
          <w:szCs w:val="24"/>
          <w:highlight w:val="none"/>
          <w:u w:val="single"/>
          <w:lang w:val="en-US" w:eastAsia="zh-CN"/>
        </w:rPr>
        <w:t>服务业</w:t>
      </w:r>
      <w:r>
        <w:rPr>
          <w:rFonts w:hint="eastAsia" w:ascii="宋体" w:hAnsi="宋体" w:eastAsia="宋体" w:cs="宋体"/>
          <w:color w:val="auto"/>
          <w:spacing w:val="14"/>
          <w:sz w:val="24"/>
          <w:szCs w:val="24"/>
          <w:highlight w:val="none"/>
          <w:u w:val="single"/>
        </w:rPr>
        <w:t>）</w:t>
      </w:r>
      <w:r>
        <w:rPr>
          <w:rFonts w:hint="eastAsia" w:ascii="宋体" w:hAnsi="宋体" w:eastAsia="宋体" w:cs="宋体"/>
          <w:color w:val="auto"/>
          <w:spacing w:val="14"/>
          <w:sz w:val="24"/>
          <w:szCs w:val="24"/>
          <w:highlight w:val="none"/>
        </w:rPr>
        <w:t>行业：承接企业为</w:t>
      </w:r>
      <w:r>
        <w:rPr>
          <w:rFonts w:hint="eastAsia" w:ascii="宋体" w:hAnsi="宋体" w:eastAsia="宋体" w:cs="宋体"/>
          <w:color w:val="auto"/>
          <w:spacing w:val="14"/>
          <w:sz w:val="24"/>
          <w:szCs w:val="24"/>
          <w:highlight w:val="none"/>
          <w:u w:val="single"/>
        </w:rPr>
        <w:t>（企业名称）</w:t>
      </w:r>
      <w:r>
        <w:rPr>
          <w:rFonts w:hint="eastAsia" w:ascii="宋体" w:hAnsi="宋体" w:eastAsia="宋体" w:cs="宋体"/>
          <w:color w:val="auto"/>
          <w:spacing w:val="14"/>
          <w:sz w:val="24"/>
          <w:szCs w:val="24"/>
          <w:highlight w:val="none"/>
        </w:rPr>
        <w:t>，从业人员</w:t>
      </w:r>
      <w:r>
        <w:rPr>
          <w:rFonts w:hint="eastAsia" w:ascii="宋体" w:hAnsi="宋体" w:eastAsia="宋体" w:cs="宋体"/>
          <w:color w:val="auto"/>
          <w:spacing w:val="14"/>
          <w:sz w:val="24"/>
          <w:szCs w:val="24"/>
          <w:highlight w:val="none"/>
          <w:u w:val="single"/>
        </w:rPr>
        <w:t xml:space="preserve">  人</w:t>
      </w:r>
      <w:r>
        <w:rPr>
          <w:rFonts w:hint="eastAsia" w:ascii="宋体" w:hAnsi="宋体" w:eastAsia="宋体" w:cs="宋体"/>
          <w:color w:val="auto"/>
          <w:spacing w:val="14"/>
          <w:sz w:val="24"/>
          <w:szCs w:val="24"/>
          <w:highlight w:val="none"/>
        </w:rPr>
        <w:t>，营业收入为</w:t>
      </w:r>
      <w:r>
        <w:rPr>
          <w:rFonts w:hint="eastAsia" w:ascii="宋体" w:hAnsi="宋体" w:eastAsia="宋体" w:cs="宋体"/>
          <w:color w:val="auto"/>
          <w:spacing w:val="14"/>
          <w:sz w:val="24"/>
          <w:szCs w:val="24"/>
          <w:highlight w:val="none"/>
          <w:u w:val="single"/>
        </w:rPr>
        <w:t xml:space="preserve">    万元</w:t>
      </w:r>
      <w:r>
        <w:rPr>
          <w:rFonts w:hint="eastAsia" w:ascii="宋体" w:hAnsi="宋体" w:eastAsia="宋体" w:cs="宋体"/>
          <w:color w:val="auto"/>
          <w:spacing w:val="14"/>
          <w:sz w:val="24"/>
          <w:szCs w:val="24"/>
          <w:highlight w:val="none"/>
        </w:rPr>
        <w:t>，资产总额为</w:t>
      </w:r>
      <w:r>
        <w:rPr>
          <w:rFonts w:hint="eastAsia" w:ascii="宋体" w:hAnsi="宋体" w:eastAsia="宋体" w:cs="宋体"/>
          <w:color w:val="auto"/>
          <w:spacing w:val="14"/>
          <w:sz w:val="24"/>
          <w:szCs w:val="24"/>
          <w:highlight w:val="none"/>
          <w:u w:val="single"/>
        </w:rPr>
        <w:t xml:space="preserve">     万元</w:t>
      </w:r>
      <w:r>
        <w:rPr>
          <w:rFonts w:hint="eastAsia" w:ascii="宋体" w:hAnsi="宋体" w:eastAsia="宋体" w:cs="宋体"/>
          <w:color w:val="auto"/>
          <w:spacing w:val="14"/>
          <w:sz w:val="24"/>
          <w:szCs w:val="24"/>
          <w:highlight w:val="none"/>
        </w:rPr>
        <w:t>，属于</w:t>
      </w:r>
      <w:r>
        <w:rPr>
          <w:rFonts w:hint="eastAsia" w:ascii="宋体" w:hAnsi="宋体" w:eastAsia="宋体" w:cs="宋体"/>
          <w:color w:val="auto"/>
          <w:spacing w:val="14"/>
          <w:sz w:val="24"/>
          <w:szCs w:val="24"/>
          <w:highlight w:val="none"/>
          <w:u w:val="single"/>
        </w:rPr>
        <w:t>（中型企业、小型企业、微型企业）</w:t>
      </w:r>
      <w:r>
        <w:rPr>
          <w:rFonts w:hint="eastAsia" w:ascii="宋体" w:hAnsi="宋体" w:eastAsia="宋体" w:cs="宋体"/>
          <w:color w:val="auto"/>
          <w:spacing w:val="14"/>
          <w:sz w:val="24"/>
          <w:szCs w:val="24"/>
          <w:highlight w:val="none"/>
        </w:rPr>
        <w:t>；</w:t>
      </w:r>
    </w:p>
    <w:p w14:paraId="182D0172">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w:t>
      </w:r>
    </w:p>
    <w:p w14:paraId="29F17946">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以上企业，不属于大企业的分支机构，不存在控股股东为大企业的情形，也不存在与大企业的负责人为同一人的情形。</w:t>
      </w:r>
    </w:p>
    <w:p w14:paraId="2B4A73C4">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本企业对上述声明内容的真实性负责。如有虚假，将依法承担相应责任。</w:t>
      </w:r>
    </w:p>
    <w:p w14:paraId="2E28E7D5">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val="en-US" w:eastAsia="zh-CN"/>
        </w:rPr>
        <w:t>供应商</w:t>
      </w:r>
      <w:r>
        <w:rPr>
          <w:rFonts w:hint="eastAsia" w:ascii="宋体" w:hAnsi="宋体" w:eastAsia="宋体" w:cs="宋体"/>
          <w:color w:val="auto"/>
          <w:spacing w:val="14"/>
          <w:sz w:val="24"/>
          <w:szCs w:val="24"/>
          <w:highlight w:val="none"/>
        </w:rPr>
        <w:t>（企业</w:t>
      </w:r>
      <w:r>
        <w:rPr>
          <w:rFonts w:hint="eastAsia" w:ascii="宋体" w:hAnsi="宋体" w:eastAsia="宋体" w:cs="宋体"/>
          <w:color w:val="auto"/>
          <w:spacing w:val="14"/>
          <w:sz w:val="24"/>
          <w:szCs w:val="24"/>
          <w:highlight w:val="none"/>
          <w:lang w:val="en-US" w:eastAsia="zh-CN"/>
        </w:rPr>
        <w:t>公</w:t>
      </w:r>
      <w:r>
        <w:rPr>
          <w:rFonts w:hint="eastAsia" w:ascii="宋体" w:hAnsi="宋体" w:eastAsia="宋体" w:cs="宋体"/>
          <w:color w:val="auto"/>
          <w:spacing w:val="14"/>
          <w:sz w:val="24"/>
          <w:szCs w:val="24"/>
          <w:highlight w:val="none"/>
        </w:rPr>
        <w:t>章）：</w:t>
      </w:r>
    </w:p>
    <w:p w14:paraId="66EECDC6">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日期：</w:t>
      </w:r>
    </w:p>
    <w:p w14:paraId="051501DD">
      <w:pPr>
        <w:pStyle w:val="38"/>
        <w:spacing w:line="500" w:lineRule="exact"/>
        <w:jc w:val="left"/>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注：1、从业人员、营业收入、资产总额填报上一年度数据，无上一年度数据的新成立企业可不填报。</w:t>
      </w:r>
    </w:p>
    <w:p w14:paraId="302DB54F">
      <w:pPr>
        <w:pStyle w:val="38"/>
        <w:numPr>
          <w:ilvl w:val="0"/>
          <w:numId w:val="3"/>
        </w:numPr>
        <w:spacing w:line="500" w:lineRule="exact"/>
        <w:jc w:val="left"/>
        <w:rPr>
          <w:rFonts w:hint="eastAsia" w:ascii="宋体" w:hAnsi="宋体" w:eastAsia="宋体" w:cs="宋体"/>
          <w:color w:val="auto"/>
          <w:spacing w:val="14"/>
          <w:sz w:val="24"/>
          <w:szCs w:val="24"/>
          <w:highlight w:val="none"/>
          <w:lang w:val="en-US" w:eastAsia="zh-CN" w:bidi="ar-SA"/>
        </w:rPr>
      </w:pPr>
      <w:r>
        <w:rPr>
          <w:rFonts w:hint="eastAsia" w:ascii="宋体" w:hAnsi="宋体" w:eastAsia="宋体" w:cs="宋体"/>
          <w:color w:val="auto"/>
          <w:spacing w:val="14"/>
          <w:sz w:val="24"/>
          <w:szCs w:val="24"/>
          <w:highlight w:val="none"/>
        </w:rPr>
        <w:t>中小企业划分标准见</w:t>
      </w:r>
      <w:r>
        <w:rPr>
          <w:rFonts w:hint="eastAsia" w:ascii="宋体" w:hAnsi="宋体" w:eastAsia="宋体" w:cs="宋体"/>
          <w:color w:val="auto"/>
          <w:spacing w:val="14"/>
          <w:sz w:val="24"/>
          <w:szCs w:val="24"/>
          <w:highlight w:val="none"/>
          <w:lang w:val="en-US" w:eastAsia="zh-CN" w:bidi="ar-SA"/>
        </w:rPr>
        <w:t>工业和信息化部国家统计局国家发展和改革委员财政部《关于印发中小企业划型标准规定的通知》（工信部联企业〔2011〕300 号)。</w:t>
      </w:r>
    </w:p>
    <w:p w14:paraId="144C9970">
      <w:pPr>
        <w:pStyle w:val="38"/>
        <w:numPr>
          <w:ilvl w:val="0"/>
          <w:numId w:val="0"/>
        </w:numPr>
        <w:spacing w:line="500" w:lineRule="exact"/>
        <w:ind w:firstLine="538" w:firstLineChars="200"/>
        <w:jc w:val="left"/>
        <w:rPr>
          <w:rFonts w:hint="eastAsia" w:ascii="宋体" w:hAnsi="宋体" w:eastAsia="宋体" w:cs="宋体"/>
          <w:b/>
          <w:bCs/>
          <w:color w:val="auto"/>
          <w:spacing w:val="14"/>
          <w:sz w:val="24"/>
          <w:szCs w:val="24"/>
          <w:highlight w:val="none"/>
          <w:lang w:val="en-US" w:eastAsia="zh-CN" w:bidi="ar-SA"/>
        </w:rPr>
      </w:pPr>
    </w:p>
    <w:p w14:paraId="6E703B10">
      <w:pPr>
        <w:pStyle w:val="37"/>
        <w:outlineLvl w:val="2"/>
        <w:rPr>
          <w:rFonts w:hint="eastAsia" w:ascii="仿宋" w:hAnsi="仿宋" w:eastAsia="宋体" w:cs="仿宋"/>
          <w:b/>
          <w:color w:val="auto"/>
          <w:kern w:val="0"/>
          <w:sz w:val="32"/>
          <w:szCs w:val="24"/>
          <w:highlight w:val="none"/>
          <w:lang w:eastAsia="zh-CN" w:bidi="ar-SA"/>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1"/>
          <w:highlight w:val="none"/>
          <w:lang w:val="en-US" w:eastAsia="zh-CN"/>
        </w:rPr>
        <w:t>附件2</w:t>
      </w:r>
      <w:r>
        <w:rPr>
          <w:rFonts w:hint="eastAsia" w:ascii="宋体" w:hAnsi="宋体" w:eastAsia="宋体" w:cs="宋体"/>
          <w:b/>
          <w:color w:val="auto"/>
          <w:sz w:val="24"/>
          <w:szCs w:val="21"/>
          <w:highlight w:val="none"/>
          <w:lang w:eastAsia="en-US"/>
        </w:rPr>
        <w:t>、残疾人福利性单位声明函</w:t>
      </w:r>
      <w:r>
        <w:rPr>
          <w:rFonts w:hint="eastAsia" w:ascii="宋体" w:hAnsi="宋体" w:eastAsia="宋体" w:cs="宋体"/>
          <w:b/>
          <w:color w:val="auto"/>
          <w:sz w:val="24"/>
          <w:szCs w:val="21"/>
          <w:highlight w:val="none"/>
          <w:lang w:eastAsia="zh-CN"/>
        </w:rPr>
        <w:t>（</w:t>
      </w:r>
      <w:r>
        <w:rPr>
          <w:rFonts w:hint="eastAsia" w:ascii="宋体" w:hAnsi="宋体" w:eastAsia="宋体" w:cs="宋体"/>
          <w:b/>
          <w:color w:val="auto"/>
          <w:sz w:val="24"/>
          <w:szCs w:val="21"/>
          <w:highlight w:val="none"/>
          <w:lang w:val="en-US" w:eastAsia="zh-CN"/>
        </w:rPr>
        <w:t>不适用可不填写</w:t>
      </w:r>
      <w:r>
        <w:rPr>
          <w:rFonts w:hint="eastAsia" w:ascii="宋体" w:hAnsi="宋体" w:eastAsia="宋体" w:cs="宋体"/>
          <w:b/>
          <w:color w:val="auto"/>
          <w:sz w:val="24"/>
          <w:szCs w:val="21"/>
          <w:highlight w:val="none"/>
          <w:lang w:eastAsia="zh-CN"/>
        </w:rPr>
        <w:t>）</w:t>
      </w:r>
    </w:p>
    <w:p w14:paraId="4058F91E">
      <w:pPr>
        <w:pStyle w:val="39"/>
        <w:rPr>
          <w:rFonts w:hint="eastAsia" w:ascii="仿宋" w:hAnsi="仿宋" w:eastAsia="仿宋" w:cs="仿宋"/>
          <w:color w:val="auto"/>
          <w:highlight w:val="none"/>
        </w:rPr>
      </w:pPr>
    </w:p>
    <w:p w14:paraId="6B6D6D56">
      <w:pPr>
        <w:pStyle w:val="38"/>
        <w:spacing w:line="276" w:lineRule="auto"/>
        <w:jc w:val="center"/>
        <w:rPr>
          <w:rFonts w:hint="eastAsia" w:ascii="宋体" w:hAnsi="宋体" w:eastAsia="宋体" w:cs="宋体"/>
          <w:b w:val="0"/>
          <w:bCs/>
          <w:color w:val="auto"/>
          <w:spacing w:val="14"/>
          <w:sz w:val="24"/>
          <w:szCs w:val="24"/>
          <w:highlight w:val="none"/>
          <w:lang w:val="en-US" w:eastAsia="zh-CN" w:bidi="ar-SA"/>
        </w:rPr>
      </w:pPr>
      <w:r>
        <w:rPr>
          <w:rFonts w:hint="eastAsia" w:ascii="宋体" w:hAnsi="宋体" w:eastAsia="宋体" w:cs="宋体"/>
          <w:b w:val="0"/>
          <w:bCs/>
          <w:color w:val="auto"/>
          <w:spacing w:val="14"/>
          <w:sz w:val="24"/>
          <w:szCs w:val="24"/>
          <w:highlight w:val="none"/>
          <w:lang w:val="en-US" w:eastAsia="zh-CN" w:bidi="ar-SA"/>
        </w:rPr>
        <w:t>残疾人福利性单位声明函</w:t>
      </w:r>
    </w:p>
    <w:p w14:paraId="0C1236F6">
      <w:pPr>
        <w:pStyle w:val="41"/>
        <w:spacing w:line="276" w:lineRule="auto"/>
        <w:jc w:val="center"/>
        <w:rPr>
          <w:rFonts w:hint="eastAsia" w:ascii="宋体" w:hAnsi="宋体" w:eastAsia="宋体" w:cs="宋体"/>
          <w:color w:val="auto"/>
          <w:spacing w:val="14"/>
          <w:sz w:val="24"/>
          <w:szCs w:val="24"/>
          <w:highlight w:val="none"/>
        </w:rPr>
      </w:pPr>
    </w:p>
    <w:p w14:paraId="72712841">
      <w:pPr>
        <w:pStyle w:val="41"/>
        <w:spacing w:line="276" w:lineRule="auto"/>
        <w:ind w:firstLine="420"/>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本单位郑重声明，根据《财政部 民政部 中国残疾人联合会关于促进残疾人就业政府采购政策的通知》（财库〔2017〕 141号）的规定，本单位为符合条件的残疾人福利性单位，且本单位参加__________________单位的________________________项目采购活动提供本单位制造的货物（由本单位承担工程/提供服务），或者提供其他残疾人福利性单位制造的货物（不包括使用非残疾人福利性单位注册商标的货物）。</w:t>
      </w:r>
    </w:p>
    <w:p w14:paraId="497E3A6C">
      <w:pPr>
        <w:pStyle w:val="41"/>
        <w:spacing w:line="276" w:lineRule="auto"/>
        <w:ind w:firstLine="420"/>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本单位对上述声明的真实性负责。如有虚假，将依法承担相应责任。</w:t>
      </w:r>
    </w:p>
    <w:p w14:paraId="4EFE766B">
      <w:pPr>
        <w:pStyle w:val="41"/>
        <w:spacing w:line="276" w:lineRule="auto"/>
        <w:rPr>
          <w:rFonts w:hint="eastAsia" w:ascii="宋体" w:hAnsi="宋体" w:eastAsia="宋体" w:cs="宋体"/>
          <w:color w:val="auto"/>
          <w:spacing w:val="14"/>
          <w:sz w:val="24"/>
          <w:szCs w:val="24"/>
          <w:highlight w:val="none"/>
        </w:rPr>
      </w:pPr>
    </w:p>
    <w:p w14:paraId="2C2E38B7">
      <w:pPr>
        <w:pStyle w:val="41"/>
        <w:spacing w:line="276" w:lineRule="auto"/>
        <w:rPr>
          <w:rFonts w:hint="eastAsia" w:ascii="宋体" w:hAnsi="宋体" w:eastAsia="宋体" w:cs="宋体"/>
          <w:color w:val="auto"/>
          <w:spacing w:val="14"/>
          <w:sz w:val="24"/>
          <w:szCs w:val="24"/>
          <w:highlight w:val="none"/>
        </w:rPr>
      </w:pPr>
    </w:p>
    <w:p w14:paraId="4A211339">
      <w:pPr>
        <w:pStyle w:val="41"/>
        <w:spacing w:line="276" w:lineRule="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 xml:space="preserve">                                     投标人（企业电子章）：</w:t>
      </w:r>
    </w:p>
    <w:p w14:paraId="2569DB18">
      <w:pPr>
        <w:pStyle w:val="37"/>
        <w:outlineLvl w:val="2"/>
        <w:rPr>
          <w:rFonts w:hint="eastAsia" w:ascii="仿宋" w:hAnsi="仿宋" w:eastAsia="宋体" w:cs="仿宋"/>
          <w:b/>
          <w:color w:val="auto"/>
          <w:kern w:val="0"/>
          <w:sz w:val="32"/>
          <w:szCs w:val="24"/>
          <w:highlight w:val="none"/>
          <w:lang w:eastAsia="zh-CN" w:bidi="ar-SA"/>
        </w:rPr>
      </w:pPr>
      <w:r>
        <w:rPr>
          <w:rFonts w:hint="eastAsia" w:ascii="宋体" w:hAnsi="宋体" w:eastAsia="宋体" w:cs="宋体"/>
          <w:color w:val="auto"/>
          <w:sz w:val="24"/>
          <w:szCs w:val="24"/>
          <w:highlight w:val="none"/>
        </w:rPr>
        <w:br w:type="page"/>
      </w:r>
      <w:bookmarkStart w:id="66" w:name="_Toc26775"/>
      <w:r>
        <w:rPr>
          <w:rFonts w:hint="eastAsia" w:ascii="宋体" w:hAnsi="宋体" w:eastAsia="宋体" w:cs="宋体"/>
          <w:b/>
          <w:color w:val="auto"/>
          <w:sz w:val="24"/>
          <w:szCs w:val="21"/>
          <w:highlight w:val="none"/>
          <w:lang w:val="en-US" w:eastAsia="zh-CN"/>
        </w:rPr>
        <w:t>附件3、监狱企业证明文件</w:t>
      </w:r>
      <w:bookmarkEnd w:id="66"/>
      <w:r>
        <w:rPr>
          <w:rFonts w:hint="eastAsia" w:ascii="宋体" w:hAnsi="宋体" w:eastAsia="宋体" w:cs="宋体"/>
          <w:b/>
          <w:color w:val="auto"/>
          <w:sz w:val="24"/>
          <w:szCs w:val="21"/>
          <w:highlight w:val="none"/>
          <w:lang w:eastAsia="zh-CN"/>
        </w:rPr>
        <w:t>（</w:t>
      </w:r>
      <w:r>
        <w:rPr>
          <w:rFonts w:hint="eastAsia" w:ascii="宋体" w:hAnsi="宋体" w:eastAsia="宋体" w:cs="宋体"/>
          <w:b/>
          <w:color w:val="auto"/>
          <w:sz w:val="24"/>
          <w:szCs w:val="21"/>
          <w:highlight w:val="none"/>
          <w:lang w:val="en-US" w:eastAsia="zh-CN"/>
        </w:rPr>
        <w:t>不适用可不提供</w:t>
      </w:r>
      <w:r>
        <w:rPr>
          <w:rFonts w:hint="eastAsia" w:ascii="宋体" w:hAnsi="宋体" w:eastAsia="宋体" w:cs="宋体"/>
          <w:b/>
          <w:color w:val="auto"/>
          <w:sz w:val="24"/>
          <w:szCs w:val="21"/>
          <w:highlight w:val="none"/>
          <w:lang w:eastAsia="zh-CN"/>
        </w:rPr>
        <w:t>）</w:t>
      </w:r>
    </w:p>
    <w:p w14:paraId="34979424">
      <w:pPr>
        <w:pStyle w:val="37"/>
        <w:outlineLvl w:val="2"/>
        <w:rPr>
          <w:rFonts w:hint="eastAsia" w:ascii="仿宋" w:hAnsi="仿宋" w:eastAsia="仿宋" w:cs="仿宋"/>
          <w:color w:val="auto"/>
          <w:highlight w:val="none"/>
        </w:rPr>
      </w:pPr>
    </w:p>
    <w:p w14:paraId="395F775F">
      <w:pPr>
        <w:pStyle w:val="43"/>
        <w:spacing w:line="276" w:lineRule="auto"/>
        <w:jc w:val="center"/>
        <w:rPr>
          <w:rFonts w:hint="eastAsia" w:ascii="宋体" w:hAnsi="宋体" w:eastAsia="宋体" w:cs="宋体"/>
          <w:color w:val="auto"/>
          <w:spacing w:val="14"/>
          <w:sz w:val="24"/>
          <w:szCs w:val="24"/>
          <w:highlight w:val="none"/>
        </w:rPr>
      </w:pPr>
    </w:p>
    <w:p w14:paraId="012A8E65">
      <w:pPr>
        <w:pStyle w:val="43"/>
        <w:spacing w:line="276" w:lineRule="auto"/>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监狱企业证明文件</w:t>
      </w:r>
    </w:p>
    <w:p w14:paraId="1C1F7DBD">
      <w:pPr>
        <w:pStyle w:val="43"/>
        <w:spacing w:line="276" w:lineRule="auto"/>
        <w:jc w:val="center"/>
        <w:rPr>
          <w:rFonts w:hint="eastAsia" w:ascii="宋体" w:hAnsi="宋体" w:eastAsia="宋体" w:cs="宋体"/>
          <w:color w:val="auto"/>
          <w:spacing w:val="14"/>
          <w:sz w:val="24"/>
          <w:szCs w:val="24"/>
          <w:highlight w:val="none"/>
        </w:rPr>
      </w:pPr>
    </w:p>
    <w:p w14:paraId="7091DE3B">
      <w:pPr>
        <w:pStyle w:val="43"/>
        <w:spacing w:line="276" w:lineRule="auto"/>
        <w:ind w:firstLine="420"/>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（监狱企业参加政府采购活动时，应当提供由省级以上监狱管理局、戒毒管理局(含新疆生产建设兵团)出具的属于监狱企业的证明文件。</w:t>
      </w:r>
    </w:p>
    <w:p w14:paraId="40548DE8">
      <w:pPr>
        <w:pStyle w:val="43"/>
        <w:spacing w:line="276" w:lineRule="auto"/>
        <w:rPr>
          <w:rFonts w:hint="eastAsia" w:ascii="宋体" w:hAnsi="宋体" w:eastAsia="宋体" w:cs="宋体"/>
          <w:color w:val="auto"/>
          <w:spacing w:val="14"/>
          <w:sz w:val="24"/>
          <w:szCs w:val="24"/>
          <w:highlight w:val="none"/>
        </w:rPr>
      </w:pPr>
    </w:p>
    <w:p w14:paraId="5AEB5418">
      <w:pPr>
        <w:pStyle w:val="43"/>
        <w:spacing w:line="276" w:lineRule="auto"/>
        <w:rPr>
          <w:rFonts w:hint="eastAsia" w:ascii="宋体" w:hAnsi="宋体" w:eastAsia="宋体" w:cs="宋体"/>
          <w:color w:val="auto"/>
          <w:spacing w:val="14"/>
          <w:sz w:val="24"/>
          <w:szCs w:val="24"/>
          <w:highlight w:val="none"/>
        </w:rPr>
      </w:pPr>
    </w:p>
    <w:p w14:paraId="29798211">
      <w:pPr>
        <w:pStyle w:val="43"/>
        <w:spacing w:line="276" w:lineRule="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注：在投标文件中附扫描件</w:t>
      </w:r>
    </w:p>
    <w:p w14:paraId="0F8F22E6">
      <w:pPr>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555921-3B09-464F-8211-25B5ABE4D7C7}"/>
  </w:font>
  <w:font w:name="黑体">
    <w:panose1 w:val="02010609060101010101"/>
    <w:charset w:val="86"/>
    <w:family w:val="auto"/>
    <w:pitch w:val="default"/>
    <w:sig w:usb0="800002BF" w:usb1="38CF7CFA" w:usb2="00000016" w:usb3="00000000" w:csb0="00040001" w:csb1="00000000"/>
    <w:embedRegular r:id="rId2" w:fontKey="{CA35BCB7-56AB-4A02-A8C9-B2732281E2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36D4943-6BC6-48B9-B7B8-BFAF234F41AB}"/>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275ECA28-6B2C-4CC6-90D6-73E4195D8B66}"/>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embedRegular r:id="rId5" w:fontKey="{52803AB0-7285-45AD-823D-2E53AC8F63E4}"/>
  </w:font>
  <w:font w:name="正体">
    <w:altName w:val="宋体"/>
    <w:panose1 w:val="00000000000000000000"/>
    <w:charset w:val="86"/>
    <w:family w:val="roman"/>
    <w:pitch w:val="default"/>
    <w:sig w:usb0="00000000" w:usb1="00000000" w:usb2="00000000" w:usb3="00000000" w:csb0="00040001" w:csb1="00000000"/>
    <w:embedRegular r:id="rId6" w:fontKey="{02D3470A-45FD-4F33-8D2B-26E2B4A9C9AA}"/>
  </w:font>
  <w:font w:name="方正楷体_GBK">
    <w:panose1 w:val="02000000000000000000"/>
    <w:charset w:val="86"/>
    <w:family w:val="script"/>
    <w:pitch w:val="default"/>
    <w:sig w:usb0="800002BF" w:usb1="38CF7CFA" w:usb2="00000016" w:usb3="00000000" w:csb0="00040000" w:csb1="00000000"/>
    <w:embedRegular r:id="rId7" w:fontKey="{7417E623-580D-4814-B614-305F61493E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E501">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42227">
    <w:pPr>
      <w:pStyle w:val="12"/>
      <w:jc w:val="center"/>
    </w:pPr>
  </w:p>
  <w:p w14:paraId="49CA444D">
    <w:pPr>
      <w:pStyle w:val="12"/>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E637">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879E8">
                          <w:pPr>
                            <w:pStyle w:val="1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C879E8">
                    <w:pPr>
                      <w:pStyle w:val="12"/>
                    </w:pPr>
                    <w:r>
                      <w:fldChar w:fldCharType="begin"/>
                    </w:r>
                    <w:r>
                      <w:instrText xml:space="preserve"> PAGE  \* MERGEFORMAT </w:instrText>
                    </w:r>
                    <w:r>
                      <w:fldChar w:fldCharType="separate"/>
                    </w:r>
                    <w:r>
                      <w:t>- 3 -</w:t>
                    </w:r>
                    <w:r>
                      <w:fldChar w:fldCharType="end"/>
                    </w:r>
                  </w:p>
                </w:txbxContent>
              </v:textbox>
            </v:shape>
          </w:pict>
        </mc:Fallback>
      </mc:AlternateContent>
    </w:r>
  </w:p>
  <w:p w14:paraId="5950F64A">
    <w:pPr>
      <w:pStyle w:val="12"/>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BC2C">
    <w:pPr>
      <w:pStyle w:val="12"/>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FC4B7">
                          <w:pPr>
                            <w:pStyle w:val="12"/>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EFC4B7">
                    <w:pPr>
                      <w:pStyle w:val="12"/>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0ADA">
    <w:pPr>
      <w:pStyle w:val="13"/>
      <w:pBdr>
        <w:bottom w:val="none" w:color="auto" w:sz="0" w:space="1"/>
      </w:pBdr>
      <w:jc w:val="both"/>
    </w:pPr>
  </w:p>
  <w:p w14:paraId="3C6D66E2">
    <w:pPr>
      <w:pStyle w:val="13"/>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33C2">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1061">
    <w:pPr>
      <w:pBdr>
        <w:bottom w:val="none" w:color="auto" w:sz="0" w:space="0"/>
      </w:pBdr>
      <w:tabs>
        <w:tab w:val="left" w:pos="2377"/>
      </w:tabs>
      <w:spacing w:line="480" w:lineRule="exact"/>
      <w:jc w:val="left"/>
      <w:rPr>
        <w:rFonts w:hint="eastAsia" w:ascii="宋体" w:hAnsi="宋体" w:eastAsia="宋体"/>
        <w:b w:val="0"/>
        <w:bCs w:val="0"/>
        <w:sz w:val="18"/>
        <w:szCs w:val="18"/>
        <w:lang w:eastAsia="zh-CN"/>
      </w:rPr>
    </w:pPr>
    <w:r>
      <w:rPr>
        <w:rFonts w:hint="eastAsia" w:ascii="宋体" w:hAnsi="宋体"/>
        <w:b w:val="0"/>
        <w:bCs w:val="0"/>
        <w:sz w:val="18"/>
        <w:szCs w:val="18"/>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66A4E"/>
    <w:multiLevelType w:val="singleLevel"/>
    <w:tmpl w:val="D3966A4E"/>
    <w:lvl w:ilvl="0" w:tentative="0">
      <w:start w:val="5"/>
      <w:numFmt w:val="chineseCounting"/>
      <w:suff w:val="nothing"/>
      <w:lvlText w:val="%1、"/>
      <w:lvlJc w:val="left"/>
      <w:pPr>
        <w:ind w:left="150"/>
      </w:pPr>
      <w:rPr>
        <w:rFonts w:hint="eastAsia"/>
      </w:rPr>
    </w:lvl>
  </w:abstractNum>
  <w:abstractNum w:abstractNumId="1">
    <w:nsid w:val="39CB68A3"/>
    <w:multiLevelType w:val="multilevel"/>
    <w:tmpl w:val="39CB68A3"/>
    <w:lvl w:ilvl="0" w:tentative="0">
      <w:start w:val="1"/>
      <w:numFmt w:val="decimal"/>
      <w:suff w:val="nothing"/>
      <w:lvlText w:val="第%1章 "/>
      <w:lvlJc w:val="left"/>
      <w:pPr>
        <w:ind w:left="0" w:firstLine="0"/>
      </w:pPr>
      <w:rPr>
        <w:rFonts w:ascii="方正大标宋简体" w:eastAsia="方正大标宋简体"/>
        <w:b w:val="0"/>
        <w:i w:val="0"/>
        <w:sz w:val="36"/>
        <w:szCs w:val="36"/>
      </w:rPr>
    </w:lvl>
    <w:lvl w:ilvl="1" w:tentative="0">
      <w:start w:val="1"/>
      <w:numFmt w:val="decimal"/>
      <w:pStyle w:val="36"/>
      <w:suff w:val="nothing"/>
      <w:lvlText w:val="    %1、"/>
      <w:lvlJc w:val="left"/>
      <w:pPr>
        <w:ind w:left="0" w:firstLine="0"/>
      </w:pPr>
      <w:rPr>
        <w:rFonts w:ascii="黑体" w:eastAsia="黑体"/>
        <w:b/>
        <w:i w:val="0"/>
        <w:sz w:val="30"/>
        <w:szCs w:val="30"/>
      </w:rPr>
    </w:lvl>
    <w:lvl w:ilvl="2" w:tentative="0">
      <w:start w:val="1"/>
      <w:numFmt w:val="decimal"/>
      <w:suff w:val="nothing"/>
      <w:lvlText w:val="    %1.%2 "/>
      <w:lvlJc w:val="left"/>
      <w:pPr>
        <w:ind w:left="459" w:firstLine="0"/>
      </w:pPr>
      <w:rPr>
        <w:b w:val="0"/>
        <w:bCs w:val="0"/>
        <w:i w:val="0"/>
        <w:iCs w:val="0"/>
        <w:caps w:val="0"/>
        <w:smallCaps w:val="0"/>
        <w:vanish w:val="0"/>
        <w:color w:val="000000"/>
        <w:position w:val="0"/>
      </w:rPr>
    </w:lvl>
    <w:lvl w:ilvl="3" w:tentative="0">
      <w:start w:val="1"/>
      <w:numFmt w:val="decimal"/>
      <w:suff w:val="nothing"/>
      <w:lvlText w:val="    %1.%2.%3  "/>
      <w:lvlJc w:val="left"/>
      <w:pPr>
        <w:ind w:left="0" w:firstLine="0"/>
      </w:pPr>
      <w:rPr>
        <w:rFonts w:ascii="仿宋_GB2312" w:eastAsia="仿宋_GB2312"/>
        <w:b/>
        <w:i w:val="0"/>
        <w:sz w:val="28"/>
        <w:szCs w:val="28"/>
      </w:rPr>
    </w:lvl>
    <w:lvl w:ilvl="4" w:tentative="0">
      <w:start w:val="1"/>
      <w:numFmt w:val="decimal"/>
      <w:suff w:val="nothing"/>
      <w:lvlText w:val=""/>
      <w:lvlJc w:val="left"/>
      <w:pPr>
        <w:ind w:left="0" w:firstLine="0"/>
      </w:pPr>
    </w:lvl>
    <w:lvl w:ilvl="5" w:tentative="0">
      <w:start w:val="1"/>
      <w:numFmt w:val="decimal"/>
      <w:suff w:val="nothing"/>
      <w:lvlText w:val=""/>
      <w:lvlJc w:val="left"/>
      <w:pPr>
        <w:ind w:left="0" w:firstLine="0"/>
      </w:pPr>
    </w:lvl>
    <w:lvl w:ilvl="6" w:tentative="0">
      <w:start w:val="1"/>
      <w:numFmt w:val="decimal"/>
      <w:suff w:val="nothing"/>
      <w:lvlText w:val=""/>
      <w:lvlJc w:val="left"/>
      <w:pPr>
        <w:ind w:left="0" w:firstLine="0"/>
      </w:pPr>
    </w:lvl>
    <w:lvl w:ilvl="7" w:tentative="0">
      <w:start w:val="1"/>
      <w:numFmt w:val="decimal"/>
      <w:suff w:val="nothing"/>
      <w:lvlText w:val=""/>
      <w:lvlJc w:val="left"/>
      <w:pPr>
        <w:ind w:left="0" w:firstLine="0"/>
      </w:pPr>
    </w:lvl>
    <w:lvl w:ilvl="8" w:tentative="0">
      <w:start w:val="1"/>
      <w:numFmt w:val="decimal"/>
      <w:suff w:val="nothing"/>
      <w:lvlText w:val=""/>
      <w:lvlJc w:val="left"/>
      <w:pPr>
        <w:ind w:left="0" w:firstLine="0"/>
      </w:pPr>
    </w:lvl>
  </w:abstractNum>
  <w:abstractNum w:abstractNumId="2">
    <w:nsid w:val="5CAA32CF"/>
    <w:multiLevelType w:val="singleLevel"/>
    <w:tmpl w:val="5CAA32CF"/>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64C8"/>
    <w:rsid w:val="06C06FAC"/>
    <w:rsid w:val="07EA0E72"/>
    <w:rsid w:val="07F615C4"/>
    <w:rsid w:val="08AE1E9F"/>
    <w:rsid w:val="0D110C4F"/>
    <w:rsid w:val="1182036D"/>
    <w:rsid w:val="11D77330"/>
    <w:rsid w:val="15EC4007"/>
    <w:rsid w:val="164E6A70"/>
    <w:rsid w:val="167E096F"/>
    <w:rsid w:val="17371DE5"/>
    <w:rsid w:val="186F1B1E"/>
    <w:rsid w:val="1972610D"/>
    <w:rsid w:val="19C342C2"/>
    <w:rsid w:val="19FD4A34"/>
    <w:rsid w:val="1C24274C"/>
    <w:rsid w:val="1C6074FD"/>
    <w:rsid w:val="1D39297A"/>
    <w:rsid w:val="1DA63635"/>
    <w:rsid w:val="1DF24184"/>
    <w:rsid w:val="1E303662"/>
    <w:rsid w:val="1EF81C6E"/>
    <w:rsid w:val="22BE6D2B"/>
    <w:rsid w:val="22DD18A7"/>
    <w:rsid w:val="23FF22F1"/>
    <w:rsid w:val="240F3CE2"/>
    <w:rsid w:val="2423126E"/>
    <w:rsid w:val="242F7EE0"/>
    <w:rsid w:val="24D43B95"/>
    <w:rsid w:val="25034EC9"/>
    <w:rsid w:val="25AF7A72"/>
    <w:rsid w:val="26296BB1"/>
    <w:rsid w:val="276D7AF2"/>
    <w:rsid w:val="28F25980"/>
    <w:rsid w:val="294F3A85"/>
    <w:rsid w:val="2B86139F"/>
    <w:rsid w:val="2CFE66A2"/>
    <w:rsid w:val="2F302D5E"/>
    <w:rsid w:val="2F68699C"/>
    <w:rsid w:val="331704BD"/>
    <w:rsid w:val="3A6B53FF"/>
    <w:rsid w:val="3CA56B3A"/>
    <w:rsid w:val="3D627E02"/>
    <w:rsid w:val="4057639D"/>
    <w:rsid w:val="45A20B66"/>
    <w:rsid w:val="47C123AA"/>
    <w:rsid w:val="4C7C718B"/>
    <w:rsid w:val="4DC73975"/>
    <w:rsid w:val="4FD856E5"/>
    <w:rsid w:val="507A1C34"/>
    <w:rsid w:val="50A02E6C"/>
    <w:rsid w:val="50EA13B1"/>
    <w:rsid w:val="531E63D6"/>
    <w:rsid w:val="545A4605"/>
    <w:rsid w:val="55054CF5"/>
    <w:rsid w:val="55AA6B17"/>
    <w:rsid w:val="56262642"/>
    <w:rsid w:val="565E5839"/>
    <w:rsid w:val="56772E9D"/>
    <w:rsid w:val="5996188C"/>
    <w:rsid w:val="5A032C9A"/>
    <w:rsid w:val="5A673229"/>
    <w:rsid w:val="5BC326E1"/>
    <w:rsid w:val="5DDE3802"/>
    <w:rsid w:val="5E3D2C1E"/>
    <w:rsid w:val="5E700509"/>
    <w:rsid w:val="60F95222"/>
    <w:rsid w:val="61EA4E6B"/>
    <w:rsid w:val="622D4D58"/>
    <w:rsid w:val="64063AB3"/>
    <w:rsid w:val="66CF1A3F"/>
    <w:rsid w:val="6784541A"/>
    <w:rsid w:val="67BA708E"/>
    <w:rsid w:val="6BF012D0"/>
    <w:rsid w:val="6C8639E2"/>
    <w:rsid w:val="6CD13207"/>
    <w:rsid w:val="6F1928EC"/>
    <w:rsid w:val="709A5CAE"/>
    <w:rsid w:val="7141612A"/>
    <w:rsid w:val="72457E9C"/>
    <w:rsid w:val="72EC6569"/>
    <w:rsid w:val="749173C8"/>
    <w:rsid w:val="7548217D"/>
    <w:rsid w:val="7557416E"/>
    <w:rsid w:val="75DE663D"/>
    <w:rsid w:val="762E0205"/>
    <w:rsid w:val="77C828A5"/>
    <w:rsid w:val="791505C8"/>
    <w:rsid w:val="79555AEE"/>
    <w:rsid w:val="7B022DCE"/>
    <w:rsid w:val="7B7E4198"/>
    <w:rsid w:val="7D9624F1"/>
    <w:rsid w:val="7DA10F30"/>
    <w:rsid w:val="7F361298"/>
    <w:rsid w:val="7F511C2E"/>
    <w:rsid w:val="7F6E0A32"/>
    <w:rsid w:val="7FAE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cs="宋体"/>
      <w:b/>
      <w:kern w:val="44"/>
      <w:sz w:val="24"/>
    </w:rPr>
  </w:style>
  <w:style w:type="paragraph" w:styleId="3">
    <w:name w:val="heading 2"/>
    <w:basedOn w:val="1"/>
    <w:next w:val="1"/>
    <w:qFormat/>
    <w:uiPriority w:val="0"/>
    <w:pPr>
      <w:keepNext/>
      <w:keepLines/>
      <w:spacing w:line="412" w:lineRule="auto"/>
      <w:outlineLvl w:val="1"/>
    </w:pPr>
    <w:rPr>
      <w:rFonts w:ascii="Arial" w:hAnsi="Arial" w:eastAsia="黑体" w:cs="Arial"/>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uiPriority w:val="0"/>
  </w:style>
  <w:style w:type="table" w:default="1" w:styleId="19">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eastAsia="宋体" w:cs="Times New Roman"/>
      <w:sz w:val="28"/>
      <w:szCs w:val="28"/>
    </w:rPr>
  </w:style>
  <w:style w:type="paragraph" w:styleId="6">
    <w:name w:val="toa heading"/>
    <w:basedOn w:val="1"/>
    <w:next w:val="1"/>
    <w:unhideWhenUsed/>
    <w:qFormat/>
    <w:uiPriority w:val="99"/>
    <w:pPr>
      <w:spacing w:before="120"/>
    </w:pPr>
    <w:rPr>
      <w:rFonts w:ascii="Arial" w:hAnsi="Arial" w:cs="Arial"/>
      <w:sz w:val="24"/>
    </w:rPr>
  </w:style>
  <w:style w:type="paragraph" w:styleId="7">
    <w:name w:val="Body Text"/>
    <w:basedOn w:val="1"/>
    <w:qFormat/>
    <w:uiPriority w:val="0"/>
    <w:pPr>
      <w:spacing w:after="120"/>
    </w:pPr>
    <w:rPr>
      <w:kern w:val="0"/>
      <w:sz w:val="20"/>
    </w:rPr>
  </w:style>
  <w:style w:type="paragraph" w:styleId="8">
    <w:name w:val="Body Text Indent"/>
    <w:basedOn w:val="1"/>
    <w:next w:val="9"/>
    <w:qFormat/>
    <w:uiPriority w:val="0"/>
    <w:pPr>
      <w:ind w:firstLine="640" w:firstLineChars="200"/>
    </w:pPr>
    <w:rPr>
      <w:rFonts w:ascii="仿宋_GB2312" w:eastAsia="仿宋_GB2312"/>
      <w:sz w:val="32"/>
    </w:rPr>
  </w:style>
  <w:style w:type="paragraph" w:styleId="9">
    <w:name w:val="envelope return"/>
    <w:basedOn w:val="1"/>
    <w:qFormat/>
    <w:uiPriority w:val="99"/>
    <w:rPr>
      <w:rFonts w:ascii="Arial" w:hAnsi="Arial"/>
    </w:rPr>
  </w:style>
  <w:style w:type="paragraph" w:styleId="10">
    <w:name w:val="Plain Text"/>
    <w:basedOn w:val="1"/>
    <w:next w:val="11"/>
    <w:qFormat/>
    <w:uiPriority w:val="0"/>
    <w:rPr>
      <w:rFonts w:ascii="Courier New" w:hAnsi="Courier New" w:eastAsia="宋体" w:cs="Times New Roman"/>
      <w:szCs w:val="22"/>
    </w:rPr>
  </w:style>
  <w:style w:type="paragraph" w:styleId="11">
    <w:name w:val="index 7"/>
    <w:basedOn w:val="1"/>
    <w:next w:val="1"/>
    <w:unhideWhenUsed/>
    <w:qFormat/>
    <w:uiPriority w:val="99"/>
    <w:pPr>
      <w:ind w:left="1200" w:leftChars="1200"/>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qFormat/>
    <w:uiPriority w:val="99"/>
    <w:pPr>
      <w:widowControl/>
      <w:spacing w:line="360" w:lineRule="auto"/>
    </w:pPr>
    <w:rPr>
      <w:rFonts w:ascii="Calibri" w:hAnsi="Calibri" w:cs="黑体"/>
      <w:szCs w:val="21"/>
    </w:rPr>
  </w:style>
  <w:style w:type="paragraph" w:styleId="15">
    <w:name w:val="Body Text 2"/>
    <w:basedOn w:val="1"/>
    <w:qFormat/>
    <w:uiPriority w:val="0"/>
    <w:pPr>
      <w:spacing w:after="120" w:line="480" w:lineRule="auto"/>
      <w:ind w:firstLine="560" w:firstLineChars="200"/>
    </w:pPr>
    <w:rPr>
      <w:rFonts w:ascii="Calibri" w:hAnsi="Calibri" w:eastAsia="仿宋_GB2312"/>
      <w:sz w:val="28"/>
      <w:szCs w:val="24"/>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7"/>
    <w:next w:val="1"/>
    <w:qFormat/>
    <w:uiPriority w:val="0"/>
    <w:pPr>
      <w:ind w:firstLine="420" w:firstLineChars="100"/>
    </w:pPr>
  </w:style>
  <w:style w:type="paragraph" w:styleId="18">
    <w:name w:val="Body Text First Indent 2"/>
    <w:basedOn w:val="8"/>
    <w:next w:val="17"/>
    <w:unhideWhenUsed/>
    <w:qFormat/>
    <w:uiPriority w:val="99"/>
    <w:pPr>
      <w:ind w:firstLine="420" w:firstLineChars="200"/>
    </w:pPr>
  </w:style>
  <w:style w:type="table" w:styleId="20">
    <w:name w:val="Table Grid"/>
    <w:basedOn w:val="1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rPr>
      <w:bdr w:val="single" w:color="E3E3E3" w:sz="2" w:space="0"/>
    </w:rPr>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character" w:customStyle="1" w:styleId="34">
    <w:name w:val="NormalCharacter"/>
    <w:qFormat/>
    <w:uiPriority w:val="0"/>
    <w:rPr>
      <w:rFonts w:ascii="Times New Roman" w:hAnsi="Times New Roman" w:eastAsia="宋体"/>
    </w:rPr>
  </w:style>
  <w:style w:type="paragraph" w:styleId="35">
    <w:name w:val="List Paragraph"/>
    <w:basedOn w:val="1"/>
    <w:qFormat/>
    <w:uiPriority w:val="34"/>
    <w:pPr>
      <w:ind w:firstLine="420" w:firstLineChars="200"/>
    </w:pPr>
  </w:style>
  <w:style w:type="paragraph" w:customStyle="1" w:styleId="36">
    <w:name w:val="Heading2"/>
    <w:basedOn w:val="1"/>
    <w:next w:val="1"/>
    <w:qFormat/>
    <w:uiPriority w:val="0"/>
    <w:pPr>
      <w:keepNext/>
      <w:keepLines/>
      <w:numPr>
        <w:ilvl w:val="1"/>
        <w:numId w:val="1"/>
      </w:numPr>
      <w:spacing w:before="260" w:after="260" w:line="415" w:lineRule="auto"/>
    </w:pPr>
    <w:rPr>
      <w:rFonts w:ascii="Arial" w:hAnsi="Arial" w:eastAsia="黑体"/>
      <w:b/>
      <w:bCs/>
      <w:kern w:val="2"/>
      <w:sz w:val="32"/>
      <w:szCs w:val="32"/>
    </w:rPr>
  </w:style>
  <w:style w:type="paragraph" w:customStyle="1" w:styleId="37">
    <w:name w:val="Normal_8"/>
    <w:qFormat/>
    <w:uiPriority w:val="0"/>
    <w:rPr>
      <w:rFonts w:ascii="黑体" w:hAnsi="黑体" w:eastAsia="黑体" w:cs="Times New Roman"/>
      <w:b/>
      <w:sz w:val="32"/>
      <w:szCs w:val="24"/>
      <w:lang w:bidi="ar-SA"/>
    </w:rPr>
  </w:style>
  <w:style w:type="paragraph" w:customStyle="1" w:styleId="38">
    <w:name w:val="*正文_4_0_0"/>
    <w:basedOn w:val="39"/>
    <w:next w:val="39"/>
    <w:qFormat/>
    <w:uiPriority w:val="0"/>
    <w:pPr>
      <w:widowControl/>
      <w:ind w:firstLine="482"/>
    </w:pPr>
    <w:rPr>
      <w:rFonts w:ascii="微软雅黑" w:hAnsi="微软雅黑" w:eastAsia="微软雅黑"/>
      <w:kern w:val="0"/>
      <w:szCs w:val="20"/>
    </w:rPr>
  </w:style>
  <w:style w:type="paragraph" w:customStyle="1" w:styleId="39">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_9"/>
    <w:qFormat/>
    <w:uiPriority w:val="0"/>
    <w:rPr>
      <w:rFonts w:ascii="黑体" w:hAnsi="黑体" w:eastAsia="黑体" w:cs="Times New Roman"/>
      <w:b/>
      <w:sz w:val="32"/>
      <w:szCs w:val="24"/>
      <w:lang w:bidi="ar-SA"/>
    </w:rPr>
  </w:style>
  <w:style w:type="paragraph" w:customStyle="1" w:styleId="41">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Normal_10"/>
    <w:qFormat/>
    <w:uiPriority w:val="0"/>
    <w:rPr>
      <w:rFonts w:ascii="黑体" w:hAnsi="黑体" w:eastAsia="黑体" w:cs="Times New Roman"/>
      <w:b/>
      <w:sz w:val="32"/>
      <w:szCs w:val="24"/>
      <w:lang w:bidi="ar-SA"/>
    </w:rPr>
  </w:style>
  <w:style w:type="paragraph" w:customStyle="1" w:styleId="43">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WPSOffice手动目录 1"/>
    <w:basedOn w:val="1"/>
    <w:qFormat/>
    <w:uiPriority w:val="0"/>
    <w:pPr>
      <w:widowControl/>
      <w:jc w:val="left"/>
    </w:pPr>
    <w:rPr>
      <w:rFonts w:ascii="Times New Roman" w:hAnsi="Times New Roman" w:eastAsia="宋体" w:cs="Times New Roman"/>
      <w:kern w:val="0"/>
      <w:sz w:val="20"/>
      <w:szCs w:val="20"/>
    </w:rPr>
  </w:style>
  <w:style w:type="paragraph" w:customStyle="1" w:styleId="45">
    <w:name w:val="Default"/>
    <w:basedOn w:val="1"/>
    <w:qFormat/>
    <w:uiPriority w:val="0"/>
    <w:pPr>
      <w:autoSpaceDE w:val="0"/>
      <w:autoSpaceDN w:val="0"/>
      <w:adjustRightInd w:val="0"/>
      <w:jc w:val="left"/>
    </w:pPr>
    <w:rPr>
      <w:rFonts w:ascii="宋体" w:cs="宋体"/>
      <w:color w:val="000000"/>
      <w:kern w:val="0"/>
      <w:sz w:val="24"/>
    </w:rPr>
  </w:style>
  <w:style w:type="character" w:customStyle="1" w:styleId="46">
    <w:name w:val="hover1"/>
    <w:basedOn w:val="21"/>
    <w:qFormat/>
    <w:uiPriority w:val="0"/>
  </w:style>
  <w:style w:type="character" w:customStyle="1" w:styleId="47">
    <w:name w:val="hover2"/>
    <w:basedOn w:val="21"/>
    <w:qFormat/>
    <w:uiPriority w:val="0"/>
    <w:rPr>
      <w:color w:val="2590EB"/>
    </w:rPr>
  </w:style>
  <w:style w:type="character" w:customStyle="1" w:styleId="48">
    <w:name w:val="hover3"/>
    <w:basedOn w:val="21"/>
    <w:qFormat/>
    <w:uiPriority w:val="0"/>
    <w:rPr>
      <w:color w:val="2590EB"/>
    </w:rPr>
  </w:style>
  <w:style w:type="character" w:customStyle="1" w:styleId="49">
    <w:name w:val="mini-outputtext1"/>
    <w:basedOn w:val="21"/>
    <w:qFormat/>
    <w:uiPriority w:val="0"/>
  </w:style>
  <w:style w:type="character" w:customStyle="1" w:styleId="50">
    <w:name w:val="hover"/>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13777</Words>
  <Characters>15140</Characters>
  <Lines>0</Lines>
  <Paragraphs>0</Paragraphs>
  <TotalTime>14</TotalTime>
  <ScaleCrop>false</ScaleCrop>
  <LinksUpToDate>false</LinksUpToDate>
  <CharactersWithSpaces>15218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2025-06-30T10:09:00Z</dcterms:created>
  <dc:creator>Administrator</dc:creator>
  <cp:lastModifiedBy>Administrator</cp:lastModifiedBy>
  <cp:lastPrinted>2025-07-11T11:14:00Z</cp:lastPrinted>
  <dcterms:modified xsi:type="dcterms:W3CDTF">2025-07-14T03:00:18Z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eyJoZGlkIjoiNjg2N2YzN2FkMDBjOWNlNTA4YjMyMDg1ZGYzZjRmZDgifQ==</vt:lpwstr>
  </property>
  <property fmtid="{D5CDD505-2E9C-101B-9397-08002B2CF9AE}" pid="4" name="ICV">
    <vt:lpwstr>390203BC51F44931B90832C5AC3542FC_12</vt:lpwstr>
  </property>
</Properties>
</file>