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7336B">
      <w:pPr>
        <w:spacing w:line="240" w:lineRule="atLeast"/>
        <w:ind w:left="1040" w:hanging="1040" w:hangingChars="200"/>
        <w:jc w:val="center"/>
        <w:rPr>
          <w:rFonts w:hint="eastAsia" w:ascii="宋体" w:hAnsi="宋体" w:cs="宋体"/>
          <w:sz w:val="52"/>
          <w:szCs w:val="52"/>
          <w:lang w:eastAsia="zh-CN"/>
        </w:rPr>
      </w:pPr>
      <w:r>
        <w:rPr>
          <w:rFonts w:hint="eastAsia" w:ascii="宋体" w:hAnsi="宋体" w:cs="宋体"/>
          <w:sz w:val="52"/>
          <w:szCs w:val="52"/>
          <w:lang w:eastAsia="zh-CN"/>
        </w:rPr>
        <w:t>2025年卢氏县木桐乡张家村、木桐村</w:t>
      </w:r>
    </w:p>
    <w:p w14:paraId="7BC51D2B">
      <w:pPr>
        <w:spacing w:line="240" w:lineRule="atLeast"/>
        <w:ind w:left="1040" w:hanging="1040" w:hangingChars="200"/>
        <w:jc w:val="center"/>
        <w:rPr>
          <w:rFonts w:hint="eastAsia" w:ascii="宋体" w:hAnsi="宋体" w:eastAsia="宋体" w:cs="宋体"/>
          <w:sz w:val="52"/>
          <w:szCs w:val="52"/>
          <w:lang w:eastAsia="zh-CN"/>
        </w:rPr>
      </w:pPr>
      <w:r>
        <w:rPr>
          <w:rFonts w:hint="eastAsia" w:ascii="宋体" w:hAnsi="宋体" w:cs="宋体"/>
          <w:sz w:val="52"/>
          <w:szCs w:val="52"/>
          <w:lang w:val="en-US" w:eastAsia="zh-CN"/>
        </w:rPr>
        <w:t>中</w:t>
      </w:r>
      <w:r>
        <w:rPr>
          <w:rFonts w:hint="eastAsia" w:ascii="宋体" w:hAnsi="宋体" w:cs="宋体"/>
          <w:sz w:val="52"/>
          <w:szCs w:val="52"/>
          <w:lang w:eastAsia="zh-CN"/>
        </w:rPr>
        <w:t>药材加工厂联建项目</w:t>
      </w:r>
    </w:p>
    <w:p w14:paraId="7323EA67">
      <w:pPr>
        <w:spacing w:line="240" w:lineRule="atLeast"/>
        <w:jc w:val="center"/>
        <w:rPr>
          <w:rFonts w:hint="eastAsia" w:ascii="宋体" w:hAnsi="宋体" w:eastAsia="宋体" w:cs="宋体"/>
          <w:sz w:val="52"/>
          <w:szCs w:val="52"/>
        </w:rPr>
      </w:pPr>
      <w:r>
        <w:rPr>
          <w:rFonts w:hint="eastAsia" w:ascii="宋体" w:hAnsi="宋体" w:eastAsia="宋体" w:cs="宋体"/>
          <w:sz w:val="52"/>
          <w:szCs w:val="52"/>
        </w:rPr>
        <w:t>竞争性磋商文件</w:t>
      </w:r>
    </w:p>
    <w:p w14:paraId="36046A6B">
      <w:pPr>
        <w:spacing w:line="240" w:lineRule="atLeast"/>
        <w:jc w:val="center"/>
        <w:rPr>
          <w:rFonts w:hint="eastAsia" w:ascii="宋体" w:hAnsi="宋体" w:eastAsia="宋体" w:cs="宋体"/>
          <w:sz w:val="52"/>
          <w:szCs w:val="52"/>
        </w:rPr>
      </w:pPr>
    </w:p>
    <w:p w14:paraId="6331CF3B">
      <w:pPr>
        <w:spacing w:line="240" w:lineRule="atLeast"/>
        <w:ind w:firstLine="1680" w:firstLineChars="700"/>
        <w:rPr>
          <w:rFonts w:ascii="宋体" w:hAnsi="宋体" w:eastAsia="宋体"/>
          <w:i/>
          <w:iCs/>
          <w:sz w:val="28"/>
          <w:szCs w:val="28"/>
        </w:rPr>
      </w:pPr>
      <w:r>
        <w:rPr>
          <w:rFonts w:hint="eastAsia" w:ascii="宋体" w:hAnsi="宋体" w:eastAsia="宋体" w:cs="宋体"/>
          <w:kern w:val="0"/>
          <w:sz w:val="24"/>
          <w:lang w:eastAsia="zh-CN"/>
        </w:rPr>
        <w:t>项目编号：</w:t>
      </w:r>
      <w:r>
        <w:rPr>
          <w:rFonts w:hint="eastAsia" w:ascii="宋体" w:hAnsi="宋体" w:cs="宋体"/>
          <w:sz w:val="24"/>
          <w:lang w:val="en-US" w:eastAsia="zh-CN"/>
        </w:rPr>
        <w:t>三卢竞磋采购-2025-72</w:t>
      </w:r>
      <w:r>
        <w:rPr>
          <w:rFonts w:hint="eastAsia" w:ascii="宋体" w:hAnsi="宋体" w:cs="宋体"/>
          <w:kern w:val="0"/>
          <w:sz w:val="24"/>
          <w:lang w:eastAsia="zh-CN"/>
        </w:rPr>
        <w:t>、</w:t>
      </w:r>
      <w:r>
        <w:rPr>
          <w:rFonts w:hint="eastAsia" w:ascii="宋体" w:hAnsi="宋体" w:eastAsia="宋体" w:cs="宋体"/>
          <w:kern w:val="0"/>
          <w:sz w:val="24"/>
          <w:lang w:eastAsia="zh-CN"/>
        </w:rPr>
        <w:t>LSGZ[2025]165-ZC115</w:t>
      </w:r>
    </w:p>
    <w:p w14:paraId="19255654">
      <w:pPr>
        <w:pStyle w:val="4"/>
        <w:ind w:firstLine="320" w:firstLineChars="100"/>
        <w:rPr>
          <w:sz w:val="32"/>
          <w:szCs w:val="44"/>
        </w:rPr>
      </w:pPr>
    </w:p>
    <w:p w14:paraId="522BB6F2">
      <w:pPr>
        <w:pStyle w:val="4"/>
      </w:pPr>
      <w:r>
        <w:rPr>
          <w:rFonts w:hint="eastAsia" w:ascii="宋体" w:hAnsi="宋体" w:eastAsia="宋体"/>
          <w:szCs w:val="21"/>
          <w:lang w:eastAsia="zh-CN"/>
        </w:rPr>
        <w:drawing>
          <wp:anchor distT="0" distB="0" distL="114300" distR="114300" simplePos="0" relativeHeight="251659264" behindDoc="0" locked="0" layoutInCell="1" allowOverlap="1">
            <wp:simplePos x="0" y="0"/>
            <wp:positionH relativeFrom="column">
              <wp:posOffset>1599565</wp:posOffset>
            </wp:positionH>
            <wp:positionV relativeFrom="paragraph">
              <wp:posOffset>265430</wp:posOffset>
            </wp:positionV>
            <wp:extent cx="2291080" cy="2283460"/>
            <wp:effectExtent l="0" t="0" r="13970" b="2540"/>
            <wp:wrapSquare wrapText="bothSides"/>
            <wp:docPr id="16" name="图片 3" descr="ee6fafe2dcabb197195f7e9c0d13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ee6fafe2dcabb197195f7e9c0d131ea"/>
                    <pic:cNvPicPr>
                      <a:picLocks noChangeAspect="1"/>
                    </pic:cNvPicPr>
                  </pic:nvPicPr>
                  <pic:blipFill>
                    <a:blip r:embed="rId12"/>
                    <a:stretch>
                      <a:fillRect/>
                    </a:stretch>
                  </pic:blipFill>
                  <pic:spPr>
                    <a:xfrm>
                      <a:off x="0" y="0"/>
                      <a:ext cx="2291080" cy="2283460"/>
                    </a:xfrm>
                    <a:prstGeom prst="rect">
                      <a:avLst/>
                    </a:prstGeom>
                    <a:noFill/>
                    <a:ln>
                      <a:noFill/>
                    </a:ln>
                  </pic:spPr>
                </pic:pic>
              </a:graphicData>
            </a:graphic>
          </wp:anchor>
        </w:drawing>
      </w:r>
    </w:p>
    <w:p w14:paraId="3FEC9172">
      <w:pPr>
        <w:pStyle w:val="5"/>
      </w:pPr>
    </w:p>
    <w:p w14:paraId="0615899E">
      <w:pPr>
        <w:spacing w:line="240" w:lineRule="atLeast"/>
        <w:jc w:val="center"/>
        <w:rPr>
          <w:rFonts w:ascii="宋体" w:hAnsi="宋体" w:eastAsia="宋体"/>
          <w:i/>
          <w:iCs/>
          <w:sz w:val="28"/>
          <w:szCs w:val="28"/>
        </w:rPr>
      </w:pPr>
    </w:p>
    <w:p w14:paraId="3C70B4CA">
      <w:pPr>
        <w:spacing w:line="240" w:lineRule="atLeast"/>
        <w:rPr>
          <w:rFonts w:ascii="宋体" w:hAnsi="宋体" w:eastAsia="宋体" w:cs="宋体"/>
          <w:sz w:val="28"/>
          <w:szCs w:val="28"/>
        </w:rPr>
      </w:pPr>
    </w:p>
    <w:p w14:paraId="77F28E31">
      <w:pPr>
        <w:spacing w:line="360" w:lineRule="auto"/>
        <w:ind w:firstLine="1600" w:firstLineChars="500"/>
        <w:rPr>
          <w:rFonts w:ascii="宋体" w:hAnsi="宋体" w:eastAsia="宋体"/>
          <w:sz w:val="32"/>
          <w:szCs w:val="32"/>
        </w:rPr>
      </w:pPr>
    </w:p>
    <w:p w14:paraId="37998B43">
      <w:pPr>
        <w:spacing w:line="360" w:lineRule="auto"/>
        <w:ind w:firstLine="1600" w:firstLineChars="500"/>
        <w:rPr>
          <w:rFonts w:hint="eastAsia" w:ascii="宋体" w:hAnsi="宋体" w:eastAsia="宋体"/>
          <w:sz w:val="32"/>
          <w:szCs w:val="30"/>
        </w:rPr>
      </w:pPr>
    </w:p>
    <w:p w14:paraId="144F79C9">
      <w:pPr>
        <w:spacing w:line="360" w:lineRule="auto"/>
        <w:ind w:firstLine="1600" w:firstLineChars="500"/>
        <w:rPr>
          <w:rFonts w:hint="eastAsia" w:ascii="宋体" w:hAnsi="宋体" w:eastAsia="宋体"/>
          <w:sz w:val="32"/>
          <w:szCs w:val="30"/>
        </w:rPr>
      </w:pPr>
    </w:p>
    <w:p w14:paraId="12107D04">
      <w:pPr>
        <w:spacing w:line="360" w:lineRule="auto"/>
        <w:rPr>
          <w:rFonts w:hint="eastAsia" w:ascii="宋体" w:hAnsi="宋体" w:eastAsia="宋体"/>
          <w:sz w:val="32"/>
          <w:szCs w:val="30"/>
        </w:rPr>
      </w:pPr>
    </w:p>
    <w:p w14:paraId="09399CEE">
      <w:pPr>
        <w:spacing w:line="360" w:lineRule="auto"/>
        <w:ind w:firstLine="1600" w:firstLineChars="500"/>
        <w:rPr>
          <w:rFonts w:hint="eastAsia" w:ascii="宋体" w:hAnsi="宋体" w:eastAsia="宋体"/>
          <w:sz w:val="32"/>
          <w:szCs w:val="30"/>
        </w:rPr>
      </w:pPr>
    </w:p>
    <w:p w14:paraId="455C80E5">
      <w:pPr>
        <w:spacing w:line="360" w:lineRule="auto"/>
        <w:ind w:firstLine="2240" w:firstLineChars="700"/>
        <w:jc w:val="both"/>
        <w:rPr>
          <w:rFonts w:hint="eastAsia" w:ascii="宋体" w:hAnsi="宋体" w:eastAsia="宋体"/>
          <w:sz w:val="32"/>
          <w:szCs w:val="30"/>
        </w:rPr>
      </w:pPr>
    </w:p>
    <w:p w14:paraId="421A3449">
      <w:pPr>
        <w:spacing w:line="360" w:lineRule="auto"/>
        <w:ind w:firstLine="2240" w:firstLineChars="700"/>
        <w:jc w:val="both"/>
        <w:rPr>
          <w:rFonts w:hint="eastAsia" w:ascii="宋体" w:hAnsi="宋体" w:eastAsia="宋体"/>
          <w:sz w:val="32"/>
          <w:szCs w:val="30"/>
          <w:lang w:eastAsia="zh-CN"/>
        </w:rPr>
      </w:pPr>
      <w:bookmarkStart w:id="609" w:name="_GoBack"/>
      <w:bookmarkEnd w:id="609"/>
      <w:r>
        <w:rPr>
          <w:rFonts w:hint="eastAsia" w:ascii="宋体" w:hAnsi="宋体" w:eastAsia="宋体"/>
          <w:sz w:val="32"/>
          <w:szCs w:val="30"/>
        </w:rPr>
        <w:t>采购人：</w:t>
      </w:r>
      <w:r>
        <w:rPr>
          <w:rFonts w:hint="eastAsia" w:ascii="宋体" w:hAnsi="宋体"/>
          <w:sz w:val="32"/>
          <w:szCs w:val="30"/>
          <w:lang w:eastAsia="zh-CN"/>
        </w:rPr>
        <w:t>卢氏县木桐乡人民政府</w:t>
      </w:r>
    </w:p>
    <w:p w14:paraId="514EB957">
      <w:pPr>
        <w:spacing w:line="360" w:lineRule="auto"/>
        <w:ind w:firstLine="1600" w:firstLineChars="500"/>
        <w:jc w:val="both"/>
        <w:rPr>
          <w:rFonts w:hint="eastAsia" w:ascii="宋体" w:hAnsi="宋体" w:eastAsia="宋体"/>
          <w:sz w:val="32"/>
          <w:szCs w:val="30"/>
          <w:lang w:eastAsia="zh-CN"/>
        </w:rPr>
      </w:pPr>
      <w:r>
        <w:rPr>
          <w:rFonts w:hint="eastAsia" w:ascii="宋体" w:hAnsi="宋体" w:eastAsia="宋体"/>
          <w:sz w:val="32"/>
          <w:szCs w:val="30"/>
        </w:rPr>
        <w:t>代理</w:t>
      </w:r>
      <w:r>
        <w:rPr>
          <w:rFonts w:hint="eastAsia" w:ascii="宋体" w:hAnsi="宋体" w:eastAsia="宋体"/>
          <w:sz w:val="32"/>
          <w:szCs w:val="30"/>
          <w:lang w:val="en-US" w:eastAsia="zh-CN"/>
        </w:rPr>
        <w:t>机构</w:t>
      </w:r>
      <w:r>
        <w:rPr>
          <w:rFonts w:hint="eastAsia" w:ascii="宋体" w:hAnsi="宋体" w:eastAsia="宋体"/>
          <w:sz w:val="32"/>
          <w:szCs w:val="30"/>
        </w:rPr>
        <w:t>：</w:t>
      </w:r>
      <w:r>
        <w:rPr>
          <w:rFonts w:hint="eastAsia" w:ascii="宋体" w:hAnsi="宋体"/>
          <w:sz w:val="32"/>
          <w:szCs w:val="30"/>
          <w:lang w:eastAsia="zh-CN"/>
        </w:rPr>
        <w:t>中大宇辰项目管理有限公司</w:t>
      </w:r>
    </w:p>
    <w:p w14:paraId="319FA34B">
      <w:pPr>
        <w:spacing w:line="360" w:lineRule="auto"/>
        <w:ind w:firstLine="2560" w:firstLineChars="800"/>
        <w:jc w:val="both"/>
        <w:rPr>
          <w:rFonts w:ascii="宋体" w:hAnsi="宋体" w:eastAsia="宋体"/>
          <w:sz w:val="32"/>
          <w:szCs w:val="30"/>
        </w:rPr>
        <w:sectPr>
          <w:headerReference r:id="rId4" w:type="first"/>
          <w:headerReference r:id="rId3" w:type="default"/>
          <w:footerReference r:id="rId5" w:type="default"/>
          <w:pgSz w:w="11906" w:h="16838"/>
          <w:pgMar w:top="1418" w:right="1134" w:bottom="1402" w:left="1701" w:header="851" w:footer="992" w:gutter="0"/>
          <w:pgNumType w:fmt="numberInDash" w:start="0"/>
          <w:cols w:space="720" w:num="1"/>
          <w:titlePg/>
          <w:docGrid w:type="lines" w:linePitch="312" w:charSpace="0"/>
        </w:sectPr>
      </w:pPr>
      <w:r>
        <w:rPr>
          <w:rFonts w:hint="eastAsia" w:ascii="宋体" w:hAnsi="宋体" w:eastAsia="宋体"/>
          <w:sz w:val="32"/>
          <w:szCs w:val="30"/>
        </w:rPr>
        <w:t>日期：二零二</w:t>
      </w:r>
      <w:r>
        <w:rPr>
          <w:rFonts w:hint="eastAsia" w:ascii="宋体" w:hAnsi="宋体"/>
          <w:sz w:val="32"/>
          <w:szCs w:val="30"/>
          <w:lang w:eastAsia="zh-CN"/>
        </w:rPr>
        <w:t>五</w:t>
      </w:r>
      <w:r>
        <w:rPr>
          <w:rFonts w:hint="eastAsia" w:ascii="宋体" w:hAnsi="宋体" w:eastAsia="宋体"/>
          <w:sz w:val="32"/>
          <w:szCs w:val="30"/>
        </w:rPr>
        <w:t>年</w:t>
      </w:r>
      <w:r>
        <w:rPr>
          <w:rFonts w:hint="eastAsia" w:ascii="宋体" w:hAnsi="宋体"/>
          <w:sz w:val="32"/>
          <w:szCs w:val="30"/>
          <w:lang w:val="en-US" w:eastAsia="zh-CN"/>
        </w:rPr>
        <w:t>七</w:t>
      </w:r>
      <w:r>
        <w:rPr>
          <w:rFonts w:hint="eastAsia" w:ascii="宋体" w:hAnsi="宋体" w:eastAsia="宋体"/>
          <w:sz w:val="32"/>
          <w:szCs w:val="30"/>
        </w:rPr>
        <w:t>月</w:t>
      </w:r>
    </w:p>
    <w:p w14:paraId="59973283">
      <w:pPr>
        <w:spacing w:line="480" w:lineRule="auto"/>
        <w:jc w:val="center"/>
        <w:rPr>
          <w:rFonts w:ascii="宋体" w:hAnsi="宋体" w:eastAsia="宋体" w:cs="宋体"/>
          <w:sz w:val="36"/>
          <w:szCs w:val="36"/>
        </w:rPr>
      </w:pPr>
      <w:r>
        <w:rPr>
          <w:rFonts w:hint="eastAsia" w:ascii="宋体" w:hAnsi="宋体" w:eastAsia="宋体" w:cs="宋体"/>
          <w:sz w:val="36"/>
          <w:szCs w:val="36"/>
        </w:rPr>
        <w:t xml:space="preserve">目     录 </w:t>
      </w:r>
    </w:p>
    <w:p w14:paraId="074A3166">
      <w:pPr>
        <w:pStyle w:val="3"/>
        <w:jc w:val="left"/>
        <w:rPr>
          <w:rFonts w:hint="eastAsia" w:ascii="宋体" w:hAnsi="宋体" w:eastAsia="宋体" w:cs="宋体"/>
          <w:b w:val="0"/>
          <w:sz w:val="28"/>
          <w:szCs w:val="28"/>
          <w:lang w:eastAsia="zh-CN"/>
        </w:rPr>
      </w:pPr>
      <w:r>
        <w:rPr>
          <w:rFonts w:hint="eastAsia" w:ascii="宋体" w:hAnsi="宋体" w:eastAsia="宋体" w:cs="宋体"/>
          <w:b w:val="0"/>
          <w:sz w:val="28"/>
          <w:szCs w:val="28"/>
        </w:rPr>
        <w:t>第一章  竞争性磋商公告---------------------------------0</w:t>
      </w:r>
      <w:r>
        <w:rPr>
          <w:rFonts w:hint="eastAsia" w:ascii="宋体" w:hAnsi="宋体" w:eastAsia="宋体" w:cs="宋体"/>
          <w:b w:val="0"/>
          <w:sz w:val="28"/>
          <w:szCs w:val="28"/>
          <w:lang w:val="en-US" w:eastAsia="zh-CN"/>
        </w:rPr>
        <w:t>1</w:t>
      </w:r>
    </w:p>
    <w:p w14:paraId="330EA65C">
      <w:pPr>
        <w:pStyle w:val="3"/>
        <w:jc w:val="left"/>
        <w:rPr>
          <w:rFonts w:hint="eastAsia" w:ascii="宋体" w:hAnsi="宋体" w:eastAsia="宋体" w:cs="宋体"/>
          <w:b w:val="0"/>
          <w:sz w:val="28"/>
          <w:szCs w:val="28"/>
          <w:lang w:eastAsia="zh-CN"/>
        </w:rPr>
      </w:pPr>
      <w:r>
        <w:rPr>
          <w:rFonts w:hint="eastAsia" w:ascii="宋体" w:hAnsi="宋体" w:eastAsia="宋体" w:cs="宋体"/>
          <w:b w:val="0"/>
          <w:sz w:val="28"/>
          <w:szCs w:val="28"/>
        </w:rPr>
        <w:t xml:space="preserve">第二章  </w:t>
      </w:r>
      <w:r>
        <w:rPr>
          <w:rFonts w:hint="eastAsia" w:ascii="宋体" w:hAnsi="宋体" w:eastAsia="宋体" w:cs="宋体"/>
          <w:b w:val="0"/>
          <w:sz w:val="28"/>
          <w:szCs w:val="28"/>
          <w:lang w:val="en-US" w:eastAsia="zh-CN"/>
        </w:rPr>
        <w:t>供应商</w:t>
      </w:r>
      <w:r>
        <w:rPr>
          <w:rFonts w:hint="eastAsia" w:ascii="宋体" w:hAnsi="宋体" w:eastAsia="宋体" w:cs="宋体"/>
          <w:b w:val="0"/>
          <w:sz w:val="28"/>
          <w:szCs w:val="28"/>
        </w:rPr>
        <w:t>须知---------------------------------------0</w:t>
      </w:r>
      <w:r>
        <w:rPr>
          <w:rFonts w:hint="eastAsia" w:ascii="宋体" w:hAnsi="宋体" w:eastAsia="宋体" w:cs="宋体"/>
          <w:b w:val="0"/>
          <w:sz w:val="28"/>
          <w:szCs w:val="28"/>
          <w:lang w:val="en-US" w:eastAsia="zh-CN"/>
        </w:rPr>
        <w:t>6</w:t>
      </w:r>
    </w:p>
    <w:p w14:paraId="6090D084">
      <w:pPr>
        <w:pStyle w:val="3"/>
        <w:jc w:val="left"/>
        <w:rPr>
          <w:rFonts w:hint="default" w:ascii="宋体" w:hAnsi="宋体" w:eastAsia="宋体" w:cs="宋体"/>
          <w:b w:val="0"/>
          <w:sz w:val="28"/>
          <w:szCs w:val="28"/>
          <w:lang w:val="en-US" w:eastAsia="zh-CN"/>
        </w:rPr>
      </w:pPr>
      <w:r>
        <w:rPr>
          <w:rFonts w:hint="eastAsia" w:ascii="宋体" w:hAnsi="宋体" w:eastAsia="宋体" w:cs="宋体"/>
          <w:b w:val="0"/>
          <w:sz w:val="28"/>
          <w:szCs w:val="28"/>
        </w:rPr>
        <w:t>第三章  评审办法（综合评分法）-------------------------</w:t>
      </w:r>
      <w:r>
        <w:rPr>
          <w:rFonts w:hint="eastAsia" w:ascii="宋体" w:hAnsi="宋体" w:eastAsia="宋体" w:cs="宋体"/>
          <w:b w:val="0"/>
          <w:sz w:val="28"/>
          <w:szCs w:val="28"/>
          <w:lang w:val="en-US" w:eastAsia="zh-CN"/>
        </w:rPr>
        <w:t>31</w:t>
      </w:r>
    </w:p>
    <w:p w14:paraId="7C18759B">
      <w:pPr>
        <w:pStyle w:val="3"/>
        <w:jc w:val="left"/>
        <w:rPr>
          <w:rFonts w:hint="default" w:ascii="宋体" w:hAnsi="宋体" w:eastAsia="宋体" w:cs="宋体"/>
          <w:b w:val="0"/>
          <w:sz w:val="28"/>
          <w:szCs w:val="28"/>
          <w:lang w:val="en-US" w:eastAsia="zh-CN"/>
        </w:rPr>
      </w:pPr>
      <w:r>
        <w:rPr>
          <w:rFonts w:hint="eastAsia" w:ascii="宋体" w:hAnsi="宋体" w:eastAsia="宋体" w:cs="宋体"/>
          <w:b w:val="0"/>
          <w:sz w:val="28"/>
          <w:szCs w:val="28"/>
        </w:rPr>
        <w:t>第四章  合同条款及格式---------------------------------</w:t>
      </w:r>
      <w:r>
        <w:rPr>
          <w:rFonts w:hint="eastAsia" w:ascii="宋体" w:hAnsi="宋体" w:eastAsia="宋体" w:cs="宋体"/>
          <w:b w:val="0"/>
          <w:sz w:val="28"/>
          <w:szCs w:val="28"/>
          <w:lang w:val="en-US" w:eastAsia="zh-CN"/>
        </w:rPr>
        <w:t>41</w:t>
      </w:r>
    </w:p>
    <w:p w14:paraId="3E84B863">
      <w:pPr>
        <w:pStyle w:val="3"/>
        <w:jc w:val="left"/>
        <w:rPr>
          <w:rFonts w:hint="default" w:ascii="宋体" w:hAnsi="宋体" w:eastAsia="宋体" w:cs="宋体"/>
          <w:b w:val="0"/>
          <w:sz w:val="28"/>
          <w:szCs w:val="28"/>
          <w:lang w:val="en-US" w:eastAsia="zh-CN"/>
        </w:rPr>
      </w:pPr>
      <w:r>
        <w:rPr>
          <w:rFonts w:hint="eastAsia" w:ascii="宋体" w:hAnsi="宋体" w:eastAsia="宋体" w:cs="宋体"/>
          <w:b w:val="0"/>
          <w:sz w:val="28"/>
          <w:szCs w:val="28"/>
        </w:rPr>
        <w:t>第五章  工程量清单（另附）-----------------------------</w:t>
      </w:r>
      <w:r>
        <w:rPr>
          <w:rFonts w:hint="eastAsia" w:ascii="宋体" w:hAnsi="宋体" w:eastAsia="宋体" w:cs="宋体"/>
          <w:b w:val="0"/>
          <w:sz w:val="28"/>
          <w:szCs w:val="28"/>
          <w:lang w:val="en-US" w:eastAsia="zh-CN"/>
        </w:rPr>
        <w:t>54</w:t>
      </w:r>
    </w:p>
    <w:p w14:paraId="03A65098">
      <w:pPr>
        <w:pStyle w:val="3"/>
        <w:jc w:val="left"/>
        <w:rPr>
          <w:rFonts w:hint="default" w:ascii="宋体" w:hAnsi="宋体" w:eastAsia="宋体" w:cs="宋体"/>
          <w:b w:val="0"/>
          <w:sz w:val="28"/>
          <w:szCs w:val="28"/>
          <w:lang w:val="en-US" w:eastAsia="zh-CN"/>
        </w:rPr>
      </w:pPr>
      <w:r>
        <w:rPr>
          <w:rFonts w:hint="eastAsia" w:ascii="宋体" w:hAnsi="宋体" w:eastAsia="宋体" w:cs="宋体"/>
          <w:b w:val="0"/>
          <w:sz w:val="28"/>
          <w:szCs w:val="28"/>
        </w:rPr>
        <w:t>第六章  响应文件格式-------------------------------</w:t>
      </w:r>
      <w:r>
        <w:rPr>
          <w:rFonts w:hint="eastAsia" w:ascii="宋体" w:hAnsi="宋体" w:eastAsia="宋体" w:cs="宋体"/>
          <w:b w:val="0"/>
          <w:sz w:val="28"/>
          <w:szCs w:val="28"/>
        </w:rPr>
        <w:t>---</w:t>
      </w:r>
      <w:r>
        <w:rPr>
          <w:rFonts w:hint="eastAsia" w:ascii="宋体" w:hAnsi="宋体" w:eastAsia="宋体" w:cs="宋体"/>
          <w:b w:val="0"/>
          <w:sz w:val="28"/>
          <w:szCs w:val="28"/>
          <w:lang w:val="en-US" w:eastAsia="zh-CN"/>
        </w:rPr>
        <w:t xml:space="preserve"> 55</w:t>
      </w:r>
    </w:p>
    <w:p w14:paraId="01145C0F">
      <w:pPr>
        <w:pStyle w:val="13"/>
        <w:ind w:firstLine="280"/>
        <w:rPr>
          <w:rFonts w:ascii="宋体" w:hAnsi="宋体" w:eastAsia="宋体" w:cs="宋体"/>
          <w:szCs w:val="28"/>
        </w:rPr>
      </w:pPr>
    </w:p>
    <w:p w14:paraId="1798584A">
      <w:pPr>
        <w:spacing w:line="480" w:lineRule="auto"/>
        <w:ind w:firstLine="641"/>
        <w:rPr>
          <w:rFonts w:ascii="宋体" w:hAnsi="宋体" w:eastAsia="宋体" w:cs="宋体"/>
          <w:sz w:val="24"/>
        </w:rPr>
      </w:pPr>
    </w:p>
    <w:p w14:paraId="32C9A97E">
      <w:pPr>
        <w:pStyle w:val="3"/>
        <w:ind w:firstLine="2731" w:firstLineChars="850"/>
        <w:rPr>
          <w:rFonts w:ascii="宋体" w:hAnsi="宋体" w:eastAsia="宋体"/>
          <w:sz w:val="28"/>
          <w:szCs w:val="22"/>
        </w:rPr>
        <w:sectPr>
          <w:headerReference r:id="rId6" w:type="default"/>
          <w:footerReference r:id="rId7" w:type="default"/>
          <w:pgSz w:w="11906" w:h="16838"/>
          <w:pgMar w:top="1531" w:right="1304" w:bottom="1531" w:left="1531" w:header="1134" w:footer="992" w:gutter="0"/>
          <w:pgNumType w:start="1"/>
          <w:cols w:space="720" w:num="1"/>
          <w:titlePg/>
          <w:docGrid w:type="lines" w:linePitch="312" w:charSpace="0"/>
        </w:sectPr>
      </w:pPr>
      <w:r>
        <w:rPr>
          <w:rFonts w:hint="eastAsia" w:ascii="宋体" w:hAnsi="宋体" w:eastAsia="宋体"/>
        </w:rPr>
        <w:t xml:space="preserve"> </w:t>
      </w:r>
    </w:p>
    <w:p w14:paraId="44934917">
      <w:pPr>
        <w:pStyle w:val="3"/>
        <w:jc w:val="center"/>
        <w:rPr>
          <w:rFonts w:ascii="宋体" w:hAnsi="宋体" w:eastAsia="宋体"/>
          <w:sz w:val="30"/>
          <w:szCs w:val="30"/>
        </w:rPr>
      </w:pPr>
      <w:bookmarkStart w:id="0" w:name="_Toc6878"/>
      <w:r>
        <w:rPr>
          <w:rFonts w:hint="eastAsia" w:ascii="宋体" w:hAnsi="宋体" w:eastAsia="宋体"/>
          <w:sz w:val="30"/>
          <w:szCs w:val="30"/>
        </w:rPr>
        <w:t>第一章 竞争性磋商公告</w:t>
      </w:r>
      <w:bookmarkEnd w:id="0"/>
    </w:p>
    <w:p w14:paraId="71E48BEF">
      <w:pPr>
        <w:spacing w:line="600" w:lineRule="exact"/>
        <w:ind w:firstLine="480" w:firstLineChars="200"/>
        <w:jc w:val="left"/>
        <w:rPr>
          <w:rFonts w:ascii="宋体" w:hAnsi="宋体" w:eastAsia="宋体" w:cs="宋体"/>
          <w:kern w:val="0"/>
          <w:sz w:val="24"/>
        </w:rPr>
      </w:pPr>
      <w:bookmarkStart w:id="1" w:name="OLE_LINK4"/>
      <w:r>
        <w:rPr>
          <w:rFonts w:hint="eastAsia" w:ascii="宋体" w:hAnsi="宋体" w:cs="宋体"/>
          <w:kern w:val="0"/>
          <w:sz w:val="24"/>
          <w:lang w:eastAsia="zh-CN"/>
        </w:rPr>
        <w:t>2025年卢氏县木桐乡张家村、木桐村中药材加工厂联建项目</w:t>
      </w:r>
      <w:r>
        <w:rPr>
          <w:rFonts w:hint="eastAsia" w:ascii="宋体" w:hAnsi="宋体" w:eastAsia="宋体" w:cs="宋体"/>
          <w:kern w:val="0"/>
          <w:sz w:val="24"/>
        </w:rPr>
        <w:t>，采购人为</w:t>
      </w:r>
      <w:r>
        <w:rPr>
          <w:rFonts w:hint="eastAsia" w:ascii="宋体" w:hAnsi="宋体" w:cs="宋体"/>
          <w:kern w:val="0"/>
          <w:sz w:val="24"/>
          <w:lang w:eastAsia="zh-CN"/>
        </w:rPr>
        <w:t>卢氏县木桐乡人民政府</w:t>
      </w:r>
      <w:r>
        <w:rPr>
          <w:rFonts w:hint="eastAsia" w:ascii="宋体" w:hAnsi="宋体" w:eastAsia="宋体" w:cs="宋体"/>
          <w:kern w:val="0"/>
          <w:sz w:val="24"/>
        </w:rPr>
        <w:t>，采购代理机构为</w:t>
      </w:r>
      <w:r>
        <w:rPr>
          <w:rFonts w:hint="eastAsia" w:ascii="宋体" w:hAnsi="宋体" w:cs="宋体"/>
          <w:kern w:val="0"/>
          <w:sz w:val="24"/>
          <w:lang w:eastAsia="zh-CN"/>
        </w:rPr>
        <w:t>中大宇辰项目管理有限公司</w:t>
      </w:r>
      <w:r>
        <w:rPr>
          <w:rFonts w:hint="eastAsia" w:ascii="宋体" w:hAnsi="宋体" w:eastAsia="宋体" w:cs="宋体"/>
          <w:kern w:val="0"/>
          <w:sz w:val="24"/>
        </w:rPr>
        <w:t>。本项目已具备磋商条件，现对该项目进行竞争性磋商。</w:t>
      </w:r>
    </w:p>
    <w:p w14:paraId="55E78D70">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一、项目概况与磋商范围</w:t>
      </w:r>
    </w:p>
    <w:p w14:paraId="67C92B22">
      <w:pPr>
        <w:spacing w:line="600" w:lineRule="exac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1、采购人：</w:t>
      </w:r>
      <w:r>
        <w:rPr>
          <w:rFonts w:hint="eastAsia" w:ascii="宋体" w:hAnsi="宋体" w:cs="宋体"/>
          <w:kern w:val="0"/>
          <w:sz w:val="24"/>
          <w:lang w:eastAsia="zh-CN"/>
        </w:rPr>
        <w:t>卢氏县木桐乡人民政府</w:t>
      </w:r>
    </w:p>
    <w:p w14:paraId="4945B6CB">
      <w:pPr>
        <w:spacing w:line="600" w:lineRule="exac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2、项目名称：</w:t>
      </w:r>
      <w:r>
        <w:rPr>
          <w:rFonts w:hint="eastAsia" w:ascii="宋体" w:hAnsi="宋体" w:cs="宋体"/>
          <w:kern w:val="0"/>
          <w:sz w:val="24"/>
          <w:lang w:eastAsia="zh-CN"/>
        </w:rPr>
        <w:t>2025年卢氏县木桐乡张家村、木桐村中药材加工厂联建项目</w:t>
      </w:r>
    </w:p>
    <w:p w14:paraId="6C734F2E">
      <w:pPr>
        <w:spacing w:line="600" w:lineRule="exac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eastAsia="zh-CN"/>
        </w:rPr>
        <w:t>3、项目编号：</w:t>
      </w:r>
      <w:r>
        <w:rPr>
          <w:rFonts w:hint="eastAsia" w:ascii="宋体" w:hAnsi="宋体" w:cs="宋体"/>
          <w:sz w:val="24"/>
          <w:lang w:val="en-US" w:eastAsia="zh-CN"/>
        </w:rPr>
        <w:t>三卢竞磋采购-2025-72</w:t>
      </w:r>
      <w:r>
        <w:rPr>
          <w:rFonts w:hint="eastAsia" w:ascii="宋体" w:hAnsi="宋体" w:cs="宋体"/>
          <w:kern w:val="0"/>
          <w:sz w:val="24"/>
          <w:lang w:eastAsia="zh-CN"/>
        </w:rPr>
        <w:t>、</w:t>
      </w:r>
      <w:r>
        <w:rPr>
          <w:rFonts w:hint="eastAsia" w:ascii="宋体" w:hAnsi="宋体" w:eastAsia="宋体" w:cs="宋体"/>
          <w:kern w:val="0"/>
          <w:sz w:val="24"/>
          <w:lang w:eastAsia="zh-CN"/>
        </w:rPr>
        <w:t>LSGZ[2025]165-ZC115</w:t>
      </w:r>
    </w:p>
    <w:p w14:paraId="266EC524">
      <w:pPr>
        <w:spacing w:line="600" w:lineRule="exac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lang w:eastAsia="zh-CN"/>
        </w:rPr>
        <w:t>4、预算金额：¥</w:t>
      </w:r>
      <w:r>
        <w:rPr>
          <w:rFonts w:hint="eastAsia" w:ascii="宋体" w:hAnsi="宋体" w:cs="宋体"/>
          <w:kern w:val="0"/>
          <w:sz w:val="24"/>
          <w:lang w:val="en-US" w:eastAsia="zh-CN"/>
        </w:rPr>
        <w:t>915895.82</w:t>
      </w:r>
      <w:r>
        <w:rPr>
          <w:rFonts w:hint="eastAsia" w:ascii="宋体" w:hAnsi="宋体" w:eastAsia="宋体" w:cs="宋体"/>
          <w:kern w:val="0"/>
          <w:sz w:val="24"/>
          <w:lang w:eastAsia="zh-CN"/>
        </w:rPr>
        <w:t>元</w:t>
      </w:r>
    </w:p>
    <w:p w14:paraId="709242E6">
      <w:pPr>
        <w:spacing w:line="600" w:lineRule="exact"/>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rPr>
        <w:t>5、资金来源：财政资金，且已落实；</w:t>
      </w:r>
    </w:p>
    <w:p w14:paraId="5FF27074">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6、项目概况：</w:t>
      </w:r>
      <w:r>
        <w:rPr>
          <w:rFonts w:hint="eastAsia" w:ascii="宋体" w:hAnsi="宋体" w:cs="宋体"/>
          <w:kern w:val="0"/>
          <w:sz w:val="24"/>
          <w:lang w:eastAsia="zh-CN"/>
        </w:rPr>
        <w:t>2025年卢氏县木桐乡张家村、木桐村中药材加工厂联建项目</w:t>
      </w:r>
      <w:r>
        <w:rPr>
          <w:rFonts w:hint="eastAsia" w:ascii="宋体" w:hAnsi="宋体" w:eastAsia="宋体" w:cs="宋体"/>
          <w:kern w:val="0"/>
          <w:sz w:val="24"/>
        </w:rPr>
        <w:t>，</w:t>
      </w:r>
      <w:r>
        <w:rPr>
          <w:rFonts w:hint="eastAsia" w:ascii="宋体" w:hAnsi="宋体" w:cs="宋体"/>
          <w:kern w:val="0"/>
          <w:sz w:val="24"/>
          <w:lang w:eastAsia="zh-CN"/>
        </w:rPr>
        <w:t>主要</w:t>
      </w:r>
      <w:r>
        <w:rPr>
          <w:rFonts w:hint="eastAsia" w:ascii="宋体" w:hAnsi="宋体" w:cs="宋体"/>
          <w:kern w:val="0"/>
          <w:sz w:val="24"/>
          <w:lang w:val="en-US" w:eastAsia="zh-CN"/>
        </w:rPr>
        <w:t>建设</w:t>
      </w:r>
      <w:r>
        <w:rPr>
          <w:rFonts w:hint="eastAsia" w:ascii="宋体" w:hAnsi="宋体" w:cs="宋体"/>
          <w:kern w:val="0"/>
          <w:sz w:val="24"/>
          <w:lang w:eastAsia="zh-CN"/>
        </w:rPr>
        <w:t>内容为</w:t>
      </w:r>
      <w:r>
        <w:rPr>
          <w:rFonts w:hint="eastAsia" w:ascii="宋体" w:hAnsi="宋体" w:cs="宋体"/>
          <w:kern w:val="0"/>
          <w:sz w:val="24"/>
          <w:lang w:val="en-US" w:eastAsia="zh-CN"/>
        </w:rPr>
        <w:t>地上一层钢结构厂房,包括建筑、结构工程</w:t>
      </w:r>
      <w:r>
        <w:rPr>
          <w:rFonts w:hint="eastAsia" w:ascii="宋体" w:hAnsi="宋体" w:eastAsia="宋体" w:cs="宋体"/>
          <w:kern w:val="0"/>
          <w:sz w:val="24"/>
        </w:rPr>
        <w:t>。（具体详见工程量清单）</w:t>
      </w:r>
    </w:p>
    <w:p w14:paraId="12D65323">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7、标段划分：共1个标段；</w:t>
      </w:r>
    </w:p>
    <w:p w14:paraId="42427FAE">
      <w:pPr>
        <w:spacing w:line="600" w:lineRule="exac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8、项目地点：</w:t>
      </w:r>
      <w:r>
        <w:rPr>
          <w:rFonts w:hint="eastAsia" w:ascii="宋体" w:hAnsi="宋体" w:cs="宋体"/>
          <w:kern w:val="0"/>
          <w:sz w:val="24"/>
          <w:lang w:eastAsia="zh-CN"/>
        </w:rPr>
        <w:t>卢氏县木桐乡</w:t>
      </w:r>
    </w:p>
    <w:p w14:paraId="18A231BD">
      <w:pPr>
        <w:spacing w:line="60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9、计划工期：</w:t>
      </w:r>
      <w:r>
        <w:rPr>
          <w:rFonts w:hint="eastAsia" w:ascii="宋体" w:hAnsi="宋体" w:eastAsia="宋体" w:cs="宋体"/>
          <w:kern w:val="0"/>
          <w:sz w:val="24"/>
          <w:lang w:eastAsia="zh-CN"/>
        </w:rPr>
        <w:t>30日历天</w:t>
      </w:r>
      <w:r>
        <w:rPr>
          <w:rFonts w:hint="eastAsia" w:ascii="宋体" w:hAnsi="宋体" w:eastAsia="宋体" w:cs="宋体"/>
          <w:kern w:val="0"/>
          <w:sz w:val="24"/>
        </w:rPr>
        <w:t>；</w:t>
      </w:r>
    </w:p>
    <w:p w14:paraId="23E6986D">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10、采购范围：竞争性磋商文件及工程量清单范围内的全部内容；</w:t>
      </w:r>
    </w:p>
    <w:p w14:paraId="7FE726AA">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11、质量要求：达到国家现行建设工程施工质量验收规范合格标准；</w:t>
      </w:r>
    </w:p>
    <w:p w14:paraId="1DBDDBFF">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12、保修期限：按照国家相关文件规定的质保期执行；</w:t>
      </w:r>
    </w:p>
    <w:p w14:paraId="5733FC8E">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二、供应商资格要求</w:t>
      </w:r>
    </w:p>
    <w:p w14:paraId="3D4B569D">
      <w:pPr>
        <w:spacing w:line="6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落实政府采购政策满足的资格要求：根据《政府采购促进中小企业发展管理办法》（财库〔2020〕46号）规定，本项目专门面向中小企业采购,同时响应人须提供《中小企业声明函》；</w:t>
      </w:r>
    </w:p>
    <w:p w14:paraId="172EAE7B">
      <w:pPr>
        <w:spacing w:line="6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1、在</w:t>
      </w:r>
      <w:r>
        <w:rPr>
          <w:rFonts w:hint="eastAsia" w:ascii="宋体" w:hAnsi="宋体" w:cs="宋体"/>
          <w:kern w:val="0"/>
          <w:sz w:val="24"/>
          <w:lang w:eastAsia="zh-CN"/>
        </w:rPr>
        <w:t>中华人民共和国境内注册的能够独立承担民事责任的独立法人</w:t>
      </w:r>
      <w:r>
        <w:rPr>
          <w:rFonts w:hint="eastAsia" w:ascii="宋体" w:hAnsi="宋体" w:eastAsia="宋体" w:cs="宋体"/>
          <w:kern w:val="0"/>
          <w:sz w:val="24"/>
        </w:rPr>
        <w:t>，具有有效的营业执照、税务登记证、组织机构代码证(或“三证合一”的营业执照)；</w:t>
      </w:r>
    </w:p>
    <w:p w14:paraId="6421C142">
      <w:pPr>
        <w:spacing w:line="6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cs="宋体"/>
          <w:kern w:val="0"/>
          <w:sz w:val="24"/>
          <w:lang w:val="en-US" w:eastAsia="zh-CN"/>
        </w:rPr>
        <w:t>供应商</w:t>
      </w:r>
      <w:r>
        <w:rPr>
          <w:rFonts w:hint="eastAsia" w:ascii="宋体" w:hAnsi="宋体" w:eastAsia="宋体" w:cs="宋体"/>
          <w:kern w:val="0"/>
          <w:sz w:val="24"/>
        </w:rPr>
        <w:t>须具有建筑工程施工总承包叁级（含叁级）及以上资质，且具有有效的安全生产许可证；在人员、设备、资金等方面具有相应的施工能力；</w:t>
      </w:r>
    </w:p>
    <w:p w14:paraId="2CED2C74">
      <w:pPr>
        <w:spacing w:line="6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3、拟派项目经理须具备建筑工程专业贰级（含贰级）及以上建造师执业资格和安全生产考核合格证，为本单位员工（提供劳动合同）及社保证明材料（</w:t>
      </w:r>
      <w:r>
        <w:rPr>
          <w:rFonts w:hint="eastAsia" w:ascii="宋体" w:hAnsi="宋体" w:cs="宋体"/>
          <w:kern w:val="0"/>
          <w:sz w:val="24"/>
          <w:lang w:val="en-US" w:eastAsia="zh-CN"/>
        </w:rPr>
        <w:t>提供</w:t>
      </w:r>
      <w:r>
        <w:rPr>
          <w:rFonts w:hint="eastAsia" w:ascii="宋体" w:hAnsi="宋体" w:eastAsia="宋体" w:cs="宋体"/>
          <w:kern w:val="0"/>
          <w:sz w:val="24"/>
        </w:rPr>
        <w:t>近半年以来任意连续</w:t>
      </w:r>
      <w:r>
        <w:rPr>
          <w:rFonts w:hint="eastAsia" w:ascii="宋体" w:hAnsi="宋体" w:cs="宋体"/>
          <w:kern w:val="0"/>
          <w:sz w:val="24"/>
          <w:lang w:val="en-US" w:eastAsia="zh-CN"/>
        </w:rPr>
        <w:t>三</w:t>
      </w:r>
      <w:r>
        <w:rPr>
          <w:rFonts w:hint="eastAsia" w:ascii="宋体" w:hAnsi="宋体" w:eastAsia="宋体" w:cs="宋体"/>
          <w:kern w:val="0"/>
          <w:sz w:val="24"/>
        </w:rPr>
        <w:t>个月），且未在其他在建工程项目中担任项目经理；</w:t>
      </w:r>
    </w:p>
    <w:p w14:paraId="76822C41">
      <w:pPr>
        <w:spacing w:line="600" w:lineRule="exact"/>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4</w:t>
      </w:r>
      <w:r>
        <w:rPr>
          <w:rFonts w:hint="eastAsia" w:ascii="宋体" w:hAnsi="宋体" w:eastAsia="宋体" w:cs="宋体"/>
          <w:kern w:val="0"/>
          <w:sz w:val="24"/>
        </w:rPr>
        <w:t>、参加政府采购活动前3年内无行贿犯罪记录，提供《中国裁判文书网》查询结果网页截图或企业自行承诺的无行贿犯罪承诺书，查询&lt;承诺&gt;对象为“企业，法定代表人、项目经理”；</w:t>
      </w:r>
    </w:p>
    <w:p w14:paraId="6758F82D">
      <w:pPr>
        <w:spacing w:line="600" w:lineRule="exact"/>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kern w:val="0"/>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2FF1D3DE">
      <w:pPr>
        <w:spacing w:line="600" w:lineRule="exact"/>
        <w:ind w:firstLine="480" w:firstLineChars="200"/>
        <w:jc w:val="left"/>
        <w:rPr>
          <w:rFonts w:hint="eastAsia" w:ascii="宋体" w:hAnsi="宋体" w:eastAsia="宋体" w:cs="宋体"/>
          <w:kern w:val="0"/>
          <w:sz w:val="24"/>
        </w:rPr>
      </w:pPr>
      <w:r>
        <w:rPr>
          <w:rFonts w:hint="eastAsia" w:ascii="宋体" w:hAnsi="宋体" w:cs="宋体"/>
          <w:kern w:val="0"/>
          <w:sz w:val="24"/>
          <w:lang w:val="en-US" w:eastAsia="zh-CN"/>
        </w:rPr>
        <w:t>6</w:t>
      </w:r>
      <w:r>
        <w:rPr>
          <w:rFonts w:hint="eastAsia" w:ascii="宋体" w:hAnsi="宋体" w:eastAsia="宋体" w:cs="宋体"/>
          <w:kern w:val="0"/>
          <w:sz w:val="24"/>
        </w:rPr>
        <w:t>、根据《关于在政府采购活动中查询及使用信用记录有关问题的通知》(财库[2016]125号)和豫财购【2016】15号的规定，</w:t>
      </w:r>
      <w:r>
        <w:rPr>
          <w:rFonts w:hint="eastAsia" w:ascii="宋体" w:hAnsi="宋体" w:cs="宋体"/>
          <w:kern w:val="0"/>
          <w:sz w:val="24"/>
          <w:lang w:eastAsia="zh-CN"/>
        </w:rPr>
        <w:t>企业没有被列入“信用中国”网站的“失信被执行人”、“重大税收违法失信主体”及“中国政府采购网”网站的“政府采购严重违法失信行为记录名单”的</w:t>
      </w:r>
      <w:r>
        <w:rPr>
          <w:rFonts w:hint="eastAsia" w:ascii="宋体" w:hAnsi="宋体" w:cs="宋体"/>
          <w:kern w:val="0"/>
          <w:sz w:val="24"/>
          <w:lang w:val="en-US" w:eastAsia="zh-CN"/>
        </w:rPr>
        <w:t>响应</w:t>
      </w:r>
      <w:r>
        <w:rPr>
          <w:rFonts w:hint="eastAsia" w:ascii="宋体" w:hAnsi="宋体" w:cs="宋体"/>
          <w:kern w:val="0"/>
          <w:sz w:val="24"/>
          <w:lang w:eastAsia="zh-CN"/>
        </w:rPr>
        <w:t>供应商；</w:t>
      </w:r>
      <w:r>
        <w:rPr>
          <w:rFonts w:hint="eastAsia" w:ascii="宋体" w:hAnsi="宋体" w:eastAsia="宋体" w:cs="宋体"/>
          <w:kern w:val="0"/>
          <w:sz w:val="24"/>
        </w:rPr>
        <w:t>(注：査询时间必须是公告发布以后开标时间以前并提供网站查询网页截图，查询结果清晰可见)；</w:t>
      </w:r>
    </w:p>
    <w:p w14:paraId="4168D563">
      <w:pPr>
        <w:spacing w:line="600" w:lineRule="exact"/>
        <w:ind w:firstLine="480" w:firstLineChars="200"/>
        <w:jc w:val="left"/>
        <w:rPr>
          <w:rFonts w:ascii="宋体" w:hAnsi="宋体" w:eastAsia="宋体" w:cs="宋体"/>
          <w:kern w:val="0"/>
          <w:sz w:val="24"/>
        </w:rPr>
      </w:pPr>
      <w:r>
        <w:rPr>
          <w:rFonts w:hint="eastAsia" w:ascii="宋体" w:hAnsi="宋体" w:cs="宋体"/>
          <w:kern w:val="0"/>
          <w:sz w:val="24"/>
          <w:lang w:val="en-US" w:eastAsia="zh-CN"/>
        </w:rPr>
        <w:t>7</w:t>
      </w:r>
      <w:r>
        <w:rPr>
          <w:rFonts w:hint="eastAsia" w:ascii="宋体" w:hAnsi="宋体" w:eastAsia="宋体" w:cs="宋体"/>
          <w:kern w:val="0"/>
          <w:sz w:val="24"/>
        </w:rPr>
        <w:t>、本次磋商不接受联合体投标；</w:t>
      </w:r>
    </w:p>
    <w:p w14:paraId="70EE41D2">
      <w:pPr>
        <w:spacing w:line="600" w:lineRule="exact"/>
        <w:ind w:firstLine="480" w:firstLineChars="200"/>
        <w:jc w:val="left"/>
        <w:rPr>
          <w:rFonts w:ascii="宋体" w:hAnsi="宋体" w:eastAsia="宋体" w:cs="宋体"/>
          <w:kern w:val="0"/>
          <w:sz w:val="24"/>
        </w:rPr>
      </w:pPr>
      <w:r>
        <w:rPr>
          <w:rFonts w:hint="eastAsia" w:ascii="宋体" w:hAnsi="宋体" w:cs="宋体"/>
          <w:kern w:val="0"/>
          <w:sz w:val="24"/>
          <w:lang w:val="en-US" w:eastAsia="zh-CN"/>
        </w:rPr>
        <w:t>8</w:t>
      </w:r>
      <w:r>
        <w:rPr>
          <w:rFonts w:hint="eastAsia" w:ascii="宋体" w:hAnsi="宋体" w:eastAsia="宋体" w:cs="宋体"/>
          <w:kern w:val="0"/>
          <w:sz w:val="24"/>
        </w:rPr>
        <w:t>、本次磋商实行资格后审。</w:t>
      </w:r>
    </w:p>
    <w:p w14:paraId="4E1B08C9">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注：被列入失信被执行人、重大税收违法失信主体的企业做无效标处理。</w:t>
      </w:r>
      <w:r>
        <w:rPr>
          <w:rFonts w:hint="eastAsia" w:ascii="宋体" w:hAnsi="宋体" w:cs="宋体"/>
          <w:kern w:val="0"/>
          <w:sz w:val="24"/>
          <w:lang w:val="en-US" w:eastAsia="zh-CN"/>
        </w:rPr>
        <w:t>采购</w:t>
      </w:r>
      <w:r>
        <w:rPr>
          <w:rFonts w:hint="eastAsia" w:ascii="宋体" w:hAnsi="宋体" w:eastAsia="宋体" w:cs="宋体"/>
          <w:kern w:val="0"/>
          <w:sz w:val="24"/>
        </w:rPr>
        <w:t>人或</w:t>
      </w:r>
      <w:r>
        <w:rPr>
          <w:rFonts w:hint="eastAsia" w:ascii="宋体" w:hAnsi="宋体" w:cs="宋体"/>
          <w:kern w:val="0"/>
          <w:sz w:val="24"/>
          <w:lang w:val="en-US" w:eastAsia="zh-CN"/>
        </w:rPr>
        <w:t>采购</w:t>
      </w:r>
      <w:r>
        <w:rPr>
          <w:rFonts w:hint="eastAsia" w:ascii="宋体" w:hAnsi="宋体" w:eastAsia="宋体" w:cs="宋体"/>
          <w:kern w:val="0"/>
          <w:sz w:val="24"/>
        </w:rPr>
        <w:t>代理机构有权对投标人信用记录进行甄别和复查。</w:t>
      </w:r>
    </w:p>
    <w:p w14:paraId="668E3538">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三、获取磋商文件</w:t>
      </w:r>
    </w:p>
    <w:p w14:paraId="34C9B785">
      <w:pPr>
        <w:spacing w:line="600" w:lineRule="exact"/>
        <w:ind w:firstLine="480" w:firstLineChars="200"/>
        <w:jc w:val="left"/>
        <w:rPr>
          <w:rFonts w:ascii="宋体" w:hAnsi="宋体" w:eastAsia="宋体" w:cs="宋体"/>
          <w:color w:val="FF0000"/>
          <w:kern w:val="0"/>
          <w:sz w:val="24"/>
        </w:rPr>
      </w:pPr>
      <w:r>
        <w:rPr>
          <w:rFonts w:hint="eastAsia" w:ascii="宋体" w:hAnsi="宋体" w:eastAsia="宋体" w:cs="宋体"/>
          <w:kern w:val="0"/>
          <w:sz w:val="24"/>
        </w:rPr>
        <w:t>1、时</w:t>
      </w:r>
      <w:r>
        <w:rPr>
          <w:rFonts w:hint="eastAsia" w:ascii="宋体" w:hAnsi="宋体" w:eastAsia="宋体" w:cs="宋体"/>
          <w:color w:val="000000"/>
          <w:kern w:val="0"/>
          <w:sz w:val="24"/>
        </w:rPr>
        <w:t>间：202</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年</w:t>
      </w:r>
      <w:r>
        <w:rPr>
          <w:rFonts w:hint="eastAsia" w:ascii="宋体" w:hAnsi="宋体" w:cs="宋体"/>
          <w:color w:val="000000"/>
          <w:kern w:val="0"/>
          <w:sz w:val="24"/>
          <w:lang w:val="en-US" w:eastAsia="zh-CN"/>
        </w:rPr>
        <w:t>07</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17</w:t>
      </w:r>
      <w:r>
        <w:rPr>
          <w:rFonts w:hint="eastAsia" w:ascii="宋体" w:hAnsi="宋体" w:eastAsia="宋体" w:cs="宋体"/>
          <w:color w:val="000000" w:themeColor="text1"/>
          <w:kern w:val="0"/>
          <w:sz w:val="24"/>
          <w14:textFill>
            <w14:solidFill>
              <w14:schemeClr w14:val="tx1"/>
            </w14:solidFill>
          </w14:textFill>
        </w:rPr>
        <w:t>日08时00分至202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07</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eastAsia="宋体" w:cs="宋体"/>
          <w:color w:val="000000"/>
          <w:kern w:val="0"/>
          <w:sz w:val="24"/>
        </w:rPr>
        <w:t>日08时40分；</w:t>
      </w:r>
    </w:p>
    <w:p w14:paraId="0BA5BAE0">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2、地点：三门峡市公共资源交易中心网下载；</w:t>
      </w:r>
    </w:p>
    <w:p w14:paraId="53B5FEB0">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23B5B7D6">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办理CA证书：http://gzjy.smx.gov.cn/bzzx/008001/20211105/57b16af9-ab87-4395-a723-7758c628a3f8.html</w:t>
      </w:r>
    </w:p>
    <w:p w14:paraId="362C6202">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4、本项目为全电子招标，不再收取磋商文件费用。</w:t>
      </w:r>
    </w:p>
    <w:p w14:paraId="0F2B0D2A">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jc w:val="left"/>
        <w:textAlignment w:val="auto"/>
        <w:rPr>
          <w:rFonts w:ascii="宋体" w:hAnsi="宋体" w:eastAsia="宋体" w:cs="宋体"/>
          <w:kern w:val="0"/>
          <w:sz w:val="24"/>
        </w:rPr>
      </w:pPr>
      <w:r>
        <w:rPr>
          <w:rFonts w:hint="eastAsia" w:ascii="宋体" w:hAnsi="宋体" w:eastAsia="宋体" w:cs="宋体"/>
          <w:kern w:val="0"/>
          <w:sz w:val="24"/>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490E48D8">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四、投标资料的提交</w:t>
      </w:r>
    </w:p>
    <w:p w14:paraId="37CAA6E8">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供应商承担责任。</w:t>
      </w:r>
    </w:p>
    <w:p w14:paraId="00D79481">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五、磋商保证金</w:t>
      </w:r>
    </w:p>
    <w:p w14:paraId="7A4ADA29">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按照《河南省财政厅关于优化政府采购营商环境有关问题的通知》（豫财购[2019]4号文）的要求本项目不再收取磋商保证金。</w:t>
      </w:r>
    </w:p>
    <w:p w14:paraId="0BA2A48D">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六、磋商响应文件的递交截止时间（开标时间）及地点</w:t>
      </w:r>
    </w:p>
    <w:p w14:paraId="258039E9">
      <w:pPr>
        <w:spacing w:line="600" w:lineRule="exact"/>
        <w:ind w:firstLine="480" w:firstLineChars="200"/>
        <w:jc w:val="left"/>
        <w:rPr>
          <w:rFonts w:ascii="宋体" w:hAnsi="宋体" w:eastAsia="宋体" w:cs="宋体"/>
          <w:color w:val="000000"/>
          <w:kern w:val="0"/>
          <w:sz w:val="24"/>
        </w:rPr>
      </w:pPr>
      <w:r>
        <w:rPr>
          <w:rFonts w:hint="eastAsia" w:ascii="宋体" w:hAnsi="宋体" w:eastAsia="宋体" w:cs="宋体"/>
          <w:kern w:val="0"/>
          <w:sz w:val="24"/>
        </w:rPr>
        <w:t>1、磋商响应文件递交的截止时间（开标时间）</w:t>
      </w:r>
      <w:r>
        <w:rPr>
          <w:rFonts w:hint="eastAsia" w:ascii="宋体" w:hAnsi="宋体" w:eastAsia="宋体" w:cs="宋体"/>
          <w:color w:val="000000"/>
          <w:kern w:val="0"/>
          <w:sz w:val="24"/>
        </w:rPr>
        <w:t>：202</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年</w:t>
      </w:r>
      <w:r>
        <w:rPr>
          <w:rFonts w:hint="eastAsia" w:ascii="宋体" w:hAnsi="宋体" w:cs="宋体"/>
          <w:color w:val="000000"/>
          <w:kern w:val="0"/>
          <w:sz w:val="24"/>
          <w:lang w:val="en-US" w:eastAsia="zh-CN"/>
        </w:rPr>
        <w:t>07</w:t>
      </w:r>
      <w:r>
        <w:rPr>
          <w:rFonts w:hint="eastAsia" w:ascii="宋体" w:hAnsi="宋体" w:eastAsia="宋体" w:cs="宋体"/>
          <w:color w:val="000000"/>
          <w:kern w:val="0"/>
          <w:sz w:val="24"/>
        </w:rPr>
        <w:t>月</w:t>
      </w:r>
      <w:r>
        <w:rPr>
          <w:rFonts w:hint="eastAsia" w:ascii="宋体" w:hAnsi="宋体" w:cs="宋体"/>
          <w:color w:val="000000" w:themeColor="text1"/>
          <w:kern w:val="0"/>
          <w:sz w:val="24"/>
          <w:lang w:val="en-US" w:eastAsia="zh-CN"/>
          <w14:textFill>
            <w14:solidFill>
              <w14:schemeClr w14:val="tx1"/>
            </w14:solidFill>
          </w14:textFill>
        </w:rPr>
        <w:t>29</w:t>
      </w:r>
      <w:r>
        <w:rPr>
          <w:rFonts w:hint="eastAsia" w:ascii="宋体" w:hAnsi="宋体" w:eastAsia="宋体" w:cs="宋体"/>
          <w:color w:val="000000" w:themeColor="text1"/>
          <w:kern w:val="0"/>
          <w:sz w:val="24"/>
          <w14:textFill>
            <w14:solidFill>
              <w14:schemeClr w14:val="tx1"/>
            </w14:solidFill>
          </w14:textFill>
        </w:rPr>
        <w:t>日08时</w:t>
      </w:r>
      <w:r>
        <w:rPr>
          <w:rFonts w:hint="eastAsia" w:ascii="宋体" w:hAnsi="宋体" w:eastAsia="宋体" w:cs="宋体"/>
          <w:color w:val="000000"/>
          <w:kern w:val="0"/>
          <w:sz w:val="24"/>
        </w:rPr>
        <w:t>40分（北京时间）</w:t>
      </w:r>
    </w:p>
    <w:p w14:paraId="72EF7F22">
      <w:pPr>
        <w:spacing w:line="600" w:lineRule="exact"/>
        <w:ind w:firstLine="480" w:firstLineChars="200"/>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kern w:val="0"/>
          <w:sz w:val="24"/>
        </w:rPr>
        <w:t>2、开标地点：卢氏县公共资源交易中心四楼第</w:t>
      </w:r>
      <w:r>
        <w:rPr>
          <w:rFonts w:hint="eastAsia" w:ascii="宋体" w:hAnsi="宋体" w:cs="宋体"/>
          <w:color w:val="000000" w:themeColor="text1"/>
          <w:kern w:val="0"/>
          <w:sz w:val="24"/>
          <w:lang w:eastAsia="zh-CN"/>
          <w14:textFill>
            <w14:solidFill>
              <w14:schemeClr w14:val="tx1"/>
            </w14:solidFill>
          </w14:textFill>
        </w:rPr>
        <w:t>二</w:t>
      </w:r>
      <w:r>
        <w:rPr>
          <w:rFonts w:hint="eastAsia" w:ascii="宋体" w:hAnsi="宋体" w:eastAsia="宋体" w:cs="宋体"/>
          <w:color w:val="000000" w:themeColor="text1"/>
          <w:kern w:val="0"/>
          <w:sz w:val="24"/>
          <w14:textFill>
            <w14:solidFill>
              <w14:schemeClr w14:val="tx1"/>
            </w14:solidFill>
          </w14:textFill>
        </w:rPr>
        <w:t>开标室；</w:t>
      </w:r>
    </w:p>
    <w:p w14:paraId="08C0F6EC">
      <w:pPr>
        <w:spacing w:line="60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themeColor="text1"/>
          <w:kern w:val="0"/>
          <w:sz w:val="24"/>
          <w14:textFill>
            <w14:solidFill>
              <w14:schemeClr w14:val="tx1"/>
            </w14:solidFill>
          </w14:textFill>
        </w:rPr>
        <w:t>3、评标地点：卢氏县公共资源交易中心二楼第</w:t>
      </w:r>
      <w:r>
        <w:rPr>
          <w:rFonts w:hint="eastAsia" w:ascii="宋体" w:hAnsi="宋体" w:cs="宋体"/>
          <w:color w:val="000000" w:themeColor="text1"/>
          <w:kern w:val="0"/>
          <w:sz w:val="24"/>
          <w:lang w:eastAsia="zh-CN"/>
          <w14:textFill>
            <w14:solidFill>
              <w14:schemeClr w14:val="tx1"/>
            </w14:solidFill>
          </w14:textFill>
        </w:rPr>
        <w:t>二</w:t>
      </w:r>
      <w:r>
        <w:rPr>
          <w:rFonts w:hint="eastAsia" w:ascii="宋体" w:hAnsi="宋体" w:eastAsia="宋体" w:cs="宋体"/>
          <w:color w:val="000000" w:themeColor="text1"/>
          <w:kern w:val="0"/>
          <w:sz w:val="24"/>
          <w14:textFill>
            <w14:solidFill>
              <w14:schemeClr w14:val="tx1"/>
            </w14:solidFill>
          </w14:textFill>
        </w:rPr>
        <w:t>评标室；</w:t>
      </w:r>
    </w:p>
    <w:p w14:paraId="26C11D84">
      <w:pPr>
        <w:spacing w:line="60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七、其他事项</w:t>
      </w:r>
    </w:p>
    <w:p w14:paraId="0D15E38E">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1、供应商应仔细阅读操作手册，在本公告中要求的截止时间前完成网上投标等工作。因供应商操作不当等问题造成的无法下载磋商文件、无法开标等一切后果，由供应商自行承担；</w:t>
      </w:r>
    </w:p>
    <w:p w14:paraId="637DF414">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2、开标所发生的一切费用由各供应商自行承担，并承担相应的风险和责任；</w:t>
      </w:r>
    </w:p>
    <w:p w14:paraId="5191B614">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3、是否退还磋商响应文件：否；</w:t>
      </w:r>
    </w:p>
    <w:p w14:paraId="76CEA06C">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温馨提示：本项目为电子化、无纸化交易项目，开标时不再接受任何纸质资料，为保证您能开标成功，请需仔细阅读磋商文件和三门峡市公共资源交易中心官网业务办理指南。</w:t>
      </w:r>
    </w:p>
    <w:p w14:paraId="7F30D410">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八、发布公告的媒介</w:t>
      </w:r>
    </w:p>
    <w:p w14:paraId="5AFF3CFD">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本次磋商公告同时在《河南省政府采购网》、《三门峡市公共资源交易中心网》</w:t>
      </w:r>
      <w:r>
        <w:rPr>
          <w:rFonts w:hint="eastAsia" w:ascii="宋体" w:hAnsi="宋体" w:cs="宋体"/>
          <w:kern w:val="0"/>
          <w:sz w:val="24"/>
          <w:lang w:eastAsia="zh-CN"/>
        </w:rPr>
        <w:t>、</w:t>
      </w:r>
      <w:r>
        <w:rPr>
          <w:rFonts w:hint="eastAsia" w:ascii="宋体" w:hAnsi="宋体" w:eastAsia="宋体" w:cs="宋体"/>
          <w:kern w:val="0"/>
          <w:sz w:val="24"/>
        </w:rPr>
        <w:t>《</w:t>
      </w:r>
      <w:r>
        <w:rPr>
          <w:rFonts w:hint="eastAsia" w:ascii="宋体" w:hAnsi="宋体" w:cs="宋体"/>
          <w:kern w:val="0"/>
          <w:sz w:val="24"/>
          <w:lang w:eastAsia="zh-CN"/>
        </w:rPr>
        <w:t>中国招标投标公共服务平台</w:t>
      </w:r>
      <w:r>
        <w:rPr>
          <w:rFonts w:hint="eastAsia" w:ascii="宋体" w:hAnsi="宋体" w:eastAsia="宋体" w:cs="宋体"/>
          <w:kern w:val="0"/>
          <w:sz w:val="24"/>
        </w:rPr>
        <w:t>》上发布。</w:t>
      </w:r>
    </w:p>
    <w:p w14:paraId="4FD7BE8B">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九、联系方式</w:t>
      </w:r>
    </w:p>
    <w:p w14:paraId="5350639B">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监督单位：卢氏县政府采购办公室</w:t>
      </w:r>
    </w:p>
    <w:p w14:paraId="2C84CEE6">
      <w:pPr>
        <w:spacing w:line="600" w:lineRule="exact"/>
        <w:ind w:firstLine="480" w:firstLineChars="200"/>
        <w:jc w:val="left"/>
        <w:rPr>
          <w:rFonts w:hint="eastAsia" w:ascii="宋体" w:hAnsi="宋体" w:eastAsia="宋体" w:cs="宋体"/>
          <w:kern w:val="0"/>
          <w:sz w:val="24"/>
          <w:lang w:eastAsia="zh-CN"/>
        </w:rPr>
      </w:pPr>
      <w:r>
        <w:rPr>
          <w:rFonts w:hint="eastAsia" w:ascii="宋体" w:hAnsi="宋体" w:cs="宋体"/>
          <w:kern w:val="0"/>
          <w:sz w:val="24"/>
          <w:lang w:eastAsia="zh-CN"/>
        </w:rPr>
        <w:t>联系人：郭伟静</w:t>
      </w:r>
    </w:p>
    <w:p w14:paraId="0D6FA414">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电话：0398-7863556</w:t>
      </w:r>
    </w:p>
    <w:p w14:paraId="69168C60">
      <w:pPr>
        <w:spacing w:line="600" w:lineRule="exact"/>
        <w:ind w:firstLine="480" w:firstLineChars="200"/>
        <w:jc w:val="left"/>
        <w:rPr>
          <w:rFonts w:ascii="宋体" w:hAnsi="宋体" w:eastAsia="宋体" w:cs="宋体"/>
          <w:kern w:val="0"/>
          <w:sz w:val="24"/>
        </w:rPr>
      </w:pPr>
      <w:r>
        <w:rPr>
          <w:rFonts w:hint="eastAsia" w:ascii="宋体" w:hAnsi="宋体" w:eastAsia="宋体" w:cs="宋体"/>
          <w:kern w:val="0"/>
          <w:sz w:val="24"/>
        </w:rPr>
        <w:t>地址：卢氏县城关镇解放路中段</w:t>
      </w:r>
    </w:p>
    <w:p w14:paraId="630F5FB2">
      <w:pPr>
        <w:spacing w:line="600" w:lineRule="exact"/>
        <w:ind w:firstLine="480" w:firstLineChars="200"/>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监督单位：卢氏县</w:t>
      </w:r>
      <w:r>
        <w:rPr>
          <w:rFonts w:hint="eastAsia" w:ascii="宋体" w:hAnsi="宋体" w:cs="宋体"/>
          <w:color w:val="000000"/>
          <w:kern w:val="0"/>
          <w:sz w:val="24"/>
          <w:lang w:eastAsia="zh-CN"/>
        </w:rPr>
        <w:t>农业农村局</w:t>
      </w:r>
    </w:p>
    <w:p w14:paraId="4AFC0F92">
      <w:pPr>
        <w:spacing w:line="60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联系人：</w:t>
      </w:r>
      <w:r>
        <w:rPr>
          <w:rFonts w:hint="eastAsia" w:ascii="宋体" w:hAnsi="宋体" w:cs="宋体"/>
          <w:color w:val="000000"/>
          <w:kern w:val="0"/>
          <w:sz w:val="24"/>
          <w:lang w:eastAsia="zh-CN"/>
        </w:rPr>
        <w:t>董雷鹏</w:t>
      </w:r>
    </w:p>
    <w:p w14:paraId="649C0BB9">
      <w:pPr>
        <w:spacing w:line="600" w:lineRule="exact"/>
        <w:ind w:firstLine="480" w:firstLineChars="200"/>
        <w:jc w:val="left"/>
        <w:rPr>
          <w:rFonts w:hint="default" w:ascii="宋体" w:hAnsi="宋体" w:eastAsia="宋体" w:cs="宋体"/>
          <w:kern w:val="0"/>
          <w:sz w:val="24"/>
          <w:lang w:val="en-US"/>
        </w:rPr>
      </w:pPr>
      <w:r>
        <w:rPr>
          <w:rFonts w:hint="eastAsia" w:ascii="宋体" w:hAnsi="宋体" w:eastAsia="宋体" w:cs="宋体"/>
          <w:kern w:val="0"/>
          <w:sz w:val="24"/>
        </w:rPr>
        <w:t>电话：</w:t>
      </w:r>
      <w:r>
        <w:rPr>
          <w:rFonts w:hint="eastAsia" w:ascii="宋体" w:hAnsi="宋体" w:cs="宋体"/>
          <w:kern w:val="0"/>
          <w:sz w:val="24"/>
          <w:lang w:val="en-US" w:eastAsia="zh-CN"/>
        </w:rPr>
        <w:t>7872655、18239883962</w:t>
      </w:r>
    </w:p>
    <w:p w14:paraId="38D8800C">
      <w:pPr>
        <w:pStyle w:val="12"/>
        <w:keepNext w:val="0"/>
        <w:keepLines w:val="0"/>
        <w:widowControl/>
        <w:suppressLineNumbers w:val="0"/>
        <w:wordWrap w:val="0"/>
        <w:spacing w:before="0" w:beforeAutospacing="0" w:after="0" w:afterAutospacing="0" w:line="540" w:lineRule="atLeast"/>
        <w:ind w:right="0" w:firstLine="480" w:firstLineChars="200"/>
        <w:jc w:val="both"/>
        <w:rPr>
          <w:rFonts w:ascii="宋体" w:hAnsi="宋体" w:eastAsia="宋体" w:cs="宋体"/>
          <w:color w:val="FF0000"/>
          <w:kern w:val="0"/>
          <w:sz w:val="24"/>
        </w:rPr>
      </w:pPr>
      <w:r>
        <w:rPr>
          <w:rFonts w:hint="eastAsia" w:ascii="宋体" w:hAnsi="宋体" w:eastAsia="宋体" w:cs="宋体"/>
          <w:kern w:val="0"/>
          <w:sz w:val="24"/>
          <w:szCs w:val="24"/>
          <w:lang w:val="en-US" w:eastAsia="zh-CN" w:bidi="ar-SA"/>
        </w:rPr>
        <w:t>地址：卢氏县城关镇新建路</w:t>
      </w:r>
    </w:p>
    <w:p w14:paraId="353BC890">
      <w:pPr>
        <w:spacing w:line="600" w:lineRule="exact"/>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采购人：</w:t>
      </w:r>
      <w:r>
        <w:rPr>
          <w:rFonts w:hint="eastAsia" w:ascii="宋体" w:hAnsi="宋体" w:cs="宋体"/>
          <w:kern w:val="0"/>
          <w:sz w:val="24"/>
          <w:lang w:eastAsia="zh-CN"/>
        </w:rPr>
        <w:t>卢氏县木桐乡人民政府</w:t>
      </w:r>
    </w:p>
    <w:p w14:paraId="38392A63">
      <w:pPr>
        <w:spacing w:line="600" w:lineRule="exact"/>
        <w:ind w:firstLine="480" w:firstLineChars="200"/>
        <w:jc w:val="left"/>
        <w:rPr>
          <w:rFonts w:hint="default" w:ascii="宋体" w:hAnsi="宋体" w:eastAsia="宋体" w:cs="宋体"/>
          <w:color w:val="0000FF"/>
          <w:kern w:val="0"/>
          <w:sz w:val="24"/>
          <w:lang w:val="en-US" w:eastAsia="zh-CN"/>
        </w:rPr>
      </w:pPr>
      <w:r>
        <w:rPr>
          <w:rFonts w:hint="eastAsia" w:ascii="宋体" w:hAnsi="宋体" w:eastAsia="宋体" w:cs="宋体"/>
          <w:kern w:val="0"/>
          <w:sz w:val="24"/>
        </w:rPr>
        <w:t>联系人：</w:t>
      </w:r>
      <w:r>
        <w:rPr>
          <w:rFonts w:hint="eastAsia" w:ascii="宋体" w:hAnsi="宋体" w:cs="宋体"/>
          <w:kern w:val="0"/>
          <w:sz w:val="24"/>
          <w:lang w:val="en-US" w:eastAsia="zh-CN"/>
        </w:rPr>
        <w:t>刘鹏超</w:t>
      </w:r>
    </w:p>
    <w:p w14:paraId="0F69BEE1">
      <w:pPr>
        <w:spacing w:line="600" w:lineRule="exact"/>
        <w:ind w:firstLine="480" w:firstLineChars="200"/>
        <w:jc w:val="left"/>
        <w:rPr>
          <w:rFonts w:hint="default" w:ascii="宋体" w:hAnsi="宋体" w:eastAsia="宋体" w:cs="宋体"/>
          <w:color w:val="0000FF"/>
          <w:kern w:val="0"/>
          <w:sz w:val="24"/>
          <w:lang w:val="en-US" w:eastAsia="zh-CN"/>
        </w:rPr>
      </w:pPr>
      <w:r>
        <w:rPr>
          <w:rFonts w:hint="eastAsia" w:ascii="宋体" w:hAnsi="宋体" w:cs="宋体"/>
          <w:color w:val="000000" w:themeColor="text1"/>
          <w:kern w:val="0"/>
          <w:sz w:val="24"/>
          <w:lang w:eastAsia="zh-CN"/>
          <w14:textFill>
            <w14:solidFill>
              <w14:schemeClr w14:val="tx1"/>
            </w14:solidFill>
          </w14:textFill>
        </w:rPr>
        <w:t>电话</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18203989021、13193947799</w:t>
      </w:r>
    </w:p>
    <w:p w14:paraId="7BD4C100">
      <w:pPr>
        <w:spacing w:line="600" w:lineRule="exact"/>
        <w:ind w:firstLine="480" w:firstLineChars="200"/>
        <w:jc w:val="left"/>
        <w:rPr>
          <w:rFonts w:hint="eastAsia" w:ascii="宋体" w:hAnsi="宋体" w:cs="宋体"/>
          <w:kern w:val="0"/>
          <w:sz w:val="24"/>
          <w:lang w:val="en-US" w:eastAsia="zh-CN"/>
        </w:rPr>
      </w:pPr>
      <w:r>
        <w:rPr>
          <w:rFonts w:hint="eastAsia" w:ascii="宋体" w:hAnsi="宋体" w:eastAsia="宋体" w:cs="宋体"/>
          <w:kern w:val="0"/>
          <w:sz w:val="24"/>
        </w:rPr>
        <w:t>地址：</w:t>
      </w:r>
      <w:r>
        <w:rPr>
          <w:rFonts w:hint="eastAsia" w:ascii="宋体" w:hAnsi="宋体" w:cs="宋体"/>
          <w:kern w:val="0"/>
          <w:sz w:val="24"/>
          <w:lang w:eastAsia="zh-CN"/>
        </w:rPr>
        <w:t>卢氏县木桐乡</w:t>
      </w:r>
      <w:r>
        <w:rPr>
          <w:rFonts w:hint="eastAsia" w:ascii="宋体" w:hAnsi="宋体" w:cs="宋体"/>
          <w:kern w:val="0"/>
          <w:sz w:val="24"/>
          <w:lang w:val="en-US" w:eastAsia="zh-CN"/>
        </w:rPr>
        <w:t>木桐街</w:t>
      </w:r>
    </w:p>
    <w:bookmarkEnd w:id="1"/>
    <w:p w14:paraId="4B5AD30A">
      <w:pPr>
        <w:spacing w:line="600" w:lineRule="exact"/>
        <w:ind w:firstLine="480" w:firstLineChars="200"/>
        <w:jc w:val="left"/>
        <w:rPr>
          <w:rFonts w:hint="eastAsia" w:ascii="宋体" w:hAnsi="宋体" w:eastAsia="宋体" w:cs="宋体"/>
          <w:kern w:val="0"/>
          <w:sz w:val="24"/>
          <w:lang w:val="en-US" w:eastAsia="zh-CN"/>
        </w:rPr>
      </w:pPr>
      <w:bookmarkStart w:id="2" w:name="_Toc6653"/>
      <w:r>
        <w:rPr>
          <w:rFonts w:hint="eastAsia" w:ascii="宋体" w:hAnsi="宋体" w:cs="宋体"/>
          <w:kern w:val="0"/>
          <w:sz w:val="24"/>
          <w:lang w:val="en-US" w:eastAsia="zh-CN"/>
        </w:rPr>
        <w:t>采购代理机构：中大宇辰项目管理有限公司</w:t>
      </w:r>
    </w:p>
    <w:p w14:paraId="4072C973">
      <w:pPr>
        <w:spacing w:line="600"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联系人：</w:t>
      </w:r>
      <w:r>
        <w:rPr>
          <w:rFonts w:hint="eastAsia" w:ascii="宋体" w:hAnsi="宋体" w:cs="宋体"/>
          <w:kern w:val="0"/>
          <w:sz w:val="24"/>
          <w:lang w:val="en-US" w:eastAsia="zh-CN"/>
        </w:rPr>
        <w:t>杨伟</w:t>
      </w:r>
    </w:p>
    <w:p w14:paraId="679B84B2">
      <w:pPr>
        <w:spacing w:line="600"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电话：13781036331、18239890957</w:t>
      </w:r>
    </w:p>
    <w:p w14:paraId="097C9F32">
      <w:pPr>
        <w:spacing w:line="600" w:lineRule="exact"/>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地址：河南省郑州市郑东新区祥盛街10号（聚龙城）4号楼1304室</w:t>
      </w:r>
    </w:p>
    <w:p w14:paraId="5837BAE9">
      <w:pPr>
        <w:spacing w:line="600" w:lineRule="exact"/>
        <w:ind w:firstLine="480" w:firstLineChars="200"/>
        <w:jc w:val="left"/>
        <w:rPr>
          <w:rFonts w:hint="default" w:ascii="宋体" w:hAnsi="宋体" w:eastAsia="宋体" w:cs="宋体"/>
          <w:color w:val="0000FF"/>
          <w:kern w:val="0"/>
          <w:sz w:val="24"/>
          <w:lang w:val="en-US" w:eastAsia="zh-CN"/>
        </w:rPr>
      </w:pPr>
    </w:p>
    <w:p w14:paraId="14A39138">
      <w:pPr>
        <w:spacing w:line="600" w:lineRule="exact"/>
        <w:ind w:firstLine="480" w:firstLineChars="200"/>
        <w:jc w:val="left"/>
        <w:rPr>
          <w:rFonts w:hint="eastAsia" w:ascii="宋体" w:hAnsi="宋体" w:eastAsia="宋体" w:cs="宋体"/>
          <w:kern w:val="0"/>
          <w:sz w:val="24"/>
          <w:lang w:eastAsia="zh-CN"/>
        </w:rPr>
        <w:sectPr>
          <w:footerReference r:id="rId8" w:type="default"/>
          <w:pgSz w:w="11906" w:h="16839"/>
          <w:pgMar w:top="1431" w:right="1181" w:bottom="1360" w:left="1705" w:header="0" w:footer="1200" w:gutter="0"/>
          <w:pgNumType w:fmt="decimal" w:start="1"/>
          <w:cols w:space="720" w:num="1"/>
        </w:sectPr>
      </w:pPr>
    </w:p>
    <w:p w14:paraId="6E40228B">
      <w:pPr>
        <w:pStyle w:val="3"/>
        <w:jc w:val="center"/>
        <w:rPr>
          <w:rFonts w:ascii="宋体" w:hAnsi="宋体" w:eastAsia="宋体"/>
          <w:sz w:val="30"/>
          <w:szCs w:val="30"/>
        </w:rPr>
      </w:pPr>
      <w:r>
        <w:rPr>
          <w:rFonts w:hint="eastAsia" w:ascii="宋体" w:hAnsi="宋体" w:eastAsia="宋体"/>
          <w:sz w:val="30"/>
          <w:szCs w:val="30"/>
        </w:rPr>
        <w:t xml:space="preserve">第二章 </w:t>
      </w:r>
      <w:r>
        <w:rPr>
          <w:rFonts w:hint="eastAsia" w:ascii="宋体" w:hAnsi="宋体" w:eastAsia="宋体"/>
          <w:sz w:val="30"/>
          <w:szCs w:val="30"/>
          <w:lang w:val="en-US" w:eastAsia="zh-CN"/>
        </w:rPr>
        <w:t>供应商</w:t>
      </w:r>
      <w:r>
        <w:rPr>
          <w:rFonts w:hint="eastAsia" w:ascii="宋体" w:hAnsi="宋体" w:eastAsia="宋体"/>
          <w:sz w:val="30"/>
          <w:szCs w:val="30"/>
        </w:rPr>
        <w:t>须知</w:t>
      </w:r>
      <w:bookmarkEnd w:id="2"/>
    </w:p>
    <w:p w14:paraId="37732011">
      <w:pPr>
        <w:spacing w:line="360" w:lineRule="auto"/>
        <w:jc w:val="center"/>
        <w:outlineLvl w:val="0"/>
        <w:rPr>
          <w:rFonts w:ascii="宋体" w:hAnsi="宋体" w:eastAsia="宋体"/>
          <w:b/>
          <w:bCs/>
          <w:sz w:val="30"/>
          <w:szCs w:val="30"/>
        </w:rPr>
      </w:pPr>
      <w:bookmarkStart w:id="3" w:name="_Toc150"/>
      <w:r>
        <w:rPr>
          <w:rFonts w:hint="eastAsia" w:ascii="宋体" w:hAnsi="宋体" w:eastAsia="宋体"/>
          <w:b/>
          <w:bCs/>
          <w:sz w:val="30"/>
          <w:szCs w:val="30"/>
        </w:rPr>
        <w:t>供应商须知前附表</w:t>
      </w:r>
      <w:bookmarkEnd w:id="3"/>
    </w:p>
    <w:tbl>
      <w:tblPr>
        <w:tblStyle w:val="15"/>
        <w:tblW w:w="9549" w:type="dxa"/>
        <w:jc w:val="center"/>
        <w:tblLayout w:type="fixed"/>
        <w:tblCellMar>
          <w:top w:w="0" w:type="dxa"/>
          <w:left w:w="108" w:type="dxa"/>
          <w:bottom w:w="0" w:type="dxa"/>
          <w:right w:w="108" w:type="dxa"/>
        </w:tblCellMar>
      </w:tblPr>
      <w:tblGrid>
        <w:gridCol w:w="938"/>
        <w:gridCol w:w="2609"/>
        <w:gridCol w:w="6002"/>
      </w:tblGrid>
      <w:tr w14:paraId="56A700A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BE6EA85">
            <w:pPr>
              <w:spacing w:line="360" w:lineRule="exact"/>
              <w:jc w:val="center"/>
              <w:rPr>
                <w:rFonts w:ascii="宋体" w:hAnsi="宋体" w:eastAsia="宋体" w:cs="宋体"/>
                <w:b/>
                <w:bCs/>
                <w:sz w:val="24"/>
              </w:rPr>
            </w:pPr>
            <w:r>
              <w:rPr>
                <w:rFonts w:hint="eastAsia" w:ascii="宋体" w:hAnsi="宋体" w:eastAsia="宋体" w:cs="宋体"/>
                <w:b/>
                <w:bCs/>
                <w:sz w:val="24"/>
              </w:rPr>
              <w:t>条款号</w:t>
            </w:r>
          </w:p>
        </w:tc>
        <w:tc>
          <w:tcPr>
            <w:tcW w:w="2609" w:type="dxa"/>
            <w:tcBorders>
              <w:top w:val="single" w:color="auto" w:sz="4" w:space="0"/>
              <w:left w:val="nil"/>
              <w:bottom w:val="single" w:color="auto" w:sz="4" w:space="0"/>
              <w:right w:val="single" w:color="auto" w:sz="4" w:space="0"/>
            </w:tcBorders>
            <w:noWrap w:val="0"/>
            <w:vAlign w:val="center"/>
          </w:tcPr>
          <w:p w14:paraId="22973D7C">
            <w:pPr>
              <w:spacing w:line="360" w:lineRule="exact"/>
              <w:jc w:val="center"/>
              <w:rPr>
                <w:rFonts w:ascii="宋体" w:hAnsi="宋体" w:eastAsia="宋体" w:cs="宋体"/>
                <w:b/>
                <w:bCs/>
                <w:sz w:val="24"/>
              </w:rPr>
            </w:pPr>
            <w:r>
              <w:rPr>
                <w:rFonts w:hint="eastAsia" w:ascii="宋体" w:hAnsi="宋体" w:eastAsia="宋体" w:cs="宋体"/>
                <w:b/>
                <w:bCs/>
                <w:sz w:val="24"/>
              </w:rPr>
              <w:t>条款名称</w:t>
            </w:r>
          </w:p>
        </w:tc>
        <w:tc>
          <w:tcPr>
            <w:tcW w:w="6002" w:type="dxa"/>
            <w:tcBorders>
              <w:top w:val="single" w:color="auto" w:sz="4" w:space="0"/>
              <w:left w:val="nil"/>
              <w:bottom w:val="single" w:color="auto" w:sz="4" w:space="0"/>
              <w:right w:val="single" w:color="auto" w:sz="4" w:space="0"/>
            </w:tcBorders>
            <w:noWrap w:val="0"/>
            <w:vAlign w:val="center"/>
          </w:tcPr>
          <w:p w14:paraId="44A71FF2">
            <w:pPr>
              <w:spacing w:line="360" w:lineRule="exact"/>
              <w:jc w:val="center"/>
              <w:rPr>
                <w:rFonts w:ascii="宋体" w:hAnsi="宋体" w:eastAsia="宋体" w:cs="宋体"/>
                <w:b/>
                <w:bCs/>
                <w:sz w:val="24"/>
              </w:rPr>
            </w:pPr>
            <w:r>
              <w:rPr>
                <w:rFonts w:hint="eastAsia" w:ascii="宋体" w:hAnsi="宋体" w:eastAsia="宋体" w:cs="宋体"/>
                <w:b/>
                <w:bCs/>
                <w:sz w:val="24"/>
              </w:rPr>
              <w:t>编列内容</w:t>
            </w:r>
          </w:p>
        </w:tc>
      </w:tr>
      <w:tr w14:paraId="3623302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6759028">
            <w:pPr>
              <w:spacing w:line="360" w:lineRule="exact"/>
              <w:jc w:val="center"/>
              <w:rPr>
                <w:rFonts w:ascii="宋体" w:hAnsi="宋体" w:eastAsia="宋体" w:cs="宋体"/>
                <w:sz w:val="24"/>
              </w:rPr>
            </w:pPr>
            <w:r>
              <w:rPr>
                <w:rFonts w:hint="eastAsia" w:ascii="宋体" w:hAnsi="宋体" w:eastAsia="宋体" w:cs="宋体"/>
                <w:sz w:val="24"/>
              </w:rPr>
              <w:t>1</w:t>
            </w:r>
          </w:p>
        </w:tc>
        <w:tc>
          <w:tcPr>
            <w:tcW w:w="2609" w:type="dxa"/>
            <w:tcBorders>
              <w:top w:val="single" w:color="auto" w:sz="4" w:space="0"/>
              <w:left w:val="nil"/>
              <w:bottom w:val="single" w:color="auto" w:sz="4" w:space="0"/>
              <w:right w:val="single" w:color="auto" w:sz="4" w:space="0"/>
            </w:tcBorders>
            <w:noWrap w:val="0"/>
            <w:vAlign w:val="center"/>
          </w:tcPr>
          <w:p w14:paraId="7C25D527">
            <w:pPr>
              <w:spacing w:line="360" w:lineRule="exact"/>
              <w:jc w:val="center"/>
              <w:rPr>
                <w:rFonts w:ascii="宋体" w:hAnsi="宋体" w:eastAsia="宋体" w:cs="宋体"/>
                <w:sz w:val="24"/>
              </w:rPr>
            </w:pPr>
            <w:r>
              <w:rPr>
                <w:rFonts w:hint="eastAsia" w:ascii="宋体" w:hAnsi="宋体" w:eastAsia="宋体" w:cs="宋体"/>
                <w:sz w:val="24"/>
              </w:rPr>
              <w:t>监督单位</w:t>
            </w:r>
            <w:r>
              <w:rPr>
                <w:rFonts w:hint="eastAsia" w:ascii="宋体" w:hAnsi="宋体" w:eastAsia="宋体" w:cs="宋体"/>
                <w:sz w:val="24"/>
                <w:lang w:val="en-US" w:eastAsia="zh-CN"/>
              </w:rPr>
              <w:t>及</w:t>
            </w:r>
            <w:r>
              <w:rPr>
                <w:rFonts w:hint="eastAsia" w:ascii="宋体" w:hAnsi="宋体" w:eastAsia="宋体" w:cs="宋体"/>
                <w:sz w:val="24"/>
              </w:rPr>
              <w:t>采购人</w:t>
            </w:r>
          </w:p>
        </w:tc>
        <w:tc>
          <w:tcPr>
            <w:tcW w:w="6002" w:type="dxa"/>
            <w:tcBorders>
              <w:top w:val="single" w:color="auto" w:sz="4" w:space="0"/>
              <w:left w:val="nil"/>
              <w:bottom w:val="single" w:color="auto" w:sz="4" w:space="0"/>
              <w:right w:val="single" w:color="auto" w:sz="4" w:space="0"/>
            </w:tcBorders>
            <w:noWrap w:val="0"/>
            <w:vAlign w:val="center"/>
          </w:tcPr>
          <w:p w14:paraId="6E5EEA0F">
            <w:pPr>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监督单位：卢氏县政府采购办公室</w:t>
            </w:r>
          </w:p>
          <w:p w14:paraId="5754D130">
            <w:pPr>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联系人：郭伟静</w:t>
            </w:r>
          </w:p>
          <w:p w14:paraId="52C303E7">
            <w:pPr>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电话：0398-7863556</w:t>
            </w:r>
          </w:p>
          <w:p w14:paraId="264496A7">
            <w:pPr>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地址：卢氏县城关镇解放路中段</w:t>
            </w:r>
          </w:p>
          <w:p w14:paraId="606EC794">
            <w:pPr>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监督单位：卢氏县农业农村局</w:t>
            </w:r>
          </w:p>
          <w:p w14:paraId="5DF1451E">
            <w:pPr>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联系人：董雷鹏</w:t>
            </w:r>
          </w:p>
          <w:p w14:paraId="1B870FE8">
            <w:pPr>
              <w:spacing w:line="360" w:lineRule="exact"/>
              <w:jc w:val="left"/>
              <w:rPr>
                <w:rFonts w:hint="eastAsia" w:ascii="宋体" w:hAnsi="宋体" w:eastAsia="宋体" w:cs="宋体"/>
                <w:kern w:val="0"/>
                <w:sz w:val="24"/>
                <w:lang w:val="en-US" w:eastAsia="zh-CN"/>
              </w:rPr>
            </w:pPr>
            <w:r>
              <w:rPr>
                <w:rFonts w:hint="eastAsia" w:ascii="宋体" w:hAnsi="宋体" w:eastAsia="宋体" w:cs="宋体"/>
                <w:kern w:val="0"/>
                <w:sz w:val="24"/>
                <w:lang w:eastAsia="zh-CN"/>
              </w:rPr>
              <w:t>电话：</w:t>
            </w:r>
            <w:r>
              <w:rPr>
                <w:rFonts w:hint="eastAsia" w:ascii="宋体" w:hAnsi="宋体" w:eastAsia="宋体" w:cs="宋体"/>
                <w:kern w:val="0"/>
                <w:sz w:val="24"/>
                <w:lang w:val="en-US" w:eastAsia="zh-CN"/>
              </w:rPr>
              <w:t>7872655、18239883962</w:t>
            </w:r>
          </w:p>
          <w:p w14:paraId="6066183F">
            <w:pPr>
              <w:spacing w:line="360" w:lineRule="exact"/>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地址：卢氏县城关镇新建路</w:t>
            </w:r>
          </w:p>
          <w:p w14:paraId="50185B0A">
            <w:pPr>
              <w:spacing w:line="360" w:lineRule="exact"/>
              <w:jc w:val="left"/>
              <w:rPr>
                <w:rFonts w:hint="eastAsia" w:ascii="宋体" w:hAnsi="宋体" w:eastAsia="宋体" w:cs="宋体"/>
                <w:kern w:val="0"/>
                <w:sz w:val="24"/>
                <w:lang w:eastAsia="zh-CN"/>
              </w:rPr>
            </w:pPr>
            <w:r>
              <w:rPr>
                <w:rFonts w:hint="eastAsia" w:ascii="宋体" w:hAnsi="宋体" w:eastAsia="宋体" w:cs="宋体"/>
                <w:kern w:val="0"/>
                <w:sz w:val="24"/>
                <w:lang w:eastAsia="zh-CN"/>
              </w:rPr>
              <w:t>采购人：卢氏县木桐乡人民政府</w:t>
            </w:r>
          </w:p>
          <w:p w14:paraId="7CF03708">
            <w:pPr>
              <w:spacing w:line="360" w:lineRule="exact"/>
              <w:jc w:val="left"/>
              <w:rPr>
                <w:rFonts w:hint="default" w:ascii="宋体" w:hAnsi="宋体" w:eastAsia="宋体" w:cs="宋体"/>
                <w:kern w:val="0"/>
                <w:sz w:val="24"/>
                <w:lang w:val="en-US" w:eastAsia="zh-CN"/>
              </w:rPr>
            </w:pPr>
            <w:r>
              <w:rPr>
                <w:rFonts w:hint="eastAsia" w:ascii="宋体" w:hAnsi="宋体" w:eastAsia="宋体" w:cs="宋体"/>
                <w:kern w:val="0"/>
                <w:sz w:val="24"/>
                <w:lang w:eastAsia="zh-CN"/>
              </w:rPr>
              <w:t>联系人：</w:t>
            </w:r>
            <w:r>
              <w:rPr>
                <w:rFonts w:hint="eastAsia" w:ascii="宋体" w:hAnsi="宋体" w:eastAsia="宋体" w:cs="宋体"/>
                <w:kern w:val="0"/>
                <w:sz w:val="24"/>
                <w:lang w:val="en-US" w:eastAsia="zh-CN"/>
              </w:rPr>
              <w:t>刘鹏超</w:t>
            </w:r>
          </w:p>
          <w:p w14:paraId="146C2CDB">
            <w:pPr>
              <w:spacing w:line="360" w:lineRule="exact"/>
              <w:jc w:val="left"/>
              <w:rPr>
                <w:rFonts w:hint="default" w:ascii="宋体" w:hAnsi="宋体" w:eastAsia="宋体" w:cs="宋体"/>
                <w:kern w:val="0"/>
                <w:sz w:val="24"/>
                <w:lang w:val="en-US" w:eastAsia="zh-CN"/>
              </w:rPr>
            </w:pPr>
            <w:r>
              <w:rPr>
                <w:rFonts w:hint="eastAsia" w:ascii="宋体" w:hAnsi="宋体" w:eastAsia="宋体" w:cs="宋体"/>
                <w:kern w:val="0"/>
                <w:sz w:val="24"/>
                <w:lang w:eastAsia="zh-CN"/>
              </w:rPr>
              <w:t>电话：</w:t>
            </w:r>
            <w:r>
              <w:rPr>
                <w:rFonts w:hint="eastAsia" w:ascii="宋体" w:hAnsi="宋体" w:eastAsia="宋体" w:cs="宋体"/>
                <w:kern w:val="0"/>
                <w:sz w:val="24"/>
                <w:lang w:val="en-US" w:eastAsia="zh-CN"/>
              </w:rPr>
              <w:t>18203989021、13193947799</w:t>
            </w:r>
          </w:p>
          <w:p w14:paraId="15CAD49D">
            <w:pPr>
              <w:spacing w:line="360" w:lineRule="exact"/>
              <w:jc w:val="left"/>
              <w:rPr>
                <w:rFonts w:ascii="宋体" w:hAnsi="宋体" w:eastAsia="宋体" w:cs="宋体"/>
                <w:sz w:val="24"/>
              </w:rPr>
            </w:pPr>
            <w:r>
              <w:rPr>
                <w:rFonts w:hint="eastAsia" w:ascii="宋体" w:hAnsi="宋体" w:eastAsia="宋体" w:cs="宋体"/>
                <w:kern w:val="0"/>
                <w:sz w:val="24"/>
                <w:lang w:eastAsia="zh-CN"/>
              </w:rPr>
              <w:t>地址：卢氏县木桐乡</w:t>
            </w:r>
            <w:r>
              <w:rPr>
                <w:rFonts w:hint="eastAsia" w:ascii="宋体" w:hAnsi="宋体" w:eastAsia="宋体" w:cs="宋体"/>
                <w:kern w:val="0"/>
                <w:sz w:val="24"/>
                <w:lang w:val="en-US" w:eastAsia="zh-CN"/>
              </w:rPr>
              <w:t>木桐街</w:t>
            </w:r>
          </w:p>
        </w:tc>
      </w:tr>
      <w:tr w14:paraId="55D08FF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5E4666">
            <w:pPr>
              <w:spacing w:line="360" w:lineRule="exact"/>
              <w:jc w:val="center"/>
              <w:rPr>
                <w:rFonts w:ascii="宋体" w:hAnsi="宋体" w:eastAsia="宋体" w:cs="宋体"/>
                <w:sz w:val="24"/>
              </w:rPr>
            </w:pPr>
            <w:r>
              <w:rPr>
                <w:rFonts w:hint="eastAsia" w:ascii="宋体" w:hAnsi="宋体" w:eastAsia="宋体" w:cs="宋体"/>
                <w:sz w:val="24"/>
              </w:rPr>
              <w:t>2</w:t>
            </w:r>
          </w:p>
        </w:tc>
        <w:tc>
          <w:tcPr>
            <w:tcW w:w="2609" w:type="dxa"/>
            <w:tcBorders>
              <w:top w:val="single" w:color="auto" w:sz="4" w:space="0"/>
              <w:left w:val="nil"/>
              <w:bottom w:val="single" w:color="auto" w:sz="4" w:space="0"/>
              <w:right w:val="single" w:color="auto" w:sz="4" w:space="0"/>
            </w:tcBorders>
            <w:noWrap w:val="0"/>
            <w:vAlign w:val="center"/>
          </w:tcPr>
          <w:p w14:paraId="47B04474">
            <w:pPr>
              <w:spacing w:line="360" w:lineRule="exact"/>
              <w:jc w:val="center"/>
              <w:rPr>
                <w:rFonts w:ascii="宋体" w:hAnsi="宋体" w:eastAsia="宋体" w:cs="宋体"/>
                <w:sz w:val="24"/>
              </w:rPr>
            </w:pPr>
            <w:r>
              <w:rPr>
                <w:rFonts w:hint="eastAsia" w:ascii="宋体" w:hAnsi="宋体" w:eastAsia="宋体" w:cs="宋体"/>
                <w:sz w:val="24"/>
              </w:rPr>
              <w:t>采购代理机构</w:t>
            </w:r>
          </w:p>
        </w:tc>
        <w:tc>
          <w:tcPr>
            <w:tcW w:w="6002" w:type="dxa"/>
            <w:tcBorders>
              <w:top w:val="single" w:color="auto" w:sz="4" w:space="0"/>
              <w:left w:val="nil"/>
              <w:bottom w:val="single" w:color="auto" w:sz="4" w:space="0"/>
              <w:right w:val="single" w:color="auto" w:sz="4" w:space="0"/>
            </w:tcBorders>
            <w:noWrap w:val="0"/>
            <w:vAlign w:val="center"/>
          </w:tcPr>
          <w:p w14:paraId="08B7EF62">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采购代理机构：</w:t>
            </w:r>
            <w:r>
              <w:rPr>
                <w:rFonts w:hint="eastAsia" w:ascii="宋体" w:hAnsi="宋体" w:cs="宋体"/>
                <w:sz w:val="24"/>
                <w:lang w:val="en-US" w:eastAsia="zh-CN"/>
              </w:rPr>
              <w:t>中大宇辰项目管理有限公司</w:t>
            </w:r>
          </w:p>
          <w:p w14:paraId="1C315684">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联系人：</w:t>
            </w:r>
            <w:r>
              <w:rPr>
                <w:rFonts w:hint="eastAsia" w:ascii="宋体" w:hAnsi="宋体" w:cs="宋体"/>
                <w:sz w:val="24"/>
                <w:lang w:val="en-US" w:eastAsia="zh-CN"/>
              </w:rPr>
              <w:t>杨伟</w:t>
            </w:r>
          </w:p>
          <w:p w14:paraId="5478E4AC">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电话：13781036331、18239890957</w:t>
            </w:r>
          </w:p>
          <w:p w14:paraId="7C977A51">
            <w:pPr>
              <w:spacing w:line="360" w:lineRule="exact"/>
              <w:jc w:val="left"/>
              <w:rPr>
                <w:rFonts w:ascii="宋体" w:hAnsi="宋体" w:eastAsia="宋体" w:cs="宋体"/>
                <w:sz w:val="24"/>
              </w:rPr>
            </w:pPr>
            <w:r>
              <w:rPr>
                <w:rFonts w:hint="eastAsia" w:ascii="宋体" w:hAnsi="宋体" w:eastAsia="宋体" w:cs="宋体"/>
                <w:sz w:val="24"/>
                <w:lang w:val="en-US" w:eastAsia="zh-CN"/>
              </w:rPr>
              <w:t>地址：河南省郑州市郑东新区祥盛街10号（聚龙城）4号楼1304室</w:t>
            </w:r>
          </w:p>
        </w:tc>
      </w:tr>
      <w:tr w14:paraId="30FC2A1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FAFA3DE">
            <w:pPr>
              <w:spacing w:line="360" w:lineRule="exact"/>
              <w:jc w:val="center"/>
              <w:rPr>
                <w:rFonts w:ascii="宋体" w:hAnsi="宋体" w:eastAsia="宋体" w:cs="宋体"/>
                <w:sz w:val="24"/>
              </w:rPr>
            </w:pPr>
            <w:r>
              <w:rPr>
                <w:rFonts w:hint="eastAsia" w:ascii="宋体" w:hAnsi="宋体" w:eastAsia="宋体" w:cs="宋体"/>
                <w:sz w:val="24"/>
              </w:rPr>
              <w:t>3</w:t>
            </w:r>
          </w:p>
        </w:tc>
        <w:tc>
          <w:tcPr>
            <w:tcW w:w="2609" w:type="dxa"/>
            <w:tcBorders>
              <w:top w:val="single" w:color="auto" w:sz="4" w:space="0"/>
              <w:left w:val="nil"/>
              <w:bottom w:val="single" w:color="auto" w:sz="4" w:space="0"/>
              <w:right w:val="single" w:color="auto" w:sz="4" w:space="0"/>
            </w:tcBorders>
            <w:noWrap w:val="0"/>
            <w:vAlign w:val="center"/>
          </w:tcPr>
          <w:p w14:paraId="0A74C240">
            <w:pPr>
              <w:spacing w:line="360" w:lineRule="exact"/>
              <w:jc w:val="center"/>
              <w:rPr>
                <w:rFonts w:ascii="宋体" w:hAnsi="宋体" w:eastAsia="宋体" w:cs="宋体"/>
                <w:sz w:val="24"/>
              </w:rPr>
            </w:pPr>
            <w:r>
              <w:rPr>
                <w:rFonts w:hint="eastAsia" w:ascii="宋体" w:hAnsi="宋体" w:eastAsia="宋体" w:cs="宋体"/>
                <w:sz w:val="24"/>
              </w:rPr>
              <w:t>项目名称</w:t>
            </w:r>
          </w:p>
        </w:tc>
        <w:tc>
          <w:tcPr>
            <w:tcW w:w="6002" w:type="dxa"/>
            <w:tcBorders>
              <w:top w:val="single" w:color="auto" w:sz="4" w:space="0"/>
              <w:left w:val="nil"/>
              <w:bottom w:val="single" w:color="auto" w:sz="4" w:space="0"/>
              <w:right w:val="single" w:color="auto" w:sz="4" w:space="0"/>
            </w:tcBorders>
            <w:noWrap w:val="0"/>
            <w:vAlign w:val="center"/>
          </w:tcPr>
          <w:p w14:paraId="3DDCCE93">
            <w:pPr>
              <w:spacing w:line="360" w:lineRule="exact"/>
              <w:jc w:val="left"/>
              <w:rPr>
                <w:rFonts w:hint="eastAsia" w:ascii="宋体" w:hAnsi="宋体" w:eastAsia="宋体" w:cs="宋体"/>
                <w:sz w:val="24"/>
                <w:lang w:eastAsia="zh-CN"/>
              </w:rPr>
            </w:pPr>
            <w:r>
              <w:rPr>
                <w:rFonts w:hint="eastAsia" w:ascii="宋体" w:hAnsi="宋体" w:cs="宋体"/>
                <w:sz w:val="24"/>
                <w:lang w:eastAsia="zh-CN"/>
              </w:rPr>
              <w:t>2025年卢氏县木桐乡张家村、木桐村中药材加工厂联建项目</w:t>
            </w:r>
          </w:p>
        </w:tc>
      </w:tr>
      <w:tr w14:paraId="01FC3AA8">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A62687F">
            <w:pPr>
              <w:spacing w:line="360" w:lineRule="exact"/>
              <w:jc w:val="center"/>
              <w:rPr>
                <w:rFonts w:ascii="宋体" w:hAnsi="宋体" w:eastAsia="宋体" w:cs="宋体"/>
                <w:sz w:val="24"/>
              </w:rPr>
            </w:pPr>
            <w:r>
              <w:rPr>
                <w:rFonts w:hint="eastAsia" w:ascii="宋体" w:hAnsi="宋体" w:eastAsia="宋体" w:cs="宋体"/>
                <w:sz w:val="24"/>
              </w:rPr>
              <w:t>4</w:t>
            </w:r>
          </w:p>
        </w:tc>
        <w:tc>
          <w:tcPr>
            <w:tcW w:w="2609" w:type="dxa"/>
            <w:tcBorders>
              <w:top w:val="single" w:color="auto" w:sz="4" w:space="0"/>
              <w:left w:val="nil"/>
              <w:bottom w:val="single" w:color="auto" w:sz="4" w:space="0"/>
              <w:right w:val="single" w:color="auto" w:sz="4" w:space="0"/>
            </w:tcBorders>
            <w:noWrap w:val="0"/>
            <w:vAlign w:val="center"/>
          </w:tcPr>
          <w:p w14:paraId="0FD44433">
            <w:pPr>
              <w:spacing w:line="360" w:lineRule="exact"/>
              <w:jc w:val="center"/>
              <w:rPr>
                <w:rFonts w:ascii="宋体" w:hAnsi="宋体" w:eastAsia="宋体" w:cs="宋体"/>
                <w:sz w:val="24"/>
              </w:rPr>
            </w:pPr>
            <w:r>
              <w:rPr>
                <w:rFonts w:hint="eastAsia" w:ascii="宋体" w:hAnsi="宋体" w:eastAsia="宋体" w:cs="宋体"/>
                <w:sz w:val="24"/>
              </w:rPr>
              <w:t>项目编号</w:t>
            </w:r>
          </w:p>
        </w:tc>
        <w:tc>
          <w:tcPr>
            <w:tcW w:w="6002" w:type="dxa"/>
            <w:tcBorders>
              <w:top w:val="single" w:color="auto" w:sz="4" w:space="0"/>
              <w:left w:val="nil"/>
              <w:bottom w:val="single" w:color="auto" w:sz="4" w:space="0"/>
              <w:right w:val="single" w:color="auto" w:sz="4" w:space="0"/>
            </w:tcBorders>
            <w:noWrap w:val="0"/>
            <w:vAlign w:val="center"/>
          </w:tcPr>
          <w:p w14:paraId="1EF10D26">
            <w:pPr>
              <w:spacing w:line="600" w:lineRule="exact"/>
              <w:jc w:val="left"/>
              <w:rPr>
                <w:rFonts w:hint="default" w:ascii="宋体" w:hAnsi="宋体" w:eastAsia="宋体" w:cs="宋体"/>
                <w:sz w:val="24"/>
                <w:lang w:val="en-US" w:eastAsia="zh-CN"/>
              </w:rPr>
            </w:pPr>
            <w:r>
              <w:rPr>
                <w:rFonts w:hint="eastAsia" w:ascii="宋体" w:hAnsi="宋体" w:cs="宋体"/>
                <w:sz w:val="24"/>
                <w:lang w:val="en-US" w:eastAsia="zh-CN"/>
              </w:rPr>
              <w:t>三卢竞磋采购-2025-72、LSGZ[2025]165-ZC115</w:t>
            </w:r>
          </w:p>
        </w:tc>
      </w:tr>
      <w:tr w14:paraId="3FFCE752">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01C8943">
            <w:pPr>
              <w:spacing w:line="360" w:lineRule="exact"/>
              <w:jc w:val="center"/>
              <w:rPr>
                <w:rFonts w:ascii="宋体" w:hAnsi="宋体" w:eastAsia="宋体" w:cs="宋体"/>
                <w:sz w:val="24"/>
              </w:rPr>
            </w:pPr>
            <w:r>
              <w:rPr>
                <w:rFonts w:hint="eastAsia" w:ascii="宋体" w:hAnsi="宋体" w:eastAsia="宋体" w:cs="宋体"/>
                <w:sz w:val="24"/>
              </w:rPr>
              <w:t>5</w:t>
            </w:r>
          </w:p>
        </w:tc>
        <w:tc>
          <w:tcPr>
            <w:tcW w:w="2609" w:type="dxa"/>
            <w:tcBorders>
              <w:top w:val="single" w:color="auto" w:sz="4" w:space="0"/>
              <w:left w:val="nil"/>
              <w:bottom w:val="single" w:color="auto" w:sz="4" w:space="0"/>
              <w:right w:val="single" w:color="auto" w:sz="4" w:space="0"/>
            </w:tcBorders>
            <w:noWrap w:val="0"/>
            <w:vAlign w:val="center"/>
          </w:tcPr>
          <w:p w14:paraId="41756D44">
            <w:pPr>
              <w:spacing w:line="360" w:lineRule="exact"/>
              <w:jc w:val="center"/>
              <w:rPr>
                <w:rFonts w:ascii="宋体" w:hAnsi="宋体" w:eastAsia="宋体" w:cs="宋体"/>
                <w:sz w:val="24"/>
              </w:rPr>
            </w:pPr>
            <w:r>
              <w:rPr>
                <w:rFonts w:hint="eastAsia" w:ascii="宋体" w:hAnsi="宋体" w:eastAsia="宋体" w:cs="宋体"/>
                <w:sz w:val="24"/>
              </w:rPr>
              <w:t>项目地点</w:t>
            </w:r>
          </w:p>
        </w:tc>
        <w:tc>
          <w:tcPr>
            <w:tcW w:w="6002" w:type="dxa"/>
            <w:tcBorders>
              <w:top w:val="single" w:color="auto" w:sz="4" w:space="0"/>
              <w:left w:val="nil"/>
              <w:bottom w:val="single" w:color="auto" w:sz="4" w:space="0"/>
              <w:right w:val="single" w:color="auto" w:sz="4" w:space="0"/>
            </w:tcBorders>
            <w:noWrap w:val="0"/>
            <w:vAlign w:val="center"/>
          </w:tcPr>
          <w:p w14:paraId="4AE96CCE">
            <w:pPr>
              <w:spacing w:line="360" w:lineRule="exact"/>
              <w:jc w:val="left"/>
              <w:rPr>
                <w:rFonts w:hint="default" w:ascii="宋体" w:hAnsi="宋体" w:eastAsia="宋体" w:cs="宋体"/>
                <w:sz w:val="24"/>
                <w:lang w:val="en-US" w:eastAsia="zh-CN"/>
              </w:rPr>
            </w:pPr>
            <w:r>
              <w:rPr>
                <w:rFonts w:hint="eastAsia" w:ascii="宋体" w:hAnsi="宋体" w:eastAsia="宋体" w:cs="宋体"/>
                <w:sz w:val="24"/>
              </w:rPr>
              <w:t>卢氏县</w:t>
            </w:r>
            <w:r>
              <w:rPr>
                <w:rFonts w:hint="eastAsia" w:ascii="宋体" w:hAnsi="宋体" w:cs="宋体"/>
                <w:sz w:val="24"/>
                <w:lang w:eastAsia="zh-CN"/>
              </w:rPr>
              <w:t>木桐乡</w:t>
            </w:r>
          </w:p>
        </w:tc>
      </w:tr>
      <w:tr w14:paraId="6503CF66">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F6CB311">
            <w:pPr>
              <w:spacing w:line="360" w:lineRule="exact"/>
              <w:jc w:val="center"/>
              <w:rPr>
                <w:rFonts w:ascii="宋体" w:hAnsi="宋体" w:eastAsia="宋体" w:cs="宋体"/>
                <w:sz w:val="24"/>
              </w:rPr>
            </w:pPr>
            <w:r>
              <w:rPr>
                <w:rFonts w:hint="eastAsia" w:ascii="宋体" w:hAnsi="宋体" w:eastAsia="宋体" w:cs="宋体"/>
                <w:sz w:val="24"/>
              </w:rPr>
              <w:t>6</w:t>
            </w:r>
          </w:p>
        </w:tc>
        <w:tc>
          <w:tcPr>
            <w:tcW w:w="2609" w:type="dxa"/>
            <w:tcBorders>
              <w:top w:val="single" w:color="auto" w:sz="4" w:space="0"/>
              <w:left w:val="nil"/>
              <w:bottom w:val="single" w:color="auto" w:sz="4" w:space="0"/>
              <w:right w:val="single" w:color="auto" w:sz="4" w:space="0"/>
            </w:tcBorders>
            <w:noWrap w:val="0"/>
            <w:vAlign w:val="center"/>
          </w:tcPr>
          <w:p w14:paraId="38395D2F">
            <w:pPr>
              <w:spacing w:line="360" w:lineRule="exact"/>
              <w:jc w:val="center"/>
              <w:rPr>
                <w:rFonts w:ascii="宋体" w:hAnsi="宋体" w:eastAsia="宋体" w:cs="宋体"/>
                <w:sz w:val="24"/>
              </w:rPr>
            </w:pPr>
            <w:r>
              <w:rPr>
                <w:rFonts w:hint="eastAsia" w:ascii="宋体" w:hAnsi="宋体" w:eastAsia="宋体" w:cs="宋体"/>
                <w:sz w:val="24"/>
              </w:rPr>
              <w:t>工程概况</w:t>
            </w:r>
          </w:p>
        </w:tc>
        <w:tc>
          <w:tcPr>
            <w:tcW w:w="6002" w:type="dxa"/>
            <w:tcBorders>
              <w:top w:val="single" w:color="auto" w:sz="4" w:space="0"/>
              <w:left w:val="nil"/>
              <w:bottom w:val="single" w:color="auto" w:sz="4" w:space="0"/>
              <w:right w:val="single" w:color="auto" w:sz="4" w:space="0"/>
            </w:tcBorders>
            <w:noWrap w:val="0"/>
            <w:vAlign w:val="center"/>
          </w:tcPr>
          <w:p w14:paraId="66BD64C4">
            <w:pPr>
              <w:spacing w:line="440" w:lineRule="exact"/>
              <w:jc w:val="left"/>
              <w:rPr>
                <w:rFonts w:ascii="宋体" w:hAnsi="宋体" w:eastAsia="宋体" w:cs="宋体"/>
                <w:sz w:val="24"/>
              </w:rPr>
            </w:pPr>
            <w:r>
              <w:rPr>
                <w:rFonts w:hint="eastAsia" w:ascii="宋体" w:hAnsi="宋体" w:cs="宋体"/>
                <w:kern w:val="0"/>
                <w:sz w:val="24"/>
                <w:lang w:eastAsia="zh-CN"/>
              </w:rPr>
              <w:t>2025年卢氏县木桐乡张家村、木桐村中药材加工厂联建项目</w:t>
            </w:r>
            <w:r>
              <w:rPr>
                <w:rFonts w:hint="eastAsia" w:ascii="宋体" w:hAnsi="宋体" w:eastAsia="宋体" w:cs="宋体"/>
                <w:kern w:val="0"/>
                <w:sz w:val="24"/>
              </w:rPr>
              <w:t>，</w:t>
            </w:r>
            <w:r>
              <w:rPr>
                <w:rFonts w:hint="eastAsia" w:ascii="宋体" w:hAnsi="宋体" w:eastAsia="宋体" w:cs="宋体"/>
                <w:kern w:val="0"/>
                <w:sz w:val="24"/>
                <w:lang w:eastAsia="zh-CN"/>
              </w:rPr>
              <w:t>主要</w:t>
            </w:r>
            <w:r>
              <w:rPr>
                <w:rFonts w:hint="eastAsia" w:ascii="宋体" w:hAnsi="宋体" w:eastAsia="宋体" w:cs="宋体"/>
                <w:kern w:val="0"/>
                <w:sz w:val="24"/>
                <w:lang w:val="en-US" w:eastAsia="zh-CN"/>
              </w:rPr>
              <w:t>建设</w:t>
            </w:r>
            <w:r>
              <w:rPr>
                <w:rFonts w:hint="eastAsia" w:ascii="宋体" w:hAnsi="宋体" w:eastAsia="宋体" w:cs="宋体"/>
                <w:kern w:val="0"/>
                <w:sz w:val="24"/>
                <w:lang w:eastAsia="zh-CN"/>
              </w:rPr>
              <w:t>内容为</w:t>
            </w:r>
            <w:r>
              <w:rPr>
                <w:rFonts w:hint="eastAsia" w:ascii="宋体" w:hAnsi="宋体" w:eastAsia="宋体" w:cs="宋体"/>
                <w:kern w:val="0"/>
                <w:sz w:val="24"/>
                <w:lang w:val="en-US" w:eastAsia="zh-CN"/>
              </w:rPr>
              <w:t>地上一层钢结构厂房</w:t>
            </w:r>
            <w:r>
              <w:rPr>
                <w:rFonts w:hint="eastAsia" w:ascii="宋体" w:hAnsi="宋体" w:cs="宋体"/>
                <w:kern w:val="0"/>
                <w:sz w:val="24"/>
                <w:lang w:val="en-US" w:eastAsia="zh-CN"/>
              </w:rPr>
              <w:t>，包括建筑、结构工程。</w:t>
            </w:r>
            <w:r>
              <w:rPr>
                <w:rFonts w:hint="eastAsia" w:ascii="宋体" w:hAnsi="宋体" w:eastAsia="宋体" w:cs="宋体"/>
                <w:color w:val="000000" w:themeColor="text1"/>
                <w:kern w:val="0"/>
                <w:sz w:val="24"/>
                <w14:textFill>
                  <w14:solidFill>
                    <w14:schemeClr w14:val="tx1"/>
                  </w14:solidFill>
                </w14:textFill>
              </w:rPr>
              <w:t>（具体详见工程量清单）</w:t>
            </w:r>
          </w:p>
        </w:tc>
      </w:tr>
      <w:tr w14:paraId="140D3F6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B30B7CD">
            <w:pPr>
              <w:spacing w:line="360" w:lineRule="exact"/>
              <w:jc w:val="center"/>
              <w:rPr>
                <w:rFonts w:ascii="宋体" w:hAnsi="宋体" w:eastAsia="宋体" w:cs="宋体"/>
                <w:sz w:val="24"/>
              </w:rPr>
            </w:pPr>
            <w:r>
              <w:rPr>
                <w:rFonts w:hint="eastAsia" w:ascii="宋体" w:hAnsi="宋体" w:eastAsia="宋体" w:cs="宋体"/>
                <w:sz w:val="24"/>
              </w:rPr>
              <w:t>7</w:t>
            </w:r>
          </w:p>
        </w:tc>
        <w:tc>
          <w:tcPr>
            <w:tcW w:w="2609" w:type="dxa"/>
            <w:tcBorders>
              <w:top w:val="single" w:color="auto" w:sz="4" w:space="0"/>
              <w:left w:val="nil"/>
              <w:bottom w:val="single" w:color="auto" w:sz="4" w:space="0"/>
              <w:right w:val="single" w:color="auto" w:sz="4" w:space="0"/>
            </w:tcBorders>
            <w:noWrap w:val="0"/>
            <w:vAlign w:val="center"/>
          </w:tcPr>
          <w:p w14:paraId="333B9297">
            <w:pPr>
              <w:spacing w:line="360" w:lineRule="exact"/>
              <w:jc w:val="center"/>
              <w:rPr>
                <w:rFonts w:ascii="宋体" w:hAnsi="宋体" w:eastAsia="宋体" w:cs="宋体"/>
                <w:sz w:val="24"/>
              </w:rPr>
            </w:pPr>
            <w:r>
              <w:rPr>
                <w:rFonts w:hint="eastAsia" w:ascii="宋体" w:hAnsi="宋体" w:eastAsia="宋体" w:cs="宋体"/>
                <w:sz w:val="24"/>
              </w:rPr>
              <w:t>资金来源及落实情况</w:t>
            </w:r>
          </w:p>
        </w:tc>
        <w:tc>
          <w:tcPr>
            <w:tcW w:w="6002" w:type="dxa"/>
            <w:tcBorders>
              <w:top w:val="single" w:color="auto" w:sz="4" w:space="0"/>
              <w:left w:val="nil"/>
              <w:bottom w:val="single" w:color="auto" w:sz="4" w:space="0"/>
              <w:right w:val="single" w:color="auto" w:sz="4" w:space="0"/>
            </w:tcBorders>
            <w:noWrap w:val="0"/>
            <w:vAlign w:val="center"/>
          </w:tcPr>
          <w:p w14:paraId="08BCB1C6">
            <w:pPr>
              <w:spacing w:line="360" w:lineRule="exact"/>
              <w:jc w:val="left"/>
              <w:rPr>
                <w:rFonts w:ascii="宋体" w:hAnsi="宋体" w:eastAsia="宋体" w:cs="宋体"/>
                <w:sz w:val="24"/>
              </w:rPr>
            </w:pPr>
            <w:r>
              <w:rPr>
                <w:rFonts w:hint="eastAsia" w:ascii="宋体" w:hAnsi="宋体" w:eastAsia="宋体" w:cs="宋体"/>
                <w:sz w:val="24"/>
              </w:rPr>
              <w:t>财政资金，已落实；</w:t>
            </w:r>
          </w:p>
        </w:tc>
      </w:tr>
      <w:tr w14:paraId="5EFF043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23B0749">
            <w:pPr>
              <w:spacing w:line="360" w:lineRule="exact"/>
              <w:jc w:val="center"/>
              <w:rPr>
                <w:rFonts w:ascii="宋体" w:hAnsi="宋体" w:eastAsia="宋体" w:cs="宋体"/>
                <w:sz w:val="24"/>
              </w:rPr>
            </w:pPr>
            <w:r>
              <w:rPr>
                <w:rFonts w:hint="eastAsia" w:ascii="宋体" w:hAnsi="宋体" w:eastAsia="宋体" w:cs="宋体"/>
                <w:sz w:val="24"/>
              </w:rPr>
              <w:t>8</w:t>
            </w:r>
          </w:p>
        </w:tc>
        <w:tc>
          <w:tcPr>
            <w:tcW w:w="2609" w:type="dxa"/>
            <w:tcBorders>
              <w:top w:val="single" w:color="auto" w:sz="4" w:space="0"/>
              <w:left w:val="nil"/>
              <w:bottom w:val="single" w:color="auto" w:sz="4" w:space="0"/>
              <w:right w:val="single" w:color="auto" w:sz="4" w:space="0"/>
            </w:tcBorders>
            <w:noWrap w:val="0"/>
            <w:vAlign w:val="center"/>
          </w:tcPr>
          <w:p w14:paraId="05AD14D7">
            <w:pPr>
              <w:spacing w:line="360" w:lineRule="exact"/>
              <w:jc w:val="center"/>
              <w:rPr>
                <w:rFonts w:ascii="宋体" w:hAnsi="宋体" w:eastAsia="宋体" w:cs="宋体"/>
                <w:sz w:val="24"/>
              </w:rPr>
            </w:pPr>
            <w:r>
              <w:rPr>
                <w:rFonts w:hint="eastAsia" w:ascii="宋体" w:hAnsi="宋体" w:eastAsia="宋体" w:cs="宋体"/>
                <w:sz w:val="24"/>
              </w:rPr>
              <w:t>磋商范围</w:t>
            </w:r>
          </w:p>
        </w:tc>
        <w:tc>
          <w:tcPr>
            <w:tcW w:w="6002" w:type="dxa"/>
            <w:tcBorders>
              <w:top w:val="single" w:color="auto" w:sz="4" w:space="0"/>
              <w:left w:val="nil"/>
              <w:bottom w:val="single" w:color="auto" w:sz="4" w:space="0"/>
              <w:right w:val="single" w:color="auto" w:sz="4" w:space="0"/>
            </w:tcBorders>
            <w:noWrap w:val="0"/>
            <w:vAlign w:val="center"/>
          </w:tcPr>
          <w:p w14:paraId="335A1B4A">
            <w:pPr>
              <w:spacing w:line="360" w:lineRule="exact"/>
              <w:jc w:val="left"/>
              <w:rPr>
                <w:rFonts w:ascii="宋体" w:hAnsi="宋体" w:eastAsia="宋体" w:cs="宋体"/>
                <w:sz w:val="24"/>
              </w:rPr>
            </w:pPr>
            <w:r>
              <w:rPr>
                <w:rFonts w:hint="eastAsia" w:ascii="宋体" w:hAnsi="宋体" w:eastAsia="宋体" w:cs="宋体"/>
                <w:sz w:val="24"/>
              </w:rPr>
              <w:t>竞争性磋商文件及工程量清单范围内的全部内容；</w:t>
            </w:r>
          </w:p>
        </w:tc>
      </w:tr>
      <w:tr w14:paraId="2EAFA87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BDEAF10">
            <w:pPr>
              <w:spacing w:line="360" w:lineRule="exact"/>
              <w:jc w:val="center"/>
              <w:rPr>
                <w:rFonts w:ascii="宋体" w:hAnsi="宋体" w:eastAsia="宋体" w:cs="宋体"/>
                <w:sz w:val="24"/>
              </w:rPr>
            </w:pPr>
            <w:r>
              <w:rPr>
                <w:rFonts w:hint="eastAsia" w:ascii="宋体" w:hAnsi="宋体" w:eastAsia="宋体" w:cs="宋体"/>
                <w:sz w:val="24"/>
              </w:rPr>
              <w:t>9</w:t>
            </w:r>
          </w:p>
        </w:tc>
        <w:tc>
          <w:tcPr>
            <w:tcW w:w="2609" w:type="dxa"/>
            <w:tcBorders>
              <w:top w:val="single" w:color="auto" w:sz="4" w:space="0"/>
              <w:left w:val="nil"/>
              <w:bottom w:val="single" w:color="auto" w:sz="4" w:space="0"/>
              <w:right w:val="single" w:color="auto" w:sz="4" w:space="0"/>
            </w:tcBorders>
            <w:noWrap w:val="0"/>
            <w:vAlign w:val="center"/>
          </w:tcPr>
          <w:p w14:paraId="2A384FDF">
            <w:pPr>
              <w:spacing w:line="360" w:lineRule="exact"/>
              <w:jc w:val="center"/>
              <w:rPr>
                <w:rFonts w:ascii="宋体" w:hAnsi="宋体" w:eastAsia="宋体" w:cs="宋体"/>
                <w:sz w:val="24"/>
              </w:rPr>
            </w:pPr>
            <w:r>
              <w:rPr>
                <w:rFonts w:hint="eastAsia" w:ascii="宋体" w:hAnsi="宋体" w:eastAsia="宋体" w:cs="宋体"/>
                <w:sz w:val="24"/>
              </w:rPr>
              <w:t>计划工期</w:t>
            </w:r>
          </w:p>
        </w:tc>
        <w:tc>
          <w:tcPr>
            <w:tcW w:w="6002" w:type="dxa"/>
            <w:tcBorders>
              <w:top w:val="single" w:color="auto" w:sz="4" w:space="0"/>
              <w:left w:val="nil"/>
              <w:bottom w:val="single" w:color="auto" w:sz="4" w:space="0"/>
              <w:right w:val="single" w:color="auto" w:sz="4" w:space="0"/>
            </w:tcBorders>
            <w:noWrap w:val="0"/>
            <w:vAlign w:val="center"/>
          </w:tcPr>
          <w:p w14:paraId="387D8344">
            <w:pPr>
              <w:spacing w:line="360" w:lineRule="exact"/>
              <w:jc w:val="left"/>
              <w:rPr>
                <w:rFonts w:hint="eastAsia" w:ascii="宋体" w:hAnsi="宋体" w:eastAsia="宋体" w:cs="宋体"/>
                <w:sz w:val="24"/>
                <w:lang w:eastAsia="zh-CN"/>
              </w:rPr>
            </w:pPr>
            <w:r>
              <w:rPr>
                <w:rFonts w:hint="eastAsia" w:ascii="宋体" w:hAnsi="宋体" w:eastAsia="宋体" w:cs="宋体"/>
                <w:sz w:val="24"/>
                <w:lang w:eastAsia="zh-CN"/>
              </w:rPr>
              <w:t>30日历天</w:t>
            </w:r>
          </w:p>
        </w:tc>
      </w:tr>
      <w:tr w14:paraId="3F5E4EC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C72C87">
            <w:pPr>
              <w:spacing w:line="360" w:lineRule="exact"/>
              <w:jc w:val="center"/>
              <w:rPr>
                <w:rFonts w:ascii="宋体" w:hAnsi="宋体" w:eastAsia="宋体" w:cs="宋体"/>
                <w:sz w:val="24"/>
              </w:rPr>
            </w:pPr>
            <w:r>
              <w:rPr>
                <w:rFonts w:hint="eastAsia" w:ascii="宋体" w:hAnsi="宋体" w:eastAsia="宋体" w:cs="宋体"/>
                <w:sz w:val="24"/>
              </w:rPr>
              <w:t>10</w:t>
            </w:r>
          </w:p>
        </w:tc>
        <w:tc>
          <w:tcPr>
            <w:tcW w:w="2609" w:type="dxa"/>
            <w:tcBorders>
              <w:top w:val="single" w:color="auto" w:sz="4" w:space="0"/>
              <w:left w:val="nil"/>
              <w:bottom w:val="single" w:color="auto" w:sz="4" w:space="0"/>
              <w:right w:val="single" w:color="auto" w:sz="4" w:space="0"/>
            </w:tcBorders>
            <w:noWrap w:val="0"/>
            <w:vAlign w:val="center"/>
          </w:tcPr>
          <w:p w14:paraId="01F7A7AC">
            <w:pPr>
              <w:spacing w:line="360" w:lineRule="exact"/>
              <w:jc w:val="center"/>
              <w:rPr>
                <w:rFonts w:ascii="宋体" w:hAnsi="宋体" w:eastAsia="宋体" w:cs="宋体"/>
                <w:sz w:val="24"/>
              </w:rPr>
            </w:pPr>
            <w:r>
              <w:rPr>
                <w:rFonts w:hint="eastAsia" w:ascii="宋体" w:hAnsi="宋体" w:eastAsia="宋体" w:cs="宋体"/>
                <w:sz w:val="24"/>
              </w:rPr>
              <w:t>质量要求</w:t>
            </w:r>
          </w:p>
        </w:tc>
        <w:tc>
          <w:tcPr>
            <w:tcW w:w="6002" w:type="dxa"/>
            <w:tcBorders>
              <w:top w:val="single" w:color="auto" w:sz="4" w:space="0"/>
              <w:left w:val="nil"/>
              <w:bottom w:val="single" w:color="auto" w:sz="4" w:space="0"/>
              <w:right w:val="single" w:color="auto" w:sz="4" w:space="0"/>
            </w:tcBorders>
            <w:noWrap w:val="0"/>
            <w:vAlign w:val="center"/>
          </w:tcPr>
          <w:p w14:paraId="220877FE">
            <w:pPr>
              <w:spacing w:line="360" w:lineRule="exact"/>
              <w:rPr>
                <w:rFonts w:hint="eastAsia" w:ascii="宋体" w:hAnsi="宋体" w:eastAsia="宋体" w:cs="宋体"/>
                <w:kern w:val="0"/>
                <w:sz w:val="24"/>
              </w:rPr>
            </w:pPr>
            <w:r>
              <w:rPr>
                <w:rFonts w:hint="eastAsia" w:ascii="宋体" w:hAnsi="宋体" w:eastAsia="宋体" w:cs="宋体"/>
                <w:kern w:val="0"/>
                <w:sz w:val="24"/>
              </w:rPr>
              <w:t>达到国家现行建设工程施工质量验收规范合格标准；</w:t>
            </w:r>
          </w:p>
        </w:tc>
      </w:tr>
      <w:tr w14:paraId="0830FB5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CBE1505">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609" w:type="dxa"/>
            <w:tcBorders>
              <w:top w:val="single" w:color="auto" w:sz="4" w:space="0"/>
              <w:left w:val="nil"/>
              <w:bottom w:val="single" w:color="auto" w:sz="4" w:space="0"/>
              <w:right w:val="single" w:color="auto" w:sz="4" w:space="0"/>
            </w:tcBorders>
            <w:noWrap w:val="0"/>
            <w:vAlign w:val="center"/>
          </w:tcPr>
          <w:p w14:paraId="0DDB1DAD">
            <w:pPr>
              <w:spacing w:line="360" w:lineRule="exact"/>
              <w:jc w:val="center"/>
              <w:rPr>
                <w:rFonts w:hint="eastAsia" w:ascii="宋体" w:hAnsi="宋体" w:eastAsia="宋体" w:cs="宋体"/>
                <w:sz w:val="24"/>
              </w:rPr>
            </w:pPr>
            <w:r>
              <w:rPr>
                <w:rFonts w:hint="eastAsia" w:ascii="宋体" w:hAnsi="宋体" w:eastAsia="宋体" w:cs="宋体"/>
                <w:sz w:val="24"/>
              </w:rPr>
              <w:t>保修期限</w:t>
            </w:r>
          </w:p>
        </w:tc>
        <w:tc>
          <w:tcPr>
            <w:tcW w:w="6002" w:type="dxa"/>
            <w:tcBorders>
              <w:top w:val="single" w:color="auto" w:sz="4" w:space="0"/>
              <w:left w:val="nil"/>
              <w:bottom w:val="single" w:color="auto" w:sz="4" w:space="0"/>
              <w:right w:val="single" w:color="auto" w:sz="4" w:space="0"/>
            </w:tcBorders>
            <w:noWrap w:val="0"/>
            <w:vAlign w:val="center"/>
          </w:tcPr>
          <w:p w14:paraId="686D9C70">
            <w:pPr>
              <w:spacing w:line="360" w:lineRule="exact"/>
              <w:rPr>
                <w:rFonts w:hint="eastAsia" w:ascii="宋体" w:hAnsi="宋体" w:eastAsia="宋体" w:cs="宋体"/>
                <w:kern w:val="0"/>
                <w:sz w:val="24"/>
              </w:rPr>
            </w:pPr>
            <w:r>
              <w:rPr>
                <w:rFonts w:hint="eastAsia" w:ascii="宋体" w:hAnsi="宋体" w:eastAsia="宋体" w:cs="宋体"/>
                <w:kern w:val="0"/>
                <w:sz w:val="24"/>
              </w:rPr>
              <w:t>按照国家相关文件规定的质保期执行；</w:t>
            </w:r>
          </w:p>
        </w:tc>
      </w:tr>
      <w:tr w14:paraId="55080D7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F0B258">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609" w:type="dxa"/>
            <w:tcBorders>
              <w:top w:val="single" w:color="auto" w:sz="4" w:space="0"/>
              <w:left w:val="nil"/>
              <w:bottom w:val="single" w:color="auto" w:sz="4" w:space="0"/>
              <w:right w:val="single" w:color="auto" w:sz="4" w:space="0"/>
            </w:tcBorders>
            <w:noWrap w:val="0"/>
            <w:vAlign w:val="center"/>
          </w:tcPr>
          <w:p w14:paraId="78573837">
            <w:pPr>
              <w:spacing w:line="360" w:lineRule="exact"/>
              <w:jc w:val="center"/>
              <w:rPr>
                <w:rFonts w:ascii="宋体" w:hAnsi="宋体" w:eastAsia="宋体" w:cs="宋体"/>
                <w:sz w:val="24"/>
              </w:rPr>
            </w:pPr>
            <w:r>
              <w:rPr>
                <w:rFonts w:hint="eastAsia" w:ascii="宋体" w:hAnsi="宋体" w:eastAsia="宋体" w:cs="宋体"/>
                <w:sz w:val="24"/>
              </w:rPr>
              <w:t>供应商资质要求</w:t>
            </w:r>
          </w:p>
        </w:tc>
        <w:tc>
          <w:tcPr>
            <w:tcW w:w="6002" w:type="dxa"/>
            <w:tcBorders>
              <w:top w:val="single" w:color="auto" w:sz="4" w:space="0"/>
              <w:left w:val="nil"/>
              <w:bottom w:val="single" w:color="auto" w:sz="4" w:space="0"/>
              <w:right w:val="single" w:color="auto" w:sz="4" w:space="0"/>
            </w:tcBorders>
            <w:noWrap w:val="0"/>
            <w:vAlign w:val="center"/>
          </w:tcPr>
          <w:p w14:paraId="01EA1CF2">
            <w:pPr>
              <w:spacing w:line="360" w:lineRule="exact"/>
              <w:rPr>
                <w:rFonts w:hint="eastAsia" w:ascii="宋体" w:hAnsi="宋体" w:eastAsia="宋体" w:cs="宋体"/>
                <w:kern w:val="0"/>
                <w:sz w:val="24"/>
              </w:rPr>
            </w:pPr>
            <w:r>
              <w:rPr>
                <w:rFonts w:hint="eastAsia" w:ascii="宋体" w:hAnsi="宋体" w:eastAsia="宋体" w:cs="宋体"/>
                <w:kern w:val="0"/>
                <w:sz w:val="24"/>
              </w:rPr>
              <w:t>落实政府采购政策满足的资格要求：根据《政府采购促进中小企业发展管理办法》（财库〔2020〕46号）规定，本项目专门面向中小企业采购,同时响应人须提供《中小企业声明函》；</w:t>
            </w:r>
          </w:p>
          <w:p w14:paraId="0F32F7C7">
            <w:pPr>
              <w:spacing w:line="360" w:lineRule="exact"/>
              <w:rPr>
                <w:rFonts w:hint="eastAsia" w:ascii="宋体" w:hAnsi="宋体" w:eastAsia="宋体" w:cs="宋体"/>
                <w:kern w:val="0"/>
                <w:sz w:val="24"/>
              </w:rPr>
            </w:pPr>
            <w:r>
              <w:rPr>
                <w:rFonts w:hint="eastAsia" w:ascii="宋体" w:hAnsi="宋体" w:eastAsia="宋体" w:cs="宋体"/>
                <w:kern w:val="0"/>
                <w:sz w:val="24"/>
              </w:rPr>
              <w:t>1、在</w:t>
            </w:r>
            <w:r>
              <w:rPr>
                <w:rFonts w:hint="eastAsia" w:ascii="宋体" w:hAnsi="宋体" w:eastAsia="宋体" w:cs="宋体"/>
                <w:kern w:val="0"/>
                <w:sz w:val="24"/>
                <w:lang w:eastAsia="zh-CN"/>
              </w:rPr>
              <w:t>中华人民共和国境内注册的能够独立承担民事责任的独立法人</w:t>
            </w:r>
            <w:r>
              <w:rPr>
                <w:rFonts w:hint="eastAsia" w:ascii="宋体" w:hAnsi="宋体" w:eastAsia="宋体" w:cs="宋体"/>
                <w:kern w:val="0"/>
                <w:sz w:val="24"/>
              </w:rPr>
              <w:t>，具有有效的营业执照、税务登记证、组织机构代码证(或“三证合一”的营业执照)；</w:t>
            </w:r>
          </w:p>
          <w:p w14:paraId="279B4D64">
            <w:pPr>
              <w:spacing w:line="360" w:lineRule="exac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供应商</w:t>
            </w:r>
            <w:r>
              <w:rPr>
                <w:rFonts w:hint="eastAsia" w:ascii="宋体" w:hAnsi="宋体" w:eastAsia="宋体" w:cs="宋体"/>
                <w:kern w:val="0"/>
                <w:sz w:val="24"/>
              </w:rPr>
              <w:t>须具有建筑工程施工总承包叁级（含叁级）及以上资质，且具有有效的安全生产许可证；在人员、设备、资金等方面具有相应的施工能力；</w:t>
            </w:r>
          </w:p>
          <w:p w14:paraId="50B04F3A">
            <w:pPr>
              <w:spacing w:line="360" w:lineRule="exact"/>
              <w:rPr>
                <w:rFonts w:hint="eastAsia" w:ascii="宋体" w:hAnsi="宋体" w:eastAsia="宋体" w:cs="宋体"/>
                <w:kern w:val="0"/>
                <w:sz w:val="24"/>
              </w:rPr>
            </w:pPr>
            <w:r>
              <w:rPr>
                <w:rFonts w:hint="eastAsia" w:ascii="宋体" w:hAnsi="宋体" w:eastAsia="宋体" w:cs="宋体"/>
                <w:kern w:val="0"/>
                <w:sz w:val="24"/>
              </w:rPr>
              <w:t>3、拟派项目经理须具备建筑工程专业贰级（含贰级）及以上建造师执业资格和安全生产考核合格证，为本单位员工（提供劳动合同）及社保证明材料（</w:t>
            </w:r>
            <w:r>
              <w:rPr>
                <w:rFonts w:hint="eastAsia" w:ascii="宋体" w:hAnsi="宋体" w:eastAsia="宋体" w:cs="宋体"/>
                <w:kern w:val="0"/>
                <w:sz w:val="24"/>
                <w:lang w:val="en-US" w:eastAsia="zh-CN"/>
              </w:rPr>
              <w:t>提供</w:t>
            </w:r>
            <w:r>
              <w:rPr>
                <w:rFonts w:hint="eastAsia" w:ascii="宋体" w:hAnsi="宋体" w:eastAsia="宋体" w:cs="宋体"/>
                <w:kern w:val="0"/>
                <w:sz w:val="24"/>
              </w:rPr>
              <w:t>近半年以来任意连续</w:t>
            </w:r>
            <w:r>
              <w:rPr>
                <w:rFonts w:hint="eastAsia" w:ascii="宋体" w:hAnsi="宋体" w:eastAsia="宋体" w:cs="宋体"/>
                <w:kern w:val="0"/>
                <w:sz w:val="24"/>
                <w:lang w:val="en-US" w:eastAsia="zh-CN"/>
              </w:rPr>
              <w:t>三</w:t>
            </w:r>
            <w:r>
              <w:rPr>
                <w:rFonts w:hint="eastAsia" w:ascii="宋体" w:hAnsi="宋体" w:eastAsia="宋体" w:cs="宋体"/>
                <w:kern w:val="0"/>
                <w:sz w:val="24"/>
              </w:rPr>
              <w:t>个月），且未在其他在建工程项目中担任项目经理；</w:t>
            </w:r>
          </w:p>
          <w:p w14:paraId="084AB6DA">
            <w:pPr>
              <w:spacing w:line="360" w:lineRule="exact"/>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、参加政府采购活动前3年内无行贿犯罪记录，提供《中国裁判文书网》查询结果网页截图或企业自行承诺的无行贿犯罪承诺书，查询&lt;承诺&gt;对象为“企业，法定代表人、项目经理”；</w:t>
            </w:r>
          </w:p>
          <w:p w14:paraId="34DA93C3">
            <w:pPr>
              <w:spacing w:line="360" w:lineRule="exact"/>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12820269">
            <w:pPr>
              <w:spacing w:line="360" w:lineRule="exact"/>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、根据《关于在政府采购活动中查询及使用信用记录有关问题的通知》(财库[2016]125号)和豫财购【2016】15号的规定，</w:t>
            </w:r>
            <w:r>
              <w:rPr>
                <w:rFonts w:hint="eastAsia" w:ascii="宋体" w:hAnsi="宋体" w:eastAsia="宋体" w:cs="宋体"/>
                <w:kern w:val="0"/>
                <w:sz w:val="24"/>
                <w:lang w:eastAsia="zh-CN"/>
              </w:rPr>
              <w:t>企业没有被列入“信用中国”网站的“失信被执行人”、“重大税收违法失信主体”及“中国政府采购网”网站的“政府采购严重违法失信行为记录名单”的</w:t>
            </w:r>
            <w:r>
              <w:rPr>
                <w:rFonts w:hint="eastAsia" w:ascii="宋体" w:hAnsi="宋体" w:eastAsia="宋体" w:cs="宋体"/>
                <w:kern w:val="0"/>
                <w:sz w:val="24"/>
                <w:lang w:val="en-US" w:eastAsia="zh-CN"/>
              </w:rPr>
              <w:t>响应</w:t>
            </w:r>
            <w:r>
              <w:rPr>
                <w:rFonts w:hint="eastAsia" w:ascii="宋体" w:hAnsi="宋体" w:eastAsia="宋体" w:cs="宋体"/>
                <w:kern w:val="0"/>
                <w:sz w:val="24"/>
                <w:lang w:eastAsia="zh-CN"/>
              </w:rPr>
              <w:t>供应商；</w:t>
            </w:r>
            <w:r>
              <w:rPr>
                <w:rFonts w:hint="eastAsia" w:ascii="宋体" w:hAnsi="宋体" w:eastAsia="宋体" w:cs="宋体"/>
                <w:kern w:val="0"/>
                <w:sz w:val="24"/>
              </w:rPr>
              <w:t>(注：査询时间必须是公告发布以后开标时间以前并提供网站查询网页截图，查询结果清晰可见)；</w:t>
            </w:r>
          </w:p>
          <w:p w14:paraId="10B90675">
            <w:pPr>
              <w:spacing w:line="360" w:lineRule="exact"/>
              <w:rPr>
                <w:rFonts w:hint="eastAsia"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、本次磋商不接受联合体投标；</w:t>
            </w:r>
          </w:p>
          <w:p w14:paraId="4E634AF3">
            <w:pPr>
              <w:spacing w:line="360" w:lineRule="exact"/>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、本次磋商实行资格后审。</w:t>
            </w:r>
          </w:p>
          <w:p w14:paraId="7B423791">
            <w:pPr>
              <w:bidi w:val="0"/>
              <w:rPr>
                <w:rFonts w:hint="eastAsia"/>
              </w:rPr>
            </w:pPr>
            <w:r>
              <w:rPr>
                <w:rFonts w:hint="eastAsia"/>
              </w:rPr>
              <w:t>注：被列入失信被执行人、重大税收违法失信主体的企业做无效标处理。</w:t>
            </w:r>
            <w:r>
              <w:rPr>
                <w:rFonts w:hint="eastAsia"/>
                <w:lang w:val="en-US" w:eastAsia="zh-CN"/>
              </w:rPr>
              <w:t>采购</w:t>
            </w:r>
            <w:r>
              <w:rPr>
                <w:rFonts w:hint="eastAsia"/>
              </w:rPr>
              <w:t>人或</w:t>
            </w:r>
            <w:r>
              <w:rPr>
                <w:rFonts w:hint="eastAsia"/>
                <w:lang w:val="en-US" w:eastAsia="zh-CN"/>
              </w:rPr>
              <w:t>采购</w:t>
            </w:r>
            <w:r>
              <w:rPr>
                <w:rFonts w:hint="eastAsia"/>
              </w:rPr>
              <w:t>代理机构有权对投标人信用记录进行甄别和复查。</w:t>
            </w:r>
          </w:p>
        </w:tc>
      </w:tr>
      <w:tr w14:paraId="73A5789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324ACAA">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3</w:t>
            </w:r>
          </w:p>
        </w:tc>
        <w:tc>
          <w:tcPr>
            <w:tcW w:w="2609" w:type="dxa"/>
            <w:tcBorders>
              <w:top w:val="single" w:color="auto" w:sz="4" w:space="0"/>
              <w:left w:val="nil"/>
              <w:bottom w:val="single" w:color="auto" w:sz="4" w:space="0"/>
              <w:right w:val="single" w:color="auto" w:sz="4" w:space="0"/>
            </w:tcBorders>
            <w:noWrap w:val="0"/>
            <w:vAlign w:val="center"/>
          </w:tcPr>
          <w:p w14:paraId="10285EBC">
            <w:pPr>
              <w:spacing w:line="360" w:lineRule="exact"/>
              <w:jc w:val="center"/>
              <w:rPr>
                <w:rFonts w:ascii="宋体" w:hAnsi="宋体" w:eastAsia="宋体" w:cs="宋体"/>
                <w:sz w:val="24"/>
              </w:rPr>
            </w:pPr>
            <w:r>
              <w:rPr>
                <w:rFonts w:hint="eastAsia" w:ascii="宋体" w:hAnsi="宋体" w:eastAsia="宋体" w:cs="宋体"/>
                <w:sz w:val="24"/>
              </w:rPr>
              <w:t>踏勘现场</w:t>
            </w:r>
          </w:p>
        </w:tc>
        <w:tc>
          <w:tcPr>
            <w:tcW w:w="6002" w:type="dxa"/>
            <w:tcBorders>
              <w:top w:val="single" w:color="auto" w:sz="4" w:space="0"/>
              <w:left w:val="nil"/>
              <w:bottom w:val="single" w:color="auto" w:sz="4" w:space="0"/>
              <w:right w:val="single" w:color="auto" w:sz="4" w:space="0"/>
            </w:tcBorders>
            <w:noWrap w:val="0"/>
            <w:vAlign w:val="center"/>
          </w:tcPr>
          <w:p w14:paraId="71518E5E">
            <w:pPr>
              <w:spacing w:line="360" w:lineRule="exact"/>
              <w:rPr>
                <w:rFonts w:ascii="宋体" w:hAnsi="宋体" w:eastAsia="宋体" w:cs="宋体"/>
                <w:sz w:val="24"/>
              </w:rPr>
            </w:pPr>
            <w:r>
              <w:rPr>
                <w:rFonts w:hint="eastAsia" w:ascii="宋体" w:hAnsi="宋体" w:eastAsia="宋体" w:cs="宋体"/>
                <w:sz w:val="24"/>
              </w:rPr>
              <w:t>■不组织</w:t>
            </w:r>
          </w:p>
        </w:tc>
      </w:tr>
      <w:tr w14:paraId="19C0A0FA">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E81C317">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4</w:t>
            </w:r>
          </w:p>
        </w:tc>
        <w:tc>
          <w:tcPr>
            <w:tcW w:w="2609" w:type="dxa"/>
            <w:tcBorders>
              <w:top w:val="single" w:color="auto" w:sz="4" w:space="0"/>
              <w:left w:val="nil"/>
              <w:bottom w:val="single" w:color="auto" w:sz="4" w:space="0"/>
              <w:right w:val="single" w:color="auto" w:sz="4" w:space="0"/>
            </w:tcBorders>
            <w:noWrap w:val="0"/>
            <w:vAlign w:val="center"/>
          </w:tcPr>
          <w:p w14:paraId="533A1027">
            <w:pPr>
              <w:spacing w:line="360" w:lineRule="exact"/>
              <w:jc w:val="center"/>
              <w:rPr>
                <w:rFonts w:ascii="宋体" w:hAnsi="宋体" w:eastAsia="宋体" w:cs="宋体"/>
                <w:sz w:val="24"/>
              </w:rPr>
            </w:pPr>
            <w:r>
              <w:rPr>
                <w:rFonts w:hint="eastAsia" w:ascii="宋体" w:hAnsi="宋体" w:eastAsia="宋体" w:cs="宋体"/>
                <w:sz w:val="24"/>
              </w:rPr>
              <w:t>供应商提出问题的截止时间</w:t>
            </w:r>
          </w:p>
        </w:tc>
        <w:tc>
          <w:tcPr>
            <w:tcW w:w="6002" w:type="dxa"/>
            <w:tcBorders>
              <w:top w:val="single" w:color="auto" w:sz="4" w:space="0"/>
              <w:left w:val="nil"/>
              <w:bottom w:val="single" w:color="auto" w:sz="4" w:space="0"/>
              <w:right w:val="single" w:color="auto" w:sz="4" w:space="0"/>
            </w:tcBorders>
            <w:noWrap w:val="0"/>
            <w:vAlign w:val="center"/>
          </w:tcPr>
          <w:p w14:paraId="2D0865B3">
            <w:pPr>
              <w:spacing w:line="360" w:lineRule="exact"/>
              <w:rPr>
                <w:rFonts w:ascii="宋体" w:hAnsi="宋体" w:eastAsia="宋体" w:cs="宋体"/>
                <w:sz w:val="24"/>
              </w:rPr>
            </w:pPr>
            <w:bookmarkStart w:id="4" w:name="OLE_LINK48"/>
            <w:bookmarkStart w:id="5" w:name="OLE_LINK49"/>
            <w:bookmarkStart w:id="6" w:name="OLE_LINK47"/>
            <w:r>
              <w:rPr>
                <w:rFonts w:hint="eastAsia" w:ascii="宋体" w:hAnsi="宋体" w:eastAsia="宋体" w:cs="宋体"/>
                <w:sz w:val="24"/>
              </w:rPr>
              <w:t>在磋商截止时间前5日</w:t>
            </w:r>
            <w:bookmarkEnd w:id="4"/>
            <w:bookmarkEnd w:id="5"/>
            <w:bookmarkEnd w:id="6"/>
          </w:p>
        </w:tc>
      </w:tr>
      <w:tr w14:paraId="527B1A3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0D91AC0">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5</w:t>
            </w:r>
          </w:p>
        </w:tc>
        <w:tc>
          <w:tcPr>
            <w:tcW w:w="2609" w:type="dxa"/>
            <w:tcBorders>
              <w:top w:val="single" w:color="auto" w:sz="4" w:space="0"/>
              <w:left w:val="nil"/>
              <w:bottom w:val="single" w:color="auto" w:sz="4" w:space="0"/>
              <w:right w:val="single" w:color="auto" w:sz="4" w:space="0"/>
            </w:tcBorders>
            <w:noWrap w:val="0"/>
            <w:vAlign w:val="center"/>
          </w:tcPr>
          <w:p w14:paraId="70BCA2D8">
            <w:pPr>
              <w:spacing w:line="360" w:lineRule="exact"/>
              <w:jc w:val="center"/>
              <w:rPr>
                <w:rFonts w:ascii="宋体" w:hAnsi="宋体" w:eastAsia="宋体" w:cs="宋体"/>
                <w:sz w:val="24"/>
              </w:rPr>
            </w:pPr>
            <w:r>
              <w:rPr>
                <w:rFonts w:hint="eastAsia" w:ascii="宋体" w:hAnsi="宋体" w:eastAsia="宋体" w:cs="宋体"/>
                <w:sz w:val="24"/>
              </w:rPr>
              <w:t>采购人书面澄清的时间</w:t>
            </w:r>
          </w:p>
        </w:tc>
        <w:tc>
          <w:tcPr>
            <w:tcW w:w="6002" w:type="dxa"/>
            <w:tcBorders>
              <w:top w:val="single" w:color="auto" w:sz="4" w:space="0"/>
              <w:left w:val="nil"/>
              <w:bottom w:val="single" w:color="auto" w:sz="4" w:space="0"/>
              <w:right w:val="single" w:color="auto" w:sz="4" w:space="0"/>
            </w:tcBorders>
            <w:noWrap w:val="0"/>
            <w:vAlign w:val="center"/>
          </w:tcPr>
          <w:p w14:paraId="27797E1D">
            <w:pPr>
              <w:spacing w:line="360" w:lineRule="exact"/>
              <w:rPr>
                <w:rFonts w:ascii="宋体" w:hAnsi="宋体" w:eastAsia="宋体" w:cs="宋体"/>
                <w:sz w:val="24"/>
              </w:rPr>
            </w:pPr>
            <w:r>
              <w:rPr>
                <w:rFonts w:hint="eastAsia" w:ascii="宋体" w:hAnsi="宋体" w:eastAsia="宋体" w:cs="宋体"/>
                <w:sz w:val="24"/>
              </w:rPr>
              <w:t>在磋商截止时间前5日</w:t>
            </w:r>
          </w:p>
        </w:tc>
      </w:tr>
      <w:tr w14:paraId="57F1A17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1E7697A">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6</w:t>
            </w:r>
          </w:p>
        </w:tc>
        <w:tc>
          <w:tcPr>
            <w:tcW w:w="2609" w:type="dxa"/>
            <w:tcBorders>
              <w:top w:val="single" w:color="auto" w:sz="4" w:space="0"/>
              <w:left w:val="nil"/>
              <w:bottom w:val="single" w:color="auto" w:sz="4" w:space="0"/>
              <w:right w:val="single" w:color="auto" w:sz="4" w:space="0"/>
            </w:tcBorders>
            <w:noWrap w:val="0"/>
            <w:vAlign w:val="center"/>
          </w:tcPr>
          <w:p w14:paraId="79305E16">
            <w:pPr>
              <w:spacing w:line="360" w:lineRule="exact"/>
              <w:jc w:val="center"/>
              <w:rPr>
                <w:rFonts w:ascii="宋体" w:hAnsi="宋体" w:eastAsia="宋体" w:cs="宋体"/>
                <w:sz w:val="24"/>
              </w:rPr>
            </w:pPr>
            <w:r>
              <w:rPr>
                <w:rFonts w:hint="eastAsia" w:ascii="宋体" w:hAnsi="宋体" w:eastAsia="宋体" w:cs="宋体"/>
                <w:sz w:val="24"/>
              </w:rPr>
              <w:t>分包</w:t>
            </w:r>
          </w:p>
        </w:tc>
        <w:tc>
          <w:tcPr>
            <w:tcW w:w="6002" w:type="dxa"/>
            <w:tcBorders>
              <w:top w:val="single" w:color="auto" w:sz="4" w:space="0"/>
              <w:left w:val="nil"/>
              <w:bottom w:val="single" w:color="auto" w:sz="4" w:space="0"/>
              <w:right w:val="single" w:color="auto" w:sz="4" w:space="0"/>
            </w:tcBorders>
            <w:noWrap w:val="0"/>
            <w:vAlign w:val="center"/>
          </w:tcPr>
          <w:p w14:paraId="6AC1BCF9">
            <w:pPr>
              <w:spacing w:line="360" w:lineRule="exact"/>
              <w:rPr>
                <w:rFonts w:ascii="宋体" w:hAnsi="宋体" w:eastAsia="宋体" w:cs="宋体"/>
                <w:sz w:val="24"/>
              </w:rPr>
            </w:pPr>
            <w:r>
              <w:rPr>
                <w:rFonts w:hint="eastAsia" w:ascii="宋体" w:hAnsi="宋体" w:eastAsia="宋体" w:cs="宋体"/>
                <w:sz w:val="24"/>
              </w:rPr>
              <w:t>■不允许</w:t>
            </w:r>
          </w:p>
        </w:tc>
      </w:tr>
      <w:tr w14:paraId="1D6A9E2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AD2F481">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7</w:t>
            </w:r>
          </w:p>
        </w:tc>
        <w:tc>
          <w:tcPr>
            <w:tcW w:w="2609" w:type="dxa"/>
            <w:tcBorders>
              <w:top w:val="single" w:color="auto" w:sz="4" w:space="0"/>
              <w:left w:val="nil"/>
              <w:bottom w:val="single" w:color="auto" w:sz="4" w:space="0"/>
              <w:right w:val="single" w:color="auto" w:sz="4" w:space="0"/>
            </w:tcBorders>
            <w:noWrap w:val="0"/>
            <w:vAlign w:val="center"/>
          </w:tcPr>
          <w:p w14:paraId="481C3641">
            <w:pPr>
              <w:spacing w:line="360" w:lineRule="exact"/>
              <w:jc w:val="center"/>
              <w:rPr>
                <w:rFonts w:ascii="宋体" w:hAnsi="宋体" w:eastAsia="宋体" w:cs="宋体"/>
                <w:sz w:val="24"/>
              </w:rPr>
            </w:pPr>
            <w:r>
              <w:rPr>
                <w:rFonts w:hint="eastAsia" w:ascii="宋体" w:hAnsi="宋体" w:eastAsia="宋体" w:cs="宋体"/>
                <w:sz w:val="24"/>
              </w:rPr>
              <w:t>偏离</w:t>
            </w:r>
          </w:p>
        </w:tc>
        <w:tc>
          <w:tcPr>
            <w:tcW w:w="6002" w:type="dxa"/>
            <w:tcBorders>
              <w:top w:val="single" w:color="auto" w:sz="4" w:space="0"/>
              <w:left w:val="nil"/>
              <w:bottom w:val="single" w:color="auto" w:sz="4" w:space="0"/>
              <w:right w:val="single" w:color="auto" w:sz="4" w:space="0"/>
            </w:tcBorders>
            <w:noWrap w:val="0"/>
            <w:vAlign w:val="center"/>
          </w:tcPr>
          <w:p w14:paraId="244C3B46">
            <w:pPr>
              <w:spacing w:line="360" w:lineRule="exact"/>
              <w:rPr>
                <w:rFonts w:ascii="宋体" w:hAnsi="宋体" w:eastAsia="宋体" w:cs="宋体"/>
                <w:sz w:val="24"/>
              </w:rPr>
            </w:pPr>
            <w:r>
              <w:rPr>
                <w:rFonts w:hint="eastAsia" w:ascii="宋体" w:hAnsi="宋体" w:eastAsia="宋体" w:cs="宋体"/>
                <w:sz w:val="24"/>
              </w:rPr>
              <w:t>■不允许</w:t>
            </w:r>
          </w:p>
        </w:tc>
      </w:tr>
      <w:tr w14:paraId="3A9EF09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2F5DB3C">
            <w:pPr>
              <w:spacing w:line="360" w:lineRule="exact"/>
              <w:ind w:firstLine="240" w:firstLineChars="100"/>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8</w:t>
            </w:r>
          </w:p>
        </w:tc>
        <w:tc>
          <w:tcPr>
            <w:tcW w:w="2609" w:type="dxa"/>
            <w:tcBorders>
              <w:top w:val="single" w:color="auto" w:sz="4" w:space="0"/>
              <w:left w:val="nil"/>
              <w:bottom w:val="single" w:color="auto" w:sz="4" w:space="0"/>
              <w:right w:val="single" w:color="auto" w:sz="4" w:space="0"/>
            </w:tcBorders>
            <w:noWrap w:val="0"/>
            <w:vAlign w:val="center"/>
          </w:tcPr>
          <w:p w14:paraId="38722F83">
            <w:pPr>
              <w:spacing w:line="360" w:lineRule="exact"/>
              <w:rPr>
                <w:rFonts w:ascii="宋体" w:hAnsi="宋体" w:eastAsia="宋体" w:cs="宋体"/>
                <w:color w:val="000000"/>
                <w:sz w:val="24"/>
              </w:rPr>
            </w:pPr>
            <w:r>
              <w:rPr>
                <w:rFonts w:hint="eastAsia" w:ascii="宋体" w:hAnsi="宋体" w:eastAsia="宋体" w:cs="宋体"/>
                <w:color w:val="000000"/>
                <w:sz w:val="24"/>
              </w:rPr>
              <w:t>磋商响应性文件递交截止时间</w:t>
            </w:r>
          </w:p>
        </w:tc>
        <w:tc>
          <w:tcPr>
            <w:tcW w:w="6002" w:type="dxa"/>
            <w:tcBorders>
              <w:top w:val="single" w:color="auto" w:sz="4" w:space="0"/>
              <w:left w:val="nil"/>
              <w:bottom w:val="single" w:color="auto" w:sz="4" w:space="0"/>
              <w:right w:val="single" w:color="auto" w:sz="4" w:space="0"/>
            </w:tcBorders>
            <w:noWrap w:val="0"/>
            <w:vAlign w:val="center"/>
          </w:tcPr>
          <w:p w14:paraId="35308E30">
            <w:pPr>
              <w:spacing w:line="360" w:lineRule="exact"/>
              <w:rPr>
                <w:rFonts w:ascii="宋体" w:hAnsi="宋体" w:eastAsia="宋体" w:cs="宋体"/>
                <w:color w:val="000000"/>
                <w:sz w:val="24"/>
              </w:rPr>
            </w:pPr>
            <w:r>
              <w:rPr>
                <w:rFonts w:hint="eastAsia" w:ascii="宋体" w:hAnsi="宋体" w:eastAsia="宋体" w:cs="宋体"/>
                <w:color w:val="000000"/>
                <w:sz w:val="24"/>
              </w:rPr>
              <w:t>202</w:t>
            </w:r>
            <w:r>
              <w:rPr>
                <w:rFonts w:hint="eastAsia" w:ascii="宋体" w:hAnsi="宋体" w:cs="宋体"/>
                <w:color w:val="000000"/>
                <w:sz w:val="24"/>
                <w:lang w:val="en-US" w:eastAsia="zh-CN"/>
              </w:rPr>
              <w:t>5</w:t>
            </w:r>
            <w:r>
              <w:rPr>
                <w:rFonts w:hint="eastAsia" w:ascii="宋体" w:hAnsi="宋体" w:eastAsia="宋体" w:cs="宋体"/>
                <w:color w:val="000000"/>
                <w:sz w:val="24"/>
              </w:rPr>
              <w:t>年</w:t>
            </w:r>
            <w:r>
              <w:rPr>
                <w:rFonts w:hint="eastAsia" w:ascii="宋体" w:hAnsi="宋体" w:cs="宋体"/>
                <w:color w:val="000000"/>
                <w:sz w:val="24"/>
                <w:lang w:val="en-US" w:eastAsia="zh-CN"/>
              </w:rPr>
              <w:t>07</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sz w:val="24"/>
              </w:rPr>
              <w:t>08时40分</w:t>
            </w:r>
          </w:p>
        </w:tc>
      </w:tr>
      <w:tr w14:paraId="2496C8A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1AD855C">
            <w:pPr>
              <w:spacing w:line="360" w:lineRule="exact"/>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9</w:t>
            </w:r>
          </w:p>
        </w:tc>
        <w:tc>
          <w:tcPr>
            <w:tcW w:w="2609" w:type="dxa"/>
            <w:tcBorders>
              <w:top w:val="single" w:color="auto" w:sz="4" w:space="0"/>
              <w:left w:val="nil"/>
              <w:bottom w:val="single" w:color="auto" w:sz="4" w:space="0"/>
              <w:right w:val="single" w:color="auto" w:sz="4" w:space="0"/>
            </w:tcBorders>
            <w:noWrap w:val="0"/>
            <w:vAlign w:val="center"/>
          </w:tcPr>
          <w:p w14:paraId="49D327A8">
            <w:pPr>
              <w:spacing w:line="360" w:lineRule="exact"/>
              <w:jc w:val="center"/>
              <w:rPr>
                <w:rFonts w:ascii="宋体" w:hAnsi="宋体" w:eastAsia="宋体" w:cs="宋体"/>
                <w:sz w:val="24"/>
              </w:rPr>
            </w:pPr>
            <w:r>
              <w:rPr>
                <w:rFonts w:hint="eastAsia" w:ascii="宋体" w:hAnsi="宋体" w:eastAsia="宋体" w:cs="宋体"/>
                <w:sz w:val="24"/>
              </w:rPr>
              <w:t>供应商确认收到磋商文件的澄清时间</w:t>
            </w:r>
          </w:p>
        </w:tc>
        <w:tc>
          <w:tcPr>
            <w:tcW w:w="6002" w:type="dxa"/>
            <w:tcBorders>
              <w:top w:val="single" w:color="auto" w:sz="4" w:space="0"/>
              <w:left w:val="nil"/>
              <w:bottom w:val="single" w:color="auto" w:sz="4" w:space="0"/>
              <w:right w:val="single" w:color="auto" w:sz="4" w:space="0"/>
            </w:tcBorders>
            <w:noWrap w:val="0"/>
            <w:vAlign w:val="center"/>
          </w:tcPr>
          <w:p w14:paraId="08FDA424">
            <w:pPr>
              <w:spacing w:line="360" w:lineRule="exact"/>
              <w:rPr>
                <w:rFonts w:ascii="宋体" w:hAnsi="宋体" w:eastAsia="宋体" w:cs="宋体"/>
                <w:sz w:val="24"/>
              </w:rPr>
            </w:pPr>
            <w:r>
              <w:rPr>
                <w:rFonts w:hint="eastAsia" w:ascii="宋体" w:hAnsi="宋体" w:eastAsia="宋体" w:cs="宋体"/>
                <w:sz w:val="24"/>
              </w:rPr>
              <w:t>收到澄清后24小时内（已发出时间为准）</w:t>
            </w:r>
          </w:p>
        </w:tc>
      </w:tr>
      <w:tr w14:paraId="2B7CFC8D">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A4DDAE4">
            <w:pPr>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2609" w:type="dxa"/>
            <w:tcBorders>
              <w:top w:val="single" w:color="auto" w:sz="4" w:space="0"/>
              <w:left w:val="nil"/>
              <w:bottom w:val="single" w:color="auto" w:sz="4" w:space="0"/>
              <w:right w:val="single" w:color="auto" w:sz="4" w:space="0"/>
            </w:tcBorders>
            <w:noWrap w:val="0"/>
            <w:vAlign w:val="center"/>
          </w:tcPr>
          <w:p w14:paraId="7F2D867D">
            <w:pPr>
              <w:spacing w:line="360" w:lineRule="exact"/>
              <w:jc w:val="center"/>
              <w:rPr>
                <w:rFonts w:ascii="宋体" w:hAnsi="宋体" w:eastAsia="宋体" w:cs="宋体"/>
                <w:sz w:val="24"/>
              </w:rPr>
            </w:pPr>
            <w:r>
              <w:rPr>
                <w:rFonts w:hint="eastAsia" w:ascii="宋体" w:hAnsi="宋体" w:eastAsia="宋体" w:cs="宋体"/>
                <w:sz w:val="24"/>
              </w:rPr>
              <w:t>供应商确认收到磋商文件的修改时间</w:t>
            </w:r>
          </w:p>
        </w:tc>
        <w:tc>
          <w:tcPr>
            <w:tcW w:w="6002" w:type="dxa"/>
            <w:tcBorders>
              <w:top w:val="single" w:color="auto" w:sz="4" w:space="0"/>
              <w:left w:val="nil"/>
              <w:bottom w:val="single" w:color="auto" w:sz="4" w:space="0"/>
              <w:right w:val="single" w:color="auto" w:sz="4" w:space="0"/>
            </w:tcBorders>
            <w:noWrap w:val="0"/>
            <w:vAlign w:val="center"/>
          </w:tcPr>
          <w:p w14:paraId="3236FC49">
            <w:pPr>
              <w:spacing w:line="360" w:lineRule="exact"/>
              <w:rPr>
                <w:rFonts w:ascii="宋体" w:hAnsi="宋体" w:eastAsia="宋体" w:cs="宋体"/>
                <w:sz w:val="24"/>
              </w:rPr>
            </w:pPr>
            <w:r>
              <w:rPr>
                <w:rFonts w:hint="eastAsia" w:ascii="宋体" w:hAnsi="宋体" w:eastAsia="宋体" w:cs="宋体"/>
                <w:sz w:val="24"/>
              </w:rPr>
              <w:t>收到澄清后24小时内（已发出时间为准）</w:t>
            </w:r>
          </w:p>
        </w:tc>
      </w:tr>
      <w:tr w14:paraId="6C7CCC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2982F90">
            <w:pPr>
              <w:spacing w:line="360" w:lineRule="exact"/>
              <w:jc w:val="center"/>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cs="宋体"/>
                <w:sz w:val="24"/>
                <w:lang w:val="en-US" w:eastAsia="zh-CN"/>
              </w:rPr>
              <w:t>1</w:t>
            </w:r>
          </w:p>
        </w:tc>
        <w:tc>
          <w:tcPr>
            <w:tcW w:w="2609" w:type="dxa"/>
            <w:tcBorders>
              <w:top w:val="single" w:color="auto" w:sz="4" w:space="0"/>
              <w:left w:val="nil"/>
              <w:bottom w:val="single" w:color="auto" w:sz="4" w:space="0"/>
              <w:right w:val="single" w:color="auto" w:sz="4" w:space="0"/>
            </w:tcBorders>
            <w:noWrap w:val="0"/>
            <w:vAlign w:val="center"/>
          </w:tcPr>
          <w:p w14:paraId="403B71FF">
            <w:pPr>
              <w:spacing w:line="360" w:lineRule="exact"/>
              <w:jc w:val="center"/>
              <w:rPr>
                <w:rFonts w:ascii="宋体" w:hAnsi="宋体" w:eastAsia="宋体" w:cs="宋体"/>
                <w:sz w:val="24"/>
              </w:rPr>
            </w:pPr>
            <w:r>
              <w:rPr>
                <w:rFonts w:hint="eastAsia" w:ascii="宋体" w:hAnsi="宋体" w:eastAsia="宋体" w:cs="宋体"/>
                <w:sz w:val="24"/>
              </w:rPr>
              <w:t>磋商有效期</w:t>
            </w:r>
          </w:p>
        </w:tc>
        <w:tc>
          <w:tcPr>
            <w:tcW w:w="6002" w:type="dxa"/>
            <w:tcBorders>
              <w:top w:val="single" w:color="auto" w:sz="4" w:space="0"/>
              <w:left w:val="nil"/>
              <w:bottom w:val="single" w:color="auto" w:sz="4" w:space="0"/>
              <w:right w:val="single" w:color="auto" w:sz="4" w:space="0"/>
            </w:tcBorders>
            <w:noWrap w:val="0"/>
            <w:vAlign w:val="center"/>
          </w:tcPr>
          <w:p w14:paraId="2286EBC6">
            <w:pPr>
              <w:spacing w:line="360" w:lineRule="exact"/>
              <w:rPr>
                <w:rFonts w:ascii="宋体" w:hAnsi="宋体" w:eastAsia="宋体" w:cs="宋体"/>
                <w:sz w:val="24"/>
              </w:rPr>
            </w:pPr>
            <w:r>
              <w:rPr>
                <w:rFonts w:hint="eastAsia" w:ascii="宋体" w:hAnsi="宋体" w:eastAsia="宋体" w:cs="宋体"/>
                <w:sz w:val="24"/>
              </w:rPr>
              <w:t>60日历天（磋商截止之日起）</w:t>
            </w:r>
          </w:p>
        </w:tc>
      </w:tr>
      <w:tr w14:paraId="0C8430D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A5B87F2">
            <w:pPr>
              <w:spacing w:line="360" w:lineRule="exact"/>
              <w:jc w:val="center"/>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cs="宋体"/>
                <w:sz w:val="24"/>
                <w:lang w:val="en-US" w:eastAsia="zh-CN"/>
              </w:rPr>
              <w:t>2</w:t>
            </w:r>
          </w:p>
        </w:tc>
        <w:tc>
          <w:tcPr>
            <w:tcW w:w="2609" w:type="dxa"/>
            <w:tcBorders>
              <w:top w:val="single" w:color="auto" w:sz="4" w:space="0"/>
              <w:left w:val="nil"/>
              <w:bottom w:val="single" w:color="auto" w:sz="4" w:space="0"/>
              <w:right w:val="single" w:color="auto" w:sz="4" w:space="0"/>
            </w:tcBorders>
            <w:noWrap w:val="0"/>
            <w:vAlign w:val="center"/>
          </w:tcPr>
          <w:p w14:paraId="28BC5F41">
            <w:pPr>
              <w:spacing w:line="360" w:lineRule="exact"/>
              <w:jc w:val="center"/>
              <w:rPr>
                <w:rFonts w:ascii="宋体" w:hAnsi="宋体" w:eastAsia="宋体" w:cs="宋体"/>
                <w:sz w:val="24"/>
              </w:rPr>
            </w:pPr>
            <w:r>
              <w:rPr>
                <w:rFonts w:hint="eastAsia" w:ascii="宋体" w:hAnsi="宋体" w:eastAsia="宋体" w:cs="宋体"/>
                <w:sz w:val="24"/>
              </w:rPr>
              <w:t>磋商文件售价</w:t>
            </w:r>
          </w:p>
        </w:tc>
        <w:tc>
          <w:tcPr>
            <w:tcW w:w="6002" w:type="dxa"/>
            <w:tcBorders>
              <w:top w:val="single" w:color="auto" w:sz="4" w:space="0"/>
              <w:left w:val="nil"/>
              <w:bottom w:val="single" w:color="auto" w:sz="4" w:space="0"/>
              <w:right w:val="single" w:color="auto" w:sz="4" w:space="0"/>
            </w:tcBorders>
            <w:noWrap w:val="0"/>
            <w:vAlign w:val="center"/>
          </w:tcPr>
          <w:p w14:paraId="3131A1F8">
            <w:pPr>
              <w:spacing w:line="360" w:lineRule="exact"/>
              <w:rPr>
                <w:rFonts w:ascii="宋体" w:hAnsi="宋体" w:eastAsia="宋体" w:cs="宋体"/>
                <w:sz w:val="24"/>
              </w:rPr>
            </w:pPr>
            <w:r>
              <w:rPr>
                <w:rFonts w:hint="eastAsia" w:ascii="宋体" w:hAnsi="宋体" w:eastAsia="宋体" w:cs="宋体"/>
                <w:sz w:val="24"/>
              </w:rPr>
              <w:t>0元；</w:t>
            </w:r>
          </w:p>
        </w:tc>
      </w:tr>
      <w:tr w14:paraId="0108517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071228E">
            <w:pPr>
              <w:adjustRightInd w:val="0"/>
              <w:spacing w:line="360" w:lineRule="exact"/>
              <w:jc w:val="center"/>
              <w:textAlignment w:val="baseline"/>
              <w:rPr>
                <w:rFonts w:ascii="宋体" w:hAnsi="宋体" w:eastAsia="宋体" w:cs="宋体"/>
                <w:sz w:val="24"/>
              </w:rPr>
            </w:pPr>
            <w:r>
              <w:rPr>
                <w:rFonts w:hint="eastAsia" w:ascii="宋体" w:hAnsi="宋体" w:eastAsia="宋体" w:cs="宋体"/>
                <w:sz w:val="24"/>
              </w:rPr>
              <w:t>23</w:t>
            </w:r>
          </w:p>
        </w:tc>
        <w:tc>
          <w:tcPr>
            <w:tcW w:w="2609" w:type="dxa"/>
            <w:tcBorders>
              <w:top w:val="single" w:color="auto" w:sz="4" w:space="0"/>
              <w:left w:val="nil"/>
              <w:bottom w:val="single" w:color="auto" w:sz="4" w:space="0"/>
              <w:right w:val="single" w:color="auto" w:sz="4" w:space="0"/>
            </w:tcBorders>
            <w:noWrap w:val="0"/>
            <w:vAlign w:val="center"/>
          </w:tcPr>
          <w:p w14:paraId="51F368C1">
            <w:pPr>
              <w:spacing w:line="360" w:lineRule="exact"/>
              <w:jc w:val="center"/>
              <w:rPr>
                <w:rFonts w:ascii="宋体" w:hAnsi="宋体" w:eastAsia="宋体" w:cs="宋体"/>
                <w:sz w:val="24"/>
              </w:rPr>
            </w:pPr>
            <w:r>
              <w:rPr>
                <w:rFonts w:hint="eastAsia" w:ascii="宋体" w:hAnsi="宋体" w:eastAsia="宋体" w:cs="宋体"/>
                <w:sz w:val="24"/>
              </w:rPr>
              <w:t>近年完成类似业绩情况及时间要求</w:t>
            </w:r>
          </w:p>
        </w:tc>
        <w:tc>
          <w:tcPr>
            <w:tcW w:w="6002" w:type="dxa"/>
            <w:tcBorders>
              <w:top w:val="single" w:color="auto" w:sz="4" w:space="0"/>
              <w:left w:val="nil"/>
              <w:bottom w:val="single" w:color="auto" w:sz="4" w:space="0"/>
              <w:right w:val="single" w:color="auto" w:sz="4" w:space="0"/>
            </w:tcBorders>
            <w:noWrap w:val="0"/>
            <w:vAlign w:val="center"/>
          </w:tcPr>
          <w:p w14:paraId="50DE2B0E">
            <w:pPr>
              <w:adjustRightInd w:val="0"/>
              <w:spacing w:line="360" w:lineRule="exact"/>
              <w:textAlignment w:val="baseline"/>
              <w:rPr>
                <w:rFonts w:hint="eastAsia" w:ascii="宋体" w:hAnsi="宋体" w:eastAsia="宋体" w:cs="宋体"/>
                <w:sz w:val="24"/>
              </w:rPr>
            </w:pPr>
            <w:r>
              <w:rPr>
                <w:rFonts w:hint="eastAsia" w:ascii="宋体" w:hAnsi="宋体" w:eastAsia="宋体" w:cs="宋体"/>
                <w:sz w:val="24"/>
              </w:rPr>
              <w:t>近3年，指20</w:t>
            </w:r>
            <w:r>
              <w:rPr>
                <w:rFonts w:hint="eastAsia" w:ascii="宋体" w:hAnsi="宋体" w:eastAsia="宋体" w:cs="宋体"/>
                <w:sz w:val="24"/>
                <w:lang w:val="en-US" w:eastAsia="zh-CN"/>
              </w:rPr>
              <w:t>22</w:t>
            </w:r>
            <w:r>
              <w:rPr>
                <w:rFonts w:hint="eastAsia" w:ascii="宋体" w:hAnsi="宋体" w:eastAsia="宋体" w:cs="宋体"/>
                <w:sz w:val="24"/>
              </w:rPr>
              <w:t>年1月1日以来已完成的类似项目业绩</w:t>
            </w:r>
          </w:p>
          <w:p w14:paraId="50EA8DAC">
            <w:pPr>
              <w:adjustRightInd w:val="0"/>
              <w:spacing w:line="360" w:lineRule="exact"/>
              <w:textAlignment w:val="baseline"/>
              <w:rPr>
                <w:rFonts w:ascii="宋体" w:hAnsi="宋体" w:eastAsia="宋体" w:cs="宋体"/>
                <w:sz w:val="24"/>
              </w:rPr>
            </w:pPr>
            <w:r>
              <w:rPr>
                <w:rFonts w:hint="eastAsia" w:ascii="宋体" w:hAnsi="宋体" w:eastAsia="宋体" w:cs="宋体"/>
                <w:sz w:val="24"/>
              </w:rPr>
              <w:t>（新成立企业按已有年份计算）</w:t>
            </w:r>
          </w:p>
        </w:tc>
      </w:tr>
      <w:tr w14:paraId="2743515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B6F848B">
            <w:pPr>
              <w:adjustRightInd w:val="0"/>
              <w:spacing w:line="360" w:lineRule="exact"/>
              <w:jc w:val="center"/>
              <w:textAlignment w:val="baseline"/>
              <w:rPr>
                <w:rFonts w:ascii="宋体" w:hAnsi="宋体" w:eastAsia="宋体" w:cs="宋体"/>
                <w:sz w:val="24"/>
              </w:rPr>
            </w:pPr>
            <w:r>
              <w:rPr>
                <w:rFonts w:hint="eastAsia" w:ascii="宋体" w:hAnsi="宋体" w:eastAsia="宋体" w:cs="宋体"/>
                <w:sz w:val="24"/>
              </w:rPr>
              <w:t>24</w:t>
            </w:r>
          </w:p>
        </w:tc>
        <w:tc>
          <w:tcPr>
            <w:tcW w:w="2609" w:type="dxa"/>
            <w:tcBorders>
              <w:top w:val="single" w:color="auto" w:sz="4" w:space="0"/>
              <w:left w:val="nil"/>
              <w:bottom w:val="single" w:color="auto" w:sz="4" w:space="0"/>
              <w:right w:val="single" w:color="auto" w:sz="4" w:space="0"/>
            </w:tcBorders>
            <w:noWrap w:val="0"/>
            <w:vAlign w:val="center"/>
          </w:tcPr>
          <w:p w14:paraId="6354D35A">
            <w:pPr>
              <w:spacing w:line="360" w:lineRule="exact"/>
              <w:jc w:val="center"/>
              <w:rPr>
                <w:rFonts w:ascii="宋体" w:hAnsi="宋体" w:eastAsia="宋体" w:cs="宋体"/>
                <w:sz w:val="24"/>
              </w:rPr>
            </w:pPr>
            <w:r>
              <w:rPr>
                <w:rFonts w:hint="eastAsia" w:ascii="宋体" w:hAnsi="宋体" w:eastAsia="宋体" w:cs="宋体"/>
                <w:sz w:val="24"/>
              </w:rPr>
              <w:t>近年发生的诉讼及仲裁情况的年份要求</w:t>
            </w:r>
          </w:p>
        </w:tc>
        <w:tc>
          <w:tcPr>
            <w:tcW w:w="6002" w:type="dxa"/>
            <w:tcBorders>
              <w:top w:val="single" w:color="auto" w:sz="4" w:space="0"/>
              <w:left w:val="nil"/>
              <w:bottom w:val="single" w:color="auto" w:sz="4" w:space="0"/>
              <w:right w:val="single" w:color="auto" w:sz="4" w:space="0"/>
            </w:tcBorders>
            <w:noWrap w:val="0"/>
            <w:vAlign w:val="center"/>
          </w:tcPr>
          <w:p w14:paraId="26FB0E67">
            <w:pPr>
              <w:adjustRightInd w:val="0"/>
              <w:spacing w:line="360" w:lineRule="exact"/>
              <w:textAlignment w:val="baseline"/>
              <w:rPr>
                <w:rFonts w:ascii="宋体" w:hAnsi="宋体" w:eastAsia="宋体" w:cs="宋体"/>
                <w:sz w:val="24"/>
              </w:rPr>
            </w:pPr>
            <w:r>
              <w:rPr>
                <w:rFonts w:hint="eastAsia" w:ascii="宋体" w:hAnsi="宋体" w:eastAsia="宋体" w:cs="宋体"/>
                <w:sz w:val="24"/>
              </w:rPr>
              <w:t>近年（202</w:t>
            </w:r>
            <w:r>
              <w:rPr>
                <w:rFonts w:hint="eastAsia" w:ascii="宋体" w:hAnsi="宋体" w:cs="宋体"/>
                <w:sz w:val="24"/>
                <w:lang w:val="en-US" w:eastAsia="zh-CN"/>
              </w:rPr>
              <w:t>2</w:t>
            </w:r>
            <w:r>
              <w:rPr>
                <w:rFonts w:hint="eastAsia" w:ascii="宋体" w:hAnsi="宋体" w:eastAsia="宋体" w:cs="宋体"/>
                <w:sz w:val="24"/>
              </w:rPr>
              <w:t>年1月1日--至今）</w:t>
            </w:r>
          </w:p>
        </w:tc>
      </w:tr>
      <w:tr w14:paraId="3E4D23AD">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2F9DAEB">
            <w:pPr>
              <w:spacing w:line="360" w:lineRule="exact"/>
              <w:jc w:val="center"/>
              <w:rPr>
                <w:rFonts w:ascii="宋体" w:hAnsi="宋体" w:eastAsia="宋体" w:cs="宋体"/>
                <w:sz w:val="24"/>
              </w:rPr>
            </w:pPr>
            <w:r>
              <w:rPr>
                <w:rFonts w:hint="eastAsia" w:ascii="宋体" w:hAnsi="宋体" w:eastAsia="宋体" w:cs="宋体"/>
                <w:sz w:val="24"/>
              </w:rPr>
              <w:t>25</w:t>
            </w:r>
          </w:p>
        </w:tc>
        <w:tc>
          <w:tcPr>
            <w:tcW w:w="2609" w:type="dxa"/>
            <w:tcBorders>
              <w:top w:val="single" w:color="auto" w:sz="4" w:space="0"/>
              <w:left w:val="nil"/>
              <w:bottom w:val="single" w:color="auto" w:sz="4" w:space="0"/>
              <w:right w:val="single" w:color="auto" w:sz="4" w:space="0"/>
            </w:tcBorders>
            <w:noWrap w:val="0"/>
            <w:vAlign w:val="center"/>
          </w:tcPr>
          <w:p w14:paraId="37F49B5B">
            <w:pPr>
              <w:spacing w:line="360" w:lineRule="exact"/>
              <w:jc w:val="center"/>
              <w:rPr>
                <w:rFonts w:ascii="宋体" w:hAnsi="宋体" w:eastAsia="宋体" w:cs="宋体"/>
                <w:sz w:val="24"/>
              </w:rPr>
            </w:pPr>
            <w:r>
              <w:rPr>
                <w:rFonts w:hint="eastAsia" w:ascii="宋体" w:hAnsi="宋体" w:eastAsia="宋体" w:cs="宋体"/>
                <w:sz w:val="24"/>
              </w:rPr>
              <w:t>是否允许递交备选投标方案</w:t>
            </w:r>
          </w:p>
        </w:tc>
        <w:tc>
          <w:tcPr>
            <w:tcW w:w="6002" w:type="dxa"/>
            <w:tcBorders>
              <w:top w:val="single" w:color="auto" w:sz="4" w:space="0"/>
              <w:left w:val="nil"/>
              <w:bottom w:val="single" w:color="auto" w:sz="4" w:space="0"/>
              <w:right w:val="single" w:color="auto" w:sz="4" w:space="0"/>
            </w:tcBorders>
            <w:noWrap w:val="0"/>
            <w:vAlign w:val="center"/>
          </w:tcPr>
          <w:p w14:paraId="786B13AE">
            <w:pPr>
              <w:spacing w:line="360" w:lineRule="exact"/>
              <w:rPr>
                <w:rFonts w:ascii="宋体" w:hAnsi="宋体" w:eastAsia="宋体" w:cs="宋体"/>
                <w:sz w:val="24"/>
              </w:rPr>
            </w:pPr>
            <w:r>
              <w:rPr>
                <w:rFonts w:hint="eastAsia" w:ascii="宋体" w:hAnsi="宋体" w:eastAsia="宋体" w:cs="宋体"/>
                <w:sz w:val="24"/>
              </w:rPr>
              <w:t>■不允许</w:t>
            </w:r>
          </w:p>
        </w:tc>
      </w:tr>
      <w:tr w14:paraId="58C5FF45">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6BB70D">
            <w:pPr>
              <w:spacing w:line="360" w:lineRule="exact"/>
              <w:jc w:val="center"/>
              <w:rPr>
                <w:rFonts w:ascii="宋体" w:hAnsi="宋体" w:eastAsia="宋体" w:cs="宋体"/>
                <w:sz w:val="24"/>
              </w:rPr>
            </w:pPr>
            <w:r>
              <w:rPr>
                <w:rFonts w:hint="eastAsia" w:ascii="宋体" w:hAnsi="宋体" w:eastAsia="宋体" w:cs="宋体"/>
                <w:sz w:val="24"/>
              </w:rPr>
              <w:t>26</w:t>
            </w:r>
          </w:p>
        </w:tc>
        <w:tc>
          <w:tcPr>
            <w:tcW w:w="2609" w:type="dxa"/>
            <w:tcBorders>
              <w:top w:val="single" w:color="auto" w:sz="4" w:space="0"/>
              <w:left w:val="nil"/>
              <w:bottom w:val="single" w:color="auto" w:sz="4" w:space="0"/>
              <w:right w:val="single" w:color="auto" w:sz="4" w:space="0"/>
            </w:tcBorders>
            <w:noWrap w:val="0"/>
            <w:vAlign w:val="center"/>
          </w:tcPr>
          <w:p w14:paraId="2AF9CB94">
            <w:pPr>
              <w:spacing w:line="360" w:lineRule="exact"/>
              <w:rPr>
                <w:rFonts w:ascii="宋体" w:hAnsi="宋体" w:eastAsia="宋体" w:cs="宋体"/>
                <w:sz w:val="24"/>
              </w:rPr>
            </w:pPr>
            <w:r>
              <w:rPr>
                <w:rFonts w:hint="eastAsia" w:ascii="宋体" w:hAnsi="宋体" w:eastAsia="宋体" w:cs="宋体"/>
                <w:sz w:val="24"/>
              </w:rPr>
              <w:t>是否退还磋商响应性文件</w:t>
            </w:r>
          </w:p>
        </w:tc>
        <w:tc>
          <w:tcPr>
            <w:tcW w:w="6002" w:type="dxa"/>
            <w:tcBorders>
              <w:top w:val="single" w:color="auto" w:sz="4" w:space="0"/>
              <w:left w:val="nil"/>
              <w:bottom w:val="single" w:color="auto" w:sz="4" w:space="0"/>
              <w:right w:val="single" w:color="auto" w:sz="4" w:space="0"/>
            </w:tcBorders>
            <w:noWrap w:val="0"/>
            <w:vAlign w:val="center"/>
          </w:tcPr>
          <w:p w14:paraId="3F2154FE">
            <w:pPr>
              <w:spacing w:line="360" w:lineRule="exact"/>
              <w:rPr>
                <w:rFonts w:ascii="宋体" w:hAnsi="宋体" w:eastAsia="宋体" w:cs="宋体"/>
                <w:sz w:val="24"/>
              </w:rPr>
            </w:pPr>
            <w:r>
              <w:rPr>
                <w:rFonts w:hint="eastAsia" w:ascii="宋体" w:hAnsi="宋体" w:eastAsia="宋体" w:cs="宋体"/>
                <w:sz w:val="24"/>
              </w:rPr>
              <w:t>■否</w:t>
            </w:r>
          </w:p>
        </w:tc>
      </w:tr>
      <w:tr w14:paraId="75B7A75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963EDAB">
            <w:pPr>
              <w:spacing w:line="360" w:lineRule="exact"/>
              <w:jc w:val="center"/>
              <w:rPr>
                <w:rFonts w:ascii="宋体" w:hAnsi="宋体" w:eastAsia="宋体" w:cs="宋体"/>
                <w:sz w:val="24"/>
              </w:rPr>
            </w:pPr>
            <w:r>
              <w:rPr>
                <w:rFonts w:hint="eastAsia" w:ascii="宋体" w:hAnsi="宋体" w:eastAsia="宋体" w:cs="宋体"/>
                <w:sz w:val="24"/>
              </w:rPr>
              <w:t>27</w:t>
            </w:r>
          </w:p>
        </w:tc>
        <w:tc>
          <w:tcPr>
            <w:tcW w:w="2609" w:type="dxa"/>
            <w:tcBorders>
              <w:top w:val="single" w:color="auto" w:sz="4" w:space="0"/>
              <w:left w:val="nil"/>
              <w:bottom w:val="single" w:color="auto" w:sz="4" w:space="0"/>
              <w:right w:val="single" w:color="auto" w:sz="4" w:space="0"/>
            </w:tcBorders>
            <w:noWrap w:val="0"/>
            <w:vAlign w:val="center"/>
          </w:tcPr>
          <w:p w14:paraId="6A6E82DA">
            <w:pPr>
              <w:spacing w:line="360" w:lineRule="exact"/>
              <w:rPr>
                <w:rFonts w:ascii="宋体" w:hAnsi="宋体" w:eastAsia="宋体" w:cs="宋体"/>
                <w:sz w:val="24"/>
              </w:rPr>
            </w:pPr>
            <w:r>
              <w:rPr>
                <w:rFonts w:hint="eastAsia" w:ascii="宋体" w:hAnsi="宋体" w:eastAsia="宋体" w:cs="宋体"/>
                <w:sz w:val="24"/>
              </w:rPr>
              <w:t>磋商时间和地点</w:t>
            </w:r>
          </w:p>
        </w:tc>
        <w:tc>
          <w:tcPr>
            <w:tcW w:w="6002" w:type="dxa"/>
            <w:tcBorders>
              <w:top w:val="single" w:color="auto" w:sz="4" w:space="0"/>
              <w:left w:val="nil"/>
              <w:bottom w:val="single" w:color="auto" w:sz="4" w:space="0"/>
              <w:right w:val="single" w:color="auto" w:sz="4" w:space="0"/>
            </w:tcBorders>
            <w:noWrap w:val="0"/>
            <w:vAlign w:val="center"/>
          </w:tcPr>
          <w:p w14:paraId="5A5F0187">
            <w:pPr>
              <w:spacing w:line="360" w:lineRule="exact"/>
              <w:rPr>
                <w:rFonts w:ascii="宋体" w:hAnsi="宋体" w:eastAsia="宋体" w:cs="宋体"/>
                <w:color w:val="000000"/>
                <w:sz w:val="24"/>
              </w:rPr>
            </w:pPr>
            <w:r>
              <w:rPr>
                <w:rFonts w:hint="eastAsia" w:ascii="宋体" w:hAnsi="宋体" w:eastAsia="宋体" w:cs="宋体"/>
                <w:sz w:val="24"/>
              </w:rPr>
              <w:t>磋商时间：</w:t>
            </w:r>
            <w:r>
              <w:rPr>
                <w:rFonts w:hint="eastAsia" w:ascii="宋体" w:hAnsi="宋体" w:eastAsia="宋体" w:cs="宋体"/>
                <w:color w:val="000000"/>
                <w:sz w:val="24"/>
              </w:rPr>
              <w:t>202</w:t>
            </w:r>
            <w:r>
              <w:rPr>
                <w:rFonts w:hint="eastAsia" w:ascii="宋体" w:hAnsi="宋体" w:cs="宋体"/>
                <w:color w:val="000000"/>
                <w:sz w:val="24"/>
                <w:lang w:val="en-US" w:eastAsia="zh-CN"/>
              </w:rPr>
              <w:t>5</w:t>
            </w:r>
            <w:r>
              <w:rPr>
                <w:rFonts w:hint="eastAsia" w:ascii="宋体" w:hAnsi="宋体" w:eastAsia="宋体" w:cs="宋体"/>
                <w:color w:val="000000"/>
                <w:sz w:val="24"/>
              </w:rPr>
              <w:t>年</w:t>
            </w:r>
            <w:r>
              <w:rPr>
                <w:rFonts w:hint="eastAsia" w:ascii="宋体" w:hAnsi="宋体" w:cs="宋体"/>
                <w:color w:val="000000" w:themeColor="text1"/>
                <w:sz w:val="24"/>
                <w:lang w:val="en-US" w:eastAsia="zh-CN"/>
                <w14:textFill>
                  <w14:solidFill>
                    <w14:schemeClr w14:val="tx1"/>
                  </w14:solidFill>
                </w14:textFill>
              </w:rPr>
              <w:t>07</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eastAsia="宋体" w:cs="宋体"/>
                <w:color w:val="000000" w:themeColor="text1"/>
                <w:sz w:val="24"/>
                <w14:textFill>
                  <w14:solidFill>
                    <w14:schemeClr w14:val="tx1"/>
                  </w14:solidFill>
                </w14:textFill>
              </w:rPr>
              <w:t>日08时</w:t>
            </w:r>
            <w:r>
              <w:rPr>
                <w:rFonts w:hint="eastAsia" w:ascii="宋体" w:hAnsi="宋体" w:eastAsia="宋体" w:cs="宋体"/>
                <w:color w:val="000000"/>
                <w:sz w:val="24"/>
              </w:rPr>
              <w:t>40分</w:t>
            </w:r>
          </w:p>
          <w:p w14:paraId="754EEBDF">
            <w:pPr>
              <w:spacing w:line="360" w:lineRule="exact"/>
              <w:rPr>
                <w:rFonts w:ascii="宋体" w:hAnsi="宋体" w:eastAsia="宋体" w:cs="宋体"/>
                <w:sz w:val="24"/>
              </w:rPr>
            </w:pPr>
            <w:r>
              <w:rPr>
                <w:rFonts w:hint="eastAsia" w:ascii="宋体" w:hAnsi="宋体" w:eastAsia="宋体" w:cs="宋体"/>
                <w:color w:val="000000"/>
                <w:sz w:val="24"/>
              </w:rPr>
              <w:t>磋商地点：卢氏县公共资源交易中心四楼第</w:t>
            </w:r>
            <w:r>
              <w:rPr>
                <w:rFonts w:hint="eastAsia" w:ascii="宋体" w:hAnsi="宋体" w:cs="宋体"/>
                <w:color w:val="000000"/>
                <w:sz w:val="24"/>
                <w:lang w:eastAsia="zh-CN"/>
              </w:rPr>
              <w:t>二</w:t>
            </w:r>
            <w:r>
              <w:rPr>
                <w:rFonts w:hint="eastAsia" w:ascii="宋体" w:hAnsi="宋体" w:eastAsia="宋体" w:cs="宋体"/>
                <w:color w:val="000000"/>
                <w:sz w:val="24"/>
              </w:rPr>
              <w:t>开标室、二楼第</w:t>
            </w:r>
            <w:r>
              <w:rPr>
                <w:rFonts w:hint="eastAsia" w:ascii="宋体" w:hAnsi="宋体" w:cs="宋体"/>
                <w:color w:val="000000"/>
                <w:sz w:val="24"/>
                <w:lang w:eastAsia="zh-CN"/>
              </w:rPr>
              <w:t>二</w:t>
            </w:r>
            <w:r>
              <w:rPr>
                <w:rFonts w:hint="eastAsia" w:ascii="宋体" w:hAnsi="宋体" w:eastAsia="宋体" w:cs="宋体"/>
                <w:color w:val="000000"/>
                <w:sz w:val="24"/>
              </w:rPr>
              <w:t>评标室</w:t>
            </w:r>
          </w:p>
        </w:tc>
      </w:tr>
      <w:tr w14:paraId="2EBD8C8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8B05752">
            <w:pPr>
              <w:spacing w:line="360" w:lineRule="exact"/>
              <w:jc w:val="center"/>
              <w:rPr>
                <w:rFonts w:ascii="宋体" w:hAnsi="宋体" w:eastAsia="宋体" w:cs="宋体"/>
                <w:sz w:val="24"/>
              </w:rPr>
            </w:pPr>
            <w:r>
              <w:rPr>
                <w:rFonts w:hint="eastAsia" w:ascii="宋体" w:hAnsi="宋体" w:eastAsia="宋体" w:cs="宋体"/>
                <w:sz w:val="24"/>
              </w:rPr>
              <w:t>28</w:t>
            </w:r>
          </w:p>
        </w:tc>
        <w:tc>
          <w:tcPr>
            <w:tcW w:w="2609" w:type="dxa"/>
            <w:tcBorders>
              <w:top w:val="single" w:color="auto" w:sz="4" w:space="0"/>
              <w:left w:val="nil"/>
              <w:bottom w:val="single" w:color="auto" w:sz="4" w:space="0"/>
              <w:right w:val="single" w:color="auto" w:sz="4" w:space="0"/>
            </w:tcBorders>
            <w:noWrap w:val="0"/>
            <w:vAlign w:val="center"/>
          </w:tcPr>
          <w:p w14:paraId="77255EE4">
            <w:pPr>
              <w:spacing w:line="360" w:lineRule="exact"/>
              <w:jc w:val="center"/>
              <w:rPr>
                <w:rFonts w:ascii="宋体" w:hAnsi="宋体" w:eastAsia="宋体" w:cs="宋体"/>
                <w:sz w:val="24"/>
              </w:rPr>
            </w:pPr>
            <w:r>
              <w:rPr>
                <w:rFonts w:hint="eastAsia" w:ascii="宋体" w:hAnsi="宋体" w:eastAsia="宋体" w:cs="宋体"/>
                <w:sz w:val="24"/>
              </w:rPr>
              <w:t>磋商小组</w:t>
            </w:r>
          </w:p>
        </w:tc>
        <w:tc>
          <w:tcPr>
            <w:tcW w:w="6002" w:type="dxa"/>
            <w:tcBorders>
              <w:top w:val="single" w:color="auto" w:sz="4" w:space="0"/>
              <w:left w:val="nil"/>
              <w:bottom w:val="single" w:color="auto" w:sz="4" w:space="0"/>
              <w:right w:val="single" w:color="auto" w:sz="4" w:space="0"/>
            </w:tcBorders>
            <w:noWrap w:val="0"/>
            <w:vAlign w:val="center"/>
          </w:tcPr>
          <w:p w14:paraId="38268A1E">
            <w:pPr>
              <w:spacing w:line="360" w:lineRule="exact"/>
              <w:rPr>
                <w:rFonts w:ascii="宋体" w:hAnsi="宋体" w:eastAsia="宋体" w:cs="宋体"/>
                <w:sz w:val="24"/>
              </w:rPr>
            </w:pPr>
            <w:r>
              <w:rPr>
                <w:rFonts w:hint="eastAsia" w:ascii="宋体" w:hAnsi="宋体" w:eastAsia="宋体" w:cs="宋体"/>
                <w:sz w:val="24"/>
              </w:rPr>
              <w:t>磋商小组构成：3人，采购人代表1人，其余2名技术、经济等方面的专家从相关专家库中随机抽取。</w:t>
            </w:r>
          </w:p>
        </w:tc>
      </w:tr>
      <w:tr w14:paraId="5176C9F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E0F8039">
            <w:pPr>
              <w:spacing w:line="360" w:lineRule="exact"/>
              <w:jc w:val="center"/>
              <w:rPr>
                <w:rFonts w:ascii="宋体" w:hAnsi="宋体" w:eastAsia="宋体" w:cs="宋体"/>
                <w:sz w:val="24"/>
              </w:rPr>
            </w:pPr>
            <w:r>
              <w:rPr>
                <w:rFonts w:hint="eastAsia" w:ascii="宋体" w:hAnsi="宋体" w:eastAsia="宋体" w:cs="宋体"/>
                <w:sz w:val="24"/>
              </w:rPr>
              <w:t>29</w:t>
            </w:r>
          </w:p>
        </w:tc>
        <w:tc>
          <w:tcPr>
            <w:tcW w:w="2609" w:type="dxa"/>
            <w:tcBorders>
              <w:top w:val="single" w:color="auto" w:sz="4" w:space="0"/>
              <w:left w:val="nil"/>
              <w:bottom w:val="single" w:color="auto" w:sz="4" w:space="0"/>
              <w:right w:val="single" w:color="auto" w:sz="4" w:space="0"/>
            </w:tcBorders>
            <w:noWrap w:val="0"/>
            <w:vAlign w:val="center"/>
          </w:tcPr>
          <w:p w14:paraId="5AE35289">
            <w:pPr>
              <w:spacing w:line="360" w:lineRule="exact"/>
              <w:jc w:val="center"/>
              <w:rPr>
                <w:rFonts w:ascii="宋体" w:hAnsi="宋体" w:eastAsia="宋体" w:cs="宋体"/>
                <w:sz w:val="24"/>
              </w:rPr>
            </w:pPr>
            <w:r>
              <w:rPr>
                <w:rFonts w:hint="eastAsia" w:ascii="宋体" w:hAnsi="宋体" w:eastAsia="宋体" w:cs="宋体"/>
                <w:sz w:val="24"/>
              </w:rPr>
              <w:t>是否授权磋商小组确定成交供应商</w:t>
            </w:r>
          </w:p>
        </w:tc>
        <w:tc>
          <w:tcPr>
            <w:tcW w:w="6002" w:type="dxa"/>
            <w:tcBorders>
              <w:top w:val="single" w:color="auto" w:sz="4" w:space="0"/>
              <w:left w:val="nil"/>
              <w:bottom w:val="single" w:color="auto" w:sz="4" w:space="0"/>
              <w:right w:val="single" w:color="auto" w:sz="4" w:space="0"/>
            </w:tcBorders>
            <w:noWrap w:val="0"/>
            <w:vAlign w:val="center"/>
          </w:tcPr>
          <w:p w14:paraId="771E82BC">
            <w:pPr>
              <w:spacing w:line="360" w:lineRule="exact"/>
              <w:rPr>
                <w:rFonts w:ascii="宋体" w:hAnsi="宋体" w:eastAsia="宋体" w:cs="宋体"/>
                <w:sz w:val="24"/>
              </w:rPr>
            </w:pPr>
            <w:r>
              <w:rPr>
                <w:rFonts w:hint="eastAsia" w:ascii="宋体" w:hAnsi="宋体" w:eastAsia="宋体" w:cs="宋体"/>
                <w:sz w:val="24"/>
              </w:rPr>
              <w:t>■否，推荐成交候选人数：3名</w:t>
            </w:r>
          </w:p>
        </w:tc>
      </w:tr>
      <w:tr w14:paraId="3683E3A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6EB1E31">
            <w:pPr>
              <w:spacing w:line="360" w:lineRule="exact"/>
              <w:jc w:val="center"/>
              <w:rPr>
                <w:rFonts w:ascii="宋体" w:hAnsi="宋体" w:eastAsia="宋体" w:cs="宋体"/>
                <w:sz w:val="24"/>
              </w:rPr>
            </w:pPr>
            <w:r>
              <w:rPr>
                <w:rFonts w:hint="eastAsia" w:ascii="宋体" w:hAnsi="宋体" w:eastAsia="宋体" w:cs="宋体"/>
                <w:sz w:val="24"/>
              </w:rPr>
              <w:t>30</w:t>
            </w:r>
          </w:p>
        </w:tc>
        <w:tc>
          <w:tcPr>
            <w:tcW w:w="2609" w:type="dxa"/>
            <w:tcBorders>
              <w:top w:val="single" w:color="auto" w:sz="4" w:space="0"/>
              <w:left w:val="nil"/>
              <w:bottom w:val="single" w:color="auto" w:sz="4" w:space="0"/>
              <w:right w:val="single" w:color="auto" w:sz="4" w:space="0"/>
            </w:tcBorders>
            <w:noWrap w:val="0"/>
            <w:vAlign w:val="center"/>
          </w:tcPr>
          <w:p w14:paraId="12E0F880">
            <w:pPr>
              <w:spacing w:line="360" w:lineRule="exact"/>
              <w:jc w:val="center"/>
              <w:rPr>
                <w:rFonts w:ascii="宋体" w:hAnsi="宋体" w:eastAsia="宋体" w:cs="宋体"/>
                <w:sz w:val="24"/>
              </w:rPr>
            </w:pPr>
            <w:r>
              <w:rPr>
                <w:rFonts w:hint="eastAsia" w:ascii="宋体" w:hAnsi="宋体" w:eastAsia="宋体" w:cs="宋体"/>
                <w:sz w:val="24"/>
              </w:rPr>
              <w:t>履约保证金</w:t>
            </w:r>
          </w:p>
        </w:tc>
        <w:tc>
          <w:tcPr>
            <w:tcW w:w="6002" w:type="dxa"/>
            <w:tcBorders>
              <w:top w:val="single" w:color="auto" w:sz="4" w:space="0"/>
              <w:left w:val="nil"/>
              <w:bottom w:val="single" w:color="auto" w:sz="4" w:space="0"/>
              <w:right w:val="single" w:color="auto" w:sz="4" w:space="0"/>
            </w:tcBorders>
            <w:noWrap w:val="0"/>
            <w:vAlign w:val="center"/>
          </w:tcPr>
          <w:p w14:paraId="134C0A7F">
            <w:pPr>
              <w:spacing w:line="360" w:lineRule="exact"/>
              <w:rPr>
                <w:rFonts w:ascii="宋体" w:hAnsi="宋体" w:eastAsia="宋体" w:cs="宋体"/>
                <w:sz w:val="24"/>
              </w:rPr>
            </w:pPr>
            <w:r>
              <w:rPr>
                <w:rFonts w:hint="eastAsia" w:ascii="宋体" w:hAnsi="宋体" w:eastAsia="宋体" w:cs="宋体"/>
                <w:sz w:val="24"/>
              </w:rPr>
              <w:t>无</w:t>
            </w:r>
          </w:p>
        </w:tc>
      </w:tr>
      <w:tr w14:paraId="45FEF073">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59A99B5">
            <w:pPr>
              <w:spacing w:line="360" w:lineRule="exact"/>
              <w:jc w:val="center"/>
              <w:rPr>
                <w:rFonts w:ascii="宋体" w:hAnsi="宋体" w:eastAsia="宋体" w:cs="宋体"/>
                <w:sz w:val="24"/>
              </w:rPr>
            </w:pPr>
            <w:r>
              <w:rPr>
                <w:rFonts w:hint="eastAsia" w:ascii="宋体" w:hAnsi="宋体" w:eastAsia="宋体" w:cs="宋体"/>
                <w:sz w:val="24"/>
              </w:rPr>
              <w:t>31</w:t>
            </w:r>
          </w:p>
        </w:tc>
        <w:tc>
          <w:tcPr>
            <w:tcW w:w="2609" w:type="dxa"/>
            <w:tcBorders>
              <w:top w:val="single" w:color="auto" w:sz="4" w:space="0"/>
              <w:left w:val="nil"/>
              <w:bottom w:val="single" w:color="auto" w:sz="4" w:space="0"/>
              <w:right w:val="single" w:color="auto" w:sz="4" w:space="0"/>
            </w:tcBorders>
            <w:noWrap w:val="0"/>
            <w:vAlign w:val="center"/>
          </w:tcPr>
          <w:p w14:paraId="02A1E55B">
            <w:pPr>
              <w:spacing w:line="360" w:lineRule="exact"/>
              <w:jc w:val="center"/>
              <w:rPr>
                <w:rFonts w:ascii="宋体" w:hAnsi="宋体" w:eastAsia="宋体" w:cs="宋体"/>
                <w:sz w:val="24"/>
              </w:rPr>
            </w:pPr>
            <w:r>
              <w:rPr>
                <w:rFonts w:hint="eastAsia" w:ascii="宋体" w:hAnsi="宋体" w:eastAsia="宋体" w:cs="宋体"/>
                <w:sz w:val="24"/>
              </w:rPr>
              <w:t>招标控制价</w:t>
            </w:r>
          </w:p>
        </w:tc>
        <w:tc>
          <w:tcPr>
            <w:tcW w:w="6002" w:type="dxa"/>
            <w:tcBorders>
              <w:top w:val="single" w:color="auto" w:sz="4" w:space="0"/>
              <w:left w:val="nil"/>
              <w:bottom w:val="single" w:color="auto" w:sz="4" w:space="0"/>
              <w:right w:val="single" w:color="auto" w:sz="4" w:space="0"/>
            </w:tcBorders>
            <w:noWrap w:val="0"/>
            <w:vAlign w:val="center"/>
          </w:tcPr>
          <w:p w14:paraId="7766BA10">
            <w:pPr>
              <w:spacing w:line="360" w:lineRule="exact"/>
              <w:rPr>
                <w:rFonts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915895.82</w:t>
            </w:r>
            <w:r>
              <w:rPr>
                <w:rFonts w:hint="eastAsia" w:ascii="宋体" w:hAnsi="宋体" w:eastAsia="宋体" w:cs="宋体"/>
                <w:sz w:val="24"/>
              </w:rPr>
              <w:t>元；供应商报价超过招标控制价的，其磋商将被视为无效。</w:t>
            </w:r>
          </w:p>
        </w:tc>
      </w:tr>
      <w:tr w14:paraId="3F7A66F3">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8C162D1">
            <w:pPr>
              <w:spacing w:line="360" w:lineRule="exact"/>
              <w:jc w:val="center"/>
              <w:rPr>
                <w:rFonts w:ascii="宋体" w:hAnsi="宋体" w:eastAsia="宋体" w:cs="宋体"/>
                <w:sz w:val="24"/>
              </w:rPr>
            </w:pPr>
            <w:r>
              <w:rPr>
                <w:rFonts w:hint="eastAsia" w:ascii="宋体" w:hAnsi="宋体" w:eastAsia="宋体" w:cs="宋体"/>
                <w:sz w:val="24"/>
              </w:rPr>
              <w:t>32</w:t>
            </w:r>
          </w:p>
        </w:tc>
        <w:tc>
          <w:tcPr>
            <w:tcW w:w="2609" w:type="dxa"/>
            <w:tcBorders>
              <w:top w:val="single" w:color="auto" w:sz="4" w:space="0"/>
              <w:left w:val="nil"/>
              <w:bottom w:val="single" w:color="auto" w:sz="4" w:space="0"/>
              <w:right w:val="single" w:color="auto" w:sz="4" w:space="0"/>
            </w:tcBorders>
            <w:noWrap w:val="0"/>
            <w:vAlign w:val="center"/>
          </w:tcPr>
          <w:p w14:paraId="456BF18A">
            <w:pPr>
              <w:adjustRightInd w:val="0"/>
              <w:spacing w:line="400" w:lineRule="exact"/>
              <w:jc w:val="center"/>
              <w:rPr>
                <w:rFonts w:ascii="宋体" w:hAnsi="宋体" w:eastAsia="宋体" w:cs="宋体"/>
                <w:sz w:val="24"/>
              </w:rPr>
            </w:pPr>
            <w:r>
              <w:rPr>
                <w:rFonts w:hint="eastAsia" w:ascii="宋体" w:hAnsi="宋体" w:eastAsia="宋体" w:cs="宋体"/>
                <w:sz w:val="24"/>
              </w:rPr>
              <w:t>竞争性磋商保证金</w:t>
            </w:r>
          </w:p>
        </w:tc>
        <w:tc>
          <w:tcPr>
            <w:tcW w:w="6002" w:type="dxa"/>
            <w:tcBorders>
              <w:top w:val="single" w:color="auto" w:sz="4" w:space="0"/>
              <w:left w:val="nil"/>
              <w:bottom w:val="single" w:color="auto" w:sz="4" w:space="0"/>
              <w:right w:val="single" w:color="auto" w:sz="4" w:space="0"/>
            </w:tcBorders>
            <w:noWrap w:val="0"/>
            <w:vAlign w:val="center"/>
          </w:tcPr>
          <w:p w14:paraId="6EC5EB80">
            <w:pPr>
              <w:widowControl/>
              <w:spacing w:line="400" w:lineRule="exact"/>
              <w:rPr>
                <w:rFonts w:ascii="宋体" w:hAnsi="宋体" w:eastAsia="宋体" w:cs="宋体"/>
                <w:spacing w:val="6"/>
                <w:sz w:val="24"/>
              </w:rPr>
            </w:pPr>
            <w:r>
              <w:rPr>
                <w:rFonts w:hint="eastAsia" w:ascii="宋体" w:hAnsi="宋体" w:eastAsia="宋体" w:cs="宋体"/>
                <w:sz w:val="24"/>
              </w:rPr>
              <w:t>按照《河南省财政厅关于优化政府采购营商环境有关问题的通知》（豫财购[2019]4号文）的要求本项目不再收取磋商保证金</w:t>
            </w:r>
          </w:p>
        </w:tc>
      </w:tr>
      <w:tr w14:paraId="6E6E7DFB">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9267601">
            <w:pPr>
              <w:spacing w:line="360" w:lineRule="exact"/>
              <w:jc w:val="center"/>
              <w:rPr>
                <w:rFonts w:ascii="宋体" w:hAnsi="宋体" w:eastAsia="宋体" w:cs="宋体"/>
                <w:sz w:val="24"/>
              </w:rPr>
            </w:pPr>
            <w:r>
              <w:rPr>
                <w:rFonts w:hint="eastAsia" w:ascii="宋体" w:hAnsi="宋体" w:eastAsia="宋体" w:cs="宋体"/>
                <w:sz w:val="24"/>
              </w:rPr>
              <w:t>33</w:t>
            </w:r>
          </w:p>
        </w:tc>
        <w:tc>
          <w:tcPr>
            <w:tcW w:w="2609" w:type="dxa"/>
            <w:tcBorders>
              <w:top w:val="single" w:color="auto" w:sz="4" w:space="0"/>
              <w:left w:val="nil"/>
              <w:bottom w:val="single" w:color="auto" w:sz="4" w:space="0"/>
              <w:right w:val="single" w:color="auto" w:sz="4" w:space="0"/>
            </w:tcBorders>
            <w:noWrap w:val="0"/>
            <w:vAlign w:val="center"/>
          </w:tcPr>
          <w:p w14:paraId="18B73675">
            <w:pPr>
              <w:spacing w:line="400" w:lineRule="exact"/>
              <w:jc w:val="center"/>
              <w:rPr>
                <w:rFonts w:ascii="宋体" w:hAnsi="宋体" w:eastAsia="宋体" w:cs="宋体"/>
                <w:sz w:val="24"/>
              </w:rPr>
            </w:pPr>
            <w:r>
              <w:rPr>
                <w:rFonts w:hint="eastAsia" w:ascii="宋体" w:hAnsi="宋体" w:eastAsia="宋体" w:cs="宋体"/>
                <w:sz w:val="24"/>
              </w:rPr>
              <w:t>签字和（或）盖章要求</w:t>
            </w:r>
          </w:p>
        </w:tc>
        <w:tc>
          <w:tcPr>
            <w:tcW w:w="6002" w:type="dxa"/>
            <w:tcBorders>
              <w:top w:val="single" w:color="auto" w:sz="4" w:space="0"/>
              <w:left w:val="nil"/>
              <w:bottom w:val="single" w:color="auto" w:sz="4" w:space="0"/>
              <w:right w:val="single" w:color="auto" w:sz="4" w:space="0"/>
            </w:tcBorders>
            <w:noWrap w:val="0"/>
            <w:vAlign w:val="center"/>
          </w:tcPr>
          <w:p w14:paraId="183DDC21">
            <w:pPr>
              <w:spacing w:line="400" w:lineRule="exact"/>
              <w:rPr>
                <w:rFonts w:ascii="宋体" w:hAnsi="宋体" w:eastAsia="宋体" w:cs="宋体"/>
                <w:sz w:val="24"/>
              </w:rPr>
            </w:pPr>
            <w:r>
              <w:rPr>
                <w:rFonts w:hint="eastAsia" w:ascii="宋体" w:hAnsi="宋体" w:eastAsia="宋体" w:cs="宋体"/>
                <w:sz w:val="24"/>
              </w:rPr>
              <w:t>电子化响应文件的签章：</w:t>
            </w:r>
          </w:p>
          <w:p w14:paraId="4F3B9633">
            <w:pPr>
              <w:spacing w:line="400" w:lineRule="exact"/>
              <w:rPr>
                <w:rFonts w:ascii="宋体" w:hAnsi="宋体" w:eastAsia="宋体" w:cs="宋体"/>
                <w:sz w:val="24"/>
              </w:rPr>
            </w:pPr>
            <w:r>
              <w:rPr>
                <w:rFonts w:hint="eastAsia" w:ascii="宋体" w:hAnsi="宋体" w:eastAsia="宋体" w:cs="宋体"/>
                <w:sz w:val="24"/>
              </w:rPr>
              <w:t>1、响应人在生成电子化响应文件后，应对电子化响应文件进行签章，未对电子化响应文件进行签章的视为无效文件。</w:t>
            </w:r>
          </w:p>
          <w:p w14:paraId="5039FEC3">
            <w:pPr>
              <w:spacing w:line="400" w:lineRule="exact"/>
              <w:rPr>
                <w:rFonts w:ascii="宋体" w:hAnsi="宋体" w:eastAsia="宋体" w:cs="宋体"/>
                <w:sz w:val="24"/>
              </w:rPr>
            </w:pPr>
            <w:r>
              <w:rPr>
                <w:rFonts w:hint="eastAsia" w:ascii="宋体" w:hAnsi="宋体" w:eastAsia="宋体" w:cs="宋体"/>
                <w:sz w:val="24"/>
              </w:rPr>
              <w:t>2、竞争性磋商文件中要求法定代表人或授权委托人盖章的，响应人在进行电子化响应文件签章时，以签盖法定代表人签章为准。</w:t>
            </w:r>
          </w:p>
          <w:p w14:paraId="1EA3A6C2">
            <w:pPr>
              <w:wordWrap w:val="0"/>
              <w:spacing w:line="400" w:lineRule="exact"/>
              <w:jc w:val="left"/>
              <w:rPr>
                <w:rFonts w:ascii="宋体" w:hAnsi="宋体" w:eastAsia="宋体" w:cs="宋体"/>
                <w:sz w:val="24"/>
              </w:rPr>
            </w:pPr>
            <w:r>
              <w:rPr>
                <w:rFonts w:hint="eastAsia" w:ascii="宋体" w:hAnsi="宋体" w:eastAsia="宋体" w:cs="宋体"/>
                <w:sz w:val="24"/>
              </w:rPr>
              <w:t>3、电子化响应文件工具请点击https://download.bqpoint.com/download/downloadlist.html?SoftTypeCode=06进行下载。</w:t>
            </w:r>
          </w:p>
        </w:tc>
      </w:tr>
      <w:tr w14:paraId="3471E933">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F397227">
            <w:pPr>
              <w:spacing w:line="360" w:lineRule="exact"/>
              <w:jc w:val="center"/>
              <w:rPr>
                <w:rFonts w:ascii="宋体" w:hAnsi="宋体" w:eastAsia="宋体" w:cs="宋体"/>
                <w:sz w:val="24"/>
              </w:rPr>
            </w:pPr>
            <w:r>
              <w:rPr>
                <w:rFonts w:hint="eastAsia" w:ascii="宋体" w:hAnsi="宋体" w:eastAsia="宋体" w:cs="宋体"/>
                <w:sz w:val="24"/>
              </w:rPr>
              <w:t>34</w:t>
            </w:r>
          </w:p>
        </w:tc>
        <w:tc>
          <w:tcPr>
            <w:tcW w:w="2609" w:type="dxa"/>
            <w:tcBorders>
              <w:top w:val="single" w:color="auto" w:sz="4" w:space="0"/>
              <w:left w:val="nil"/>
              <w:bottom w:val="single" w:color="auto" w:sz="4" w:space="0"/>
              <w:right w:val="single" w:color="auto" w:sz="4" w:space="0"/>
            </w:tcBorders>
            <w:noWrap w:val="0"/>
            <w:vAlign w:val="center"/>
          </w:tcPr>
          <w:p w14:paraId="12AFD12C">
            <w:pPr>
              <w:adjustRightInd w:val="0"/>
              <w:spacing w:line="400" w:lineRule="exact"/>
              <w:jc w:val="center"/>
              <w:rPr>
                <w:rFonts w:ascii="宋体" w:hAnsi="宋体" w:eastAsia="宋体" w:cs="宋体"/>
                <w:spacing w:val="6"/>
                <w:sz w:val="24"/>
              </w:rPr>
            </w:pPr>
            <w:r>
              <w:rPr>
                <w:rFonts w:hint="eastAsia" w:ascii="宋体" w:hAnsi="宋体" w:eastAsia="宋体" w:cs="宋体"/>
                <w:spacing w:val="6"/>
                <w:sz w:val="24"/>
              </w:rPr>
              <w:t>响应文件上传</w:t>
            </w:r>
          </w:p>
        </w:tc>
        <w:tc>
          <w:tcPr>
            <w:tcW w:w="6002" w:type="dxa"/>
            <w:tcBorders>
              <w:top w:val="single" w:color="auto" w:sz="4" w:space="0"/>
              <w:left w:val="nil"/>
              <w:bottom w:val="single" w:color="auto" w:sz="4" w:space="0"/>
              <w:right w:val="single" w:color="auto" w:sz="4" w:space="0"/>
            </w:tcBorders>
            <w:noWrap w:val="0"/>
            <w:vAlign w:val="center"/>
          </w:tcPr>
          <w:p w14:paraId="1D110B23">
            <w:pPr>
              <w:spacing w:line="360" w:lineRule="auto"/>
              <w:rPr>
                <w:rFonts w:ascii="宋体" w:hAnsi="宋体" w:eastAsia="宋体" w:cs="宋体"/>
                <w:spacing w:val="6"/>
                <w:sz w:val="24"/>
              </w:rPr>
            </w:pPr>
            <w:r>
              <w:rPr>
                <w:rFonts w:hint="eastAsia" w:ascii="宋体" w:hAnsi="宋体" w:eastAsia="宋体" w:cs="宋体"/>
                <w:spacing w:val="6"/>
                <w:sz w:val="24"/>
              </w:rPr>
              <w:t>用CA在电子平台上传电子响应文件</w:t>
            </w:r>
          </w:p>
        </w:tc>
      </w:tr>
      <w:tr w14:paraId="5D411623">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6752E7F">
            <w:pPr>
              <w:spacing w:line="360" w:lineRule="exact"/>
              <w:jc w:val="center"/>
              <w:rPr>
                <w:rFonts w:ascii="宋体" w:hAnsi="宋体" w:eastAsia="宋体" w:cs="宋体"/>
                <w:sz w:val="24"/>
              </w:rPr>
            </w:pPr>
            <w:r>
              <w:rPr>
                <w:rFonts w:hint="eastAsia" w:ascii="宋体" w:hAnsi="宋体" w:eastAsia="宋体" w:cs="宋体"/>
                <w:sz w:val="24"/>
              </w:rPr>
              <w:t>35</w:t>
            </w:r>
          </w:p>
        </w:tc>
        <w:tc>
          <w:tcPr>
            <w:tcW w:w="2609" w:type="dxa"/>
            <w:tcBorders>
              <w:top w:val="single" w:color="auto" w:sz="4" w:space="0"/>
              <w:left w:val="nil"/>
              <w:bottom w:val="single" w:color="auto" w:sz="4" w:space="0"/>
              <w:right w:val="single" w:color="auto" w:sz="4" w:space="0"/>
            </w:tcBorders>
            <w:noWrap w:val="0"/>
            <w:vAlign w:val="center"/>
          </w:tcPr>
          <w:p w14:paraId="4AB39A87">
            <w:pPr>
              <w:spacing w:line="360" w:lineRule="exact"/>
              <w:jc w:val="center"/>
              <w:rPr>
                <w:rFonts w:ascii="宋体" w:hAnsi="宋体" w:eastAsia="宋体" w:cs="宋体"/>
                <w:sz w:val="24"/>
              </w:rPr>
            </w:pPr>
            <w:r>
              <w:rPr>
                <w:rFonts w:hint="eastAsia" w:ascii="宋体" w:hAnsi="宋体" w:eastAsia="宋体" w:cs="宋体"/>
                <w:sz w:val="24"/>
              </w:rPr>
              <w:t>招标代理服务费</w:t>
            </w:r>
          </w:p>
        </w:tc>
        <w:tc>
          <w:tcPr>
            <w:tcW w:w="6002" w:type="dxa"/>
            <w:tcBorders>
              <w:top w:val="single" w:color="auto" w:sz="4" w:space="0"/>
              <w:left w:val="nil"/>
              <w:bottom w:val="single" w:color="auto" w:sz="4" w:space="0"/>
              <w:right w:val="single" w:color="auto" w:sz="4" w:space="0"/>
            </w:tcBorders>
            <w:noWrap w:val="0"/>
            <w:vAlign w:val="center"/>
          </w:tcPr>
          <w:p w14:paraId="2B1814C8">
            <w:pPr>
              <w:spacing w:line="360" w:lineRule="exact"/>
              <w:rPr>
                <w:rFonts w:ascii="宋体" w:hAnsi="宋体" w:eastAsia="宋体" w:cs="宋体"/>
                <w:sz w:val="24"/>
              </w:rPr>
            </w:pPr>
            <w:r>
              <w:rPr>
                <w:rFonts w:hint="eastAsia" w:ascii="宋体" w:hAnsi="宋体" w:eastAsia="宋体" w:cs="宋体"/>
                <w:sz w:val="24"/>
              </w:rPr>
              <w:t>招标代理服务收费参照豫招协[2023]002号河南省招标投标协会关于印发《河南省招标代理服务收费指导意见》规定的收费标准收取服务费。招标代理服务收费按差额定率累进法计算</w:t>
            </w:r>
            <w:r>
              <w:rPr>
                <w:rFonts w:hint="eastAsia" w:ascii="宋体" w:hAnsi="宋体" w:cs="宋体"/>
                <w:sz w:val="24"/>
                <w:lang w:eastAsia="zh-CN"/>
              </w:rPr>
              <w:t>，</w:t>
            </w:r>
            <w:r>
              <w:rPr>
                <w:rFonts w:hint="eastAsia" w:ascii="宋体" w:hAnsi="宋体" w:eastAsia="宋体" w:cs="宋体"/>
                <w:sz w:val="24"/>
              </w:rPr>
              <w:t>由</w:t>
            </w:r>
            <w:r>
              <w:rPr>
                <w:rFonts w:hint="eastAsia" w:ascii="宋体" w:hAnsi="宋体" w:cs="宋体"/>
                <w:sz w:val="24"/>
                <w:lang w:val="en-US" w:eastAsia="zh-CN"/>
              </w:rPr>
              <w:t>成交供应商领取成交通知书前一次性</w:t>
            </w:r>
            <w:r>
              <w:rPr>
                <w:rFonts w:hint="eastAsia" w:ascii="宋体" w:hAnsi="宋体" w:eastAsia="宋体" w:cs="宋体"/>
                <w:sz w:val="24"/>
              </w:rPr>
              <w:t>支付；</w:t>
            </w:r>
          </w:p>
        </w:tc>
      </w:tr>
      <w:tr w14:paraId="2B705326">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A0681F9">
            <w:pPr>
              <w:spacing w:line="360" w:lineRule="exact"/>
              <w:jc w:val="center"/>
              <w:rPr>
                <w:rFonts w:ascii="宋体" w:hAnsi="宋体" w:eastAsia="宋体" w:cs="宋体"/>
                <w:sz w:val="24"/>
              </w:rPr>
            </w:pPr>
            <w:r>
              <w:rPr>
                <w:rFonts w:hint="eastAsia" w:ascii="宋体" w:hAnsi="宋体" w:eastAsia="宋体" w:cs="宋体"/>
                <w:sz w:val="24"/>
              </w:rPr>
              <w:t>36</w:t>
            </w:r>
          </w:p>
        </w:tc>
        <w:tc>
          <w:tcPr>
            <w:tcW w:w="2609" w:type="dxa"/>
            <w:tcBorders>
              <w:top w:val="single" w:color="auto" w:sz="4" w:space="0"/>
              <w:left w:val="nil"/>
              <w:bottom w:val="single" w:color="auto" w:sz="4" w:space="0"/>
              <w:right w:val="single" w:color="auto" w:sz="4" w:space="0"/>
            </w:tcBorders>
            <w:noWrap w:val="0"/>
            <w:vAlign w:val="center"/>
          </w:tcPr>
          <w:p w14:paraId="3FCC0510">
            <w:pPr>
              <w:spacing w:line="360" w:lineRule="exact"/>
              <w:jc w:val="center"/>
              <w:rPr>
                <w:rFonts w:ascii="宋体" w:hAnsi="宋体" w:eastAsia="宋体" w:cs="宋体"/>
                <w:sz w:val="24"/>
              </w:rPr>
            </w:pPr>
            <w:r>
              <w:rPr>
                <w:rFonts w:hint="eastAsia" w:ascii="宋体" w:hAnsi="宋体" w:eastAsia="宋体" w:cs="宋体"/>
                <w:sz w:val="24"/>
              </w:rPr>
              <w:t>付款办法</w:t>
            </w:r>
          </w:p>
        </w:tc>
        <w:tc>
          <w:tcPr>
            <w:tcW w:w="6002" w:type="dxa"/>
            <w:tcBorders>
              <w:top w:val="single" w:color="auto" w:sz="4" w:space="0"/>
              <w:left w:val="nil"/>
              <w:bottom w:val="single" w:color="auto" w:sz="4" w:space="0"/>
              <w:right w:val="single" w:color="auto" w:sz="4" w:space="0"/>
            </w:tcBorders>
            <w:noWrap w:val="0"/>
            <w:vAlign w:val="center"/>
          </w:tcPr>
          <w:p w14:paraId="2D22F711">
            <w:pPr>
              <w:spacing w:line="360" w:lineRule="exact"/>
              <w:jc w:val="left"/>
              <w:rPr>
                <w:rFonts w:hint="eastAsia" w:ascii="宋体" w:hAnsi="宋体" w:eastAsia="宋体" w:cs="宋体"/>
                <w:sz w:val="24"/>
                <w:lang w:eastAsia="zh-CN"/>
              </w:rPr>
            </w:pPr>
            <w:r>
              <w:rPr>
                <w:rFonts w:hint="eastAsia" w:ascii="宋体" w:hAnsi="宋体" w:eastAsia="宋体" w:cs="宋体"/>
                <w:color w:val="000000"/>
                <w:sz w:val="24"/>
              </w:rPr>
              <w:t>工程完工后提交完整结算资料，经审计完成后支付到审计确定的全部工程款的97%。质量保证金为工程造价的3%，工程通过验收，在质保期满无质量问题后支付。质量保证金不计算利息。</w:t>
            </w:r>
            <w:r>
              <w:rPr>
                <w:rFonts w:hint="eastAsia" w:ascii="宋体" w:hAnsi="宋体" w:cs="宋体"/>
                <w:color w:val="000000"/>
                <w:sz w:val="24"/>
                <w:lang w:eastAsia="zh-CN"/>
              </w:rPr>
              <w:t>（</w:t>
            </w:r>
            <w:r>
              <w:rPr>
                <w:rFonts w:hint="eastAsia" w:ascii="宋体" w:hAnsi="宋体" w:cs="宋体"/>
                <w:color w:val="000000"/>
                <w:sz w:val="24"/>
                <w:lang w:val="en-US" w:eastAsia="zh-CN"/>
              </w:rPr>
              <w:t>具体以实际签订合同为准</w:t>
            </w:r>
            <w:r>
              <w:rPr>
                <w:rFonts w:hint="eastAsia" w:ascii="宋体" w:hAnsi="宋体" w:cs="宋体"/>
                <w:color w:val="000000"/>
                <w:sz w:val="24"/>
                <w:lang w:eastAsia="zh-CN"/>
              </w:rPr>
              <w:t>）</w:t>
            </w:r>
          </w:p>
        </w:tc>
      </w:tr>
      <w:tr w14:paraId="59F84E1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74F4BEF">
            <w:pPr>
              <w:spacing w:line="360" w:lineRule="exact"/>
              <w:jc w:val="center"/>
              <w:rPr>
                <w:rFonts w:ascii="宋体" w:hAnsi="宋体" w:eastAsia="宋体" w:cs="宋体"/>
                <w:sz w:val="24"/>
              </w:rPr>
            </w:pPr>
            <w:r>
              <w:rPr>
                <w:rFonts w:hint="eastAsia" w:ascii="宋体" w:hAnsi="宋体" w:eastAsia="宋体" w:cs="宋体"/>
                <w:sz w:val="24"/>
              </w:rPr>
              <w:t>37</w:t>
            </w:r>
          </w:p>
        </w:tc>
        <w:tc>
          <w:tcPr>
            <w:tcW w:w="2609" w:type="dxa"/>
            <w:tcBorders>
              <w:top w:val="single" w:color="auto" w:sz="4" w:space="0"/>
              <w:left w:val="nil"/>
              <w:bottom w:val="single" w:color="auto" w:sz="4" w:space="0"/>
              <w:right w:val="single" w:color="auto" w:sz="4" w:space="0"/>
            </w:tcBorders>
            <w:noWrap w:val="0"/>
            <w:vAlign w:val="center"/>
          </w:tcPr>
          <w:p w14:paraId="0873CC85">
            <w:pPr>
              <w:spacing w:line="360" w:lineRule="exact"/>
              <w:jc w:val="center"/>
              <w:rPr>
                <w:rFonts w:ascii="宋体" w:hAnsi="宋体" w:eastAsia="宋体" w:cs="宋体"/>
                <w:sz w:val="24"/>
              </w:rPr>
            </w:pPr>
            <w:r>
              <w:rPr>
                <w:rFonts w:hint="eastAsia" w:ascii="宋体" w:hAnsi="宋体" w:eastAsia="宋体" w:cs="宋体"/>
                <w:sz w:val="24"/>
              </w:rPr>
              <w:t>合同的签订时间</w:t>
            </w:r>
          </w:p>
        </w:tc>
        <w:tc>
          <w:tcPr>
            <w:tcW w:w="6002" w:type="dxa"/>
            <w:tcBorders>
              <w:top w:val="single" w:color="auto" w:sz="4" w:space="0"/>
              <w:left w:val="nil"/>
              <w:bottom w:val="single" w:color="auto" w:sz="4" w:space="0"/>
              <w:right w:val="single" w:color="auto" w:sz="4" w:space="0"/>
            </w:tcBorders>
            <w:noWrap w:val="0"/>
            <w:vAlign w:val="center"/>
          </w:tcPr>
          <w:p w14:paraId="0F3AED62">
            <w:pPr>
              <w:spacing w:line="360" w:lineRule="exact"/>
              <w:rPr>
                <w:rFonts w:ascii="宋体" w:hAnsi="宋体" w:eastAsia="宋体" w:cs="宋体"/>
                <w:sz w:val="24"/>
              </w:rPr>
            </w:pPr>
            <w:r>
              <w:rPr>
                <w:rFonts w:hint="eastAsia" w:ascii="宋体" w:hAnsi="宋体" w:eastAsia="宋体" w:cs="宋体"/>
                <w:sz w:val="24"/>
              </w:rPr>
              <w:t xml:space="preserve">供应商和成交人应自成交通知书发出之日起1个工作日内按照成交通知书和供应商响应文件内容及要求签订合同；                                                                                                                                                                                                                                                                                                                                                                                                                                                                                                                                                                               </w:t>
            </w:r>
          </w:p>
        </w:tc>
      </w:tr>
      <w:tr w14:paraId="0944BEF7">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3C86859">
            <w:pPr>
              <w:spacing w:line="360" w:lineRule="exact"/>
              <w:jc w:val="center"/>
              <w:rPr>
                <w:rFonts w:ascii="宋体" w:hAnsi="宋体" w:eastAsia="宋体" w:cs="宋体"/>
                <w:sz w:val="24"/>
              </w:rPr>
            </w:pPr>
            <w:r>
              <w:rPr>
                <w:rFonts w:hint="eastAsia" w:ascii="宋体" w:hAnsi="宋体" w:eastAsia="宋体" w:cs="宋体"/>
                <w:sz w:val="24"/>
              </w:rPr>
              <w:t>38</w:t>
            </w:r>
          </w:p>
        </w:tc>
        <w:tc>
          <w:tcPr>
            <w:tcW w:w="2609" w:type="dxa"/>
            <w:tcBorders>
              <w:top w:val="single" w:color="auto" w:sz="4" w:space="0"/>
              <w:left w:val="nil"/>
              <w:bottom w:val="single" w:color="auto" w:sz="4" w:space="0"/>
              <w:right w:val="single" w:color="auto" w:sz="4" w:space="0"/>
            </w:tcBorders>
            <w:noWrap w:val="0"/>
            <w:vAlign w:val="center"/>
          </w:tcPr>
          <w:p w14:paraId="52005231">
            <w:pPr>
              <w:spacing w:line="360" w:lineRule="exact"/>
              <w:jc w:val="center"/>
              <w:rPr>
                <w:rFonts w:ascii="宋体" w:hAnsi="宋体" w:eastAsia="宋体" w:cs="宋体"/>
                <w:sz w:val="24"/>
              </w:rPr>
            </w:pPr>
            <w:r>
              <w:rPr>
                <w:rFonts w:hint="eastAsia" w:ascii="宋体" w:hAnsi="宋体" w:eastAsia="宋体" w:cs="宋体"/>
                <w:sz w:val="24"/>
              </w:rPr>
              <w:t>采购标的所属行业</w:t>
            </w:r>
          </w:p>
        </w:tc>
        <w:tc>
          <w:tcPr>
            <w:tcW w:w="6002" w:type="dxa"/>
            <w:tcBorders>
              <w:top w:val="single" w:color="auto" w:sz="4" w:space="0"/>
              <w:left w:val="nil"/>
              <w:bottom w:val="single" w:color="auto" w:sz="4" w:space="0"/>
              <w:right w:val="single" w:color="auto" w:sz="4" w:space="0"/>
            </w:tcBorders>
            <w:noWrap w:val="0"/>
            <w:vAlign w:val="center"/>
          </w:tcPr>
          <w:p w14:paraId="4875A98D">
            <w:pPr>
              <w:spacing w:line="360" w:lineRule="exact"/>
              <w:jc w:val="left"/>
              <w:rPr>
                <w:rFonts w:ascii="宋体" w:hAnsi="宋体" w:eastAsia="宋体" w:cs="宋体"/>
                <w:sz w:val="24"/>
              </w:rPr>
            </w:pPr>
            <w:r>
              <w:rPr>
                <w:rFonts w:hint="eastAsia" w:ascii="宋体" w:hAnsi="宋体" w:eastAsia="宋体" w:cs="宋体"/>
                <w:sz w:val="24"/>
              </w:rPr>
              <w:t>本项目为工程类采购项目</w:t>
            </w:r>
          </w:p>
          <w:p w14:paraId="445787F7">
            <w:pPr>
              <w:spacing w:line="360" w:lineRule="exact"/>
              <w:jc w:val="left"/>
              <w:rPr>
                <w:rFonts w:ascii="宋体" w:hAnsi="宋体" w:eastAsia="宋体" w:cs="宋体"/>
                <w:sz w:val="24"/>
              </w:rPr>
            </w:pPr>
            <w:r>
              <w:rPr>
                <w:rFonts w:hint="eastAsia" w:ascii="宋体" w:hAnsi="宋体" w:eastAsia="宋体" w:cs="宋体"/>
                <w:sz w:val="24"/>
              </w:rPr>
              <w:t>采购标的所属行业：建筑业</w:t>
            </w:r>
          </w:p>
          <w:p w14:paraId="775F3848">
            <w:pPr>
              <w:spacing w:line="360" w:lineRule="exact"/>
              <w:jc w:val="left"/>
              <w:rPr>
                <w:rFonts w:ascii="宋体" w:hAnsi="宋体" w:eastAsia="宋体" w:cs="宋体"/>
                <w:sz w:val="24"/>
              </w:rPr>
            </w:pPr>
            <w:r>
              <w:rPr>
                <w:rFonts w:hint="eastAsia" w:ascii="宋体" w:hAnsi="宋体" w:eastAsia="宋体" w:cs="宋体"/>
                <w:sz w:val="24"/>
              </w:rPr>
              <w:t>划定标准为：《工业和信息化部、国家统计局、国家发展和改革委员会、财政部关于印发&lt;中小企业划型标准规定的通知&gt;（工信部联企业〔2011〕300号）规定的划分标准为依据。</w:t>
            </w:r>
          </w:p>
        </w:tc>
      </w:tr>
      <w:tr w14:paraId="1C1BF44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B0BCA4B">
            <w:pPr>
              <w:spacing w:line="360" w:lineRule="exact"/>
              <w:jc w:val="center"/>
              <w:rPr>
                <w:rFonts w:ascii="宋体" w:hAnsi="宋体" w:eastAsia="宋体" w:cs="宋体"/>
                <w:sz w:val="24"/>
              </w:rPr>
            </w:pPr>
            <w:r>
              <w:rPr>
                <w:rFonts w:hint="eastAsia" w:ascii="宋体" w:hAnsi="宋体" w:eastAsia="宋体" w:cs="宋体"/>
                <w:sz w:val="24"/>
              </w:rPr>
              <w:t>39</w:t>
            </w:r>
          </w:p>
        </w:tc>
        <w:tc>
          <w:tcPr>
            <w:tcW w:w="2609" w:type="dxa"/>
            <w:tcBorders>
              <w:top w:val="single" w:color="auto" w:sz="4" w:space="0"/>
              <w:left w:val="nil"/>
              <w:bottom w:val="single" w:color="auto" w:sz="4" w:space="0"/>
              <w:right w:val="single" w:color="auto" w:sz="4" w:space="0"/>
            </w:tcBorders>
            <w:noWrap w:val="0"/>
            <w:vAlign w:val="center"/>
          </w:tcPr>
          <w:p w14:paraId="59D3C3D0">
            <w:pPr>
              <w:spacing w:line="400" w:lineRule="exact"/>
              <w:jc w:val="center"/>
              <w:rPr>
                <w:rFonts w:ascii="宋体" w:hAnsi="宋体" w:eastAsia="宋体" w:cs="宋体"/>
                <w:spacing w:val="6"/>
                <w:sz w:val="24"/>
              </w:rPr>
            </w:pPr>
            <w:r>
              <w:rPr>
                <w:rFonts w:hint="eastAsia" w:ascii="宋体" w:hAnsi="宋体" w:eastAsia="宋体" w:cs="宋体"/>
                <w:sz w:val="24"/>
              </w:rPr>
              <w:t>竞争性磋商文件的解释</w:t>
            </w:r>
          </w:p>
        </w:tc>
        <w:tc>
          <w:tcPr>
            <w:tcW w:w="6002" w:type="dxa"/>
            <w:tcBorders>
              <w:top w:val="single" w:color="auto" w:sz="4" w:space="0"/>
              <w:left w:val="nil"/>
              <w:bottom w:val="single" w:color="auto" w:sz="4" w:space="0"/>
              <w:right w:val="single" w:color="auto" w:sz="4" w:space="0"/>
            </w:tcBorders>
            <w:noWrap w:val="0"/>
            <w:vAlign w:val="center"/>
          </w:tcPr>
          <w:p w14:paraId="1FC840A9">
            <w:pPr>
              <w:spacing w:line="400" w:lineRule="exact"/>
              <w:ind w:right="-153" w:rightChars="-73"/>
              <w:jc w:val="left"/>
              <w:rPr>
                <w:rFonts w:ascii="宋体" w:hAnsi="宋体" w:eastAsia="宋体" w:cs="宋体"/>
                <w:spacing w:val="6"/>
                <w:sz w:val="24"/>
              </w:rPr>
            </w:pPr>
            <w:r>
              <w:rPr>
                <w:rFonts w:hint="eastAsia" w:ascii="宋体" w:hAnsi="宋体" w:eastAsia="宋体" w:cs="宋体"/>
                <w:sz w:val="24"/>
              </w:rPr>
              <w:t>在符合相关法律法规的前题下，竞争性磋商文件的解释权归采购人所有。本竞争性磋商文件中其他部分内容与响应人须知前附表不一致的，以响应人须知前附表为准。</w:t>
            </w:r>
          </w:p>
        </w:tc>
      </w:tr>
      <w:tr w14:paraId="486631E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8916EB4">
            <w:pPr>
              <w:spacing w:line="360" w:lineRule="exact"/>
              <w:jc w:val="center"/>
              <w:rPr>
                <w:rFonts w:ascii="宋体" w:hAnsi="宋体" w:eastAsia="宋体" w:cs="宋体"/>
                <w:sz w:val="24"/>
              </w:rPr>
            </w:pPr>
            <w:r>
              <w:rPr>
                <w:rFonts w:hint="eastAsia" w:ascii="宋体" w:hAnsi="宋体" w:eastAsia="宋体" w:cs="宋体"/>
                <w:sz w:val="24"/>
              </w:rPr>
              <w:t>40</w:t>
            </w:r>
          </w:p>
        </w:tc>
        <w:tc>
          <w:tcPr>
            <w:tcW w:w="2609" w:type="dxa"/>
            <w:tcBorders>
              <w:top w:val="single" w:color="auto" w:sz="4" w:space="0"/>
              <w:left w:val="nil"/>
              <w:bottom w:val="single" w:color="auto" w:sz="4" w:space="0"/>
              <w:right w:val="single" w:color="auto" w:sz="4" w:space="0"/>
            </w:tcBorders>
            <w:noWrap w:val="0"/>
            <w:vAlign w:val="center"/>
          </w:tcPr>
          <w:p w14:paraId="75353DBC">
            <w:pPr>
              <w:spacing w:line="400" w:lineRule="exact"/>
              <w:ind w:firstLine="240" w:firstLineChars="100"/>
              <w:rPr>
                <w:rFonts w:ascii="宋体" w:hAnsi="宋体" w:eastAsia="宋体" w:cs="宋体"/>
                <w:spacing w:val="6"/>
                <w:sz w:val="24"/>
              </w:rPr>
            </w:pPr>
            <w:r>
              <w:rPr>
                <w:rFonts w:hint="eastAsia" w:ascii="宋体" w:hAnsi="宋体" w:eastAsia="宋体" w:cs="宋体"/>
                <w:sz w:val="24"/>
              </w:rPr>
              <w:t>答疑</w:t>
            </w:r>
          </w:p>
        </w:tc>
        <w:tc>
          <w:tcPr>
            <w:tcW w:w="6002" w:type="dxa"/>
            <w:tcBorders>
              <w:top w:val="single" w:color="auto" w:sz="4" w:space="0"/>
              <w:left w:val="nil"/>
              <w:bottom w:val="single" w:color="auto" w:sz="4" w:space="0"/>
              <w:right w:val="single" w:color="auto" w:sz="4" w:space="0"/>
            </w:tcBorders>
            <w:noWrap w:val="0"/>
            <w:vAlign w:val="center"/>
          </w:tcPr>
          <w:p w14:paraId="0807024C">
            <w:pPr>
              <w:spacing w:line="400" w:lineRule="exact"/>
              <w:ind w:right="-153" w:rightChars="-73"/>
              <w:jc w:val="left"/>
              <w:rPr>
                <w:rFonts w:ascii="宋体" w:hAnsi="宋体" w:eastAsia="宋体" w:cs="宋体"/>
                <w:spacing w:val="6"/>
                <w:sz w:val="24"/>
              </w:rPr>
            </w:pPr>
            <w:r>
              <w:rPr>
                <w:rFonts w:hint="eastAsia" w:ascii="宋体" w:hAnsi="宋体" w:eastAsia="宋体" w:cs="宋体"/>
                <w:sz w:val="24"/>
              </w:rPr>
              <w:t>需要解答的疑问以书面形式加盖单位公章递交至采购人或代理机构，逾期提交的问题概不做回复。采购人将需要解答的内容以公告形式发至所有潜在响应人。</w:t>
            </w:r>
          </w:p>
        </w:tc>
      </w:tr>
      <w:tr w14:paraId="4E8FD17E">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1B929CF">
            <w:pPr>
              <w:spacing w:line="360" w:lineRule="exact"/>
              <w:jc w:val="center"/>
              <w:rPr>
                <w:rFonts w:ascii="宋体" w:hAnsi="宋体" w:eastAsia="宋体" w:cs="宋体"/>
                <w:sz w:val="24"/>
              </w:rPr>
            </w:pPr>
            <w:r>
              <w:rPr>
                <w:rFonts w:hint="eastAsia" w:ascii="宋体" w:hAnsi="宋体" w:eastAsia="宋体" w:cs="宋体"/>
                <w:sz w:val="24"/>
              </w:rPr>
              <w:t>41</w:t>
            </w:r>
          </w:p>
        </w:tc>
        <w:tc>
          <w:tcPr>
            <w:tcW w:w="2609" w:type="dxa"/>
            <w:tcBorders>
              <w:top w:val="single" w:color="auto" w:sz="4" w:space="0"/>
              <w:left w:val="nil"/>
              <w:bottom w:val="single" w:color="auto" w:sz="4" w:space="0"/>
              <w:right w:val="single" w:color="auto" w:sz="4" w:space="0"/>
            </w:tcBorders>
            <w:noWrap w:val="0"/>
            <w:vAlign w:val="center"/>
          </w:tcPr>
          <w:p w14:paraId="5FBA6FF6">
            <w:pPr>
              <w:widowControl/>
              <w:spacing w:line="400" w:lineRule="exact"/>
              <w:ind w:firstLine="240" w:firstLineChars="100"/>
              <w:rPr>
                <w:rFonts w:ascii="宋体" w:hAnsi="宋体" w:eastAsia="宋体" w:cs="宋体"/>
                <w:spacing w:val="6"/>
                <w:sz w:val="24"/>
              </w:rPr>
            </w:pPr>
            <w:r>
              <w:rPr>
                <w:rFonts w:hint="eastAsia" w:ascii="宋体" w:hAnsi="宋体" w:eastAsia="宋体" w:cs="宋体"/>
                <w:sz w:val="24"/>
              </w:rPr>
              <w:t>结果公告</w:t>
            </w:r>
          </w:p>
        </w:tc>
        <w:tc>
          <w:tcPr>
            <w:tcW w:w="6002" w:type="dxa"/>
            <w:tcBorders>
              <w:top w:val="single" w:color="auto" w:sz="4" w:space="0"/>
              <w:left w:val="nil"/>
              <w:bottom w:val="single" w:color="auto" w:sz="4" w:space="0"/>
              <w:right w:val="single" w:color="auto" w:sz="4" w:space="0"/>
            </w:tcBorders>
            <w:noWrap w:val="0"/>
            <w:vAlign w:val="center"/>
          </w:tcPr>
          <w:p w14:paraId="1D0C6884">
            <w:pPr>
              <w:widowControl/>
              <w:spacing w:line="400" w:lineRule="exact"/>
              <w:jc w:val="left"/>
              <w:rPr>
                <w:rFonts w:ascii="宋体" w:hAnsi="宋体" w:eastAsia="宋体" w:cs="宋体"/>
                <w:spacing w:val="6"/>
                <w:sz w:val="24"/>
              </w:rPr>
            </w:pPr>
            <w:r>
              <w:rPr>
                <w:rFonts w:hint="eastAsia" w:ascii="宋体" w:hAnsi="宋体" w:eastAsia="宋体" w:cs="宋体"/>
                <w:sz w:val="24"/>
              </w:rPr>
              <w:t>在</w:t>
            </w:r>
            <w:r>
              <w:rPr>
                <w:rFonts w:hint="eastAsia" w:ascii="宋体" w:hAnsi="宋体" w:eastAsia="宋体" w:cs="宋体"/>
                <w:kern w:val="0"/>
                <w:sz w:val="24"/>
              </w:rPr>
              <w:t>《河南省政府采购网》、《三门峡市公共资源交易中心网》</w:t>
            </w:r>
            <w:r>
              <w:rPr>
                <w:rFonts w:hint="eastAsia" w:ascii="宋体" w:hAnsi="宋体" w:cs="宋体"/>
                <w:kern w:val="0"/>
                <w:sz w:val="24"/>
                <w:lang w:eastAsia="zh-CN"/>
              </w:rPr>
              <w:t>、</w:t>
            </w:r>
            <w:r>
              <w:rPr>
                <w:rFonts w:hint="eastAsia" w:ascii="宋体" w:hAnsi="宋体" w:eastAsia="宋体" w:cs="宋体"/>
                <w:kern w:val="0"/>
                <w:sz w:val="24"/>
              </w:rPr>
              <w:t>《</w:t>
            </w:r>
            <w:r>
              <w:rPr>
                <w:rFonts w:hint="eastAsia" w:ascii="宋体" w:hAnsi="宋体" w:cs="宋体"/>
                <w:kern w:val="0"/>
                <w:sz w:val="24"/>
                <w:lang w:eastAsia="zh-CN"/>
              </w:rPr>
              <w:t>中国招标投标公共服务平台</w:t>
            </w:r>
            <w:r>
              <w:rPr>
                <w:rFonts w:hint="eastAsia" w:ascii="宋体" w:hAnsi="宋体" w:eastAsia="宋体" w:cs="宋体"/>
                <w:kern w:val="0"/>
                <w:sz w:val="24"/>
              </w:rPr>
              <w:t>》</w:t>
            </w:r>
            <w:r>
              <w:rPr>
                <w:rFonts w:hint="eastAsia" w:ascii="宋体" w:hAnsi="宋体" w:eastAsia="宋体" w:cs="宋体"/>
                <w:sz w:val="24"/>
              </w:rPr>
              <w:t>同时进行公示</w:t>
            </w:r>
          </w:p>
        </w:tc>
      </w:tr>
      <w:tr w14:paraId="33B7E708">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07021D">
            <w:pPr>
              <w:spacing w:line="360" w:lineRule="exact"/>
              <w:jc w:val="center"/>
              <w:rPr>
                <w:rFonts w:ascii="宋体" w:hAnsi="宋体" w:eastAsia="宋体" w:cs="宋体"/>
                <w:sz w:val="24"/>
              </w:rPr>
            </w:pPr>
            <w:r>
              <w:rPr>
                <w:rFonts w:hint="eastAsia" w:ascii="宋体" w:hAnsi="宋体" w:eastAsia="宋体" w:cs="宋体"/>
                <w:sz w:val="24"/>
              </w:rPr>
              <w:t>42</w:t>
            </w:r>
          </w:p>
        </w:tc>
        <w:tc>
          <w:tcPr>
            <w:tcW w:w="2609" w:type="dxa"/>
            <w:tcBorders>
              <w:top w:val="single" w:color="auto" w:sz="4" w:space="0"/>
              <w:left w:val="nil"/>
              <w:bottom w:val="single" w:color="auto" w:sz="4" w:space="0"/>
              <w:right w:val="single" w:color="auto" w:sz="4" w:space="0"/>
            </w:tcBorders>
            <w:noWrap w:val="0"/>
            <w:vAlign w:val="center"/>
          </w:tcPr>
          <w:p w14:paraId="08A0E257">
            <w:pPr>
              <w:widowControl/>
              <w:spacing w:line="400" w:lineRule="exact"/>
              <w:ind w:firstLine="240" w:firstLineChars="100"/>
              <w:rPr>
                <w:rFonts w:ascii="宋体" w:hAnsi="宋体" w:eastAsia="宋体" w:cs="宋体"/>
                <w:spacing w:val="6"/>
                <w:sz w:val="24"/>
              </w:rPr>
            </w:pPr>
            <w:r>
              <w:rPr>
                <w:rFonts w:hint="eastAsia" w:ascii="宋体" w:hAnsi="宋体" w:eastAsia="宋体" w:cs="宋体"/>
                <w:sz w:val="24"/>
              </w:rPr>
              <w:t>知识产权</w:t>
            </w:r>
          </w:p>
        </w:tc>
        <w:tc>
          <w:tcPr>
            <w:tcW w:w="6002" w:type="dxa"/>
            <w:tcBorders>
              <w:top w:val="single" w:color="auto" w:sz="4" w:space="0"/>
              <w:left w:val="nil"/>
              <w:bottom w:val="single" w:color="auto" w:sz="4" w:space="0"/>
              <w:right w:val="single" w:color="auto" w:sz="4" w:space="0"/>
            </w:tcBorders>
            <w:noWrap w:val="0"/>
            <w:vAlign w:val="center"/>
          </w:tcPr>
          <w:p w14:paraId="3BB31232">
            <w:pPr>
              <w:widowControl/>
              <w:spacing w:line="400" w:lineRule="exact"/>
              <w:jc w:val="left"/>
              <w:rPr>
                <w:rFonts w:ascii="宋体" w:hAnsi="宋体" w:eastAsia="宋体" w:cs="宋体"/>
                <w:spacing w:val="6"/>
                <w:sz w:val="24"/>
              </w:rPr>
            </w:pPr>
            <w:r>
              <w:rPr>
                <w:rFonts w:hint="eastAsia" w:ascii="宋体" w:hAnsi="宋体" w:eastAsia="宋体" w:cs="宋体"/>
                <w:sz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431992D0">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591776">
            <w:pPr>
              <w:spacing w:line="360" w:lineRule="exact"/>
              <w:jc w:val="center"/>
              <w:rPr>
                <w:rFonts w:ascii="宋体" w:hAnsi="宋体" w:eastAsia="宋体" w:cs="宋体"/>
                <w:sz w:val="24"/>
              </w:rPr>
            </w:pPr>
            <w:r>
              <w:rPr>
                <w:rFonts w:hint="eastAsia" w:ascii="宋体" w:hAnsi="宋体" w:eastAsia="宋体" w:cs="宋体"/>
                <w:sz w:val="24"/>
              </w:rPr>
              <w:t>43</w:t>
            </w:r>
          </w:p>
        </w:tc>
        <w:tc>
          <w:tcPr>
            <w:tcW w:w="2609" w:type="dxa"/>
            <w:tcBorders>
              <w:top w:val="single" w:color="auto" w:sz="4" w:space="0"/>
              <w:left w:val="nil"/>
              <w:bottom w:val="single" w:color="auto" w:sz="4" w:space="0"/>
              <w:right w:val="single" w:color="auto" w:sz="4" w:space="0"/>
            </w:tcBorders>
            <w:noWrap w:val="0"/>
            <w:vAlign w:val="center"/>
          </w:tcPr>
          <w:p w14:paraId="50351ACA">
            <w:pPr>
              <w:widowControl/>
              <w:spacing w:line="400" w:lineRule="exact"/>
              <w:rPr>
                <w:rFonts w:ascii="宋体" w:hAnsi="宋体" w:eastAsia="宋体" w:cs="宋体"/>
                <w:spacing w:val="6"/>
                <w:sz w:val="24"/>
              </w:rPr>
            </w:pPr>
            <w:r>
              <w:rPr>
                <w:rFonts w:hint="eastAsia" w:ascii="宋体" w:hAnsi="宋体" w:eastAsia="宋体" w:cs="宋体"/>
                <w:sz w:val="24"/>
              </w:rPr>
              <w:t>重新招标的其他情形</w:t>
            </w:r>
          </w:p>
        </w:tc>
        <w:tc>
          <w:tcPr>
            <w:tcW w:w="6002" w:type="dxa"/>
            <w:tcBorders>
              <w:top w:val="single" w:color="auto" w:sz="4" w:space="0"/>
              <w:left w:val="nil"/>
              <w:bottom w:val="single" w:color="auto" w:sz="4" w:space="0"/>
              <w:right w:val="single" w:color="auto" w:sz="4" w:space="0"/>
            </w:tcBorders>
            <w:noWrap w:val="0"/>
            <w:vAlign w:val="center"/>
          </w:tcPr>
          <w:p w14:paraId="0540EE31">
            <w:pPr>
              <w:widowControl/>
              <w:spacing w:line="400" w:lineRule="exact"/>
              <w:jc w:val="left"/>
              <w:rPr>
                <w:rFonts w:ascii="宋体" w:hAnsi="宋体" w:eastAsia="宋体" w:cs="宋体"/>
                <w:spacing w:val="6"/>
                <w:sz w:val="24"/>
              </w:rPr>
            </w:pPr>
            <w:r>
              <w:rPr>
                <w:rFonts w:hint="eastAsia" w:ascii="宋体" w:hAnsi="宋体" w:eastAsia="宋体" w:cs="宋体"/>
                <w:sz w:val="24"/>
              </w:rPr>
              <w:t>除响应人须知正文规定的情形外，除非已经产生中标候选人，在磋商有效期内同意延长磋商有效期的响应人少于三个的，采购人应当依法重新招标。</w:t>
            </w:r>
          </w:p>
        </w:tc>
      </w:tr>
      <w:tr w14:paraId="7ECDABE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593BD31">
            <w:pPr>
              <w:spacing w:line="360" w:lineRule="exact"/>
              <w:jc w:val="center"/>
              <w:rPr>
                <w:rFonts w:ascii="宋体" w:hAnsi="宋体" w:eastAsia="宋体" w:cs="宋体"/>
                <w:sz w:val="24"/>
              </w:rPr>
            </w:pPr>
            <w:r>
              <w:rPr>
                <w:rFonts w:hint="eastAsia" w:ascii="宋体" w:hAnsi="宋体" w:eastAsia="宋体" w:cs="宋体"/>
                <w:sz w:val="24"/>
              </w:rPr>
              <w:t>44</w:t>
            </w:r>
          </w:p>
        </w:tc>
        <w:tc>
          <w:tcPr>
            <w:tcW w:w="2609" w:type="dxa"/>
            <w:tcBorders>
              <w:top w:val="single" w:color="auto" w:sz="4" w:space="0"/>
              <w:left w:val="nil"/>
              <w:bottom w:val="single" w:color="auto" w:sz="4" w:space="0"/>
              <w:right w:val="single" w:color="auto" w:sz="4" w:space="0"/>
            </w:tcBorders>
            <w:noWrap w:val="0"/>
            <w:vAlign w:val="center"/>
          </w:tcPr>
          <w:p w14:paraId="4BA49B09">
            <w:pPr>
              <w:widowControl/>
              <w:spacing w:line="400" w:lineRule="exact"/>
              <w:ind w:firstLine="240" w:firstLineChars="100"/>
              <w:rPr>
                <w:rFonts w:ascii="宋体" w:hAnsi="宋体" w:eastAsia="宋体" w:cs="宋体"/>
                <w:spacing w:val="6"/>
                <w:sz w:val="24"/>
              </w:rPr>
            </w:pPr>
            <w:r>
              <w:rPr>
                <w:rFonts w:hint="eastAsia" w:ascii="宋体" w:hAnsi="宋体" w:eastAsia="宋体" w:cs="宋体"/>
                <w:sz w:val="24"/>
              </w:rPr>
              <w:t>同义词语</w:t>
            </w:r>
          </w:p>
        </w:tc>
        <w:tc>
          <w:tcPr>
            <w:tcW w:w="6002" w:type="dxa"/>
            <w:tcBorders>
              <w:top w:val="single" w:color="auto" w:sz="4" w:space="0"/>
              <w:left w:val="nil"/>
              <w:bottom w:val="single" w:color="auto" w:sz="4" w:space="0"/>
              <w:right w:val="single" w:color="auto" w:sz="4" w:space="0"/>
            </w:tcBorders>
            <w:noWrap w:val="0"/>
            <w:vAlign w:val="center"/>
          </w:tcPr>
          <w:p w14:paraId="3F555D9D">
            <w:pPr>
              <w:widowControl/>
              <w:spacing w:line="400" w:lineRule="exact"/>
              <w:jc w:val="left"/>
              <w:rPr>
                <w:rFonts w:ascii="宋体" w:hAnsi="宋体" w:eastAsia="宋体" w:cs="宋体"/>
                <w:spacing w:val="6"/>
                <w:sz w:val="24"/>
              </w:rPr>
            </w:pPr>
            <w:r>
              <w:rPr>
                <w:rFonts w:hint="eastAsia" w:ascii="宋体" w:hAnsi="宋体" w:eastAsia="宋体" w:cs="宋体"/>
                <w:sz w:val="24"/>
              </w:rPr>
              <w:t>构成竞争性磋商文件组成部分的“通用合同条款”、“专用合同条款”、“技术标准和要求”和“工程量清单”等章节中出现的措辞“发包人”和“承包人”，在招标磋商阶段应当分别按“采购人”和“响应人”进行理解。</w:t>
            </w:r>
          </w:p>
        </w:tc>
      </w:tr>
      <w:tr w14:paraId="755306A4">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3E1EF07">
            <w:pPr>
              <w:spacing w:line="360" w:lineRule="exact"/>
              <w:jc w:val="center"/>
              <w:rPr>
                <w:rFonts w:ascii="宋体" w:hAnsi="宋体" w:eastAsia="宋体" w:cs="宋体"/>
                <w:sz w:val="24"/>
              </w:rPr>
            </w:pPr>
            <w:r>
              <w:rPr>
                <w:rFonts w:hint="eastAsia" w:ascii="宋体" w:hAnsi="宋体" w:eastAsia="宋体" w:cs="宋体"/>
                <w:sz w:val="24"/>
              </w:rPr>
              <w:t>45</w:t>
            </w:r>
          </w:p>
        </w:tc>
        <w:tc>
          <w:tcPr>
            <w:tcW w:w="2609" w:type="dxa"/>
            <w:tcBorders>
              <w:top w:val="single" w:color="auto" w:sz="4" w:space="0"/>
              <w:left w:val="nil"/>
              <w:bottom w:val="single" w:color="auto" w:sz="4" w:space="0"/>
              <w:right w:val="single" w:color="auto" w:sz="4" w:space="0"/>
            </w:tcBorders>
            <w:noWrap w:val="0"/>
            <w:vAlign w:val="center"/>
          </w:tcPr>
          <w:p w14:paraId="787DBDD2">
            <w:pPr>
              <w:widowControl/>
              <w:spacing w:line="400" w:lineRule="exact"/>
              <w:ind w:firstLine="240" w:firstLineChars="100"/>
              <w:rPr>
                <w:rFonts w:ascii="宋体" w:hAnsi="宋体" w:eastAsia="宋体" w:cs="宋体"/>
                <w:spacing w:val="6"/>
                <w:sz w:val="24"/>
              </w:rPr>
            </w:pPr>
            <w:r>
              <w:rPr>
                <w:rFonts w:hint="eastAsia" w:ascii="宋体" w:hAnsi="宋体" w:eastAsia="宋体" w:cs="宋体"/>
                <w:sz w:val="24"/>
              </w:rPr>
              <w:t>监  督</w:t>
            </w:r>
          </w:p>
        </w:tc>
        <w:tc>
          <w:tcPr>
            <w:tcW w:w="6002" w:type="dxa"/>
            <w:tcBorders>
              <w:top w:val="single" w:color="auto" w:sz="4" w:space="0"/>
              <w:left w:val="nil"/>
              <w:bottom w:val="single" w:color="auto" w:sz="4" w:space="0"/>
              <w:right w:val="single" w:color="auto" w:sz="4" w:space="0"/>
            </w:tcBorders>
            <w:noWrap w:val="0"/>
            <w:vAlign w:val="center"/>
          </w:tcPr>
          <w:p w14:paraId="49ADD4D9">
            <w:pPr>
              <w:widowControl/>
              <w:spacing w:line="400" w:lineRule="exact"/>
              <w:jc w:val="left"/>
              <w:rPr>
                <w:rFonts w:ascii="宋体" w:hAnsi="宋体" w:eastAsia="宋体" w:cs="宋体"/>
                <w:spacing w:val="6"/>
                <w:sz w:val="24"/>
              </w:rPr>
            </w:pPr>
            <w:r>
              <w:rPr>
                <w:rFonts w:hint="eastAsia" w:ascii="宋体" w:hAnsi="宋体" w:eastAsia="宋体" w:cs="宋体"/>
                <w:sz w:val="24"/>
              </w:rPr>
              <w:t>本项目的招标磋商活动及其相关当事人应当接受有管辖权的招标投标行政监督部门依法实施的监督。</w:t>
            </w:r>
          </w:p>
        </w:tc>
      </w:tr>
      <w:tr w14:paraId="56941C0E">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BAD410C">
            <w:pPr>
              <w:spacing w:line="360" w:lineRule="exact"/>
              <w:jc w:val="center"/>
              <w:rPr>
                <w:rFonts w:ascii="宋体" w:hAnsi="宋体" w:eastAsia="宋体" w:cs="宋体"/>
                <w:sz w:val="24"/>
              </w:rPr>
            </w:pPr>
            <w:r>
              <w:rPr>
                <w:rFonts w:hint="eastAsia" w:ascii="宋体" w:hAnsi="宋体" w:eastAsia="宋体" w:cs="宋体"/>
                <w:sz w:val="24"/>
              </w:rPr>
              <w:t>46</w:t>
            </w:r>
          </w:p>
        </w:tc>
        <w:tc>
          <w:tcPr>
            <w:tcW w:w="2609" w:type="dxa"/>
            <w:tcBorders>
              <w:top w:val="single" w:color="auto" w:sz="4" w:space="0"/>
              <w:left w:val="nil"/>
              <w:bottom w:val="single" w:color="auto" w:sz="4" w:space="0"/>
              <w:right w:val="single" w:color="auto" w:sz="4" w:space="0"/>
            </w:tcBorders>
            <w:noWrap w:val="0"/>
            <w:vAlign w:val="center"/>
          </w:tcPr>
          <w:p w14:paraId="431E6813">
            <w:pPr>
              <w:spacing w:line="360" w:lineRule="exact"/>
              <w:jc w:val="center"/>
              <w:rPr>
                <w:rFonts w:ascii="宋体" w:hAnsi="宋体" w:eastAsia="宋体" w:cs="宋体"/>
                <w:sz w:val="24"/>
              </w:rPr>
            </w:pPr>
            <w:r>
              <w:rPr>
                <w:rFonts w:hint="eastAsia" w:ascii="宋体" w:hAnsi="宋体" w:eastAsia="宋体" w:cs="宋体"/>
                <w:sz w:val="24"/>
              </w:rPr>
              <w:t>投标须知</w:t>
            </w:r>
          </w:p>
        </w:tc>
        <w:tc>
          <w:tcPr>
            <w:tcW w:w="6002" w:type="dxa"/>
            <w:tcBorders>
              <w:top w:val="single" w:color="auto" w:sz="4" w:space="0"/>
              <w:left w:val="nil"/>
              <w:bottom w:val="single" w:color="auto" w:sz="4" w:space="0"/>
              <w:right w:val="single" w:color="auto" w:sz="4" w:space="0"/>
            </w:tcBorders>
            <w:noWrap w:val="0"/>
            <w:vAlign w:val="center"/>
          </w:tcPr>
          <w:p w14:paraId="6DCE6111">
            <w:pPr>
              <w:spacing w:line="400" w:lineRule="exact"/>
              <w:jc w:val="left"/>
              <w:rPr>
                <w:rFonts w:ascii="宋体" w:hAnsi="宋体" w:eastAsia="宋体" w:cs="宋体"/>
                <w:sz w:val="24"/>
              </w:rPr>
            </w:pPr>
            <w:r>
              <w:rPr>
                <w:rFonts w:hint="eastAsia" w:ascii="宋体" w:hAnsi="宋体" w:eastAsia="宋体" w:cs="宋体"/>
                <w:sz w:val="24"/>
              </w:rPr>
              <w:t>本项目为电子化交易项目，磋商响应文件是供应商、投标人（以下简称“供应商”）通过中心磋商响应文件制作系统制作，并经过电子签章和加密后生成的电子版磋商响应文件。供应商投标时，不须提交纸质文件资料。</w:t>
            </w:r>
          </w:p>
          <w:p w14:paraId="0D517C6B">
            <w:pPr>
              <w:spacing w:line="400" w:lineRule="exact"/>
              <w:jc w:val="left"/>
              <w:rPr>
                <w:rFonts w:ascii="宋体" w:hAnsi="宋体" w:eastAsia="宋体" w:cs="宋体"/>
                <w:sz w:val="24"/>
              </w:rPr>
            </w:pPr>
            <w:r>
              <w:rPr>
                <w:rFonts w:hint="eastAsia" w:ascii="宋体" w:hAnsi="宋体" w:eastAsia="宋体" w:cs="宋体"/>
                <w:sz w:val="24"/>
              </w:rPr>
              <w:t>电子化磋商响应文件具体制作教材请供应商通过CA证书登录三门峡市公共资源电子化交易系统在 “交易智库”中下载操作流程</w:t>
            </w:r>
          </w:p>
          <w:p w14:paraId="15F91FA7">
            <w:pPr>
              <w:spacing w:line="400" w:lineRule="exact"/>
              <w:jc w:val="left"/>
              <w:rPr>
                <w:rFonts w:ascii="宋体" w:hAnsi="宋体" w:eastAsia="宋体" w:cs="宋体"/>
                <w:sz w:val="24"/>
              </w:rPr>
            </w:pPr>
            <w:r>
              <w:rPr>
                <w:rFonts w:hint="eastAsia" w:ascii="宋体" w:hAnsi="宋体" w:eastAsia="宋体" w:cs="宋体"/>
                <w:sz w:val="24"/>
              </w:rPr>
              <w:t>温馨提示：本项目为电子化、无纸化交易项目，投标时不接受任何纸质资料，为保证您能投标成功，请需仔细阅读以下条款。</w:t>
            </w:r>
          </w:p>
          <w:p w14:paraId="6D2080F8">
            <w:pPr>
              <w:spacing w:line="400" w:lineRule="exact"/>
              <w:jc w:val="left"/>
              <w:rPr>
                <w:rFonts w:ascii="宋体" w:hAnsi="宋体" w:eastAsia="宋体" w:cs="宋体"/>
                <w:sz w:val="24"/>
              </w:rPr>
            </w:pPr>
            <w:r>
              <w:rPr>
                <w:rFonts w:hint="eastAsia" w:ascii="宋体" w:hAnsi="宋体" w:eastAsia="宋体" w:cs="宋体"/>
                <w:sz w:val="24"/>
              </w:rPr>
              <w:t>一、电子化投标</w:t>
            </w:r>
          </w:p>
          <w:p w14:paraId="3A03FE35">
            <w:pPr>
              <w:spacing w:line="400" w:lineRule="exact"/>
              <w:jc w:val="left"/>
              <w:rPr>
                <w:rFonts w:ascii="宋体" w:hAnsi="宋体" w:eastAsia="宋体" w:cs="宋体"/>
                <w:sz w:val="24"/>
              </w:rPr>
            </w:pPr>
            <w:r>
              <w:rPr>
                <w:rFonts w:hint="eastAsia" w:ascii="宋体" w:hAnsi="宋体" w:eastAsia="宋体" w:cs="宋体"/>
                <w:sz w:val="24"/>
              </w:rPr>
              <w:t>（一）电子化磋商响应文件的签章</w:t>
            </w:r>
          </w:p>
          <w:p w14:paraId="71485B9B">
            <w:pPr>
              <w:spacing w:line="400" w:lineRule="exact"/>
              <w:jc w:val="left"/>
              <w:rPr>
                <w:rFonts w:ascii="宋体" w:hAnsi="宋体" w:eastAsia="宋体" w:cs="宋体"/>
                <w:sz w:val="24"/>
              </w:rPr>
            </w:pPr>
            <w:r>
              <w:rPr>
                <w:rFonts w:hint="eastAsia" w:ascii="宋体" w:hAnsi="宋体" w:eastAsia="宋体" w:cs="宋体"/>
                <w:sz w:val="24"/>
              </w:rPr>
              <w:t>1、供应商在生成电子化磋商响应文件后，应对电子化磋商响应文件进行签章，未进行签章的视为无效投标。</w:t>
            </w:r>
          </w:p>
          <w:p w14:paraId="58377840">
            <w:pPr>
              <w:spacing w:line="400" w:lineRule="exact"/>
              <w:jc w:val="left"/>
              <w:rPr>
                <w:rFonts w:ascii="宋体" w:hAnsi="宋体" w:eastAsia="宋体" w:cs="宋体"/>
                <w:sz w:val="24"/>
              </w:rPr>
            </w:pPr>
            <w:r>
              <w:rPr>
                <w:rFonts w:hint="eastAsia" w:ascii="宋体" w:hAnsi="宋体" w:eastAsia="宋体" w:cs="宋体"/>
                <w:sz w:val="24"/>
              </w:rPr>
              <w:t>2、磋商响应文件中要求法定代表人或授权委托</w:t>
            </w:r>
          </w:p>
          <w:p w14:paraId="62F589AE">
            <w:pPr>
              <w:spacing w:line="360" w:lineRule="exact"/>
              <w:jc w:val="left"/>
              <w:rPr>
                <w:rFonts w:ascii="宋体" w:hAnsi="宋体" w:eastAsia="宋体" w:cs="宋体"/>
                <w:sz w:val="24"/>
              </w:rPr>
            </w:pPr>
            <w:r>
              <w:rPr>
                <w:rFonts w:hint="eastAsia" w:ascii="宋体" w:hAnsi="宋体" w:eastAsia="宋体" w:cs="宋体"/>
                <w:sz w:val="24"/>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14:paraId="2F1DF570">
            <w:pPr>
              <w:spacing w:line="360" w:lineRule="exact"/>
              <w:jc w:val="left"/>
              <w:rPr>
                <w:rFonts w:ascii="宋体" w:hAnsi="宋体" w:eastAsia="宋体" w:cs="宋体"/>
                <w:sz w:val="24"/>
              </w:rPr>
            </w:pPr>
            <w:r>
              <w:rPr>
                <w:rFonts w:hint="eastAsia" w:ascii="宋体" w:hAnsi="宋体" w:eastAsia="宋体" w:cs="宋体"/>
                <w:sz w:val="24"/>
              </w:rPr>
              <w:t>（二）电子化磋商响应文件的格式及上传投标</w:t>
            </w:r>
          </w:p>
          <w:p w14:paraId="3FCF5709">
            <w:pPr>
              <w:spacing w:line="360" w:lineRule="exact"/>
              <w:jc w:val="left"/>
              <w:rPr>
                <w:rFonts w:ascii="宋体" w:hAnsi="宋体" w:eastAsia="宋体" w:cs="宋体"/>
                <w:sz w:val="24"/>
              </w:rPr>
            </w:pPr>
            <w:r>
              <w:rPr>
                <w:rFonts w:hint="eastAsia" w:ascii="宋体" w:hAnsi="宋体" w:eastAsia="宋体" w:cs="宋体"/>
                <w:sz w:val="24"/>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14:paraId="49C53476">
            <w:pPr>
              <w:spacing w:line="360" w:lineRule="exact"/>
              <w:jc w:val="left"/>
              <w:rPr>
                <w:rFonts w:ascii="宋体" w:hAnsi="宋体" w:eastAsia="宋体" w:cs="宋体"/>
                <w:sz w:val="24"/>
              </w:rPr>
            </w:pPr>
            <w:r>
              <w:rPr>
                <w:rFonts w:hint="eastAsia" w:ascii="宋体" w:hAnsi="宋体" w:eastAsia="宋体" w:cs="宋体"/>
                <w:sz w:val="24"/>
              </w:rPr>
              <w:t>注：供应商投报多个标段的，需要每个标段单独制作电子磋商响应文件。</w:t>
            </w:r>
          </w:p>
          <w:p w14:paraId="39B75D29">
            <w:pPr>
              <w:spacing w:line="360" w:lineRule="exact"/>
              <w:jc w:val="left"/>
              <w:rPr>
                <w:rFonts w:ascii="宋体" w:hAnsi="宋体" w:eastAsia="宋体" w:cs="宋体"/>
                <w:sz w:val="24"/>
              </w:rPr>
            </w:pPr>
            <w:r>
              <w:rPr>
                <w:rFonts w:hint="eastAsia" w:ascii="宋体" w:hAnsi="宋体" w:eastAsia="宋体" w:cs="宋体"/>
                <w:sz w:val="24"/>
              </w:rPr>
              <w:t>2、电子化磋商响应文件应在投标截止时间前成功上传至三门峡市公共资源电子化交易系统。至投标截止时间止，仍未上传成功的电子化磋商响应文件将不予接收。</w:t>
            </w:r>
          </w:p>
          <w:p w14:paraId="1656DC1A">
            <w:pPr>
              <w:spacing w:line="360" w:lineRule="exact"/>
              <w:jc w:val="left"/>
              <w:rPr>
                <w:rFonts w:ascii="宋体" w:hAnsi="宋体" w:eastAsia="宋体" w:cs="宋体"/>
                <w:sz w:val="24"/>
              </w:rPr>
            </w:pPr>
            <w:r>
              <w:rPr>
                <w:rFonts w:hint="eastAsia" w:ascii="宋体" w:hAnsi="宋体" w:eastAsia="宋体" w:cs="宋体"/>
                <w:sz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094280B7">
            <w:pPr>
              <w:spacing w:line="360" w:lineRule="exact"/>
              <w:jc w:val="left"/>
              <w:rPr>
                <w:rFonts w:ascii="宋体" w:hAnsi="宋体" w:eastAsia="宋体" w:cs="宋体"/>
                <w:sz w:val="24"/>
              </w:rPr>
            </w:pPr>
            <w:r>
              <w:rPr>
                <w:rFonts w:hint="eastAsia" w:ascii="宋体" w:hAnsi="宋体" w:eastAsia="宋体" w:cs="宋体"/>
                <w:sz w:val="24"/>
              </w:rPr>
              <w:t>技术联系电话：400-998-0000</w:t>
            </w:r>
          </w:p>
          <w:p w14:paraId="2B5C77E0">
            <w:pPr>
              <w:spacing w:line="360" w:lineRule="exact"/>
              <w:jc w:val="left"/>
              <w:rPr>
                <w:rFonts w:ascii="宋体" w:hAnsi="宋体" w:eastAsia="宋体" w:cs="宋体"/>
                <w:sz w:val="24"/>
              </w:rPr>
            </w:pPr>
            <w:r>
              <w:rPr>
                <w:rFonts w:hint="eastAsia" w:ascii="宋体" w:hAnsi="宋体" w:eastAsia="宋体" w:cs="宋体"/>
                <w:sz w:val="24"/>
              </w:rPr>
              <w:t>（三）电子化项目开标、解密、唱标、评标</w:t>
            </w:r>
          </w:p>
          <w:p w14:paraId="38B13152">
            <w:pPr>
              <w:spacing w:line="360" w:lineRule="exact"/>
              <w:jc w:val="left"/>
              <w:rPr>
                <w:rFonts w:ascii="宋体" w:hAnsi="宋体" w:eastAsia="宋体" w:cs="宋体"/>
                <w:sz w:val="24"/>
              </w:rPr>
            </w:pPr>
            <w:r>
              <w:rPr>
                <w:rFonts w:hint="eastAsia" w:ascii="宋体" w:hAnsi="宋体" w:eastAsia="宋体" w:cs="宋体"/>
                <w:sz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320C2071">
            <w:pPr>
              <w:spacing w:line="360" w:lineRule="exact"/>
              <w:jc w:val="left"/>
              <w:rPr>
                <w:rFonts w:ascii="宋体" w:hAnsi="宋体" w:eastAsia="宋体" w:cs="宋体"/>
                <w:sz w:val="24"/>
              </w:rPr>
            </w:pPr>
            <w:r>
              <w:rPr>
                <w:rFonts w:hint="eastAsia" w:ascii="宋体" w:hAnsi="宋体" w:eastAsia="宋体" w:cs="宋体"/>
                <w:sz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14:paraId="00E445A7">
            <w:pPr>
              <w:spacing w:line="360" w:lineRule="exact"/>
              <w:jc w:val="left"/>
              <w:rPr>
                <w:rFonts w:ascii="宋体" w:hAnsi="宋体" w:eastAsia="宋体" w:cs="宋体"/>
                <w:sz w:val="24"/>
              </w:rPr>
            </w:pPr>
            <w:r>
              <w:rPr>
                <w:rFonts w:hint="eastAsia" w:ascii="宋体" w:hAnsi="宋体" w:eastAsia="宋体" w:cs="宋体"/>
                <w:sz w:val="24"/>
              </w:rPr>
              <w:t>3、电子化磋商响应文件解密异常的处理</w:t>
            </w:r>
          </w:p>
          <w:p w14:paraId="469F4F46">
            <w:pPr>
              <w:spacing w:line="360" w:lineRule="exact"/>
              <w:jc w:val="left"/>
              <w:rPr>
                <w:rFonts w:ascii="宋体" w:hAnsi="宋体" w:eastAsia="宋体" w:cs="宋体"/>
                <w:sz w:val="24"/>
              </w:rPr>
            </w:pPr>
            <w:r>
              <w:rPr>
                <w:rFonts w:hint="eastAsia" w:ascii="宋体" w:hAnsi="宋体" w:eastAsia="宋体" w:cs="宋体"/>
                <w:sz w:val="24"/>
              </w:rPr>
              <w:t>如出现供应商的电子磋商响应文件无法解密等异常情况，供应商应及时致电中介服务机构说明。磋商响应文件异常，按以下步骤进行处理：</w:t>
            </w:r>
          </w:p>
          <w:p w14:paraId="7E8669D4">
            <w:pPr>
              <w:spacing w:line="360" w:lineRule="exact"/>
              <w:jc w:val="left"/>
              <w:rPr>
                <w:rFonts w:ascii="宋体" w:hAnsi="宋体" w:eastAsia="宋体" w:cs="宋体"/>
                <w:sz w:val="24"/>
              </w:rPr>
            </w:pPr>
            <w:r>
              <w:rPr>
                <w:rFonts w:hint="eastAsia" w:ascii="宋体" w:hAnsi="宋体" w:eastAsia="宋体" w:cs="宋体"/>
                <w:sz w:val="24"/>
              </w:rPr>
              <w:t>（1）首先由技术人员进行问题排查。</w:t>
            </w:r>
          </w:p>
          <w:p w14:paraId="4F89CB98">
            <w:pPr>
              <w:spacing w:line="360" w:lineRule="exact"/>
              <w:jc w:val="left"/>
              <w:rPr>
                <w:rFonts w:ascii="宋体" w:hAnsi="宋体" w:eastAsia="宋体" w:cs="宋体"/>
                <w:sz w:val="24"/>
              </w:rPr>
            </w:pPr>
            <w:r>
              <w:rPr>
                <w:rFonts w:hint="eastAsia" w:ascii="宋体" w:hAnsi="宋体" w:eastAsia="宋体" w:cs="宋体"/>
                <w:sz w:val="24"/>
              </w:rPr>
              <w:t>（2）经技术人员排查后，是供应商文件自身问题导致磋商响应文件无法解密的，该磋商响应文件将不予接收、解密和唱标。开标会议继续进行。</w:t>
            </w:r>
          </w:p>
          <w:p w14:paraId="0A93103C">
            <w:pPr>
              <w:spacing w:line="360" w:lineRule="exact"/>
              <w:jc w:val="left"/>
              <w:rPr>
                <w:rFonts w:ascii="宋体" w:hAnsi="宋体" w:eastAsia="宋体" w:cs="宋体"/>
                <w:sz w:val="24"/>
              </w:rPr>
            </w:pPr>
            <w:r>
              <w:rPr>
                <w:rFonts w:hint="eastAsia" w:ascii="宋体" w:hAnsi="宋体" w:eastAsia="宋体" w:cs="宋体"/>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3216069">
            <w:pPr>
              <w:spacing w:line="360" w:lineRule="exact"/>
              <w:jc w:val="left"/>
              <w:rPr>
                <w:rFonts w:ascii="宋体" w:hAnsi="宋体" w:eastAsia="宋体" w:cs="宋体"/>
                <w:sz w:val="24"/>
              </w:rPr>
            </w:pPr>
            <w:r>
              <w:rPr>
                <w:rFonts w:hint="eastAsia" w:ascii="宋体" w:hAnsi="宋体" w:eastAsia="宋体" w:cs="宋体"/>
                <w:sz w:val="24"/>
              </w:rPr>
              <w:t>4、待所有供应商磋商响应文件解密完成后，由中介服务机构操作，对所有已解密磋商响应文件进行唱标。</w:t>
            </w:r>
          </w:p>
          <w:p w14:paraId="6DC981F5">
            <w:pPr>
              <w:spacing w:line="360" w:lineRule="exact"/>
              <w:jc w:val="left"/>
              <w:rPr>
                <w:rFonts w:hint="eastAsia" w:ascii="宋体" w:hAnsi="宋体" w:eastAsia="宋体" w:cs="宋体"/>
                <w:sz w:val="24"/>
              </w:rPr>
            </w:pPr>
            <w:r>
              <w:rPr>
                <w:rFonts w:hint="eastAsia" w:ascii="宋体" w:hAnsi="宋体" w:eastAsia="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5EF600E6">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5、开标时</w:t>
            </w:r>
            <w:r>
              <w:rPr>
                <w:rFonts w:hint="eastAsia" w:ascii="宋体" w:hAnsi="宋体" w:eastAsia="宋体" w:cs="宋体"/>
                <w:sz w:val="24"/>
                <w:lang w:eastAsia="zh-CN"/>
              </w:rPr>
              <w:t>供应商</w:t>
            </w:r>
            <w:r>
              <w:rPr>
                <w:rFonts w:hint="eastAsia" w:ascii="宋体" w:hAnsi="宋体" w:eastAsia="宋体" w:cs="宋体"/>
                <w:sz w:val="24"/>
                <w:lang w:val="en-US" w:eastAsia="zh-CN"/>
              </w:rPr>
              <w:t>可登录到交易系统中在开标解密栏中点击报价一览表查看自己的磋商报价。如对自己的唱标内容有异议的，应在</w:t>
            </w:r>
            <w:r>
              <w:rPr>
                <w:rFonts w:hint="eastAsia" w:ascii="宋体" w:hAnsi="宋体" w:eastAsia="宋体" w:cs="宋体"/>
                <w:sz w:val="24"/>
                <w:lang w:eastAsia="zh-CN"/>
              </w:rPr>
              <w:t>供应商</w:t>
            </w:r>
            <w:r>
              <w:rPr>
                <w:rFonts w:hint="eastAsia" w:ascii="宋体" w:hAnsi="宋体" w:eastAsia="宋体" w:cs="宋体"/>
                <w:sz w:val="24"/>
                <w:lang w:val="en-US" w:eastAsia="zh-CN"/>
              </w:rPr>
              <w:t>解密成功后10分钟内向中服务机构通过开标大厅对话框提出质疑。中介服务机构应在监督人员的监督下接受</w:t>
            </w:r>
            <w:r>
              <w:rPr>
                <w:rFonts w:hint="eastAsia" w:ascii="宋体" w:hAnsi="宋体" w:eastAsia="宋体" w:cs="宋体"/>
                <w:sz w:val="24"/>
                <w:lang w:eastAsia="zh-CN"/>
              </w:rPr>
              <w:t>供应商</w:t>
            </w:r>
            <w:r>
              <w:rPr>
                <w:rFonts w:hint="eastAsia" w:ascii="宋体" w:hAnsi="宋体" w:eastAsia="宋体" w:cs="宋体"/>
                <w:sz w:val="24"/>
                <w:lang w:val="en-US" w:eastAsia="zh-CN"/>
              </w:rPr>
              <w:t>的质疑通过开标大厅对话框进行答复并做好书面记录。</w:t>
            </w:r>
            <w:r>
              <w:rPr>
                <w:rFonts w:hint="eastAsia" w:ascii="宋体" w:hAnsi="宋体" w:eastAsia="宋体" w:cs="宋体"/>
                <w:sz w:val="24"/>
                <w:lang w:eastAsia="zh-CN"/>
              </w:rPr>
              <w:t>供应商</w:t>
            </w:r>
            <w:r>
              <w:rPr>
                <w:rFonts w:hint="eastAsia" w:ascii="宋体" w:hAnsi="宋体" w:eastAsia="宋体" w:cs="宋体"/>
                <w:sz w:val="24"/>
                <w:lang w:val="en-US" w:eastAsia="zh-CN"/>
              </w:rPr>
              <w:t>未在规定时间内提出质疑的，视为认可唱标内容。</w:t>
            </w:r>
          </w:p>
          <w:p w14:paraId="35368DA0">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6、评标时，磋商小组对电子化投标文件有质疑的，将通过电子化交易系统向</w:t>
            </w:r>
            <w:r>
              <w:rPr>
                <w:rFonts w:hint="eastAsia" w:ascii="宋体" w:hAnsi="宋体" w:eastAsia="宋体" w:cs="宋体"/>
                <w:sz w:val="24"/>
                <w:lang w:eastAsia="zh-CN"/>
              </w:rPr>
              <w:t>供应商</w:t>
            </w:r>
            <w:r>
              <w:rPr>
                <w:rFonts w:hint="eastAsia" w:ascii="宋体" w:hAnsi="宋体" w:eastAsia="宋体" w:cs="宋体"/>
                <w:sz w:val="24"/>
                <w:lang w:val="en-US" w:eastAsia="zh-CN"/>
              </w:rPr>
              <w:t>发起质疑。</w:t>
            </w:r>
            <w:r>
              <w:rPr>
                <w:rFonts w:hint="eastAsia" w:ascii="宋体" w:hAnsi="宋体" w:eastAsia="宋体" w:cs="宋体"/>
                <w:sz w:val="24"/>
                <w:lang w:eastAsia="zh-CN"/>
              </w:rPr>
              <w:t>供应商</w:t>
            </w:r>
            <w:r>
              <w:rPr>
                <w:rFonts w:hint="eastAsia" w:ascii="宋体" w:hAnsi="宋体" w:eastAsia="宋体" w:cs="宋体"/>
                <w:sz w:val="24"/>
                <w:lang w:val="en-US" w:eastAsia="zh-CN"/>
              </w:rPr>
              <w:t>的回复文件必须以经过</w:t>
            </w:r>
            <w:r>
              <w:rPr>
                <w:rFonts w:hint="eastAsia" w:ascii="宋体" w:hAnsi="宋体" w:eastAsia="宋体" w:cs="宋体"/>
                <w:sz w:val="24"/>
                <w:lang w:eastAsia="zh-CN"/>
              </w:rPr>
              <w:t>供应商</w:t>
            </w:r>
            <w:r>
              <w:rPr>
                <w:rFonts w:hint="eastAsia" w:ascii="宋体" w:hAnsi="宋体" w:eastAsia="宋体" w:cs="宋体"/>
                <w:sz w:val="24"/>
                <w:lang w:val="en-US" w:eastAsia="zh-CN"/>
              </w:rPr>
              <w:t>和其法定代表人签章的PDF式文件为准，并通过电子化交易系统提交至磋商小组。</w:t>
            </w:r>
          </w:p>
          <w:p w14:paraId="28D058BC">
            <w:pPr>
              <w:spacing w:line="3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7、如磋商小组对需要回复的</w:t>
            </w:r>
            <w:r>
              <w:rPr>
                <w:rFonts w:hint="eastAsia" w:ascii="宋体" w:hAnsi="宋体" w:eastAsia="宋体" w:cs="宋体"/>
                <w:sz w:val="24"/>
                <w:lang w:eastAsia="zh-CN"/>
              </w:rPr>
              <w:t>供应商</w:t>
            </w:r>
            <w:r>
              <w:rPr>
                <w:rFonts w:hint="eastAsia" w:ascii="宋体" w:hAnsi="宋体" w:eastAsia="宋体" w:cs="宋体"/>
                <w:sz w:val="24"/>
                <w:lang w:val="en-US" w:eastAsia="zh-CN"/>
              </w:rPr>
              <w:t>在规定时间内（30分钟内）通过电子化交易系统未收到回复的，视为</w:t>
            </w:r>
            <w:r>
              <w:rPr>
                <w:rFonts w:hint="eastAsia" w:ascii="宋体" w:hAnsi="宋体" w:eastAsia="宋体" w:cs="宋体"/>
                <w:sz w:val="24"/>
                <w:lang w:eastAsia="zh-CN"/>
              </w:rPr>
              <w:t>供应商</w:t>
            </w:r>
            <w:r>
              <w:rPr>
                <w:rFonts w:hint="eastAsia" w:ascii="宋体" w:hAnsi="宋体" w:eastAsia="宋体" w:cs="宋体"/>
                <w:sz w:val="24"/>
                <w:lang w:val="en-US" w:eastAsia="zh-CN"/>
              </w:rPr>
              <w:t>放弃回复，磋商小组将自行对需要回复的内容进行认定。</w:t>
            </w:r>
          </w:p>
          <w:p w14:paraId="720600DC">
            <w:pPr>
              <w:spacing w:line="360" w:lineRule="exact"/>
              <w:jc w:val="left"/>
              <w:rPr>
                <w:rFonts w:ascii="宋体" w:hAnsi="宋体" w:eastAsia="宋体" w:cs="宋体"/>
                <w:sz w:val="24"/>
              </w:rPr>
            </w:pPr>
            <w:r>
              <w:rPr>
                <w:rFonts w:hint="eastAsia" w:ascii="宋体" w:hAnsi="宋体" w:eastAsia="宋体" w:cs="宋体"/>
                <w:sz w:val="24"/>
              </w:rPr>
              <w:t>二、相关证书原件的提交</w:t>
            </w:r>
          </w:p>
          <w:p w14:paraId="2BB163E9">
            <w:pPr>
              <w:spacing w:line="360" w:lineRule="exact"/>
              <w:jc w:val="left"/>
              <w:rPr>
                <w:rFonts w:ascii="宋体" w:hAnsi="宋体" w:eastAsia="宋体" w:cs="宋体"/>
                <w:sz w:val="24"/>
              </w:rPr>
            </w:pPr>
            <w:r>
              <w:rPr>
                <w:rFonts w:hint="eastAsia" w:ascii="宋体" w:hAnsi="宋体" w:eastAsia="宋体" w:cs="宋体"/>
                <w:sz w:val="24"/>
              </w:rPr>
              <w:t>本项目实行资格后审，磋商响应文件中要求供应商提交资质、业绩、荣誉及单位人员等相关资料原件的，供应商需将原件扫描件制作到电子磋商响应文件中。</w:t>
            </w:r>
          </w:p>
          <w:p w14:paraId="28BB57AB">
            <w:pPr>
              <w:spacing w:line="360" w:lineRule="exact"/>
              <w:jc w:val="left"/>
              <w:rPr>
                <w:rFonts w:ascii="宋体" w:hAnsi="宋体" w:eastAsia="宋体" w:cs="宋体"/>
                <w:sz w:val="24"/>
              </w:rPr>
            </w:pPr>
            <w:r>
              <w:rPr>
                <w:rFonts w:hint="eastAsia" w:ascii="宋体" w:hAnsi="宋体" w:eastAsia="宋体" w:cs="宋体"/>
                <w:sz w:val="24"/>
              </w:rPr>
              <w:t>（一）供应商应及时完善主体库。</w:t>
            </w:r>
          </w:p>
        </w:tc>
      </w:tr>
    </w:tbl>
    <w:p w14:paraId="6A28C38C">
      <w:pPr>
        <w:spacing w:line="600" w:lineRule="exact"/>
        <w:jc w:val="center"/>
        <w:outlineLvl w:val="0"/>
        <w:rPr>
          <w:rFonts w:hint="eastAsia" w:ascii="宋体" w:hAnsi="宋体" w:eastAsia="宋体" w:cs="宋体"/>
          <w:b/>
          <w:bCs/>
          <w:sz w:val="28"/>
          <w:szCs w:val="28"/>
        </w:rPr>
      </w:pPr>
      <w:bookmarkStart w:id="7" w:name="_Toc3544"/>
    </w:p>
    <w:p w14:paraId="24FCDD07">
      <w:pPr>
        <w:spacing w:line="600" w:lineRule="exact"/>
        <w:jc w:val="center"/>
        <w:outlineLvl w:val="0"/>
        <w:rPr>
          <w:rFonts w:ascii="宋体" w:hAnsi="宋体" w:eastAsia="宋体" w:cs="宋体"/>
          <w:b/>
          <w:bCs/>
          <w:sz w:val="28"/>
          <w:szCs w:val="28"/>
        </w:rPr>
      </w:pPr>
      <w:r>
        <w:rPr>
          <w:rFonts w:hint="eastAsia" w:ascii="宋体" w:hAnsi="宋体" w:eastAsia="宋体" w:cs="宋体"/>
          <w:b/>
          <w:bCs/>
          <w:sz w:val="28"/>
          <w:szCs w:val="28"/>
        </w:rPr>
        <w:t>总  则</w:t>
      </w:r>
      <w:bookmarkEnd w:id="7"/>
    </w:p>
    <w:p w14:paraId="549C4F2C">
      <w:pPr>
        <w:spacing w:line="600" w:lineRule="exact"/>
        <w:ind w:firstLine="482" w:firstLineChars="200"/>
        <w:rPr>
          <w:rFonts w:ascii="宋体" w:hAnsi="宋体" w:eastAsia="宋体" w:cs="宋体"/>
          <w:b/>
          <w:bCs/>
          <w:kern w:val="0"/>
          <w:sz w:val="24"/>
        </w:rPr>
      </w:pPr>
      <w:bookmarkStart w:id="8" w:name="_Toc479"/>
      <w:bookmarkStart w:id="9" w:name="_Toc26685"/>
      <w:bookmarkStart w:id="10" w:name="_Toc74643721"/>
      <w:r>
        <w:rPr>
          <w:rFonts w:hint="eastAsia" w:ascii="宋体" w:hAnsi="宋体" w:eastAsia="宋体" w:cs="宋体"/>
          <w:b/>
          <w:bCs/>
          <w:kern w:val="0"/>
          <w:sz w:val="24"/>
        </w:rPr>
        <w:t>1.1项目概况</w:t>
      </w:r>
    </w:p>
    <w:p w14:paraId="220A7F3F">
      <w:pPr>
        <w:spacing w:line="600" w:lineRule="exact"/>
        <w:ind w:firstLine="480" w:firstLineChars="200"/>
        <w:rPr>
          <w:rFonts w:ascii="宋体" w:hAnsi="宋体" w:eastAsia="宋体" w:cs="宋体"/>
          <w:sz w:val="24"/>
        </w:rPr>
      </w:pPr>
      <w:r>
        <w:rPr>
          <w:rFonts w:hint="eastAsia" w:ascii="宋体" w:hAnsi="宋体" w:eastAsia="宋体" w:cs="宋体"/>
          <w:sz w:val="24"/>
        </w:rPr>
        <w:t>1.1.1 根据《中华人民共和国政府采购法》 等有关法律、法规和规章的规定，本项目已具备磋商条件，现对本项目进行竞争性磋商。</w:t>
      </w:r>
    </w:p>
    <w:p w14:paraId="1C1D1D50">
      <w:pPr>
        <w:spacing w:line="600" w:lineRule="exact"/>
        <w:ind w:firstLine="480" w:firstLineChars="200"/>
        <w:rPr>
          <w:rFonts w:ascii="宋体" w:hAnsi="宋体" w:eastAsia="宋体" w:cs="宋体"/>
          <w:sz w:val="24"/>
        </w:rPr>
      </w:pPr>
      <w:r>
        <w:rPr>
          <w:rFonts w:hint="eastAsia" w:ascii="宋体" w:hAnsi="宋体" w:eastAsia="宋体" w:cs="宋体"/>
          <w:sz w:val="24"/>
        </w:rPr>
        <w:t>1.1.2 本磋商项目采购人：见</w:t>
      </w:r>
      <w:r>
        <w:rPr>
          <w:rFonts w:hint="eastAsia" w:ascii="宋体" w:hAnsi="宋体" w:cs="宋体"/>
          <w:sz w:val="24"/>
          <w:lang w:val="en-US" w:eastAsia="zh-CN"/>
        </w:rPr>
        <w:t>供应商</w:t>
      </w:r>
      <w:r>
        <w:rPr>
          <w:rFonts w:hint="eastAsia" w:ascii="宋体" w:hAnsi="宋体" w:eastAsia="宋体" w:cs="宋体"/>
          <w:sz w:val="24"/>
        </w:rPr>
        <w:t>须知前附表。</w:t>
      </w:r>
    </w:p>
    <w:p w14:paraId="6228C385">
      <w:pPr>
        <w:spacing w:line="600" w:lineRule="exact"/>
        <w:ind w:firstLine="480" w:firstLineChars="200"/>
        <w:rPr>
          <w:rFonts w:ascii="宋体" w:hAnsi="宋体" w:eastAsia="宋体" w:cs="宋体"/>
          <w:sz w:val="24"/>
        </w:rPr>
      </w:pPr>
      <w:r>
        <w:rPr>
          <w:rFonts w:hint="eastAsia" w:ascii="宋体" w:hAnsi="宋体" w:eastAsia="宋体" w:cs="宋体"/>
          <w:sz w:val="24"/>
        </w:rPr>
        <w:t>1.1.3 本磋商项目招标代理机构：见</w:t>
      </w:r>
      <w:r>
        <w:rPr>
          <w:rFonts w:hint="eastAsia" w:ascii="宋体" w:hAnsi="宋体" w:cs="宋体"/>
          <w:sz w:val="24"/>
          <w:lang w:val="en-US" w:eastAsia="zh-CN"/>
        </w:rPr>
        <w:t>供应商</w:t>
      </w:r>
      <w:r>
        <w:rPr>
          <w:rFonts w:hint="eastAsia" w:ascii="宋体" w:hAnsi="宋体" w:eastAsia="宋体" w:cs="宋体"/>
          <w:sz w:val="24"/>
        </w:rPr>
        <w:t>须知前附表。</w:t>
      </w:r>
    </w:p>
    <w:p w14:paraId="5F57CB00">
      <w:pPr>
        <w:spacing w:line="600" w:lineRule="exact"/>
        <w:ind w:firstLine="480" w:firstLineChars="200"/>
        <w:rPr>
          <w:rFonts w:ascii="宋体" w:hAnsi="宋体" w:eastAsia="宋体" w:cs="宋体"/>
          <w:sz w:val="24"/>
        </w:rPr>
      </w:pPr>
      <w:r>
        <w:rPr>
          <w:rFonts w:hint="eastAsia" w:ascii="宋体" w:hAnsi="宋体" w:eastAsia="宋体" w:cs="宋体"/>
          <w:sz w:val="24"/>
        </w:rPr>
        <w:t>1.1.4 本磋商项目名称：见</w:t>
      </w:r>
      <w:r>
        <w:rPr>
          <w:rFonts w:hint="eastAsia" w:ascii="宋体" w:hAnsi="宋体" w:cs="宋体"/>
          <w:sz w:val="24"/>
          <w:lang w:val="en-US" w:eastAsia="zh-CN"/>
        </w:rPr>
        <w:t>供应商</w:t>
      </w:r>
      <w:r>
        <w:rPr>
          <w:rFonts w:hint="eastAsia" w:ascii="宋体" w:hAnsi="宋体" w:eastAsia="宋体" w:cs="宋体"/>
          <w:sz w:val="24"/>
        </w:rPr>
        <w:t>须知前附表。</w:t>
      </w:r>
    </w:p>
    <w:p w14:paraId="507E8FE3">
      <w:pPr>
        <w:spacing w:line="600" w:lineRule="exact"/>
        <w:ind w:firstLine="480" w:firstLineChars="200"/>
        <w:rPr>
          <w:rFonts w:ascii="宋体" w:hAnsi="宋体" w:eastAsia="宋体" w:cs="宋体"/>
          <w:sz w:val="24"/>
        </w:rPr>
      </w:pPr>
      <w:r>
        <w:rPr>
          <w:rFonts w:hint="eastAsia" w:ascii="宋体" w:hAnsi="宋体" w:eastAsia="宋体" w:cs="宋体"/>
          <w:sz w:val="24"/>
        </w:rPr>
        <w:t>1.1.5 本磋商项目建设地点：见</w:t>
      </w:r>
      <w:r>
        <w:rPr>
          <w:rFonts w:hint="eastAsia" w:ascii="宋体" w:hAnsi="宋体" w:cs="宋体"/>
          <w:sz w:val="24"/>
          <w:lang w:val="en-US" w:eastAsia="zh-CN"/>
        </w:rPr>
        <w:t>供应商</w:t>
      </w:r>
      <w:r>
        <w:rPr>
          <w:rFonts w:hint="eastAsia" w:ascii="宋体" w:hAnsi="宋体" w:eastAsia="宋体" w:cs="宋体"/>
          <w:sz w:val="24"/>
        </w:rPr>
        <w:t>须知前附表。</w:t>
      </w:r>
    </w:p>
    <w:p w14:paraId="34287363">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1.2 资金来源</w:t>
      </w:r>
    </w:p>
    <w:p w14:paraId="064A0D78">
      <w:pPr>
        <w:spacing w:line="600" w:lineRule="exact"/>
        <w:ind w:firstLine="480" w:firstLineChars="200"/>
        <w:rPr>
          <w:rFonts w:ascii="宋体" w:hAnsi="宋体" w:eastAsia="宋体" w:cs="宋体"/>
          <w:sz w:val="24"/>
        </w:rPr>
      </w:pPr>
      <w:r>
        <w:rPr>
          <w:rFonts w:hint="eastAsia" w:ascii="宋体" w:hAnsi="宋体" w:eastAsia="宋体" w:cs="宋体"/>
          <w:sz w:val="24"/>
        </w:rPr>
        <w:t>1.2.1 本招标项目的资金来源：见</w:t>
      </w:r>
      <w:r>
        <w:rPr>
          <w:rFonts w:hint="eastAsia" w:ascii="宋体" w:hAnsi="宋体" w:cs="宋体"/>
          <w:sz w:val="24"/>
          <w:lang w:val="en-US" w:eastAsia="zh-CN"/>
        </w:rPr>
        <w:t>供应商</w:t>
      </w:r>
      <w:r>
        <w:rPr>
          <w:rFonts w:hint="eastAsia" w:ascii="宋体" w:hAnsi="宋体" w:eastAsia="宋体" w:cs="宋体"/>
          <w:sz w:val="24"/>
        </w:rPr>
        <w:t>须知前附表。</w:t>
      </w:r>
    </w:p>
    <w:p w14:paraId="49E60EDF">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1.3 磋商范围、计划工期和质量要求</w:t>
      </w:r>
    </w:p>
    <w:p w14:paraId="13EF66B1">
      <w:pPr>
        <w:spacing w:line="600" w:lineRule="exact"/>
        <w:ind w:firstLine="480" w:firstLineChars="200"/>
        <w:rPr>
          <w:rFonts w:ascii="宋体" w:hAnsi="宋体" w:eastAsia="宋体" w:cs="宋体"/>
          <w:sz w:val="24"/>
        </w:rPr>
      </w:pPr>
      <w:r>
        <w:rPr>
          <w:rFonts w:hint="eastAsia" w:ascii="宋体" w:hAnsi="宋体" w:eastAsia="宋体" w:cs="宋体"/>
          <w:sz w:val="24"/>
        </w:rPr>
        <w:t>1.3.1 本次磋商范围：见</w:t>
      </w:r>
      <w:r>
        <w:rPr>
          <w:rFonts w:hint="eastAsia" w:ascii="宋体" w:hAnsi="宋体" w:cs="宋体"/>
          <w:sz w:val="24"/>
          <w:lang w:val="en-US" w:eastAsia="zh-CN"/>
        </w:rPr>
        <w:t>供应商</w:t>
      </w:r>
      <w:r>
        <w:rPr>
          <w:rFonts w:hint="eastAsia" w:ascii="宋体" w:hAnsi="宋体" w:eastAsia="宋体" w:cs="宋体"/>
          <w:sz w:val="24"/>
        </w:rPr>
        <w:t>须知前附表。</w:t>
      </w:r>
    </w:p>
    <w:p w14:paraId="62AB428A">
      <w:pPr>
        <w:spacing w:line="600" w:lineRule="exact"/>
        <w:ind w:firstLine="480" w:firstLineChars="200"/>
        <w:rPr>
          <w:rFonts w:ascii="宋体" w:hAnsi="宋体" w:eastAsia="宋体" w:cs="宋体"/>
          <w:sz w:val="24"/>
        </w:rPr>
      </w:pPr>
      <w:r>
        <w:rPr>
          <w:rFonts w:hint="eastAsia" w:ascii="宋体" w:hAnsi="宋体" w:eastAsia="宋体" w:cs="宋体"/>
          <w:sz w:val="24"/>
        </w:rPr>
        <w:t>1.3.2 本工程的计划工期：见</w:t>
      </w:r>
      <w:r>
        <w:rPr>
          <w:rFonts w:hint="eastAsia" w:ascii="宋体" w:hAnsi="宋体" w:cs="宋体"/>
          <w:sz w:val="24"/>
          <w:lang w:val="en-US" w:eastAsia="zh-CN"/>
        </w:rPr>
        <w:t>供应商</w:t>
      </w:r>
      <w:r>
        <w:rPr>
          <w:rFonts w:hint="eastAsia" w:ascii="宋体" w:hAnsi="宋体" w:eastAsia="宋体" w:cs="宋体"/>
          <w:sz w:val="24"/>
        </w:rPr>
        <w:t>须知前附表。</w:t>
      </w:r>
    </w:p>
    <w:p w14:paraId="44CA36BB">
      <w:pPr>
        <w:spacing w:line="600" w:lineRule="exact"/>
        <w:ind w:firstLine="480" w:firstLineChars="200"/>
        <w:rPr>
          <w:rFonts w:ascii="宋体" w:hAnsi="宋体" w:eastAsia="宋体" w:cs="宋体"/>
          <w:sz w:val="24"/>
        </w:rPr>
      </w:pPr>
      <w:r>
        <w:rPr>
          <w:rFonts w:hint="eastAsia" w:ascii="宋体" w:hAnsi="宋体" w:eastAsia="宋体" w:cs="宋体"/>
          <w:sz w:val="24"/>
        </w:rPr>
        <w:t>1.3.3 本工程的质量要求：见</w:t>
      </w:r>
      <w:r>
        <w:rPr>
          <w:rFonts w:hint="eastAsia" w:ascii="宋体" w:hAnsi="宋体" w:cs="宋体"/>
          <w:sz w:val="24"/>
          <w:lang w:val="en-US" w:eastAsia="zh-CN"/>
        </w:rPr>
        <w:t>供应商</w:t>
      </w:r>
      <w:r>
        <w:rPr>
          <w:rFonts w:hint="eastAsia" w:ascii="宋体" w:hAnsi="宋体" w:eastAsia="宋体" w:cs="宋体"/>
          <w:sz w:val="24"/>
        </w:rPr>
        <w:t>须知前附表。</w:t>
      </w:r>
    </w:p>
    <w:p w14:paraId="3A4C99BA">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1.4</w:t>
      </w:r>
      <w:r>
        <w:rPr>
          <w:rFonts w:hint="eastAsia" w:ascii="宋体" w:hAnsi="宋体" w:cs="宋体"/>
          <w:b/>
          <w:bCs/>
          <w:sz w:val="24"/>
          <w:lang w:val="en-US" w:eastAsia="zh-CN"/>
        </w:rPr>
        <w:t>供应商</w:t>
      </w:r>
      <w:r>
        <w:rPr>
          <w:rFonts w:hint="eastAsia" w:ascii="宋体" w:hAnsi="宋体" w:eastAsia="宋体" w:cs="宋体"/>
          <w:b/>
          <w:bCs/>
          <w:sz w:val="24"/>
        </w:rPr>
        <w:t>资格要求</w:t>
      </w:r>
    </w:p>
    <w:p w14:paraId="740CDC7E">
      <w:pPr>
        <w:spacing w:line="600" w:lineRule="exact"/>
        <w:ind w:firstLine="480" w:firstLineChars="200"/>
        <w:rPr>
          <w:rFonts w:ascii="宋体" w:hAnsi="宋体" w:eastAsia="宋体" w:cs="宋体"/>
          <w:sz w:val="24"/>
        </w:rPr>
      </w:pPr>
      <w:r>
        <w:rPr>
          <w:rFonts w:hint="eastAsia" w:ascii="宋体" w:hAnsi="宋体" w:eastAsia="宋体" w:cs="宋体"/>
          <w:sz w:val="24"/>
        </w:rPr>
        <w:t xml:space="preserve">1.4.1 </w:t>
      </w:r>
      <w:r>
        <w:rPr>
          <w:rFonts w:hint="eastAsia" w:ascii="宋体" w:hAnsi="宋体" w:cs="宋体"/>
          <w:sz w:val="24"/>
          <w:lang w:val="en-US" w:eastAsia="zh-CN"/>
        </w:rPr>
        <w:t>供应商</w:t>
      </w:r>
      <w:r>
        <w:rPr>
          <w:rFonts w:hint="eastAsia" w:ascii="宋体" w:hAnsi="宋体" w:eastAsia="宋体" w:cs="宋体"/>
          <w:sz w:val="24"/>
        </w:rPr>
        <w:t>应具备承担本工程施工的资质条件、能力和信誉见前附表。</w:t>
      </w:r>
    </w:p>
    <w:p w14:paraId="4CD14167">
      <w:pPr>
        <w:spacing w:line="600" w:lineRule="exact"/>
        <w:ind w:firstLine="480" w:firstLineChars="200"/>
        <w:rPr>
          <w:rFonts w:ascii="宋体" w:hAnsi="宋体" w:eastAsia="宋体" w:cs="宋体"/>
          <w:sz w:val="24"/>
        </w:rPr>
      </w:pPr>
      <w:r>
        <w:rPr>
          <w:rFonts w:hint="eastAsia" w:ascii="宋体" w:hAnsi="宋体" w:eastAsia="宋体" w:cs="宋体"/>
          <w:sz w:val="24"/>
        </w:rPr>
        <w:t xml:space="preserve">1.4.2 </w:t>
      </w:r>
      <w:r>
        <w:rPr>
          <w:rFonts w:hint="eastAsia" w:ascii="宋体" w:hAnsi="宋体" w:cs="宋体"/>
          <w:sz w:val="24"/>
          <w:lang w:val="en-US" w:eastAsia="zh-CN"/>
        </w:rPr>
        <w:t>供应商</w:t>
      </w:r>
      <w:r>
        <w:rPr>
          <w:rFonts w:hint="eastAsia" w:ascii="宋体" w:hAnsi="宋体" w:eastAsia="宋体" w:cs="宋体"/>
          <w:sz w:val="24"/>
        </w:rPr>
        <w:t>不得存在下列情形之一：</w:t>
      </w:r>
    </w:p>
    <w:p w14:paraId="642F5410">
      <w:pPr>
        <w:spacing w:line="600" w:lineRule="exact"/>
        <w:ind w:firstLine="480" w:firstLineChars="200"/>
        <w:rPr>
          <w:rFonts w:ascii="宋体" w:hAnsi="宋体" w:eastAsia="宋体" w:cs="宋体"/>
          <w:sz w:val="24"/>
        </w:rPr>
      </w:pPr>
      <w:r>
        <w:rPr>
          <w:rFonts w:hint="eastAsia" w:ascii="宋体" w:hAnsi="宋体" w:eastAsia="宋体" w:cs="宋体"/>
          <w:sz w:val="24"/>
        </w:rPr>
        <w:t>(l）为采购人不具有独立法人资格的附属机构（单位）；</w:t>
      </w:r>
    </w:p>
    <w:p w14:paraId="215ED0D9">
      <w:pPr>
        <w:spacing w:line="600" w:lineRule="exact"/>
        <w:ind w:firstLine="480" w:firstLineChars="200"/>
        <w:rPr>
          <w:rFonts w:ascii="宋体" w:hAnsi="宋体" w:eastAsia="宋体" w:cs="宋体"/>
          <w:sz w:val="24"/>
        </w:rPr>
      </w:pPr>
      <w:r>
        <w:rPr>
          <w:rFonts w:hint="eastAsia" w:ascii="宋体" w:hAnsi="宋体" w:eastAsia="宋体" w:cs="宋体"/>
          <w:sz w:val="24"/>
        </w:rPr>
        <w:t>(2）为本磋商项目前期准备提供设计或咨询服务，但设计施工总承包的除外；</w:t>
      </w:r>
    </w:p>
    <w:p w14:paraId="034716A0">
      <w:pPr>
        <w:spacing w:line="600" w:lineRule="exact"/>
        <w:ind w:firstLine="480" w:firstLineChars="200"/>
        <w:rPr>
          <w:rFonts w:ascii="宋体" w:hAnsi="宋体" w:eastAsia="宋体" w:cs="宋体"/>
          <w:sz w:val="24"/>
        </w:rPr>
      </w:pPr>
      <w:r>
        <w:rPr>
          <w:rFonts w:hint="eastAsia" w:ascii="宋体" w:hAnsi="宋体" w:eastAsia="宋体" w:cs="宋体"/>
          <w:sz w:val="24"/>
        </w:rPr>
        <w:t>(3）为本磋商项目的监理人；</w:t>
      </w:r>
    </w:p>
    <w:p w14:paraId="54237FEC">
      <w:pPr>
        <w:spacing w:line="600" w:lineRule="exact"/>
        <w:ind w:firstLine="480" w:firstLineChars="200"/>
        <w:rPr>
          <w:rFonts w:ascii="宋体" w:hAnsi="宋体" w:eastAsia="宋体" w:cs="宋体"/>
          <w:sz w:val="24"/>
        </w:rPr>
      </w:pPr>
      <w:r>
        <w:rPr>
          <w:rFonts w:hint="eastAsia" w:ascii="宋体" w:hAnsi="宋体" w:eastAsia="宋体" w:cs="宋体"/>
          <w:sz w:val="24"/>
        </w:rPr>
        <w:t>(4）为本磋商项目的代建人；</w:t>
      </w:r>
    </w:p>
    <w:p w14:paraId="4E43E6D9">
      <w:pPr>
        <w:spacing w:line="600" w:lineRule="exact"/>
        <w:ind w:firstLine="480" w:firstLineChars="200"/>
        <w:rPr>
          <w:rFonts w:ascii="宋体" w:hAnsi="宋体" w:eastAsia="宋体" w:cs="宋体"/>
          <w:sz w:val="24"/>
        </w:rPr>
      </w:pPr>
      <w:r>
        <w:rPr>
          <w:rFonts w:hint="eastAsia" w:ascii="宋体" w:hAnsi="宋体" w:eastAsia="宋体" w:cs="宋体"/>
          <w:sz w:val="24"/>
        </w:rPr>
        <w:t>(5）为本磋商项目提供采购代理服务的；</w:t>
      </w:r>
    </w:p>
    <w:p w14:paraId="250B3DE7">
      <w:pPr>
        <w:spacing w:line="600" w:lineRule="exact"/>
        <w:ind w:firstLine="480" w:firstLineChars="200"/>
        <w:rPr>
          <w:rFonts w:ascii="宋体" w:hAnsi="宋体" w:eastAsia="宋体" w:cs="宋体"/>
          <w:sz w:val="24"/>
        </w:rPr>
      </w:pPr>
      <w:r>
        <w:rPr>
          <w:rFonts w:hint="eastAsia" w:ascii="宋体" w:hAnsi="宋体" w:eastAsia="宋体" w:cs="宋体"/>
          <w:sz w:val="24"/>
        </w:rPr>
        <w:t>(6）与本磋商项目的监理人或代建人或采购代理机构同为一个法定代表人的；</w:t>
      </w:r>
    </w:p>
    <w:p w14:paraId="3A89CA18">
      <w:pPr>
        <w:spacing w:line="600" w:lineRule="exact"/>
        <w:ind w:firstLine="480" w:firstLineChars="200"/>
        <w:rPr>
          <w:rFonts w:ascii="宋体" w:hAnsi="宋体" w:eastAsia="宋体" w:cs="宋体"/>
          <w:sz w:val="24"/>
        </w:rPr>
      </w:pPr>
      <w:r>
        <w:rPr>
          <w:rFonts w:hint="eastAsia" w:ascii="宋体" w:hAnsi="宋体" w:eastAsia="宋体" w:cs="宋体"/>
          <w:sz w:val="24"/>
        </w:rPr>
        <w:t>(7）与本磋商项目的监理人或代建人或采购代理机构相互控股或参股的；</w:t>
      </w:r>
    </w:p>
    <w:p w14:paraId="5283B353">
      <w:pPr>
        <w:spacing w:line="600" w:lineRule="exact"/>
        <w:ind w:firstLine="480" w:firstLineChars="200"/>
        <w:rPr>
          <w:rFonts w:ascii="宋体" w:hAnsi="宋体" w:eastAsia="宋体" w:cs="宋体"/>
          <w:sz w:val="24"/>
        </w:rPr>
      </w:pPr>
      <w:r>
        <w:rPr>
          <w:rFonts w:hint="eastAsia" w:ascii="宋体" w:hAnsi="宋体" w:eastAsia="宋体" w:cs="宋体"/>
          <w:sz w:val="24"/>
        </w:rPr>
        <w:t>(8）与本磋商项目的监理人或代建人或采购代理机构相互任职或工作的；</w:t>
      </w:r>
    </w:p>
    <w:p w14:paraId="66EDCAF4">
      <w:pPr>
        <w:spacing w:line="600" w:lineRule="exact"/>
        <w:ind w:firstLine="480" w:firstLineChars="200"/>
        <w:rPr>
          <w:rFonts w:ascii="宋体" w:hAnsi="宋体" w:eastAsia="宋体" w:cs="宋体"/>
          <w:sz w:val="24"/>
        </w:rPr>
      </w:pPr>
      <w:r>
        <w:rPr>
          <w:rFonts w:hint="eastAsia" w:ascii="宋体" w:hAnsi="宋体" w:eastAsia="宋体" w:cs="宋体"/>
          <w:sz w:val="24"/>
        </w:rPr>
        <w:t>(9）被责令停业的；</w:t>
      </w:r>
    </w:p>
    <w:p w14:paraId="1DDBE09A">
      <w:pPr>
        <w:spacing w:line="600" w:lineRule="exact"/>
        <w:ind w:firstLine="480" w:firstLineChars="200"/>
        <w:rPr>
          <w:rFonts w:ascii="宋体" w:hAnsi="宋体" w:eastAsia="宋体" w:cs="宋体"/>
          <w:sz w:val="24"/>
        </w:rPr>
      </w:pPr>
      <w:r>
        <w:rPr>
          <w:rFonts w:hint="eastAsia" w:ascii="宋体" w:hAnsi="宋体" w:eastAsia="宋体" w:cs="宋体"/>
          <w:sz w:val="24"/>
        </w:rPr>
        <w:t>(10）被暂停或取消磋商资格的；</w:t>
      </w:r>
    </w:p>
    <w:p w14:paraId="5D8F40C9">
      <w:pPr>
        <w:spacing w:line="600" w:lineRule="exact"/>
        <w:ind w:firstLine="480" w:firstLineChars="200"/>
        <w:jc w:val="left"/>
        <w:rPr>
          <w:rFonts w:hint="eastAsia" w:ascii="宋体" w:hAnsi="宋体" w:eastAsia="宋体" w:cs="宋体"/>
          <w:sz w:val="24"/>
        </w:rPr>
      </w:pPr>
      <w:r>
        <w:rPr>
          <w:rFonts w:hint="eastAsia" w:ascii="宋体" w:hAnsi="宋体" w:eastAsia="宋体" w:cs="宋体"/>
          <w:sz w:val="24"/>
        </w:rPr>
        <w:t>(11）财产被接管或冻结的；</w:t>
      </w:r>
    </w:p>
    <w:p w14:paraId="4DB93D31">
      <w:pPr>
        <w:spacing w:line="60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（12）在最近三年内有骗取成交或严重违约或重大工程质量问题的。</w:t>
      </w:r>
    </w:p>
    <w:p w14:paraId="637F5DDF">
      <w:pPr>
        <w:spacing w:line="60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（13）单位负责人为同一人或者存在直接控股、管理关系的不同供应商，不</w:t>
      </w:r>
    </w:p>
    <w:p w14:paraId="59718203">
      <w:pPr>
        <w:spacing w:line="600" w:lineRule="exact"/>
        <w:rPr>
          <w:rFonts w:hint="eastAsia" w:ascii="宋体" w:hAnsi="宋体" w:eastAsia="宋体" w:cs="宋体"/>
          <w:sz w:val="24"/>
        </w:rPr>
      </w:pPr>
      <w:r>
        <w:rPr>
          <w:rFonts w:hint="eastAsia" w:ascii="宋体" w:hAnsi="宋体" w:eastAsia="宋体" w:cs="宋体"/>
          <w:sz w:val="24"/>
          <w:lang w:val="en-US" w:eastAsia="zh-CN"/>
        </w:rPr>
        <w:t>得参加同一合同项下的政府采购活动。</w:t>
      </w:r>
    </w:p>
    <w:p w14:paraId="01620C9E">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1.5 费用承担</w:t>
      </w:r>
    </w:p>
    <w:p w14:paraId="12686358">
      <w:pPr>
        <w:spacing w:line="600" w:lineRule="exact"/>
        <w:ind w:firstLine="480" w:firstLineChars="200"/>
        <w:rPr>
          <w:rFonts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准备和参加磋商活动发生的费用自理。</w:t>
      </w:r>
    </w:p>
    <w:p w14:paraId="1935689B">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1.6 保密</w:t>
      </w:r>
    </w:p>
    <w:p w14:paraId="080E4735">
      <w:pPr>
        <w:spacing w:line="600" w:lineRule="exact"/>
        <w:ind w:firstLine="480" w:firstLineChars="200"/>
        <w:rPr>
          <w:rFonts w:ascii="宋体" w:hAnsi="宋体" w:eastAsia="宋体" w:cs="宋体"/>
          <w:sz w:val="24"/>
        </w:rPr>
      </w:pPr>
      <w:r>
        <w:rPr>
          <w:rFonts w:hint="eastAsia" w:ascii="宋体" w:hAnsi="宋体" w:eastAsia="宋体" w:cs="宋体"/>
          <w:sz w:val="24"/>
        </w:rPr>
        <w:t>参与磋商活动的各方应对磋商文件和响应文件中的商业和技术等秘密保密，违者应对由此造成的后果承担法律责任。</w:t>
      </w:r>
    </w:p>
    <w:p w14:paraId="56E474E6">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1.7 语言文字</w:t>
      </w:r>
    </w:p>
    <w:p w14:paraId="0C518D28">
      <w:pPr>
        <w:spacing w:line="600" w:lineRule="exact"/>
        <w:ind w:firstLine="480" w:firstLineChars="200"/>
        <w:rPr>
          <w:rFonts w:ascii="宋体" w:hAnsi="宋体" w:eastAsia="宋体" w:cs="宋体"/>
          <w:sz w:val="24"/>
        </w:rPr>
      </w:pPr>
      <w:r>
        <w:rPr>
          <w:rFonts w:hint="eastAsia" w:ascii="宋体" w:hAnsi="宋体" w:eastAsia="宋体" w:cs="宋体"/>
          <w:sz w:val="24"/>
        </w:rPr>
        <w:t>除专用术语外，与采购磋商有关的语言均使用中文。必要时专用术语应附有中文注释。</w:t>
      </w:r>
    </w:p>
    <w:p w14:paraId="6F689F9B">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1.8 计量单位</w:t>
      </w:r>
    </w:p>
    <w:p w14:paraId="6689F2CB">
      <w:pPr>
        <w:spacing w:line="600" w:lineRule="exact"/>
        <w:ind w:firstLine="480" w:firstLineChars="200"/>
        <w:rPr>
          <w:rFonts w:ascii="宋体" w:hAnsi="宋体" w:eastAsia="宋体" w:cs="宋体"/>
          <w:sz w:val="24"/>
        </w:rPr>
      </w:pPr>
      <w:r>
        <w:rPr>
          <w:rFonts w:hint="eastAsia" w:ascii="宋体" w:hAnsi="宋体" w:eastAsia="宋体" w:cs="宋体"/>
          <w:sz w:val="24"/>
        </w:rPr>
        <w:t>所有计量均采用中华人民共和国法定计量单位。</w:t>
      </w:r>
    </w:p>
    <w:p w14:paraId="178C8AD0">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1.9 踏勘现场</w:t>
      </w:r>
    </w:p>
    <w:p w14:paraId="50572D30">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1.9.1 采购人不组织现场踏勘，由供应商自行踏勘。</w:t>
      </w:r>
    </w:p>
    <w:p w14:paraId="0FC20223">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1.9.2 供应商踏勘现场发生的费用自理。</w:t>
      </w:r>
    </w:p>
    <w:p w14:paraId="155FAFCC">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1.9.3 供应商自行负责在踏勘现场中所发生的人员伤亡和财产损失。</w:t>
      </w:r>
    </w:p>
    <w:p w14:paraId="42A124E4">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1.9.4 供应商在踏勘现场中看到的工程场地和相关的周边环境情况，供应商在编制磋商响应文件时参考，采购人不对供应商据此作出的判断和决策负责</w:t>
      </w:r>
    </w:p>
    <w:p w14:paraId="37E26B9C">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1.10 磋商预备会</w:t>
      </w:r>
    </w:p>
    <w:p w14:paraId="132FAE12">
      <w:pPr>
        <w:spacing w:line="600" w:lineRule="exact"/>
        <w:ind w:firstLine="480" w:firstLineChars="200"/>
        <w:rPr>
          <w:rFonts w:ascii="宋体" w:hAnsi="宋体" w:eastAsia="宋体" w:cs="宋体"/>
          <w:sz w:val="24"/>
        </w:rPr>
      </w:pPr>
      <w:r>
        <w:rPr>
          <w:rFonts w:hint="eastAsia" w:ascii="宋体" w:hAnsi="宋体" w:eastAsia="宋体" w:cs="宋体"/>
          <w:sz w:val="24"/>
        </w:rPr>
        <w:t>不组织</w:t>
      </w:r>
    </w:p>
    <w:p w14:paraId="2F3098D6">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1.11 分包</w:t>
      </w:r>
    </w:p>
    <w:p w14:paraId="5D6A5489">
      <w:pPr>
        <w:spacing w:line="600" w:lineRule="exact"/>
        <w:ind w:firstLine="480" w:firstLineChars="200"/>
        <w:rPr>
          <w:rFonts w:ascii="宋体" w:hAnsi="宋体" w:eastAsia="宋体" w:cs="宋体"/>
          <w:sz w:val="24"/>
        </w:rPr>
      </w:pPr>
      <w:r>
        <w:rPr>
          <w:rFonts w:hint="eastAsia" w:ascii="宋体" w:hAnsi="宋体" w:eastAsia="宋体" w:cs="宋体"/>
          <w:sz w:val="24"/>
        </w:rPr>
        <w:t>不允许分包。</w:t>
      </w:r>
    </w:p>
    <w:p w14:paraId="6D70397A">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1.12 偏离</w:t>
      </w:r>
    </w:p>
    <w:p w14:paraId="452F2418">
      <w:pPr>
        <w:spacing w:line="600" w:lineRule="exact"/>
        <w:ind w:firstLine="720" w:firstLineChars="300"/>
        <w:rPr>
          <w:rFonts w:ascii="宋体" w:hAnsi="宋体" w:eastAsia="宋体" w:cs="宋体"/>
          <w:sz w:val="24"/>
        </w:rPr>
      </w:pPr>
      <w:bookmarkStart w:id="11" w:name="_Toc184635072"/>
      <w:bookmarkEnd w:id="11"/>
      <w:r>
        <w:rPr>
          <w:rFonts w:hint="eastAsia" w:ascii="宋体" w:hAnsi="宋体" w:eastAsia="宋体" w:cs="宋体"/>
          <w:sz w:val="24"/>
        </w:rPr>
        <w:t>不允许偏离</w:t>
      </w:r>
    </w:p>
    <w:p w14:paraId="3AD49354">
      <w:pPr>
        <w:keepNext/>
        <w:keepLines/>
        <w:spacing w:line="600" w:lineRule="exact"/>
        <w:ind w:left="479" w:leftChars="228" w:firstLine="154" w:firstLineChars="64"/>
        <w:outlineLvl w:val="0"/>
        <w:rPr>
          <w:rFonts w:ascii="宋体" w:hAnsi="宋体" w:eastAsia="宋体" w:cs="宋体"/>
          <w:sz w:val="24"/>
        </w:rPr>
      </w:pPr>
      <w:bookmarkStart w:id="12" w:name="_Toc466566784"/>
      <w:bookmarkEnd w:id="12"/>
      <w:bookmarkStart w:id="13" w:name="_Toc23678"/>
      <w:bookmarkStart w:id="14" w:name="_Toc17642"/>
      <w:bookmarkStart w:id="15" w:name="_Toc466566695"/>
      <w:bookmarkStart w:id="16" w:name="_Toc17517"/>
      <w:r>
        <w:rPr>
          <w:rFonts w:hint="eastAsia" w:ascii="宋体" w:hAnsi="宋体" w:eastAsia="宋体" w:cs="宋体"/>
          <w:b/>
          <w:sz w:val="24"/>
        </w:rPr>
        <w:t>2．1</w:t>
      </w:r>
      <w:r>
        <w:rPr>
          <w:rFonts w:hint="eastAsia" w:ascii="宋体" w:hAnsi="宋体" w:eastAsia="宋体" w:cs="宋体"/>
          <w:sz w:val="24"/>
        </w:rPr>
        <w:t>竞争性磋商文件</w:t>
      </w:r>
      <w:bookmarkEnd w:id="13"/>
      <w:bookmarkEnd w:id="14"/>
      <w:bookmarkEnd w:id="15"/>
      <w:bookmarkEnd w:id="16"/>
    </w:p>
    <w:p w14:paraId="6FEE0A62">
      <w:pPr>
        <w:keepNext/>
        <w:keepLines/>
        <w:spacing w:line="600" w:lineRule="exact"/>
        <w:ind w:left="479" w:leftChars="228" w:firstLine="154" w:firstLineChars="64"/>
        <w:outlineLvl w:val="1"/>
        <w:rPr>
          <w:rFonts w:ascii="宋体" w:hAnsi="宋体" w:eastAsia="宋体" w:cs="宋体"/>
          <w:sz w:val="24"/>
        </w:rPr>
      </w:pPr>
      <w:r>
        <w:rPr>
          <w:rFonts w:hint="eastAsia" w:ascii="宋体" w:hAnsi="宋体" w:eastAsia="宋体" w:cs="宋体"/>
          <w:b/>
          <w:sz w:val="24"/>
        </w:rPr>
        <w:t xml:space="preserve">2.1.1 </w:t>
      </w:r>
      <w:r>
        <w:rPr>
          <w:rFonts w:hint="eastAsia" w:ascii="宋体" w:hAnsi="宋体" w:eastAsia="宋体" w:cs="宋体"/>
          <w:sz w:val="24"/>
        </w:rPr>
        <w:t>竞争性磋商文件的组成</w:t>
      </w:r>
    </w:p>
    <w:p w14:paraId="1DE11FF6">
      <w:pPr>
        <w:spacing w:line="600" w:lineRule="exact"/>
        <w:ind w:firstLine="480" w:firstLineChars="200"/>
        <w:rPr>
          <w:rFonts w:ascii="宋体" w:hAnsi="宋体" w:eastAsia="宋体" w:cs="宋体"/>
          <w:sz w:val="24"/>
        </w:rPr>
      </w:pPr>
      <w:r>
        <w:rPr>
          <w:rFonts w:hint="eastAsia" w:ascii="宋体" w:hAnsi="宋体" w:eastAsia="宋体" w:cs="宋体"/>
          <w:sz w:val="24"/>
        </w:rPr>
        <w:t>本竞争性磋商文件包括：</w:t>
      </w:r>
    </w:p>
    <w:p w14:paraId="1DDF6A2D">
      <w:pPr>
        <w:spacing w:line="600" w:lineRule="exact"/>
        <w:ind w:firstLine="480" w:firstLineChars="200"/>
        <w:rPr>
          <w:rFonts w:ascii="宋体" w:hAnsi="宋体" w:eastAsia="宋体" w:cs="宋体"/>
          <w:sz w:val="24"/>
        </w:rPr>
      </w:pPr>
      <w:r>
        <w:rPr>
          <w:rFonts w:hint="eastAsia" w:ascii="宋体" w:hAnsi="宋体" w:eastAsia="宋体" w:cs="宋体"/>
          <w:sz w:val="24"/>
        </w:rPr>
        <w:t>（1）竞争性磋商公告；</w:t>
      </w:r>
    </w:p>
    <w:p w14:paraId="4E6ECBC1">
      <w:pPr>
        <w:spacing w:line="60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供应商</w:t>
      </w:r>
      <w:r>
        <w:rPr>
          <w:rFonts w:hint="eastAsia" w:ascii="宋体" w:hAnsi="宋体" w:eastAsia="宋体" w:cs="宋体"/>
          <w:sz w:val="24"/>
        </w:rPr>
        <w:t>须知；</w:t>
      </w:r>
    </w:p>
    <w:p w14:paraId="5606B2C7">
      <w:pPr>
        <w:spacing w:line="600" w:lineRule="exact"/>
        <w:ind w:firstLine="480" w:firstLineChars="200"/>
        <w:rPr>
          <w:rFonts w:ascii="宋体" w:hAnsi="宋体" w:eastAsia="宋体" w:cs="宋体"/>
          <w:sz w:val="24"/>
          <w:highlight w:val="none"/>
        </w:rPr>
      </w:pPr>
      <w:r>
        <w:rPr>
          <w:rFonts w:hint="eastAsia" w:ascii="宋体" w:hAnsi="宋体" w:eastAsia="宋体" w:cs="宋体"/>
          <w:sz w:val="24"/>
        </w:rPr>
        <w:t>（3）</w:t>
      </w:r>
      <w:r>
        <w:rPr>
          <w:rFonts w:hint="eastAsia" w:ascii="宋体" w:hAnsi="宋体" w:cs="宋体"/>
          <w:sz w:val="24"/>
          <w:lang w:val="en-US" w:eastAsia="zh-CN"/>
        </w:rPr>
        <w:t>评审</w:t>
      </w:r>
      <w:r>
        <w:rPr>
          <w:rFonts w:hint="eastAsia" w:ascii="宋体" w:hAnsi="宋体" w:eastAsia="宋体" w:cs="宋体"/>
          <w:sz w:val="24"/>
          <w:highlight w:val="none"/>
        </w:rPr>
        <w:t>办法；</w:t>
      </w:r>
    </w:p>
    <w:p w14:paraId="505637BD">
      <w:pPr>
        <w:spacing w:line="6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（4）合同条款及格式；</w:t>
      </w:r>
    </w:p>
    <w:p w14:paraId="118C5B1B">
      <w:pPr>
        <w:spacing w:line="6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（5）工程量清单；</w:t>
      </w:r>
    </w:p>
    <w:p w14:paraId="1E8436D8">
      <w:pPr>
        <w:spacing w:line="600" w:lineRule="exact"/>
        <w:ind w:firstLine="480" w:firstLineChars="200"/>
        <w:rPr>
          <w:rFonts w:ascii="宋体" w:hAnsi="宋体" w:eastAsia="宋体" w:cs="宋体"/>
          <w:sz w:val="24"/>
        </w:rPr>
      </w:pPr>
      <w:r>
        <w:rPr>
          <w:rFonts w:hint="eastAsia" w:ascii="宋体" w:hAnsi="宋体" w:eastAsia="宋体" w:cs="宋体"/>
          <w:sz w:val="24"/>
          <w:highlight w:val="none"/>
        </w:rPr>
        <w:t>（</w:t>
      </w:r>
      <w:r>
        <w:rPr>
          <w:rFonts w:hint="eastAsia" w:ascii="宋体" w:hAnsi="宋体" w:cs="宋体"/>
          <w:sz w:val="24"/>
          <w:highlight w:val="none"/>
          <w:lang w:val="en-US" w:eastAsia="zh-CN"/>
        </w:rPr>
        <w:t>6</w:t>
      </w:r>
      <w:r>
        <w:rPr>
          <w:rFonts w:hint="eastAsia" w:ascii="宋体" w:hAnsi="宋体" w:eastAsia="宋体" w:cs="宋体"/>
          <w:sz w:val="24"/>
          <w:highlight w:val="none"/>
        </w:rPr>
        <w:t>）响应文件格式；</w:t>
      </w:r>
    </w:p>
    <w:p w14:paraId="02DE0885">
      <w:pPr>
        <w:spacing w:line="600" w:lineRule="exact"/>
        <w:ind w:firstLine="480" w:firstLineChars="200"/>
        <w:rPr>
          <w:rFonts w:ascii="宋体" w:hAnsi="宋体" w:eastAsia="宋体" w:cs="宋体"/>
          <w:sz w:val="24"/>
        </w:rPr>
      </w:pPr>
      <w:r>
        <w:rPr>
          <w:rFonts w:hint="eastAsia" w:ascii="宋体" w:hAnsi="宋体" w:eastAsia="宋体" w:cs="宋体"/>
          <w:sz w:val="24"/>
        </w:rPr>
        <w:t>对竞争性磋商文件所作的澄清、修改，构成竞争性文件的组成部分。</w:t>
      </w:r>
    </w:p>
    <w:p w14:paraId="6786CD00">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2.2 竞争性磋商文件的澄清</w:t>
      </w:r>
    </w:p>
    <w:p w14:paraId="5C3389CA">
      <w:pPr>
        <w:spacing w:line="600" w:lineRule="exact"/>
        <w:ind w:firstLine="480" w:firstLineChars="200"/>
        <w:rPr>
          <w:rFonts w:ascii="宋体" w:hAnsi="宋体" w:eastAsia="宋体" w:cs="宋体"/>
          <w:sz w:val="24"/>
        </w:rPr>
      </w:pPr>
      <w:r>
        <w:rPr>
          <w:rFonts w:hint="eastAsia" w:ascii="宋体" w:hAnsi="宋体" w:eastAsia="宋体" w:cs="宋体"/>
          <w:sz w:val="24"/>
        </w:rPr>
        <w:t>2.2.1</w:t>
      </w:r>
      <w:r>
        <w:rPr>
          <w:rFonts w:hint="eastAsia" w:ascii="宋体" w:hAnsi="宋体" w:cs="宋体"/>
          <w:sz w:val="24"/>
          <w:lang w:val="en-US" w:eastAsia="zh-CN"/>
        </w:rPr>
        <w:t>供应商</w:t>
      </w:r>
      <w:r>
        <w:rPr>
          <w:rFonts w:hint="eastAsia" w:ascii="宋体" w:hAnsi="宋体" w:eastAsia="宋体" w:cs="宋体"/>
          <w:sz w:val="24"/>
        </w:rPr>
        <w:t>应仔细阅读和检查竞争性磋商文件的全部内容。如发现内容不完整或附件不全，应及时向采购人提出，以便补齐。如有疑问，应在</w:t>
      </w:r>
      <w:r>
        <w:rPr>
          <w:rFonts w:hint="eastAsia" w:ascii="宋体" w:hAnsi="宋体" w:cs="宋体"/>
          <w:sz w:val="24"/>
          <w:lang w:val="en-US" w:eastAsia="zh-CN"/>
        </w:rPr>
        <w:t>供应商</w:t>
      </w:r>
      <w:r>
        <w:rPr>
          <w:rFonts w:hint="eastAsia" w:ascii="宋体" w:hAnsi="宋体" w:eastAsia="宋体" w:cs="宋体"/>
          <w:sz w:val="24"/>
        </w:rPr>
        <w:t>须知前附表规定的时间在三门峡市公共资源交易系统中提出质询，要求采购人对竞争性磋商文件予以澄清。</w:t>
      </w:r>
      <w:r>
        <w:rPr>
          <w:rFonts w:hint="eastAsia" w:ascii="宋体" w:hAnsi="宋体" w:eastAsia="宋体" w:cs="宋体"/>
          <w:sz w:val="24"/>
        </w:rPr>
        <w:br w:type="textWrapping"/>
      </w:r>
      <w:r>
        <w:rPr>
          <w:rFonts w:hint="eastAsia" w:ascii="宋体" w:hAnsi="宋体" w:eastAsia="宋体" w:cs="宋体"/>
          <w:sz w:val="24"/>
        </w:rPr>
        <w:t xml:space="preserve">    2.2.2</w:t>
      </w:r>
      <w:r>
        <w:rPr>
          <w:rFonts w:hint="eastAsia" w:ascii="宋体" w:hAnsi="宋体" w:eastAsia="宋体" w:cs="宋体"/>
          <w:sz w:val="24"/>
          <w:lang w:val="en-US" w:eastAsia="zh-CN"/>
        </w:rPr>
        <w:t>竞争性磋商文件的澄清将以公告形式发布到网上，但不指明澄清问题的来源。如果澄清发出的时间距供应商须知前附表规定的投标截止时间不足5天，并且澄清内容影响磋商响应文件编制的，将相应延长磋商截止时间</w:t>
      </w:r>
      <w:r>
        <w:rPr>
          <w:rFonts w:hint="eastAsia" w:ascii="宋体" w:hAnsi="宋体" w:eastAsia="宋体" w:cs="宋体"/>
          <w:sz w:val="24"/>
        </w:rPr>
        <w:t xml:space="preserve"> </w:t>
      </w:r>
    </w:p>
    <w:p w14:paraId="255965C1">
      <w:pPr>
        <w:spacing w:line="600" w:lineRule="exact"/>
        <w:ind w:firstLine="480" w:firstLineChars="200"/>
        <w:rPr>
          <w:rFonts w:ascii="宋体" w:hAnsi="宋体" w:eastAsia="宋体" w:cs="宋体"/>
          <w:sz w:val="24"/>
        </w:rPr>
      </w:pPr>
      <w:r>
        <w:rPr>
          <w:rFonts w:hint="eastAsia" w:ascii="宋体" w:hAnsi="宋体" w:eastAsia="宋体" w:cs="宋体"/>
          <w:sz w:val="24"/>
        </w:rPr>
        <w:t xml:space="preserve">2.2.3 </w:t>
      </w:r>
      <w:r>
        <w:rPr>
          <w:rFonts w:hint="eastAsia" w:ascii="宋体" w:hAnsi="宋体" w:cs="宋体"/>
          <w:sz w:val="24"/>
          <w:lang w:val="en-US" w:eastAsia="zh-CN"/>
        </w:rPr>
        <w:t>供应商</w:t>
      </w:r>
      <w:r>
        <w:rPr>
          <w:rFonts w:hint="eastAsia" w:ascii="宋体" w:hAnsi="宋体" w:eastAsia="宋体" w:cs="宋体"/>
          <w:sz w:val="24"/>
        </w:rPr>
        <w:t>应自行查看澄清信息。</w:t>
      </w:r>
    </w:p>
    <w:p w14:paraId="74222A0E">
      <w:pPr>
        <w:spacing w:line="600" w:lineRule="exact"/>
        <w:ind w:firstLine="482" w:firstLineChars="200"/>
        <w:rPr>
          <w:rFonts w:ascii="宋体" w:hAnsi="宋体" w:eastAsia="宋体" w:cs="宋体"/>
          <w:b/>
          <w:bCs/>
          <w:sz w:val="24"/>
        </w:rPr>
      </w:pPr>
      <w:r>
        <w:rPr>
          <w:rFonts w:hint="eastAsia" w:ascii="宋体" w:hAnsi="宋体" w:eastAsia="宋体" w:cs="宋体"/>
          <w:b/>
          <w:bCs/>
          <w:sz w:val="24"/>
        </w:rPr>
        <w:t>2.3 竞争性磋商文件的修改</w:t>
      </w:r>
    </w:p>
    <w:p w14:paraId="2B4499DB">
      <w:pPr>
        <w:spacing w:line="600" w:lineRule="exact"/>
        <w:ind w:firstLine="480" w:firstLineChars="200"/>
        <w:rPr>
          <w:rFonts w:ascii="宋体" w:hAnsi="宋体" w:eastAsia="宋体" w:cs="宋体"/>
          <w:sz w:val="24"/>
        </w:rPr>
      </w:pPr>
      <w:r>
        <w:rPr>
          <w:rFonts w:hint="eastAsia" w:ascii="宋体" w:hAnsi="宋体" w:eastAsia="宋体" w:cs="宋体"/>
          <w:sz w:val="24"/>
        </w:rPr>
        <w:t xml:space="preserve">2.3.1 </w:t>
      </w:r>
      <w:r>
        <w:rPr>
          <w:rFonts w:hint="eastAsia" w:ascii="宋体" w:hAnsi="宋体" w:eastAsia="宋体" w:cs="宋体"/>
          <w:sz w:val="24"/>
          <w:lang w:val="en-US" w:eastAsia="zh-CN"/>
        </w:rPr>
        <w:t>采购人可以书面形式修改竞争性磋商文件，但如果修改竞争性磋商文件的时间距投标截止时间不足5天，并且修改内容影响磋商响应文件编制的，将相应延长磋商截止时间。</w:t>
      </w:r>
    </w:p>
    <w:p w14:paraId="0988E021">
      <w:pPr>
        <w:spacing w:line="600" w:lineRule="exact"/>
        <w:ind w:firstLine="480" w:firstLineChars="200"/>
        <w:rPr>
          <w:rFonts w:ascii="宋体" w:hAnsi="宋体" w:eastAsia="宋体" w:cs="宋体"/>
          <w:b/>
          <w:bCs/>
          <w:sz w:val="24"/>
        </w:rPr>
      </w:pPr>
      <w:r>
        <w:rPr>
          <w:rFonts w:hint="eastAsia" w:ascii="宋体" w:hAnsi="宋体" w:eastAsia="宋体" w:cs="宋体"/>
          <w:sz w:val="24"/>
        </w:rPr>
        <w:t>2.3.2 如果修改竞争性磋商文件，</w:t>
      </w:r>
      <w:r>
        <w:rPr>
          <w:rFonts w:hint="eastAsia" w:ascii="宋体" w:hAnsi="宋体" w:eastAsia="宋体" w:cs="宋体"/>
          <w:color w:val="000000" w:themeColor="text1"/>
          <w:sz w:val="24"/>
          <w14:textFill>
            <w14:solidFill>
              <w14:schemeClr w14:val="tx1"/>
            </w14:solidFill>
          </w14:textFill>
        </w:rPr>
        <w:t>会在</w:t>
      </w:r>
      <w:r>
        <w:rPr>
          <w:rFonts w:hint="eastAsia" w:ascii="宋体" w:hAnsi="宋体" w:cs="宋体"/>
          <w:color w:val="000000" w:themeColor="text1"/>
          <w:sz w:val="24"/>
          <w:lang w:val="en-US" w:eastAsia="zh-CN"/>
          <w14:textFill>
            <w14:solidFill>
              <w14:schemeClr w14:val="tx1"/>
            </w14:solidFill>
          </w14:textFill>
        </w:rPr>
        <w:t>原磋商公告发布的媒介</w:t>
      </w:r>
      <w:r>
        <w:rPr>
          <w:rFonts w:hint="eastAsia" w:ascii="宋体" w:hAnsi="宋体" w:eastAsia="宋体" w:cs="宋体"/>
          <w:color w:val="000000" w:themeColor="text1"/>
          <w:sz w:val="24"/>
          <w14:textFill>
            <w14:solidFill>
              <w14:schemeClr w14:val="tx1"/>
            </w14:solidFill>
          </w14:textFill>
        </w:rPr>
        <w:t>发布变更公告，</w:t>
      </w:r>
      <w:r>
        <w:rPr>
          <w:rFonts w:hint="eastAsia" w:ascii="宋体" w:hAnsi="宋体" w:cs="宋体"/>
          <w:color w:val="000000" w:themeColor="text1"/>
          <w:sz w:val="24"/>
          <w:lang w:val="en-US"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随时</w:t>
      </w:r>
      <w:r>
        <w:rPr>
          <w:rFonts w:hint="eastAsia" w:ascii="宋体" w:hAnsi="宋体" w:cs="宋体"/>
          <w:color w:val="000000" w:themeColor="text1"/>
          <w:sz w:val="24"/>
          <w:lang w:val="en-US" w:eastAsia="zh-CN"/>
          <w14:textFill>
            <w14:solidFill>
              <w14:schemeClr w14:val="tx1"/>
            </w14:solidFill>
          </w14:textFill>
        </w:rPr>
        <w:t>关注</w:t>
      </w:r>
      <w:r>
        <w:rPr>
          <w:rFonts w:hint="eastAsia" w:ascii="宋体" w:hAnsi="宋体" w:eastAsia="宋体" w:cs="宋体"/>
          <w:color w:val="000000" w:themeColor="text1"/>
          <w:sz w:val="24"/>
          <w14:textFill>
            <w14:solidFill>
              <w14:schemeClr w14:val="tx1"/>
            </w14:solidFill>
          </w14:textFill>
        </w:rPr>
        <w:t>网上发布的信息。如</w:t>
      </w:r>
      <w:r>
        <w:rPr>
          <w:rFonts w:hint="eastAsia" w:ascii="宋体" w:hAnsi="宋体" w:eastAsia="宋体" w:cs="宋体"/>
          <w:sz w:val="24"/>
        </w:rPr>
        <w:t>因磋商响应人自身原因未看到信息，因此造成的一切后果由</w:t>
      </w:r>
      <w:r>
        <w:rPr>
          <w:rFonts w:hint="eastAsia" w:ascii="宋体" w:hAnsi="宋体" w:cs="宋体"/>
          <w:sz w:val="24"/>
          <w:lang w:val="en-US" w:eastAsia="zh-CN"/>
        </w:rPr>
        <w:t>供应商</w:t>
      </w:r>
      <w:r>
        <w:rPr>
          <w:rFonts w:hint="eastAsia" w:ascii="宋体" w:hAnsi="宋体" w:eastAsia="宋体" w:cs="宋体"/>
          <w:sz w:val="24"/>
        </w:rPr>
        <w:t>自行承担。</w:t>
      </w:r>
      <w:bookmarkStart w:id="17" w:name="_Toc184635073"/>
      <w:bookmarkEnd w:id="17"/>
    </w:p>
    <w:p w14:paraId="28BAD790">
      <w:pPr>
        <w:spacing w:line="600" w:lineRule="exact"/>
        <w:ind w:firstLine="482" w:firstLineChars="200"/>
        <w:outlineLvl w:val="0"/>
        <w:rPr>
          <w:rFonts w:ascii="宋体" w:hAnsi="宋体" w:eastAsia="宋体" w:cs="宋体"/>
          <w:b/>
          <w:bCs/>
          <w:kern w:val="0"/>
          <w:sz w:val="24"/>
        </w:rPr>
      </w:pPr>
      <w:r>
        <w:rPr>
          <w:rFonts w:hint="eastAsia" w:ascii="宋体" w:hAnsi="宋体" w:eastAsia="宋体" w:cs="宋体"/>
          <w:b/>
          <w:bCs/>
          <w:kern w:val="0"/>
          <w:sz w:val="24"/>
        </w:rPr>
        <w:t>3．响应文件</w:t>
      </w:r>
    </w:p>
    <w:p w14:paraId="3BC1FAA4">
      <w:pPr>
        <w:spacing w:line="600" w:lineRule="exact"/>
        <w:ind w:firstLine="482" w:firstLineChars="200"/>
        <w:rPr>
          <w:rFonts w:ascii="宋体" w:hAnsi="宋体" w:eastAsia="宋体" w:cs="宋体"/>
          <w:b/>
          <w:bCs/>
          <w:kern w:val="0"/>
          <w:sz w:val="24"/>
        </w:rPr>
      </w:pPr>
      <w:r>
        <w:rPr>
          <w:rFonts w:hint="eastAsia" w:ascii="宋体" w:hAnsi="宋体" w:eastAsia="宋体" w:cs="宋体"/>
          <w:b/>
          <w:bCs/>
          <w:kern w:val="0"/>
          <w:sz w:val="24"/>
        </w:rPr>
        <w:t>3.1 响应文件的组成</w:t>
      </w:r>
    </w:p>
    <w:p w14:paraId="79D211C4">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3.1.1 响应文件应包括下列内容：</w:t>
      </w:r>
    </w:p>
    <w:p w14:paraId="0B4EBC3C">
      <w:pPr>
        <w:spacing w:line="600" w:lineRule="exact"/>
        <w:ind w:firstLine="480" w:firstLineChars="200"/>
        <w:rPr>
          <w:rFonts w:ascii="宋体" w:hAnsi="宋体" w:eastAsia="宋体" w:cs="宋体"/>
          <w:sz w:val="24"/>
        </w:rPr>
      </w:pPr>
      <w:r>
        <w:rPr>
          <w:rFonts w:hint="eastAsia" w:ascii="宋体" w:hAnsi="宋体" w:eastAsia="宋体" w:cs="宋体"/>
          <w:sz w:val="24"/>
        </w:rPr>
        <w:t>（1）磋商函及磋商报价表</w:t>
      </w:r>
    </w:p>
    <w:p w14:paraId="2C174E39">
      <w:pPr>
        <w:spacing w:line="600" w:lineRule="exact"/>
        <w:ind w:firstLine="480" w:firstLineChars="200"/>
        <w:rPr>
          <w:rFonts w:ascii="宋体" w:hAnsi="宋体" w:eastAsia="宋体" w:cs="宋体"/>
          <w:sz w:val="24"/>
        </w:rPr>
      </w:pPr>
      <w:r>
        <w:rPr>
          <w:rFonts w:hint="eastAsia" w:ascii="宋体" w:hAnsi="宋体" w:eastAsia="宋体" w:cs="宋体"/>
          <w:sz w:val="24"/>
        </w:rPr>
        <w:t>（2）法定代表人身份证明</w:t>
      </w:r>
    </w:p>
    <w:p w14:paraId="207C7F54">
      <w:pPr>
        <w:spacing w:line="600" w:lineRule="exact"/>
        <w:ind w:firstLine="480" w:firstLineChars="200"/>
        <w:rPr>
          <w:rFonts w:ascii="宋体" w:hAnsi="宋体" w:eastAsia="宋体" w:cs="宋体"/>
          <w:sz w:val="24"/>
        </w:rPr>
      </w:pPr>
      <w:r>
        <w:rPr>
          <w:rFonts w:hint="eastAsia" w:ascii="宋体" w:hAnsi="宋体" w:eastAsia="宋体" w:cs="宋体"/>
          <w:sz w:val="24"/>
        </w:rPr>
        <w:t>（3）授权委托书</w:t>
      </w:r>
    </w:p>
    <w:p w14:paraId="12233E59">
      <w:pPr>
        <w:spacing w:line="600" w:lineRule="exact"/>
        <w:ind w:firstLine="480" w:firstLineChars="200"/>
        <w:rPr>
          <w:rFonts w:ascii="宋体" w:hAnsi="宋体" w:eastAsia="宋体" w:cs="宋体"/>
          <w:sz w:val="24"/>
        </w:rPr>
      </w:pPr>
      <w:r>
        <w:rPr>
          <w:rFonts w:hint="eastAsia" w:ascii="宋体" w:hAnsi="宋体" w:eastAsia="宋体" w:cs="宋体"/>
          <w:sz w:val="24"/>
        </w:rPr>
        <w:t>（4）磋商承诺函</w:t>
      </w:r>
    </w:p>
    <w:p w14:paraId="6CD3E28E">
      <w:pPr>
        <w:spacing w:line="600" w:lineRule="exact"/>
        <w:ind w:firstLine="480" w:firstLineChars="200"/>
        <w:rPr>
          <w:rFonts w:ascii="宋体" w:hAnsi="宋体" w:eastAsia="宋体" w:cs="宋体"/>
          <w:sz w:val="24"/>
        </w:rPr>
      </w:pPr>
      <w:r>
        <w:rPr>
          <w:rFonts w:hint="eastAsia" w:ascii="宋体" w:hAnsi="宋体" w:eastAsia="宋体" w:cs="宋体"/>
          <w:sz w:val="24"/>
        </w:rPr>
        <w:t>（5）已标价工程量清单</w:t>
      </w:r>
    </w:p>
    <w:p w14:paraId="23DC94A0">
      <w:pPr>
        <w:spacing w:line="600" w:lineRule="exact"/>
        <w:ind w:firstLine="480" w:firstLineChars="200"/>
        <w:rPr>
          <w:rFonts w:ascii="宋体" w:hAnsi="宋体" w:eastAsia="宋体" w:cs="宋体"/>
          <w:sz w:val="24"/>
        </w:rPr>
      </w:pPr>
      <w:r>
        <w:rPr>
          <w:rFonts w:hint="eastAsia" w:ascii="宋体" w:hAnsi="宋体" w:eastAsia="宋体" w:cs="宋体"/>
          <w:sz w:val="24"/>
        </w:rPr>
        <w:t>（6）施工组织设计</w:t>
      </w:r>
    </w:p>
    <w:p w14:paraId="3256711F">
      <w:pPr>
        <w:spacing w:line="600" w:lineRule="exact"/>
        <w:ind w:firstLine="480" w:firstLineChars="200"/>
        <w:rPr>
          <w:rFonts w:ascii="宋体" w:hAnsi="宋体" w:eastAsia="宋体" w:cs="宋体"/>
          <w:sz w:val="24"/>
        </w:rPr>
      </w:pPr>
      <w:r>
        <w:rPr>
          <w:rFonts w:hint="eastAsia" w:ascii="宋体" w:hAnsi="宋体" w:eastAsia="宋体" w:cs="宋体"/>
          <w:sz w:val="24"/>
        </w:rPr>
        <w:t>（7）资格审查资料</w:t>
      </w:r>
    </w:p>
    <w:p w14:paraId="1ACC858E">
      <w:pPr>
        <w:spacing w:line="600" w:lineRule="exact"/>
        <w:ind w:firstLine="480" w:firstLineChars="200"/>
        <w:rPr>
          <w:rFonts w:ascii="宋体" w:hAnsi="宋体" w:eastAsia="宋体" w:cs="宋体"/>
          <w:sz w:val="24"/>
        </w:rPr>
      </w:pPr>
      <w:r>
        <w:rPr>
          <w:rFonts w:hint="eastAsia" w:ascii="宋体" w:hAnsi="宋体" w:eastAsia="宋体" w:cs="宋体"/>
          <w:sz w:val="24"/>
        </w:rPr>
        <w:t>（8）商务标</w:t>
      </w:r>
    </w:p>
    <w:p w14:paraId="61D5EE34">
      <w:pPr>
        <w:spacing w:line="600" w:lineRule="exact"/>
        <w:ind w:firstLine="480" w:firstLineChars="200"/>
        <w:rPr>
          <w:rFonts w:ascii="宋体" w:hAnsi="宋体" w:eastAsia="宋体" w:cs="宋体"/>
          <w:sz w:val="24"/>
        </w:rPr>
      </w:pPr>
      <w:r>
        <w:rPr>
          <w:rFonts w:hint="eastAsia" w:ascii="宋体" w:hAnsi="宋体" w:eastAsia="宋体" w:cs="宋体"/>
          <w:sz w:val="24"/>
        </w:rPr>
        <w:t>（9）其它材料</w:t>
      </w:r>
    </w:p>
    <w:p w14:paraId="76C9EF3A">
      <w:pPr>
        <w:spacing w:line="600" w:lineRule="exact"/>
        <w:ind w:firstLine="480" w:firstLineChars="200"/>
        <w:textAlignment w:val="center"/>
        <w:rPr>
          <w:rFonts w:ascii="宋体" w:hAnsi="宋体" w:eastAsia="宋体" w:cs="宋体"/>
          <w:sz w:val="24"/>
        </w:rPr>
      </w:pPr>
      <w:r>
        <w:rPr>
          <w:rFonts w:hint="eastAsia" w:ascii="宋体" w:hAnsi="宋体" w:eastAsia="宋体" w:cs="宋体"/>
          <w:sz w:val="24"/>
        </w:rPr>
        <w:t>3.1.2中小企业声明函</w:t>
      </w:r>
    </w:p>
    <w:p w14:paraId="28B626C0">
      <w:pPr>
        <w:spacing w:line="600" w:lineRule="exact"/>
        <w:ind w:firstLine="480" w:firstLineChars="200"/>
        <w:rPr>
          <w:rFonts w:ascii="宋体" w:hAnsi="宋体" w:eastAsia="宋体" w:cs="宋体"/>
          <w:sz w:val="24"/>
        </w:rPr>
      </w:pPr>
      <w:r>
        <w:rPr>
          <w:rFonts w:hint="eastAsia" w:ascii="宋体" w:hAnsi="宋体" w:eastAsia="宋体" w:cs="宋体"/>
          <w:sz w:val="24"/>
        </w:rPr>
        <w:t>在竞争性磋商文件中要求</w:t>
      </w:r>
      <w:r>
        <w:rPr>
          <w:rFonts w:hint="eastAsia" w:ascii="宋体" w:hAnsi="宋体" w:cs="宋体"/>
          <w:sz w:val="24"/>
          <w:lang w:val="en-US" w:eastAsia="zh-CN"/>
        </w:rPr>
        <w:t>供应商</w:t>
      </w:r>
      <w:r>
        <w:rPr>
          <w:rFonts w:hint="eastAsia" w:ascii="宋体" w:hAnsi="宋体" w:eastAsia="宋体" w:cs="宋体"/>
          <w:sz w:val="24"/>
        </w:rPr>
        <w:t>按照响应文件格式进行响应文件编制，在文件编制时，应明确将</w:t>
      </w:r>
      <w:r>
        <w:rPr>
          <w:rFonts w:hint="eastAsia" w:ascii="宋体" w:hAnsi="宋体" w:cs="宋体"/>
          <w:sz w:val="24"/>
          <w:lang w:val="en-US" w:eastAsia="zh-CN"/>
        </w:rPr>
        <w:t>响应人</w:t>
      </w:r>
      <w:r>
        <w:rPr>
          <w:rFonts w:hint="eastAsia" w:ascii="宋体" w:hAnsi="宋体" w:eastAsia="宋体" w:cs="宋体"/>
          <w:sz w:val="24"/>
        </w:rPr>
        <w:t>单位企业基本情况、资质情况、人员情况、业绩情况编入响应文件，便于进行资格审查及评标打分。</w:t>
      </w:r>
    </w:p>
    <w:p w14:paraId="0D5FDC3A">
      <w:pPr>
        <w:autoSpaceDE w:val="0"/>
        <w:autoSpaceDN w:val="0"/>
        <w:adjustRightInd w:val="0"/>
        <w:spacing w:line="600" w:lineRule="exact"/>
        <w:ind w:firstLine="542" w:firstLineChars="225"/>
        <w:jc w:val="left"/>
        <w:rPr>
          <w:rFonts w:ascii="宋体" w:hAnsi="宋体" w:eastAsia="宋体" w:cs="宋体"/>
          <w:b/>
          <w:bCs/>
          <w:kern w:val="0"/>
          <w:sz w:val="24"/>
        </w:rPr>
      </w:pPr>
      <w:r>
        <w:rPr>
          <w:rFonts w:hint="eastAsia" w:ascii="宋体" w:hAnsi="宋体" w:eastAsia="宋体" w:cs="宋体"/>
          <w:b/>
          <w:bCs/>
          <w:kern w:val="0"/>
          <w:sz w:val="24"/>
        </w:rPr>
        <w:t>3.2 磋商报价</w:t>
      </w:r>
    </w:p>
    <w:p w14:paraId="30B6A9CB">
      <w:pPr>
        <w:spacing w:line="600" w:lineRule="exact"/>
        <w:ind w:firstLine="480" w:firstLineChars="200"/>
        <w:rPr>
          <w:rFonts w:ascii="宋体" w:hAnsi="宋体" w:eastAsia="宋体" w:cs="宋体"/>
          <w:sz w:val="24"/>
        </w:rPr>
      </w:pPr>
      <w:r>
        <w:rPr>
          <w:rFonts w:hint="eastAsia" w:ascii="宋体" w:hAnsi="宋体" w:eastAsia="宋体" w:cs="宋体"/>
          <w:bCs/>
          <w:sz w:val="24"/>
        </w:rPr>
        <w:t>3.2.1</w:t>
      </w:r>
      <w:r>
        <w:rPr>
          <w:rFonts w:hint="eastAsia" w:ascii="宋体" w:hAnsi="宋体" w:eastAsia="宋体" w:cs="宋体"/>
          <w:bCs/>
          <w:sz w:val="24"/>
          <w:lang w:val="en-US" w:eastAsia="zh-CN"/>
        </w:rPr>
        <w:t>根据竞争性磋商文件规定的工程内容，供应商应对本次招标工程的全部工作内容进行报价。磋商报价应是竞争性磋商文件所确定的磋商范围内的全部工作内容的价格体现</w:t>
      </w:r>
      <w:r>
        <w:rPr>
          <w:rFonts w:hint="eastAsia" w:ascii="宋体" w:hAnsi="宋体" w:eastAsia="宋体" w:cs="宋体"/>
          <w:sz w:val="24"/>
        </w:rPr>
        <w:t>。</w:t>
      </w:r>
    </w:p>
    <w:p w14:paraId="0F83B0F5">
      <w:pPr>
        <w:spacing w:line="600" w:lineRule="exact"/>
        <w:ind w:firstLine="480" w:firstLineChars="200"/>
        <w:rPr>
          <w:rFonts w:ascii="宋体" w:hAnsi="宋体" w:eastAsia="宋体" w:cs="宋体"/>
          <w:sz w:val="24"/>
        </w:rPr>
      </w:pPr>
      <w:r>
        <w:rPr>
          <w:rFonts w:hint="eastAsia" w:ascii="宋体" w:hAnsi="宋体" w:eastAsia="宋体" w:cs="宋体"/>
          <w:sz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266CC16D">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3.2.2磋商报价应包括竞争性磋商文件及技术规范等规定的，实施和完成招标工程直至竣工验收合格，及达到质量和工期目标、安全文明、环境保护等要求,正式交付采购人使用前所需的全部费用。</w:t>
      </w:r>
    </w:p>
    <w:p w14:paraId="0C5A8877">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3.2.3供应商的磋商报价根据竞争性磋商文件、工程量清单、答疑等，充分考虑市场价格、风险因素，在合理范围内自主报价，但不得低于企业实际成本。</w:t>
      </w:r>
    </w:p>
    <w:p w14:paraId="1AB48010">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4A44C6DD">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586B57B3">
      <w:pPr>
        <w:spacing w:line="6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cs="宋体"/>
          <w:sz w:val="24"/>
          <w:lang w:val="en-US" w:eastAsia="zh-CN"/>
        </w:rPr>
        <w:t>2</w:t>
      </w:r>
      <w:r>
        <w:rPr>
          <w:rFonts w:hint="eastAsia" w:ascii="宋体" w:hAnsi="宋体" w:eastAsia="宋体" w:cs="宋体"/>
          <w:sz w:val="24"/>
          <w:lang w:val="en-US" w:eastAsia="zh-CN"/>
        </w:rPr>
        <w:t>.6施工期间由于工程条件发生变化或供应商原因造成施工方案的更改，所增加的措施费用及工期一概不予调整，相应的费用供应商应在磋商报价中充分考虑，采购人不再另行支付。</w:t>
      </w:r>
    </w:p>
    <w:p w14:paraId="765FF031">
      <w:pPr>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3.2.7磋商报价要求</w:t>
      </w:r>
    </w:p>
    <w:p w14:paraId="397724AB">
      <w:pPr>
        <w:numPr>
          <w:ilvl w:val="0"/>
          <w:numId w:val="0"/>
        </w:numPr>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lang w:val="en-US" w:eastAsia="zh-CN"/>
        </w:rPr>
        <w:t>各供应商在投标时必须在磋商响应文件中提供一份完整的工程量清单；</w:t>
      </w:r>
    </w:p>
    <w:p w14:paraId="565D33F9">
      <w:pPr>
        <w:numPr>
          <w:ilvl w:val="0"/>
          <w:numId w:val="0"/>
        </w:numPr>
        <w:spacing w:line="600" w:lineRule="exact"/>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（2）各供应商作为有经验的承包商，应充分考虑该工程实施时的各种风险，并将其考虑在本次投标报价各清单项目的综合单价中，结算时综合单价不做调整（合同另有约定的除外）；</w:t>
      </w:r>
    </w:p>
    <w:p w14:paraId="04970922">
      <w:pPr>
        <w:numPr>
          <w:ilvl w:val="0"/>
          <w:numId w:val="0"/>
        </w:numPr>
        <w:spacing w:line="600" w:lineRule="exact"/>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（3）本次磋商的最终投标总报价不得高于磋商控制价，高于磋商控制价的报价将不再评审；</w:t>
      </w:r>
    </w:p>
    <w:p w14:paraId="3A7AB26F">
      <w:pPr>
        <w:numPr>
          <w:ilvl w:val="0"/>
          <w:numId w:val="0"/>
        </w:numPr>
        <w:spacing w:line="600" w:lineRule="exact"/>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（4）磋商响应文件报价中的单价和总价全部采用人民币表示。</w:t>
      </w:r>
      <w:r>
        <w:rPr>
          <w:rFonts w:hint="eastAsia" w:ascii="宋体" w:hAnsi="宋体" w:eastAsia="宋体" w:cs="宋体"/>
          <w:sz w:val="24"/>
        </w:rPr>
        <w:t>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0389AD8C">
      <w:pPr>
        <w:numPr>
          <w:ilvl w:val="0"/>
          <w:numId w:val="0"/>
        </w:numPr>
        <w:spacing w:line="600" w:lineRule="exact"/>
        <w:ind w:firstLine="480" w:firstLineChars="200"/>
        <w:rPr>
          <w:rFonts w:hint="eastAsia" w:ascii="宋体" w:hAnsi="宋体" w:eastAsia="宋体" w:cs="宋体"/>
          <w:sz w:val="24"/>
          <w:lang w:val="en-US" w:eastAsia="zh-CN"/>
        </w:rPr>
      </w:pPr>
      <w:r>
        <w:rPr>
          <w:rFonts w:hint="default" w:ascii="宋体" w:hAnsi="宋体" w:eastAsia="宋体" w:cs="宋体"/>
          <w:sz w:val="24"/>
          <w:lang w:val="en-US" w:eastAsia="zh-CN"/>
        </w:rPr>
        <w:t>（</w:t>
      </w:r>
      <w:r>
        <w:rPr>
          <w:rFonts w:hint="eastAsia" w:ascii="宋体" w:hAnsi="宋体" w:eastAsia="宋体" w:cs="宋体"/>
          <w:sz w:val="24"/>
          <w:lang w:val="en-US" w:eastAsia="zh-CN"/>
        </w:rPr>
        <w:t>5</w:t>
      </w:r>
      <w:r>
        <w:rPr>
          <w:rFonts w:hint="default" w:ascii="宋体" w:hAnsi="宋体" w:eastAsia="宋体" w:cs="宋体"/>
          <w:sz w:val="24"/>
          <w:lang w:val="en-US" w:eastAsia="zh-CN"/>
        </w:rPr>
        <w:t>）本项目为竞争性磋商方式，需要二次报价，必要时候也可采取多轮报价。</w:t>
      </w:r>
    </w:p>
    <w:p w14:paraId="75F74244">
      <w:pPr>
        <w:spacing w:line="600" w:lineRule="exact"/>
        <w:ind w:firstLine="480" w:firstLineChars="200"/>
        <w:rPr>
          <w:rFonts w:ascii="宋体" w:hAnsi="宋体" w:eastAsia="宋体" w:cs="宋体"/>
          <w:sz w:val="24"/>
        </w:rPr>
      </w:pPr>
      <w:r>
        <w:rPr>
          <w:rFonts w:hint="eastAsia" w:ascii="宋体" w:hAnsi="宋体" w:eastAsia="宋体" w:cs="宋体"/>
          <w:sz w:val="24"/>
        </w:rPr>
        <w:t>3.2.</w:t>
      </w:r>
      <w:r>
        <w:rPr>
          <w:rFonts w:hint="eastAsia" w:ascii="宋体" w:hAnsi="宋体" w:cs="宋体"/>
          <w:sz w:val="24"/>
          <w:lang w:val="en-US" w:eastAsia="zh-CN"/>
        </w:rPr>
        <w:t>8</w:t>
      </w:r>
      <w:r>
        <w:rPr>
          <w:rFonts w:hint="eastAsia" w:ascii="宋体" w:hAnsi="宋体" w:eastAsia="宋体" w:cs="宋体"/>
          <w:sz w:val="24"/>
        </w:rPr>
        <w:t>增值税属不可竞争费用，如违背国家税收规定的，对未按规定计取增值税的响应人，其磋商报价按低于成本价处理。</w:t>
      </w:r>
    </w:p>
    <w:p w14:paraId="1DA2700D">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3.3 磋商有效期</w:t>
      </w:r>
    </w:p>
    <w:p w14:paraId="657FA757">
      <w:pPr>
        <w:spacing w:line="600" w:lineRule="exact"/>
        <w:ind w:firstLine="480" w:firstLineChars="200"/>
        <w:rPr>
          <w:rFonts w:ascii="宋体" w:hAnsi="宋体" w:eastAsia="宋体" w:cs="宋体"/>
          <w:sz w:val="24"/>
        </w:rPr>
      </w:pPr>
      <w:r>
        <w:rPr>
          <w:rFonts w:hint="eastAsia" w:ascii="宋体" w:hAnsi="宋体" w:eastAsia="宋体" w:cs="宋体"/>
          <w:sz w:val="24"/>
        </w:rPr>
        <w:t>3.3.1 在响应人须知前附表规定的磋商有效期内，响应人不得要求撤销或修改其响应文件。</w:t>
      </w:r>
    </w:p>
    <w:p w14:paraId="7CCEBF75">
      <w:pPr>
        <w:spacing w:line="600" w:lineRule="exact"/>
        <w:ind w:firstLine="480" w:firstLineChars="200"/>
        <w:rPr>
          <w:rFonts w:ascii="宋体" w:hAnsi="宋体" w:eastAsia="宋体" w:cs="宋体"/>
          <w:sz w:val="24"/>
        </w:rPr>
      </w:pPr>
      <w:r>
        <w:rPr>
          <w:rFonts w:hint="eastAsia" w:ascii="宋体" w:hAnsi="宋体" w:eastAsia="宋体" w:cs="宋体"/>
          <w:sz w:val="24"/>
        </w:rPr>
        <w:t>3.3.2 出现特殊情况需要延长磋商有效期的，采购人以书面形式通知所有响应人延长磋商有效期。响应人同意延长的，不得要求或被允许修改或撤销其响应文件；响应人拒绝延长的，其磋商失效。</w:t>
      </w:r>
    </w:p>
    <w:p w14:paraId="678914B0">
      <w:pPr>
        <w:spacing w:line="600" w:lineRule="exact"/>
        <w:ind w:firstLine="482" w:firstLineChars="200"/>
        <w:jc w:val="left"/>
        <w:rPr>
          <w:rFonts w:ascii="宋体" w:hAnsi="宋体" w:eastAsia="宋体" w:cs="宋体"/>
          <w:kern w:val="0"/>
          <w:sz w:val="24"/>
        </w:rPr>
      </w:pPr>
      <w:r>
        <w:rPr>
          <w:rFonts w:hint="eastAsia" w:ascii="宋体" w:hAnsi="宋体" w:eastAsia="宋体" w:cs="宋体"/>
          <w:b/>
          <w:sz w:val="24"/>
        </w:rPr>
        <w:t>3.4 磋商保证金：</w:t>
      </w:r>
      <w:r>
        <w:rPr>
          <w:rFonts w:hint="eastAsia" w:ascii="宋体" w:hAnsi="宋体" w:eastAsia="宋体" w:cs="宋体"/>
          <w:sz w:val="24"/>
        </w:rPr>
        <w:t>按照《河南省财政厅关于优化政府采购营商环境有关问题的通知》（豫财购[2019]4号文）的要求本项目不再收取磋商保证金。</w:t>
      </w:r>
    </w:p>
    <w:p w14:paraId="6B79779A">
      <w:pPr>
        <w:spacing w:line="600" w:lineRule="exact"/>
        <w:ind w:firstLine="482" w:firstLineChars="200"/>
        <w:rPr>
          <w:rFonts w:ascii="宋体" w:hAnsi="宋体" w:eastAsia="宋体" w:cs="宋体"/>
          <w:b/>
          <w:bCs/>
          <w:sz w:val="24"/>
        </w:rPr>
      </w:pPr>
      <w:r>
        <w:rPr>
          <w:rFonts w:hint="eastAsia" w:ascii="宋体" w:hAnsi="宋体" w:eastAsia="宋体" w:cs="宋体"/>
          <w:b/>
          <w:bCs/>
          <w:sz w:val="24"/>
        </w:rPr>
        <w:t>3.5 资格审查资料</w:t>
      </w:r>
    </w:p>
    <w:p w14:paraId="457C23CE">
      <w:pPr>
        <w:spacing w:line="600" w:lineRule="exact"/>
        <w:ind w:firstLine="480" w:firstLineChars="200"/>
        <w:rPr>
          <w:rFonts w:ascii="宋体" w:hAnsi="宋体" w:eastAsia="宋体" w:cs="宋体"/>
          <w:sz w:val="24"/>
        </w:rPr>
      </w:pPr>
      <w:r>
        <w:rPr>
          <w:rFonts w:hint="eastAsia" w:ascii="宋体" w:hAnsi="宋体" w:eastAsia="宋体" w:cs="宋体"/>
          <w:sz w:val="24"/>
        </w:rPr>
        <w:t>详见供应商前附表第</w:t>
      </w:r>
      <w:r>
        <w:rPr>
          <w:rFonts w:hint="eastAsia" w:ascii="宋体" w:hAnsi="宋体" w:cs="宋体"/>
          <w:sz w:val="24"/>
          <w:lang w:val="en-US" w:eastAsia="zh-CN"/>
        </w:rPr>
        <w:t>12</w:t>
      </w:r>
      <w:r>
        <w:rPr>
          <w:rFonts w:hint="eastAsia" w:ascii="宋体" w:hAnsi="宋体" w:eastAsia="宋体" w:cs="宋体"/>
          <w:sz w:val="24"/>
        </w:rPr>
        <w:t>条</w:t>
      </w:r>
    </w:p>
    <w:p w14:paraId="7D754A83">
      <w:pPr>
        <w:keepNext/>
        <w:keepLines/>
        <w:spacing w:line="600" w:lineRule="exact"/>
        <w:ind w:firstLine="482" w:firstLineChars="200"/>
        <w:outlineLvl w:val="3"/>
        <w:rPr>
          <w:rFonts w:ascii="宋体" w:hAnsi="宋体" w:eastAsia="宋体" w:cs="宋体"/>
          <w:b/>
          <w:bCs/>
          <w:sz w:val="24"/>
        </w:rPr>
      </w:pPr>
      <w:r>
        <w:rPr>
          <w:rFonts w:hint="eastAsia" w:ascii="宋体" w:hAnsi="宋体" w:eastAsia="宋体" w:cs="宋体"/>
          <w:b/>
          <w:bCs/>
          <w:sz w:val="24"/>
        </w:rPr>
        <w:t>3.6 响应文件的编制</w:t>
      </w:r>
    </w:p>
    <w:p w14:paraId="3E51F21A">
      <w:pPr>
        <w:spacing w:line="600" w:lineRule="exact"/>
        <w:ind w:firstLine="480" w:firstLineChars="200"/>
        <w:rPr>
          <w:rFonts w:ascii="宋体" w:hAnsi="宋体" w:eastAsia="宋体" w:cs="宋体"/>
          <w:sz w:val="24"/>
        </w:rPr>
      </w:pPr>
      <w:r>
        <w:rPr>
          <w:rFonts w:hint="eastAsia" w:ascii="宋体" w:hAnsi="宋体" w:eastAsia="宋体" w:cs="宋体"/>
          <w:sz w:val="24"/>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5F000FD9">
      <w:pPr>
        <w:spacing w:line="600" w:lineRule="exact"/>
        <w:ind w:firstLine="480" w:firstLineChars="200"/>
        <w:rPr>
          <w:rFonts w:ascii="宋体" w:hAnsi="宋体" w:eastAsia="宋体" w:cs="宋体"/>
          <w:sz w:val="24"/>
        </w:rPr>
      </w:pPr>
      <w:r>
        <w:rPr>
          <w:rFonts w:hint="eastAsia" w:ascii="宋体" w:hAnsi="宋体" w:eastAsia="宋体" w:cs="宋体"/>
          <w:sz w:val="24"/>
        </w:rPr>
        <w:t>3.6.2 响应文件应当对磋商文件有关计划工期、磋商有效期、质量要求、磋商范围等实质性内容作出响应。</w:t>
      </w:r>
    </w:p>
    <w:p w14:paraId="60D242AA">
      <w:pPr>
        <w:spacing w:line="600" w:lineRule="exact"/>
        <w:ind w:firstLine="482" w:firstLineChars="200"/>
        <w:rPr>
          <w:rFonts w:ascii="宋体" w:hAnsi="宋体" w:eastAsia="宋体" w:cs="宋体"/>
          <w:b/>
          <w:bCs/>
          <w:sz w:val="24"/>
        </w:rPr>
      </w:pPr>
      <w:r>
        <w:rPr>
          <w:rFonts w:hint="eastAsia" w:ascii="宋体" w:hAnsi="宋体" w:eastAsia="宋体" w:cs="宋体"/>
          <w:b/>
          <w:bCs/>
          <w:sz w:val="24"/>
        </w:rPr>
        <w:t>3.7 响应文件的签署</w:t>
      </w:r>
    </w:p>
    <w:p w14:paraId="4AB2B8A7">
      <w:pPr>
        <w:spacing w:line="600" w:lineRule="exact"/>
        <w:ind w:firstLine="480" w:firstLineChars="200"/>
        <w:rPr>
          <w:rFonts w:ascii="宋体" w:hAnsi="宋体" w:eastAsia="宋体" w:cs="宋体"/>
          <w:sz w:val="24"/>
        </w:rPr>
      </w:pPr>
      <w:r>
        <w:rPr>
          <w:rFonts w:hint="eastAsia" w:ascii="宋体" w:hAnsi="宋体" w:eastAsia="宋体" w:cs="宋体"/>
          <w:sz w:val="24"/>
        </w:rPr>
        <w:t>3.7.1电子响应文件必须上传电子评标系统</w:t>
      </w:r>
      <w:r>
        <w:rPr>
          <w:rFonts w:hint="eastAsia" w:ascii="宋体" w:hAnsi="宋体" w:eastAsia="宋体" w:cs="宋体"/>
          <w:b/>
          <w:bCs/>
          <w:sz w:val="24"/>
        </w:rPr>
        <w:t>。</w:t>
      </w:r>
    </w:p>
    <w:p w14:paraId="53FDA7BC">
      <w:pPr>
        <w:spacing w:line="600" w:lineRule="exact"/>
        <w:ind w:firstLine="480" w:firstLineChars="200"/>
        <w:rPr>
          <w:rFonts w:ascii="宋体" w:hAnsi="宋体" w:eastAsia="宋体" w:cs="宋体"/>
          <w:sz w:val="24"/>
        </w:rPr>
      </w:pPr>
      <w:r>
        <w:rPr>
          <w:rFonts w:hint="eastAsia" w:ascii="宋体" w:hAnsi="宋体" w:eastAsia="宋体" w:cs="宋体"/>
          <w:sz w:val="24"/>
        </w:rPr>
        <w:t>3.7.2电子响应文件由响应人的法定代表人签字或盖章。</w:t>
      </w:r>
      <w:bookmarkStart w:id="18" w:name="_Toc184635074"/>
      <w:bookmarkEnd w:id="18"/>
    </w:p>
    <w:p w14:paraId="356E7EA7">
      <w:pPr>
        <w:numPr>
          <w:ilvl w:val="0"/>
          <w:numId w:val="1"/>
        </w:numPr>
        <w:spacing w:line="600" w:lineRule="exact"/>
        <w:ind w:firstLine="482" w:firstLineChars="200"/>
        <w:outlineLvl w:val="0"/>
        <w:rPr>
          <w:rFonts w:ascii="宋体" w:hAnsi="宋体" w:eastAsia="宋体" w:cs="宋体"/>
          <w:b/>
          <w:bCs/>
          <w:kern w:val="28"/>
          <w:sz w:val="24"/>
        </w:rPr>
      </w:pPr>
      <w:bookmarkStart w:id="19" w:name="_Toc26837"/>
      <w:bookmarkStart w:id="20" w:name="_Toc27329"/>
      <w:bookmarkStart w:id="21" w:name="_Toc27283"/>
      <w:r>
        <w:rPr>
          <w:rFonts w:hint="eastAsia" w:ascii="宋体" w:hAnsi="宋体" w:eastAsia="宋体" w:cs="宋体"/>
          <w:b/>
          <w:bCs/>
          <w:kern w:val="28"/>
          <w:sz w:val="24"/>
        </w:rPr>
        <w:t>磋商</w:t>
      </w:r>
      <w:bookmarkEnd w:id="19"/>
      <w:bookmarkEnd w:id="20"/>
      <w:bookmarkEnd w:id="21"/>
      <w:r>
        <w:rPr>
          <w:rFonts w:hint="eastAsia" w:ascii="宋体" w:hAnsi="宋体" w:cs="宋体"/>
          <w:b/>
          <w:bCs/>
          <w:kern w:val="28"/>
          <w:sz w:val="24"/>
          <w:lang w:val="en-US" w:eastAsia="zh-CN"/>
        </w:rPr>
        <w:t>文件的递交</w:t>
      </w:r>
    </w:p>
    <w:p w14:paraId="0B47FA53">
      <w:pPr>
        <w:spacing w:line="600" w:lineRule="exact"/>
        <w:ind w:firstLine="480" w:firstLineChars="200"/>
        <w:rPr>
          <w:rFonts w:ascii="宋体" w:hAnsi="宋体" w:eastAsia="宋体" w:cs="宋体"/>
          <w:sz w:val="24"/>
        </w:rPr>
      </w:pPr>
      <w:r>
        <w:rPr>
          <w:rFonts w:hint="eastAsia" w:ascii="宋体" w:hAnsi="宋体" w:eastAsia="宋体" w:cs="宋体"/>
          <w:sz w:val="24"/>
        </w:rPr>
        <w:t>4.1电子响应文件的递交</w:t>
      </w:r>
    </w:p>
    <w:p w14:paraId="20A82029">
      <w:pPr>
        <w:spacing w:line="600" w:lineRule="exact"/>
        <w:ind w:firstLine="480" w:firstLineChars="200"/>
        <w:rPr>
          <w:rFonts w:ascii="宋体" w:hAnsi="宋体" w:eastAsia="宋体" w:cs="宋体"/>
          <w:sz w:val="24"/>
        </w:rPr>
      </w:pPr>
      <w:r>
        <w:rPr>
          <w:rFonts w:hint="eastAsia" w:ascii="宋体" w:hAnsi="宋体" w:eastAsia="宋体" w:cs="宋体"/>
          <w:sz w:val="24"/>
        </w:rPr>
        <w:t>4.1.1响应人应在规定的磋商截止时间前递交响应文件。</w:t>
      </w:r>
    </w:p>
    <w:p w14:paraId="78D140DB">
      <w:pPr>
        <w:spacing w:line="600" w:lineRule="exact"/>
        <w:ind w:firstLine="480" w:firstLineChars="200"/>
        <w:rPr>
          <w:rFonts w:ascii="宋体" w:hAnsi="宋体" w:eastAsia="宋体" w:cs="宋体"/>
          <w:sz w:val="24"/>
        </w:rPr>
      </w:pPr>
      <w:r>
        <w:rPr>
          <w:rFonts w:hint="eastAsia" w:ascii="宋体" w:hAnsi="宋体" w:eastAsia="宋体" w:cs="宋体"/>
          <w:sz w:val="24"/>
        </w:rPr>
        <w:t>4.1.2响应人递交响应文件的地点：见</w:t>
      </w:r>
      <w:r>
        <w:rPr>
          <w:rFonts w:hint="eastAsia" w:ascii="宋体" w:hAnsi="宋体" w:cs="宋体"/>
          <w:sz w:val="24"/>
          <w:lang w:val="en-US" w:eastAsia="zh-CN"/>
        </w:rPr>
        <w:t>供应商</w:t>
      </w:r>
      <w:r>
        <w:rPr>
          <w:rFonts w:hint="eastAsia" w:ascii="宋体" w:hAnsi="宋体" w:eastAsia="宋体" w:cs="宋体"/>
          <w:sz w:val="24"/>
        </w:rPr>
        <w:t>须知前附表。</w:t>
      </w:r>
      <w:bookmarkStart w:id="22" w:name="_Toc466566696"/>
      <w:bookmarkEnd w:id="22"/>
      <w:bookmarkStart w:id="23" w:name="_Toc466566785"/>
      <w:bookmarkEnd w:id="23"/>
      <w:bookmarkStart w:id="24" w:name="_Toc184635075"/>
    </w:p>
    <w:p w14:paraId="56050EE8">
      <w:pPr>
        <w:spacing w:line="600" w:lineRule="exact"/>
        <w:ind w:firstLine="480" w:firstLineChars="200"/>
        <w:rPr>
          <w:rFonts w:ascii="宋体" w:hAnsi="宋体" w:eastAsia="宋体" w:cs="宋体"/>
          <w:sz w:val="24"/>
        </w:rPr>
      </w:pPr>
      <w:r>
        <w:rPr>
          <w:rFonts w:hint="eastAsia" w:ascii="宋体" w:hAnsi="宋体" w:eastAsia="宋体" w:cs="宋体"/>
          <w:sz w:val="24"/>
        </w:rPr>
        <w:t>4.1.3 逾期</w:t>
      </w:r>
      <w:r>
        <w:rPr>
          <w:rFonts w:hint="eastAsia" w:ascii="宋体" w:hAnsi="宋体" w:cs="宋体"/>
          <w:sz w:val="24"/>
          <w:lang w:val="en-US" w:eastAsia="zh-CN"/>
        </w:rPr>
        <w:t>提交的</w:t>
      </w:r>
      <w:r>
        <w:rPr>
          <w:rFonts w:hint="eastAsia" w:ascii="宋体" w:hAnsi="宋体" w:eastAsia="宋体" w:cs="宋体"/>
          <w:sz w:val="24"/>
        </w:rPr>
        <w:t>响应文件，采购人不予受理。</w:t>
      </w:r>
      <w:bookmarkEnd w:id="24"/>
    </w:p>
    <w:p w14:paraId="212B7B68">
      <w:pPr>
        <w:spacing w:line="600" w:lineRule="exact"/>
        <w:ind w:firstLine="482" w:firstLineChars="200"/>
        <w:outlineLvl w:val="0"/>
        <w:rPr>
          <w:rFonts w:ascii="宋体" w:hAnsi="宋体" w:eastAsia="宋体" w:cs="宋体"/>
          <w:b/>
          <w:bCs/>
          <w:sz w:val="24"/>
        </w:rPr>
      </w:pPr>
      <w:bookmarkStart w:id="25" w:name="_Toc23682"/>
      <w:bookmarkStart w:id="26" w:name="_Toc2978"/>
      <w:bookmarkStart w:id="27" w:name="_Toc27427"/>
      <w:r>
        <w:rPr>
          <w:rFonts w:hint="eastAsia" w:ascii="宋体" w:hAnsi="宋体" w:eastAsia="宋体" w:cs="宋体"/>
          <w:b/>
          <w:bCs/>
          <w:sz w:val="24"/>
        </w:rPr>
        <w:t>5．磋商</w:t>
      </w:r>
      <w:bookmarkEnd w:id="25"/>
      <w:bookmarkEnd w:id="26"/>
      <w:bookmarkEnd w:id="27"/>
    </w:p>
    <w:p w14:paraId="617F6CAE">
      <w:pPr>
        <w:spacing w:line="600" w:lineRule="exact"/>
        <w:ind w:firstLine="480" w:firstLineChars="200"/>
        <w:rPr>
          <w:rFonts w:ascii="宋体" w:hAnsi="宋体" w:eastAsia="宋体" w:cs="宋体"/>
          <w:sz w:val="24"/>
        </w:rPr>
      </w:pPr>
      <w:r>
        <w:rPr>
          <w:rFonts w:hint="eastAsia" w:ascii="宋体" w:hAnsi="宋体" w:eastAsia="宋体" w:cs="宋体"/>
          <w:sz w:val="24"/>
        </w:rPr>
        <w:t>5.1 磋商时间和地点</w:t>
      </w:r>
    </w:p>
    <w:p w14:paraId="02A937A2">
      <w:pPr>
        <w:spacing w:line="600" w:lineRule="exact"/>
        <w:ind w:firstLine="480" w:firstLineChars="200"/>
        <w:rPr>
          <w:rFonts w:ascii="宋体" w:hAnsi="宋体" w:eastAsia="宋体" w:cs="宋体"/>
          <w:sz w:val="24"/>
        </w:rPr>
      </w:pPr>
      <w:r>
        <w:rPr>
          <w:rFonts w:hint="eastAsia" w:ascii="宋体" w:hAnsi="宋体" w:eastAsia="宋体" w:cs="宋体"/>
          <w:sz w:val="24"/>
        </w:rPr>
        <w:t>采购人在本磋商文件规定的响应文件递交截止时间（磋商时间）和地点竞争性磋商。</w:t>
      </w:r>
    </w:p>
    <w:p w14:paraId="1D0B554A">
      <w:pPr>
        <w:spacing w:line="600" w:lineRule="exact"/>
        <w:ind w:firstLine="482" w:firstLineChars="200"/>
        <w:rPr>
          <w:rFonts w:ascii="宋体" w:hAnsi="宋体" w:eastAsia="宋体" w:cs="宋体"/>
          <w:sz w:val="24"/>
        </w:rPr>
      </w:pPr>
      <w:r>
        <w:rPr>
          <w:rFonts w:hint="eastAsia" w:ascii="宋体" w:hAnsi="宋体" w:eastAsia="宋体" w:cs="宋体"/>
          <w:b/>
          <w:bCs/>
          <w:sz w:val="24"/>
        </w:rPr>
        <w:t>5.2  磋商程序</w:t>
      </w:r>
    </w:p>
    <w:p w14:paraId="498A2AED">
      <w:pPr>
        <w:spacing w:line="600" w:lineRule="exact"/>
        <w:ind w:firstLine="480" w:firstLineChars="200"/>
        <w:rPr>
          <w:rFonts w:ascii="宋体" w:hAnsi="宋体" w:eastAsia="宋体" w:cs="宋体"/>
          <w:sz w:val="24"/>
        </w:rPr>
      </w:pPr>
      <w:r>
        <w:rPr>
          <w:rFonts w:hint="eastAsia" w:ascii="宋体" w:hAnsi="宋体" w:eastAsia="宋体" w:cs="宋体"/>
          <w:sz w:val="24"/>
        </w:rPr>
        <w:t>5.2.1采购人按须知前附表规定的时间和地点磋商；</w:t>
      </w:r>
    </w:p>
    <w:p w14:paraId="50301D39">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5.2.2本项目采用</w:t>
      </w:r>
      <w:r>
        <w:rPr>
          <w:rFonts w:hint="eastAsia" w:ascii="宋体" w:hAnsi="宋体" w:eastAsia="宋体" w:cs="宋体"/>
          <w:b/>
          <w:bCs/>
          <w:sz w:val="24"/>
        </w:rPr>
        <w:t>电子化、无纸化</w:t>
      </w:r>
      <w:r>
        <w:rPr>
          <w:rFonts w:hint="eastAsia" w:ascii="宋体" w:hAnsi="宋体" w:eastAsia="宋体" w:cs="宋体"/>
          <w:sz w:val="24"/>
        </w:rPr>
        <w:t>进行磋商；</w:t>
      </w:r>
    </w:p>
    <w:p w14:paraId="5DB28506">
      <w:pPr>
        <w:spacing w:line="600" w:lineRule="exact"/>
        <w:ind w:firstLine="480" w:firstLineChars="200"/>
        <w:rPr>
          <w:rFonts w:ascii="宋体" w:hAnsi="宋体" w:eastAsia="宋体" w:cs="宋体"/>
          <w:sz w:val="24"/>
        </w:rPr>
      </w:pPr>
      <w:r>
        <w:rPr>
          <w:rFonts w:hint="eastAsia" w:ascii="宋体" w:hAnsi="宋体" w:eastAsia="宋体" w:cs="宋体"/>
          <w:sz w:val="24"/>
        </w:rPr>
        <w:t>5.2.3响应文件有下列情况之一的,采购人将不予接收：</w:t>
      </w:r>
    </w:p>
    <w:p w14:paraId="623DBCEF">
      <w:pPr>
        <w:spacing w:line="600" w:lineRule="exact"/>
        <w:ind w:firstLine="480" w:firstLineChars="200"/>
        <w:rPr>
          <w:rFonts w:ascii="宋体" w:hAnsi="宋体" w:eastAsia="宋体" w:cs="宋体"/>
          <w:sz w:val="24"/>
        </w:rPr>
      </w:pPr>
      <w:r>
        <w:rPr>
          <w:rFonts w:hint="eastAsia" w:ascii="宋体" w:hAnsi="宋体" w:eastAsia="宋体" w:cs="宋体"/>
          <w:sz w:val="24"/>
        </w:rPr>
        <w:t>5.2.3.1响应文件递交截止时间后上传的；</w:t>
      </w:r>
    </w:p>
    <w:p w14:paraId="13095E53">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5.2.4按照响应文件上传顺序进行解密；</w:t>
      </w:r>
    </w:p>
    <w:p w14:paraId="1F05E5F5">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5.2.5经确认无误后，按照报送时间顺序确定磋商顺序；</w:t>
      </w:r>
    </w:p>
    <w:p w14:paraId="18310282">
      <w:pPr>
        <w:autoSpaceDE w:val="0"/>
        <w:spacing w:line="600" w:lineRule="exact"/>
        <w:ind w:firstLine="480" w:firstLineChars="200"/>
        <w:rPr>
          <w:rFonts w:ascii="宋体" w:hAnsi="宋体" w:eastAsia="宋体" w:cs="宋体"/>
          <w:sz w:val="24"/>
        </w:rPr>
      </w:pPr>
      <w:r>
        <w:rPr>
          <w:rFonts w:hint="eastAsia" w:ascii="宋体" w:hAnsi="宋体" w:eastAsia="宋体" w:cs="宋体"/>
          <w:sz w:val="24"/>
        </w:rPr>
        <w:t>5.2.6磋商时响应人可登录到交易系统中在磋商解密栏中点击磋商一览表查看自己的磋商报价。</w:t>
      </w:r>
    </w:p>
    <w:p w14:paraId="0C45DB86">
      <w:pPr>
        <w:spacing w:line="600" w:lineRule="exact"/>
        <w:ind w:firstLine="482" w:firstLineChars="200"/>
        <w:outlineLvl w:val="0"/>
        <w:rPr>
          <w:rFonts w:ascii="宋体" w:hAnsi="宋体" w:eastAsia="宋体" w:cs="宋体"/>
          <w:b/>
          <w:bCs/>
          <w:kern w:val="28"/>
          <w:sz w:val="24"/>
        </w:rPr>
      </w:pPr>
      <w:bookmarkStart w:id="28" w:name="_Toc23857"/>
      <w:bookmarkStart w:id="29" w:name="_Toc15884"/>
      <w:bookmarkStart w:id="30" w:name="_Toc7091"/>
      <w:r>
        <w:rPr>
          <w:rFonts w:hint="eastAsia" w:ascii="宋体" w:hAnsi="宋体" w:eastAsia="宋体" w:cs="宋体"/>
          <w:b/>
          <w:bCs/>
          <w:kern w:val="28"/>
          <w:sz w:val="24"/>
        </w:rPr>
        <w:t>6. 磋商细则</w:t>
      </w:r>
      <w:bookmarkEnd w:id="28"/>
      <w:bookmarkEnd w:id="29"/>
      <w:bookmarkEnd w:id="30"/>
    </w:p>
    <w:p w14:paraId="472CA6F3">
      <w:pPr>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6.1</w:t>
      </w:r>
      <w:r>
        <w:rPr>
          <w:rFonts w:hint="eastAsia" w:ascii="宋体" w:hAnsi="宋体" w:eastAsia="宋体" w:cs="宋体"/>
          <w:sz w:val="24"/>
          <w:lang w:val="en-US" w:eastAsia="zh-CN"/>
        </w:rPr>
        <w:t>磋商小组：采购人代表及有关经济、技术等方面的专家共3人组成，其中：采购人代表1人，经济、技术等方面的专家各1人。</w:t>
      </w:r>
    </w:p>
    <w:p w14:paraId="3D06A6B8">
      <w:pPr>
        <w:spacing w:line="600" w:lineRule="exact"/>
        <w:ind w:firstLine="480" w:firstLineChars="200"/>
        <w:rPr>
          <w:rFonts w:ascii="宋体" w:hAnsi="宋体" w:eastAsia="宋体" w:cs="宋体"/>
          <w:sz w:val="24"/>
        </w:rPr>
      </w:pPr>
      <w:r>
        <w:rPr>
          <w:rFonts w:hint="eastAsia" w:ascii="宋体" w:hAnsi="宋体" w:eastAsia="宋体" w:cs="宋体"/>
          <w:sz w:val="24"/>
        </w:rPr>
        <w:t>6.2</w:t>
      </w:r>
      <w:r>
        <w:rPr>
          <w:rFonts w:hint="eastAsia" w:ascii="宋体" w:hAnsi="宋体" w:eastAsia="宋体" w:cs="宋体"/>
          <w:sz w:val="24"/>
          <w:lang w:val="en-US" w:eastAsia="zh-CN"/>
        </w:rPr>
        <w:t>磋商小组对所有供应商的磋商响应文件进行评审，按评审后得分由高到低顺序排列，递交给采购人。</w:t>
      </w:r>
      <w:r>
        <w:rPr>
          <w:rFonts w:hint="eastAsia" w:ascii="宋体" w:hAnsi="宋体" w:eastAsia="宋体" w:cs="宋体"/>
          <w:sz w:val="24"/>
          <w:lang w:val="en-US" w:eastAsia="zh-CN"/>
        </w:rPr>
        <w:br w:type="textWrapping"/>
      </w:r>
      <w:r>
        <w:rPr>
          <w:rFonts w:hint="eastAsia" w:ascii="宋体" w:hAnsi="宋体" w:cs="宋体"/>
          <w:sz w:val="24"/>
          <w:lang w:val="en-US" w:eastAsia="zh-CN"/>
        </w:rPr>
        <w:t xml:space="preserve">   6.3</w:t>
      </w:r>
      <w:r>
        <w:rPr>
          <w:rFonts w:hint="eastAsia" w:ascii="宋体" w:hAnsi="宋体" w:eastAsia="宋体" w:cs="宋体"/>
          <w:sz w:val="24"/>
          <w:lang w:val="en-US" w:eastAsia="zh-CN"/>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42B504FA">
      <w:pPr>
        <w:spacing w:line="600" w:lineRule="exact"/>
        <w:ind w:firstLine="480" w:firstLineChars="200"/>
        <w:rPr>
          <w:rFonts w:hint="eastAsia" w:ascii="宋体" w:hAnsi="宋体" w:eastAsia="宋体" w:cs="宋体"/>
          <w:sz w:val="24"/>
        </w:rPr>
      </w:pPr>
      <w:r>
        <w:rPr>
          <w:rFonts w:hint="eastAsia" w:ascii="宋体" w:hAnsi="宋体" w:eastAsia="宋体" w:cs="宋体"/>
          <w:sz w:val="24"/>
        </w:rPr>
        <w:t>6.</w:t>
      </w:r>
      <w:r>
        <w:rPr>
          <w:rFonts w:hint="eastAsia" w:ascii="宋体" w:hAnsi="宋体" w:cs="宋体"/>
          <w:sz w:val="24"/>
          <w:lang w:val="en-US" w:eastAsia="zh-CN"/>
        </w:rPr>
        <w:t>4</w:t>
      </w:r>
      <w:r>
        <w:rPr>
          <w:rFonts w:hint="eastAsia" w:ascii="宋体" w:hAnsi="宋体" w:eastAsia="宋体" w:cs="宋体"/>
          <w:sz w:val="24"/>
        </w:rPr>
        <w:t>磋商小组成员有下列情形之一的，应当回避：</w:t>
      </w:r>
    </w:p>
    <w:p w14:paraId="635DF1ED">
      <w:pPr>
        <w:numPr>
          <w:ilvl w:val="0"/>
          <w:numId w:val="2"/>
        </w:numPr>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供应商或供应商主要负责人的近亲属；</w:t>
      </w:r>
    </w:p>
    <w:p w14:paraId="00FA86AB">
      <w:pPr>
        <w:numPr>
          <w:ilvl w:val="0"/>
          <w:numId w:val="2"/>
        </w:numPr>
        <w:spacing w:line="60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项目主管部门或者行政监督部门的人员；</w:t>
      </w:r>
    </w:p>
    <w:p w14:paraId="6F4BA452">
      <w:pPr>
        <w:numPr>
          <w:ilvl w:val="0"/>
          <w:numId w:val="2"/>
        </w:numPr>
        <w:spacing w:line="60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与供应商有经济利益关系；</w:t>
      </w:r>
    </w:p>
    <w:p w14:paraId="009F0892">
      <w:pPr>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（4）曾因在招标、评标以及其他与招标投标有关活动中从事违法行为而受过行政处罚或刑事处罚的；</w:t>
      </w:r>
    </w:p>
    <w:p w14:paraId="3C2C77DB">
      <w:pPr>
        <w:spacing w:line="600" w:lineRule="exact"/>
        <w:ind w:firstLine="480" w:firstLineChars="200"/>
        <w:rPr>
          <w:rFonts w:ascii="宋体" w:hAnsi="宋体" w:eastAsia="宋体" w:cs="宋体"/>
          <w:sz w:val="24"/>
        </w:rPr>
      </w:pPr>
      <w:r>
        <w:rPr>
          <w:rFonts w:hint="eastAsia" w:ascii="宋体" w:hAnsi="宋体" w:eastAsia="宋体" w:cs="宋体"/>
          <w:sz w:val="24"/>
          <w:lang w:val="en-US" w:eastAsia="zh-CN"/>
        </w:rPr>
        <w:t>（5）与供</w:t>
      </w:r>
      <w:r>
        <w:rPr>
          <w:rFonts w:hint="eastAsia" w:ascii="宋体" w:hAnsi="宋体" w:eastAsia="宋体" w:cs="宋体"/>
          <w:sz w:val="24"/>
          <w:lang w:val="en-US" w:eastAsia="zh-CN"/>
        </w:rPr>
        <w:t>应商有其他利害关系。</w:t>
      </w:r>
    </w:p>
    <w:p w14:paraId="11978FE1">
      <w:pPr>
        <w:spacing w:line="600" w:lineRule="exact"/>
        <w:ind w:firstLine="480" w:firstLineChars="200"/>
        <w:rPr>
          <w:rFonts w:ascii="宋体" w:hAnsi="宋体" w:eastAsia="宋体" w:cs="宋体"/>
          <w:sz w:val="24"/>
        </w:rPr>
      </w:pPr>
      <w:r>
        <w:rPr>
          <w:rFonts w:hint="eastAsia" w:ascii="宋体" w:hAnsi="宋体" w:eastAsia="宋体" w:cs="宋体"/>
          <w:sz w:val="24"/>
        </w:rPr>
        <w:t>6.</w:t>
      </w:r>
      <w:r>
        <w:rPr>
          <w:rFonts w:hint="eastAsia" w:ascii="宋体" w:hAnsi="宋体" w:cs="宋体"/>
          <w:sz w:val="24"/>
          <w:lang w:val="en-US" w:eastAsia="zh-CN"/>
        </w:rPr>
        <w:t>5</w:t>
      </w:r>
      <w:r>
        <w:rPr>
          <w:rFonts w:hint="eastAsia" w:ascii="宋体" w:hAnsi="宋体" w:eastAsia="宋体" w:cs="宋体"/>
          <w:sz w:val="24"/>
        </w:rPr>
        <w:t>本次磋商中，响应文件中的磋商报价为第一次报价。响应人可以在磋商小组规定的时间内进行第二次报价，通过交易中心系统以电子形式递交，第二次报价为最终报价。</w:t>
      </w:r>
    </w:p>
    <w:p w14:paraId="1B4C7F9F">
      <w:pPr>
        <w:spacing w:line="600" w:lineRule="exact"/>
        <w:ind w:firstLine="480" w:firstLineChars="200"/>
        <w:rPr>
          <w:rFonts w:ascii="宋体" w:hAnsi="宋体" w:eastAsia="宋体" w:cs="宋体"/>
          <w:sz w:val="24"/>
        </w:rPr>
      </w:pPr>
      <w:r>
        <w:rPr>
          <w:rFonts w:hint="eastAsia" w:ascii="宋体" w:hAnsi="宋体" w:eastAsia="宋体" w:cs="宋体"/>
          <w:sz w:val="24"/>
        </w:rPr>
        <w:t>6.</w:t>
      </w:r>
      <w:r>
        <w:rPr>
          <w:rFonts w:hint="eastAsia" w:ascii="宋体" w:hAnsi="宋体" w:cs="宋体"/>
          <w:sz w:val="24"/>
          <w:lang w:val="en-US" w:eastAsia="zh-CN"/>
        </w:rPr>
        <w:t>6</w:t>
      </w:r>
      <w:r>
        <w:rPr>
          <w:rFonts w:hint="eastAsia" w:ascii="宋体" w:hAnsi="宋体" w:eastAsia="宋体" w:cs="宋体"/>
          <w:sz w:val="24"/>
        </w:rPr>
        <w:t>本项目采用综合评分法，磋商小组成员综合评审各响应人提交的响应文件，按总得分由高到低的顺序推荐3名成交候选人，并编写评审报告。</w:t>
      </w:r>
    </w:p>
    <w:p w14:paraId="448127D8">
      <w:pPr>
        <w:spacing w:line="600" w:lineRule="exact"/>
        <w:ind w:firstLine="482" w:firstLineChars="200"/>
        <w:outlineLvl w:val="0"/>
        <w:rPr>
          <w:rFonts w:ascii="宋体" w:hAnsi="宋体" w:eastAsia="宋体" w:cs="宋体"/>
          <w:b/>
          <w:bCs/>
          <w:sz w:val="24"/>
        </w:rPr>
      </w:pPr>
      <w:bookmarkStart w:id="31" w:name="_Toc26867"/>
      <w:bookmarkStart w:id="32" w:name="_Toc21922"/>
      <w:bookmarkStart w:id="33" w:name="_Toc10240"/>
      <w:r>
        <w:rPr>
          <w:rFonts w:hint="eastAsia" w:ascii="宋体" w:hAnsi="宋体" w:eastAsia="宋体" w:cs="宋体"/>
          <w:b/>
          <w:bCs/>
          <w:sz w:val="24"/>
        </w:rPr>
        <w:t>7、磋商</w:t>
      </w:r>
      <w:bookmarkEnd w:id="31"/>
      <w:bookmarkEnd w:id="32"/>
      <w:bookmarkEnd w:id="33"/>
    </w:p>
    <w:p w14:paraId="533396DD">
      <w:pPr>
        <w:widowControl/>
        <w:spacing w:line="600" w:lineRule="exact"/>
        <w:ind w:firstLine="480" w:firstLineChars="200"/>
        <w:rPr>
          <w:rFonts w:ascii="宋体" w:hAnsi="宋体" w:eastAsia="宋体" w:cs="宋体"/>
          <w:sz w:val="24"/>
        </w:rPr>
      </w:pPr>
      <w:r>
        <w:rPr>
          <w:rFonts w:hint="eastAsia" w:ascii="宋体" w:hAnsi="宋体" w:eastAsia="宋体" w:cs="宋体"/>
          <w:kern w:val="0"/>
          <w:sz w:val="24"/>
        </w:rPr>
        <w:t>7</w:t>
      </w:r>
      <w:r>
        <w:rPr>
          <w:rFonts w:hint="eastAsia" w:ascii="宋体" w:hAnsi="宋体" w:eastAsia="宋体" w:cs="宋体"/>
          <w:sz w:val="24"/>
        </w:rPr>
        <w:t>.1磋商小组由采购人依法组建，负责磋商。根据《政府采购竞争性磋商采购方式管理办法》的规定，磋商小组应当履行以下义务：</w:t>
      </w:r>
    </w:p>
    <w:p w14:paraId="1BD4B6CD">
      <w:pPr>
        <w:widowControl/>
        <w:spacing w:line="600" w:lineRule="exact"/>
        <w:ind w:firstLine="480" w:firstLineChars="200"/>
        <w:rPr>
          <w:rFonts w:ascii="宋体" w:hAnsi="宋体" w:eastAsia="宋体" w:cs="宋体"/>
          <w:sz w:val="24"/>
        </w:rPr>
      </w:pPr>
      <w:r>
        <w:rPr>
          <w:rFonts w:hint="eastAsia" w:ascii="宋体" w:hAnsi="宋体" w:eastAsia="宋体" w:cs="宋体"/>
          <w:sz w:val="24"/>
        </w:rPr>
        <w:t>（一）遵纪守法，客观、公正、廉洁地履行职责；</w:t>
      </w:r>
    </w:p>
    <w:p w14:paraId="51727F16">
      <w:pPr>
        <w:widowControl/>
        <w:spacing w:line="600" w:lineRule="exact"/>
        <w:ind w:firstLine="480" w:firstLineChars="200"/>
        <w:rPr>
          <w:rFonts w:ascii="宋体" w:hAnsi="宋体" w:eastAsia="宋体" w:cs="宋体"/>
          <w:sz w:val="24"/>
        </w:rPr>
      </w:pPr>
      <w:r>
        <w:rPr>
          <w:rFonts w:hint="eastAsia" w:ascii="宋体" w:hAnsi="宋体" w:eastAsia="宋体" w:cs="宋体"/>
          <w:sz w:val="24"/>
        </w:rPr>
        <w:t>（二）根据竞争性磋商文件的规定独立进行评审，对个人的评审意见承担法律责任；</w:t>
      </w:r>
    </w:p>
    <w:p w14:paraId="37EC7CD2">
      <w:pPr>
        <w:widowControl/>
        <w:spacing w:line="600" w:lineRule="exact"/>
        <w:ind w:firstLine="480" w:firstLineChars="200"/>
        <w:rPr>
          <w:rFonts w:ascii="宋体" w:hAnsi="宋体" w:eastAsia="宋体" w:cs="宋体"/>
          <w:sz w:val="24"/>
        </w:rPr>
      </w:pPr>
      <w:r>
        <w:rPr>
          <w:rFonts w:hint="eastAsia" w:ascii="宋体" w:hAnsi="宋体" w:eastAsia="宋体" w:cs="宋体"/>
          <w:sz w:val="24"/>
        </w:rPr>
        <w:t>（三）参与磋商报告的起草；</w:t>
      </w:r>
    </w:p>
    <w:p w14:paraId="30015289">
      <w:pPr>
        <w:widowControl/>
        <w:spacing w:line="600" w:lineRule="exact"/>
        <w:ind w:firstLine="480" w:firstLineChars="200"/>
        <w:rPr>
          <w:rFonts w:ascii="宋体" w:hAnsi="宋体" w:eastAsia="宋体" w:cs="宋体"/>
          <w:sz w:val="24"/>
        </w:rPr>
      </w:pPr>
      <w:r>
        <w:rPr>
          <w:rFonts w:hint="eastAsia" w:ascii="宋体" w:hAnsi="宋体" w:eastAsia="宋体" w:cs="宋体"/>
          <w:sz w:val="24"/>
        </w:rPr>
        <w:t>（四）配合采购人、采购代理机构答复响应标人提出的质疑；</w:t>
      </w:r>
    </w:p>
    <w:p w14:paraId="23CFD6DF">
      <w:pPr>
        <w:widowControl/>
        <w:spacing w:line="600" w:lineRule="exact"/>
        <w:ind w:firstLine="480" w:firstLineChars="200"/>
        <w:rPr>
          <w:rFonts w:ascii="宋体" w:hAnsi="宋体" w:eastAsia="宋体" w:cs="宋体"/>
          <w:sz w:val="24"/>
        </w:rPr>
      </w:pPr>
      <w:r>
        <w:rPr>
          <w:rFonts w:hint="eastAsia" w:ascii="宋体" w:hAnsi="宋体" w:eastAsia="宋体" w:cs="宋体"/>
          <w:sz w:val="24"/>
        </w:rPr>
        <w:t>（五）配合财政部门的投诉处理和监督检查工作。</w:t>
      </w:r>
    </w:p>
    <w:p w14:paraId="501066F4">
      <w:pPr>
        <w:spacing w:line="600" w:lineRule="exact"/>
        <w:ind w:firstLine="480" w:firstLineChars="200"/>
        <w:rPr>
          <w:rFonts w:ascii="宋体" w:hAnsi="宋体" w:eastAsia="宋体" w:cs="宋体"/>
          <w:sz w:val="24"/>
        </w:rPr>
      </w:pPr>
      <w:r>
        <w:rPr>
          <w:rFonts w:hint="eastAsia" w:ascii="宋体" w:hAnsi="宋体" w:eastAsia="宋体" w:cs="宋体"/>
          <w:sz w:val="24"/>
        </w:rPr>
        <w:t>7.2磋商小组由有关技术、经济方面的专家组成。磋商小组人数及技术、经济专家的确定方式见响应标人须知前附表。</w:t>
      </w:r>
    </w:p>
    <w:p w14:paraId="00941C00">
      <w:pPr>
        <w:spacing w:line="600" w:lineRule="exact"/>
        <w:ind w:firstLine="480" w:firstLineChars="200"/>
        <w:rPr>
          <w:rFonts w:ascii="宋体" w:hAnsi="宋体" w:eastAsia="宋体" w:cs="宋体"/>
          <w:sz w:val="24"/>
        </w:rPr>
      </w:pPr>
      <w:r>
        <w:rPr>
          <w:rFonts w:hint="eastAsia" w:ascii="宋体" w:hAnsi="宋体" w:eastAsia="宋体" w:cs="宋体"/>
          <w:sz w:val="24"/>
        </w:rPr>
        <w:t>7.3 磋商原则</w:t>
      </w:r>
    </w:p>
    <w:p w14:paraId="131DB902">
      <w:pPr>
        <w:spacing w:line="600" w:lineRule="exact"/>
        <w:ind w:firstLine="480" w:firstLineChars="200"/>
        <w:rPr>
          <w:rFonts w:ascii="宋体" w:hAnsi="宋体" w:eastAsia="宋体" w:cs="宋体"/>
          <w:sz w:val="24"/>
        </w:rPr>
      </w:pPr>
      <w:r>
        <w:rPr>
          <w:rFonts w:hint="eastAsia" w:ascii="宋体" w:hAnsi="宋体" w:eastAsia="宋体" w:cs="宋体"/>
          <w:sz w:val="24"/>
        </w:rPr>
        <w:t>7.3.1严格按照竞争性磋商文件中的所有相关规定；按照“公平、公正、科学”的原则进行磋商。</w:t>
      </w:r>
    </w:p>
    <w:p w14:paraId="7DA05387">
      <w:pPr>
        <w:spacing w:line="600" w:lineRule="exact"/>
        <w:ind w:firstLine="480" w:firstLineChars="200"/>
        <w:rPr>
          <w:rFonts w:ascii="宋体" w:hAnsi="宋体" w:eastAsia="宋体" w:cs="宋体"/>
          <w:sz w:val="24"/>
        </w:rPr>
      </w:pPr>
      <w:r>
        <w:rPr>
          <w:rFonts w:hint="eastAsia" w:ascii="宋体" w:hAnsi="宋体" w:eastAsia="宋体" w:cs="宋体"/>
          <w:sz w:val="24"/>
        </w:rPr>
        <w:t>7.3.2反对不正当竞争。</w:t>
      </w:r>
    </w:p>
    <w:p w14:paraId="6543330C">
      <w:pPr>
        <w:spacing w:line="600" w:lineRule="exact"/>
        <w:ind w:firstLine="482" w:firstLineChars="200"/>
        <w:outlineLvl w:val="0"/>
        <w:rPr>
          <w:rFonts w:ascii="宋体" w:hAnsi="宋体" w:eastAsia="宋体" w:cs="宋体"/>
          <w:b/>
          <w:bCs/>
          <w:sz w:val="24"/>
        </w:rPr>
      </w:pPr>
      <w:bookmarkStart w:id="34" w:name="_Toc2977"/>
      <w:bookmarkStart w:id="35" w:name="_Toc12301"/>
      <w:bookmarkStart w:id="36" w:name="_Toc18474"/>
      <w:r>
        <w:rPr>
          <w:rFonts w:hint="eastAsia" w:ascii="宋体" w:hAnsi="宋体" w:eastAsia="宋体" w:cs="宋体"/>
          <w:b/>
          <w:bCs/>
          <w:sz w:val="24"/>
        </w:rPr>
        <w:t>8、磋商过程的保密</w:t>
      </w:r>
      <w:bookmarkEnd w:id="34"/>
      <w:bookmarkEnd w:id="35"/>
      <w:bookmarkEnd w:id="36"/>
    </w:p>
    <w:p w14:paraId="3666BD41">
      <w:pPr>
        <w:spacing w:line="600" w:lineRule="exact"/>
        <w:ind w:firstLine="480" w:firstLineChars="200"/>
        <w:rPr>
          <w:rFonts w:ascii="宋体" w:hAnsi="宋体" w:eastAsia="宋体" w:cs="宋体"/>
          <w:sz w:val="24"/>
        </w:rPr>
      </w:pPr>
      <w:r>
        <w:rPr>
          <w:rFonts w:hint="eastAsia" w:ascii="宋体" w:hAnsi="宋体" w:eastAsia="宋体" w:cs="宋体"/>
          <w:sz w:val="24"/>
        </w:rPr>
        <w:t>8.1响应文件的审查、澄清、评价和比较的有关资料以及成交候选人的推荐情况，与磋商有关的其他任何情况均应严格保密。</w:t>
      </w:r>
    </w:p>
    <w:p w14:paraId="33387D78">
      <w:pPr>
        <w:spacing w:line="600" w:lineRule="exact"/>
        <w:ind w:firstLine="480" w:firstLineChars="200"/>
        <w:rPr>
          <w:rFonts w:ascii="宋体" w:hAnsi="宋体" w:eastAsia="宋体" w:cs="宋体"/>
          <w:sz w:val="24"/>
        </w:rPr>
      </w:pPr>
      <w:r>
        <w:rPr>
          <w:rFonts w:hint="eastAsia" w:ascii="宋体" w:hAnsi="宋体" w:eastAsia="宋体" w:cs="宋体"/>
          <w:sz w:val="24"/>
        </w:rPr>
        <w:t>8.2在响应文件的评审和比较、成交候选人推荐以及授予合同的过程中，响应人向采购人和磋商小组施加影响的任何行为，都将会导致其磋商被拒绝。</w:t>
      </w:r>
    </w:p>
    <w:p w14:paraId="47A6AD38">
      <w:pPr>
        <w:spacing w:line="600" w:lineRule="exact"/>
        <w:ind w:firstLine="480" w:firstLineChars="200"/>
        <w:rPr>
          <w:rFonts w:ascii="宋体" w:hAnsi="宋体" w:eastAsia="宋体" w:cs="宋体"/>
          <w:sz w:val="24"/>
        </w:rPr>
      </w:pPr>
      <w:r>
        <w:rPr>
          <w:rFonts w:hint="eastAsia" w:ascii="宋体" w:hAnsi="宋体" w:eastAsia="宋体" w:cs="宋体"/>
          <w:sz w:val="24"/>
        </w:rPr>
        <w:t>8.3采购人不对未成交人就磋商过程以及未能成交原因作出任何解释。未成交人不得向磋商小组成员和其他有关人员索问磋商过程的情况和资料。</w:t>
      </w:r>
    </w:p>
    <w:p w14:paraId="4E373B40">
      <w:pPr>
        <w:spacing w:line="600" w:lineRule="exact"/>
        <w:ind w:firstLine="482" w:firstLineChars="200"/>
        <w:outlineLvl w:val="0"/>
        <w:rPr>
          <w:rFonts w:ascii="宋体" w:hAnsi="宋体" w:eastAsia="宋体" w:cs="宋体"/>
          <w:b/>
          <w:bCs/>
          <w:sz w:val="24"/>
        </w:rPr>
      </w:pPr>
      <w:bookmarkStart w:id="37" w:name="_Toc10668"/>
      <w:bookmarkStart w:id="38" w:name="_Toc24402"/>
      <w:bookmarkStart w:id="39" w:name="_Toc10832"/>
      <w:r>
        <w:rPr>
          <w:rFonts w:hint="eastAsia" w:ascii="宋体" w:hAnsi="宋体" w:eastAsia="宋体" w:cs="宋体"/>
          <w:b/>
          <w:bCs/>
          <w:sz w:val="24"/>
        </w:rPr>
        <w:t>9、响应文件的澄清</w:t>
      </w:r>
      <w:bookmarkEnd w:id="37"/>
      <w:bookmarkEnd w:id="38"/>
      <w:bookmarkEnd w:id="39"/>
    </w:p>
    <w:p w14:paraId="13AEEF31">
      <w:pPr>
        <w:spacing w:line="600" w:lineRule="exact"/>
        <w:ind w:firstLine="480" w:firstLineChars="200"/>
        <w:rPr>
          <w:rFonts w:ascii="宋体" w:hAnsi="宋体" w:eastAsia="宋体" w:cs="宋体"/>
          <w:sz w:val="24"/>
        </w:rPr>
      </w:pPr>
      <w:r>
        <w:rPr>
          <w:rFonts w:hint="eastAsia" w:ascii="宋体" w:hAnsi="宋体" w:eastAsia="宋体" w:cs="宋体"/>
          <w:sz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7E850B7A">
      <w:pPr>
        <w:spacing w:line="600" w:lineRule="exact"/>
        <w:ind w:firstLine="482" w:firstLineChars="200"/>
        <w:outlineLvl w:val="0"/>
        <w:rPr>
          <w:rFonts w:ascii="宋体" w:hAnsi="宋体" w:eastAsia="宋体" w:cs="宋体"/>
          <w:b/>
          <w:bCs/>
          <w:sz w:val="24"/>
        </w:rPr>
      </w:pPr>
      <w:bookmarkStart w:id="40" w:name="_Toc7780"/>
      <w:bookmarkStart w:id="41" w:name="_Toc26096"/>
      <w:bookmarkStart w:id="42" w:name="_Toc10092"/>
      <w:r>
        <w:rPr>
          <w:rFonts w:hint="eastAsia" w:ascii="宋体" w:hAnsi="宋体" w:eastAsia="宋体" w:cs="宋体"/>
          <w:b/>
          <w:bCs/>
          <w:sz w:val="24"/>
        </w:rPr>
        <w:t>10、响应文件的初步评审</w:t>
      </w:r>
      <w:bookmarkEnd w:id="40"/>
      <w:bookmarkEnd w:id="41"/>
      <w:bookmarkEnd w:id="42"/>
    </w:p>
    <w:p w14:paraId="048989F8">
      <w:pPr>
        <w:spacing w:line="600" w:lineRule="exact"/>
        <w:ind w:firstLine="480" w:firstLineChars="200"/>
        <w:rPr>
          <w:rFonts w:ascii="宋体" w:hAnsi="宋体" w:eastAsia="宋体" w:cs="宋体"/>
          <w:sz w:val="24"/>
        </w:rPr>
      </w:pPr>
      <w:r>
        <w:rPr>
          <w:rFonts w:hint="eastAsia" w:ascii="宋体" w:hAnsi="宋体" w:eastAsia="宋体" w:cs="宋体"/>
          <w:sz w:val="24"/>
        </w:rPr>
        <w:t>10.1根据初步评审要求经审查有效的响应文件，才能提交磋商小组进行评审。</w:t>
      </w:r>
    </w:p>
    <w:p w14:paraId="7C2E68C6">
      <w:pPr>
        <w:spacing w:line="600" w:lineRule="exact"/>
        <w:ind w:firstLine="480" w:firstLineChars="200"/>
        <w:rPr>
          <w:rFonts w:ascii="宋体" w:hAnsi="宋体" w:eastAsia="宋体" w:cs="宋体"/>
          <w:sz w:val="24"/>
        </w:rPr>
      </w:pPr>
      <w:r>
        <w:rPr>
          <w:rFonts w:hint="eastAsia" w:ascii="宋体" w:hAnsi="宋体" w:eastAsia="宋体" w:cs="宋体"/>
          <w:sz w:val="24"/>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328F2B27">
      <w:pPr>
        <w:spacing w:line="600" w:lineRule="exact"/>
        <w:ind w:firstLine="480" w:firstLineChars="200"/>
        <w:rPr>
          <w:rFonts w:ascii="宋体" w:hAnsi="宋体" w:eastAsia="宋体" w:cs="宋体"/>
          <w:sz w:val="24"/>
        </w:rPr>
      </w:pPr>
      <w:r>
        <w:rPr>
          <w:rFonts w:hint="eastAsia" w:ascii="宋体" w:hAnsi="宋体" w:eastAsia="宋体" w:cs="宋体"/>
          <w:sz w:val="24"/>
        </w:rPr>
        <w:t>10.3如果响应文件实质上不响应竞争性磋商文件的要求，采购人将予以拒绝，并且不允许响应人通过修改或撤消其不符合要求的差异或保留，使之成为具有响应性的磋商。</w:t>
      </w:r>
    </w:p>
    <w:p w14:paraId="0F0EA97E">
      <w:pPr>
        <w:spacing w:line="600" w:lineRule="exact"/>
        <w:ind w:firstLine="482" w:firstLineChars="200"/>
        <w:outlineLvl w:val="0"/>
        <w:rPr>
          <w:rFonts w:ascii="宋体" w:hAnsi="宋体" w:eastAsia="宋体" w:cs="宋体"/>
          <w:b/>
          <w:bCs/>
          <w:sz w:val="24"/>
        </w:rPr>
      </w:pPr>
      <w:bookmarkStart w:id="43" w:name="_Toc4879"/>
      <w:bookmarkStart w:id="44" w:name="_Toc23151"/>
      <w:bookmarkStart w:id="45" w:name="_Toc10938"/>
      <w:r>
        <w:rPr>
          <w:rFonts w:hint="eastAsia" w:ascii="宋体" w:hAnsi="宋体" w:eastAsia="宋体" w:cs="宋体"/>
          <w:b/>
          <w:bCs/>
          <w:sz w:val="24"/>
        </w:rPr>
        <w:t>11.响应文件计算错误的修正</w:t>
      </w:r>
      <w:bookmarkEnd w:id="43"/>
      <w:bookmarkEnd w:id="44"/>
      <w:bookmarkEnd w:id="45"/>
    </w:p>
    <w:p w14:paraId="2C9B3CE4">
      <w:pPr>
        <w:spacing w:line="600" w:lineRule="exact"/>
        <w:ind w:firstLine="480" w:firstLineChars="200"/>
        <w:rPr>
          <w:rFonts w:ascii="宋体" w:hAnsi="宋体" w:eastAsia="宋体" w:cs="宋体"/>
          <w:sz w:val="24"/>
        </w:rPr>
      </w:pPr>
      <w:r>
        <w:rPr>
          <w:rFonts w:hint="eastAsia" w:ascii="宋体" w:hAnsi="宋体" w:eastAsia="宋体" w:cs="宋体"/>
          <w:sz w:val="24"/>
        </w:rPr>
        <w:t>11.1磋商小组将对确定为实质上响应竞争性磋商文件要求的响应文件进行校核，看其是否有计算或表达上的错误，修正错误的原则如下：</w:t>
      </w:r>
    </w:p>
    <w:p w14:paraId="0ABC8DCA">
      <w:pPr>
        <w:spacing w:line="600" w:lineRule="exact"/>
        <w:ind w:firstLine="480" w:firstLineChars="200"/>
        <w:rPr>
          <w:rFonts w:ascii="宋体" w:hAnsi="宋体" w:eastAsia="宋体" w:cs="宋体"/>
          <w:sz w:val="24"/>
        </w:rPr>
      </w:pPr>
      <w:r>
        <w:rPr>
          <w:rFonts w:hint="eastAsia" w:ascii="宋体" w:hAnsi="宋体" w:eastAsia="宋体" w:cs="宋体"/>
          <w:sz w:val="24"/>
        </w:rPr>
        <w:t>11.1.1如果数字表示的金额和用文字表示的金额不一致时，应以文字表示的金额为准；</w:t>
      </w:r>
    </w:p>
    <w:p w14:paraId="0CEE56EE">
      <w:pPr>
        <w:spacing w:line="600" w:lineRule="exact"/>
        <w:ind w:firstLine="480" w:firstLineChars="200"/>
        <w:rPr>
          <w:rFonts w:ascii="宋体" w:hAnsi="宋体" w:eastAsia="宋体" w:cs="宋体"/>
          <w:sz w:val="24"/>
        </w:rPr>
      </w:pPr>
      <w:r>
        <w:rPr>
          <w:rFonts w:hint="eastAsia" w:ascii="宋体" w:hAnsi="宋体" w:eastAsia="宋体" w:cs="宋体"/>
          <w:sz w:val="24"/>
        </w:rPr>
        <w:t>11.1.2当单价与数量的乘积与合价不一致时，以单价为准，除非磋商小组认为单价有明显的小数点错误，此时应以标出的合价为准，并修改单价。</w:t>
      </w:r>
    </w:p>
    <w:p w14:paraId="30A788EA">
      <w:pPr>
        <w:spacing w:line="600" w:lineRule="exact"/>
        <w:ind w:firstLine="480" w:firstLineChars="200"/>
        <w:rPr>
          <w:rFonts w:ascii="宋体" w:hAnsi="宋体" w:eastAsia="宋体" w:cs="宋体"/>
          <w:sz w:val="24"/>
        </w:rPr>
      </w:pPr>
      <w:r>
        <w:rPr>
          <w:rFonts w:hint="eastAsia" w:ascii="宋体" w:hAnsi="宋体" w:eastAsia="宋体" w:cs="宋体"/>
          <w:sz w:val="24"/>
        </w:rPr>
        <w:t>11.2按上述修正错误的原则及方法调整或修正响应文件的磋商报价，响应人同意后，调整后的磋商报价对响应人起约束作用。如果响应人不接受修正后的报价，则磋商小组对其不再进行评审。</w:t>
      </w:r>
    </w:p>
    <w:p w14:paraId="394D7786">
      <w:pPr>
        <w:spacing w:line="600" w:lineRule="exact"/>
        <w:ind w:firstLine="482" w:firstLineChars="200"/>
        <w:outlineLvl w:val="0"/>
        <w:rPr>
          <w:rFonts w:ascii="宋体" w:hAnsi="宋体" w:eastAsia="宋体" w:cs="宋体"/>
          <w:b/>
          <w:bCs/>
          <w:sz w:val="24"/>
        </w:rPr>
      </w:pPr>
      <w:bookmarkStart w:id="46" w:name="_Toc25476"/>
      <w:bookmarkStart w:id="47" w:name="_Toc7158"/>
      <w:bookmarkStart w:id="48" w:name="_Toc21245"/>
      <w:r>
        <w:rPr>
          <w:rFonts w:hint="eastAsia" w:ascii="宋体" w:hAnsi="宋体" w:eastAsia="宋体" w:cs="宋体"/>
          <w:b/>
          <w:bCs/>
          <w:sz w:val="24"/>
        </w:rPr>
        <w:t>12. 响应文件的评审、比较和否决</w:t>
      </w:r>
      <w:bookmarkEnd w:id="46"/>
      <w:bookmarkEnd w:id="47"/>
      <w:bookmarkEnd w:id="48"/>
    </w:p>
    <w:p w14:paraId="30482C8E">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12.1磋商小组仅对在实质上响应竞争性磋商文件要求的响应文件进行评估和比较。</w:t>
      </w:r>
    </w:p>
    <w:p w14:paraId="1FB7FD85">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5400BCD7">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 xml:space="preserve">12.3在首轮磋商的基础上，磋商小组讨论、分析、综合各种因素后，决定是否与各方再次进行磋商。 </w:t>
      </w:r>
    </w:p>
    <w:p w14:paraId="5B430464">
      <w:pPr>
        <w:snapToGrid w:val="0"/>
        <w:spacing w:line="600" w:lineRule="exact"/>
        <w:ind w:firstLine="482" w:firstLineChars="200"/>
        <w:rPr>
          <w:rFonts w:ascii="宋体" w:hAnsi="宋体" w:eastAsia="宋体" w:cs="宋体"/>
          <w:b/>
          <w:sz w:val="24"/>
        </w:rPr>
      </w:pPr>
      <w:r>
        <w:rPr>
          <w:rFonts w:hint="eastAsia" w:ascii="宋体" w:hAnsi="宋体" w:eastAsia="宋体" w:cs="宋体"/>
          <w:b/>
          <w:sz w:val="24"/>
        </w:rPr>
        <w:t>13、成交候选人</w:t>
      </w:r>
    </w:p>
    <w:p w14:paraId="04EC57C0">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7E924F8A">
      <w:pPr>
        <w:snapToGrid w:val="0"/>
        <w:spacing w:line="600" w:lineRule="exact"/>
        <w:ind w:firstLine="482" w:firstLineChars="200"/>
        <w:rPr>
          <w:rFonts w:ascii="宋体" w:hAnsi="宋体" w:eastAsia="宋体" w:cs="宋体"/>
          <w:b/>
          <w:sz w:val="24"/>
        </w:rPr>
      </w:pPr>
      <w:r>
        <w:rPr>
          <w:rFonts w:hint="eastAsia" w:ascii="宋体" w:hAnsi="宋体" w:eastAsia="宋体" w:cs="宋体"/>
          <w:b/>
          <w:sz w:val="24"/>
        </w:rPr>
        <w:t>14、合同授予</w:t>
      </w:r>
    </w:p>
    <w:p w14:paraId="5E2A773B">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14.1 成交供应商在收到成交通知书后1个工作日内应与采购人签订承包合同。</w:t>
      </w:r>
    </w:p>
    <w:p w14:paraId="5D175EAF">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竞争性磋商文件成交单位的响应性文件及其相关澄清、补遗文件等，均为签订合同的依据。</w:t>
      </w:r>
    </w:p>
    <w:p w14:paraId="2DF17A23">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14.2成交单位如未能按竞争性磋商文件要求，在规定限期内与采购人签订合同，无论何种原因招标方将取消其成交资格、撤销其成交通知书。在此情况下，采购人可将合同授予排名次高的供应商。</w:t>
      </w:r>
    </w:p>
    <w:p w14:paraId="7EB070CE">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14.3在签订合同过程中，如发现成交供应商以他人名义磋商或者以其他方式弄虚作假，骗取成交的，采购人有权取消其成交资格。</w:t>
      </w:r>
    </w:p>
    <w:p w14:paraId="146FF6F8">
      <w:pPr>
        <w:snapToGrid w:val="0"/>
        <w:spacing w:line="600" w:lineRule="exact"/>
        <w:ind w:firstLine="480" w:firstLineChars="200"/>
        <w:rPr>
          <w:rFonts w:ascii="宋体" w:hAnsi="宋体" w:eastAsia="宋体" w:cs="宋体"/>
          <w:b/>
          <w:sz w:val="24"/>
        </w:rPr>
      </w:pPr>
      <w:r>
        <w:rPr>
          <w:rFonts w:hint="eastAsia" w:ascii="宋体" w:hAnsi="宋体" w:eastAsia="宋体" w:cs="宋体"/>
          <w:sz w:val="24"/>
        </w:rPr>
        <w:t>14.4采购人应在采购合同签订之日起</w:t>
      </w:r>
      <w:r>
        <w:rPr>
          <w:rFonts w:hint="eastAsia" w:ascii="宋体" w:hAnsi="宋体" w:cs="宋体"/>
          <w:sz w:val="24"/>
          <w:lang w:val="en-US" w:eastAsia="zh-CN"/>
        </w:rPr>
        <w:t>2</w:t>
      </w:r>
      <w:r>
        <w:rPr>
          <w:rFonts w:hint="eastAsia" w:ascii="宋体" w:hAnsi="宋体" w:eastAsia="宋体" w:cs="宋体"/>
          <w:sz w:val="24"/>
        </w:rPr>
        <w:t>个工作日内将政府采购合同在河南省政府采购网发布公告信息及将采购合同报同级财政部门备案。</w:t>
      </w:r>
      <w:bookmarkEnd w:id="8"/>
    </w:p>
    <w:p w14:paraId="0A0FB9E0">
      <w:pPr>
        <w:keepNext/>
        <w:keepLines/>
        <w:spacing w:line="600" w:lineRule="exact"/>
        <w:ind w:firstLine="480" w:firstLineChars="200"/>
        <w:jc w:val="left"/>
        <w:outlineLvl w:val="1"/>
        <w:rPr>
          <w:rFonts w:ascii="宋体" w:hAnsi="宋体" w:eastAsia="宋体" w:cs="宋体"/>
          <w:bCs/>
          <w:sz w:val="24"/>
        </w:rPr>
      </w:pPr>
      <w:r>
        <w:rPr>
          <w:rFonts w:hint="eastAsia" w:ascii="宋体" w:hAnsi="宋体" w:eastAsia="宋体" w:cs="宋体"/>
          <w:sz w:val="24"/>
        </w:rPr>
        <w:t>14.5</w:t>
      </w:r>
      <w:r>
        <w:rPr>
          <w:rFonts w:hint="eastAsia" w:ascii="宋体" w:hAnsi="宋体" w:eastAsia="宋体" w:cs="宋体"/>
          <w:bCs/>
          <w:sz w:val="24"/>
        </w:rPr>
        <w:t>招标代理服务收费参照豫招协[2023]002号河南省招标投标协会关于印发《河南省招标代理服务收费指导意见》规定的收费标准收取中标服务费。</w:t>
      </w:r>
    </w:p>
    <w:p w14:paraId="0337A154">
      <w:pPr>
        <w:keepNext/>
        <w:keepLines/>
        <w:spacing w:line="600" w:lineRule="exact"/>
        <w:ind w:firstLine="480" w:firstLineChars="200"/>
        <w:jc w:val="left"/>
        <w:outlineLvl w:val="1"/>
        <w:rPr>
          <w:rFonts w:ascii="宋体" w:hAnsi="宋体" w:eastAsia="宋体" w:cs="宋体"/>
          <w:bCs/>
          <w:sz w:val="24"/>
        </w:rPr>
      </w:pPr>
      <w:r>
        <w:rPr>
          <w:rFonts w:hint="eastAsia" w:ascii="宋体" w:hAnsi="宋体" w:eastAsia="宋体" w:cs="宋体"/>
          <w:bCs/>
          <w:sz w:val="24"/>
        </w:rPr>
        <w:t>河南省招标代理服务费计算标准</w:t>
      </w:r>
    </w:p>
    <w:tbl>
      <w:tblPr>
        <w:tblStyle w:val="15"/>
        <w:tblpPr w:leftFromText="180" w:rightFromText="180" w:vertAnchor="text" w:horzAnchor="page" w:tblpX="1421" w:tblpY="481"/>
        <w:tblOverlap w:val="never"/>
        <w:tblW w:w="8780" w:type="dxa"/>
        <w:tblInd w:w="0" w:type="dxa"/>
        <w:tblLayout w:type="fixed"/>
        <w:tblCellMar>
          <w:top w:w="0" w:type="dxa"/>
          <w:left w:w="15" w:type="dxa"/>
          <w:bottom w:w="0" w:type="dxa"/>
          <w:right w:w="15" w:type="dxa"/>
        </w:tblCellMar>
      </w:tblPr>
      <w:tblGrid>
        <w:gridCol w:w="3994"/>
        <w:gridCol w:w="1642"/>
        <w:gridCol w:w="1433"/>
        <w:gridCol w:w="1711"/>
      </w:tblGrid>
      <w:tr w14:paraId="1C2B0E7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C4139E2">
            <w:pPr>
              <w:autoSpaceDN w:val="0"/>
              <w:jc w:val="center"/>
              <w:textAlignment w:val="center"/>
              <w:rPr>
                <w:rFonts w:ascii="宋体" w:hAnsi="宋体" w:eastAsia="宋体"/>
                <w:sz w:val="24"/>
              </w:rPr>
            </w:pPr>
            <w:r>
              <w:rPr>
                <w:rFonts w:ascii="宋体" w:hAnsi="宋体" w:eastAsia="宋体"/>
                <w:sz w:val="24"/>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2AA4DDA">
            <w:pPr>
              <w:autoSpaceDN w:val="0"/>
              <w:jc w:val="center"/>
              <w:textAlignment w:val="center"/>
              <w:rPr>
                <w:rFonts w:ascii="宋体" w:hAnsi="宋体" w:eastAsia="宋体"/>
                <w:sz w:val="24"/>
              </w:rPr>
            </w:pPr>
            <w:r>
              <w:rPr>
                <w:rFonts w:ascii="宋体" w:hAnsi="宋体" w:eastAsia="宋体"/>
                <w:sz w:val="24"/>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5A3CAA4">
            <w:pPr>
              <w:autoSpaceDN w:val="0"/>
              <w:jc w:val="center"/>
              <w:textAlignment w:val="center"/>
              <w:rPr>
                <w:rFonts w:ascii="宋体" w:hAnsi="宋体" w:eastAsia="宋体"/>
                <w:sz w:val="24"/>
              </w:rPr>
            </w:pPr>
            <w:r>
              <w:rPr>
                <w:rFonts w:ascii="宋体" w:hAnsi="宋体" w:eastAsia="宋体"/>
                <w:sz w:val="24"/>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F9BE6CE">
            <w:pPr>
              <w:autoSpaceDN w:val="0"/>
              <w:jc w:val="center"/>
              <w:textAlignment w:val="center"/>
              <w:rPr>
                <w:rFonts w:ascii="宋体" w:hAnsi="宋体" w:eastAsia="宋体"/>
                <w:sz w:val="24"/>
              </w:rPr>
            </w:pPr>
            <w:r>
              <w:rPr>
                <w:rFonts w:ascii="宋体" w:hAnsi="宋体" w:eastAsia="宋体"/>
                <w:sz w:val="24"/>
              </w:rPr>
              <w:t>服务</w:t>
            </w:r>
          </w:p>
        </w:tc>
      </w:tr>
      <w:tr w14:paraId="2FD2B673">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43F035A">
            <w:pPr>
              <w:autoSpaceDN w:val="0"/>
              <w:jc w:val="left"/>
              <w:textAlignment w:val="center"/>
              <w:rPr>
                <w:rFonts w:ascii="宋体" w:hAnsi="宋体" w:eastAsia="宋体"/>
                <w:sz w:val="24"/>
              </w:rPr>
            </w:pPr>
            <w:r>
              <w:rPr>
                <w:rFonts w:ascii="宋体" w:hAnsi="宋体" w:eastAsia="宋体"/>
                <w:sz w:val="24"/>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3A0881B">
            <w:pPr>
              <w:autoSpaceDN w:val="0"/>
              <w:jc w:val="center"/>
              <w:textAlignment w:val="center"/>
              <w:rPr>
                <w:rFonts w:ascii="宋体" w:hAnsi="宋体" w:eastAsia="宋体"/>
                <w:sz w:val="24"/>
              </w:rPr>
            </w:pPr>
            <w:r>
              <w:rPr>
                <w:rFonts w:ascii="宋体" w:hAnsi="宋体" w:eastAsia="宋体"/>
                <w:sz w:val="24"/>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04B1F8A">
            <w:pPr>
              <w:autoSpaceDN w:val="0"/>
              <w:jc w:val="center"/>
              <w:textAlignment w:val="center"/>
              <w:rPr>
                <w:rFonts w:ascii="宋体" w:hAnsi="宋体" w:eastAsia="宋体"/>
                <w:sz w:val="24"/>
              </w:rPr>
            </w:pPr>
            <w:r>
              <w:rPr>
                <w:rFonts w:ascii="宋体" w:hAnsi="宋体" w:eastAsia="宋体"/>
                <w:sz w:val="24"/>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5584BB">
            <w:pPr>
              <w:autoSpaceDN w:val="0"/>
              <w:jc w:val="center"/>
              <w:textAlignment w:val="center"/>
              <w:rPr>
                <w:rFonts w:ascii="宋体" w:hAnsi="宋体" w:eastAsia="宋体"/>
                <w:sz w:val="24"/>
              </w:rPr>
            </w:pPr>
            <w:r>
              <w:rPr>
                <w:rFonts w:ascii="宋体" w:hAnsi="宋体" w:eastAsia="宋体"/>
                <w:sz w:val="24"/>
              </w:rPr>
              <w:t>1.70%</w:t>
            </w:r>
          </w:p>
        </w:tc>
      </w:tr>
      <w:tr w14:paraId="6682ABC3">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FC8528A">
            <w:pPr>
              <w:autoSpaceDN w:val="0"/>
              <w:jc w:val="left"/>
              <w:textAlignment w:val="center"/>
              <w:rPr>
                <w:rFonts w:ascii="宋体" w:hAnsi="宋体" w:eastAsia="宋体"/>
                <w:sz w:val="24"/>
              </w:rPr>
            </w:pPr>
            <w:r>
              <w:rPr>
                <w:rFonts w:ascii="宋体" w:hAnsi="宋体" w:eastAsia="宋体"/>
                <w:sz w:val="24"/>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649068C">
            <w:pPr>
              <w:autoSpaceDN w:val="0"/>
              <w:jc w:val="center"/>
              <w:textAlignment w:val="center"/>
              <w:rPr>
                <w:rFonts w:ascii="宋体" w:hAnsi="宋体" w:eastAsia="宋体"/>
                <w:sz w:val="24"/>
              </w:rPr>
            </w:pPr>
            <w:r>
              <w:rPr>
                <w:rFonts w:ascii="宋体" w:hAnsi="宋体" w:eastAsia="宋体"/>
                <w:sz w:val="24"/>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17BC641">
            <w:pPr>
              <w:autoSpaceDN w:val="0"/>
              <w:jc w:val="center"/>
              <w:textAlignment w:val="center"/>
              <w:rPr>
                <w:rFonts w:ascii="宋体" w:hAnsi="宋体" w:eastAsia="宋体"/>
                <w:sz w:val="24"/>
              </w:rPr>
            </w:pPr>
            <w:r>
              <w:rPr>
                <w:rFonts w:ascii="宋体" w:hAnsi="宋体" w:eastAsia="宋体"/>
                <w:sz w:val="24"/>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AC0B3E5">
            <w:pPr>
              <w:autoSpaceDN w:val="0"/>
              <w:jc w:val="center"/>
              <w:textAlignment w:val="center"/>
              <w:rPr>
                <w:rFonts w:ascii="宋体" w:hAnsi="宋体" w:eastAsia="宋体"/>
                <w:sz w:val="24"/>
              </w:rPr>
            </w:pPr>
            <w:r>
              <w:rPr>
                <w:rFonts w:ascii="宋体" w:hAnsi="宋体" w:eastAsia="宋体"/>
                <w:sz w:val="24"/>
              </w:rPr>
              <w:t>1.20%</w:t>
            </w:r>
          </w:p>
        </w:tc>
      </w:tr>
      <w:tr w14:paraId="113E9E7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176D451">
            <w:pPr>
              <w:autoSpaceDN w:val="0"/>
              <w:jc w:val="left"/>
              <w:textAlignment w:val="center"/>
              <w:rPr>
                <w:rFonts w:ascii="宋体" w:hAnsi="宋体" w:eastAsia="宋体"/>
                <w:sz w:val="24"/>
              </w:rPr>
            </w:pPr>
            <w:r>
              <w:rPr>
                <w:rFonts w:ascii="宋体" w:hAnsi="宋体" w:eastAsia="宋体"/>
                <w:sz w:val="24"/>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665A7F5">
            <w:pPr>
              <w:autoSpaceDN w:val="0"/>
              <w:jc w:val="center"/>
              <w:textAlignment w:val="center"/>
              <w:rPr>
                <w:rFonts w:ascii="宋体" w:hAnsi="宋体" w:eastAsia="宋体"/>
                <w:sz w:val="24"/>
              </w:rPr>
            </w:pPr>
            <w:r>
              <w:rPr>
                <w:rFonts w:ascii="宋体" w:hAnsi="宋体" w:eastAsia="宋体"/>
                <w:sz w:val="24"/>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C708808">
            <w:pPr>
              <w:autoSpaceDN w:val="0"/>
              <w:jc w:val="center"/>
              <w:textAlignment w:val="center"/>
              <w:rPr>
                <w:rFonts w:ascii="宋体" w:hAnsi="宋体" w:eastAsia="宋体"/>
                <w:sz w:val="24"/>
              </w:rPr>
            </w:pPr>
            <w:r>
              <w:rPr>
                <w:rFonts w:ascii="宋体" w:hAnsi="宋体" w:eastAsia="宋体"/>
                <w:sz w:val="24"/>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3DEBF3D">
            <w:pPr>
              <w:autoSpaceDN w:val="0"/>
              <w:jc w:val="center"/>
              <w:textAlignment w:val="center"/>
              <w:rPr>
                <w:rFonts w:ascii="宋体" w:hAnsi="宋体" w:eastAsia="宋体"/>
                <w:sz w:val="24"/>
              </w:rPr>
            </w:pPr>
            <w:r>
              <w:rPr>
                <w:rFonts w:ascii="宋体" w:hAnsi="宋体" w:eastAsia="宋体"/>
                <w:sz w:val="24"/>
              </w:rPr>
              <w:t>0.70%</w:t>
            </w:r>
          </w:p>
        </w:tc>
      </w:tr>
      <w:tr w14:paraId="5BFB17FF">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F4DC9BD">
            <w:pPr>
              <w:autoSpaceDN w:val="0"/>
              <w:jc w:val="left"/>
              <w:textAlignment w:val="center"/>
              <w:rPr>
                <w:rFonts w:ascii="宋体" w:hAnsi="宋体" w:eastAsia="宋体"/>
                <w:sz w:val="24"/>
              </w:rPr>
            </w:pPr>
            <w:r>
              <w:rPr>
                <w:rFonts w:ascii="宋体" w:hAnsi="宋体" w:eastAsia="宋体"/>
                <w:sz w:val="24"/>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663ABFD">
            <w:pPr>
              <w:autoSpaceDN w:val="0"/>
              <w:jc w:val="center"/>
              <w:textAlignment w:val="center"/>
              <w:rPr>
                <w:rFonts w:ascii="宋体" w:hAnsi="宋体" w:eastAsia="宋体"/>
                <w:sz w:val="24"/>
              </w:rPr>
            </w:pPr>
            <w:r>
              <w:rPr>
                <w:rFonts w:ascii="宋体" w:hAnsi="宋体" w:eastAsia="宋体"/>
                <w:sz w:val="24"/>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EC397C5">
            <w:pPr>
              <w:autoSpaceDN w:val="0"/>
              <w:jc w:val="center"/>
              <w:textAlignment w:val="center"/>
              <w:rPr>
                <w:rFonts w:ascii="宋体" w:hAnsi="宋体" w:eastAsia="宋体"/>
                <w:sz w:val="24"/>
              </w:rPr>
            </w:pPr>
            <w:r>
              <w:rPr>
                <w:rFonts w:ascii="宋体" w:hAnsi="宋体" w:eastAsia="宋体"/>
                <w:sz w:val="24"/>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F4F3C0A">
            <w:pPr>
              <w:autoSpaceDN w:val="0"/>
              <w:jc w:val="center"/>
              <w:textAlignment w:val="center"/>
              <w:rPr>
                <w:rFonts w:ascii="宋体" w:hAnsi="宋体" w:eastAsia="宋体"/>
                <w:sz w:val="24"/>
              </w:rPr>
            </w:pPr>
            <w:r>
              <w:rPr>
                <w:rFonts w:ascii="宋体" w:hAnsi="宋体" w:eastAsia="宋体"/>
                <w:sz w:val="24"/>
              </w:rPr>
              <w:t>0.40%</w:t>
            </w:r>
          </w:p>
        </w:tc>
      </w:tr>
      <w:tr w14:paraId="74E203EF">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D2B89BA">
            <w:pPr>
              <w:autoSpaceDN w:val="0"/>
              <w:jc w:val="left"/>
              <w:textAlignment w:val="center"/>
              <w:rPr>
                <w:rFonts w:ascii="宋体" w:hAnsi="宋体" w:eastAsia="宋体"/>
                <w:sz w:val="24"/>
              </w:rPr>
            </w:pPr>
            <w:r>
              <w:rPr>
                <w:rFonts w:ascii="宋体" w:hAnsi="宋体" w:eastAsia="宋体"/>
                <w:sz w:val="24"/>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AA87DE6">
            <w:pPr>
              <w:autoSpaceDN w:val="0"/>
              <w:jc w:val="center"/>
              <w:textAlignment w:val="center"/>
              <w:rPr>
                <w:rFonts w:ascii="宋体" w:hAnsi="宋体" w:eastAsia="宋体"/>
                <w:sz w:val="24"/>
              </w:rPr>
            </w:pPr>
            <w:r>
              <w:rPr>
                <w:rFonts w:ascii="宋体" w:hAnsi="宋体" w:eastAsia="宋体"/>
                <w:sz w:val="24"/>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13B2AD9">
            <w:pPr>
              <w:autoSpaceDN w:val="0"/>
              <w:jc w:val="center"/>
              <w:textAlignment w:val="center"/>
              <w:rPr>
                <w:rFonts w:ascii="宋体" w:hAnsi="宋体" w:eastAsia="宋体"/>
                <w:sz w:val="24"/>
              </w:rPr>
            </w:pPr>
            <w:r>
              <w:rPr>
                <w:rFonts w:ascii="宋体" w:hAnsi="宋体" w:eastAsia="宋体"/>
                <w:sz w:val="24"/>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EEFA0E1">
            <w:pPr>
              <w:autoSpaceDN w:val="0"/>
              <w:jc w:val="center"/>
              <w:textAlignment w:val="center"/>
              <w:rPr>
                <w:rFonts w:ascii="宋体" w:hAnsi="宋体" w:eastAsia="宋体"/>
                <w:sz w:val="24"/>
              </w:rPr>
            </w:pPr>
            <w:r>
              <w:rPr>
                <w:rFonts w:ascii="宋体" w:hAnsi="宋体" w:eastAsia="宋体"/>
                <w:sz w:val="24"/>
              </w:rPr>
              <w:t>0.25%</w:t>
            </w:r>
          </w:p>
        </w:tc>
      </w:tr>
      <w:tr w14:paraId="0B1C86E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D4EAC79">
            <w:pPr>
              <w:autoSpaceDN w:val="0"/>
              <w:jc w:val="left"/>
              <w:textAlignment w:val="center"/>
              <w:rPr>
                <w:rFonts w:ascii="宋体" w:hAnsi="宋体" w:eastAsia="宋体"/>
                <w:sz w:val="24"/>
              </w:rPr>
            </w:pPr>
            <w:r>
              <w:rPr>
                <w:rFonts w:ascii="宋体" w:hAnsi="宋体" w:eastAsia="宋体"/>
                <w:sz w:val="24"/>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B2E6EFA">
            <w:pPr>
              <w:autoSpaceDN w:val="0"/>
              <w:jc w:val="center"/>
              <w:textAlignment w:val="center"/>
              <w:rPr>
                <w:rFonts w:ascii="宋体" w:hAnsi="宋体" w:eastAsia="宋体"/>
                <w:sz w:val="24"/>
              </w:rPr>
            </w:pPr>
            <w:r>
              <w:rPr>
                <w:rFonts w:ascii="宋体" w:hAnsi="宋体" w:eastAsia="宋体"/>
                <w:sz w:val="24"/>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3C0E41B">
            <w:pPr>
              <w:autoSpaceDN w:val="0"/>
              <w:jc w:val="center"/>
              <w:textAlignment w:val="center"/>
              <w:rPr>
                <w:rFonts w:ascii="宋体" w:hAnsi="宋体" w:eastAsia="宋体"/>
                <w:sz w:val="24"/>
              </w:rPr>
            </w:pPr>
            <w:r>
              <w:rPr>
                <w:rFonts w:ascii="宋体" w:hAnsi="宋体" w:eastAsia="宋体"/>
                <w:sz w:val="24"/>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2C07706">
            <w:pPr>
              <w:autoSpaceDN w:val="0"/>
              <w:jc w:val="center"/>
              <w:textAlignment w:val="center"/>
              <w:rPr>
                <w:rFonts w:ascii="宋体" w:hAnsi="宋体" w:eastAsia="宋体"/>
                <w:sz w:val="24"/>
              </w:rPr>
            </w:pPr>
            <w:r>
              <w:rPr>
                <w:rFonts w:ascii="宋体" w:hAnsi="宋体" w:eastAsia="宋体"/>
                <w:sz w:val="24"/>
              </w:rPr>
              <w:t>0.10%</w:t>
            </w:r>
          </w:p>
        </w:tc>
      </w:tr>
      <w:tr w14:paraId="1AA3DBBB">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4918A5A4">
            <w:pPr>
              <w:autoSpaceDN w:val="0"/>
              <w:jc w:val="left"/>
              <w:textAlignment w:val="center"/>
              <w:rPr>
                <w:rFonts w:ascii="宋体" w:hAnsi="宋体" w:eastAsia="宋体"/>
                <w:sz w:val="24"/>
              </w:rPr>
            </w:pPr>
            <w:r>
              <w:rPr>
                <w:rFonts w:ascii="宋体" w:hAnsi="宋体" w:eastAsia="宋体"/>
                <w:sz w:val="24"/>
              </w:rPr>
              <w:t>5亿--10亿元（含10亿元）</w:t>
            </w:r>
          </w:p>
        </w:tc>
        <w:tc>
          <w:tcPr>
            <w:tcW w:w="1642" w:type="dxa"/>
            <w:tcBorders>
              <w:top w:val="single" w:color="000000" w:sz="4" w:space="0"/>
              <w:left w:val="single" w:color="000000" w:sz="4" w:space="0"/>
              <w:right w:val="single" w:color="000000" w:sz="4" w:space="0"/>
            </w:tcBorders>
            <w:noWrap w:val="0"/>
            <w:vAlign w:val="center"/>
          </w:tcPr>
          <w:p w14:paraId="657501E0">
            <w:pPr>
              <w:autoSpaceDN w:val="0"/>
              <w:jc w:val="center"/>
              <w:textAlignment w:val="center"/>
              <w:rPr>
                <w:rFonts w:ascii="宋体" w:hAnsi="宋体" w:eastAsia="宋体"/>
                <w:sz w:val="24"/>
              </w:rPr>
            </w:pPr>
            <w:r>
              <w:rPr>
                <w:rFonts w:ascii="宋体" w:hAnsi="宋体" w:eastAsia="宋体"/>
                <w:sz w:val="24"/>
              </w:rPr>
              <w:t>0.045%</w:t>
            </w:r>
          </w:p>
        </w:tc>
        <w:tc>
          <w:tcPr>
            <w:tcW w:w="1433" w:type="dxa"/>
            <w:tcBorders>
              <w:top w:val="single" w:color="000000" w:sz="4" w:space="0"/>
              <w:left w:val="single" w:color="000000" w:sz="4" w:space="0"/>
              <w:right w:val="single" w:color="000000" w:sz="4" w:space="0"/>
            </w:tcBorders>
            <w:noWrap w:val="0"/>
            <w:vAlign w:val="center"/>
          </w:tcPr>
          <w:p w14:paraId="32EC6FF7">
            <w:pPr>
              <w:autoSpaceDN w:val="0"/>
              <w:jc w:val="center"/>
              <w:textAlignment w:val="center"/>
              <w:rPr>
                <w:rFonts w:ascii="宋体" w:hAnsi="宋体" w:eastAsia="宋体"/>
                <w:sz w:val="24"/>
              </w:rPr>
            </w:pPr>
            <w:r>
              <w:rPr>
                <w:rFonts w:ascii="宋体" w:hAnsi="宋体" w:eastAsia="宋体"/>
                <w:sz w:val="24"/>
              </w:rPr>
              <w:t>0.045%</w:t>
            </w:r>
          </w:p>
        </w:tc>
        <w:tc>
          <w:tcPr>
            <w:tcW w:w="1711" w:type="dxa"/>
            <w:tcBorders>
              <w:top w:val="single" w:color="000000" w:sz="4" w:space="0"/>
              <w:left w:val="single" w:color="000000" w:sz="4" w:space="0"/>
              <w:right w:val="single" w:color="000000" w:sz="4" w:space="0"/>
            </w:tcBorders>
            <w:noWrap w:val="0"/>
            <w:vAlign w:val="center"/>
          </w:tcPr>
          <w:p w14:paraId="16F61966">
            <w:pPr>
              <w:autoSpaceDN w:val="0"/>
              <w:jc w:val="center"/>
              <w:textAlignment w:val="center"/>
              <w:rPr>
                <w:rFonts w:ascii="宋体" w:hAnsi="宋体" w:eastAsia="宋体"/>
                <w:sz w:val="24"/>
              </w:rPr>
            </w:pPr>
            <w:r>
              <w:rPr>
                <w:rFonts w:ascii="宋体" w:hAnsi="宋体" w:eastAsia="宋体"/>
                <w:sz w:val="24"/>
              </w:rPr>
              <w:t>0.045%</w:t>
            </w:r>
          </w:p>
        </w:tc>
      </w:tr>
      <w:tr w14:paraId="6C2CE6B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8751A72">
            <w:pPr>
              <w:autoSpaceDN w:val="0"/>
              <w:jc w:val="left"/>
              <w:textAlignment w:val="center"/>
              <w:rPr>
                <w:rFonts w:ascii="宋体" w:hAnsi="宋体" w:eastAsia="宋体"/>
                <w:sz w:val="24"/>
              </w:rPr>
            </w:pPr>
            <w:r>
              <w:rPr>
                <w:rFonts w:ascii="宋体" w:hAnsi="宋体" w:eastAsia="宋体"/>
                <w:sz w:val="24"/>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B343A68">
            <w:pPr>
              <w:autoSpaceDN w:val="0"/>
              <w:jc w:val="center"/>
              <w:textAlignment w:val="center"/>
              <w:rPr>
                <w:rFonts w:ascii="宋体" w:hAnsi="宋体" w:eastAsia="宋体"/>
                <w:sz w:val="24"/>
              </w:rPr>
            </w:pPr>
            <w:r>
              <w:rPr>
                <w:rFonts w:ascii="宋体" w:hAnsi="宋体" w:eastAsia="宋体"/>
                <w:sz w:val="24"/>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D5B109D">
            <w:pPr>
              <w:autoSpaceDN w:val="0"/>
              <w:jc w:val="center"/>
              <w:textAlignment w:val="center"/>
              <w:rPr>
                <w:rFonts w:ascii="宋体" w:hAnsi="宋体" w:eastAsia="宋体"/>
                <w:sz w:val="24"/>
              </w:rPr>
            </w:pPr>
            <w:r>
              <w:rPr>
                <w:rFonts w:ascii="宋体" w:hAnsi="宋体" w:eastAsia="宋体"/>
                <w:sz w:val="24"/>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FFD15E7">
            <w:pPr>
              <w:autoSpaceDN w:val="0"/>
              <w:jc w:val="center"/>
              <w:textAlignment w:val="center"/>
              <w:rPr>
                <w:rFonts w:ascii="宋体" w:hAnsi="宋体" w:eastAsia="宋体"/>
                <w:sz w:val="24"/>
              </w:rPr>
            </w:pPr>
            <w:r>
              <w:rPr>
                <w:rFonts w:ascii="宋体" w:hAnsi="宋体" w:eastAsia="宋体"/>
                <w:sz w:val="24"/>
              </w:rPr>
              <w:t>0.010%</w:t>
            </w:r>
          </w:p>
        </w:tc>
      </w:tr>
      <w:tr w14:paraId="4564990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70650D0">
            <w:pPr>
              <w:autoSpaceDN w:val="0"/>
              <w:jc w:val="left"/>
              <w:textAlignment w:val="center"/>
              <w:rPr>
                <w:rFonts w:ascii="宋体" w:hAnsi="宋体" w:eastAsia="宋体"/>
                <w:sz w:val="24"/>
              </w:rPr>
            </w:pPr>
            <w:r>
              <w:rPr>
                <w:rFonts w:ascii="宋体" w:hAnsi="宋体" w:eastAsia="宋体"/>
                <w:sz w:val="24"/>
              </w:rPr>
              <w:t>50亿--100亿元（含</w:t>
            </w:r>
            <w:r>
              <w:rPr>
                <w:rFonts w:hint="eastAsia" w:ascii="宋体" w:hAnsi="宋体" w:eastAsia="宋体"/>
                <w:sz w:val="24"/>
              </w:rPr>
              <w:t>100</w:t>
            </w:r>
            <w:r>
              <w:rPr>
                <w:rFonts w:ascii="宋体" w:hAnsi="宋体" w:eastAsia="宋体"/>
                <w:sz w:val="24"/>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3CEFBB1">
            <w:pPr>
              <w:autoSpaceDN w:val="0"/>
              <w:jc w:val="center"/>
              <w:textAlignment w:val="center"/>
              <w:rPr>
                <w:rFonts w:ascii="宋体" w:hAnsi="宋体" w:eastAsia="宋体"/>
                <w:sz w:val="24"/>
              </w:rPr>
            </w:pPr>
            <w:r>
              <w:rPr>
                <w:rFonts w:ascii="宋体" w:hAnsi="宋体" w:eastAsia="宋体"/>
                <w:sz w:val="24"/>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0CCF9CE">
            <w:pPr>
              <w:autoSpaceDN w:val="0"/>
              <w:jc w:val="center"/>
              <w:textAlignment w:val="center"/>
              <w:rPr>
                <w:rFonts w:ascii="宋体" w:hAnsi="宋体" w:eastAsia="宋体"/>
                <w:sz w:val="24"/>
              </w:rPr>
            </w:pPr>
            <w:r>
              <w:rPr>
                <w:rFonts w:ascii="宋体" w:hAnsi="宋体" w:eastAsia="宋体"/>
                <w:sz w:val="24"/>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C1FDB54">
            <w:pPr>
              <w:autoSpaceDN w:val="0"/>
              <w:jc w:val="center"/>
              <w:textAlignment w:val="center"/>
              <w:rPr>
                <w:rFonts w:ascii="宋体" w:hAnsi="宋体" w:eastAsia="宋体"/>
                <w:sz w:val="24"/>
              </w:rPr>
            </w:pPr>
            <w:r>
              <w:rPr>
                <w:rFonts w:ascii="宋体" w:hAnsi="宋体" w:eastAsia="宋体"/>
                <w:sz w:val="24"/>
              </w:rPr>
              <w:t>0.008%</w:t>
            </w:r>
          </w:p>
        </w:tc>
      </w:tr>
      <w:tr w14:paraId="4857B6C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F2C40BE">
            <w:pPr>
              <w:autoSpaceDN w:val="0"/>
              <w:jc w:val="left"/>
              <w:textAlignment w:val="center"/>
              <w:rPr>
                <w:rFonts w:ascii="宋体" w:hAnsi="宋体" w:eastAsia="宋体"/>
                <w:sz w:val="24"/>
              </w:rPr>
            </w:pPr>
            <w:r>
              <w:rPr>
                <w:rFonts w:ascii="宋体" w:hAnsi="宋体" w:eastAsia="宋体"/>
                <w:sz w:val="24"/>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6E49D1F">
            <w:pPr>
              <w:autoSpaceDN w:val="0"/>
              <w:jc w:val="center"/>
              <w:textAlignment w:val="center"/>
              <w:rPr>
                <w:rFonts w:ascii="宋体" w:hAnsi="宋体" w:eastAsia="宋体"/>
                <w:sz w:val="24"/>
              </w:rPr>
            </w:pPr>
            <w:r>
              <w:rPr>
                <w:rFonts w:ascii="宋体" w:hAnsi="宋体" w:eastAsia="宋体"/>
                <w:sz w:val="24"/>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D51C2B2">
            <w:pPr>
              <w:autoSpaceDN w:val="0"/>
              <w:jc w:val="center"/>
              <w:textAlignment w:val="center"/>
              <w:rPr>
                <w:rFonts w:ascii="宋体" w:hAnsi="宋体" w:eastAsia="宋体"/>
                <w:sz w:val="24"/>
              </w:rPr>
            </w:pPr>
            <w:r>
              <w:rPr>
                <w:rFonts w:ascii="宋体" w:hAnsi="宋体" w:eastAsia="宋体"/>
                <w:sz w:val="24"/>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BE35070">
            <w:pPr>
              <w:autoSpaceDN w:val="0"/>
              <w:jc w:val="center"/>
              <w:textAlignment w:val="center"/>
              <w:rPr>
                <w:rFonts w:ascii="宋体" w:hAnsi="宋体" w:eastAsia="宋体"/>
                <w:sz w:val="24"/>
              </w:rPr>
            </w:pPr>
            <w:r>
              <w:rPr>
                <w:rFonts w:ascii="宋体" w:hAnsi="宋体" w:eastAsia="宋体"/>
                <w:sz w:val="24"/>
              </w:rPr>
              <w:t>0.004%</w:t>
            </w:r>
          </w:p>
        </w:tc>
      </w:tr>
      <w:tr w14:paraId="1610FA7C">
        <w:tblPrEx>
          <w:tblCellMar>
            <w:top w:w="0" w:type="dxa"/>
            <w:left w:w="15" w:type="dxa"/>
            <w:bottom w:w="0" w:type="dxa"/>
            <w:right w:w="15" w:type="dxa"/>
          </w:tblCellMar>
        </w:tblPrEx>
        <w:trPr>
          <w:trHeight w:val="621" w:hRule="atLeast"/>
        </w:trPr>
        <w:tc>
          <w:tcPr>
            <w:tcW w:w="8780" w:type="dxa"/>
            <w:gridSpan w:val="4"/>
            <w:noWrap w:val="0"/>
            <w:vAlign w:val="center"/>
          </w:tcPr>
          <w:p w14:paraId="4D3C4368">
            <w:pPr>
              <w:autoSpaceDN w:val="0"/>
              <w:spacing w:line="500" w:lineRule="exact"/>
              <w:jc w:val="left"/>
              <w:textAlignment w:val="center"/>
              <w:rPr>
                <w:rFonts w:ascii="宋体" w:hAnsi="宋体" w:eastAsia="宋体"/>
                <w:sz w:val="24"/>
              </w:rPr>
            </w:pPr>
            <w:r>
              <w:rPr>
                <w:rFonts w:ascii="宋体" w:hAnsi="宋体" w:eastAsia="宋体"/>
                <w:sz w:val="24"/>
              </w:rPr>
              <w:t>注：1.按本表费率计算的收费金额为招标代理服务费的基准价格，不含工程量清单、最高投标限价（招标控制价）或标底的编制费用。</w:t>
            </w:r>
          </w:p>
          <w:p w14:paraId="6BF9EC4A">
            <w:pPr>
              <w:autoSpaceDN w:val="0"/>
              <w:spacing w:line="500" w:lineRule="exact"/>
              <w:jc w:val="left"/>
              <w:textAlignment w:val="center"/>
              <w:rPr>
                <w:rFonts w:ascii="宋体" w:hAnsi="宋体" w:eastAsia="宋体"/>
                <w:sz w:val="24"/>
              </w:rPr>
            </w:pPr>
            <w:r>
              <w:rPr>
                <w:rFonts w:hint="eastAsia" w:ascii="宋体" w:hAnsi="宋体" w:eastAsia="宋体"/>
                <w:sz w:val="24"/>
              </w:rPr>
              <w:t>2.招标代理服务收费按差额定率累进法计算。</w:t>
            </w:r>
          </w:p>
          <w:p w14:paraId="59F24D61">
            <w:pPr>
              <w:autoSpaceDN w:val="0"/>
              <w:spacing w:line="500" w:lineRule="exact"/>
              <w:jc w:val="left"/>
              <w:textAlignment w:val="center"/>
              <w:rPr>
                <w:rFonts w:ascii="宋体" w:hAnsi="宋体" w:eastAsia="宋体"/>
                <w:sz w:val="24"/>
              </w:rPr>
            </w:pPr>
            <w:r>
              <w:rPr>
                <w:rFonts w:ascii="宋体" w:hAnsi="宋体" w:eastAsia="宋体"/>
                <w:sz w:val="24"/>
              </w:rPr>
              <w:t>例如: 某工程招标代理业务，项目预算金额（招标控制价）为10000万元，招标代理服务收费计算如下:</w:t>
            </w:r>
          </w:p>
          <w:p w14:paraId="426C87E1">
            <w:pPr>
              <w:autoSpaceDN w:val="0"/>
              <w:spacing w:line="500" w:lineRule="exact"/>
              <w:jc w:val="left"/>
              <w:textAlignment w:val="center"/>
              <w:rPr>
                <w:rFonts w:ascii="宋体" w:hAnsi="宋体" w:eastAsia="宋体"/>
                <w:sz w:val="24"/>
              </w:rPr>
            </w:pPr>
            <w:r>
              <w:rPr>
                <w:rFonts w:hint="eastAsia" w:ascii="宋体" w:hAnsi="宋体" w:eastAsia="宋体"/>
                <w:sz w:val="24"/>
              </w:rPr>
              <w:t xml:space="preserve"> </w:t>
            </w:r>
            <w:r>
              <w:rPr>
                <w:rFonts w:ascii="宋体" w:hAnsi="宋体" w:eastAsia="宋体"/>
                <w:sz w:val="24"/>
              </w:rPr>
              <w:t>100万元×1.2%=1.2万元</w:t>
            </w:r>
          </w:p>
          <w:p w14:paraId="072222CB">
            <w:pPr>
              <w:autoSpaceDN w:val="0"/>
              <w:spacing w:line="500" w:lineRule="exact"/>
              <w:jc w:val="left"/>
              <w:textAlignment w:val="center"/>
              <w:rPr>
                <w:rFonts w:ascii="宋体" w:hAnsi="宋体" w:eastAsia="宋体"/>
                <w:sz w:val="24"/>
              </w:rPr>
            </w:pPr>
            <w:r>
              <w:rPr>
                <w:rFonts w:ascii="宋体" w:hAnsi="宋体" w:eastAsia="宋体"/>
                <w:sz w:val="24"/>
              </w:rPr>
              <w:t>（500-100）万元×1.0%=4万元</w:t>
            </w:r>
          </w:p>
          <w:p w14:paraId="4E696C30">
            <w:pPr>
              <w:autoSpaceDN w:val="0"/>
              <w:spacing w:line="500" w:lineRule="exact"/>
              <w:jc w:val="left"/>
              <w:textAlignment w:val="center"/>
              <w:rPr>
                <w:rFonts w:ascii="宋体" w:hAnsi="宋体" w:eastAsia="宋体"/>
                <w:sz w:val="24"/>
              </w:rPr>
            </w:pPr>
            <w:r>
              <w:rPr>
                <w:rFonts w:ascii="宋体" w:hAnsi="宋体" w:eastAsia="宋体"/>
                <w:sz w:val="24"/>
              </w:rPr>
              <w:t>（1000-500）×0.7%=3.5万元</w:t>
            </w:r>
          </w:p>
          <w:p w14:paraId="51E84E98">
            <w:pPr>
              <w:autoSpaceDN w:val="0"/>
              <w:spacing w:line="500" w:lineRule="exact"/>
              <w:jc w:val="left"/>
              <w:textAlignment w:val="center"/>
              <w:rPr>
                <w:rFonts w:ascii="宋体" w:hAnsi="宋体" w:eastAsia="宋体"/>
                <w:sz w:val="24"/>
              </w:rPr>
            </w:pPr>
            <w:r>
              <w:rPr>
                <w:rFonts w:ascii="宋体" w:hAnsi="宋体" w:eastAsia="宋体"/>
                <w:sz w:val="24"/>
              </w:rPr>
              <w:t>（5000-1000）×0.4%=16万元</w:t>
            </w:r>
          </w:p>
          <w:p w14:paraId="2590EF66">
            <w:pPr>
              <w:autoSpaceDN w:val="0"/>
              <w:spacing w:line="500" w:lineRule="exact"/>
              <w:jc w:val="left"/>
              <w:textAlignment w:val="center"/>
              <w:rPr>
                <w:rFonts w:ascii="宋体" w:hAnsi="宋体" w:eastAsia="宋体"/>
                <w:sz w:val="24"/>
              </w:rPr>
            </w:pPr>
            <w:r>
              <w:rPr>
                <w:rFonts w:ascii="宋体" w:hAnsi="宋体" w:eastAsia="宋体"/>
                <w:sz w:val="24"/>
              </w:rPr>
              <w:t>（10000-5000）×0.25%=12.5万元合计收费=1.2+4+3.5+16+12.5=37.2万元</w:t>
            </w:r>
          </w:p>
        </w:tc>
      </w:tr>
    </w:tbl>
    <w:p w14:paraId="2024532E">
      <w:pPr>
        <w:snapToGrid w:val="0"/>
        <w:spacing w:line="440" w:lineRule="exact"/>
        <w:rPr>
          <w:rFonts w:ascii="宋体" w:hAnsi="宋体" w:eastAsia="宋体" w:cs="宋体"/>
          <w:sz w:val="24"/>
        </w:rPr>
      </w:pPr>
    </w:p>
    <w:p w14:paraId="58238CCB">
      <w:pPr>
        <w:keepNext/>
        <w:tabs>
          <w:tab w:val="left" w:pos="1233"/>
        </w:tabs>
        <w:spacing w:line="600" w:lineRule="exact"/>
        <w:ind w:firstLine="482" w:firstLineChars="200"/>
        <w:outlineLvl w:val="1"/>
        <w:rPr>
          <w:rFonts w:ascii="宋体" w:hAnsi="宋体" w:eastAsia="宋体" w:cs="宋体"/>
          <w:b/>
          <w:bCs/>
          <w:sz w:val="24"/>
        </w:rPr>
      </w:pPr>
      <w:r>
        <w:rPr>
          <w:rFonts w:hint="eastAsia" w:ascii="宋体" w:hAnsi="宋体" w:eastAsia="宋体" w:cs="宋体"/>
          <w:b/>
          <w:bCs/>
          <w:sz w:val="24"/>
        </w:rPr>
        <w:t>15、重新招标</w:t>
      </w:r>
    </w:p>
    <w:p w14:paraId="3FEAC201">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15.1出现下列情形之一的，将终止竞争性磋商采购活动，发布项目终止公告并说明原因，重新开展采购活动：</w:t>
      </w:r>
    </w:p>
    <w:p w14:paraId="49EDF5CF">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15.1.1不符合法律、法规和竞争性磋商文件中规定的其他实质性要求的；</w:t>
      </w:r>
    </w:p>
    <w:p w14:paraId="4A4B7E7A">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15.1.2、其他法律、法规及本竞争性磋商文件规定的属响应无效的情形。终止竞争性磋商采购活动的条款；</w:t>
      </w:r>
    </w:p>
    <w:p w14:paraId="564F31A5">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15.1.3、因情况变化，不再符合规定的竞争性磋商采购方式适用情形的；出现影响采购公正的违法、违规行为的；</w:t>
      </w:r>
    </w:p>
    <w:p w14:paraId="6884FD59">
      <w:pPr>
        <w:snapToGrid w:val="0"/>
        <w:spacing w:line="600" w:lineRule="exact"/>
        <w:ind w:firstLine="480" w:firstLineChars="200"/>
        <w:rPr>
          <w:rFonts w:ascii="宋体" w:hAnsi="宋体" w:eastAsia="宋体" w:cs="宋体"/>
          <w:sz w:val="24"/>
          <w:highlight w:val="yellow"/>
        </w:rPr>
      </w:pPr>
      <w:r>
        <w:rPr>
          <w:rFonts w:hint="eastAsia" w:ascii="宋体" w:hAnsi="宋体" w:eastAsia="宋体" w:cs="宋体"/>
          <w:sz w:val="24"/>
        </w:rPr>
        <w:t>15.2.</w:t>
      </w:r>
      <w:r>
        <w:rPr>
          <w:rFonts w:hint="eastAsia" w:ascii="宋体" w:hAnsi="宋体" w:eastAsia="宋体" w:cs="宋体"/>
          <w:spacing w:val="-4"/>
          <w:sz w:val="24"/>
        </w:rPr>
        <w:t>磋商截止时间结束后参加响应人不足3家的，应重新组织采购。评审期间符合专业条件的响应人或者对磋商响应文件作出实质响应的响应人不足3家的，</w:t>
      </w:r>
      <w:r>
        <w:rPr>
          <w:rFonts w:hint="eastAsia" w:ascii="宋体" w:hAnsi="宋体" w:eastAsia="宋体" w:cs="宋体"/>
          <w:sz w:val="24"/>
        </w:rPr>
        <w:t>应重新组织采购。</w:t>
      </w:r>
    </w:p>
    <w:p w14:paraId="735EA9EB">
      <w:pPr>
        <w:widowControl/>
        <w:shd w:val="clear" w:color="auto" w:fill="FFFFFF"/>
        <w:spacing w:line="600" w:lineRule="exact"/>
        <w:ind w:firstLine="482" w:firstLineChars="200"/>
        <w:jc w:val="left"/>
        <w:rPr>
          <w:rFonts w:ascii="宋体" w:hAnsi="宋体" w:eastAsia="宋体" w:cs="monospace"/>
          <w:b/>
          <w:sz w:val="24"/>
        </w:rPr>
      </w:pPr>
      <w:r>
        <w:rPr>
          <w:rFonts w:hint="eastAsia" w:ascii="宋体" w:hAnsi="宋体" w:eastAsia="宋体" w:cs="monospace"/>
          <w:b/>
          <w:kern w:val="0"/>
          <w:sz w:val="24"/>
          <w:shd w:val="clear" w:color="auto" w:fill="FFFFFF"/>
        </w:rPr>
        <w:t>16、</w:t>
      </w:r>
      <w:r>
        <w:rPr>
          <w:rFonts w:ascii="宋体" w:hAnsi="宋体" w:eastAsia="宋体" w:cs="sans-serif"/>
          <w:b/>
          <w:kern w:val="0"/>
          <w:sz w:val="24"/>
          <w:shd w:val="clear" w:color="auto" w:fill="FFFFFF"/>
        </w:rPr>
        <w:t>投诉</w:t>
      </w:r>
    </w:p>
    <w:p w14:paraId="2EC3E7D5">
      <w:pPr>
        <w:snapToGrid w:val="0"/>
        <w:spacing w:line="600" w:lineRule="exact"/>
        <w:ind w:firstLine="480" w:firstLineChars="200"/>
        <w:rPr>
          <w:rFonts w:ascii="宋体" w:hAnsi="宋体" w:eastAsia="宋体" w:cs="宋体"/>
          <w:sz w:val="24"/>
        </w:rPr>
      </w:pPr>
      <w:r>
        <w:rPr>
          <w:rFonts w:ascii="宋体" w:hAnsi="宋体" w:eastAsia="宋体" w:cs="宋体"/>
          <w:sz w:val="24"/>
        </w:rPr>
        <w:t>供应商和其他利害关系人认为本次竞争性磋商违反法律、法规和规章规定的，有权向有关行政监督部门投诉。</w:t>
      </w:r>
    </w:p>
    <w:p w14:paraId="15D5FE4A">
      <w:pPr>
        <w:widowControl/>
        <w:shd w:val="clear" w:color="auto" w:fill="FFFFFF"/>
        <w:spacing w:line="600" w:lineRule="exact"/>
        <w:ind w:firstLine="482" w:firstLineChars="200"/>
        <w:jc w:val="left"/>
        <w:rPr>
          <w:rFonts w:ascii="宋体" w:hAnsi="宋体" w:eastAsia="宋体" w:cs="monospace"/>
          <w:b/>
          <w:sz w:val="24"/>
        </w:rPr>
      </w:pPr>
      <w:r>
        <w:rPr>
          <w:rFonts w:hint="eastAsia" w:ascii="宋体" w:hAnsi="宋体" w:eastAsia="宋体" w:cs="monospace"/>
          <w:b/>
          <w:kern w:val="0"/>
          <w:sz w:val="24"/>
          <w:shd w:val="clear" w:color="auto" w:fill="FFFFFF"/>
        </w:rPr>
        <w:t>17</w:t>
      </w:r>
      <w:r>
        <w:rPr>
          <w:rFonts w:hint="eastAsia" w:ascii="宋体" w:hAnsi="宋体" w:cs="monospace"/>
          <w:b/>
          <w:kern w:val="0"/>
          <w:sz w:val="24"/>
          <w:shd w:val="clear" w:color="auto" w:fill="FFFFFF"/>
          <w:lang w:eastAsia="zh-CN"/>
        </w:rPr>
        <w:t>、</w:t>
      </w:r>
      <w:r>
        <w:rPr>
          <w:rFonts w:ascii="宋体" w:hAnsi="宋体" w:eastAsia="宋体" w:cs="sans-serif"/>
          <w:b/>
          <w:kern w:val="0"/>
          <w:sz w:val="24"/>
          <w:shd w:val="clear" w:color="auto" w:fill="FFFFFF"/>
        </w:rPr>
        <w:t>质疑程序及处理</w:t>
      </w:r>
    </w:p>
    <w:p w14:paraId="54984819">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17.1</w:t>
      </w:r>
      <w:r>
        <w:rPr>
          <w:rFonts w:ascii="宋体" w:hAnsi="宋体" w:eastAsia="宋体" w:cs="宋体"/>
          <w:sz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711B5892">
      <w:pPr>
        <w:snapToGrid w:val="0"/>
        <w:spacing w:line="600" w:lineRule="exact"/>
        <w:ind w:firstLine="480" w:firstLineChars="200"/>
        <w:rPr>
          <w:rFonts w:ascii="宋体" w:hAnsi="宋体" w:eastAsia="宋体" w:cs="宋体"/>
          <w:sz w:val="24"/>
        </w:rPr>
      </w:pPr>
      <w:r>
        <w:rPr>
          <w:rFonts w:ascii="宋体" w:hAnsi="宋体" w:eastAsia="宋体" w:cs="宋体"/>
          <w:sz w:val="24"/>
        </w:rPr>
        <w:t>（一）对可以质疑的磋商文件提出质疑的，为收到磋商文件之日或者磋商文件公告期限届满之日；</w:t>
      </w:r>
    </w:p>
    <w:p w14:paraId="08BF0AA5">
      <w:pPr>
        <w:snapToGrid w:val="0"/>
        <w:spacing w:line="600" w:lineRule="exact"/>
        <w:ind w:firstLine="480" w:firstLineChars="200"/>
        <w:rPr>
          <w:rFonts w:ascii="宋体" w:hAnsi="宋体" w:eastAsia="宋体" w:cs="宋体"/>
          <w:sz w:val="24"/>
        </w:rPr>
      </w:pPr>
      <w:r>
        <w:rPr>
          <w:rFonts w:ascii="宋体" w:hAnsi="宋体" w:eastAsia="宋体" w:cs="宋体"/>
          <w:sz w:val="24"/>
        </w:rPr>
        <w:t>（二）对采购过程提出质疑的，为各采购程序环节结束之日；</w:t>
      </w:r>
    </w:p>
    <w:p w14:paraId="269092B9">
      <w:pPr>
        <w:snapToGrid w:val="0"/>
        <w:spacing w:line="600" w:lineRule="exact"/>
        <w:ind w:firstLine="480" w:firstLineChars="200"/>
        <w:rPr>
          <w:rFonts w:ascii="宋体" w:hAnsi="宋体" w:eastAsia="宋体" w:cs="宋体"/>
          <w:sz w:val="24"/>
        </w:rPr>
      </w:pPr>
      <w:r>
        <w:rPr>
          <w:rFonts w:ascii="宋体" w:hAnsi="宋体" w:eastAsia="宋体" w:cs="宋体"/>
          <w:sz w:val="24"/>
        </w:rPr>
        <w:t>（三）对成交结果提出质疑的，为成交结果公告期限届满之日。</w:t>
      </w:r>
    </w:p>
    <w:p w14:paraId="66643F29">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17.2</w:t>
      </w:r>
      <w:r>
        <w:rPr>
          <w:rFonts w:ascii="宋体" w:hAnsi="宋体" w:eastAsia="宋体" w:cs="宋体"/>
          <w:sz w:val="24"/>
        </w:rPr>
        <w:t>质疑书应当包括下列主要内容，并按照“谁主张、谁举证”的原则，附上相关证明材料。否则，采购人不予受理：</w:t>
      </w:r>
    </w:p>
    <w:p w14:paraId="7E93C372">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17.3</w:t>
      </w:r>
      <w:r>
        <w:rPr>
          <w:rFonts w:ascii="宋体" w:hAnsi="宋体" w:eastAsia="宋体" w:cs="宋体"/>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120CE1A6">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.4供应商委托代理人办理质疑事宜，应当提交授权委托书，并载明委托代理的具体权限和事项。授权委托书应当由委托人签字并加盖单位公章。</w:t>
      </w:r>
    </w:p>
    <w:p w14:paraId="65B00C43">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62D423F7">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w:t>
      </w: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64DBC3BE">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17.7</w:t>
      </w:r>
      <w:r>
        <w:rPr>
          <w:rFonts w:ascii="宋体" w:hAnsi="宋体" w:eastAsia="宋体" w:cs="宋体"/>
          <w:sz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72B6430E">
      <w:pPr>
        <w:snapToGrid w:val="0"/>
        <w:spacing w:line="600" w:lineRule="exact"/>
        <w:ind w:firstLine="480" w:firstLineChars="200"/>
        <w:rPr>
          <w:rFonts w:ascii="宋体" w:hAnsi="宋体" w:eastAsia="宋体" w:cs="宋体"/>
          <w:sz w:val="24"/>
        </w:rPr>
      </w:pPr>
      <w:r>
        <w:rPr>
          <w:rFonts w:hint="eastAsia" w:ascii="宋体" w:hAnsi="宋体" w:eastAsia="宋体" w:cs="宋体"/>
          <w:sz w:val="24"/>
        </w:rPr>
        <w:t>17.8</w:t>
      </w:r>
      <w:r>
        <w:rPr>
          <w:rFonts w:ascii="宋体" w:hAnsi="宋体" w:eastAsia="宋体" w:cs="宋体"/>
          <w:sz w:val="24"/>
        </w:rPr>
        <w:t>质疑供应商对采购人的答复不满意以及采购人未在规定的时间内做出答复的，可以在答复期满后15个工作日内向财政部门投诉。</w:t>
      </w:r>
    </w:p>
    <w:p w14:paraId="50F1F311">
      <w:pPr>
        <w:snapToGrid w:val="0"/>
        <w:spacing w:line="600" w:lineRule="exact"/>
        <w:ind w:firstLine="480" w:firstLineChars="200"/>
        <w:rPr>
          <w:rFonts w:hint="default" w:ascii="宋体" w:hAnsi="宋体" w:eastAsia="宋体" w:cs="宋体"/>
          <w:sz w:val="24"/>
        </w:rPr>
      </w:pPr>
      <w:r>
        <w:rPr>
          <w:rFonts w:hint="eastAsia" w:ascii="宋体" w:hAnsi="宋体" w:cs="宋体"/>
          <w:sz w:val="24"/>
          <w:lang w:val="en-US" w:eastAsia="zh-CN"/>
        </w:rPr>
        <w:t>17.9</w:t>
      </w:r>
      <w:r>
        <w:rPr>
          <w:rFonts w:hint="default" w:ascii="宋体" w:hAnsi="宋体" w:eastAsia="宋体" w:cs="宋体"/>
          <w:sz w:val="24"/>
          <w:lang w:val="en-US" w:eastAsia="zh-CN"/>
        </w:rPr>
        <w:t>本项目支持河南省政府采购合同融资政策。</w:t>
      </w:r>
    </w:p>
    <w:p w14:paraId="3968928F">
      <w:pPr>
        <w:snapToGrid w:val="0"/>
        <w:spacing w:line="600" w:lineRule="exact"/>
        <w:ind w:firstLine="480" w:firstLineChars="200"/>
        <w:rPr>
          <w:rFonts w:hint="default" w:ascii="宋体" w:hAnsi="宋体" w:eastAsia="宋体" w:cs="宋体"/>
          <w:sz w:val="24"/>
          <w:lang w:val="en-US" w:eastAsia="zh-CN"/>
        </w:rPr>
      </w:pPr>
    </w:p>
    <w:p w14:paraId="72FB174D">
      <w:pPr>
        <w:snapToGrid w:val="0"/>
        <w:spacing w:line="600" w:lineRule="exact"/>
        <w:ind w:firstLine="480" w:firstLineChars="200"/>
        <w:rPr>
          <w:rFonts w:hint="default" w:ascii="宋体" w:hAnsi="宋体" w:eastAsia="宋体" w:cs="宋体"/>
          <w:sz w:val="24"/>
          <w:lang w:val="en-US" w:eastAsia="zh-CN"/>
        </w:rPr>
      </w:pPr>
    </w:p>
    <w:p w14:paraId="550C4FF5">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7EC56440">
      <w:pPr>
        <w:keepNext w:val="0"/>
        <w:keepLines w:val="0"/>
        <w:pageBreakBefore w:val="0"/>
        <w:widowControl w:val="0"/>
        <w:kinsoku/>
        <w:wordWrap/>
        <w:overflowPunct/>
        <w:topLinePunct w:val="0"/>
        <w:bidi w:val="0"/>
        <w:adjustRightInd w:val="0"/>
        <w:snapToGrid w:val="0"/>
        <w:spacing w:line="360" w:lineRule="auto"/>
        <w:ind w:firstLine="56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lang w:val="en-US" w:eastAsia="zh-CN"/>
        </w:rPr>
        <w:t xml:space="preserve">附件1         </w:t>
      </w:r>
      <w:r>
        <w:rPr>
          <w:rFonts w:hint="eastAsia" w:ascii="宋体" w:hAnsi="宋体" w:eastAsia="宋体" w:cs="宋体"/>
          <w:b/>
          <w:bCs/>
          <w:color w:val="auto"/>
          <w:sz w:val="28"/>
          <w:szCs w:val="28"/>
          <w:highlight w:val="none"/>
        </w:rPr>
        <w:t>河南省政府采购合同融资政策告知函</w:t>
      </w:r>
    </w:p>
    <w:p w14:paraId="26E5AA94">
      <w:pPr>
        <w:keepNext w:val="0"/>
        <w:keepLines w:val="0"/>
        <w:pageBreakBefore w:val="0"/>
        <w:widowControl w:val="0"/>
        <w:kinsoku/>
        <w:wordWrap/>
        <w:overflowPunct/>
        <w:topLinePunct w:val="0"/>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p>
    <w:p w14:paraId="14588D8A">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各</w:t>
      </w:r>
      <w:r>
        <w:rPr>
          <w:rFonts w:hint="eastAsia" w:ascii="宋体" w:hAnsi="宋体" w:eastAsia="宋体" w:cs="宋体"/>
          <w:sz w:val="24"/>
          <w:lang w:val="en-US" w:eastAsia="zh-CN"/>
        </w:rPr>
        <w:t>供应商</w:t>
      </w:r>
      <w:r>
        <w:rPr>
          <w:rFonts w:hint="eastAsia" w:ascii="宋体" w:hAnsi="宋体" w:eastAsia="宋体" w:cs="宋体"/>
          <w:sz w:val="24"/>
        </w:rPr>
        <w:t>：</w:t>
      </w:r>
    </w:p>
    <w:p w14:paraId="581C45ED">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欢迎贵公司参与河南省政府采购活动！</w:t>
      </w:r>
    </w:p>
    <w:p w14:paraId="7DE30D94">
      <w:pPr>
        <w:snapToGrid w:val="0"/>
        <w:spacing w:line="600" w:lineRule="exact"/>
        <w:ind w:firstLine="480" w:firstLineChars="200"/>
        <w:rPr>
          <w:rFonts w:hint="eastAsia" w:ascii="宋体" w:hAnsi="宋体" w:eastAsia="宋体" w:cs="宋体"/>
          <w:sz w:val="24"/>
        </w:rPr>
      </w:pPr>
      <w:r>
        <w:rPr>
          <w:rFonts w:hint="eastAsia" w:ascii="宋体" w:hAnsi="宋体" w:eastAsia="宋体" w:cs="宋体"/>
          <w:sz w:val="24"/>
        </w:rPr>
        <w:t>政府采购合同融资是河南省财政厅支持中小微企业发展，针对参与政府采购活动的</w:t>
      </w:r>
      <w:r>
        <w:rPr>
          <w:rFonts w:hint="eastAsia" w:ascii="宋体" w:hAnsi="宋体" w:eastAsia="宋体" w:cs="宋体"/>
          <w:sz w:val="24"/>
          <w:lang w:eastAsia="zh-CN"/>
        </w:rPr>
        <w:t>投标人</w:t>
      </w:r>
      <w:r>
        <w:rPr>
          <w:rFonts w:hint="eastAsia" w:ascii="宋体" w:hAnsi="宋体" w:eastAsia="宋体" w:cs="宋体"/>
          <w:sz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897DE6A">
      <w:pPr>
        <w:snapToGrid w:val="0"/>
        <w:spacing w:line="600" w:lineRule="exact"/>
        <w:ind w:firstLine="480" w:firstLineChars="200"/>
        <w:rPr>
          <w:rFonts w:hint="eastAsia" w:ascii="宋体" w:hAnsi="宋体" w:eastAsia="宋体" w:cs="宋体"/>
          <w:sz w:val="24"/>
        </w:rPr>
      </w:pPr>
      <w:bookmarkStart w:id="49" w:name="_Toc15196"/>
      <w:r>
        <w:rPr>
          <w:rFonts w:hint="eastAsia" w:ascii="宋体" w:hAnsi="宋体" w:eastAsia="宋体" w:cs="宋体"/>
          <w:sz w:val="24"/>
        </w:rPr>
        <w:t>贷款渠道和提供贷款的金融机构，可在河南省政府采购网“河南省政府采购合同融资平台”查询联系。</w:t>
      </w:r>
      <w:bookmarkEnd w:id="49"/>
    </w:p>
    <w:p w14:paraId="6B4B6CD5">
      <w:pPr>
        <w:rPr>
          <w:rFonts w:hint="eastAsia" w:ascii="宋体" w:eastAsia="宋体" w:cs="Times New Roman"/>
          <w:bCs/>
          <w:sz w:val="28"/>
          <w:szCs w:val="28"/>
          <w:highlight w:val="none"/>
        </w:rPr>
      </w:pPr>
      <w:r>
        <w:rPr>
          <w:rFonts w:hint="eastAsia" w:ascii="宋体" w:eastAsia="宋体" w:cs="Times New Roman"/>
          <w:bCs/>
          <w:sz w:val="28"/>
          <w:szCs w:val="28"/>
          <w:highlight w:val="none"/>
        </w:rPr>
        <w:br w:type="page"/>
      </w:r>
    </w:p>
    <w:p w14:paraId="645DF93C">
      <w:pPr>
        <w:widowControl w:val="0"/>
        <w:jc w:val="both"/>
        <w:textAlignment w:val="auto"/>
        <w:rPr>
          <w:rFonts w:hint="eastAsia" w:ascii="宋体" w:eastAsia="宋体" w:cs="Times New Roman"/>
          <w:bCs/>
          <w:sz w:val="28"/>
          <w:szCs w:val="28"/>
          <w:highlight w:val="none"/>
          <w:lang w:val="en-US" w:eastAsia="zh-CN"/>
        </w:rPr>
      </w:pPr>
      <w:r>
        <w:rPr>
          <w:rFonts w:hint="eastAsia" w:ascii="宋体" w:eastAsia="宋体" w:cs="Times New Roman"/>
          <w:bCs/>
          <w:sz w:val="28"/>
          <w:szCs w:val="28"/>
          <w:highlight w:val="none"/>
        </w:rPr>
        <w:t>附件</w:t>
      </w:r>
      <w:r>
        <w:rPr>
          <w:rFonts w:hint="eastAsia" w:ascii="宋体" w:eastAsia="宋体" w:cs="Times New Roman"/>
          <w:bCs/>
          <w:sz w:val="28"/>
          <w:szCs w:val="28"/>
          <w:highlight w:val="none"/>
          <w:lang w:val="en-US" w:eastAsia="zh-CN"/>
        </w:rPr>
        <w:t>2</w:t>
      </w:r>
    </w:p>
    <w:p w14:paraId="26495871">
      <w:pPr>
        <w:spacing w:line="440" w:lineRule="exact"/>
        <w:ind w:firstLine="465"/>
        <w:jc w:val="center"/>
        <w:rPr>
          <w:rFonts w:hint="eastAsia" w:ascii="宋体" w:eastAsia="宋体" w:cs="Times New Roman"/>
          <w:b/>
          <w:bCs w:val="0"/>
          <w:sz w:val="28"/>
          <w:szCs w:val="28"/>
          <w:highlight w:val="none"/>
          <w:lang w:val="en-US" w:eastAsia="zh-CN"/>
        </w:rPr>
      </w:pPr>
      <w:r>
        <w:rPr>
          <w:rFonts w:hint="eastAsia" w:ascii="宋体" w:eastAsia="宋体" w:cs="Times New Roman"/>
          <w:b/>
          <w:bCs w:val="0"/>
          <w:sz w:val="28"/>
          <w:szCs w:val="28"/>
          <w:highlight w:val="none"/>
          <w:lang w:val="en-US" w:eastAsia="zh-CN"/>
        </w:rPr>
        <w:t>卢氏县政府采购合同融资政策告知书</w:t>
      </w:r>
    </w:p>
    <w:p w14:paraId="29F8061B">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各供应商：</w:t>
      </w:r>
    </w:p>
    <w:p w14:paraId="5758E15A">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欢迎贵公司参与卢氏县政府采购活动！</w:t>
      </w:r>
    </w:p>
    <w:p w14:paraId="556C9361">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近年来，卢氏县积极发挥政府采购政策功能，加大对中小企业支持力度，创新运用“政采贷”信贷产品，畅通中小企业融资“绿色通道”，为企业发展提质增效注入金融活水。</w:t>
      </w:r>
    </w:p>
    <w:p w14:paraId="6CA3E44F">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09EFB988">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3329BEA3">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联系电话：0398-7863556</w:t>
      </w:r>
    </w:p>
    <w:p w14:paraId="68577563">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承接银行联系方式</w:t>
      </w:r>
    </w:p>
    <w:tbl>
      <w:tblPr>
        <w:tblStyle w:val="16"/>
        <w:tblW w:w="9274"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5"/>
        <w:gridCol w:w="1818"/>
        <w:gridCol w:w="2451"/>
      </w:tblGrid>
      <w:tr w14:paraId="3717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noWrap w:val="0"/>
            <w:vAlign w:val="top"/>
          </w:tcPr>
          <w:p w14:paraId="270C536D">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单位名称</w:t>
            </w:r>
          </w:p>
        </w:tc>
        <w:tc>
          <w:tcPr>
            <w:tcW w:w="1818" w:type="dxa"/>
            <w:noWrap w:val="0"/>
            <w:vAlign w:val="top"/>
          </w:tcPr>
          <w:p w14:paraId="6DD47F20">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联系人</w:t>
            </w:r>
          </w:p>
        </w:tc>
        <w:tc>
          <w:tcPr>
            <w:tcW w:w="2451" w:type="dxa"/>
            <w:noWrap w:val="0"/>
            <w:vAlign w:val="top"/>
          </w:tcPr>
          <w:p w14:paraId="6A2E4918">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联系方式</w:t>
            </w:r>
          </w:p>
        </w:tc>
      </w:tr>
      <w:tr w14:paraId="1664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noWrap w:val="0"/>
            <w:vAlign w:val="top"/>
          </w:tcPr>
          <w:p w14:paraId="1C95E825">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中国建设银行股份有限公司卢氏支行</w:t>
            </w:r>
          </w:p>
        </w:tc>
        <w:tc>
          <w:tcPr>
            <w:tcW w:w="1818" w:type="dxa"/>
            <w:noWrap w:val="0"/>
            <w:vAlign w:val="top"/>
          </w:tcPr>
          <w:p w14:paraId="5BA3E140">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张江涛</w:t>
            </w:r>
          </w:p>
        </w:tc>
        <w:tc>
          <w:tcPr>
            <w:tcW w:w="2451" w:type="dxa"/>
            <w:noWrap w:val="0"/>
            <w:vAlign w:val="top"/>
          </w:tcPr>
          <w:p w14:paraId="433EAD76">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18739850204</w:t>
            </w:r>
          </w:p>
        </w:tc>
      </w:tr>
      <w:tr w14:paraId="3262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noWrap w:val="0"/>
            <w:vAlign w:val="top"/>
          </w:tcPr>
          <w:p w14:paraId="66102D39">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中国农业银行股份有限公司卢氏县支行</w:t>
            </w:r>
          </w:p>
        </w:tc>
        <w:tc>
          <w:tcPr>
            <w:tcW w:w="1818" w:type="dxa"/>
            <w:noWrap w:val="0"/>
            <w:vAlign w:val="top"/>
          </w:tcPr>
          <w:p w14:paraId="40F8C024">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代仁旺</w:t>
            </w:r>
          </w:p>
        </w:tc>
        <w:tc>
          <w:tcPr>
            <w:tcW w:w="2451" w:type="dxa"/>
            <w:noWrap w:val="0"/>
            <w:vAlign w:val="top"/>
          </w:tcPr>
          <w:p w14:paraId="5DBB2CD6">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18939062604</w:t>
            </w:r>
          </w:p>
        </w:tc>
      </w:tr>
      <w:tr w14:paraId="3CF5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5" w:type="dxa"/>
            <w:noWrap w:val="0"/>
            <w:vAlign w:val="top"/>
          </w:tcPr>
          <w:p w14:paraId="6B83C11A">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中原银行股份有限公司卢氏支行</w:t>
            </w:r>
          </w:p>
        </w:tc>
        <w:tc>
          <w:tcPr>
            <w:tcW w:w="1818" w:type="dxa"/>
            <w:noWrap w:val="0"/>
            <w:vAlign w:val="top"/>
          </w:tcPr>
          <w:p w14:paraId="4294CA71">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李博</w:t>
            </w:r>
          </w:p>
        </w:tc>
        <w:tc>
          <w:tcPr>
            <w:tcW w:w="2451" w:type="dxa"/>
            <w:noWrap w:val="0"/>
            <w:vAlign w:val="top"/>
          </w:tcPr>
          <w:p w14:paraId="44196D29">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15839857887</w:t>
            </w:r>
          </w:p>
        </w:tc>
      </w:tr>
    </w:tbl>
    <w:p w14:paraId="29FEF14D">
      <w:pPr>
        <w:rPr>
          <w:rFonts w:ascii="宋体" w:hAnsi="宋体" w:eastAsia="宋体"/>
        </w:rPr>
      </w:pPr>
      <w:r>
        <w:rPr>
          <w:rFonts w:ascii="宋体" w:hAnsi="宋体" w:eastAsia="宋体"/>
        </w:rPr>
        <w:br w:type="page"/>
      </w:r>
    </w:p>
    <w:p w14:paraId="6402E18A">
      <w:pPr>
        <w:pStyle w:val="3"/>
        <w:numPr>
          <w:ilvl w:val="0"/>
          <w:numId w:val="3"/>
        </w:numPr>
        <w:jc w:val="center"/>
        <w:rPr>
          <w:rFonts w:hint="eastAsia" w:ascii="宋体" w:hAnsi="宋体" w:eastAsia="宋体"/>
          <w:sz w:val="30"/>
          <w:szCs w:val="30"/>
        </w:rPr>
      </w:pPr>
      <w:r>
        <w:rPr>
          <w:rFonts w:hint="eastAsia" w:ascii="宋体" w:hAnsi="宋体" w:eastAsia="宋体"/>
          <w:sz w:val="30"/>
          <w:szCs w:val="30"/>
        </w:rPr>
        <w:t>评审办法</w:t>
      </w:r>
      <w:bookmarkEnd w:id="9"/>
      <w:bookmarkEnd w:id="10"/>
    </w:p>
    <w:p w14:paraId="512E4B0E">
      <w:pPr>
        <w:numPr>
          <w:numId w:val="0"/>
        </w:numPr>
        <w:rPr>
          <w:rFonts w:hint="eastAsia"/>
        </w:rPr>
      </w:pPr>
      <w:r>
        <w:rPr>
          <w:rFonts w:hint="eastAsia"/>
        </w:rPr>
        <w:t>本次竞争性磋商的评审分为初步审查和详细审查。详细审查采用综合评分法，总分为100分。评审因素如下：</w:t>
      </w:r>
      <w:bookmarkStart w:id="50" w:name="_Toc26460609"/>
      <w:bookmarkStart w:id="51" w:name="_Toc480377813"/>
    </w:p>
    <w:p w14:paraId="328D6C76">
      <w:pPr>
        <w:widowControl w:val="0"/>
        <w:spacing w:line="600" w:lineRule="exact"/>
        <w:jc w:val="center"/>
      </w:pPr>
      <w:bookmarkStart w:id="52" w:name="_Toc17665"/>
      <w:r>
        <w:rPr>
          <w:rFonts w:hint="eastAsia" w:asciiTheme="minorEastAsia" w:hAnsiTheme="minorEastAsia" w:eastAsiaTheme="minorEastAsia" w:cstheme="minorEastAsia"/>
          <w:b/>
          <w:color w:val="auto"/>
          <w:kern w:val="2"/>
          <w:sz w:val="24"/>
          <w:szCs w:val="24"/>
          <w:highlight w:val="none"/>
        </w:rPr>
        <w:t>评标办法前附表</w:t>
      </w:r>
      <w:bookmarkEnd w:id="50"/>
      <w:bookmarkEnd w:id="51"/>
      <w:bookmarkEnd w:id="52"/>
    </w:p>
    <w:tbl>
      <w:tblPr>
        <w:tblStyle w:val="1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05"/>
        <w:gridCol w:w="2190"/>
        <w:gridCol w:w="6111"/>
      </w:tblGrid>
      <w:tr w14:paraId="77CF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14F56CF6">
            <w:pPr>
              <w:spacing w:line="340" w:lineRule="exact"/>
              <w:jc w:val="center"/>
              <w:rPr>
                <w:rFonts w:ascii="宋体" w:hAnsi="宋体" w:eastAsia="宋体"/>
                <w:sz w:val="24"/>
              </w:rPr>
            </w:pPr>
            <w:r>
              <w:rPr>
                <w:rFonts w:hint="eastAsia" w:ascii="宋体" w:hAnsi="宋体" w:eastAsia="宋体" w:cs="宋体"/>
                <w:sz w:val="24"/>
              </w:rPr>
              <w:t>条款</w:t>
            </w:r>
          </w:p>
        </w:tc>
        <w:tc>
          <w:tcPr>
            <w:tcW w:w="2190" w:type="dxa"/>
            <w:tcBorders>
              <w:top w:val="single" w:color="auto" w:sz="4" w:space="0"/>
              <w:left w:val="nil"/>
              <w:bottom w:val="single" w:color="auto" w:sz="4" w:space="0"/>
              <w:right w:val="single" w:color="auto" w:sz="4" w:space="0"/>
            </w:tcBorders>
            <w:noWrap w:val="0"/>
            <w:vAlign w:val="center"/>
          </w:tcPr>
          <w:p w14:paraId="7AF16223">
            <w:pPr>
              <w:spacing w:line="340" w:lineRule="exact"/>
              <w:jc w:val="center"/>
              <w:rPr>
                <w:rFonts w:ascii="宋体" w:hAnsi="宋体" w:eastAsia="宋体"/>
                <w:sz w:val="24"/>
              </w:rPr>
            </w:pPr>
            <w:r>
              <w:rPr>
                <w:rFonts w:hint="eastAsia" w:ascii="宋体" w:hAnsi="宋体" w:eastAsia="宋体" w:cs="宋体"/>
                <w:sz w:val="24"/>
              </w:rPr>
              <w:t>评审因素</w:t>
            </w:r>
          </w:p>
        </w:tc>
        <w:tc>
          <w:tcPr>
            <w:tcW w:w="6111" w:type="dxa"/>
            <w:tcBorders>
              <w:top w:val="single" w:color="auto" w:sz="4" w:space="0"/>
              <w:left w:val="nil"/>
              <w:bottom w:val="single" w:color="auto" w:sz="4" w:space="0"/>
              <w:right w:val="single" w:color="auto" w:sz="4" w:space="0"/>
            </w:tcBorders>
            <w:noWrap w:val="0"/>
            <w:vAlign w:val="center"/>
          </w:tcPr>
          <w:p w14:paraId="6BC62CCC">
            <w:pPr>
              <w:spacing w:line="340" w:lineRule="exact"/>
              <w:jc w:val="center"/>
              <w:rPr>
                <w:rFonts w:ascii="宋体" w:hAnsi="宋体" w:eastAsia="宋体"/>
                <w:sz w:val="24"/>
              </w:rPr>
            </w:pPr>
            <w:r>
              <w:rPr>
                <w:rFonts w:hint="eastAsia" w:ascii="宋体" w:hAnsi="宋体" w:eastAsia="宋体" w:cs="宋体"/>
                <w:sz w:val="24"/>
              </w:rPr>
              <w:t>评审标准</w:t>
            </w:r>
          </w:p>
        </w:tc>
      </w:tr>
      <w:tr w14:paraId="2F59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2500AC3A">
            <w:pPr>
              <w:spacing w:line="340" w:lineRule="exact"/>
              <w:jc w:val="center"/>
              <w:rPr>
                <w:rFonts w:ascii="宋体" w:hAnsi="宋体" w:eastAsia="宋体"/>
                <w:sz w:val="24"/>
              </w:rPr>
            </w:pPr>
            <w:r>
              <w:rPr>
                <w:rFonts w:hint="eastAsia" w:ascii="宋体" w:hAnsi="宋体" w:eastAsia="宋体" w:cs="宋体"/>
                <w:sz w:val="24"/>
              </w:rPr>
              <w:t>1</w:t>
            </w:r>
          </w:p>
        </w:tc>
        <w:tc>
          <w:tcPr>
            <w:tcW w:w="605" w:type="dxa"/>
            <w:vMerge w:val="restart"/>
            <w:tcBorders>
              <w:top w:val="nil"/>
              <w:left w:val="nil"/>
              <w:bottom w:val="single" w:color="auto" w:sz="4" w:space="0"/>
              <w:right w:val="single" w:color="auto" w:sz="4" w:space="0"/>
            </w:tcBorders>
            <w:noWrap w:val="0"/>
            <w:vAlign w:val="center"/>
          </w:tcPr>
          <w:p w14:paraId="12477A53">
            <w:pPr>
              <w:spacing w:line="340" w:lineRule="exact"/>
              <w:jc w:val="center"/>
              <w:rPr>
                <w:rFonts w:ascii="宋体" w:hAnsi="宋体" w:eastAsia="宋体"/>
                <w:sz w:val="24"/>
              </w:rPr>
            </w:pPr>
            <w:r>
              <w:rPr>
                <w:rFonts w:hint="eastAsia" w:ascii="宋体" w:hAnsi="宋体" w:eastAsia="宋体" w:cs="宋体"/>
                <w:sz w:val="24"/>
              </w:rPr>
              <w:t>形式评审</w:t>
            </w:r>
          </w:p>
        </w:tc>
        <w:tc>
          <w:tcPr>
            <w:tcW w:w="2190" w:type="dxa"/>
            <w:tcBorders>
              <w:top w:val="single" w:color="auto" w:sz="4" w:space="0"/>
              <w:left w:val="nil"/>
              <w:bottom w:val="single" w:color="auto" w:sz="4" w:space="0"/>
              <w:right w:val="single" w:color="auto" w:sz="4" w:space="0"/>
            </w:tcBorders>
            <w:noWrap w:val="0"/>
            <w:vAlign w:val="center"/>
          </w:tcPr>
          <w:p w14:paraId="23C5D3A9">
            <w:pPr>
              <w:spacing w:line="340" w:lineRule="exact"/>
              <w:jc w:val="center"/>
              <w:rPr>
                <w:rFonts w:ascii="宋体" w:hAnsi="宋体" w:eastAsia="宋体"/>
                <w:sz w:val="24"/>
              </w:rPr>
            </w:pPr>
            <w:r>
              <w:rPr>
                <w:rFonts w:hint="eastAsia" w:ascii="宋体" w:hAnsi="宋体" w:eastAsia="宋体" w:cs="宋体"/>
                <w:sz w:val="24"/>
              </w:rPr>
              <w:t>供应商名称</w:t>
            </w:r>
          </w:p>
        </w:tc>
        <w:tc>
          <w:tcPr>
            <w:tcW w:w="6111" w:type="dxa"/>
            <w:tcBorders>
              <w:top w:val="single" w:color="auto" w:sz="4" w:space="0"/>
              <w:left w:val="nil"/>
              <w:bottom w:val="single" w:color="auto" w:sz="4" w:space="0"/>
              <w:right w:val="single" w:color="auto" w:sz="4" w:space="0"/>
            </w:tcBorders>
            <w:noWrap w:val="0"/>
            <w:vAlign w:val="center"/>
          </w:tcPr>
          <w:p w14:paraId="02FEBD5E">
            <w:pPr>
              <w:spacing w:line="340" w:lineRule="exact"/>
              <w:jc w:val="left"/>
              <w:rPr>
                <w:rFonts w:ascii="宋体" w:hAnsi="宋体" w:eastAsia="宋体" w:cs="宋体"/>
                <w:sz w:val="24"/>
              </w:rPr>
            </w:pPr>
            <w:r>
              <w:rPr>
                <w:rFonts w:hint="eastAsia" w:ascii="宋体" w:hAnsi="宋体" w:eastAsia="宋体" w:cs="宋体"/>
                <w:sz w:val="24"/>
              </w:rPr>
              <w:t>与营业执照、资质证书等名称一致</w:t>
            </w:r>
          </w:p>
        </w:tc>
      </w:tr>
      <w:tr w14:paraId="35E0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78AA2163">
            <w:pPr>
              <w:spacing w:line="340" w:lineRule="exact"/>
              <w:rPr>
                <w:rFonts w:ascii="宋体" w:hAnsi="宋体" w:eastAsia="宋体"/>
                <w:sz w:val="24"/>
              </w:rPr>
            </w:pPr>
          </w:p>
        </w:tc>
        <w:tc>
          <w:tcPr>
            <w:tcW w:w="605" w:type="dxa"/>
            <w:vMerge w:val="continue"/>
            <w:tcBorders>
              <w:top w:val="nil"/>
              <w:left w:val="nil"/>
              <w:bottom w:val="single" w:color="auto" w:sz="4" w:space="0"/>
              <w:right w:val="single" w:color="auto" w:sz="4" w:space="0"/>
            </w:tcBorders>
            <w:noWrap w:val="0"/>
            <w:vAlign w:val="center"/>
          </w:tcPr>
          <w:p w14:paraId="57A2DDAA">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6325B380">
            <w:pPr>
              <w:spacing w:line="340" w:lineRule="exact"/>
              <w:jc w:val="center"/>
              <w:rPr>
                <w:rFonts w:ascii="宋体" w:hAnsi="宋体" w:eastAsia="宋体"/>
                <w:sz w:val="24"/>
              </w:rPr>
            </w:pPr>
            <w:r>
              <w:rPr>
                <w:rFonts w:hint="eastAsia" w:ascii="宋体" w:hAnsi="宋体" w:eastAsia="宋体" w:cs="宋体"/>
                <w:sz w:val="24"/>
              </w:rPr>
              <w:t>签字盖章</w:t>
            </w:r>
          </w:p>
        </w:tc>
        <w:tc>
          <w:tcPr>
            <w:tcW w:w="6111" w:type="dxa"/>
            <w:tcBorders>
              <w:top w:val="single" w:color="auto" w:sz="4" w:space="0"/>
              <w:left w:val="nil"/>
              <w:bottom w:val="single" w:color="auto" w:sz="4" w:space="0"/>
              <w:right w:val="single" w:color="auto" w:sz="4" w:space="0"/>
            </w:tcBorders>
            <w:noWrap w:val="0"/>
            <w:vAlign w:val="center"/>
          </w:tcPr>
          <w:p w14:paraId="74DEB1AB">
            <w:pPr>
              <w:spacing w:line="340" w:lineRule="exact"/>
              <w:jc w:val="left"/>
              <w:rPr>
                <w:rFonts w:ascii="宋体" w:hAnsi="宋体" w:eastAsia="宋体" w:cs="宋体"/>
                <w:sz w:val="24"/>
              </w:rPr>
            </w:pPr>
            <w:r>
              <w:rPr>
                <w:rFonts w:hint="eastAsia" w:ascii="宋体" w:hAnsi="宋体" w:eastAsia="宋体" w:cs="宋体"/>
                <w:sz w:val="24"/>
              </w:rPr>
              <w:t>符合第二章“供应商须知前附表”</w:t>
            </w:r>
          </w:p>
        </w:tc>
      </w:tr>
      <w:tr w14:paraId="1791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4ED692AD">
            <w:pPr>
              <w:spacing w:line="340" w:lineRule="exact"/>
              <w:rPr>
                <w:rFonts w:ascii="宋体" w:hAnsi="宋体" w:eastAsia="宋体"/>
                <w:sz w:val="24"/>
              </w:rPr>
            </w:pPr>
          </w:p>
        </w:tc>
        <w:tc>
          <w:tcPr>
            <w:tcW w:w="605" w:type="dxa"/>
            <w:vMerge w:val="continue"/>
            <w:tcBorders>
              <w:top w:val="nil"/>
              <w:left w:val="nil"/>
              <w:bottom w:val="single" w:color="auto" w:sz="4" w:space="0"/>
              <w:right w:val="single" w:color="auto" w:sz="4" w:space="0"/>
            </w:tcBorders>
            <w:noWrap w:val="0"/>
            <w:vAlign w:val="center"/>
          </w:tcPr>
          <w:p w14:paraId="34B60790">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1645AF1D">
            <w:pPr>
              <w:spacing w:line="340" w:lineRule="exact"/>
              <w:jc w:val="center"/>
              <w:rPr>
                <w:rFonts w:ascii="宋体" w:hAnsi="宋体" w:eastAsia="宋体"/>
                <w:sz w:val="24"/>
              </w:rPr>
            </w:pPr>
            <w:r>
              <w:rPr>
                <w:rFonts w:hint="eastAsia" w:ascii="宋体" w:hAnsi="宋体" w:eastAsia="宋体" w:cs="宋体"/>
                <w:sz w:val="24"/>
              </w:rPr>
              <w:t>响应文件格式</w:t>
            </w:r>
          </w:p>
        </w:tc>
        <w:tc>
          <w:tcPr>
            <w:tcW w:w="6111" w:type="dxa"/>
            <w:tcBorders>
              <w:top w:val="single" w:color="auto" w:sz="4" w:space="0"/>
              <w:left w:val="nil"/>
              <w:bottom w:val="single" w:color="auto" w:sz="4" w:space="0"/>
              <w:right w:val="single" w:color="auto" w:sz="4" w:space="0"/>
            </w:tcBorders>
            <w:noWrap w:val="0"/>
            <w:vAlign w:val="center"/>
          </w:tcPr>
          <w:p w14:paraId="22BDEC90">
            <w:pPr>
              <w:spacing w:line="340" w:lineRule="exact"/>
              <w:jc w:val="left"/>
              <w:rPr>
                <w:rFonts w:ascii="宋体" w:hAnsi="宋体" w:eastAsia="宋体" w:cs="宋体"/>
                <w:sz w:val="24"/>
              </w:rPr>
            </w:pPr>
            <w:r>
              <w:rPr>
                <w:rFonts w:hint="eastAsia" w:ascii="宋体" w:hAnsi="宋体" w:eastAsia="宋体" w:cs="宋体"/>
                <w:sz w:val="24"/>
              </w:rPr>
              <w:t>符合</w:t>
            </w:r>
            <w:r>
              <w:rPr>
                <w:rFonts w:hint="eastAsia" w:ascii="宋体" w:hAnsi="宋体" w:cs="宋体"/>
                <w:sz w:val="24"/>
                <w:lang w:val="en-US" w:eastAsia="zh-CN"/>
              </w:rPr>
              <w:t>响应</w:t>
            </w:r>
            <w:r>
              <w:rPr>
                <w:rFonts w:hint="eastAsia" w:ascii="宋体" w:hAnsi="宋体" w:eastAsia="宋体" w:cs="宋体"/>
                <w:sz w:val="24"/>
              </w:rPr>
              <w:t>文件格式要求</w:t>
            </w:r>
          </w:p>
        </w:tc>
      </w:tr>
      <w:tr w14:paraId="76A4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59FFB009">
            <w:pPr>
              <w:spacing w:line="340" w:lineRule="exact"/>
              <w:rPr>
                <w:rFonts w:ascii="宋体" w:hAnsi="宋体" w:eastAsia="宋体"/>
                <w:sz w:val="24"/>
              </w:rPr>
            </w:pPr>
          </w:p>
        </w:tc>
        <w:tc>
          <w:tcPr>
            <w:tcW w:w="605" w:type="dxa"/>
            <w:vMerge w:val="continue"/>
            <w:tcBorders>
              <w:top w:val="nil"/>
              <w:left w:val="nil"/>
              <w:bottom w:val="single" w:color="auto" w:sz="4" w:space="0"/>
              <w:right w:val="single" w:color="auto" w:sz="4" w:space="0"/>
            </w:tcBorders>
            <w:noWrap w:val="0"/>
            <w:vAlign w:val="center"/>
          </w:tcPr>
          <w:p w14:paraId="10CCB7C6">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2DA3336F">
            <w:pPr>
              <w:spacing w:line="340" w:lineRule="exact"/>
              <w:jc w:val="center"/>
              <w:rPr>
                <w:rFonts w:ascii="宋体" w:hAnsi="宋体" w:eastAsia="宋体" w:cs="宋体"/>
                <w:sz w:val="24"/>
              </w:rPr>
            </w:pPr>
            <w:r>
              <w:rPr>
                <w:rFonts w:hint="eastAsia" w:ascii="宋体" w:hAnsi="宋体" w:eastAsia="宋体" w:cs="宋体"/>
                <w:sz w:val="24"/>
              </w:rPr>
              <w:t>报价唯一</w:t>
            </w:r>
          </w:p>
        </w:tc>
        <w:tc>
          <w:tcPr>
            <w:tcW w:w="6111" w:type="dxa"/>
            <w:tcBorders>
              <w:top w:val="single" w:color="auto" w:sz="4" w:space="0"/>
              <w:left w:val="nil"/>
              <w:bottom w:val="single" w:color="auto" w:sz="4" w:space="0"/>
              <w:right w:val="single" w:color="auto" w:sz="4" w:space="0"/>
            </w:tcBorders>
            <w:noWrap w:val="0"/>
            <w:vAlign w:val="center"/>
          </w:tcPr>
          <w:p w14:paraId="7D3F72B1">
            <w:pPr>
              <w:spacing w:line="340" w:lineRule="exact"/>
              <w:jc w:val="left"/>
              <w:rPr>
                <w:rFonts w:ascii="宋体" w:hAnsi="宋体" w:eastAsia="宋体" w:cs="宋体"/>
                <w:sz w:val="24"/>
              </w:rPr>
            </w:pPr>
            <w:r>
              <w:rPr>
                <w:rFonts w:hint="eastAsia" w:ascii="宋体" w:hAnsi="宋体" w:eastAsia="宋体" w:cs="宋体"/>
                <w:sz w:val="24"/>
              </w:rPr>
              <w:t>只能有一个有效报价</w:t>
            </w:r>
          </w:p>
        </w:tc>
      </w:tr>
      <w:tr w14:paraId="0CA7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2296EB3E">
            <w:pPr>
              <w:spacing w:line="340" w:lineRule="exact"/>
              <w:rPr>
                <w:rFonts w:ascii="宋体" w:hAnsi="宋体" w:eastAsia="宋体"/>
                <w:sz w:val="24"/>
              </w:rPr>
            </w:pPr>
            <w:r>
              <w:rPr>
                <w:rFonts w:hint="eastAsia" w:ascii="宋体" w:hAnsi="宋体" w:eastAsia="宋体"/>
                <w:sz w:val="24"/>
              </w:rPr>
              <w:t>2</w:t>
            </w:r>
          </w:p>
        </w:tc>
        <w:tc>
          <w:tcPr>
            <w:tcW w:w="605" w:type="dxa"/>
            <w:vMerge w:val="restart"/>
            <w:tcBorders>
              <w:top w:val="nil"/>
              <w:left w:val="nil"/>
              <w:right w:val="single" w:color="auto" w:sz="4" w:space="0"/>
            </w:tcBorders>
            <w:noWrap w:val="0"/>
            <w:vAlign w:val="center"/>
          </w:tcPr>
          <w:p w14:paraId="56BD977D">
            <w:pPr>
              <w:spacing w:line="340" w:lineRule="exact"/>
              <w:rPr>
                <w:rFonts w:ascii="宋体" w:hAnsi="宋体" w:eastAsia="宋体"/>
                <w:sz w:val="24"/>
              </w:rPr>
            </w:pPr>
            <w:r>
              <w:rPr>
                <w:rFonts w:hint="eastAsia" w:ascii="宋体" w:hAnsi="宋体" w:eastAsia="宋体"/>
                <w:sz w:val="24"/>
              </w:rPr>
              <w:t>资格评审</w:t>
            </w:r>
          </w:p>
        </w:tc>
        <w:tc>
          <w:tcPr>
            <w:tcW w:w="2190" w:type="dxa"/>
            <w:tcBorders>
              <w:top w:val="single" w:color="auto" w:sz="4" w:space="0"/>
              <w:left w:val="nil"/>
              <w:bottom w:val="single" w:color="auto" w:sz="4" w:space="0"/>
              <w:right w:val="single" w:color="auto" w:sz="4" w:space="0"/>
            </w:tcBorders>
            <w:noWrap w:val="0"/>
            <w:vAlign w:val="center"/>
          </w:tcPr>
          <w:p w14:paraId="7305BB2D">
            <w:pPr>
              <w:spacing w:line="340" w:lineRule="exact"/>
              <w:jc w:val="center"/>
              <w:rPr>
                <w:rFonts w:ascii="宋体" w:hAnsi="宋体" w:eastAsia="宋体" w:cs="宋体"/>
                <w:sz w:val="24"/>
              </w:rPr>
            </w:pPr>
            <w:r>
              <w:rPr>
                <w:rFonts w:hint="eastAsia" w:ascii="宋体" w:hAnsi="宋体" w:eastAsia="宋体" w:cs="宋体"/>
                <w:sz w:val="24"/>
              </w:rPr>
              <w:t>营业执照</w:t>
            </w:r>
          </w:p>
        </w:tc>
        <w:tc>
          <w:tcPr>
            <w:tcW w:w="6111" w:type="dxa"/>
            <w:tcBorders>
              <w:top w:val="single" w:color="auto" w:sz="4" w:space="0"/>
              <w:left w:val="nil"/>
              <w:bottom w:val="single" w:color="auto" w:sz="4" w:space="0"/>
              <w:right w:val="single" w:color="auto" w:sz="4" w:space="0"/>
            </w:tcBorders>
            <w:noWrap w:val="0"/>
            <w:vAlign w:val="center"/>
          </w:tcPr>
          <w:p w14:paraId="7023F05B">
            <w:pPr>
              <w:spacing w:line="340" w:lineRule="exact"/>
              <w:jc w:val="left"/>
              <w:rPr>
                <w:rFonts w:ascii="宋体" w:hAnsi="宋体" w:eastAsia="宋体" w:cs="宋体"/>
                <w:sz w:val="24"/>
              </w:rPr>
            </w:pPr>
            <w:r>
              <w:rPr>
                <w:rFonts w:hint="eastAsia" w:ascii="宋体" w:hAnsi="宋体" w:eastAsia="宋体" w:cs="宋体"/>
                <w:sz w:val="24"/>
              </w:rPr>
              <w:t>在</w:t>
            </w:r>
            <w:r>
              <w:rPr>
                <w:rFonts w:hint="eastAsia" w:ascii="宋体" w:hAnsi="宋体" w:eastAsia="宋体" w:cs="宋体"/>
                <w:sz w:val="24"/>
                <w:lang w:eastAsia="zh-CN"/>
              </w:rPr>
              <w:t>中华人民共和国境内注册的能够独立承担民事责任的独立法人</w:t>
            </w:r>
            <w:r>
              <w:rPr>
                <w:rFonts w:hint="eastAsia" w:ascii="宋体" w:hAnsi="宋体" w:eastAsia="宋体" w:cs="宋体"/>
                <w:sz w:val="24"/>
              </w:rPr>
              <w:t>，具有有效的营业执照、税务登记证、组织机构代码证(或“三证合一”的营业执照)</w:t>
            </w:r>
          </w:p>
        </w:tc>
      </w:tr>
      <w:tr w14:paraId="103C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D8D532A">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5B746952">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3062EB09">
            <w:pPr>
              <w:spacing w:line="340" w:lineRule="exact"/>
              <w:jc w:val="center"/>
              <w:rPr>
                <w:rFonts w:ascii="宋体" w:hAnsi="宋体" w:eastAsia="宋体" w:cs="宋体"/>
                <w:sz w:val="24"/>
              </w:rPr>
            </w:pPr>
            <w:r>
              <w:rPr>
                <w:rFonts w:hint="eastAsia" w:ascii="宋体" w:hAnsi="宋体" w:eastAsia="宋体" w:cs="宋体"/>
                <w:sz w:val="24"/>
              </w:rPr>
              <w:t>企业资质</w:t>
            </w:r>
          </w:p>
        </w:tc>
        <w:tc>
          <w:tcPr>
            <w:tcW w:w="6111" w:type="dxa"/>
            <w:tcBorders>
              <w:top w:val="single" w:color="auto" w:sz="4" w:space="0"/>
              <w:left w:val="nil"/>
              <w:bottom w:val="single" w:color="auto" w:sz="4" w:space="0"/>
              <w:right w:val="single" w:color="auto" w:sz="4" w:space="0"/>
            </w:tcBorders>
            <w:noWrap w:val="0"/>
            <w:vAlign w:val="center"/>
          </w:tcPr>
          <w:p w14:paraId="65CCFF76">
            <w:pPr>
              <w:spacing w:line="340" w:lineRule="exact"/>
              <w:jc w:val="left"/>
              <w:rPr>
                <w:rFonts w:ascii="宋体" w:hAnsi="宋体" w:eastAsia="宋体" w:cs="宋体"/>
                <w:sz w:val="24"/>
              </w:rPr>
            </w:pPr>
            <w:r>
              <w:rPr>
                <w:rFonts w:hint="eastAsia" w:ascii="宋体" w:hAnsi="宋体" w:cs="宋体"/>
                <w:kern w:val="0"/>
                <w:sz w:val="24"/>
                <w:lang w:val="en-US" w:eastAsia="zh-CN"/>
              </w:rPr>
              <w:t>供应商</w:t>
            </w:r>
            <w:r>
              <w:rPr>
                <w:rFonts w:hint="eastAsia" w:ascii="宋体" w:hAnsi="宋体" w:eastAsia="宋体" w:cs="宋体"/>
                <w:kern w:val="0"/>
                <w:sz w:val="24"/>
              </w:rPr>
              <w:t>须具有建筑工程施工总承包叁级（含叁级）及以上资质，且具有有效的安全生产许可证；在人员、设备、资金等方面具有相应的施工能力；</w:t>
            </w:r>
          </w:p>
        </w:tc>
      </w:tr>
      <w:tr w14:paraId="2447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573EA1D">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45AC77B7">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26FC2C96">
            <w:pPr>
              <w:spacing w:line="340" w:lineRule="exact"/>
              <w:jc w:val="center"/>
              <w:rPr>
                <w:rFonts w:ascii="宋体" w:hAnsi="宋体" w:eastAsia="宋体" w:cs="宋体"/>
                <w:sz w:val="24"/>
              </w:rPr>
            </w:pPr>
            <w:r>
              <w:rPr>
                <w:rFonts w:hint="eastAsia" w:ascii="宋体" w:hAnsi="宋体" w:eastAsia="宋体" w:cs="宋体"/>
                <w:sz w:val="24"/>
              </w:rPr>
              <w:t>项目经理</w:t>
            </w:r>
          </w:p>
        </w:tc>
        <w:tc>
          <w:tcPr>
            <w:tcW w:w="6111" w:type="dxa"/>
            <w:tcBorders>
              <w:top w:val="single" w:color="auto" w:sz="4" w:space="0"/>
              <w:left w:val="nil"/>
              <w:bottom w:val="single" w:color="auto" w:sz="4" w:space="0"/>
              <w:right w:val="single" w:color="auto" w:sz="4" w:space="0"/>
            </w:tcBorders>
            <w:noWrap w:val="0"/>
            <w:vAlign w:val="center"/>
          </w:tcPr>
          <w:p w14:paraId="26933229">
            <w:pPr>
              <w:spacing w:line="340" w:lineRule="exact"/>
              <w:jc w:val="left"/>
              <w:rPr>
                <w:rFonts w:ascii="宋体" w:hAnsi="宋体" w:eastAsia="宋体" w:cs="宋体"/>
                <w:sz w:val="24"/>
              </w:rPr>
            </w:pPr>
            <w:r>
              <w:rPr>
                <w:rFonts w:hint="eastAsia" w:ascii="宋体" w:hAnsi="宋体" w:eastAsia="宋体" w:cs="宋体"/>
                <w:kern w:val="0"/>
                <w:sz w:val="24"/>
              </w:rPr>
              <w:t>拟派项目经理须具备建筑工程专业贰级（含贰级）及以上建造师执业资格和安全生产考核合格证，为本单位员工（提供劳动合同）及社保证明材料（</w:t>
            </w:r>
            <w:r>
              <w:rPr>
                <w:rFonts w:hint="eastAsia" w:ascii="宋体" w:hAnsi="宋体" w:cs="宋体"/>
                <w:kern w:val="0"/>
                <w:sz w:val="24"/>
                <w:lang w:val="en-US" w:eastAsia="zh-CN"/>
              </w:rPr>
              <w:t>提供</w:t>
            </w:r>
            <w:r>
              <w:rPr>
                <w:rFonts w:hint="eastAsia" w:ascii="宋体" w:hAnsi="宋体" w:eastAsia="宋体" w:cs="宋体"/>
                <w:kern w:val="0"/>
                <w:sz w:val="24"/>
              </w:rPr>
              <w:t>近半年以来任意连续</w:t>
            </w:r>
            <w:r>
              <w:rPr>
                <w:rFonts w:hint="eastAsia" w:ascii="宋体" w:hAnsi="宋体" w:cs="宋体"/>
                <w:kern w:val="0"/>
                <w:sz w:val="24"/>
                <w:lang w:val="en-US" w:eastAsia="zh-CN"/>
              </w:rPr>
              <w:t>三</w:t>
            </w:r>
            <w:r>
              <w:rPr>
                <w:rFonts w:hint="eastAsia" w:ascii="宋体" w:hAnsi="宋体" w:eastAsia="宋体" w:cs="宋体"/>
                <w:kern w:val="0"/>
                <w:sz w:val="24"/>
              </w:rPr>
              <w:t>个月），且未在其他在建工程项目中担任项目经理；</w:t>
            </w:r>
          </w:p>
        </w:tc>
      </w:tr>
      <w:tr w14:paraId="4011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05" w:type="dxa"/>
            <w:vMerge w:val="continue"/>
            <w:tcBorders>
              <w:left w:val="single" w:color="auto" w:sz="4" w:space="0"/>
              <w:right w:val="single" w:color="auto" w:sz="4" w:space="0"/>
            </w:tcBorders>
            <w:noWrap w:val="0"/>
            <w:vAlign w:val="center"/>
          </w:tcPr>
          <w:p w14:paraId="1E16F6BA">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5DFF3FA4">
            <w:pPr>
              <w:spacing w:line="340" w:lineRule="exact"/>
              <w:rPr>
                <w:rFonts w:ascii="宋体" w:hAnsi="宋体" w:eastAsia="宋体"/>
                <w:sz w:val="24"/>
              </w:rPr>
            </w:pPr>
          </w:p>
        </w:tc>
        <w:tc>
          <w:tcPr>
            <w:tcW w:w="2190" w:type="dxa"/>
            <w:tcBorders>
              <w:top w:val="single" w:color="auto" w:sz="4" w:space="0"/>
              <w:left w:val="nil"/>
              <w:right w:val="single" w:color="auto" w:sz="4" w:space="0"/>
            </w:tcBorders>
            <w:noWrap w:val="0"/>
            <w:vAlign w:val="center"/>
          </w:tcPr>
          <w:p w14:paraId="36BB47CA">
            <w:pPr>
              <w:spacing w:line="340" w:lineRule="exact"/>
              <w:jc w:val="center"/>
              <w:rPr>
                <w:rFonts w:ascii="宋体" w:hAnsi="宋体" w:eastAsia="宋体" w:cs="宋体"/>
                <w:sz w:val="24"/>
              </w:rPr>
            </w:pPr>
            <w:r>
              <w:rPr>
                <w:rFonts w:hint="eastAsia" w:ascii="宋体" w:hAnsi="宋体" w:eastAsia="宋体" w:cs="宋体"/>
                <w:sz w:val="24"/>
              </w:rPr>
              <w:t>参加政府采购活动前3年内无行贿犯罪记录</w:t>
            </w:r>
          </w:p>
        </w:tc>
        <w:tc>
          <w:tcPr>
            <w:tcW w:w="6111" w:type="dxa"/>
            <w:tcBorders>
              <w:top w:val="single" w:color="auto" w:sz="4" w:space="0"/>
              <w:left w:val="nil"/>
              <w:right w:val="single" w:color="auto" w:sz="4" w:space="0"/>
            </w:tcBorders>
            <w:noWrap w:val="0"/>
            <w:vAlign w:val="center"/>
          </w:tcPr>
          <w:p w14:paraId="66533917">
            <w:pPr>
              <w:spacing w:line="340" w:lineRule="exact"/>
              <w:jc w:val="left"/>
              <w:rPr>
                <w:rFonts w:ascii="宋体" w:hAnsi="宋体" w:eastAsia="宋体" w:cs="宋体"/>
                <w:sz w:val="24"/>
              </w:rPr>
            </w:pPr>
            <w:r>
              <w:rPr>
                <w:rFonts w:hint="eastAsia" w:ascii="宋体" w:hAnsi="宋体" w:eastAsia="宋体" w:cs="宋体"/>
                <w:kern w:val="0"/>
                <w:sz w:val="24"/>
              </w:rPr>
              <w:t>参加政府采购活动前3年内无行贿犯罪记录，提供《中国裁判文书网》查询结果网页截图或企业自行承诺的无行贿犯罪承诺书，查询&lt;承诺&gt;对象为“企业，法定代表人、项目经理”；</w:t>
            </w:r>
          </w:p>
        </w:tc>
      </w:tr>
      <w:tr w14:paraId="1FB1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75489CA1">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017D85EC">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4294D91D">
            <w:pPr>
              <w:spacing w:line="340" w:lineRule="exact"/>
              <w:jc w:val="center"/>
              <w:rPr>
                <w:rFonts w:ascii="宋体" w:hAnsi="宋体" w:eastAsia="宋体" w:cs="宋体"/>
                <w:sz w:val="24"/>
              </w:rPr>
            </w:pPr>
            <w:r>
              <w:rPr>
                <w:rFonts w:hint="eastAsia" w:ascii="宋体" w:hAnsi="宋体" w:eastAsia="宋体" w:cs="宋体"/>
                <w:sz w:val="24"/>
              </w:rPr>
              <w:t>参加政府采购活动前3年内无商业贿赂和不正当竞争行为</w:t>
            </w:r>
          </w:p>
        </w:tc>
        <w:tc>
          <w:tcPr>
            <w:tcW w:w="6111" w:type="dxa"/>
            <w:tcBorders>
              <w:top w:val="single" w:color="auto" w:sz="4" w:space="0"/>
              <w:left w:val="nil"/>
              <w:bottom w:val="single" w:color="auto" w:sz="4" w:space="0"/>
              <w:right w:val="single" w:color="auto" w:sz="4" w:space="0"/>
            </w:tcBorders>
            <w:noWrap w:val="0"/>
            <w:vAlign w:val="center"/>
          </w:tcPr>
          <w:p w14:paraId="409EB0FE">
            <w:pPr>
              <w:spacing w:line="340" w:lineRule="exact"/>
              <w:jc w:val="left"/>
              <w:rPr>
                <w:rFonts w:ascii="宋体" w:hAnsi="宋体" w:eastAsia="宋体" w:cs="宋体"/>
                <w:sz w:val="24"/>
              </w:rPr>
            </w:pPr>
            <w:r>
              <w:rPr>
                <w:rFonts w:hint="eastAsia" w:ascii="宋体" w:hAnsi="宋体" w:eastAsia="宋体" w:cs="宋体"/>
                <w:kern w:val="0"/>
                <w:sz w:val="24"/>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3794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836CA61">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79C0DA63">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323118D7">
            <w:pPr>
              <w:spacing w:line="340" w:lineRule="exact"/>
              <w:jc w:val="center"/>
              <w:rPr>
                <w:rFonts w:ascii="宋体" w:hAnsi="宋体" w:eastAsia="宋体" w:cs="宋体"/>
                <w:sz w:val="24"/>
              </w:rPr>
            </w:pPr>
            <w:r>
              <w:rPr>
                <w:rFonts w:hint="eastAsia" w:ascii="宋体" w:hAnsi="宋体" w:eastAsia="宋体" w:cs="宋体"/>
                <w:sz w:val="24"/>
              </w:rPr>
              <w:t>信用中国、中国政府采购网查询</w:t>
            </w:r>
          </w:p>
        </w:tc>
        <w:tc>
          <w:tcPr>
            <w:tcW w:w="6111" w:type="dxa"/>
            <w:tcBorders>
              <w:top w:val="single" w:color="auto" w:sz="4" w:space="0"/>
              <w:left w:val="nil"/>
              <w:bottom w:val="single" w:color="auto" w:sz="4" w:space="0"/>
              <w:right w:val="single" w:color="auto" w:sz="4" w:space="0"/>
            </w:tcBorders>
            <w:noWrap w:val="0"/>
            <w:vAlign w:val="center"/>
          </w:tcPr>
          <w:p w14:paraId="5984DF1E">
            <w:pPr>
              <w:spacing w:line="340" w:lineRule="exact"/>
              <w:jc w:val="left"/>
              <w:rPr>
                <w:rFonts w:ascii="宋体" w:hAnsi="宋体" w:eastAsia="宋体" w:cs="宋体"/>
                <w:sz w:val="24"/>
              </w:rPr>
            </w:pPr>
            <w:r>
              <w:rPr>
                <w:rFonts w:hint="eastAsia" w:ascii="宋体" w:hAnsi="宋体" w:eastAsia="宋体" w:cs="宋体"/>
                <w:kern w:val="0"/>
                <w:sz w:val="24"/>
              </w:rPr>
              <w:t>根据《关于在政府采购活动中查询及使用信用记录有关问题的通知》(财库[2016]125号)和豫财购【2016】15号的规定，</w:t>
            </w:r>
            <w:r>
              <w:rPr>
                <w:rFonts w:hint="eastAsia" w:ascii="宋体" w:hAnsi="宋体" w:cs="宋体"/>
                <w:kern w:val="0"/>
                <w:sz w:val="24"/>
                <w:lang w:eastAsia="zh-CN"/>
              </w:rPr>
              <w:t>企业没有被列入“信用中国”网站的“失信被执行人”、“重大税收违法失信主体”及“中国政府采购网”网站的“政府采购严重违法失信行为记录名单”的</w:t>
            </w:r>
            <w:r>
              <w:rPr>
                <w:rFonts w:hint="eastAsia" w:ascii="宋体" w:hAnsi="宋体" w:cs="宋体"/>
                <w:kern w:val="0"/>
                <w:sz w:val="24"/>
                <w:lang w:val="en-US" w:eastAsia="zh-CN"/>
              </w:rPr>
              <w:t>响应</w:t>
            </w:r>
            <w:r>
              <w:rPr>
                <w:rFonts w:hint="eastAsia" w:ascii="宋体" w:hAnsi="宋体" w:cs="宋体"/>
                <w:kern w:val="0"/>
                <w:sz w:val="24"/>
                <w:lang w:eastAsia="zh-CN"/>
              </w:rPr>
              <w:t>供应商；</w:t>
            </w:r>
            <w:r>
              <w:rPr>
                <w:rFonts w:hint="eastAsia" w:ascii="宋体" w:hAnsi="宋体" w:eastAsia="宋体" w:cs="宋体"/>
                <w:kern w:val="0"/>
                <w:sz w:val="24"/>
              </w:rPr>
              <w:t>(注：査询时间必须是公告发布以后开标时间以前并提供网站查询网页截图，查询结果清晰可见)；</w:t>
            </w:r>
          </w:p>
        </w:tc>
      </w:tr>
      <w:tr w14:paraId="1B33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78C6FF3E">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445F0A97">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0E2C12CE">
            <w:pPr>
              <w:spacing w:line="340" w:lineRule="exact"/>
              <w:jc w:val="center"/>
              <w:rPr>
                <w:rFonts w:ascii="宋体" w:hAnsi="宋体" w:eastAsia="宋体" w:cs="宋体"/>
                <w:sz w:val="24"/>
              </w:rPr>
            </w:pPr>
            <w:r>
              <w:rPr>
                <w:rFonts w:hint="eastAsia" w:ascii="宋体" w:hAnsi="宋体" w:eastAsia="宋体" w:cs="宋体"/>
                <w:sz w:val="24"/>
              </w:rPr>
              <w:t>中小企业资格</w:t>
            </w:r>
          </w:p>
        </w:tc>
        <w:tc>
          <w:tcPr>
            <w:tcW w:w="6111" w:type="dxa"/>
            <w:tcBorders>
              <w:top w:val="single" w:color="auto" w:sz="4" w:space="0"/>
              <w:left w:val="nil"/>
              <w:bottom w:val="single" w:color="auto" w:sz="4" w:space="0"/>
              <w:right w:val="single" w:color="auto" w:sz="4" w:space="0"/>
            </w:tcBorders>
            <w:noWrap w:val="0"/>
            <w:vAlign w:val="center"/>
          </w:tcPr>
          <w:p w14:paraId="0733FDEE">
            <w:pPr>
              <w:spacing w:line="340" w:lineRule="exact"/>
              <w:jc w:val="left"/>
              <w:rPr>
                <w:rFonts w:ascii="宋体" w:hAnsi="宋体" w:eastAsia="宋体" w:cs="宋体"/>
                <w:sz w:val="24"/>
              </w:rPr>
            </w:pPr>
            <w:r>
              <w:rPr>
                <w:rFonts w:hint="eastAsia" w:ascii="宋体" w:hAnsi="宋体" w:eastAsia="宋体" w:cs="宋体"/>
                <w:sz w:val="24"/>
              </w:rPr>
              <w:t>根据《政府采购促进中小企业发展管理办法》（财库〔2020〕46号）规定，本项目专门面向中小企业采购,同时供应商须提供《中小企业声明函》。</w:t>
            </w:r>
          </w:p>
        </w:tc>
      </w:tr>
      <w:tr w14:paraId="78F9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01D24472">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51DE4AA8">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43F6D13B">
            <w:pPr>
              <w:spacing w:line="340" w:lineRule="exact"/>
              <w:jc w:val="center"/>
              <w:rPr>
                <w:rFonts w:ascii="宋体" w:hAnsi="宋体" w:eastAsia="宋体" w:cs="宋体"/>
                <w:sz w:val="24"/>
              </w:rPr>
            </w:pPr>
            <w:r>
              <w:rPr>
                <w:rFonts w:hint="eastAsia" w:ascii="宋体" w:hAnsi="宋体" w:eastAsia="宋体"/>
                <w:sz w:val="24"/>
              </w:rPr>
              <w:t>本次磋商不接受联合体投标</w:t>
            </w:r>
          </w:p>
        </w:tc>
        <w:tc>
          <w:tcPr>
            <w:tcW w:w="6111" w:type="dxa"/>
            <w:tcBorders>
              <w:top w:val="single" w:color="auto" w:sz="4" w:space="0"/>
              <w:left w:val="nil"/>
              <w:bottom w:val="single" w:color="auto" w:sz="4" w:space="0"/>
              <w:right w:val="single" w:color="auto" w:sz="4" w:space="0"/>
            </w:tcBorders>
            <w:noWrap w:val="0"/>
            <w:vAlign w:val="center"/>
          </w:tcPr>
          <w:p w14:paraId="122344D5">
            <w:pPr>
              <w:spacing w:line="360" w:lineRule="exact"/>
              <w:rPr>
                <w:rFonts w:ascii="宋体" w:hAnsi="宋体" w:eastAsia="宋体"/>
                <w:sz w:val="24"/>
              </w:rPr>
            </w:pPr>
            <w:r>
              <w:rPr>
                <w:rFonts w:hint="eastAsia" w:ascii="宋体" w:hAnsi="宋体"/>
                <w:sz w:val="24"/>
                <w:lang w:val="en-US" w:eastAsia="zh-CN"/>
              </w:rPr>
              <w:t>提供非联合体承诺书</w:t>
            </w:r>
            <w:r>
              <w:rPr>
                <w:rFonts w:hint="eastAsia" w:ascii="宋体" w:hAnsi="宋体" w:eastAsia="宋体"/>
                <w:sz w:val="24"/>
              </w:rPr>
              <w:t>；</w:t>
            </w:r>
          </w:p>
        </w:tc>
      </w:tr>
      <w:tr w14:paraId="4DE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5B92C70B">
            <w:pPr>
              <w:spacing w:line="340" w:lineRule="exact"/>
              <w:jc w:val="center"/>
              <w:rPr>
                <w:rFonts w:ascii="宋体" w:hAnsi="宋体" w:eastAsia="宋体"/>
                <w:sz w:val="24"/>
              </w:rPr>
            </w:pPr>
            <w:r>
              <w:rPr>
                <w:rFonts w:hint="eastAsia" w:ascii="宋体" w:hAnsi="宋体" w:eastAsia="宋体" w:cs="宋体"/>
                <w:sz w:val="24"/>
              </w:rPr>
              <w:t>2</w:t>
            </w:r>
          </w:p>
        </w:tc>
        <w:tc>
          <w:tcPr>
            <w:tcW w:w="605" w:type="dxa"/>
            <w:vMerge w:val="restart"/>
            <w:tcBorders>
              <w:top w:val="nil"/>
              <w:left w:val="nil"/>
              <w:right w:val="single" w:color="auto" w:sz="4" w:space="0"/>
            </w:tcBorders>
            <w:noWrap w:val="0"/>
            <w:vAlign w:val="center"/>
          </w:tcPr>
          <w:p w14:paraId="6E687BD9">
            <w:pPr>
              <w:spacing w:line="340" w:lineRule="exact"/>
              <w:jc w:val="center"/>
              <w:rPr>
                <w:rFonts w:ascii="宋体" w:hAnsi="宋体" w:eastAsia="宋体"/>
                <w:sz w:val="24"/>
              </w:rPr>
            </w:pPr>
            <w:r>
              <w:rPr>
                <w:rFonts w:hint="eastAsia" w:ascii="宋体" w:hAnsi="宋体" w:eastAsia="宋体" w:cs="宋体"/>
                <w:sz w:val="24"/>
              </w:rPr>
              <w:t>响应性评审</w:t>
            </w:r>
          </w:p>
        </w:tc>
        <w:tc>
          <w:tcPr>
            <w:tcW w:w="2190" w:type="dxa"/>
            <w:tcBorders>
              <w:top w:val="single" w:color="auto" w:sz="4" w:space="0"/>
              <w:left w:val="nil"/>
              <w:bottom w:val="single" w:color="auto" w:sz="4" w:space="0"/>
              <w:right w:val="single" w:color="auto" w:sz="4" w:space="0"/>
            </w:tcBorders>
            <w:noWrap w:val="0"/>
            <w:vAlign w:val="center"/>
          </w:tcPr>
          <w:p w14:paraId="25799E8A">
            <w:pPr>
              <w:spacing w:line="340" w:lineRule="exact"/>
              <w:jc w:val="center"/>
              <w:rPr>
                <w:rFonts w:hint="eastAsia" w:ascii="宋体" w:hAnsi="宋体" w:eastAsia="宋体" w:cs="宋体"/>
                <w:sz w:val="24"/>
                <w:lang w:val="en-US" w:eastAsia="zh-CN"/>
              </w:rPr>
            </w:pPr>
            <w:r>
              <w:rPr>
                <w:rFonts w:hint="eastAsia" w:ascii="宋体" w:hAnsi="宋体" w:eastAsia="宋体" w:cs="宋体"/>
                <w:sz w:val="24"/>
              </w:rPr>
              <w:t>质量</w:t>
            </w:r>
            <w:r>
              <w:rPr>
                <w:rFonts w:hint="eastAsia" w:ascii="宋体" w:hAnsi="宋体" w:cs="宋体"/>
                <w:sz w:val="24"/>
                <w:lang w:val="en-US" w:eastAsia="zh-CN"/>
              </w:rPr>
              <w:t>要求</w:t>
            </w:r>
          </w:p>
        </w:tc>
        <w:tc>
          <w:tcPr>
            <w:tcW w:w="6111" w:type="dxa"/>
            <w:tcBorders>
              <w:top w:val="single" w:color="auto" w:sz="4" w:space="0"/>
              <w:left w:val="nil"/>
              <w:bottom w:val="single" w:color="auto" w:sz="4" w:space="0"/>
              <w:right w:val="single" w:color="auto" w:sz="4" w:space="0"/>
            </w:tcBorders>
            <w:noWrap w:val="0"/>
            <w:vAlign w:val="center"/>
          </w:tcPr>
          <w:p w14:paraId="6740C576">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50BA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FCB7D5E">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1F3F4946">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57906759">
            <w:pPr>
              <w:spacing w:line="340" w:lineRule="exact"/>
              <w:jc w:val="center"/>
              <w:rPr>
                <w:rFonts w:ascii="宋体" w:hAnsi="宋体" w:eastAsia="宋体" w:cs="宋体"/>
                <w:sz w:val="24"/>
              </w:rPr>
            </w:pPr>
            <w:r>
              <w:rPr>
                <w:rFonts w:hint="eastAsia" w:ascii="宋体" w:hAnsi="宋体" w:cs="宋体"/>
                <w:sz w:val="24"/>
                <w:lang w:val="en-US" w:eastAsia="zh-CN"/>
              </w:rPr>
              <w:t>计划</w:t>
            </w:r>
            <w:r>
              <w:rPr>
                <w:rFonts w:hint="eastAsia" w:ascii="宋体" w:hAnsi="宋体" w:eastAsia="宋体" w:cs="宋体"/>
                <w:sz w:val="24"/>
              </w:rPr>
              <w:t>工期</w:t>
            </w:r>
          </w:p>
        </w:tc>
        <w:tc>
          <w:tcPr>
            <w:tcW w:w="6111" w:type="dxa"/>
            <w:tcBorders>
              <w:top w:val="single" w:color="auto" w:sz="4" w:space="0"/>
              <w:left w:val="nil"/>
              <w:bottom w:val="single" w:color="auto" w:sz="4" w:space="0"/>
              <w:right w:val="single" w:color="auto" w:sz="4" w:space="0"/>
            </w:tcBorders>
            <w:noWrap w:val="0"/>
            <w:vAlign w:val="center"/>
          </w:tcPr>
          <w:p w14:paraId="0487C211">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29DD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01C23159">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6A005595">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6B29B1CC">
            <w:pPr>
              <w:spacing w:line="340" w:lineRule="exact"/>
              <w:jc w:val="center"/>
              <w:rPr>
                <w:rFonts w:ascii="宋体" w:hAnsi="宋体" w:eastAsia="宋体" w:cs="宋体"/>
                <w:sz w:val="24"/>
              </w:rPr>
            </w:pPr>
            <w:r>
              <w:rPr>
                <w:rFonts w:hint="eastAsia" w:ascii="宋体" w:hAnsi="宋体" w:eastAsia="宋体" w:cs="宋体"/>
                <w:sz w:val="24"/>
              </w:rPr>
              <w:t>磋商有效期</w:t>
            </w:r>
          </w:p>
        </w:tc>
        <w:tc>
          <w:tcPr>
            <w:tcW w:w="6111" w:type="dxa"/>
            <w:tcBorders>
              <w:top w:val="single" w:color="auto" w:sz="4" w:space="0"/>
              <w:left w:val="nil"/>
              <w:bottom w:val="single" w:color="auto" w:sz="4" w:space="0"/>
              <w:right w:val="single" w:color="auto" w:sz="4" w:space="0"/>
            </w:tcBorders>
            <w:noWrap w:val="0"/>
            <w:vAlign w:val="center"/>
          </w:tcPr>
          <w:p w14:paraId="4A79135F">
            <w:pPr>
              <w:spacing w:line="340" w:lineRule="exact"/>
              <w:jc w:val="left"/>
              <w:rPr>
                <w:rFonts w:ascii="宋体" w:hAnsi="宋体" w:eastAsia="宋体" w:cs="宋体"/>
                <w:sz w:val="24"/>
              </w:rPr>
            </w:pPr>
            <w:r>
              <w:rPr>
                <w:rFonts w:hint="eastAsia" w:ascii="宋体" w:hAnsi="宋体" w:eastAsia="宋体" w:cs="宋体"/>
                <w:sz w:val="24"/>
              </w:rPr>
              <w:t>符合供应商须知前附表内容；</w:t>
            </w:r>
          </w:p>
        </w:tc>
      </w:tr>
      <w:tr w14:paraId="293D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686270F0">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12C4BF0E">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5D86F373">
            <w:pPr>
              <w:spacing w:line="340" w:lineRule="exact"/>
              <w:jc w:val="center"/>
              <w:rPr>
                <w:rFonts w:hint="eastAsia" w:ascii="宋体" w:hAnsi="宋体" w:eastAsia="宋体" w:cs="宋体"/>
                <w:sz w:val="24"/>
                <w:lang w:eastAsia="zh-CN"/>
              </w:rPr>
            </w:pPr>
            <w:r>
              <w:rPr>
                <w:rFonts w:hint="eastAsia" w:ascii="宋体" w:hAnsi="宋体" w:eastAsia="宋体" w:cs="宋体"/>
                <w:sz w:val="24"/>
              </w:rPr>
              <w:t>磋商</w:t>
            </w:r>
            <w:r>
              <w:rPr>
                <w:rFonts w:hint="eastAsia" w:ascii="宋体" w:hAnsi="宋体" w:cs="宋体"/>
                <w:color w:val="000000" w:themeColor="text1"/>
                <w:sz w:val="24"/>
                <w:lang w:val="en-US" w:eastAsia="zh-CN"/>
                <w14:textFill>
                  <w14:solidFill>
                    <w14:schemeClr w14:val="tx1"/>
                  </w14:solidFill>
                </w14:textFill>
              </w:rPr>
              <w:t>范围</w:t>
            </w:r>
          </w:p>
        </w:tc>
        <w:tc>
          <w:tcPr>
            <w:tcW w:w="6111" w:type="dxa"/>
            <w:tcBorders>
              <w:top w:val="single" w:color="auto" w:sz="4" w:space="0"/>
              <w:left w:val="nil"/>
              <w:bottom w:val="single" w:color="auto" w:sz="4" w:space="0"/>
              <w:right w:val="single" w:color="auto" w:sz="4" w:space="0"/>
            </w:tcBorders>
            <w:noWrap w:val="0"/>
            <w:vAlign w:val="center"/>
          </w:tcPr>
          <w:p w14:paraId="413415A4">
            <w:pPr>
              <w:spacing w:line="340" w:lineRule="exact"/>
              <w:jc w:val="left"/>
              <w:rPr>
                <w:rFonts w:ascii="宋体" w:hAnsi="宋体" w:eastAsia="宋体" w:cs="宋体"/>
                <w:sz w:val="24"/>
              </w:rPr>
            </w:pPr>
            <w:r>
              <w:rPr>
                <w:rFonts w:hint="eastAsia" w:ascii="宋体" w:hAnsi="宋体" w:eastAsia="宋体" w:cs="宋体"/>
                <w:sz w:val="24"/>
              </w:rPr>
              <w:t>符合第二章“供应商须知”规定；</w:t>
            </w:r>
          </w:p>
        </w:tc>
      </w:tr>
      <w:tr w14:paraId="14DD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05" w:type="dxa"/>
            <w:vMerge w:val="continue"/>
            <w:tcBorders>
              <w:left w:val="single" w:color="auto" w:sz="4" w:space="0"/>
              <w:right w:val="single" w:color="auto" w:sz="4" w:space="0"/>
            </w:tcBorders>
            <w:noWrap w:val="0"/>
            <w:vAlign w:val="center"/>
          </w:tcPr>
          <w:p w14:paraId="4103F312">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2FEA2083">
            <w:pPr>
              <w:spacing w:line="340" w:lineRule="exact"/>
              <w:rPr>
                <w:rFonts w:ascii="宋体" w:hAnsi="宋体" w:eastAsia="宋体"/>
                <w:sz w:val="24"/>
              </w:rPr>
            </w:pPr>
          </w:p>
        </w:tc>
        <w:tc>
          <w:tcPr>
            <w:tcW w:w="2190" w:type="dxa"/>
            <w:tcBorders>
              <w:top w:val="single" w:color="auto" w:sz="4" w:space="0"/>
              <w:left w:val="nil"/>
              <w:right w:val="single" w:color="auto" w:sz="4" w:space="0"/>
            </w:tcBorders>
            <w:noWrap w:val="0"/>
            <w:vAlign w:val="center"/>
          </w:tcPr>
          <w:p w14:paraId="23919BAE">
            <w:pPr>
              <w:spacing w:line="340" w:lineRule="exact"/>
              <w:jc w:val="center"/>
              <w:rPr>
                <w:rFonts w:ascii="宋体" w:hAnsi="宋体" w:eastAsia="宋体" w:cs="宋体"/>
                <w:sz w:val="24"/>
              </w:rPr>
            </w:pPr>
            <w:r>
              <w:rPr>
                <w:rFonts w:hint="eastAsia" w:ascii="宋体" w:hAnsi="宋体" w:eastAsia="宋体" w:cs="宋体"/>
                <w:sz w:val="24"/>
              </w:rPr>
              <w:t>保修期限</w:t>
            </w:r>
          </w:p>
        </w:tc>
        <w:tc>
          <w:tcPr>
            <w:tcW w:w="6111" w:type="dxa"/>
            <w:tcBorders>
              <w:top w:val="single" w:color="auto" w:sz="4" w:space="0"/>
              <w:left w:val="nil"/>
              <w:right w:val="single" w:color="auto" w:sz="4" w:space="0"/>
            </w:tcBorders>
            <w:noWrap w:val="0"/>
            <w:vAlign w:val="center"/>
          </w:tcPr>
          <w:p w14:paraId="0E11F924">
            <w:pPr>
              <w:spacing w:line="340" w:lineRule="exact"/>
              <w:jc w:val="left"/>
              <w:rPr>
                <w:rFonts w:ascii="宋体" w:hAnsi="宋体" w:eastAsia="宋体" w:cs="宋体"/>
                <w:sz w:val="24"/>
              </w:rPr>
            </w:pPr>
            <w:r>
              <w:rPr>
                <w:rFonts w:hint="eastAsia" w:ascii="宋体" w:hAnsi="宋体" w:eastAsia="宋体" w:cs="宋体"/>
                <w:sz w:val="24"/>
              </w:rPr>
              <w:t>符合第二章“供应商须知”规定；</w:t>
            </w:r>
          </w:p>
        </w:tc>
      </w:tr>
      <w:tr w14:paraId="1BEC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noWrap w:val="0"/>
            <w:vAlign w:val="center"/>
          </w:tcPr>
          <w:p w14:paraId="0F16A0BF">
            <w:pPr>
              <w:spacing w:line="340" w:lineRule="exact"/>
              <w:rPr>
                <w:rFonts w:ascii="宋体" w:hAnsi="宋体" w:eastAsia="宋体"/>
                <w:sz w:val="24"/>
              </w:rPr>
            </w:pPr>
          </w:p>
        </w:tc>
        <w:tc>
          <w:tcPr>
            <w:tcW w:w="605" w:type="dxa"/>
            <w:vMerge w:val="continue"/>
            <w:tcBorders>
              <w:left w:val="nil"/>
              <w:right w:val="single" w:color="auto" w:sz="4" w:space="0"/>
            </w:tcBorders>
            <w:noWrap w:val="0"/>
            <w:vAlign w:val="center"/>
          </w:tcPr>
          <w:p w14:paraId="5F1DAC92">
            <w:pPr>
              <w:spacing w:line="340" w:lineRule="exact"/>
              <w:rPr>
                <w:rFonts w:ascii="宋体" w:hAnsi="宋体" w:eastAsia="宋体"/>
                <w:sz w:val="24"/>
              </w:rPr>
            </w:pPr>
          </w:p>
        </w:tc>
        <w:tc>
          <w:tcPr>
            <w:tcW w:w="2190" w:type="dxa"/>
            <w:tcBorders>
              <w:top w:val="single" w:color="auto" w:sz="4" w:space="0"/>
              <w:left w:val="nil"/>
              <w:right w:val="single" w:color="auto" w:sz="4" w:space="0"/>
            </w:tcBorders>
            <w:noWrap w:val="0"/>
            <w:vAlign w:val="center"/>
          </w:tcPr>
          <w:p w14:paraId="328DABBA">
            <w:pPr>
              <w:spacing w:line="340" w:lineRule="exact"/>
              <w:jc w:val="center"/>
              <w:rPr>
                <w:rFonts w:ascii="宋体" w:hAnsi="宋体" w:eastAsia="宋体" w:cs="宋体"/>
                <w:sz w:val="24"/>
              </w:rPr>
            </w:pPr>
            <w:r>
              <w:rPr>
                <w:rFonts w:hint="eastAsia" w:ascii="宋体" w:hAnsi="宋体" w:eastAsia="宋体" w:cs="宋体"/>
                <w:sz w:val="24"/>
              </w:rPr>
              <w:t>已标价工程量清单</w:t>
            </w:r>
          </w:p>
        </w:tc>
        <w:tc>
          <w:tcPr>
            <w:tcW w:w="6111" w:type="dxa"/>
            <w:tcBorders>
              <w:top w:val="single" w:color="auto" w:sz="4" w:space="0"/>
              <w:left w:val="nil"/>
              <w:right w:val="single" w:color="auto" w:sz="4" w:space="0"/>
            </w:tcBorders>
            <w:noWrap w:val="0"/>
            <w:vAlign w:val="center"/>
          </w:tcPr>
          <w:p w14:paraId="70485241">
            <w:pPr>
              <w:spacing w:line="340" w:lineRule="exact"/>
              <w:rPr>
                <w:rFonts w:ascii="宋体" w:hAnsi="宋体" w:eastAsia="宋体" w:cs="宋体"/>
                <w:sz w:val="24"/>
              </w:rPr>
            </w:pPr>
            <w:r>
              <w:rPr>
                <w:rFonts w:hint="eastAsia" w:ascii="宋体" w:hAnsi="宋体" w:eastAsia="宋体" w:cs="宋体"/>
                <w:sz w:val="24"/>
              </w:rPr>
              <w:t>符合“工程量清单”给出的范围及数量，投标人不得擅自修改工程量清单的工程项目和数量，否则将否决其投标。</w:t>
            </w:r>
          </w:p>
        </w:tc>
      </w:tr>
      <w:tr w14:paraId="61E5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2AF6D358">
            <w:pPr>
              <w:spacing w:line="340" w:lineRule="exact"/>
              <w:rPr>
                <w:rFonts w:ascii="宋体" w:hAnsi="宋体" w:eastAsia="宋体"/>
                <w:sz w:val="24"/>
              </w:rPr>
            </w:pPr>
          </w:p>
        </w:tc>
        <w:tc>
          <w:tcPr>
            <w:tcW w:w="605" w:type="dxa"/>
            <w:vMerge w:val="continue"/>
            <w:tcBorders>
              <w:left w:val="nil"/>
              <w:bottom w:val="single" w:color="auto" w:sz="4" w:space="0"/>
              <w:right w:val="single" w:color="auto" w:sz="4" w:space="0"/>
            </w:tcBorders>
            <w:noWrap w:val="0"/>
            <w:vAlign w:val="center"/>
          </w:tcPr>
          <w:p w14:paraId="4E1AB147">
            <w:pPr>
              <w:spacing w:line="340" w:lineRule="exact"/>
              <w:rPr>
                <w:rFonts w:ascii="宋体" w:hAnsi="宋体" w:eastAsia="宋体"/>
                <w:sz w:val="24"/>
              </w:rPr>
            </w:pPr>
          </w:p>
        </w:tc>
        <w:tc>
          <w:tcPr>
            <w:tcW w:w="2190" w:type="dxa"/>
            <w:tcBorders>
              <w:top w:val="single" w:color="auto" w:sz="4" w:space="0"/>
              <w:left w:val="nil"/>
              <w:bottom w:val="single" w:color="auto" w:sz="4" w:space="0"/>
              <w:right w:val="single" w:color="auto" w:sz="4" w:space="0"/>
            </w:tcBorders>
            <w:noWrap w:val="0"/>
            <w:vAlign w:val="center"/>
          </w:tcPr>
          <w:p w14:paraId="2E7F9EEA">
            <w:pPr>
              <w:spacing w:line="340" w:lineRule="exact"/>
              <w:jc w:val="center"/>
              <w:rPr>
                <w:rFonts w:ascii="宋体" w:hAnsi="宋体" w:eastAsia="宋体" w:cs="宋体"/>
                <w:sz w:val="24"/>
              </w:rPr>
            </w:pPr>
            <w:r>
              <w:rPr>
                <w:rFonts w:hint="eastAsia" w:ascii="宋体" w:hAnsi="宋体" w:eastAsia="宋体" w:cs="宋体"/>
                <w:sz w:val="24"/>
              </w:rPr>
              <w:t>磋商报价</w:t>
            </w:r>
          </w:p>
        </w:tc>
        <w:tc>
          <w:tcPr>
            <w:tcW w:w="6111" w:type="dxa"/>
            <w:tcBorders>
              <w:top w:val="single" w:color="auto" w:sz="4" w:space="0"/>
              <w:left w:val="nil"/>
              <w:bottom w:val="single" w:color="auto" w:sz="4" w:space="0"/>
              <w:right w:val="single" w:color="auto" w:sz="4" w:space="0"/>
            </w:tcBorders>
            <w:noWrap w:val="0"/>
            <w:vAlign w:val="center"/>
          </w:tcPr>
          <w:p w14:paraId="45B1619A">
            <w:pPr>
              <w:autoSpaceDE w:val="0"/>
              <w:autoSpaceDN w:val="0"/>
              <w:adjustRightInd w:val="0"/>
              <w:spacing w:line="340" w:lineRule="exact"/>
              <w:jc w:val="left"/>
              <w:rPr>
                <w:rFonts w:ascii="宋体" w:hAnsi="宋体" w:eastAsia="宋体" w:cs="宋体"/>
                <w:sz w:val="24"/>
              </w:rPr>
            </w:pPr>
            <w:r>
              <w:rPr>
                <w:rFonts w:hint="eastAsia" w:ascii="宋体" w:hAnsi="宋体" w:eastAsia="宋体"/>
                <w:kern w:val="0"/>
                <w:sz w:val="24"/>
              </w:rPr>
              <w:t>不超过招标控</w:t>
            </w:r>
            <w:r>
              <w:rPr>
                <w:rFonts w:hint="eastAsia" w:ascii="宋体" w:hAnsi="宋体" w:eastAsia="宋体" w:cs="宋体"/>
                <w:sz w:val="24"/>
              </w:rPr>
              <w:t>制价：￥</w:t>
            </w:r>
            <w:r>
              <w:rPr>
                <w:rFonts w:hint="eastAsia" w:ascii="宋体" w:hAnsi="宋体" w:cs="宋体"/>
                <w:sz w:val="24"/>
                <w:lang w:val="en-US" w:eastAsia="zh-CN"/>
              </w:rPr>
              <w:t>915895.82</w:t>
            </w:r>
            <w:r>
              <w:rPr>
                <w:rFonts w:hint="eastAsia" w:ascii="宋体" w:hAnsi="宋体" w:eastAsia="宋体" w:cs="宋体"/>
                <w:sz w:val="24"/>
              </w:rPr>
              <w:t>元</w:t>
            </w:r>
          </w:p>
          <w:p w14:paraId="7D1A2B66">
            <w:pPr>
              <w:autoSpaceDE w:val="0"/>
              <w:autoSpaceDN w:val="0"/>
              <w:adjustRightInd w:val="0"/>
              <w:spacing w:line="340" w:lineRule="exact"/>
              <w:jc w:val="left"/>
              <w:rPr>
                <w:rFonts w:ascii="宋体" w:hAnsi="宋体" w:eastAsia="宋体"/>
                <w:kern w:val="0"/>
                <w:sz w:val="24"/>
              </w:rPr>
            </w:pPr>
            <w:r>
              <w:rPr>
                <w:rFonts w:hint="eastAsia" w:ascii="宋体" w:hAnsi="宋体" w:eastAsia="宋体" w:cs="宋体"/>
                <w:sz w:val="24"/>
              </w:rPr>
              <w:t>供应商磋商总报价不得高于采购人公布的招标控制价，否则其投标将予否决。</w:t>
            </w:r>
          </w:p>
        </w:tc>
      </w:tr>
      <w:tr w14:paraId="0C0B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1" w:type="dxa"/>
            <w:gridSpan w:val="4"/>
            <w:noWrap w:val="0"/>
            <w:vAlign w:val="center"/>
          </w:tcPr>
          <w:p w14:paraId="6935335C">
            <w:pPr>
              <w:autoSpaceDE w:val="0"/>
              <w:autoSpaceDN w:val="0"/>
              <w:adjustRightInd w:val="0"/>
              <w:spacing w:line="340" w:lineRule="exact"/>
              <w:jc w:val="left"/>
              <w:rPr>
                <w:rFonts w:ascii="宋体" w:hAnsi="宋体" w:eastAsia="宋体"/>
                <w:b/>
                <w:kern w:val="0"/>
                <w:sz w:val="24"/>
              </w:rPr>
            </w:pPr>
            <w:r>
              <w:rPr>
                <w:rFonts w:hint="eastAsia" w:ascii="宋体" w:hAnsi="宋体" w:eastAsia="宋体"/>
                <w:b/>
                <w:kern w:val="0"/>
                <w:sz w:val="24"/>
              </w:rPr>
              <w:t>对以上形式评审、资格评审、响应性评审中的各项要求如有一项不合格将按无效投标处理。</w:t>
            </w:r>
          </w:p>
        </w:tc>
      </w:tr>
    </w:tbl>
    <w:p w14:paraId="579D64EB">
      <w:pPr>
        <w:widowControl w:val="0"/>
        <w:spacing w:line="600" w:lineRule="exact"/>
        <w:jc w:val="both"/>
        <w:rPr>
          <w:rFonts w:hint="eastAsia" w:asciiTheme="minorEastAsia" w:hAnsiTheme="minorEastAsia" w:eastAsiaTheme="minorEastAsia" w:cstheme="minorEastAsia"/>
          <w:color w:val="auto"/>
          <w:sz w:val="24"/>
          <w:szCs w:val="24"/>
          <w:highlight w:val="none"/>
        </w:rPr>
      </w:pPr>
      <w:bookmarkStart w:id="53" w:name="_Toc4687"/>
      <w:r>
        <w:rPr>
          <w:rFonts w:hint="eastAsia" w:asciiTheme="minorEastAsia" w:hAnsiTheme="minorEastAsia" w:eastAsiaTheme="minorEastAsia" w:cstheme="minorEastAsia"/>
          <w:b/>
          <w:color w:val="auto"/>
          <w:sz w:val="24"/>
          <w:szCs w:val="24"/>
          <w:highlight w:val="none"/>
        </w:rPr>
        <w:t>1. 磋商文件的评审、比较和否决</w:t>
      </w:r>
    </w:p>
    <w:p w14:paraId="482C2D66">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1.1评标委员会将按照竞争性磋商文件的规定，仅对在实质上响应竞争性磋商文件要求的磋商文件进行评估和比较。</w:t>
      </w:r>
    </w:p>
    <w:p w14:paraId="67D2B6A2">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1.2根据相关法律法规及有关招磋商文件规定，结合本项目具体情况，制定本次采购评标办法。并按照“公平、公正、科学、择优”的原则进行评标。采用百分制综合评估法进行评比。</w:t>
      </w:r>
    </w:p>
    <w:p w14:paraId="45D4F32D">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1.3在评审过程中，评标委员会可以以书面形式要求磋商供应商就磋商文件中含义不明确的内容进行书面说明并提供相关材料；凡遇到竞争性磋商文件中无界定或界定不清、前后不一致使评委会成员意见有分歧且又难于协商一致的问题，均由评委会予以表决，获半数以上同意的即为通过，未获半数同意的即为否决。</w:t>
      </w:r>
    </w:p>
    <w:p w14:paraId="71BFFF2E">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1.4评标时，磋商报价是评标的重要依据，但不是唯一依据，采购人不承诺将合同授予报价最低或最高的磋商供应商。</w:t>
      </w:r>
    </w:p>
    <w:p w14:paraId="2AA93432">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1.5评标委员会依据竞争性磋商文件中规定的评标标准和方法，对磋商文件进行评审和比较，向采购人提出书面评标报告，并推荐合格的中标候选人。采购人根据评标委员会提出的书面评标报告和推荐的成交候选人按序确定成交人。</w:t>
      </w:r>
    </w:p>
    <w:p w14:paraId="2BD3528E">
      <w:pPr>
        <w:snapToGrid w:val="0"/>
        <w:spacing w:line="600" w:lineRule="exact"/>
        <w:ind w:firstLine="480" w:firstLineChars="200"/>
        <w:rPr>
          <w:rFonts w:hint="eastAsia" w:ascii="宋体" w:hAnsi="宋体" w:eastAsia="宋体" w:cs="宋体"/>
          <w:sz w:val="24"/>
          <w:lang w:val="en-US" w:eastAsia="zh-CN"/>
        </w:rPr>
      </w:pPr>
      <w:bookmarkStart w:id="54" w:name="_Toc4591"/>
      <w:bookmarkStart w:id="55" w:name="_Toc29771"/>
      <w:r>
        <w:rPr>
          <w:rFonts w:hint="eastAsia" w:ascii="宋体" w:hAnsi="宋体" w:eastAsia="宋体" w:cs="宋体"/>
          <w:sz w:val="24"/>
          <w:lang w:val="en-US" w:eastAsia="zh-CN"/>
        </w:rPr>
        <w:t>2. 评审程序</w:t>
      </w:r>
      <w:bookmarkEnd w:id="54"/>
      <w:bookmarkEnd w:id="55"/>
    </w:p>
    <w:p w14:paraId="4CD3883E">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2.1 资格审查</w:t>
      </w:r>
    </w:p>
    <w:p w14:paraId="7085513E">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本项目采用资格后审</w:t>
      </w:r>
    </w:p>
    <w:p w14:paraId="0022B64D">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评标委员会按照竞争性磋商文件供应商资格要求，对磋商供应商的磋商文件进行初步评审，有一项不符合的，视为未通过初步审查，按废标处理，符合的进入下一评标程序。</w:t>
      </w:r>
    </w:p>
    <w:p w14:paraId="329DC4EB">
      <w:pPr>
        <w:snapToGrid w:val="0"/>
        <w:spacing w:line="600" w:lineRule="exact"/>
        <w:ind w:firstLine="480" w:firstLineChars="200"/>
        <w:rPr>
          <w:rFonts w:hint="eastAsia" w:ascii="宋体" w:hAnsi="宋体" w:eastAsia="宋体" w:cs="宋体"/>
          <w:sz w:val="24"/>
          <w:lang w:val="en-US" w:eastAsia="zh-CN"/>
        </w:rPr>
      </w:pPr>
      <w:bookmarkStart w:id="56" w:name="_Toc3412"/>
      <w:bookmarkStart w:id="57" w:name="_Toc20772"/>
      <w:r>
        <w:rPr>
          <w:rFonts w:hint="eastAsia" w:ascii="宋体" w:hAnsi="宋体" w:eastAsia="宋体" w:cs="宋体"/>
          <w:sz w:val="24"/>
          <w:lang w:val="en-US" w:eastAsia="zh-CN"/>
        </w:rPr>
        <w:t>3.评标具体方法和标准</w:t>
      </w:r>
      <w:bookmarkEnd w:id="56"/>
      <w:bookmarkEnd w:id="57"/>
    </w:p>
    <w:p w14:paraId="26F24222">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评标委员会根据评标原则和办法对所有磋商文件进行集中审核，分别评价。</w:t>
      </w:r>
    </w:p>
    <w:p w14:paraId="1DBB1CE9">
      <w:pPr>
        <w:snapToGrid w:val="0"/>
        <w:spacing w:line="6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评审因素：首先应对投标企业的资格文件进行审查，不能通过初步审查的，其投标文件不再评审，通过初步审查的，其投标进入以下评标程序。</w:t>
      </w:r>
    </w:p>
    <w:p w14:paraId="71A704C7">
      <w:pPr>
        <w:snapToGrid w:val="0"/>
        <w:spacing w:line="600" w:lineRule="exact"/>
        <w:ind w:firstLine="480" w:firstLineChars="200"/>
        <w:rPr>
          <w:rFonts w:hint="eastAsia" w:ascii="宋体" w:hAnsi="宋体" w:eastAsia="宋体" w:cs="宋体"/>
          <w:sz w:val="24"/>
          <w:lang w:val="en-US" w:eastAsia="zh-CN"/>
        </w:rPr>
      </w:pPr>
    </w:p>
    <w:p w14:paraId="24AA3549">
      <w:pPr>
        <w:snapToGrid w:val="0"/>
        <w:spacing w:line="600" w:lineRule="exact"/>
        <w:ind w:firstLine="480" w:firstLineChars="200"/>
        <w:rPr>
          <w:rFonts w:hint="eastAsia" w:ascii="宋体" w:hAnsi="宋体" w:eastAsia="宋体" w:cs="宋体"/>
          <w:sz w:val="24"/>
          <w:lang w:val="en-US" w:eastAsia="zh-CN"/>
        </w:rPr>
      </w:pPr>
    </w:p>
    <w:p w14:paraId="790BD4AA">
      <w:pPr>
        <w:snapToGrid w:val="0"/>
        <w:spacing w:line="600" w:lineRule="exact"/>
        <w:ind w:firstLine="480" w:firstLineChars="200"/>
        <w:rPr>
          <w:rFonts w:hint="eastAsia" w:ascii="宋体" w:hAnsi="宋体" w:eastAsia="宋体" w:cs="宋体"/>
          <w:sz w:val="24"/>
          <w:lang w:val="en-US" w:eastAsia="zh-CN"/>
        </w:rPr>
      </w:pPr>
    </w:p>
    <w:p w14:paraId="152D91B1">
      <w:pPr>
        <w:snapToGrid w:val="0"/>
        <w:spacing w:line="600" w:lineRule="exact"/>
        <w:ind w:firstLine="480" w:firstLineChars="200"/>
        <w:rPr>
          <w:rFonts w:hint="eastAsia" w:ascii="宋体" w:hAnsi="宋体" w:eastAsia="宋体" w:cs="宋体"/>
          <w:sz w:val="24"/>
          <w:lang w:val="en-US" w:eastAsia="zh-CN"/>
        </w:rPr>
      </w:pPr>
    </w:p>
    <w:p w14:paraId="0BF87D66">
      <w:pPr>
        <w:snapToGrid w:val="0"/>
        <w:spacing w:line="600" w:lineRule="exact"/>
        <w:ind w:firstLine="480" w:firstLineChars="200"/>
        <w:rPr>
          <w:rFonts w:hint="eastAsia" w:ascii="宋体" w:hAnsi="宋体" w:eastAsia="宋体" w:cs="宋体"/>
          <w:sz w:val="24"/>
          <w:lang w:val="en-US" w:eastAsia="zh-CN"/>
        </w:rPr>
      </w:pPr>
    </w:p>
    <w:p w14:paraId="750CF2CE">
      <w:pPr>
        <w:snapToGrid w:val="0"/>
        <w:spacing w:line="600" w:lineRule="exact"/>
        <w:ind w:firstLine="480" w:firstLineChars="200"/>
        <w:rPr>
          <w:rFonts w:hint="eastAsia" w:ascii="宋体" w:hAnsi="宋体" w:eastAsia="宋体" w:cs="宋体"/>
          <w:sz w:val="24"/>
          <w:lang w:val="en-US" w:eastAsia="zh-CN"/>
        </w:rPr>
      </w:pPr>
    </w:p>
    <w:p w14:paraId="46DAA1A1">
      <w:pPr>
        <w:pStyle w:val="14"/>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0677C60D">
      <w:pPr>
        <w:pStyle w:val="14"/>
        <w:spacing w:after="0" w:line="600" w:lineRule="exact"/>
        <w:ind w:left="400" w:firstLine="482"/>
        <w:jc w:val="center"/>
        <w:outlineLvl w:val="1"/>
        <w:rPr>
          <w:rFonts w:hint="eastAsia" w:asciiTheme="minorEastAsia" w:hAnsiTheme="minorEastAsia" w:eastAsiaTheme="minorEastAsia" w:cstheme="minorEastAsia"/>
          <w:b/>
          <w:bCs/>
          <w:color w:val="auto"/>
          <w:sz w:val="24"/>
          <w:szCs w:val="24"/>
          <w:highlight w:val="none"/>
        </w:rPr>
      </w:pPr>
    </w:p>
    <w:p w14:paraId="5CBCE9C8">
      <w:pPr>
        <w:pStyle w:val="14"/>
        <w:spacing w:after="0" w:line="600" w:lineRule="exact"/>
        <w:ind w:left="400" w:firstLine="482"/>
        <w:jc w:val="center"/>
        <w:outlineLvl w:val="1"/>
        <w:rPr>
          <w:rFonts w:hint="eastAsia" w:ascii="宋体" w:hAnsi="宋体" w:eastAsia="宋体" w:cs="宋体"/>
          <w:sz w:val="24"/>
          <w:lang w:val="en-US" w:eastAsia="zh-CN"/>
        </w:rPr>
      </w:pPr>
      <w:r>
        <w:rPr>
          <w:rFonts w:hint="eastAsia" w:asciiTheme="minorEastAsia" w:hAnsiTheme="minorEastAsia" w:eastAsiaTheme="minorEastAsia" w:cstheme="minorEastAsia"/>
          <w:b/>
          <w:bCs/>
          <w:color w:val="auto"/>
          <w:sz w:val="24"/>
          <w:szCs w:val="24"/>
          <w:highlight w:val="none"/>
        </w:rPr>
        <w:t>综合评分法评标办法</w:t>
      </w:r>
    </w:p>
    <w:p w14:paraId="6DD6BB57"/>
    <w:tbl>
      <w:tblPr>
        <w:tblStyle w:val="1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348"/>
        <w:gridCol w:w="7031"/>
      </w:tblGrid>
      <w:tr w14:paraId="3D31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80" w:type="dxa"/>
            <w:gridSpan w:val="2"/>
            <w:tcBorders>
              <w:top w:val="single" w:color="auto" w:sz="4" w:space="0"/>
              <w:left w:val="single" w:color="auto" w:sz="4" w:space="0"/>
              <w:bottom w:val="single" w:color="auto" w:sz="4" w:space="0"/>
              <w:right w:val="single" w:color="auto" w:sz="4" w:space="0"/>
            </w:tcBorders>
            <w:noWrap w:val="0"/>
            <w:vAlign w:val="center"/>
          </w:tcPr>
          <w:p w14:paraId="0AC7469C">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kern w:val="0"/>
                <w:sz w:val="24"/>
              </w:rPr>
              <w:t>条款内容</w:t>
            </w:r>
          </w:p>
        </w:tc>
        <w:tc>
          <w:tcPr>
            <w:tcW w:w="7031" w:type="dxa"/>
            <w:tcBorders>
              <w:top w:val="single" w:color="auto" w:sz="4" w:space="0"/>
              <w:left w:val="nil"/>
              <w:bottom w:val="single" w:color="auto" w:sz="4" w:space="0"/>
              <w:right w:val="single" w:color="auto" w:sz="4" w:space="0"/>
            </w:tcBorders>
            <w:noWrap w:val="0"/>
            <w:vAlign w:val="center"/>
          </w:tcPr>
          <w:p w14:paraId="06A00341">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编列内容</w:t>
            </w:r>
          </w:p>
        </w:tc>
      </w:tr>
      <w:tr w14:paraId="5395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noWrap w:val="0"/>
            <w:vAlign w:val="center"/>
          </w:tcPr>
          <w:p w14:paraId="7A9288ED">
            <w:pPr>
              <w:widowControl/>
              <w:spacing w:line="360" w:lineRule="auto"/>
              <w:jc w:val="center"/>
              <w:rPr>
                <w:rFonts w:ascii="宋体" w:hAnsi="宋体" w:eastAsia="宋体" w:cs="宋体"/>
                <w:sz w:val="24"/>
              </w:rPr>
            </w:pPr>
            <w:r>
              <w:rPr>
                <w:rFonts w:hint="eastAsia" w:ascii="宋体" w:hAnsi="宋体" w:eastAsia="宋体" w:cs="宋体"/>
                <w:sz w:val="24"/>
              </w:rPr>
              <w:t>分值构成（总分100分）</w:t>
            </w:r>
          </w:p>
        </w:tc>
        <w:tc>
          <w:tcPr>
            <w:tcW w:w="7031" w:type="dxa"/>
            <w:tcBorders>
              <w:top w:val="single" w:color="auto" w:sz="4" w:space="0"/>
              <w:left w:val="nil"/>
              <w:bottom w:val="single" w:color="auto" w:sz="4" w:space="0"/>
              <w:right w:val="single" w:color="auto" w:sz="4" w:space="0"/>
            </w:tcBorders>
            <w:noWrap w:val="0"/>
            <w:vAlign w:val="center"/>
          </w:tcPr>
          <w:p w14:paraId="45BCBDC4">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商务部分：30分</w:t>
            </w:r>
          </w:p>
          <w:p w14:paraId="5BB167AA">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技术部分：50分</w:t>
            </w:r>
          </w:p>
          <w:p w14:paraId="7E462562">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综合部分：20分</w:t>
            </w:r>
          </w:p>
        </w:tc>
      </w:tr>
      <w:tr w14:paraId="7271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noWrap w:val="0"/>
            <w:vAlign w:val="center"/>
          </w:tcPr>
          <w:p w14:paraId="6E1853FD">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招标采购预算</w:t>
            </w:r>
          </w:p>
        </w:tc>
        <w:tc>
          <w:tcPr>
            <w:tcW w:w="7031" w:type="dxa"/>
            <w:tcBorders>
              <w:top w:val="single" w:color="auto" w:sz="4" w:space="0"/>
              <w:left w:val="nil"/>
              <w:bottom w:val="single" w:color="auto" w:sz="4" w:space="0"/>
              <w:right w:val="single" w:color="auto" w:sz="4" w:space="0"/>
            </w:tcBorders>
            <w:noWrap w:val="0"/>
            <w:vAlign w:val="center"/>
          </w:tcPr>
          <w:p w14:paraId="5846DE3F">
            <w:pPr>
              <w:widowControl/>
              <w:spacing w:line="360" w:lineRule="auto"/>
              <w:textAlignment w:val="baseline"/>
              <w:rPr>
                <w:rFonts w:ascii="宋体" w:hAnsi="宋体" w:eastAsia="宋体" w:cs="宋体"/>
                <w:sz w:val="24"/>
              </w:rPr>
            </w:pPr>
            <w:r>
              <w:rPr>
                <w:rFonts w:hint="eastAsia" w:ascii="宋体" w:hAnsi="宋体" w:eastAsia="宋体" w:cs="宋体"/>
                <w:sz w:val="24"/>
              </w:rPr>
              <w:t>本项目设招标采购预算，响应人的总报价超出采购预算的</w:t>
            </w:r>
            <w:r>
              <w:rPr>
                <w:rFonts w:hint="eastAsia" w:ascii="宋体" w:hAnsi="宋体" w:eastAsia="宋体" w:cs="宋体"/>
                <w:bCs/>
                <w:sz w:val="24"/>
              </w:rPr>
              <w:t>采购人不予接受且</w:t>
            </w:r>
            <w:r>
              <w:rPr>
                <w:rFonts w:hint="eastAsia" w:ascii="宋体" w:hAnsi="宋体" w:eastAsia="宋体" w:cs="宋体"/>
                <w:sz w:val="24"/>
              </w:rPr>
              <w:t>按无效标处理。</w:t>
            </w:r>
          </w:p>
        </w:tc>
      </w:tr>
      <w:tr w14:paraId="06ED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noWrap w:val="0"/>
            <w:vAlign w:val="center"/>
          </w:tcPr>
          <w:p w14:paraId="3F926F29">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评标基准值计算</w:t>
            </w:r>
          </w:p>
          <w:p w14:paraId="3F7AB81B">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方法</w:t>
            </w:r>
          </w:p>
        </w:tc>
        <w:tc>
          <w:tcPr>
            <w:tcW w:w="7031" w:type="dxa"/>
            <w:tcBorders>
              <w:top w:val="single" w:color="auto" w:sz="4" w:space="0"/>
              <w:left w:val="nil"/>
              <w:bottom w:val="single" w:color="auto" w:sz="4" w:space="0"/>
              <w:right w:val="single" w:color="auto" w:sz="4" w:space="0"/>
            </w:tcBorders>
            <w:noWrap w:val="0"/>
            <w:vAlign w:val="center"/>
          </w:tcPr>
          <w:p w14:paraId="0F947A66">
            <w:pPr>
              <w:widowControl/>
              <w:spacing w:line="360" w:lineRule="auto"/>
              <w:textAlignment w:val="baseline"/>
              <w:rPr>
                <w:rFonts w:ascii="宋体" w:hAnsi="宋体" w:eastAsia="宋体" w:cs="宋体"/>
                <w:sz w:val="24"/>
              </w:rPr>
            </w:pPr>
            <w:r>
              <w:rPr>
                <w:rFonts w:hint="eastAsia" w:ascii="宋体" w:hAnsi="宋体" w:eastAsia="宋体" w:cs="宋体"/>
                <w:sz w:val="24"/>
              </w:rPr>
              <w:t>1、低于采购预算且通过初步评审的有效响应人报价为有效报价。</w:t>
            </w:r>
          </w:p>
          <w:p w14:paraId="56D234C4">
            <w:pPr>
              <w:widowControl/>
              <w:spacing w:line="360" w:lineRule="auto"/>
              <w:textAlignment w:val="baseline"/>
              <w:rPr>
                <w:rFonts w:ascii="宋体" w:hAnsi="宋体" w:eastAsia="宋体" w:cs="宋体"/>
                <w:sz w:val="24"/>
              </w:rPr>
            </w:pPr>
            <w:r>
              <w:rPr>
                <w:rFonts w:hint="eastAsia" w:ascii="宋体" w:hAnsi="宋体" w:eastAsia="宋体" w:cs="宋体"/>
                <w:sz w:val="24"/>
              </w:rPr>
              <w:t>2、评标基准价=满足</w:t>
            </w:r>
            <w:r>
              <w:rPr>
                <w:rFonts w:hint="eastAsia" w:ascii="宋体" w:hAnsi="宋体" w:cs="宋体"/>
                <w:sz w:val="24"/>
                <w:lang w:val="en-US" w:eastAsia="zh-CN"/>
              </w:rPr>
              <w:t>磋商</w:t>
            </w:r>
            <w:r>
              <w:rPr>
                <w:rFonts w:hint="eastAsia" w:ascii="宋体" w:hAnsi="宋体" w:eastAsia="宋体" w:cs="宋体"/>
                <w:sz w:val="24"/>
              </w:rPr>
              <w:t>文件要求的最低有效报价为基准价</w:t>
            </w:r>
          </w:p>
        </w:tc>
      </w:tr>
      <w:tr w14:paraId="65CC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14:paraId="2FBF9B66">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评审项</w:t>
            </w:r>
          </w:p>
        </w:tc>
        <w:tc>
          <w:tcPr>
            <w:tcW w:w="1348" w:type="dxa"/>
            <w:tcBorders>
              <w:top w:val="single" w:color="auto" w:sz="4" w:space="0"/>
              <w:left w:val="nil"/>
              <w:bottom w:val="single" w:color="auto" w:sz="4" w:space="0"/>
              <w:right w:val="single" w:color="auto" w:sz="4" w:space="0"/>
            </w:tcBorders>
            <w:noWrap w:val="0"/>
            <w:vAlign w:val="center"/>
          </w:tcPr>
          <w:p w14:paraId="5A7069A7">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sz w:val="24"/>
              </w:rPr>
              <w:t>编列内容</w:t>
            </w:r>
          </w:p>
        </w:tc>
        <w:tc>
          <w:tcPr>
            <w:tcW w:w="7031" w:type="dxa"/>
            <w:tcBorders>
              <w:top w:val="single" w:color="auto" w:sz="4" w:space="0"/>
              <w:left w:val="nil"/>
              <w:bottom w:val="single" w:color="auto" w:sz="4" w:space="0"/>
              <w:right w:val="single" w:color="auto" w:sz="4" w:space="0"/>
            </w:tcBorders>
            <w:noWrap w:val="0"/>
            <w:vAlign w:val="center"/>
          </w:tcPr>
          <w:p w14:paraId="5198557B">
            <w:pPr>
              <w:widowControl/>
              <w:autoSpaceDE w:val="0"/>
              <w:autoSpaceDN w:val="0"/>
              <w:spacing w:line="360" w:lineRule="auto"/>
              <w:jc w:val="center"/>
              <w:rPr>
                <w:rFonts w:ascii="宋体" w:hAnsi="宋体" w:eastAsia="宋体" w:cs="宋体"/>
                <w:kern w:val="0"/>
                <w:sz w:val="24"/>
              </w:rPr>
            </w:pPr>
            <w:r>
              <w:rPr>
                <w:rFonts w:hint="eastAsia" w:ascii="宋体" w:hAnsi="宋体" w:eastAsia="宋体" w:cs="宋体"/>
                <w:kern w:val="0"/>
                <w:sz w:val="24"/>
              </w:rPr>
              <w:t>评审方法</w:t>
            </w:r>
          </w:p>
        </w:tc>
      </w:tr>
      <w:tr w14:paraId="4625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14:paraId="0089F830">
            <w:pPr>
              <w:widowControl/>
              <w:spacing w:line="360" w:lineRule="auto"/>
              <w:jc w:val="center"/>
              <w:rPr>
                <w:rFonts w:ascii="宋体" w:hAnsi="宋体" w:eastAsia="宋体" w:cs="宋体"/>
                <w:sz w:val="24"/>
              </w:rPr>
            </w:pPr>
            <w:r>
              <w:rPr>
                <w:rFonts w:hint="eastAsia" w:ascii="宋体" w:hAnsi="宋体" w:eastAsia="宋体" w:cs="宋体"/>
                <w:sz w:val="24"/>
              </w:rPr>
              <w:t>商务部分（30分）</w:t>
            </w:r>
          </w:p>
        </w:tc>
        <w:tc>
          <w:tcPr>
            <w:tcW w:w="1348" w:type="dxa"/>
            <w:tcBorders>
              <w:top w:val="single" w:color="auto" w:sz="4" w:space="0"/>
              <w:left w:val="nil"/>
              <w:bottom w:val="single" w:color="auto" w:sz="4" w:space="0"/>
              <w:right w:val="single" w:color="auto" w:sz="4" w:space="0"/>
            </w:tcBorders>
            <w:noWrap w:val="0"/>
            <w:vAlign w:val="center"/>
          </w:tcPr>
          <w:p w14:paraId="06812A50">
            <w:pPr>
              <w:widowControl/>
              <w:spacing w:line="360" w:lineRule="auto"/>
              <w:jc w:val="center"/>
              <w:rPr>
                <w:rFonts w:ascii="宋体" w:hAnsi="宋体" w:eastAsia="宋体" w:cs="宋体"/>
                <w:sz w:val="24"/>
              </w:rPr>
            </w:pPr>
            <w:r>
              <w:rPr>
                <w:rFonts w:hint="eastAsia" w:ascii="宋体" w:hAnsi="宋体" w:cs="宋体"/>
                <w:sz w:val="24"/>
                <w:lang w:eastAsia="zh-CN"/>
              </w:rPr>
              <w:t>磋商</w:t>
            </w:r>
            <w:r>
              <w:rPr>
                <w:rFonts w:hint="eastAsia" w:ascii="宋体" w:hAnsi="宋体" w:eastAsia="宋体" w:cs="宋体"/>
                <w:sz w:val="24"/>
              </w:rPr>
              <w:t>报价</w:t>
            </w:r>
          </w:p>
        </w:tc>
        <w:tc>
          <w:tcPr>
            <w:tcW w:w="7031" w:type="dxa"/>
            <w:tcBorders>
              <w:top w:val="single" w:color="auto" w:sz="4" w:space="0"/>
              <w:left w:val="nil"/>
              <w:bottom w:val="single" w:color="auto" w:sz="4" w:space="0"/>
              <w:right w:val="single" w:color="auto" w:sz="4" w:space="0"/>
            </w:tcBorders>
            <w:noWrap w:val="0"/>
            <w:vAlign w:val="center"/>
          </w:tcPr>
          <w:p w14:paraId="05DF2FE5">
            <w:pPr>
              <w:widowControl/>
              <w:spacing w:line="360" w:lineRule="auto"/>
              <w:textAlignment w:val="baseline"/>
              <w:rPr>
                <w:rFonts w:ascii="宋体" w:hAnsi="宋体" w:eastAsia="宋体" w:cs="宋体"/>
                <w:sz w:val="24"/>
              </w:rPr>
            </w:pPr>
            <w:r>
              <w:rPr>
                <w:rFonts w:hint="eastAsia" w:ascii="宋体" w:hAnsi="宋体" w:eastAsia="宋体" w:cs="宋体"/>
                <w:sz w:val="24"/>
              </w:rPr>
              <w:t>1、价格分采用低价优先法计算，即满足磋商文件通过资格性和符合性审查且价格最低的</w:t>
            </w:r>
            <w:r>
              <w:rPr>
                <w:rFonts w:hint="eastAsia" w:ascii="宋体" w:hAnsi="宋体" w:cs="宋体"/>
                <w:sz w:val="24"/>
                <w:lang w:val="en-US" w:eastAsia="zh-CN"/>
              </w:rPr>
              <w:t>磋商</w:t>
            </w:r>
            <w:r>
              <w:rPr>
                <w:rFonts w:hint="eastAsia" w:ascii="宋体" w:hAnsi="宋体" w:eastAsia="宋体" w:cs="宋体"/>
                <w:sz w:val="24"/>
              </w:rPr>
              <w:t>报价为评标基准价，其价格得分为满分30分。</w:t>
            </w:r>
          </w:p>
          <w:p w14:paraId="5A699E91">
            <w:pPr>
              <w:widowControl/>
              <w:spacing w:line="360" w:lineRule="auto"/>
              <w:textAlignment w:val="baseline"/>
              <w:rPr>
                <w:rFonts w:ascii="宋体" w:hAnsi="宋体" w:eastAsia="宋体" w:cs="宋体"/>
                <w:sz w:val="24"/>
              </w:rPr>
            </w:pPr>
            <w:r>
              <w:rPr>
                <w:rFonts w:hint="eastAsia" w:ascii="宋体" w:hAnsi="宋体" w:eastAsia="宋体" w:cs="宋体"/>
                <w:sz w:val="24"/>
              </w:rPr>
              <w:t>2、其他</w:t>
            </w:r>
            <w:r>
              <w:rPr>
                <w:rFonts w:hint="eastAsia" w:ascii="宋体" w:hAnsi="宋体" w:cs="宋体"/>
                <w:sz w:val="24"/>
                <w:lang w:val="en-US" w:eastAsia="zh-CN"/>
              </w:rPr>
              <w:t>供应商</w:t>
            </w:r>
            <w:r>
              <w:rPr>
                <w:rFonts w:hint="eastAsia" w:ascii="宋体" w:hAnsi="宋体" w:eastAsia="宋体" w:cs="宋体"/>
                <w:sz w:val="24"/>
              </w:rPr>
              <w:t>的价格分统一按照下列公式计算：</w:t>
            </w:r>
          </w:p>
          <w:p w14:paraId="420B691D">
            <w:pPr>
              <w:widowControl/>
              <w:spacing w:line="360" w:lineRule="auto"/>
              <w:textAlignment w:val="baseline"/>
              <w:rPr>
                <w:rFonts w:ascii="宋体" w:hAnsi="宋体" w:eastAsia="宋体" w:cs="宋体"/>
                <w:sz w:val="24"/>
              </w:rPr>
            </w:pPr>
            <w:r>
              <w:rPr>
                <w:rFonts w:hint="eastAsia" w:ascii="宋体" w:hAnsi="宋体" w:cs="宋体"/>
                <w:sz w:val="24"/>
                <w:lang w:val="en-US" w:eastAsia="zh-CN"/>
              </w:rPr>
              <w:t>投标</w:t>
            </w:r>
            <w:r>
              <w:rPr>
                <w:rFonts w:hint="eastAsia" w:ascii="宋体" w:hAnsi="宋体" w:eastAsia="宋体" w:cs="宋体"/>
                <w:sz w:val="24"/>
              </w:rPr>
              <w:t>报价得分=(评标基准价／</w:t>
            </w:r>
            <w:r>
              <w:rPr>
                <w:rFonts w:hint="eastAsia" w:ascii="宋体" w:hAnsi="宋体" w:cs="宋体"/>
                <w:sz w:val="24"/>
                <w:lang w:val="en-US" w:eastAsia="zh-CN"/>
              </w:rPr>
              <w:t>投标</w:t>
            </w:r>
            <w:r>
              <w:rPr>
                <w:rFonts w:hint="eastAsia" w:ascii="宋体" w:hAnsi="宋体" w:eastAsia="宋体" w:cs="宋体"/>
                <w:sz w:val="24"/>
              </w:rPr>
              <w:t>报价)×30%*100</w:t>
            </w:r>
          </w:p>
          <w:p w14:paraId="155F097F">
            <w:pPr>
              <w:widowControl/>
              <w:numPr>
                <w:ilvl w:val="0"/>
                <w:numId w:val="0"/>
              </w:numPr>
              <w:spacing w:line="360" w:lineRule="auto"/>
              <w:textAlignment w:val="baseline"/>
              <w:rPr>
                <w:rFonts w:hint="eastAsia" w:ascii="宋体" w:hAnsi="宋体" w:eastAsia="宋体" w:cs="宋体"/>
                <w:sz w:val="24"/>
              </w:rPr>
            </w:pPr>
            <w:r>
              <w:rPr>
                <w:rFonts w:hint="eastAsia" w:ascii="宋体" w:hAnsi="宋体" w:eastAsia="宋体" w:cs="宋体"/>
                <w:sz w:val="24"/>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35E4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2" w:type="dxa"/>
            <w:vMerge w:val="restart"/>
            <w:tcBorders>
              <w:top w:val="single" w:color="auto" w:sz="4" w:space="0"/>
              <w:left w:val="single" w:color="auto" w:sz="4" w:space="0"/>
              <w:right w:val="single" w:color="auto" w:sz="4" w:space="0"/>
            </w:tcBorders>
            <w:noWrap w:val="0"/>
            <w:vAlign w:val="center"/>
          </w:tcPr>
          <w:p w14:paraId="18C8B10B">
            <w:pPr>
              <w:widowControl/>
              <w:spacing w:line="360" w:lineRule="auto"/>
              <w:jc w:val="center"/>
              <w:rPr>
                <w:rFonts w:ascii="宋体" w:hAnsi="宋体" w:eastAsia="宋体" w:cs="宋体"/>
                <w:sz w:val="24"/>
              </w:rPr>
            </w:pPr>
          </w:p>
          <w:p w14:paraId="4045B4BD">
            <w:pPr>
              <w:widowControl/>
              <w:wordWrap w:val="0"/>
              <w:spacing w:line="360" w:lineRule="auto"/>
              <w:jc w:val="center"/>
              <w:rPr>
                <w:rFonts w:ascii="宋体" w:hAnsi="宋体" w:eastAsia="宋体" w:cs="宋体"/>
                <w:sz w:val="24"/>
              </w:rPr>
            </w:pPr>
          </w:p>
          <w:p w14:paraId="74954187">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技术部分（50分）</w:t>
            </w:r>
          </w:p>
          <w:p w14:paraId="656518F0">
            <w:pPr>
              <w:widowControl/>
              <w:spacing w:line="360" w:lineRule="auto"/>
              <w:textAlignment w:val="baseline"/>
              <w:rPr>
                <w:rFonts w:ascii="宋体" w:hAnsi="宋体" w:eastAsia="宋体" w:cs="宋体"/>
                <w:sz w:val="24"/>
              </w:rPr>
            </w:pPr>
          </w:p>
        </w:tc>
        <w:tc>
          <w:tcPr>
            <w:tcW w:w="1348" w:type="dxa"/>
            <w:tcBorders>
              <w:top w:val="single" w:color="auto" w:sz="4" w:space="0"/>
              <w:left w:val="single" w:color="auto" w:sz="4" w:space="0"/>
              <w:right w:val="single" w:color="auto" w:sz="4" w:space="0"/>
            </w:tcBorders>
            <w:noWrap w:val="0"/>
            <w:vAlign w:val="center"/>
          </w:tcPr>
          <w:p w14:paraId="7058D7BE">
            <w:pPr>
              <w:widowControl/>
              <w:spacing w:line="360" w:lineRule="auto"/>
              <w:jc w:val="left"/>
              <w:textAlignment w:val="baseline"/>
              <w:rPr>
                <w:rFonts w:ascii="宋体" w:hAnsi="宋体" w:eastAsia="宋体" w:cs="宋体"/>
                <w:sz w:val="24"/>
              </w:rPr>
            </w:pPr>
            <w:r>
              <w:rPr>
                <w:rFonts w:hint="eastAsia" w:ascii="宋体" w:hAnsi="宋体" w:eastAsia="宋体" w:cs="宋体"/>
                <w:sz w:val="24"/>
              </w:rPr>
              <w:t>内容完整性（0-</w:t>
            </w:r>
            <w:r>
              <w:rPr>
                <w:rFonts w:hint="eastAsia" w:ascii="宋体" w:hAnsi="宋体" w:cs="宋体"/>
                <w:sz w:val="24"/>
                <w:lang w:val="en-US" w:eastAsia="zh-CN"/>
              </w:rPr>
              <w:t>2</w:t>
            </w:r>
            <w:r>
              <w:rPr>
                <w:rFonts w:hint="eastAsia" w:ascii="宋体" w:hAnsi="宋体" w:eastAsia="宋体" w:cs="宋体"/>
                <w:sz w:val="24"/>
              </w:rPr>
              <w:t>分）</w:t>
            </w:r>
          </w:p>
        </w:tc>
        <w:tc>
          <w:tcPr>
            <w:tcW w:w="7031" w:type="dxa"/>
            <w:tcBorders>
              <w:top w:val="single" w:color="auto" w:sz="4" w:space="0"/>
              <w:left w:val="nil"/>
              <w:right w:val="single" w:color="auto" w:sz="4" w:space="0"/>
            </w:tcBorders>
            <w:noWrap w:val="0"/>
            <w:vAlign w:val="center"/>
          </w:tcPr>
          <w:p w14:paraId="4818E153">
            <w:pPr>
              <w:widowControl/>
              <w:spacing w:line="360" w:lineRule="auto"/>
              <w:textAlignment w:val="baseline"/>
              <w:rPr>
                <w:rFonts w:ascii="宋体" w:hAnsi="宋体" w:eastAsia="宋体" w:cs="宋体"/>
                <w:sz w:val="24"/>
              </w:rPr>
            </w:pPr>
            <w:r>
              <w:rPr>
                <w:rFonts w:hint="eastAsia" w:ascii="宋体" w:hAnsi="宋体" w:eastAsia="宋体" w:cs="宋体"/>
                <w:sz w:val="24"/>
              </w:rPr>
              <w:t>响应文件编制的主要内容完整、科学、对各专业工程叙述切实可行的得</w:t>
            </w:r>
            <w:r>
              <w:rPr>
                <w:rFonts w:hint="eastAsia" w:ascii="宋体" w:hAnsi="宋体" w:cs="宋体"/>
                <w:sz w:val="24"/>
                <w:lang w:val="en-US" w:eastAsia="zh-CN"/>
              </w:rPr>
              <w:t>2</w:t>
            </w:r>
            <w:r>
              <w:rPr>
                <w:rFonts w:hint="eastAsia" w:ascii="宋体" w:hAnsi="宋体" w:eastAsia="宋体" w:cs="宋体"/>
                <w:sz w:val="24"/>
              </w:rPr>
              <w:t>分；响应文件基本满足磋商文件要求的得</w:t>
            </w:r>
            <w:r>
              <w:rPr>
                <w:rFonts w:hint="eastAsia" w:ascii="宋体" w:hAnsi="宋体" w:cs="宋体"/>
                <w:sz w:val="24"/>
                <w:lang w:val="en-US" w:eastAsia="zh-CN"/>
              </w:rPr>
              <w:t>1</w:t>
            </w:r>
            <w:r>
              <w:rPr>
                <w:rFonts w:hint="eastAsia" w:ascii="宋体" w:hAnsi="宋体" w:eastAsia="宋体" w:cs="宋体"/>
                <w:sz w:val="24"/>
              </w:rPr>
              <w:t>分；缺项不得分</w:t>
            </w:r>
          </w:p>
        </w:tc>
      </w:tr>
      <w:tr w14:paraId="44D8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Merge w:val="continue"/>
            <w:tcBorders>
              <w:left w:val="single" w:color="auto" w:sz="4" w:space="0"/>
              <w:right w:val="single" w:color="auto" w:sz="4" w:space="0"/>
            </w:tcBorders>
            <w:noWrap w:val="0"/>
            <w:vAlign w:val="center"/>
          </w:tcPr>
          <w:p w14:paraId="343D152B">
            <w:pPr>
              <w:widowControl/>
              <w:spacing w:line="360" w:lineRule="auto"/>
              <w:textAlignment w:val="baseline"/>
              <w:rPr>
                <w:rFonts w:ascii="宋体" w:hAnsi="宋体" w:eastAsia="宋体" w:cs="宋体"/>
                <w:sz w:val="24"/>
              </w:rPr>
            </w:pPr>
          </w:p>
        </w:tc>
        <w:tc>
          <w:tcPr>
            <w:tcW w:w="1348" w:type="dxa"/>
            <w:tcBorders>
              <w:top w:val="single" w:color="auto" w:sz="4" w:space="0"/>
              <w:left w:val="single" w:color="auto" w:sz="4" w:space="0"/>
              <w:right w:val="single" w:color="auto" w:sz="4" w:space="0"/>
            </w:tcBorders>
            <w:noWrap w:val="0"/>
            <w:vAlign w:val="center"/>
          </w:tcPr>
          <w:p w14:paraId="22250C8E">
            <w:pPr>
              <w:widowControl/>
              <w:spacing w:line="360" w:lineRule="auto"/>
              <w:jc w:val="center"/>
              <w:rPr>
                <w:rFonts w:ascii="宋体" w:hAnsi="宋体" w:eastAsia="宋体" w:cs="宋体"/>
                <w:sz w:val="24"/>
              </w:rPr>
            </w:pPr>
            <w:r>
              <w:rPr>
                <w:rFonts w:hint="eastAsia" w:ascii="宋体" w:hAnsi="宋体" w:eastAsia="宋体" w:cs="宋体"/>
                <w:sz w:val="24"/>
              </w:rPr>
              <w:t>施工方案与技术措施（0-8分）</w:t>
            </w:r>
          </w:p>
        </w:tc>
        <w:tc>
          <w:tcPr>
            <w:tcW w:w="7031" w:type="dxa"/>
            <w:tcBorders>
              <w:top w:val="single" w:color="auto" w:sz="4" w:space="0"/>
              <w:left w:val="nil"/>
              <w:right w:val="single" w:color="auto" w:sz="4" w:space="0"/>
            </w:tcBorders>
            <w:noWrap w:val="0"/>
            <w:vAlign w:val="center"/>
          </w:tcPr>
          <w:p w14:paraId="22D27D9D">
            <w:pPr>
              <w:widowControl/>
              <w:spacing w:line="360" w:lineRule="auto"/>
              <w:rPr>
                <w:rFonts w:hint="eastAsia" w:ascii="宋体" w:hAnsi="宋体" w:eastAsia="宋体" w:cs="宋体"/>
                <w:sz w:val="24"/>
              </w:rPr>
            </w:pPr>
            <w:r>
              <w:rPr>
                <w:rFonts w:hint="eastAsia" w:ascii="宋体" w:hAnsi="宋体" w:eastAsia="宋体" w:cs="宋体"/>
                <w:sz w:val="24"/>
              </w:rPr>
              <w:t>施工方案(含工程特点、施工重点与难点、科学运用先进、合理的施工工艺、施工机械，流水段的划分、各项交叉作业切合实际）总体安排完整合理、技术措施详细全面、可行，完全满足项目需求的得8分；</w:t>
            </w:r>
          </w:p>
          <w:p w14:paraId="5470FD38">
            <w:pPr>
              <w:widowControl/>
              <w:spacing w:line="360" w:lineRule="auto"/>
              <w:rPr>
                <w:rFonts w:hint="eastAsia" w:ascii="宋体" w:hAnsi="宋体" w:eastAsia="宋体" w:cs="宋体"/>
                <w:sz w:val="24"/>
              </w:rPr>
            </w:pPr>
            <w:r>
              <w:rPr>
                <w:rFonts w:hint="eastAsia" w:ascii="宋体" w:hAnsi="宋体" w:eastAsia="宋体" w:cs="宋体"/>
                <w:sz w:val="24"/>
              </w:rPr>
              <w:t>施工方案安排大体上符合项目特点、施工工艺及机械符合施工要求得5分；</w:t>
            </w:r>
          </w:p>
          <w:p w14:paraId="76A7F600">
            <w:pPr>
              <w:widowControl/>
              <w:spacing w:line="360" w:lineRule="auto"/>
              <w:rPr>
                <w:rFonts w:hint="eastAsia" w:ascii="宋体" w:hAnsi="宋体" w:eastAsia="宋体" w:cs="宋体"/>
                <w:sz w:val="24"/>
              </w:rPr>
            </w:pPr>
            <w:r>
              <w:rPr>
                <w:rFonts w:hint="eastAsia" w:ascii="宋体" w:hAnsi="宋体" w:eastAsia="宋体" w:cs="宋体"/>
                <w:sz w:val="24"/>
              </w:rPr>
              <w:t>施工方案总体安排简略、欠完善的得2分 ；</w:t>
            </w:r>
          </w:p>
          <w:p w14:paraId="4A156FA4">
            <w:pPr>
              <w:widowControl/>
              <w:spacing w:line="360" w:lineRule="auto"/>
              <w:rPr>
                <w:rFonts w:ascii="宋体" w:hAnsi="宋体" w:eastAsia="宋体" w:cs="宋体"/>
                <w:sz w:val="24"/>
              </w:rPr>
            </w:pPr>
            <w:r>
              <w:rPr>
                <w:rFonts w:hint="eastAsia" w:ascii="宋体" w:hAnsi="宋体" w:eastAsia="宋体" w:cs="宋体"/>
                <w:sz w:val="24"/>
              </w:rPr>
              <w:t>缺项不得分</w:t>
            </w:r>
          </w:p>
        </w:tc>
      </w:tr>
      <w:tr w14:paraId="2F62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noWrap w:val="0"/>
            <w:vAlign w:val="center"/>
          </w:tcPr>
          <w:p w14:paraId="3D0B6CBD">
            <w:pPr>
              <w:widowControl/>
              <w:spacing w:line="360" w:lineRule="auto"/>
              <w:textAlignment w:val="baseline"/>
              <w:rPr>
                <w:rFonts w:ascii="宋体" w:hAnsi="宋体" w:eastAsia="宋体" w:cs="宋体"/>
                <w:sz w:val="24"/>
              </w:rPr>
            </w:pPr>
          </w:p>
        </w:tc>
        <w:tc>
          <w:tcPr>
            <w:tcW w:w="1348" w:type="dxa"/>
            <w:tcBorders>
              <w:top w:val="single" w:color="auto" w:sz="4" w:space="0"/>
              <w:left w:val="single" w:color="auto" w:sz="4" w:space="0"/>
              <w:right w:val="single" w:color="auto" w:sz="4" w:space="0"/>
            </w:tcBorders>
            <w:noWrap w:val="0"/>
            <w:vAlign w:val="center"/>
          </w:tcPr>
          <w:p w14:paraId="38A7F899">
            <w:pPr>
              <w:widowControl/>
              <w:spacing w:line="360" w:lineRule="auto"/>
              <w:jc w:val="center"/>
              <w:rPr>
                <w:rFonts w:ascii="宋体" w:hAnsi="宋体" w:eastAsia="宋体" w:cs="宋体"/>
                <w:sz w:val="24"/>
              </w:rPr>
            </w:pPr>
            <w:r>
              <w:rPr>
                <w:rFonts w:hint="eastAsia" w:ascii="宋体" w:hAnsi="宋体" w:eastAsia="宋体" w:cs="宋体"/>
                <w:sz w:val="24"/>
              </w:rPr>
              <w:t>质量管理体系与措施（0-8分）</w:t>
            </w:r>
          </w:p>
        </w:tc>
        <w:tc>
          <w:tcPr>
            <w:tcW w:w="7031" w:type="dxa"/>
            <w:tcBorders>
              <w:top w:val="single" w:color="auto" w:sz="4" w:space="0"/>
              <w:left w:val="nil"/>
              <w:right w:val="single" w:color="auto" w:sz="4" w:space="0"/>
            </w:tcBorders>
            <w:noWrap w:val="0"/>
            <w:vAlign w:val="center"/>
          </w:tcPr>
          <w:p w14:paraId="2F955E27">
            <w:pPr>
              <w:widowControl/>
              <w:spacing w:line="360" w:lineRule="auto"/>
              <w:rPr>
                <w:rFonts w:hint="eastAsia" w:ascii="宋体" w:hAnsi="宋体" w:eastAsia="宋体" w:cs="宋体"/>
                <w:sz w:val="24"/>
              </w:rPr>
            </w:pPr>
            <w:r>
              <w:rPr>
                <w:rFonts w:hint="eastAsia" w:ascii="宋体" w:hAnsi="宋体" w:eastAsia="宋体" w:cs="宋体"/>
                <w:sz w:val="24"/>
              </w:rPr>
              <w:t>质量管理体系健全，质量管理组织机构形式合理，质量保证措施完整得力、经济、安全、切实可行的得8分；</w:t>
            </w:r>
          </w:p>
          <w:p w14:paraId="63D23C7A">
            <w:pPr>
              <w:widowControl/>
              <w:spacing w:line="360" w:lineRule="auto"/>
              <w:rPr>
                <w:rFonts w:hint="eastAsia" w:ascii="宋体" w:hAnsi="宋体" w:eastAsia="宋体" w:cs="宋体"/>
                <w:sz w:val="24"/>
              </w:rPr>
            </w:pPr>
            <w:r>
              <w:rPr>
                <w:rFonts w:hint="eastAsia" w:ascii="宋体" w:hAnsi="宋体" w:eastAsia="宋体" w:cs="宋体"/>
                <w:sz w:val="24"/>
              </w:rPr>
              <w:t>质量管理组织机构形式大体上合理，质量保证措施大致完整的得5分；</w:t>
            </w:r>
          </w:p>
          <w:p w14:paraId="7DC25400">
            <w:pPr>
              <w:widowControl/>
              <w:spacing w:line="360" w:lineRule="auto"/>
              <w:rPr>
                <w:rFonts w:ascii="宋体" w:hAnsi="宋体" w:eastAsia="宋体" w:cs="宋体"/>
                <w:sz w:val="24"/>
              </w:rPr>
            </w:pPr>
            <w:r>
              <w:rPr>
                <w:rFonts w:hint="eastAsia" w:ascii="宋体" w:hAnsi="宋体" w:eastAsia="宋体" w:cs="宋体"/>
                <w:sz w:val="24"/>
              </w:rPr>
              <w:t>质量管理组织机构形式不太明确，措施简略、欠完善的得2分；缺项不得分</w:t>
            </w:r>
          </w:p>
        </w:tc>
      </w:tr>
      <w:tr w14:paraId="0FB6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noWrap w:val="0"/>
            <w:vAlign w:val="center"/>
          </w:tcPr>
          <w:p w14:paraId="3D46C7B1">
            <w:pPr>
              <w:widowControl/>
              <w:spacing w:line="360" w:lineRule="auto"/>
              <w:textAlignment w:val="baseline"/>
              <w:rPr>
                <w:rFonts w:ascii="宋体" w:hAnsi="宋体" w:eastAsia="宋体" w:cs="宋体"/>
                <w:sz w:val="24"/>
              </w:rPr>
            </w:pPr>
          </w:p>
        </w:tc>
        <w:tc>
          <w:tcPr>
            <w:tcW w:w="1348" w:type="dxa"/>
            <w:tcBorders>
              <w:top w:val="single" w:color="auto" w:sz="4" w:space="0"/>
              <w:left w:val="single" w:color="auto" w:sz="4" w:space="0"/>
              <w:right w:val="single" w:color="auto" w:sz="4" w:space="0"/>
            </w:tcBorders>
            <w:noWrap w:val="0"/>
            <w:vAlign w:val="center"/>
          </w:tcPr>
          <w:p w14:paraId="2FC4AA88">
            <w:pPr>
              <w:widowControl/>
              <w:spacing w:line="360" w:lineRule="auto"/>
              <w:jc w:val="center"/>
              <w:rPr>
                <w:rFonts w:ascii="宋体" w:hAnsi="宋体" w:eastAsia="宋体" w:cs="宋体"/>
                <w:sz w:val="24"/>
              </w:rPr>
            </w:pPr>
            <w:r>
              <w:rPr>
                <w:rFonts w:hint="eastAsia" w:ascii="宋体" w:hAnsi="宋体" w:eastAsia="宋体" w:cs="宋体"/>
                <w:sz w:val="24"/>
              </w:rPr>
              <w:t>安全管理体系与措施（0-6分）</w:t>
            </w:r>
          </w:p>
        </w:tc>
        <w:tc>
          <w:tcPr>
            <w:tcW w:w="7031" w:type="dxa"/>
            <w:tcBorders>
              <w:top w:val="single" w:color="auto" w:sz="4" w:space="0"/>
              <w:left w:val="nil"/>
              <w:right w:val="single" w:color="auto" w:sz="4" w:space="0"/>
            </w:tcBorders>
            <w:noWrap w:val="0"/>
            <w:vAlign w:val="center"/>
          </w:tcPr>
          <w:p w14:paraId="45FA6ACD">
            <w:pPr>
              <w:widowControl/>
              <w:spacing w:line="360" w:lineRule="auto"/>
              <w:rPr>
                <w:rFonts w:hint="eastAsia" w:ascii="宋体" w:hAnsi="宋体" w:eastAsia="宋体" w:cs="宋体"/>
                <w:sz w:val="24"/>
              </w:rPr>
            </w:pPr>
            <w:r>
              <w:rPr>
                <w:rFonts w:hint="eastAsia" w:ascii="宋体" w:hAnsi="宋体" w:eastAsia="宋体" w:cs="宋体"/>
                <w:sz w:val="24"/>
              </w:rPr>
              <w:t>安全管理体系、安全责任制和安全管理制度健全，根据工程特点、周边环境和施工工艺，正确识别现场重大危险源并有相应的安全防护管理措施，安全保证措施详细、全面、合理、可行、完全满足项目安全管理要求的得6分；</w:t>
            </w:r>
          </w:p>
          <w:p w14:paraId="61F7BEAF">
            <w:pPr>
              <w:widowControl/>
              <w:spacing w:line="360" w:lineRule="auto"/>
              <w:rPr>
                <w:rFonts w:hint="eastAsia" w:ascii="宋体" w:hAnsi="宋体" w:eastAsia="宋体" w:cs="宋体"/>
                <w:sz w:val="24"/>
              </w:rPr>
            </w:pPr>
            <w:r>
              <w:rPr>
                <w:rFonts w:hint="eastAsia" w:ascii="宋体" w:hAnsi="宋体" w:eastAsia="宋体" w:cs="宋体"/>
                <w:sz w:val="24"/>
              </w:rPr>
              <w:t>安全管理体系和安全保证措施大致合理、安全管理制度较为可行的得4分 ；</w:t>
            </w:r>
          </w:p>
          <w:p w14:paraId="4C62948E">
            <w:pPr>
              <w:widowControl/>
              <w:spacing w:line="360" w:lineRule="auto"/>
              <w:rPr>
                <w:rFonts w:hint="eastAsia" w:ascii="宋体" w:hAnsi="宋体" w:eastAsia="宋体" w:cs="宋体"/>
                <w:sz w:val="24"/>
              </w:rPr>
            </w:pPr>
            <w:r>
              <w:rPr>
                <w:rFonts w:hint="eastAsia" w:ascii="宋体" w:hAnsi="宋体" w:eastAsia="宋体" w:cs="宋体"/>
                <w:sz w:val="24"/>
              </w:rPr>
              <w:t>安全管理体系和措施简略、欠完善的得2分；</w:t>
            </w:r>
          </w:p>
          <w:p w14:paraId="11AE42A0">
            <w:pPr>
              <w:widowControl/>
              <w:spacing w:line="360" w:lineRule="auto"/>
              <w:rPr>
                <w:rFonts w:ascii="宋体" w:hAnsi="宋体" w:eastAsia="宋体" w:cs="宋体"/>
                <w:sz w:val="24"/>
              </w:rPr>
            </w:pPr>
            <w:r>
              <w:rPr>
                <w:rFonts w:hint="eastAsia" w:ascii="宋体" w:hAnsi="宋体" w:eastAsia="宋体" w:cs="宋体"/>
                <w:sz w:val="24"/>
              </w:rPr>
              <w:t>缺项不得分</w:t>
            </w:r>
          </w:p>
        </w:tc>
      </w:tr>
      <w:tr w14:paraId="0E32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2" w:type="dxa"/>
            <w:vMerge w:val="continue"/>
            <w:tcBorders>
              <w:left w:val="single" w:color="auto" w:sz="4" w:space="0"/>
              <w:right w:val="single" w:color="auto" w:sz="4" w:space="0"/>
            </w:tcBorders>
            <w:noWrap w:val="0"/>
            <w:vAlign w:val="center"/>
          </w:tcPr>
          <w:p w14:paraId="3D40DD57">
            <w:pPr>
              <w:widowControl/>
              <w:spacing w:line="360" w:lineRule="auto"/>
              <w:textAlignment w:val="baseline"/>
              <w:rPr>
                <w:rFonts w:ascii="宋体" w:hAnsi="宋体" w:eastAsia="宋体" w:cs="宋体"/>
                <w:sz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056A0DB">
            <w:pPr>
              <w:widowControl/>
              <w:spacing w:line="360" w:lineRule="auto"/>
              <w:jc w:val="left"/>
              <w:rPr>
                <w:rFonts w:ascii="宋体" w:hAnsi="宋体" w:eastAsia="宋体" w:cs="宋体"/>
                <w:sz w:val="24"/>
              </w:rPr>
            </w:pPr>
            <w:r>
              <w:rPr>
                <w:rFonts w:hint="eastAsia" w:ascii="宋体" w:hAnsi="宋体" w:eastAsia="宋体" w:cs="宋体"/>
                <w:sz w:val="24"/>
              </w:rPr>
              <w:t>工程进度计划与措施（0-</w:t>
            </w:r>
            <w:r>
              <w:rPr>
                <w:rFonts w:hint="eastAsia" w:ascii="宋体" w:hAnsi="宋体" w:cs="宋体"/>
                <w:sz w:val="24"/>
                <w:lang w:val="en-US" w:eastAsia="zh-CN"/>
              </w:rPr>
              <w:t>6</w:t>
            </w:r>
            <w:r>
              <w:rPr>
                <w:rFonts w:hint="eastAsia" w:ascii="宋体" w:hAnsi="宋体" w:eastAsia="宋体" w:cs="宋体"/>
                <w:sz w:val="24"/>
              </w:rPr>
              <w:t>分）</w:t>
            </w:r>
          </w:p>
        </w:tc>
        <w:tc>
          <w:tcPr>
            <w:tcW w:w="7031" w:type="dxa"/>
            <w:tcBorders>
              <w:top w:val="single" w:color="auto" w:sz="4" w:space="0"/>
              <w:left w:val="nil"/>
              <w:bottom w:val="single" w:color="auto" w:sz="4" w:space="0"/>
              <w:right w:val="single" w:color="auto" w:sz="4" w:space="0"/>
            </w:tcBorders>
            <w:noWrap w:val="0"/>
            <w:vAlign w:val="center"/>
          </w:tcPr>
          <w:p w14:paraId="408273D4">
            <w:pPr>
              <w:widowControl/>
              <w:spacing w:line="360" w:lineRule="auto"/>
              <w:rPr>
                <w:rFonts w:hint="eastAsia" w:ascii="宋体" w:hAnsi="宋体" w:eastAsia="宋体" w:cs="宋体"/>
                <w:sz w:val="24"/>
              </w:rPr>
            </w:pPr>
            <w:r>
              <w:rPr>
                <w:rFonts w:hint="eastAsia" w:ascii="宋体" w:hAnsi="宋体" w:eastAsia="宋体" w:cs="宋体"/>
                <w:sz w:val="24"/>
              </w:rPr>
              <w:t>工期承诺优于磋商文件要求，工期保证措施科学、合理且有针对性的得</w:t>
            </w:r>
            <w:r>
              <w:rPr>
                <w:rFonts w:hint="eastAsia" w:ascii="宋体" w:hAnsi="宋体" w:cs="宋体"/>
                <w:sz w:val="24"/>
                <w:lang w:val="en-US" w:eastAsia="zh-CN"/>
              </w:rPr>
              <w:t>6</w:t>
            </w:r>
            <w:r>
              <w:rPr>
                <w:rFonts w:hint="eastAsia" w:ascii="宋体" w:hAnsi="宋体" w:eastAsia="宋体" w:cs="宋体"/>
                <w:sz w:val="24"/>
              </w:rPr>
              <w:t>分；</w:t>
            </w:r>
          </w:p>
          <w:p w14:paraId="4934CAA4">
            <w:pPr>
              <w:widowControl/>
              <w:spacing w:line="360" w:lineRule="auto"/>
              <w:rPr>
                <w:rFonts w:hint="eastAsia" w:ascii="宋体" w:hAnsi="宋体" w:eastAsia="宋体" w:cs="宋体"/>
                <w:sz w:val="24"/>
              </w:rPr>
            </w:pPr>
            <w:r>
              <w:rPr>
                <w:rFonts w:hint="eastAsia" w:ascii="宋体" w:hAnsi="宋体" w:eastAsia="宋体" w:cs="宋体"/>
                <w:sz w:val="24"/>
              </w:rPr>
              <w:t>工期承诺满足磋商文件要求，工期保证措施大致科学、合理、有针对性的得</w:t>
            </w:r>
            <w:r>
              <w:rPr>
                <w:rFonts w:hint="eastAsia" w:ascii="宋体" w:hAnsi="宋体" w:cs="宋体"/>
                <w:sz w:val="24"/>
                <w:lang w:val="en-US" w:eastAsia="zh-CN"/>
              </w:rPr>
              <w:t>4</w:t>
            </w:r>
            <w:r>
              <w:rPr>
                <w:rFonts w:hint="eastAsia" w:ascii="宋体" w:hAnsi="宋体" w:eastAsia="宋体" w:cs="宋体"/>
                <w:sz w:val="24"/>
              </w:rPr>
              <w:t>分；</w:t>
            </w:r>
          </w:p>
          <w:p w14:paraId="0BF0A675">
            <w:pPr>
              <w:widowControl/>
              <w:spacing w:line="360" w:lineRule="auto"/>
              <w:rPr>
                <w:rFonts w:hint="eastAsia" w:ascii="宋体" w:hAnsi="宋体" w:eastAsia="宋体" w:cs="宋体"/>
                <w:sz w:val="24"/>
              </w:rPr>
            </w:pPr>
            <w:r>
              <w:rPr>
                <w:rFonts w:hint="eastAsia" w:ascii="宋体" w:hAnsi="宋体" w:eastAsia="宋体" w:cs="宋体"/>
                <w:sz w:val="24"/>
              </w:rPr>
              <w:t>工程进度计划简略、欠完善的得</w:t>
            </w:r>
            <w:r>
              <w:rPr>
                <w:rFonts w:hint="eastAsia" w:ascii="宋体" w:hAnsi="宋体" w:cs="宋体"/>
                <w:sz w:val="24"/>
                <w:lang w:val="en-US" w:eastAsia="zh-CN"/>
              </w:rPr>
              <w:t>2</w:t>
            </w:r>
            <w:r>
              <w:rPr>
                <w:rFonts w:hint="eastAsia" w:ascii="宋体" w:hAnsi="宋体" w:eastAsia="宋体" w:cs="宋体"/>
                <w:sz w:val="24"/>
              </w:rPr>
              <w:t>分；</w:t>
            </w:r>
          </w:p>
          <w:p w14:paraId="7800D665">
            <w:pPr>
              <w:widowControl/>
              <w:spacing w:line="360" w:lineRule="auto"/>
              <w:rPr>
                <w:rFonts w:ascii="宋体" w:hAnsi="宋体" w:eastAsia="宋体" w:cs="宋体"/>
                <w:sz w:val="24"/>
              </w:rPr>
            </w:pPr>
            <w:r>
              <w:rPr>
                <w:rFonts w:hint="eastAsia" w:ascii="宋体" w:hAnsi="宋体" w:eastAsia="宋体" w:cs="宋体"/>
                <w:sz w:val="24"/>
              </w:rPr>
              <w:t>缺项不得分</w:t>
            </w:r>
          </w:p>
        </w:tc>
      </w:tr>
      <w:tr w14:paraId="3C6E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2" w:type="dxa"/>
            <w:vMerge w:val="continue"/>
            <w:tcBorders>
              <w:left w:val="single" w:color="auto" w:sz="4" w:space="0"/>
              <w:right w:val="single" w:color="auto" w:sz="4" w:space="0"/>
            </w:tcBorders>
            <w:noWrap w:val="0"/>
            <w:vAlign w:val="center"/>
          </w:tcPr>
          <w:p w14:paraId="6FB5F092">
            <w:pPr>
              <w:widowControl/>
              <w:spacing w:line="360" w:lineRule="auto"/>
              <w:textAlignment w:val="baseline"/>
              <w:rPr>
                <w:rFonts w:ascii="宋体" w:hAnsi="宋体" w:eastAsia="宋体" w:cs="宋体"/>
                <w:sz w:val="24"/>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6377DF7">
            <w:pPr>
              <w:widowControl/>
              <w:spacing w:line="360" w:lineRule="auto"/>
              <w:jc w:val="left"/>
              <w:rPr>
                <w:rFonts w:ascii="宋体" w:hAnsi="宋体" w:eastAsia="宋体" w:cs="宋体"/>
                <w:sz w:val="24"/>
              </w:rPr>
            </w:pPr>
            <w:r>
              <w:rPr>
                <w:rFonts w:hint="eastAsia" w:ascii="宋体" w:hAnsi="宋体" w:eastAsia="宋体" w:cs="宋体"/>
                <w:sz w:val="24"/>
              </w:rPr>
              <w:t>拟投入资源配备计划（0-6分）</w:t>
            </w:r>
          </w:p>
        </w:tc>
        <w:tc>
          <w:tcPr>
            <w:tcW w:w="7031" w:type="dxa"/>
            <w:tcBorders>
              <w:top w:val="single" w:color="auto" w:sz="4" w:space="0"/>
              <w:left w:val="nil"/>
              <w:bottom w:val="single" w:color="auto" w:sz="4" w:space="0"/>
              <w:right w:val="single" w:color="auto" w:sz="4" w:space="0"/>
            </w:tcBorders>
            <w:noWrap w:val="0"/>
            <w:vAlign w:val="center"/>
          </w:tcPr>
          <w:p w14:paraId="5BD40692">
            <w:pPr>
              <w:widowControl/>
              <w:spacing w:line="360" w:lineRule="auto"/>
              <w:rPr>
                <w:rFonts w:hint="eastAsia" w:ascii="宋体" w:hAnsi="宋体" w:eastAsia="宋体" w:cs="宋体"/>
                <w:sz w:val="24"/>
              </w:rPr>
            </w:pPr>
            <w:r>
              <w:rPr>
                <w:rFonts w:hint="eastAsia" w:ascii="宋体" w:hAnsi="宋体" w:eastAsia="宋体" w:cs="宋体"/>
                <w:sz w:val="24"/>
              </w:rPr>
              <w:t>拟投入资源配备，根据机械设备配备计划、主要材料配备及进场计划表达、劳动力配备及进场计划表达完整齐全情况得6分；</w:t>
            </w:r>
          </w:p>
          <w:p w14:paraId="55838714">
            <w:pPr>
              <w:widowControl/>
              <w:spacing w:line="360" w:lineRule="auto"/>
              <w:rPr>
                <w:rFonts w:hint="eastAsia" w:ascii="宋体" w:hAnsi="宋体" w:eastAsia="宋体" w:cs="宋体"/>
                <w:sz w:val="24"/>
              </w:rPr>
            </w:pPr>
            <w:r>
              <w:rPr>
                <w:rFonts w:hint="eastAsia" w:ascii="宋体" w:hAnsi="宋体" w:eastAsia="宋体" w:cs="宋体"/>
                <w:sz w:val="24"/>
              </w:rPr>
              <w:t>根据机械设备配备计划、主要材料配备及进场计划表达、劳动力配备及进场计划基本满足项目要求的得4分；</w:t>
            </w:r>
          </w:p>
          <w:p w14:paraId="3A815D35">
            <w:pPr>
              <w:widowControl/>
              <w:spacing w:line="360" w:lineRule="auto"/>
              <w:rPr>
                <w:rFonts w:hint="eastAsia" w:ascii="宋体" w:hAnsi="宋体" w:eastAsia="宋体" w:cs="宋体"/>
                <w:sz w:val="24"/>
              </w:rPr>
            </w:pPr>
            <w:r>
              <w:rPr>
                <w:rFonts w:hint="eastAsia" w:ascii="宋体" w:hAnsi="宋体" w:eastAsia="宋体" w:cs="宋体"/>
                <w:sz w:val="24"/>
              </w:rPr>
              <w:t>根据机械设备配备计划、主要材料配备及进场计划表达、劳动力配备及进场计划简略、欠完善的得2分；</w:t>
            </w:r>
          </w:p>
          <w:p w14:paraId="26EDDF08">
            <w:pPr>
              <w:widowControl/>
              <w:spacing w:line="360" w:lineRule="auto"/>
              <w:rPr>
                <w:rFonts w:ascii="宋体" w:hAnsi="宋体" w:eastAsia="宋体" w:cs="宋体"/>
                <w:sz w:val="24"/>
              </w:rPr>
            </w:pPr>
            <w:r>
              <w:rPr>
                <w:rFonts w:hint="eastAsia" w:ascii="宋体" w:hAnsi="宋体" w:eastAsia="宋体" w:cs="宋体"/>
                <w:sz w:val="24"/>
              </w:rPr>
              <w:t>缺项不得分</w:t>
            </w:r>
          </w:p>
        </w:tc>
      </w:tr>
      <w:tr w14:paraId="4F0C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2" w:type="dxa"/>
            <w:vMerge w:val="continue"/>
            <w:tcBorders>
              <w:left w:val="single" w:color="auto" w:sz="4" w:space="0"/>
              <w:right w:val="single" w:color="auto" w:sz="4" w:space="0"/>
            </w:tcBorders>
            <w:noWrap w:val="0"/>
            <w:vAlign w:val="top"/>
          </w:tcPr>
          <w:p w14:paraId="71004C60">
            <w:pPr>
              <w:widowControl/>
              <w:spacing w:line="360" w:lineRule="auto"/>
              <w:textAlignment w:val="baseline"/>
              <w:rPr>
                <w:rFonts w:ascii="宋体" w:hAnsi="宋体" w:eastAsia="宋体" w:cs="宋体"/>
                <w:sz w:val="24"/>
              </w:rPr>
            </w:pPr>
          </w:p>
        </w:tc>
        <w:tc>
          <w:tcPr>
            <w:tcW w:w="1348" w:type="dxa"/>
            <w:tcBorders>
              <w:bottom w:val="single" w:color="auto" w:sz="4" w:space="0"/>
            </w:tcBorders>
            <w:noWrap w:val="0"/>
            <w:vAlign w:val="top"/>
          </w:tcPr>
          <w:p w14:paraId="648A578C">
            <w:pPr>
              <w:widowControl/>
              <w:wordWrap w:val="0"/>
              <w:spacing w:line="360" w:lineRule="auto"/>
              <w:jc w:val="left"/>
              <w:rPr>
                <w:rFonts w:ascii="宋体" w:hAnsi="宋体" w:eastAsia="宋体" w:cs="宋体"/>
                <w:sz w:val="24"/>
              </w:rPr>
            </w:pPr>
            <w:r>
              <w:rPr>
                <w:rFonts w:hint="eastAsia" w:ascii="宋体" w:hAnsi="宋体" w:eastAsia="宋体" w:cs="宋体"/>
                <w:sz w:val="24"/>
              </w:rPr>
              <w:t>文明施工、环境保护措施（0-</w:t>
            </w:r>
            <w:r>
              <w:rPr>
                <w:rFonts w:hint="eastAsia" w:ascii="宋体" w:hAnsi="宋体" w:cs="宋体"/>
                <w:sz w:val="24"/>
                <w:lang w:val="en-US" w:eastAsia="zh-CN"/>
              </w:rPr>
              <w:t>6</w:t>
            </w:r>
            <w:r>
              <w:rPr>
                <w:rFonts w:hint="eastAsia" w:ascii="宋体" w:hAnsi="宋体" w:eastAsia="宋体" w:cs="宋体"/>
                <w:sz w:val="24"/>
              </w:rPr>
              <w:t>分）</w:t>
            </w:r>
          </w:p>
        </w:tc>
        <w:tc>
          <w:tcPr>
            <w:tcW w:w="7031" w:type="dxa"/>
            <w:tcBorders>
              <w:bottom w:val="single" w:color="auto" w:sz="4" w:space="0"/>
            </w:tcBorders>
            <w:noWrap w:val="0"/>
            <w:vAlign w:val="center"/>
          </w:tcPr>
          <w:p w14:paraId="716494C8">
            <w:pPr>
              <w:widowControl/>
              <w:spacing w:line="360" w:lineRule="auto"/>
              <w:rPr>
                <w:rFonts w:hint="eastAsia" w:ascii="宋体" w:hAnsi="宋体" w:eastAsia="宋体" w:cs="宋体"/>
                <w:sz w:val="24"/>
              </w:rPr>
            </w:pPr>
            <w:r>
              <w:rPr>
                <w:rFonts w:hint="eastAsia" w:ascii="宋体" w:hAnsi="宋体" w:eastAsia="宋体" w:cs="宋体"/>
                <w:sz w:val="24"/>
              </w:rPr>
              <w:t>文明施工、环境保护管理体系及施工现场扬尘治理措施科学、合理、符合相关标准、规范、规程有具体的安全文明措施费用投入使用计划的，满足要求的得</w:t>
            </w:r>
            <w:r>
              <w:rPr>
                <w:rFonts w:hint="eastAsia" w:ascii="宋体" w:hAnsi="宋体" w:cs="宋体"/>
                <w:sz w:val="24"/>
                <w:lang w:val="en-US" w:eastAsia="zh-CN"/>
              </w:rPr>
              <w:t>6</w:t>
            </w:r>
            <w:r>
              <w:rPr>
                <w:rFonts w:hint="eastAsia" w:ascii="宋体" w:hAnsi="宋体" w:eastAsia="宋体" w:cs="宋体"/>
                <w:sz w:val="24"/>
              </w:rPr>
              <w:t>分；</w:t>
            </w:r>
          </w:p>
          <w:p w14:paraId="152C0A9C">
            <w:pPr>
              <w:widowControl/>
              <w:spacing w:line="360" w:lineRule="auto"/>
              <w:rPr>
                <w:rFonts w:hint="eastAsia" w:ascii="宋体" w:hAnsi="宋体" w:eastAsia="宋体" w:cs="宋体"/>
                <w:sz w:val="24"/>
              </w:rPr>
            </w:pPr>
            <w:r>
              <w:rPr>
                <w:rFonts w:hint="eastAsia" w:ascii="宋体" w:hAnsi="宋体" w:eastAsia="宋体" w:cs="宋体"/>
                <w:sz w:val="24"/>
              </w:rPr>
              <w:t>措施大致科学、合理、基本满足要求的得</w:t>
            </w:r>
            <w:r>
              <w:rPr>
                <w:rFonts w:hint="eastAsia" w:ascii="宋体" w:hAnsi="宋体" w:cs="宋体"/>
                <w:sz w:val="24"/>
                <w:lang w:val="en-US" w:eastAsia="zh-CN"/>
              </w:rPr>
              <w:t>4</w:t>
            </w:r>
            <w:r>
              <w:rPr>
                <w:rFonts w:hint="eastAsia" w:ascii="宋体" w:hAnsi="宋体" w:eastAsia="宋体" w:cs="宋体"/>
                <w:sz w:val="24"/>
              </w:rPr>
              <w:t>分；</w:t>
            </w:r>
          </w:p>
          <w:p w14:paraId="151EEAF6">
            <w:pPr>
              <w:widowControl/>
              <w:spacing w:line="360" w:lineRule="auto"/>
              <w:rPr>
                <w:rFonts w:hint="eastAsia" w:ascii="宋体" w:hAnsi="宋体" w:eastAsia="宋体" w:cs="宋体"/>
                <w:sz w:val="24"/>
              </w:rPr>
            </w:pPr>
            <w:r>
              <w:rPr>
                <w:rFonts w:hint="eastAsia" w:ascii="宋体" w:hAnsi="宋体" w:eastAsia="宋体" w:cs="宋体"/>
                <w:sz w:val="24"/>
              </w:rPr>
              <w:t>措施简略、欠完善的得</w:t>
            </w:r>
            <w:r>
              <w:rPr>
                <w:rFonts w:hint="eastAsia" w:ascii="宋体" w:hAnsi="宋体" w:cs="宋体"/>
                <w:sz w:val="24"/>
                <w:lang w:val="en-US" w:eastAsia="zh-CN"/>
              </w:rPr>
              <w:t>2</w:t>
            </w:r>
            <w:r>
              <w:rPr>
                <w:rFonts w:hint="eastAsia" w:ascii="宋体" w:hAnsi="宋体" w:eastAsia="宋体" w:cs="宋体"/>
                <w:sz w:val="24"/>
              </w:rPr>
              <w:t>分；</w:t>
            </w:r>
          </w:p>
          <w:p w14:paraId="5F6DB5B1">
            <w:pPr>
              <w:widowControl/>
              <w:spacing w:line="360" w:lineRule="auto"/>
              <w:rPr>
                <w:rFonts w:ascii="宋体" w:hAnsi="宋体" w:eastAsia="宋体" w:cs="宋体"/>
                <w:sz w:val="24"/>
              </w:rPr>
            </w:pPr>
            <w:r>
              <w:rPr>
                <w:rFonts w:hint="eastAsia" w:ascii="宋体" w:hAnsi="宋体" w:eastAsia="宋体" w:cs="宋体"/>
                <w:sz w:val="24"/>
              </w:rPr>
              <w:t xml:space="preserve">缺项不得分 </w:t>
            </w:r>
          </w:p>
        </w:tc>
      </w:tr>
      <w:tr w14:paraId="0A6D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32" w:type="dxa"/>
            <w:vMerge w:val="continue"/>
            <w:tcBorders>
              <w:left w:val="single" w:color="auto" w:sz="4" w:space="0"/>
              <w:right w:val="single" w:color="auto" w:sz="4" w:space="0"/>
            </w:tcBorders>
            <w:noWrap w:val="0"/>
            <w:vAlign w:val="top"/>
          </w:tcPr>
          <w:p w14:paraId="290C8DE4">
            <w:pPr>
              <w:widowControl/>
              <w:spacing w:line="360" w:lineRule="auto"/>
              <w:textAlignment w:val="baseline"/>
              <w:rPr>
                <w:rFonts w:ascii="宋体" w:hAnsi="宋体" w:eastAsia="宋体" w:cs="宋体"/>
                <w:sz w:val="24"/>
              </w:rPr>
            </w:pPr>
          </w:p>
        </w:tc>
        <w:tc>
          <w:tcPr>
            <w:tcW w:w="1348" w:type="dxa"/>
            <w:vMerge w:val="restart"/>
            <w:noWrap w:val="0"/>
            <w:vAlign w:val="top"/>
          </w:tcPr>
          <w:p w14:paraId="365D9269">
            <w:pPr>
              <w:widowControl/>
              <w:wordWrap w:val="0"/>
              <w:spacing w:line="360" w:lineRule="auto"/>
              <w:jc w:val="left"/>
              <w:rPr>
                <w:rFonts w:ascii="宋体" w:hAnsi="宋体" w:eastAsia="宋体" w:cs="宋体"/>
                <w:sz w:val="24"/>
              </w:rPr>
            </w:pPr>
            <w:r>
              <w:rPr>
                <w:rFonts w:hint="eastAsia" w:ascii="宋体" w:hAnsi="宋体" w:eastAsia="宋体" w:cs="宋体"/>
                <w:sz w:val="24"/>
              </w:rPr>
              <w:t xml:space="preserve">提高工效措施（0-2分） </w:t>
            </w:r>
          </w:p>
        </w:tc>
        <w:tc>
          <w:tcPr>
            <w:tcW w:w="7031" w:type="dxa"/>
            <w:tcBorders>
              <w:bottom w:val="single" w:color="auto" w:sz="4" w:space="0"/>
            </w:tcBorders>
            <w:noWrap w:val="0"/>
            <w:vAlign w:val="center"/>
          </w:tcPr>
          <w:p w14:paraId="070A1973">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 xml:space="preserve">在节能减排、绿色施工、工艺创新等方面针对本工程有具体措施或企业自有创新技术的得1分，缺项不得分；            </w:t>
            </w:r>
          </w:p>
        </w:tc>
      </w:tr>
      <w:tr w14:paraId="6576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32" w:type="dxa"/>
            <w:vMerge w:val="continue"/>
            <w:tcBorders>
              <w:left w:val="single" w:color="auto" w:sz="4" w:space="0"/>
              <w:right w:val="single" w:color="auto" w:sz="4" w:space="0"/>
            </w:tcBorders>
            <w:noWrap w:val="0"/>
            <w:vAlign w:val="top"/>
          </w:tcPr>
          <w:p w14:paraId="1787A601">
            <w:pPr>
              <w:widowControl/>
              <w:spacing w:line="360" w:lineRule="auto"/>
              <w:textAlignment w:val="baseline"/>
              <w:rPr>
                <w:rFonts w:ascii="宋体" w:hAnsi="宋体" w:eastAsia="宋体" w:cs="宋体"/>
                <w:sz w:val="24"/>
              </w:rPr>
            </w:pPr>
          </w:p>
        </w:tc>
        <w:tc>
          <w:tcPr>
            <w:tcW w:w="1348" w:type="dxa"/>
            <w:vMerge w:val="continue"/>
            <w:tcBorders>
              <w:bottom w:val="single" w:color="auto" w:sz="4" w:space="0"/>
            </w:tcBorders>
            <w:noWrap w:val="0"/>
            <w:vAlign w:val="top"/>
          </w:tcPr>
          <w:p w14:paraId="62701303">
            <w:pPr>
              <w:widowControl/>
              <w:wordWrap w:val="0"/>
              <w:spacing w:line="360" w:lineRule="auto"/>
              <w:jc w:val="left"/>
              <w:rPr>
                <w:rFonts w:ascii="宋体" w:hAnsi="宋体" w:eastAsia="宋体" w:cs="宋体"/>
                <w:sz w:val="24"/>
              </w:rPr>
            </w:pPr>
          </w:p>
        </w:tc>
        <w:tc>
          <w:tcPr>
            <w:tcW w:w="7031" w:type="dxa"/>
            <w:tcBorders>
              <w:bottom w:val="single" w:color="auto" w:sz="4" w:space="0"/>
            </w:tcBorders>
            <w:noWrap w:val="0"/>
            <w:vAlign w:val="center"/>
          </w:tcPr>
          <w:p w14:paraId="160B66A2">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确保质量降低成本、缩短工期、减轻劳动强度、提高工效等方面措施科学、合理、可行性强满足要求的得1分</w:t>
            </w:r>
            <w:bookmarkStart w:id="58" w:name="OLE_LINK6"/>
            <w:r>
              <w:rPr>
                <w:rFonts w:hint="eastAsia" w:ascii="宋体" w:hAnsi="宋体" w:cs="宋体"/>
                <w:sz w:val="24"/>
                <w:lang w:val="en-US" w:eastAsia="zh-CN"/>
              </w:rPr>
              <w:t>;</w:t>
            </w:r>
            <w:r>
              <w:rPr>
                <w:rFonts w:hint="eastAsia" w:ascii="宋体" w:hAnsi="宋体" w:eastAsia="宋体" w:cs="宋体"/>
                <w:sz w:val="24"/>
              </w:rPr>
              <w:t xml:space="preserve">缺项不得分 </w:t>
            </w:r>
            <w:bookmarkEnd w:id="58"/>
          </w:p>
        </w:tc>
      </w:tr>
      <w:tr w14:paraId="5AC0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2" w:type="dxa"/>
            <w:vMerge w:val="continue"/>
            <w:tcBorders>
              <w:left w:val="single" w:color="auto" w:sz="4" w:space="0"/>
              <w:right w:val="single" w:color="auto" w:sz="4" w:space="0"/>
            </w:tcBorders>
            <w:noWrap w:val="0"/>
            <w:vAlign w:val="top"/>
          </w:tcPr>
          <w:p w14:paraId="06904FA5">
            <w:pPr>
              <w:widowControl/>
              <w:spacing w:line="360" w:lineRule="auto"/>
              <w:textAlignment w:val="baseline"/>
              <w:rPr>
                <w:rFonts w:ascii="宋体" w:hAnsi="宋体" w:eastAsia="宋体" w:cs="宋体"/>
                <w:sz w:val="24"/>
              </w:rPr>
            </w:pPr>
          </w:p>
        </w:tc>
        <w:tc>
          <w:tcPr>
            <w:tcW w:w="1348" w:type="dxa"/>
            <w:noWrap w:val="0"/>
            <w:vAlign w:val="center"/>
          </w:tcPr>
          <w:p w14:paraId="6980444E">
            <w:pPr>
              <w:widowControl/>
              <w:wordWrap w:val="0"/>
              <w:spacing w:line="360" w:lineRule="auto"/>
              <w:jc w:val="left"/>
              <w:rPr>
                <w:rFonts w:ascii="宋体" w:hAnsi="宋体" w:eastAsia="宋体" w:cs="宋体"/>
                <w:sz w:val="24"/>
              </w:rPr>
            </w:pPr>
            <w:r>
              <w:rPr>
                <w:rFonts w:hint="eastAsia" w:ascii="宋体" w:hAnsi="宋体" w:eastAsia="宋体" w:cs="宋体"/>
                <w:sz w:val="24"/>
              </w:rPr>
              <w:t>信息化管理（0-2分）</w:t>
            </w:r>
          </w:p>
        </w:tc>
        <w:tc>
          <w:tcPr>
            <w:tcW w:w="7031" w:type="dxa"/>
            <w:noWrap w:val="0"/>
            <w:vAlign w:val="center"/>
          </w:tcPr>
          <w:p w14:paraId="6989753D">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 xml:space="preserve">企业具备信息化管理平台，能够使工程管理者对现场实施监控和数据处理的得2分，缺项不得分                                 </w:t>
            </w:r>
          </w:p>
        </w:tc>
      </w:tr>
      <w:tr w14:paraId="4983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32" w:type="dxa"/>
            <w:vMerge w:val="continue"/>
            <w:tcBorders>
              <w:left w:val="single" w:color="auto" w:sz="4" w:space="0"/>
              <w:right w:val="single" w:color="auto" w:sz="4" w:space="0"/>
            </w:tcBorders>
            <w:noWrap w:val="0"/>
            <w:vAlign w:val="top"/>
          </w:tcPr>
          <w:p w14:paraId="636D2F7D">
            <w:pPr>
              <w:widowControl/>
              <w:spacing w:line="360" w:lineRule="auto"/>
              <w:textAlignment w:val="baseline"/>
              <w:rPr>
                <w:rFonts w:ascii="宋体" w:hAnsi="宋体" w:eastAsia="宋体" w:cs="宋体"/>
                <w:sz w:val="24"/>
              </w:rPr>
            </w:pPr>
          </w:p>
        </w:tc>
        <w:tc>
          <w:tcPr>
            <w:tcW w:w="1348" w:type="dxa"/>
            <w:noWrap w:val="0"/>
            <w:vAlign w:val="center"/>
          </w:tcPr>
          <w:p w14:paraId="03A3CDF0">
            <w:pPr>
              <w:widowControl/>
              <w:wordWrap w:val="0"/>
              <w:spacing w:line="360" w:lineRule="auto"/>
              <w:jc w:val="left"/>
              <w:rPr>
                <w:rFonts w:ascii="宋体" w:hAnsi="宋体" w:eastAsia="宋体" w:cs="宋体"/>
                <w:sz w:val="24"/>
              </w:rPr>
            </w:pPr>
            <w:r>
              <w:rPr>
                <w:rFonts w:hint="eastAsia" w:ascii="宋体" w:hAnsi="宋体" w:eastAsia="宋体" w:cs="宋体"/>
                <w:sz w:val="24"/>
              </w:rPr>
              <w:t>风险管理措施（0-4分）</w:t>
            </w:r>
          </w:p>
        </w:tc>
        <w:tc>
          <w:tcPr>
            <w:tcW w:w="7031" w:type="dxa"/>
            <w:noWrap w:val="0"/>
            <w:vAlign w:val="center"/>
          </w:tcPr>
          <w:p w14:paraId="789A94D8">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风险防控管理措施齐全、考虑周密、针对性强，风险控制要点定位准确的，得4分</w:t>
            </w:r>
            <w:r>
              <w:rPr>
                <w:rFonts w:hint="eastAsia" w:ascii="宋体" w:hAnsi="宋体" w:cs="宋体"/>
                <w:sz w:val="24"/>
                <w:lang w:val="en-US" w:eastAsia="zh-CN"/>
              </w:rPr>
              <w:t>;</w:t>
            </w:r>
            <w:r>
              <w:rPr>
                <w:rFonts w:hint="eastAsia" w:ascii="宋体" w:hAnsi="宋体" w:eastAsia="宋体" w:cs="宋体"/>
                <w:sz w:val="24"/>
              </w:rPr>
              <w:t>风险防控管理措施</w:t>
            </w:r>
            <w:r>
              <w:rPr>
                <w:rFonts w:hint="eastAsia" w:ascii="宋体" w:hAnsi="宋体" w:cs="宋体"/>
                <w:sz w:val="24"/>
                <w:lang w:val="en-US" w:eastAsia="zh-CN"/>
              </w:rPr>
              <w:t>基本</w:t>
            </w:r>
            <w:r>
              <w:rPr>
                <w:rFonts w:hint="eastAsia" w:ascii="宋体" w:hAnsi="宋体" w:eastAsia="宋体" w:cs="宋体"/>
                <w:sz w:val="24"/>
              </w:rPr>
              <w:t>满足项目要求的，得</w:t>
            </w:r>
            <w:r>
              <w:rPr>
                <w:rFonts w:hint="eastAsia" w:ascii="宋体" w:hAnsi="宋体" w:cs="宋体"/>
                <w:sz w:val="24"/>
                <w:lang w:val="en-US" w:eastAsia="zh-CN"/>
              </w:rPr>
              <w:t>2</w:t>
            </w:r>
            <w:r>
              <w:rPr>
                <w:rFonts w:hint="eastAsia" w:ascii="宋体" w:hAnsi="宋体" w:eastAsia="宋体" w:cs="宋体"/>
                <w:sz w:val="24"/>
              </w:rPr>
              <w:t xml:space="preserve">分。缺项不得分                                 </w:t>
            </w:r>
          </w:p>
        </w:tc>
      </w:tr>
      <w:tr w14:paraId="3176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32" w:type="dxa"/>
            <w:vMerge w:val="restart"/>
            <w:noWrap w:val="0"/>
            <w:vAlign w:val="top"/>
          </w:tcPr>
          <w:p w14:paraId="3BFFD342">
            <w:pPr>
              <w:widowControl/>
              <w:spacing w:line="360" w:lineRule="auto"/>
              <w:textAlignment w:val="baseline"/>
              <w:rPr>
                <w:rFonts w:ascii="宋体" w:hAnsi="宋体" w:eastAsia="宋体" w:cs="宋体"/>
                <w:sz w:val="24"/>
              </w:rPr>
            </w:pPr>
          </w:p>
          <w:p w14:paraId="4883B8CD">
            <w:pPr>
              <w:widowControl/>
              <w:spacing w:line="360" w:lineRule="auto"/>
              <w:textAlignment w:val="baseline"/>
              <w:rPr>
                <w:rFonts w:ascii="宋体" w:hAnsi="宋体" w:eastAsia="宋体" w:cs="宋体"/>
                <w:sz w:val="24"/>
              </w:rPr>
            </w:pPr>
          </w:p>
          <w:p w14:paraId="3B62D055">
            <w:pPr>
              <w:widowControl/>
              <w:spacing w:line="360" w:lineRule="auto"/>
              <w:jc w:val="center"/>
              <w:textAlignment w:val="baseline"/>
              <w:rPr>
                <w:rFonts w:ascii="宋体" w:hAnsi="宋体" w:eastAsia="宋体" w:cs="宋体"/>
                <w:sz w:val="24"/>
              </w:rPr>
            </w:pPr>
          </w:p>
          <w:p w14:paraId="36E8C1C7">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综合部分（20分）</w:t>
            </w:r>
          </w:p>
        </w:tc>
        <w:tc>
          <w:tcPr>
            <w:tcW w:w="1348" w:type="dxa"/>
            <w:noWrap w:val="0"/>
            <w:vAlign w:val="center"/>
          </w:tcPr>
          <w:p w14:paraId="7F51AAB2">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企业业绩</w:t>
            </w:r>
          </w:p>
          <w:p w14:paraId="06C31D51">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（0-6分）</w:t>
            </w:r>
          </w:p>
        </w:tc>
        <w:tc>
          <w:tcPr>
            <w:tcW w:w="7031" w:type="dxa"/>
            <w:noWrap w:val="0"/>
            <w:vAlign w:val="center"/>
          </w:tcPr>
          <w:p w14:paraId="05A3E1BC">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202</w:t>
            </w:r>
            <w:r>
              <w:rPr>
                <w:rFonts w:hint="eastAsia" w:ascii="宋体" w:hAnsi="宋体" w:cs="宋体"/>
                <w:sz w:val="24"/>
                <w:lang w:val="en-US" w:eastAsia="zh-CN"/>
              </w:rPr>
              <w:t>2</w:t>
            </w:r>
            <w:r>
              <w:rPr>
                <w:rFonts w:hint="eastAsia" w:ascii="宋体" w:hAnsi="宋体" w:eastAsia="宋体" w:cs="宋体"/>
                <w:sz w:val="24"/>
              </w:rPr>
              <w:t>年1月1日以来企业承担过的类似工程业绩（提供合同协议书和中标通知书原件扫描件，时间以合同协议书签订时间为准，）每提供一项得</w:t>
            </w:r>
            <w:r>
              <w:rPr>
                <w:rFonts w:hint="eastAsia" w:ascii="宋体" w:hAnsi="宋体" w:cs="宋体"/>
                <w:sz w:val="24"/>
                <w:lang w:val="en-US" w:eastAsia="zh-CN"/>
              </w:rPr>
              <w:t>2</w:t>
            </w:r>
            <w:r>
              <w:rPr>
                <w:rFonts w:hint="eastAsia" w:ascii="宋体" w:hAnsi="宋体" w:eastAsia="宋体" w:cs="宋体"/>
                <w:sz w:val="24"/>
              </w:rPr>
              <w:t>分，最多得</w:t>
            </w:r>
            <w:r>
              <w:rPr>
                <w:rFonts w:hint="eastAsia" w:ascii="宋体" w:hAnsi="宋体" w:cs="宋体"/>
                <w:sz w:val="24"/>
                <w:lang w:val="en-US" w:eastAsia="zh-CN"/>
              </w:rPr>
              <w:t>6</w:t>
            </w:r>
            <w:r>
              <w:rPr>
                <w:rFonts w:hint="eastAsia" w:ascii="宋体" w:hAnsi="宋体" w:eastAsia="宋体" w:cs="宋体"/>
                <w:sz w:val="24"/>
              </w:rPr>
              <w:t>分，不提供不得分；</w:t>
            </w:r>
          </w:p>
        </w:tc>
      </w:tr>
      <w:tr w14:paraId="2942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132" w:type="dxa"/>
            <w:vMerge w:val="continue"/>
            <w:noWrap w:val="0"/>
            <w:vAlign w:val="top"/>
          </w:tcPr>
          <w:p w14:paraId="6283A789">
            <w:pPr>
              <w:widowControl/>
              <w:spacing w:line="360" w:lineRule="auto"/>
              <w:textAlignment w:val="baseline"/>
              <w:rPr>
                <w:rFonts w:ascii="宋体" w:hAnsi="宋体" w:eastAsia="宋体" w:cs="宋体"/>
                <w:sz w:val="24"/>
              </w:rPr>
            </w:pPr>
          </w:p>
        </w:tc>
        <w:tc>
          <w:tcPr>
            <w:tcW w:w="1348" w:type="dxa"/>
            <w:noWrap w:val="0"/>
            <w:vAlign w:val="center"/>
          </w:tcPr>
          <w:p w14:paraId="775B4241">
            <w:pPr>
              <w:widowControl/>
              <w:tabs>
                <w:tab w:val="left" w:pos="9720"/>
              </w:tabs>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rPr>
              <w:t>拟配备人员（0-5分）</w:t>
            </w:r>
          </w:p>
        </w:tc>
        <w:tc>
          <w:tcPr>
            <w:tcW w:w="7031" w:type="dxa"/>
            <w:noWrap w:val="0"/>
            <w:vAlign w:val="center"/>
          </w:tcPr>
          <w:p w14:paraId="53C3E803">
            <w:pPr>
              <w:widowControl/>
              <w:tabs>
                <w:tab w:val="left" w:pos="9720"/>
              </w:tabs>
              <w:autoSpaceDE w:val="0"/>
              <w:autoSpaceDN w:val="0"/>
              <w:adjustRightInd w:val="0"/>
              <w:spacing w:line="360" w:lineRule="auto"/>
              <w:jc w:val="left"/>
              <w:rPr>
                <w:rFonts w:hint="default" w:ascii="宋体" w:hAnsi="宋体" w:eastAsia="宋体" w:cs="宋体"/>
                <w:sz w:val="24"/>
                <w:lang w:val="en-US"/>
              </w:rPr>
            </w:pPr>
            <w:r>
              <w:rPr>
                <w:rFonts w:hint="default" w:ascii="宋体" w:hAnsi="宋体" w:eastAsia="宋体" w:cs="宋体"/>
                <w:sz w:val="24"/>
                <w:lang w:val="en-US" w:eastAsia="zh-CN"/>
              </w:rPr>
              <w:t>项目组织机构人员齐全得5分,缺一项扣一分，扣完为止。（响应文件中附相应证件扫描件，且在有效期内</w:t>
            </w:r>
            <w:r>
              <w:rPr>
                <w:rFonts w:hint="eastAsia" w:ascii="宋体" w:hAnsi="宋体" w:cs="宋体"/>
                <w:sz w:val="24"/>
                <w:lang w:val="en-US" w:eastAsia="zh-CN"/>
              </w:rPr>
              <w:t>)</w:t>
            </w:r>
          </w:p>
        </w:tc>
      </w:tr>
      <w:tr w14:paraId="42B5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132" w:type="dxa"/>
            <w:vMerge w:val="continue"/>
            <w:noWrap w:val="0"/>
            <w:vAlign w:val="top"/>
          </w:tcPr>
          <w:p w14:paraId="2A9A2B54">
            <w:pPr>
              <w:widowControl/>
              <w:spacing w:line="360" w:lineRule="auto"/>
              <w:textAlignment w:val="baseline"/>
              <w:rPr>
                <w:rFonts w:ascii="宋体" w:hAnsi="宋体" w:eastAsia="宋体" w:cs="宋体"/>
                <w:sz w:val="24"/>
              </w:rPr>
            </w:pPr>
          </w:p>
        </w:tc>
        <w:tc>
          <w:tcPr>
            <w:tcW w:w="1348" w:type="dxa"/>
            <w:noWrap w:val="0"/>
            <w:vAlign w:val="center"/>
          </w:tcPr>
          <w:p w14:paraId="5B587AC8">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履职尽责承诺（0-5分）</w:t>
            </w:r>
          </w:p>
        </w:tc>
        <w:tc>
          <w:tcPr>
            <w:tcW w:w="7031" w:type="dxa"/>
            <w:noWrap w:val="0"/>
            <w:vAlign w:val="center"/>
          </w:tcPr>
          <w:p w14:paraId="413384CE">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履职尽责承诺具有全面、详实、可行、合法有效的书面保证技术措施落实到位的承诺和落实不到位的处理承诺，其中包括各关键岗位人员（项目经理、技术负责人及相关技术岗位人员等）的在岗、更换等履职尽责承诺，提供承包商履约保证，技术保证措施及承诺全面、科学、合理</w:t>
            </w:r>
            <w:r>
              <w:rPr>
                <w:rFonts w:hint="eastAsia" w:ascii="宋体" w:hAnsi="宋体" w:cs="宋体"/>
                <w:sz w:val="24"/>
                <w:lang w:val="en-US" w:eastAsia="zh-CN"/>
              </w:rPr>
              <w:t>,</w:t>
            </w:r>
            <w:r>
              <w:rPr>
                <w:rFonts w:hint="eastAsia" w:ascii="宋体" w:hAnsi="宋体" w:eastAsia="宋体" w:cs="宋体"/>
                <w:sz w:val="24"/>
              </w:rPr>
              <w:t>符合项目实际需求的，得5分。技术保证措施及承诺</w:t>
            </w:r>
            <w:r>
              <w:rPr>
                <w:rFonts w:hint="eastAsia" w:ascii="宋体" w:hAnsi="宋体" w:cs="宋体"/>
                <w:sz w:val="24"/>
                <w:lang w:val="en-US" w:eastAsia="zh-CN"/>
              </w:rPr>
              <w:t>较</w:t>
            </w:r>
            <w:r>
              <w:rPr>
                <w:rFonts w:hint="eastAsia" w:ascii="宋体" w:hAnsi="宋体" w:eastAsia="宋体" w:cs="宋体"/>
                <w:sz w:val="24"/>
              </w:rPr>
              <w:t>全面、科学、</w:t>
            </w:r>
            <w:r>
              <w:rPr>
                <w:rFonts w:hint="eastAsia" w:ascii="宋体" w:hAnsi="宋体" w:cs="宋体"/>
                <w:sz w:val="24"/>
                <w:lang w:val="en-US" w:eastAsia="zh-CN"/>
              </w:rPr>
              <w:t>较</w:t>
            </w:r>
            <w:r>
              <w:rPr>
                <w:rFonts w:hint="eastAsia" w:ascii="宋体" w:hAnsi="宋体" w:eastAsia="宋体" w:cs="宋体"/>
                <w:sz w:val="24"/>
              </w:rPr>
              <w:t>合理</w:t>
            </w:r>
            <w:r>
              <w:rPr>
                <w:rFonts w:hint="eastAsia" w:ascii="宋体" w:hAnsi="宋体" w:cs="宋体"/>
                <w:sz w:val="24"/>
                <w:lang w:val="en-US" w:eastAsia="zh-CN"/>
              </w:rPr>
              <w:t>,基本</w:t>
            </w:r>
            <w:r>
              <w:rPr>
                <w:rFonts w:hint="eastAsia" w:ascii="宋体" w:hAnsi="宋体" w:eastAsia="宋体" w:cs="宋体"/>
                <w:sz w:val="24"/>
              </w:rPr>
              <w:t>符合项目实际需求的，得</w:t>
            </w:r>
            <w:r>
              <w:rPr>
                <w:rFonts w:hint="eastAsia" w:ascii="宋体" w:hAnsi="宋体" w:cs="宋体"/>
                <w:sz w:val="24"/>
                <w:lang w:val="en-US" w:eastAsia="zh-CN"/>
              </w:rPr>
              <w:t>3</w:t>
            </w:r>
            <w:r>
              <w:rPr>
                <w:rFonts w:hint="eastAsia" w:ascii="宋体" w:hAnsi="宋体" w:eastAsia="宋体" w:cs="宋体"/>
                <w:sz w:val="24"/>
              </w:rPr>
              <w:t>分。技术保证措施及承诺不全面、不科学、不合理的，得</w:t>
            </w:r>
            <w:r>
              <w:rPr>
                <w:rFonts w:hint="eastAsia" w:ascii="宋体" w:hAnsi="宋体" w:cs="宋体"/>
                <w:sz w:val="24"/>
                <w:lang w:val="en-US" w:eastAsia="zh-CN"/>
              </w:rPr>
              <w:t>1</w:t>
            </w:r>
            <w:r>
              <w:rPr>
                <w:rFonts w:hint="eastAsia" w:ascii="宋体" w:hAnsi="宋体" w:eastAsia="宋体" w:cs="宋体"/>
                <w:sz w:val="24"/>
              </w:rPr>
              <w:t xml:space="preserve">分。不提供不得分。 </w:t>
            </w:r>
          </w:p>
        </w:tc>
      </w:tr>
      <w:tr w14:paraId="06B7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32" w:type="dxa"/>
            <w:vMerge w:val="continue"/>
            <w:noWrap w:val="0"/>
            <w:vAlign w:val="top"/>
          </w:tcPr>
          <w:p w14:paraId="6057C186">
            <w:pPr>
              <w:widowControl/>
              <w:spacing w:line="360" w:lineRule="auto"/>
              <w:textAlignment w:val="baseline"/>
              <w:rPr>
                <w:rFonts w:ascii="宋体" w:hAnsi="宋体" w:eastAsia="宋体" w:cs="宋体"/>
                <w:sz w:val="24"/>
              </w:rPr>
            </w:pPr>
          </w:p>
        </w:tc>
        <w:tc>
          <w:tcPr>
            <w:tcW w:w="1348" w:type="dxa"/>
            <w:noWrap w:val="0"/>
            <w:vAlign w:val="top"/>
          </w:tcPr>
          <w:p w14:paraId="4F8431FC">
            <w:pPr>
              <w:widowControl/>
              <w:tabs>
                <w:tab w:val="left" w:pos="9720"/>
              </w:tabs>
              <w:autoSpaceDE w:val="0"/>
              <w:autoSpaceDN w:val="0"/>
              <w:adjustRightInd w:val="0"/>
              <w:spacing w:line="360" w:lineRule="auto"/>
              <w:jc w:val="left"/>
              <w:rPr>
                <w:rFonts w:ascii="宋体" w:hAnsi="宋体" w:eastAsia="宋体" w:cs="宋体"/>
                <w:sz w:val="24"/>
              </w:rPr>
            </w:pPr>
          </w:p>
          <w:p w14:paraId="304F8C6D">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优惠承诺（0-</w:t>
            </w:r>
            <w:r>
              <w:rPr>
                <w:rFonts w:hint="eastAsia" w:ascii="宋体" w:hAnsi="宋体" w:cs="宋体"/>
                <w:sz w:val="24"/>
                <w:lang w:val="en-US" w:eastAsia="zh-CN"/>
              </w:rPr>
              <w:t>4</w:t>
            </w:r>
            <w:r>
              <w:rPr>
                <w:rFonts w:hint="eastAsia" w:ascii="宋体" w:hAnsi="宋体" w:eastAsia="宋体" w:cs="宋体"/>
                <w:sz w:val="24"/>
              </w:rPr>
              <w:t>分）</w:t>
            </w:r>
          </w:p>
        </w:tc>
        <w:tc>
          <w:tcPr>
            <w:tcW w:w="7031" w:type="dxa"/>
            <w:noWrap w:val="0"/>
            <w:vAlign w:val="center"/>
          </w:tcPr>
          <w:p w14:paraId="69559A58">
            <w:pPr>
              <w:widowControl/>
              <w:tabs>
                <w:tab w:val="left" w:pos="9720"/>
              </w:tabs>
              <w:autoSpaceDE w:val="0"/>
              <w:autoSpaceDN w:val="0"/>
              <w:adjustRightInd w:val="0"/>
              <w:spacing w:line="360" w:lineRule="auto"/>
              <w:jc w:val="left"/>
              <w:rPr>
                <w:rFonts w:hint="default" w:ascii="宋体" w:hAnsi="宋体" w:eastAsia="宋体" w:cs="宋体"/>
                <w:sz w:val="24"/>
                <w:lang w:val="en-US" w:eastAsia="zh-CN"/>
              </w:rPr>
            </w:pPr>
            <w:r>
              <w:rPr>
                <w:rFonts w:hint="default" w:ascii="宋体" w:hAnsi="宋体" w:eastAsia="宋体" w:cs="宋体"/>
                <w:sz w:val="24"/>
                <w:lang w:val="en-US" w:eastAsia="zh-CN"/>
              </w:rPr>
              <w:t>优惠承诺应是书面的符合工程实际情况，在施工过程中协调周边关系、保修期内、外服务措施等承诺。承诺内容全面、详实可行、合法有效、有针对性的</w:t>
            </w:r>
            <w:r>
              <w:rPr>
                <w:rFonts w:hint="eastAsia" w:ascii="宋体" w:hAnsi="宋体" w:cs="宋体"/>
                <w:sz w:val="24"/>
                <w:lang w:val="en-US" w:eastAsia="zh-CN"/>
              </w:rPr>
              <w:t>,</w:t>
            </w:r>
            <w:r>
              <w:rPr>
                <w:rFonts w:hint="default" w:ascii="宋体" w:hAnsi="宋体" w:eastAsia="宋体" w:cs="宋体"/>
                <w:sz w:val="24"/>
                <w:lang w:val="en-US" w:eastAsia="zh-CN"/>
              </w:rPr>
              <w:t>得</w:t>
            </w:r>
            <w:r>
              <w:rPr>
                <w:rFonts w:hint="eastAsia" w:ascii="宋体" w:hAnsi="宋体" w:cs="宋体"/>
                <w:sz w:val="24"/>
                <w:lang w:val="en-US" w:eastAsia="zh-CN"/>
              </w:rPr>
              <w:t>4</w:t>
            </w:r>
            <w:r>
              <w:rPr>
                <w:rFonts w:hint="default" w:ascii="宋体" w:hAnsi="宋体" w:eastAsia="宋体" w:cs="宋体"/>
                <w:sz w:val="24"/>
                <w:lang w:val="en-US" w:eastAsia="zh-CN"/>
              </w:rPr>
              <w:t>分；承诺内容比较全面、详实可行、合法有效的</w:t>
            </w:r>
            <w:r>
              <w:rPr>
                <w:rFonts w:hint="eastAsia" w:ascii="宋体" w:hAnsi="宋体" w:cs="宋体"/>
                <w:sz w:val="24"/>
                <w:lang w:val="en-US" w:eastAsia="zh-CN"/>
              </w:rPr>
              <w:t>,</w:t>
            </w:r>
            <w:r>
              <w:rPr>
                <w:rFonts w:hint="default" w:ascii="宋体" w:hAnsi="宋体" w:eastAsia="宋体" w:cs="宋体"/>
                <w:sz w:val="24"/>
                <w:lang w:val="en-US" w:eastAsia="zh-CN"/>
              </w:rPr>
              <w:t>得</w:t>
            </w:r>
            <w:r>
              <w:rPr>
                <w:rFonts w:hint="eastAsia" w:ascii="宋体" w:hAnsi="宋体" w:cs="宋体"/>
                <w:sz w:val="24"/>
                <w:lang w:val="en-US" w:eastAsia="zh-CN"/>
              </w:rPr>
              <w:t>2</w:t>
            </w:r>
            <w:r>
              <w:rPr>
                <w:rFonts w:hint="default" w:ascii="宋体" w:hAnsi="宋体" w:eastAsia="宋体" w:cs="宋体"/>
                <w:sz w:val="24"/>
                <w:lang w:val="en-US" w:eastAsia="zh-CN"/>
              </w:rPr>
              <w:t>分；承诺内容片面、不详细、不完整的</w:t>
            </w:r>
            <w:r>
              <w:rPr>
                <w:rFonts w:hint="eastAsia" w:ascii="宋体" w:hAnsi="宋体" w:cs="宋体"/>
                <w:sz w:val="24"/>
                <w:lang w:val="en-US" w:eastAsia="zh-CN"/>
              </w:rPr>
              <w:t>,</w:t>
            </w:r>
            <w:r>
              <w:rPr>
                <w:rFonts w:hint="default" w:ascii="宋体" w:hAnsi="宋体" w:eastAsia="宋体" w:cs="宋体"/>
                <w:sz w:val="24"/>
                <w:lang w:val="en-US" w:eastAsia="zh-CN"/>
              </w:rPr>
              <w:t>得</w:t>
            </w:r>
            <w:r>
              <w:rPr>
                <w:rFonts w:hint="eastAsia" w:ascii="宋体" w:hAnsi="宋体" w:cs="宋体"/>
                <w:sz w:val="24"/>
                <w:lang w:val="en-US" w:eastAsia="zh-CN"/>
              </w:rPr>
              <w:t>1</w:t>
            </w:r>
            <w:r>
              <w:rPr>
                <w:rFonts w:hint="default" w:ascii="宋体" w:hAnsi="宋体" w:eastAsia="宋体" w:cs="宋体"/>
                <w:sz w:val="24"/>
                <w:lang w:val="en-US" w:eastAsia="zh-CN"/>
              </w:rPr>
              <w:t>分</w:t>
            </w:r>
            <w:r>
              <w:rPr>
                <w:rFonts w:hint="eastAsia" w:ascii="宋体" w:hAnsi="宋体" w:cs="宋体"/>
                <w:sz w:val="24"/>
                <w:lang w:val="en-US" w:eastAsia="zh-CN"/>
              </w:rPr>
              <w:t>;</w:t>
            </w:r>
            <w:r>
              <w:rPr>
                <w:rFonts w:hint="eastAsia" w:ascii="宋体" w:hAnsi="宋体" w:eastAsia="宋体" w:cs="宋体"/>
                <w:sz w:val="24"/>
              </w:rPr>
              <w:t xml:space="preserve">不提供不得分。 </w:t>
            </w:r>
          </w:p>
        </w:tc>
      </w:tr>
      <w:tr w14:paraId="77D2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3"/>
            <w:noWrap w:val="0"/>
            <w:vAlign w:val="top"/>
          </w:tcPr>
          <w:p w14:paraId="34F74264">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响应人综合得分=商务标得分＋技术标得分＋综合标得分。</w:t>
            </w:r>
          </w:p>
          <w:p w14:paraId="4BE92A5F">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磋商小组完成对技术标、商务标和综合标的汇总后取平均值作为该响应人的最终得分。</w:t>
            </w:r>
          </w:p>
          <w:p w14:paraId="2F64DCF8">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本办法计算过程中分值按四舍五入保留三位小数，结果按四舍五入保留两位小数。 响应人的报价应包含响应人所承诺的应达到的工程质量标准及其他承诺应达到的标准所包含的所有费用。</w:t>
            </w:r>
          </w:p>
          <w:p w14:paraId="2DB3F61A">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注：1、评标过程中涉及到资格审查、企业业绩等计分部分时，以响应人自行上传到响应文件中的相应内容为准。</w:t>
            </w:r>
          </w:p>
          <w:p w14:paraId="39819EAE">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2、评标开始后，不再接受任何补充材料。</w:t>
            </w:r>
          </w:p>
        </w:tc>
      </w:tr>
    </w:tbl>
    <w:p w14:paraId="1537C04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1.评标方法</w:t>
      </w:r>
    </w:p>
    <w:p w14:paraId="68B3758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本次评标先进行资格审查。通过资格审查的单位进行下一步的综合得分评审。</w:t>
      </w:r>
      <w:r>
        <w:rPr>
          <w:rFonts w:hint="eastAsia" w:asciiTheme="minorEastAsia" w:hAnsiTheme="minorEastAsia" w:eastAsiaTheme="minorEastAsia" w:cstheme="minorEastAsia"/>
          <w:color w:val="auto"/>
          <w:sz w:val="24"/>
          <w:szCs w:val="24"/>
          <w:highlight w:val="none"/>
          <w:lang w:eastAsia="zh-CN"/>
        </w:rPr>
        <w:t>形式</w:t>
      </w:r>
      <w:r>
        <w:rPr>
          <w:rFonts w:hint="eastAsia" w:asciiTheme="minorEastAsia" w:hAnsiTheme="minorEastAsia" w:eastAsiaTheme="minorEastAsia" w:cstheme="minorEastAsia"/>
          <w:color w:val="auto"/>
          <w:sz w:val="24"/>
          <w:szCs w:val="24"/>
          <w:highlight w:val="none"/>
        </w:rPr>
        <w:t>评审、资格评审、响应性评审未合格的按无效标处理。</w:t>
      </w:r>
    </w:p>
    <w:p w14:paraId="1CDDDD4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hint="eastAsia" w:asciiTheme="minorEastAsia" w:hAnsiTheme="minorEastAsia" w:eastAsiaTheme="minorEastAsia" w:cstheme="minorEastAsia"/>
          <w:b/>
          <w:color w:val="auto"/>
          <w:sz w:val="24"/>
          <w:szCs w:val="24"/>
          <w:highlight w:val="none"/>
        </w:rPr>
        <w:t>最终评分相等时，以最终报价低的优先；最终报价也相等的，由采购人自行确定</w:t>
      </w:r>
      <w:r>
        <w:rPr>
          <w:rFonts w:hint="eastAsia" w:asciiTheme="minorEastAsia" w:hAnsiTheme="minorEastAsia" w:eastAsiaTheme="minorEastAsia" w:cstheme="minorEastAsia"/>
          <w:color w:val="auto"/>
          <w:sz w:val="24"/>
          <w:szCs w:val="24"/>
          <w:highlight w:val="none"/>
        </w:rPr>
        <w:t xml:space="preserve">。 </w:t>
      </w:r>
    </w:p>
    <w:p w14:paraId="0E5A261A">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59" w:name="_Toc449367501"/>
      <w:r>
        <w:rPr>
          <w:rFonts w:hint="eastAsia" w:asciiTheme="minorEastAsia" w:hAnsiTheme="minorEastAsia" w:eastAsiaTheme="minorEastAsia" w:cstheme="minorEastAsia"/>
          <w:b/>
          <w:color w:val="auto"/>
          <w:sz w:val="24"/>
          <w:szCs w:val="24"/>
          <w:highlight w:val="none"/>
        </w:rPr>
        <w:t>2. 评审标准</w:t>
      </w:r>
      <w:bookmarkEnd w:id="59"/>
    </w:p>
    <w:p w14:paraId="0989716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2.1 初步评审标准 </w:t>
      </w:r>
    </w:p>
    <w:p w14:paraId="09A945F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2.1.1 形式评审标准：见评标办法前附表。 </w:t>
      </w:r>
    </w:p>
    <w:p w14:paraId="71C971A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2.1.2 资格评审标准：见评标办法前附表。 </w:t>
      </w:r>
    </w:p>
    <w:p w14:paraId="10F4B95D">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2.1.3 响应性评审标准：见评标办法前附表。 </w:t>
      </w:r>
    </w:p>
    <w:p w14:paraId="44284659">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2.2 分值构成与评分标准 </w:t>
      </w:r>
    </w:p>
    <w:p w14:paraId="4FA30C43">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 分值构成</w:t>
      </w:r>
    </w:p>
    <w:p w14:paraId="7CD8241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3CEBF1B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74B973D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48E0C3D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2.2.4评分标准</w:t>
      </w:r>
    </w:p>
    <w:p w14:paraId="3AF1C65C">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（1）报价部分：见评标办法前附表；</w:t>
      </w:r>
    </w:p>
    <w:p w14:paraId="5B1179A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（2）综合部分：见评标办法前附表；</w:t>
      </w:r>
    </w:p>
    <w:p w14:paraId="60EBB36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（3）技术部分：见评标办法前附表；</w:t>
      </w:r>
    </w:p>
    <w:p w14:paraId="271DD7A1">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60" w:name="_Toc449367502"/>
      <w:r>
        <w:rPr>
          <w:rFonts w:hint="eastAsia" w:asciiTheme="minorEastAsia" w:hAnsiTheme="minorEastAsia" w:eastAsiaTheme="minorEastAsia" w:cstheme="minorEastAsia"/>
          <w:b/>
          <w:color w:val="auto"/>
          <w:sz w:val="24"/>
          <w:szCs w:val="24"/>
          <w:highlight w:val="none"/>
        </w:rPr>
        <w:t>3.评标程序</w:t>
      </w:r>
      <w:bookmarkEnd w:id="60"/>
    </w:p>
    <w:p w14:paraId="1A30527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3.1 初步评审 </w:t>
      </w:r>
    </w:p>
    <w:p w14:paraId="55F77BE7">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3.1.1竞争性磋商小组依据本章第 2.1项规定的评审标准对响应文件进行初步评审。有一项不符合评审标准的，作废标处理。</w:t>
      </w:r>
    </w:p>
    <w:p w14:paraId="3F75E49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3.1.2 响应人有以下情形之一的，其投标作废标处理：</w:t>
      </w:r>
    </w:p>
    <w:p w14:paraId="6EF7FFF8">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（1）串通投标或弄虚作假或有其他违法行为的；</w:t>
      </w:r>
    </w:p>
    <w:p w14:paraId="20F402B2">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（2）不按竞争性磋商小组要求澄清、说明或补正的。</w:t>
      </w:r>
    </w:p>
    <w:p w14:paraId="520B6A3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3.1.3投标报价有算术错误的，竞争性磋商小组按以下原则对报价进行修正，修正的价格经响应人书面确认后具有约束力。响应人不接受修正价格的，其投标作废标处理。响应文件中填报的投标报价、服务周期、质量目标前后不一致时，以磋商响应书中填报的相应内容为准。</w:t>
      </w:r>
    </w:p>
    <w:p w14:paraId="4B2E064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(1）响应文件中的大写金额与小写金额不一致的，以大写金额为准；</w:t>
      </w:r>
    </w:p>
    <w:p w14:paraId="5027C176">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(2）总价金额与依据单价计算出的结果不一致的，以单价金额为准修正总价，但单价金额小数点有明显错误的除外。</w:t>
      </w:r>
    </w:p>
    <w:p w14:paraId="4D22B198">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3.2 详细评审 </w:t>
      </w:r>
    </w:p>
    <w:p w14:paraId="14EFD1C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 竞争性磋商小组按本章第 2.2款规定的量化因素和分值进行打分，并计算出综合评估得分。</w:t>
      </w:r>
      <w:r>
        <w:rPr>
          <w:rFonts w:hint="eastAsia" w:asciiTheme="minorEastAsia" w:hAnsiTheme="minorEastAsia" w:eastAsiaTheme="minorEastAsia" w:cstheme="minorEastAsia"/>
          <w:b/>
          <w:color w:val="auto"/>
          <w:sz w:val="24"/>
          <w:szCs w:val="24"/>
          <w:highlight w:val="none"/>
        </w:rPr>
        <w:t>每个响应人最终得分为各评委打分的算术平均值。</w:t>
      </w:r>
    </w:p>
    <w:p w14:paraId="4FB89AE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(1）按本章第2.2.4(1）目规定的评审因素和分值对报价部分计算出得分A；</w:t>
      </w:r>
    </w:p>
    <w:p w14:paraId="274AB47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(2）按本章第2.2.4(2）目规定的评审因素和分值对商务部分计算出得分B；</w:t>
      </w:r>
    </w:p>
    <w:p w14:paraId="27237E4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(3）按本章第2.2.4(3）目规定的评审因素和分值对技术部分计算出得分C；</w:t>
      </w:r>
    </w:p>
    <w:p w14:paraId="174E7D49">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评分分值计算保留小数点后两位，小数点后第三位“四舍五入”。</w:t>
      </w:r>
    </w:p>
    <w:p w14:paraId="44BEBE33">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 响应人得分=A 十B 十C 。</w:t>
      </w:r>
    </w:p>
    <w:p w14:paraId="24B01204">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591B35C2">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3.3 响应文件的澄清和补正 </w:t>
      </w:r>
    </w:p>
    <w:p w14:paraId="4FD0C8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14CF038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3.3.2澄清、说明和补正不得改变响应文件的实质性内容（算术性错误修正的除外）。响应人的书面澄清、说明和补正属于响应文件的组成部分。 </w:t>
      </w:r>
    </w:p>
    <w:p w14:paraId="080372F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竞争性磋商小组对响应人提交的澄清、说明或补正有疑问的，可以要求响应人进一步澄清、说明或补正，直至满足竞争性磋商小组的要求。</w:t>
      </w:r>
    </w:p>
    <w:p w14:paraId="0F3A36CD">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3.4定标办法</w:t>
      </w:r>
    </w:p>
    <w:p w14:paraId="6A4C3A95">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竞争性磋商小组按照上述办法打分，最后按照各响应人最终得分从高到低排序。</w:t>
      </w:r>
    </w:p>
    <w:p w14:paraId="6236F250">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3.4.2竞争性磋商小组完成评标后，应当向采购人提交书面评标报告。向采购人推荐</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名成交候选人，得分最高的响应人为第一成交候选人，得分第二的响应人为第二成交候选人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得分第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的响应人为第</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成交候选人。</w:t>
      </w:r>
    </w:p>
    <w:p w14:paraId="40416FD1">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w:t>
      </w:r>
      <w:r>
        <w:rPr>
          <w:rFonts w:hint="eastAsia" w:asciiTheme="minorEastAsia" w:hAnsiTheme="minorEastAsia" w:eastAsiaTheme="minorEastAsia" w:cstheme="minorEastAsia"/>
          <w:color w:val="auto"/>
          <w:sz w:val="24"/>
          <w:szCs w:val="24"/>
          <w:highlight w:val="none"/>
          <w:lang w:eastAsia="zh-CN"/>
        </w:rPr>
        <w:t>按照推荐顺序依次</w:t>
      </w:r>
      <w:r>
        <w:rPr>
          <w:rFonts w:hint="eastAsia" w:asciiTheme="minorEastAsia" w:hAnsiTheme="minorEastAsia" w:eastAsiaTheme="minorEastAsia" w:cstheme="minorEastAsia"/>
          <w:color w:val="auto"/>
          <w:sz w:val="24"/>
          <w:szCs w:val="24"/>
          <w:highlight w:val="none"/>
        </w:rPr>
        <w:t>确定另一名成交候选人为成交人。</w:t>
      </w:r>
    </w:p>
    <w:p w14:paraId="500EA9DE">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3.4.4 成交人确定后，面向社会公示，公示期为1个工作日，采购人向成交响应人签发成交通知书，采购人与成交响应人应自成交通知书签发之日起</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个工作日内签定合同。</w:t>
      </w:r>
    </w:p>
    <w:p w14:paraId="60BB424C">
      <w:pPr>
        <w:snapToGrid w:val="0"/>
        <w:spacing w:line="44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61" w:name="_Toc449367503"/>
      <w:r>
        <w:rPr>
          <w:rFonts w:hint="eastAsia" w:asciiTheme="minorEastAsia" w:hAnsiTheme="minorEastAsia" w:eastAsiaTheme="minorEastAsia" w:cstheme="minorEastAsia"/>
          <w:b/>
          <w:color w:val="auto"/>
          <w:sz w:val="24"/>
          <w:szCs w:val="24"/>
          <w:highlight w:val="none"/>
        </w:rPr>
        <w:t>4. 评标注意事项</w:t>
      </w:r>
      <w:bookmarkEnd w:id="61"/>
    </w:p>
    <w:p w14:paraId="1DD3955F">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竞争性磋商小组应按下列原则进行评分汇总统计：</w:t>
      </w:r>
    </w:p>
    <w:p w14:paraId="6950BEDA">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1、分数计算过程中，保留两位小数，小数点后第三位四舍五入。</w:t>
      </w:r>
    </w:p>
    <w:p w14:paraId="0BAFA11B">
      <w:pPr>
        <w:snapToGrid w:val="0"/>
        <w:spacing w:line="44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2、分数汇总时，将所有评委打分取算术平均值作为该响应人的最终得分。</w:t>
      </w:r>
    </w:p>
    <w:p w14:paraId="2C2A03F1">
      <w:pPr>
        <w:snapToGrid w:val="0"/>
        <w:spacing w:line="420" w:lineRule="exact"/>
        <w:ind w:right="31" w:rightChars="15" w:firstLine="482" w:firstLineChars="200"/>
        <w:rPr>
          <w:rFonts w:hint="eastAsia" w:asciiTheme="minorEastAsia" w:hAnsiTheme="minorEastAsia" w:eastAsiaTheme="minorEastAsia" w:cstheme="minorEastAsia"/>
          <w:b/>
          <w:color w:val="auto"/>
          <w:sz w:val="24"/>
          <w:szCs w:val="24"/>
          <w:highlight w:val="none"/>
        </w:rPr>
      </w:pPr>
      <w:bookmarkStart w:id="62" w:name="_Toc449367504"/>
      <w:r>
        <w:rPr>
          <w:rFonts w:hint="eastAsia" w:asciiTheme="minorEastAsia" w:hAnsiTheme="minorEastAsia" w:eastAsiaTheme="minorEastAsia" w:cstheme="minorEastAsia"/>
          <w:b/>
          <w:color w:val="auto"/>
          <w:sz w:val="24"/>
          <w:szCs w:val="24"/>
          <w:highlight w:val="none"/>
        </w:rPr>
        <w:t>5.评标报告</w:t>
      </w:r>
      <w:bookmarkEnd w:id="62"/>
    </w:p>
    <w:p w14:paraId="689F7DD9">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竞争性磋商小组根据响应人须知前附表的规定向采购人提交评标报告。评标报告应当由全体竞争性磋商小组成员签字，并于评标结束后抄送有关行政监督部门。</w:t>
      </w:r>
    </w:p>
    <w:p w14:paraId="1AB704F0">
      <w:pPr>
        <w:snapToGrid w:val="0"/>
        <w:spacing w:line="420" w:lineRule="exact"/>
        <w:ind w:right="31" w:rightChars="15"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4C95156E">
      <w:pPr>
        <w:widowControl/>
        <w:jc w:val="center"/>
        <w:rPr>
          <w:rFonts w:ascii="宋体" w:hAnsi="宋体" w:eastAsia="宋体"/>
          <w:sz w:val="32"/>
          <w:szCs w:val="32"/>
        </w:rPr>
      </w:pPr>
      <w:r>
        <w:rPr>
          <w:rFonts w:ascii="宋体" w:hAnsi="宋体" w:eastAsia="宋体"/>
          <w:sz w:val="24"/>
        </w:rPr>
        <w:br w:type="page"/>
      </w:r>
      <w:r>
        <w:rPr>
          <w:rFonts w:hint="eastAsia" w:ascii="宋体" w:hAnsi="宋体" w:eastAsia="宋体"/>
          <w:b/>
          <w:bCs/>
          <w:sz w:val="32"/>
          <w:szCs w:val="32"/>
        </w:rPr>
        <w:t xml:space="preserve">第四章  </w:t>
      </w:r>
      <w:bookmarkEnd w:id="53"/>
      <w:r>
        <w:rPr>
          <w:rFonts w:hint="eastAsia" w:ascii="宋体" w:hAnsi="宋体" w:eastAsia="宋体"/>
          <w:b/>
          <w:bCs/>
          <w:sz w:val="32"/>
          <w:szCs w:val="32"/>
        </w:rPr>
        <w:t>合同条款及格式</w:t>
      </w:r>
    </w:p>
    <w:p w14:paraId="33742F3A">
      <w:pPr>
        <w:jc w:val="center"/>
        <w:outlineLvl w:val="0"/>
        <w:rPr>
          <w:rFonts w:hint="eastAsia" w:asciiTheme="minorEastAsia" w:hAnsiTheme="minorEastAsia" w:eastAsiaTheme="minorEastAsia" w:cstheme="minorEastAsia"/>
          <w:b/>
          <w:sz w:val="40"/>
          <w:szCs w:val="40"/>
        </w:rPr>
      </w:pPr>
      <w:bookmarkStart w:id="63" w:name="_Toc351203633"/>
      <w:bookmarkEnd w:id="63"/>
      <w:bookmarkStart w:id="64" w:name="_Toc10941"/>
      <w:r>
        <w:rPr>
          <w:rFonts w:hint="eastAsia" w:asciiTheme="minorEastAsia" w:hAnsiTheme="minorEastAsia" w:eastAsiaTheme="minorEastAsia" w:cstheme="minorEastAsia"/>
          <w:b/>
          <w:sz w:val="24"/>
          <w:szCs w:val="40"/>
        </w:rPr>
        <w:t>(仅供参考)</w:t>
      </w:r>
    </w:p>
    <w:p w14:paraId="01C8ACD7">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第一部分合同协议书</w:t>
      </w:r>
    </w:p>
    <w:p w14:paraId="309958F0">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发包方（全称）：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p>
    <w:p w14:paraId="1B4A1C31">
      <w:pPr>
        <w:tabs>
          <w:tab w:val="left" w:pos="142"/>
        </w:tabs>
        <w:spacing w:line="280" w:lineRule="exact"/>
        <w:ind w:firstLine="630" w:firstLineChars="300"/>
        <w:jc w:val="left"/>
        <w:rPr>
          <w:rFonts w:hint="default" w:asciiTheme="minorEastAsia" w:hAnsiTheme="minorEastAsia" w:eastAsiaTheme="minorEastAsia" w:cstheme="minorEastAsia"/>
          <w:szCs w:val="20"/>
          <w:u w:val="single"/>
          <w:lang w:val="en-US" w:eastAsia="zh-CN"/>
        </w:rPr>
      </w:pPr>
      <w:r>
        <w:rPr>
          <w:rFonts w:hint="eastAsia" w:asciiTheme="minorEastAsia" w:hAnsiTheme="minorEastAsia" w:eastAsiaTheme="minorEastAsia" w:cstheme="minorEastAsia"/>
          <w:szCs w:val="20"/>
        </w:rPr>
        <w:t>承包人（全称）：</w:t>
      </w:r>
      <w:r>
        <w:rPr>
          <w:rFonts w:hint="eastAsia" w:asciiTheme="minorEastAsia" w:hAnsiTheme="minorEastAsia" w:eastAsiaTheme="minorEastAsia" w:cstheme="minorEastAsia"/>
          <w:szCs w:val="20"/>
          <w:u w:val="single"/>
          <w:lang w:val="en-US" w:eastAsia="zh-CN"/>
        </w:rPr>
        <w:t xml:space="preserve">                        </w:t>
      </w:r>
    </w:p>
    <w:p w14:paraId="0926FD4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根据</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中标通知书和《中华人民共和国合同法》、《中华人民共和国</w:t>
      </w:r>
      <w:r>
        <w:rPr>
          <w:rFonts w:hint="eastAsia" w:asciiTheme="minorEastAsia" w:hAnsiTheme="minorEastAsia" w:eastAsiaTheme="minorEastAsia" w:cstheme="minorEastAsia"/>
          <w:szCs w:val="20"/>
          <w:lang w:eastAsia="zh-CN"/>
        </w:rPr>
        <w:t>市政</w:t>
      </w:r>
      <w:r>
        <w:rPr>
          <w:rFonts w:hint="eastAsia" w:asciiTheme="minorEastAsia" w:hAnsiTheme="minorEastAsia" w:eastAsiaTheme="minorEastAsia" w:cstheme="minorEastAsia"/>
          <w:szCs w:val="20"/>
        </w:rPr>
        <w:t>法》及有关法律规定，遵循平等、自愿、公平和诚实信用的原则，双方就工程施工及有关事项协商一致，共同达成如下协议：</w:t>
      </w:r>
    </w:p>
    <w:p w14:paraId="78F588D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一、工程概况</w:t>
      </w:r>
    </w:p>
    <w:p w14:paraId="651FD588">
      <w:pPr>
        <w:tabs>
          <w:tab w:val="left" w:pos="142"/>
        </w:tabs>
        <w:spacing w:line="280" w:lineRule="exact"/>
        <w:ind w:firstLine="630" w:firstLineChars="300"/>
        <w:jc w:val="left"/>
        <w:rPr>
          <w:rFonts w:hint="default" w:asciiTheme="minorEastAsia" w:hAnsiTheme="minorEastAsia" w:eastAsiaTheme="minorEastAsia" w:cstheme="minorEastAsia"/>
          <w:b/>
          <w:szCs w:val="20"/>
          <w:lang w:val="en-US" w:eastAsia="zh-CN"/>
        </w:rPr>
      </w:pPr>
      <w:r>
        <w:rPr>
          <w:rFonts w:hint="eastAsia" w:asciiTheme="minorEastAsia" w:hAnsiTheme="minorEastAsia" w:eastAsiaTheme="minorEastAsia" w:cstheme="minorEastAsia"/>
          <w:bCs/>
          <w:szCs w:val="20"/>
        </w:rPr>
        <w:t>1.工程名称</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p>
    <w:p w14:paraId="070E9BA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57F4FC5">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3.工程立项批准文号：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4258F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4.资金来源：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CB065D4">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5.工程内容：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7DFDED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6.工程承包范围：</w:t>
      </w:r>
    </w:p>
    <w:p w14:paraId="330F1F7B">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2F0F67">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二、合同工期</w:t>
      </w:r>
    </w:p>
    <w:p w14:paraId="6C77CC4D">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计划开工日期：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5B4D7C52">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计划竣工日期：</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日。</w:t>
      </w:r>
    </w:p>
    <w:p w14:paraId="7B0996A6">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工期总日历天数：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天。</w:t>
      </w:r>
    </w:p>
    <w:p w14:paraId="1DA0687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三、质量标准</w:t>
      </w:r>
    </w:p>
    <w:p w14:paraId="02312BE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工程质量符合</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标准。</w:t>
      </w:r>
    </w:p>
    <w:p w14:paraId="22DDDDD8">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四、签约合同价与合同价格形式</w:t>
      </w:r>
      <w:r>
        <w:rPr>
          <w:rFonts w:hint="eastAsia" w:asciiTheme="minorEastAsia" w:hAnsiTheme="minorEastAsia" w:eastAsiaTheme="minorEastAsia" w:cstheme="minorEastAsia"/>
          <w:bCs/>
          <w:szCs w:val="20"/>
        </w:rPr>
        <w:tab/>
      </w:r>
    </w:p>
    <w:p w14:paraId="0CBE9724">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1.签约合同价为：</w:t>
      </w:r>
    </w:p>
    <w:p w14:paraId="16D781B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人民币（大写）(¥元)；</w:t>
      </w:r>
    </w:p>
    <w:p w14:paraId="6C0DF79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其中：</w:t>
      </w:r>
    </w:p>
    <w:p w14:paraId="121A33D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（1）安全文明施工费：</w:t>
      </w:r>
    </w:p>
    <w:p w14:paraId="1434EA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688613F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（2）材料和工程设备暂估价金额：</w:t>
      </w:r>
    </w:p>
    <w:p w14:paraId="28034AC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01C103A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（3）专业工程暂估价金额：</w:t>
      </w:r>
    </w:p>
    <w:p w14:paraId="3BDBA0D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36ABAB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（4）暂列金额：</w:t>
      </w:r>
    </w:p>
    <w:p w14:paraId="6346C79C">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人民币（大写） (¥元)。</w:t>
      </w:r>
    </w:p>
    <w:p w14:paraId="721EF23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2.合同价格形式：</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78FC2B1">
      <w:pPr>
        <w:tabs>
          <w:tab w:val="left" w:pos="142"/>
        </w:tabs>
        <w:spacing w:line="280" w:lineRule="exact"/>
        <w:ind w:firstLine="632" w:firstLineChars="300"/>
        <w:jc w:val="left"/>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五、</w:t>
      </w:r>
      <w:r>
        <w:rPr>
          <w:rFonts w:hint="eastAsia" w:asciiTheme="minorEastAsia" w:hAnsiTheme="minorEastAsia" w:eastAsiaTheme="minorEastAsia" w:cstheme="minorEastAsia"/>
          <w:b/>
          <w:szCs w:val="20"/>
          <w:lang w:eastAsia="zh-CN"/>
        </w:rPr>
        <w:t>项目负责人</w:t>
      </w:r>
    </w:p>
    <w:p w14:paraId="0028C007">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92021F">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六、合同文件构成</w:t>
      </w:r>
    </w:p>
    <w:p w14:paraId="2B7016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本协议书与下列文件一起构成合同文件：</w:t>
      </w:r>
    </w:p>
    <w:p w14:paraId="509BAAB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（1）招标文件</w:t>
      </w:r>
    </w:p>
    <w:p w14:paraId="1E99641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（2）中标通知书；</w:t>
      </w:r>
    </w:p>
    <w:p w14:paraId="732B0C1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（3）投标文件、投标函及其附录；</w:t>
      </w:r>
    </w:p>
    <w:p w14:paraId="1B6AB109">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（4）专用合同条款及其附件；</w:t>
      </w:r>
    </w:p>
    <w:p w14:paraId="04727BA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（5）通用合同条款；</w:t>
      </w:r>
    </w:p>
    <w:p w14:paraId="41D1CC9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（6）技术标准和要求；</w:t>
      </w:r>
    </w:p>
    <w:p w14:paraId="233FF305">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（7）图纸；</w:t>
      </w:r>
    </w:p>
    <w:p w14:paraId="7A0BC7D1">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（8）已标价工程量清单；</w:t>
      </w:r>
    </w:p>
    <w:p w14:paraId="446CB416">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（9）其他合同文件。</w:t>
      </w:r>
    </w:p>
    <w:p w14:paraId="519211C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在合同订立及履行过程中形成的与合同有关的文件均构成合同文件组成部分。</w:t>
      </w:r>
    </w:p>
    <w:p w14:paraId="1BF5429D">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上述各项合同文件包括合同当事人就该项合同文件所作出的补充和修改，属于同一类内容的文件，应以最新签署的为准。专用合同条款及其附件须经合同当事人签字或盖章。</w:t>
      </w:r>
    </w:p>
    <w:p w14:paraId="11A4FEE1">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七、承诺</w:t>
      </w:r>
    </w:p>
    <w:p w14:paraId="59764DB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 承包人承诺按照法律规定及合同约定组织完成工程施工，确保工程质量和安全，不进行转包及违法分包，并在缺陷责任期及保修期内承担相应的工程维修责任。</w:t>
      </w:r>
    </w:p>
    <w:p w14:paraId="35AC39CA">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2. 发包人和承包人是通过招投标形式签订合同的，双方理解并承诺不再就同一工程另行签订与合同实质性内容相背离的协议。</w:t>
      </w:r>
    </w:p>
    <w:p w14:paraId="13D834EB">
      <w:pPr>
        <w:tabs>
          <w:tab w:val="left" w:pos="142"/>
        </w:tabs>
        <w:spacing w:line="280" w:lineRule="exact"/>
        <w:ind w:firstLine="632"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szCs w:val="20"/>
        </w:rPr>
        <w:t>八、词语含义</w:t>
      </w:r>
    </w:p>
    <w:p w14:paraId="3AE0E072">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本协议书中词语含义与第二部分通用合同条款中赋予的含义相同。</w:t>
      </w:r>
    </w:p>
    <w:p w14:paraId="6040012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九、签订时间</w:t>
      </w:r>
    </w:p>
    <w:p w14:paraId="0AACA843">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本合同于</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年</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月</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日签订。</w:t>
      </w:r>
    </w:p>
    <w:p w14:paraId="689F2BD2">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十、签订地点</w:t>
      </w:r>
    </w:p>
    <w:p w14:paraId="37CEB28E">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本合同在签订。</w:t>
      </w:r>
    </w:p>
    <w:p w14:paraId="6DF429CD">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十一、补充协议</w:t>
      </w:r>
    </w:p>
    <w:p w14:paraId="050DDDE8">
      <w:pPr>
        <w:tabs>
          <w:tab w:val="left" w:pos="142"/>
        </w:tabs>
        <w:spacing w:line="280" w:lineRule="exact"/>
        <w:ind w:firstLine="630"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合同未尽事宜，合同当事人另行签订补充协议，补充协议是合同的组成部分。</w:t>
      </w:r>
    </w:p>
    <w:p w14:paraId="6B5D5B7B">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十二、合同生效</w:t>
      </w:r>
    </w:p>
    <w:p w14:paraId="2EBB2560">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本合同自</w:t>
      </w:r>
      <w:r>
        <w:rPr>
          <w:rFonts w:hint="eastAsia" w:asciiTheme="minorEastAsia" w:hAnsiTheme="minorEastAsia" w:eastAsiaTheme="minorEastAsia" w:cstheme="minorEastAsia"/>
          <w:szCs w:val="20"/>
          <w:u w:val="single"/>
        </w:rPr>
        <w:t>签订之日起</w:t>
      </w:r>
      <w:r>
        <w:rPr>
          <w:rFonts w:hint="eastAsia" w:asciiTheme="minorEastAsia" w:hAnsiTheme="minorEastAsia" w:eastAsiaTheme="minorEastAsia" w:cstheme="minorEastAsia"/>
          <w:szCs w:val="20"/>
        </w:rPr>
        <w:t>生效。</w:t>
      </w:r>
    </w:p>
    <w:p w14:paraId="6BBEC836">
      <w:pPr>
        <w:tabs>
          <w:tab w:val="left" w:pos="142"/>
        </w:tabs>
        <w:spacing w:line="280" w:lineRule="exact"/>
        <w:ind w:firstLine="632" w:firstLineChars="300"/>
        <w:jc w:val="left"/>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bCs/>
          <w:szCs w:val="20"/>
        </w:rPr>
        <w:t>十三、合同份数</w:t>
      </w:r>
    </w:p>
    <w:p w14:paraId="794EBEAF">
      <w:pPr>
        <w:tabs>
          <w:tab w:val="left" w:pos="142"/>
        </w:tabs>
        <w:spacing w:line="280" w:lineRule="exact"/>
        <w:ind w:firstLine="630" w:firstLineChars="3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Cs/>
          <w:szCs w:val="20"/>
        </w:rPr>
        <w:t>本合同一式份，均具有同等法律效力，发包人执份，承包人执份。</w:t>
      </w:r>
    </w:p>
    <w:p w14:paraId="62CCDDE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p>
    <w:p w14:paraId="76D405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发包人：  (公章)                      承包人：  (公章)</w:t>
      </w:r>
    </w:p>
    <w:p w14:paraId="7F20BDE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9166A4B">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法定代表人或其委托代理人：               法定代表人或其委托代理人：</w:t>
      </w:r>
    </w:p>
    <w:p w14:paraId="5D2F618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（签字）                                          （签字）</w:t>
      </w:r>
    </w:p>
    <w:p w14:paraId="6F39B67C">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p>
    <w:p w14:paraId="2328D63A">
      <w:pPr>
        <w:tabs>
          <w:tab w:val="left" w:pos="142"/>
          <w:tab w:val="left" w:pos="4410"/>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组织机构代码</w:t>
      </w:r>
      <w:r>
        <w:rPr>
          <w:rFonts w:hint="eastAsia" w:asciiTheme="minorEastAsia" w:hAnsiTheme="minorEastAsia" w:eastAsiaTheme="minorEastAsia" w:cstheme="minorEastAsia"/>
          <w:szCs w:val="20"/>
          <w:u w:val="single"/>
        </w:rPr>
        <w:t xml:space="preserve">：                    </w:t>
      </w:r>
    </w:p>
    <w:p w14:paraId="16AD1C3F">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地址：</w:t>
      </w:r>
      <w:r>
        <w:rPr>
          <w:rFonts w:hint="eastAsia" w:asciiTheme="minorEastAsia" w:hAnsiTheme="minorEastAsia" w:eastAsiaTheme="minorEastAsia" w:cstheme="minorEastAsia"/>
          <w:szCs w:val="20"/>
          <w:u w:val="single"/>
        </w:rPr>
        <w:t xml:space="preserve">                </w:t>
      </w:r>
    </w:p>
    <w:p w14:paraId="6FBCBD51">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rPr>
        <w:t>邮政编码：</w:t>
      </w:r>
      <w:r>
        <w:rPr>
          <w:rFonts w:hint="eastAsia" w:asciiTheme="minorEastAsia" w:hAnsiTheme="minorEastAsia" w:eastAsiaTheme="minorEastAsia" w:cstheme="minorEastAsia"/>
          <w:szCs w:val="20"/>
          <w:u w:val="single"/>
        </w:rPr>
        <w:t>            </w:t>
      </w:r>
    </w:p>
    <w:p w14:paraId="06C19C53">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kern w:val="1"/>
          <w:szCs w:val="21"/>
        </w:rPr>
        <w:t>法定代表人：</w:t>
      </w:r>
      <w:r>
        <w:rPr>
          <w:rFonts w:hint="eastAsia" w:asciiTheme="minorEastAsia" w:hAnsiTheme="minorEastAsia" w:eastAsiaTheme="minorEastAsia" w:cstheme="minorEastAsia"/>
          <w:szCs w:val="20"/>
          <w:u w:val="single"/>
        </w:rPr>
        <w:t xml:space="preserve">                    </w:t>
      </w:r>
    </w:p>
    <w:p w14:paraId="47A0094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kern w:val="1"/>
          <w:szCs w:val="21"/>
        </w:rPr>
        <w:t>委托代理人：</w:t>
      </w:r>
      <w:r>
        <w:rPr>
          <w:rFonts w:hint="eastAsia" w:asciiTheme="minorEastAsia" w:hAnsiTheme="minorEastAsia" w:eastAsiaTheme="minorEastAsia" w:cstheme="minorEastAsia"/>
          <w:szCs w:val="20"/>
          <w:u w:val="single"/>
        </w:rPr>
        <w:t xml:space="preserve">                    </w:t>
      </w:r>
    </w:p>
    <w:p w14:paraId="6BC50AA0">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电话：</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26620389">
      <w:pPr>
        <w:tabs>
          <w:tab w:val="left" w:pos="142"/>
        </w:tabs>
        <w:spacing w:line="280" w:lineRule="exact"/>
        <w:ind w:firstLine="630" w:firstLineChars="300"/>
        <w:jc w:val="left"/>
        <w:rPr>
          <w:rFonts w:hint="eastAsia" w:asciiTheme="minorEastAsia" w:hAnsiTheme="minorEastAsia" w:eastAsiaTheme="minorEastAsia" w:cstheme="minorEastAsia"/>
          <w:kern w:val="1"/>
          <w:szCs w:val="21"/>
        </w:rPr>
      </w:pP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r>
        <w:rPr>
          <w:rFonts w:hint="eastAsia" w:asciiTheme="minorEastAsia" w:hAnsiTheme="minorEastAsia" w:eastAsiaTheme="minorEastAsia" w:cstheme="minorEastAsia"/>
          <w:kern w:val="1"/>
          <w:szCs w:val="21"/>
        </w:rPr>
        <w:t>传真：</w:t>
      </w:r>
      <w:r>
        <w:rPr>
          <w:rFonts w:hint="eastAsia" w:asciiTheme="minorEastAsia" w:hAnsiTheme="minorEastAsia" w:eastAsiaTheme="minorEastAsia" w:cstheme="minorEastAsia"/>
          <w:szCs w:val="20"/>
          <w:u w:val="single"/>
        </w:rPr>
        <w:t xml:space="preserve">             </w:t>
      </w:r>
      <w:r>
        <w:rPr>
          <w:rFonts w:hint="eastAsia" w:asciiTheme="minorEastAsia" w:hAnsiTheme="minorEastAsia" w:eastAsiaTheme="minorEastAsia" w:cstheme="minorEastAsia"/>
          <w:kern w:val="1"/>
          <w:szCs w:val="21"/>
          <w:u w:val="single"/>
        </w:rPr>
        <w:t xml:space="preserve"> </w:t>
      </w:r>
    </w:p>
    <w:p w14:paraId="0DCA2B2E">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          </w:t>
      </w:r>
      <w:r>
        <w:rPr>
          <w:rFonts w:hint="eastAsia" w:asciiTheme="minorEastAsia" w:hAnsiTheme="minorEastAsia" w:eastAsiaTheme="minorEastAsia" w:cstheme="minorEastAsia"/>
          <w:kern w:val="1"/>
          <w:szCs w:val="21"/>
        </w:rPr>
        <w:t>电子信箱：</w:t>
      </w:r>
      <w:r>
        <w:rPr>
          <w:rFonts w:hint="eastAsia" w:asciiTheme="minorEastAsia" w:hAnsiTheme="minorEastAsia" w:eastAsiaTheme="minorEastAsia" w:cstheme="minorEastAsia"/>
          <w:szCs w:val="20"/>
          <w:u w:val="single"/>
        </w:rPr>
        <w:t xml:space="preserve">          </w:t>
      </w:r>
    </w:p>
    <w:p w14:paraId="20C0495E">
      <w:pPr>
        <w:tabs>
          <w:tab w:val="left" w:pos="142"/>
        </w:tabs>
        <w:spacing w:line="280" w:lineRule="exact"/>
        <w:ind w:firstLine="630" w:firstLineChars="300"/>
        <w:jc w:val="left"/>
        <w:rPr>
          <w:rFonts w:hint="eastAsia" w:asciiTheme="minorEastAsia" w:hAnsiTheme="minorEastAsia" w:eastAsiaTheme="minorEastAsia" w:cstheme="minorEastAsia"/>
          <w:kern w:val="1"/>
          <w:szCs w:val="21"/>
          <w:u w:val="single"/>
        </w:rPr>
      </w:pP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       </w:t>
      </w:r>
      <w:r>
        <w:rPr>
          <w:rFonts w:hint="eastAsia" w:asciiTheme="minorEastAsia" w:hAnsiTheme="minorEastAsia" w:eastAsiaTheme="minorEastAsia" w:cstheme="minorEastAsia"/>
          <w:kern w:val="1"/>
          <w:szCs w:val="21"/>
        </w:rPr>
        <w:t>开户银行：</w:t>
      </w:r>
      <w:r>
        <w:rPr>
          <w:rFonts w:hint="eastAsia" w:asciiTheme="minorEastAsia" w:hAnsiTheme="minorEastAsia" w:eastAsiaTheme="minorEastAsia" w:cstheme="minorEastAsia"/>
          <w:szCs w:val="20"/>
          <w:u w:val="single"/>
        </w:rPr>
        <w:t xml:space="preserve">         </w:t>
      </w:r>
      <w:r>
        <w:rPr>
          <w:rFonts w:hint="eastAsia" w:asciiTheme="minorEastAsia" w:hAnsiTheme="minorEastAsia" w:eastAsiaTheme="minorEastAsia" w:cstheme="minorEastAsia"/>
          <w:kern w:val="1"/>
          <w:szCs w:val="21"/>
          <w:u w:val="single"/>
        </w:rPr>
        <w:t xml:space="preserve"> </w:t>
      </w:r>
    </w:p>
    <w:p w14:paraId="0717F59C">
      <w:pPr>
        <w:jc w:val="center"/>
        <w:outlineLvl w:val="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r>
        <w:rPr>
          <w:rFonts w:hint="eastAsia" w:asciiTheme="minorEastAsia" w:hAnsiTheme="minorEastAsia" w:eastAsiaTheme="minorEastAsia" w:cstheme="minorEastAsia"/>
          <w:kern w:val="1"/>
          <w:szCs w:val="21"/>
        </w:rPr>
        <w:t>账号：</w:t>
      </w:r>
      <w:r>
        <w:rPr>
          <w:rFonts w:hint="eastAsia" w:asciiTheme="minorEastAsia" w:hAnsiTheme="minorEastAsia" w:eastAsiaTheme="minorEastAsia" w:cstheme="minorEastAsia"/>
          <w:szCs w:val="20"/>
          <w:u w:val="single"/>
        </w:rPr>
        <w:t>              </w:t>
      </w:r>
    </w:p>
    <w:p w14:paraId="57012398">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B553DE1">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第二部分</w:t>
      </w:r>
      <w:r>
        <w:rPr>
          <w:rFonts w:hint="eastAsia" w:asciiTheme="minorEastAsia" w:hAnsiTheme="minorEastAsia" w:eastAsiaTheme="minorEastAsia" w:cstheme="minorEastAsia"/>
          <w:b/>
          <w:sz w:val="30"/>
          <w:szCs w:val="30"/>
          <w:lang w:val="en-US" w:eastAsia="zh-CN"/>
        </w:rPr>
        <w:t xml:space="preserve"> </w:t>
      </w:r>
      <w:r>
        <w:rPr>
          <w:rFonts w:hint="eastAsia" w:asciiTheme="minorEastAsia" w:hAnsiTheme="minorEastAsia" w:eastAsiaTheme="minorEastAsia" w:cstheme="minorEastAsia"/>
          <w:b/>
          <w:sz w:val="30"/>
          <w:szCs w:val="30"/>
        </w:rPr>
        <w:t>通用合同条款</w:t>
      </w:r>
    </w:p>
    <w:p w14:paraId="11F92B2B">
      <w:pPr>
        <w:tabs>
          <w:tab w:val="left" w:pos="2580"/>
        </w:tabs>
        <w:spacing w:line="600" w:lineRule="exact"/>
        <w:ind w:left="10" w:firstLine="482"/>
        <w:jc w:val="center"/>
        <w:rPr>
          <w:rFonts w:hint="eastAsia" w:asciiTheme="minorEastAsia" w:hAnsiTheme="minorEastAsia" w:eastAsiaTheme="minorEastAsia" w:cstheme="minorEastAsia"/>
          <w:b/>
          <w:kern w:val="1"/>
          <w:szCs w:val="21"/>
        </w:rPr>
      </w:pPr>
      <w:r>
        <w:rPr>
          <w:rFonts w:hint="eastAsia" w:asciiTheme="minorEastAsia" w:hAnsiTheme="minorEastAsia" w:eastAsiaTheme="minorEastAsia" w:cstheme="minorEastAsia"/>
          <w:b/>
          <w:kern w:val="1"/>
          <w:szCs w:val="21"/>
        </w:rPr>
        <w:t>使用住房城乡建设部、工商总局建市[2013]56号文印发的</w:t>
      </w:r>
    </w:p>
    <w:p w14:paraId="62C36433">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b/>
          <w:kern w:val="1"/>
          <w:szCs w:val="21"/>
        </w:rPr>
        <w:t>《建设工程施工合同(示范文本)》（GF-2013-0201）通用合同条款。</w:t>
      </w:r>
    </w:p>
    <w:p w14:paraId="5224BAD3">
      <w:pPr>
        <w:jc w:val="center"/>
        <w:outlineLvl w:val="1"/>
        <w:rPr>
          <w:rFonts w:hint="eastAsia" w:asciiTheme="minorEastAsia" w:hAnsiTheme="minorEastAsia" w:eastAsiaTheme="minorEastAsia" w:cstheme="minorEastAsia"/>
          <w:b/>
          <w:sz w:val="30"/>
          <w:szCs w:val="30"/>
        </w:rPr>
      </w:pPr>
    </w:p>
    <w:p w14:paraId="3EF93438">
      <w:pPr>
        <w:outlineLvl w:val="1"/>
        <w:rPr>
          <w:rFonts w:hint="eastAsia" w:asciiTheme="minorEastAsia" w:hAnsiTheme="minorEastAsia" w:eastAsiaTheme="minorEastAsia" w:cstheme="minorEastAsia"/>
          <w:b/>
          <w:sz w:val="30"/>
          <w:szCs w:val="30"/>
        </w:rPr>
      </w:pPr>
    </w:p>
    <w:p w14:paraId="12570C45">
      <w:pPr>
        <w:rPr>
          <w:rFonts w:hint="eastAsia" w:asciiTheme="minorEastAsia" w:hAnsiTheme="minorEastAsia" w:eastAsiaTheme="minorEastAsia" w:cstheme="minorEastAsia"/>
          <w:szCs w:val="20"/>
        </w:rPr>
      </w:pPr>
    </w:p>
    <w:p w14:paraId="0A059F1D">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40DA5D8">
      <w:pPr>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第三部分专用合同条款</w:t>
      </w:r>
    </w:p>
    <w:p w14:paraId="7253905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w:t>
      </w:r>
      <w:bookmarkStart w:id="65" w:name="_Toc292559866"/>
      <w:bookmarkEnd w:id="65"/>
      <w:bookmarkStart w:id="66" w:name="_Toc296347155"/>
      <w:bookmarkEnd w:id="66"/>
      <w:bookmarkStart w:id="67" w:name="_Toc297048342"/>
      <w:bookmarkEnd w:id="67"/>
      <w:bookmarkStart w:id="68" w:name="_Toc296891196"/>
      <w:bookmarkEnd w:id="68"/>
      <w:bookmarkStart w:id="69" w:name="_Toc296503156"/>
      <w:bookmarkEnd w:id="69"/>
      <w:bookmarkStart w:id="70" w:name="_Toc296346657"/>
      <w:bookmarkEnd w:id="70"/>
      <w:bookmarkStart w:id="71" w:name="_Toc296944495"/>
      <w:bookmarkEnd w:id="71"/>
      <w:bookmarkStart w:id="72" w:name="_Toc297120456"/>
      <w:bookmarkEnd w:id="72"/>
      <w:bookmarkStart w:id="73" w:name="_Toc296890984"/>
      <w:bookmarkEnd w:id="73"/>
      <w:bookmarkStart w:id="74" w:name="_Toc292559361"/>
      <w:bookmarkEnd w:id="74"/>
      <w:r>
        <w:rPr>
          <w:rFonts w:hint="eastAsia" w:asciiTheme="minorEastAsia" w:hAnsiTheme="minorEastAsia" w:eastAsiaTheme="minorEastAsia" w:cstheme="minorEastAsia"/>
          <w:b/>
          <w:szCs w:val="20"/>
        </w:rPr>
        <w:t>. 一般约定</w:t>
      </w:r>
    </w:p>
    <w:p w14:paraId="18A1E05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 词语定义</w:t>
      </w:r>
    </w:p>
    <w:p w14:paraId="3CBEAFE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1.1.1合同</w:t>
      </w:r>
    </w:p>
    <w:p w14:paraId="41ED54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1.1.1.10其他合同文件包括：</w:t>
      </w:r>
      <w:r>
        <w:rPr>
          <w:rFonts w:hint="eastAsia" w:asciiTheme="minorEastAsia" w:hAnsiTheme="minorEastAsia" w:eastAsiaTheme="minorEastAsia" w:cstheme="minorEastAsia"/>
          <w:szCs w:val="20"/>
          <w:u w:val="single"/>
        </w:rPr>
        <w:t>招标文件、中标通知书、投标文件、投标函及投标函附录、专用合同条款及其附件、通用合同条款、技术标准和要求、图纸、已标价工程量清单、其它合同文件</w:t>
      </w:r>
      <w:r>
        <w:rPr>
          <w:rFonts w:hint="eastAsia" w:asciiTheme="minorEastAsia" w:hAnsiTheme="minorEastAsia" w:eastAsiaTheme="minorEastAsia" w:cstheme="minorEastAsia"/>
          <w:szCs w:val="20"/>
        </w:rPr>
        <w:t>。</w:t>
      </w:r>
    </w:p>
    <w:p w14:paraId="5D3A4E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 合同当事人及其他相关方</w:t>
      </w:r>
    </w:p>
    <w:p w14:paraId="718B3EF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1.1.2.4监理人：</w:t>
      </w:r>
    </w:p>
    <w:p w14:paraId="3E4E3EC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CF13E5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903BF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B5B10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044C88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7519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1.1.2.5 设计人：</w:t>
      </w:r>
    </w:p>
    <w:p w14:paraId="3661B2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0F8C52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资质类别和等级：</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C317A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F60FE9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385C10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2C405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 工程和设备</w:t>
      </w:r>
    </w:p>
    <w:p w14:paraId="62AA81F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1.1.3.7 作为施工现场组成部分的其他场所包括：</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C71DFC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1.1.3.9 永久占地包括：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9D68C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1.1.3.10 临时占地包括：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FC9610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1.3法律</w:t>
      </w:r>
    </w:p>
    <w:p w14:paraId="3EA023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适用于合同的其他规范性文件：</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3C1356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 标准和规范</w:t>
      </w:r>
    </w:p>
    <w:p w14:paraId="3E0F31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1.4.1适用于工程的标准规范包括：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4BFDC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1.4.2 发包人提供国外标准、规范的名称：</w:t>
      </w:r>
    </w:p>
    <w:p w14:paraId="63B445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92887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发包人提供国外标准、规范的份数：</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089CF2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发包人提供国外标准、规范的名称：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F2CB7A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1.4.3发包人对工程的技术标准和功能要求的特殊要求：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2C67A9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1.5 合同文件的优先顺序</w:t>
      </w:r>
    </w:p>
    <w:p w14:paraId="020016F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合同文件组成及优先顺序为：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776AD64">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 图纸和承包人文件</w:t>
      </w:r>
      <w:r>
        <w:rPr>
          <w:rFonts w:hint="eastAsia" w:asciiTheme="minorEastAsia" w:hAnsiTheme="minorEastAsia" w:eastAsiaTheme="minorEastAsia" w:cstheme="minorEastAsia"/>
          <w:b/>
          <w:szCs w:val="20"/>
        </w:rPr>
        <w:tab/>
      </w:r>
    </w:p>
    <w:p w14:paraId="75BE0C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 图纸的提供</w:t>
      </w:r>
    </w:p>
    <w:p w14:paraId="0589CB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发包人向承包人提供图纸的期限：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D8D6D0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发包人向承包人提供图纸的数量：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97CD8B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发包人向承包人提供图纸的内容：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D1FA2D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1.6.4 承包人文件</w:t>
      </w:r>
    </w:p>
    <w:p w14:paraId="0D5DA0F9">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需要由承包人提供的文件，包括：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7FA65CA">
      <w:pPr>
        <w:spacing w:line="300" w:lineRule="exact"/>
        <w:ind w:left="422" w:leftChars="201"/>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承包人提供的文件的期限为：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E3D66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承包人提供的文件的数量为：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6612DC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承包人提供的文件的形式为：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9DC076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发包人审批承包人文件的期限：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370D25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1.6.5 现场图纸准备</w:t>
      </w:r>
    </w:p>
    <w:p w14:paraId="7A07D1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关于现场图纸准备的约定：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59893C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 联络</w:t>
      </w:r>
    </w:p>
    <w:p w14:paraId="3ECF3AC3">
      <w:pPr>
        <w:spacing w:line="300" w:lineRule="exact"/>
        <w:ind w:left="42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1.7.1发包人和承包人应当在</w:t>
      </w:r>
      <w:r>
        <w:rPr>
          <w:rFonts w:hint="eastAsia" w:asciiTheme="minorEastAsia" w:hAnsiTheme="minorEastAsia" w:eastAsiaTheme="minorEastAsia" w:cstheme="minorEastAsia"/>
          <w:szCs w:val="20"/>
          <w:u w:val="single"/>
        </w:rPr>
        <w:t xml:space="preserve">7 </w:t>
      </w:r>
      <w:r>
        <w:rPr>
          <w:rFonts w:hint="eastAsia" w:asciiTheme="minorEastAsia" w:hAnsiTheme="minorEastAsia" w:eastAsiaTheme="minorEastAsia" w:cstheme="minorEastAsia"/>
          <w:szCs w:val="20"/>
        </w:rPr>
        <w:t>天内将与合同有关的通知、批准、证明、证书、指示、指令、要求、请求、同意、意见、确定和决定等书面函件送达对方当事人。</w:t>
      </w:r>
    </w:p>
    <w:p w14:paraId="1BD1DDD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1.7.2 发包人接收文件的地点：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EBD3BD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发包人指定的接收人为：</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6BA723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承包人接收文件的地点：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D07414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承包人指定的接收人为：</w:t>
      </w:r>
      <w:r>
        <w:rPr>
          <w:rFonts w:hint="eastAsia" w:asciiTheme="minorEastAsia" w:hAnsiTheme="minorEastAsia" w:eastAsiaTheme="minorEastAsia" w:cstheme="minorEastAsia"/>
          <w:szCs w:val="20"/>
          <w:u w:val="single"/>
          <w:lang w:val="en-US" w:eastAsia="zh-CN"/>
        </w:rPr>
        <w:t xml:space="preserve">                                 </w:t>
      </w:r>
    </w:p>
    <w:p w14:paraId="0C2883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监理人接收文件的地点：</w:t>
      </w:r>
      <w:r>
        <w:rPr>
          <w:rFonts w:hint="eastAsia" w:asciiTheme="minorEastAsia" w:hAnsiTheme="minorEastAsia" w:eastAsiaTheme="minorEastAsia" w:cstheme="minorEastAsia"/>
          <w:szCs w:val="20"/>
          <w:u w:val="single"/>
          <w:lang w:val="en-US" w:eastAsia="zh-CN"/>
        </w:rPr>
        <w:t xml:space="preserve">                                 </w:t>
      </w:r>
    </w:p>
    <w:p w14:paraId="47DEFFE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监理人指定的接收人为：</w:t>
      </w:r>
      <w:r>
        <w:rPr>
          <w:rFonts w:hint="eastAsia" w:asciiTheme="minorEastAsia" w:hAnsiTheme="minorEastAsia" w:eastAsiaTheme="minorEastAsia" w:cstheme="minorEastAsia"/>
          <w:szCs w:val="20"/>
          <w:u w:val="single"/>
          <w:lang w:val="en-US" w:eastAsia="zh-CN"/>
        </w:rPr>
        <w:t xml:space="preserve">                                 </w:t>
      </w:r>
    </w:p>
    <w:p w14:paraId="645CE1D2">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1.10 交通运输</w:t>
      </w:r>
    </w:p>
    <w:p w14:paraId="48ACA0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75" w:name="_Toc312677986"/>
      <w:bookmarkEnd w:id="75"/>
      <w:bookmarkStart w:id="76" w:name="_Toc318581155"/>
      <w:bookmarkEnd w:id="76"/>
      <w:bookmarkStart w:id="77" w:name="_Toc304295521"/>
      <w:bookmarkEnd w:id="77"/>
      <w:bookmarkStart w:id="78" w:name="_Toc303539100"/>
      <w:bookmarkEnd w:id="78"/>
      <w:bookmarkStart w:id="79" w:name="_Toc300934943"/>
      <w:bookmarkEnd w:id="79"/>
      <w:r>
        <w:rPr>
          <w:rFonts w:hint="eastAsia" w:asciiTheme="minorEastAsia" w:hAnsiTheme="minorEastAsia" w:eastAsiaTheme="minorEastAsia" w:cstheme="minorEastAsia"/>
          <w:szCs w:val="20"/>
        </w:rPr>
        <w:t>.10.1 出入现场的权利</w:t>
      </w:r>
    </w:p>
    <w:p w14:paraId="316076F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关于出入现场的权利的约定：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9D414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80" w:name="_Toc304295522"/>
      <w:bookmarkEnd w:id="80"/>
      <w:bookmarkStart w:id="81" w:name="_Toc318581156"/>
      <w:bookmarkEnd w:id="81"/>
      <w:bookmarkStart w:id="82" w:name="_Toc303539101"/>
      <w:bookmarkEnd w:id="82"/>
      <w:bookmarkStart w:id="83" w:name="_Toc300934944"/>
      <w:bookmarkEnd w:id="83"/>
      <w:bookmarkStart w:id="84" w:name="_Toc312677987"/>
      <w:bookmarkEnd w:id="84"/>
      <w:r>
        <w:rPr>
          <w:rFonts w:hint="eastAsia" w:asciiTheme="minorEastAsia" w:hAnsiTheme="minorEastAsia" w:eastAsiaTheme="minorEastAsia" w:cstheme="minorEastAsia"/>
          <w:szCs w:val="20"/>
        </w:rPr>
        <w:t>.10.3 场内交通</w:t>
      </w:r>
    </w:p>
    <w:p w14:paraId="042A1A3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关于场外交通和场内交通的边界的约定：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A51A08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关于发包人向承包人免费提供满足工程施工需要的场内道路和交通设施的约定：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bookmarkStart w:id="85" w:name="_Toc318581157"/>
      <w:bookmarkEnd w:id="85"/>
    </w:p>
    <w:p w14:paraId="1BFB96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1.10.4超大件和超重件的运输</w:t>
      </w:r>
    </w:p>
    <w:p w14:paraId="6DA5EBD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运输超大件或超重件所需的道路和桥梁临时加固改造费用和其他有关费用由承包人承担。</w:t>
      </w:r>
    </w:p>
    <w:p w14:paraId="31E0E0F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1.11 知识产权</w:t>
      </w:r>
    </w:p>
    <w:p w14:paraId="338E22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26260D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关于发包人提供的上述文件的使用限制的要求：未经发包人书面同意，承包人不得为了合同以外的目的而复制、使用上述文件或将之提供给任何第三方。</w:t>
      </w:r>
    </w:p>
    <w:p w14:paraId="50DD8E4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1.11.2 关于承包人为实施工程所编制文件的著作权的归属：</w:t>
      </w:r>
      <w:r>
        <w:rPr>
          <w:rFonts w:hint="eastAsia" w:asciiTheme="minorEastAsia" w:hAnsiTheme="minorEastAsia" w:eastAsiaTheme="minorEastAsia" w:cstheme="minorEastAsia"/>
          <w:szCs w:val="20"/>
          <w:u w:val="single"/>
        </w:rPr>
        <w:t>按通用条款1.11执行</w:t>
      </w:r>
      <w:r>
        <w:rPr>
          <w:rFonts w:hint="eastAsia" w:asciiTheme="minorEastAsia" w:hAnsiTheme="minorEastAsia" w:eastAsiaTheme="minorEastAsia" w:cstheme="minorEastAsia"/>
          <w:szCs w:val="20"/>
        </w:rPr>
        <w:t>。</w:t>
      </w:r>
    </w:p>
    <w:p w14:paraId="30A7CD0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关于承包人提供的上述文件的使用限制的要求：未经发包人书面同意，承包人不得为了合同以外的目的而复制、使用上述文件或将之提供给任何第三方。</w:t>
      </w:r>
    </w:p>
    <w:p w14:paraId="2403C2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1.11.3 承包人在施工过程中所采用的专利、专有技术、技术秘密的使用费的承担方式：执行通用条款。</w:t>
      </w:r>
    </w:p>
    <w:p w14:paraId="78ED162A">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1.13工程量清单错误的修正</w:t>
      </w:r>
    </w:p>
    <w:p w14:paraId="50E14CB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出现工程量清单错误时，是否调整合同价格：</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AFAD4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允许调整合同价格的工程量偏差范围：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FD73812">
      <w:pPr>
        <w:spacing w:line="300" w:lineRule="exact"/>
        <w:ind w:firstLine="422" w:firstLineChars="200"/>
        <w:rPr>
          <w:rFonts w:hint="eastAsia" w:asciiTheme="minorEastAsia" w:hAnsiTheme="minorEastAsia" w:eastAsiaTheme="minorEastAsia" w:cstheme="minorEastAsia"/>
          <w:b/>
          <w:szCs w:val="20"/>
        </w:rPr>
      </w:pPr>
      <w:bookmarkStart w:id="86" w:name="_Toc351203634"/>
      <w:bookmarkEnd w:id="86"/>
      <w:r>
        <w:rPr>
          <w:rFonts w:hint="eastAsia" w:asciiTheme="minorEastAsia" w:hAnsiTheme="minorEastAsia" w:eastAsiaTheme="minorEastAsia" w:cstheme="minorEastAsia"/>
          <w:b/>
          <w:szCs w:val="20"/>
        </w:rPr>
        <w:t>2</w:t>
      </w:r>
      <w:bookmarkStart w:id="87" w:name="_Toc296891197"/>
      <w:bookmarkEnd w:id="87"/>
      <w:bookmarkStart w:id="88" w:name="_Toc292559867"/>
      <w:bookmarkEnd w:id="88"/>
      <w:bookmarkStart w:id="89" w:name="_Toc296347156"/>
      <w:bookmarkEnd w:id="89"/>
      <w:bookmarkStart w:id="90" w:name="_Toc297048343"/>
      <w:bookmarkEnd w:id="90"/>
      <w:bookmarkStart w:id="91" w:name="_Toc297120457"/>
      <w:bookmarkEnd w:id="91"/>
      <w:bookmarkStart w:id="92" w:name="_Toc296346658"/>
      <w:bookmarkEnd w:id="92"/>
      <w:bookmarkStart w:id="93" w:name="_Toc296890985"/>
      <w:bookmarkEnd w:id="93"/>
      <w:bookmarkStart w:id="94" w:name="_Toc296503157"/>
      <w:bookmarkEnd w:id="94"/>
      <w:bookmarkStart w:id="95" w:name="_Toc296944496"/>
      <w:bookmarkEnd w:id="95"/>
      <w:bookmarkStart w:id="96" w:name="_Toc292559362"/>
      <w:bookmarkEnd w:id="96"/>
      <w:r>
        <w:rPr>
          <w:rFonts w:hint="eastAsia" w:asciiTheme="minorEastAsia" w:hAnsiTheme="minorEastAsia" w:eastAsiaTheme="minorEastAsia" w:cstheme="minorEastAsia"/>
          <w:b/>
          <w:szCs w:val="20"/>
        </w:rPr>
        <w:t>. 发包人</w:t>
      </w:r>
    </w:p>
    <w:p w14:paraId="7E9DF58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2.2 发包人代表</w:t>
      </w:r>
    </w:p>
    <w:p w14:paraId="5E16C2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发包人代表：</w:t>
      </w:r>
    </w:p>
    <w:p w14:paraId="2E7846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3660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022F4A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B332DC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7F343F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EEC3B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E44717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发包人对发包人代表的授权范围如下：</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F9D42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2.4 施工现场、施工条件和基础资料的提供</w:t>
      </w:r>
    </w:p>
    <w:p w14:paraId="1C40C1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2.4.1 提供施工现场</w:t>
      </w:r>
    </w:p>
    <w:p w14:paraId="47D099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关于发包人移交施工现场的期限要求：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818B98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2.4.2 提供施工条件</w:t>
      </w:r>
    </w:p>
    <w:p w14:paraId="0DC9D3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关于发包人应负责提供施工所需要的条件，包括：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43EFC4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2.5 资金来源证明及支付担保</w:t>
      </w:r>
    </w:p>
    <w:p w14:paraId="2D234DB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发包人提供资金来源证明的期限要求：</w:t>
      </w:r>
      <w:r>
        <w:rPr>
          <w:rFonts w:hint="eastAsia" w:asciiTheme="minorEastAsia" w:hAnsiTheme="minorEastAsia" w:eastAsiaTheme="minorEastAsia" w:cstheme="minorEastAsia"/>
          <w:szCs w:val="20"/>
          <w:u w:val="single"/>
        </w:rPr>
        <w:t>在</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2F2B02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发包人是否提供支付担保：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70BB923">
      <w:pPr>
        <w:spacing w:line="240" w:lineRule="auto"/>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发包人提供支付担保的形式：</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241D0C6">
      <w:pPr>
        <w:spacing w:line="240" w:lineRule="auto"/>
        <w:ind w:firstLine="422" w:firstLineChars="200"/>
        <w:rPr>
          <w:rFonts w:hint="eastAsia" w:asciiTheme="minorEastAsia" w:hAnsiTheme="minorEastAsia" w:eastAsiaTheme="minorEastAsia" w:cstheme="minorEastAsia"/>
          <w:b/>
          <w:szCs w:val="20"/>
        </w:rPr>
      </w:pPr>
      <w:bookmarkStart w:id="97" w:name="_Toc351203635"/>
      <w:bookmarkEnd w:id="97"/>
      <w:r>
        <w:rPr>
          <w:rFonts w:hint="eastAsia" w:asciiTheme="minorEastAsia" w:hAnsiTheme="minorEastAsia" w:eastAsiaTheme="minorEastAsia" w:cstheme="minorEastAsia"/>
          <w:b/>
          <w:szCs w:val="20"/>
        </w:rPr>
        <w:t>3</w:t>
      </w:r>
      <w:bookmarkStart w:id="98" w:name="_Toc292559868"/>
      <w:bookmarkEnd w:id="98"/>
      <w:bookmarkStart w:id="99" w:name="_Toc296346659"/>
      <w:bookmarkEnd w:id="99"/>
      <w:bookmarkStart w:id="100" w:name="_Toc296347157"/>
      <w:bookmarkEnd w:id="100"/>
      <w:bookmarkStart w:id="101" w:name="_Toc292559363"/>
      <w:bookmarkEnd w:id="101"/>
      <w:bookmarkStart w:id="102" w:name="_Toc296503158"/>
      <w:bookmarkEnd w:id="102"/>
      <w:bookmarkStart w:id="103" w:name="_Toc296890986"/>
      <w:bookmarkEnd w:id="103"/>
      <w:bookmarkStart w:id="104" w:name="_Toc296944497"/>
      <w:bookmarkEnd w:id="104"/>
      <w:bookmarkStart w:id="105" w:name="_Toc297120458"/>
      <w:bookmarkEnd w:id="105"/>
      <w:bookmarkStart w:id="106" w:name="_Toc296891198"/>
      <w:bookmarkEnd w:id="106"/>
      <w:bookmarkStart w:id="107" w:name="_Toc297048344"/>
      <w:bookmarkEnd w:id="107"/>
      <w:r>
        <w:rPr>
          <w:rFonts w:hint="eastAsia" w:asciiTheme="minorEastAsia" w:hAnsiTheme="minorEastAsia" w:eastAsiaTheme="minorEastAsia" w:cstheme="minorEastAsia"/>
          <w:b/>
          <w:szCs w:val="20"/>
        </w:rPr>
        <w:t>. 承包人</w:t>
      </w:r>
    </w:p>
    <w:p w14:paraId="3B206A5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3.1 承包人的一般义务</w:t>
      </w:r>
    </w:p>
    <w:p w14:paraId="0C2E41D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（5）承包人提交的竣工资料的内容：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A152B3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承包人需要提交的竣工资料套数：</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26554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承包人提交的竣工资料的费用承担：</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F12311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承包人提交的竣工资料移交时间：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FA7BF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承包人提交的竣工资料形式要求：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4A7493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（6）承包人应履行的其他义务：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6BF57A">
      <w:pPr>
        <w:spacing w:line="300" w:lineRule="exact"/>
        <w:ind w:firstLine="422" w:firstLineChars="200"/>
        <w:rPr>
          <w:rFonts w:hint="eastAsia" w:asciiTheme="minorEastAsia" w:hAnsiTheme="minorEastAsia" w:eastAsiaTheme="minorEastAsia" w:cstheme="minorEastAsia"/>
          <w:b/>
          <w:szCs w:val="20"/>
          <w:lang w:eastAsia="zh-CN"/>
        </w:rPr>
      </w:pPr>
      <w:r>
        <w:rPr>
          <w:rFonts w:hint="eastAsia" w:asciiTheme="minorEastAsia" w:hAnsiTheme="minorEastAsia" w:eastAsiaTheme="minorEastAsia" w:cstheme="minorEastAsia"/>
          <w:b/>
          <w:szCs w:val="20"/>
        </w:rPr>
        <w:t xml:space="preserve">3.2 </w:t>
      </w:r>
      <w:r>
        <w:rPr>
          <w:rFonts w:hint="eastAsia" w:asciiTheme="minorEastAsia" w:hAnsiTheme="minorEastAsia" w:eastAsiaTheme="minorEastAsia" w:cstheme="minorEastAsia"/>
          <w:b/>
          <w:szCs w:val="20"/>
          <w:lang w:eastAsia="zh-CN"/>
        </w:rPr>
        <w:t>项目负责人</w:t>
      </w:r>
    </w:p>
    <w:p w14:paraId="33D978CB">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 xml:space="preserve">3.2.1 </w:t>
      </w:r>
      <w:r>
        <w:rPr>
          <w:rFonts w:hint="eastAsia" w:asciiTheme="minorEastAsia" w:hAnsiTheme="minorEastAsia" w:eastAsiaTheme="minorEastAsia" w:cstheme="minorEastAsia"/>
          <w:b/>
          <w:szCs w:val="20"/>
          <w:lang w:eastAsia="zh-CN"/>
        </w:rPr>
        <w:t>项目负责人</w:t>
      </w:r>
      <w:r>
        <w:rPr>
          <w:rFonts w:hint="eastAsia" w:asciiTheme="minorEastAsia" w:hAnsiTheme="minorEastAsia" w:eastAsiaTheme="minorEastAsia" w:cstheme="minorEastAsia"/>
          <w:b/>
          <w:szCs w:val="20"/>
        </w:rPr>
        <w:t>：</w:t>
      </w:r>
    </w:p>
    <w:p w14:paraId="44A7A52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A94E48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身份证号</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2899D7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建造师执业资格等级</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6A3C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建造师注册证书号：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4C9C9A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建造师执业印章号：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DA826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安全生产考核合格证书号：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0264D4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CE4EA0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2C445E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5D52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承包人对</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的授权范围如下：</w:t>
      </w:r>
      <w:r>
        <w:rPr>
          <w:rFonts w:hint="eastAsia" w:asciiTheme="minorEastAsia" w:hAnsiTheme="minorEastAsia" w:eastAsiaTheme="minorEastAsia" w:cstheme="minorEastAsia"/>
          <w:szCs w:val="20"/>
          <w:u w:val="single"/>
        </w:rPr>
        <w:t>对质量、安全、进度负责</w:t>
      </w:r>
      <w:r>
        <w:rPr>
          <w:rFonts w:hint="eastAsia" w:asciiTheme="minorEastAsia" w:hAnsiTheme="minorEastAsia" w:eastAsiaTheme="minorEastAsia" w:cstheme="minorEastAsia"/>
          <w:szCs w:val="20"/>
        </w:rPr>
        <w:t>。</w:t>
      </w:r>
    </w:p>
    <w:p w14:paraId="0013AC5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每月在施工现场的时间要求：</w:t>
      </w:r>
      <w:r>
        <w:rPr>
          <w:rFonts w:hint="eastAsia" w:asciiTheme="minorEastAsia" w:hAnsiTheme="minorEastAsia" w:eastAsiaTheme="minorEastAsia" w:cstheme="minorEastAsia"/>
          <w:szCs w:val="20"/>
          <w:u w:val="single"/>
        </w:rPr>
        <w:t>22天</w:t>
      </w:r>
      <w:r>
        <w:rPr>
          <w:rFonts w:hint="eastAsia" w:asciiTheme="minorEastAsia" w:hAnsiTheme="minorEastAsia" w:eastAsiaTheme="minorEastAsia" w:cstheme="minorEastAsia"/>
          <w:szCs w:val="20"/>
        </w:rPr>
        <w:t>。</w:t>
      </w:r>
    </w:p>
    <w:p w14:paraId="5AA27DE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承包人未提交劳动合同，以及没有为</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缴纳社会保险证明的违约责任：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0900CA0A">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3.2.2 </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未经批准，擅自离开施工现场的违约责任：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5840982B">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3.2.3 承包人擅自更换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D97B41F">
      <w:pPr>
        <w:spacing w:line="300" w:lineRule="exact"/>
        <w:ind w:left="359"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3.2.4 承包人无正当理由拒绝更换</w:t>
      </w:r>
      <w:r>
        <w:rPr>
          <w:rFonts w:hint="eastAsia" w:asciiTheme="minorEastAsia" w:hAnsiTheme="minorEastAsia" w:eastAsiaTheme="minorEastAsia" w:cstheme="minorEastAsia"/>
          <w:szCs w:val="20"/>
          <w:lang w:eastAsia="zh-CN"/>
        </w:rPr>
        <w:t>项目负责人</w:t>
      </w:r>
      <w:r>
        <w:rPr>
          <w:rFonts w:hint="eastAsia" w:asciiTheme="minorEastAsia" w:hAnsiTheme="minorEastAsia" w:eastAsiaTheme="minorEastAsia" w:cstheme="minorEastAsia"/>
          <w:szCs w:val="20"/>
        </w:rPr>
        <w:t>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A8936F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3.3 承包人人员</w:t>
      </w:r>
    </w:p>
    <w:p w14:paraId="55F4BCE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3.3.1 承包人提交项目管理机构及施工现场管理人员安排报告的期限：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34353D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3.3.3 承包人无正当理由拒绝撤换主要施工管理人员的违约责任：</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43461C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3.3.4 承包人主要施工管理人员离开施工现场的批准要求：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1CB06D6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3.3.5承包人擅自更换主要施工管理人员的违约责任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B2661C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承包人主要施工管理人员擅自离开施工现场的违约责任：</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A86648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3</w:t>
      </w:r>
      <w:bookmarkStart w:id="108" w:name="_Toc297048345"/>
      <w:bookmarkEnd w:id="108"/>
      <w:bookmarkStart w:id="109" w:name="_Toc296891199"/>
      <w:bookmarkEnd w:id="109"/>
      <w:bookmarkStart w:id="110" w:name="_Toc292559364"/>
      <w:bookmarkEnd w:id="110"/>
      <w:bookmarkStart w:id="111" w:name="_Toc303539102"/>
      <w:bookmarkEnd w:id="111"/>
      <w:bookmarkStart w:id="112" w:name="_Toc312677988"/>
      <w:bookmarkEnd w:id="112"/>
      <w:bookmarkStart w:id="113" w:name="_Toc300934945"/>
      <w:bookmarkEnd w:id="113"/>
      <w:bookmarkStart w:id="114" w:name="_Toc292559869"/>
      <w:bookmarkEnd w:id="114"/>
      <w:bookmarkStart w:id="115" w:name="_Toc297123492"/>
      <w:bookmarkEnd w:id="115"/>
      <w:bookmarkStart w:id="116" w:name="_Toc297120459"/>
      <w:bookmarkEnd w:id="116"/>
      <w:bookmarkStart w:id="117" w:name="_Toc304295523"/>
      <w:bookmarkEnd w:id="117"/>
      <w:bookmarkStart w:id="118" w:name="_Toc296346660"/>
      <w:bookmarkEnd w:id="118"/>
      <w:bookmarkStart w:id="119" w:name="_Toc296347158"/>
      <w:bookmarkEnd w:id="119"/>
      <w:bookmarkStart w:id="120" w:name="_Toc297216151"/>
      <w:bookmarkEnd w:id="120"/>
      <w:bookmarkStart w:id="121" w:name="_Toc296944498"/>
      <w:bookmarkEnd w:id="121"/>
      <w:bookmarkStart w:id="122" w:name="_Toc296503159"/>
      <w:bookmarkEnd w:id="122"/>
      <w:bookmarkStart w:id="123" w:name="_Toc296890987"/>
      <w:bookmarkEnd w:id="123"/>
      <w:r>
        <w:rPr>
          <w:rFonts w:hint="eastAsia" w:asciiTheme="minorEastAsia" w:hAnsiTheme="minorEastAsia" w:eastAsiaTheme="minorEastAsia" w:cstheme="minorEastAsia"/>
          <w:b/>
          <w:szCs w:val="20"/>
        </w:rPr>
        <w:t>.5 分包</w:t>
      </w:r>
    </w:p>
    <w:p w14:paraId="0AA705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24" w:name="_Toc303539103"/>
      <w:bookmarkEnd w:id="124"/>
      <w:bookmarkStart w:id="125" w:name="_Toc297123493"/>
      <w:bookmarkEnd w:id="125"/>
      <w:bookmarkStart w:id="126" w:name="_Toc292559365"/>
      <w:bookmarkEnd w:id="126"/>
      <w:bookmarkStart w:id="127" w:name="_Toc297048346"/>
      <w:bookmarkEnd w:id="127"/>
      <w:bookmarkStart w:id="128" w:name="_Toc300934946"/>
      <w:bookmarkEnd w:id="128"/>
      <w:bookmarkStart w:id="129" w:name="_Toc312677989"/>
      <w:bookmarkEnd w:id="129"/>
      <w:bookmarkStart w:id="130" w:name="_Toc296891200"/>
      <w:bookmarkEnd w:id="130"/>
      <w:bookmarkStart w:id="131" w:name="_Toc304295524"/>
      <w:bookmarkEnd w:id="131"/>
      <w:bookmarkStart w:id="132" w:name="_Toc296890988"/>
      <w:bookmarkEnd w:id="132"/>
      <w:bookmarkStart w:id="133" w:name="_Toc296346661"/>
      <w:bookmarkEnd w:id="133"/>
      <w:bookmarkStart w:id="134" w:name="_Toc292559870"/>
      <w:bookmarkEnd w:id="134"/>
      <w:bookmarkStart w:id="135" w:name="_Toc296347159"/>
      <w:bookmarkEnd w:id="135"/>
      <w:bookmarkStart w:id="136" w:name="_Toc296944499"/>
      <w:bookmarkEnd w:id="136"/>
      <w:bookmarkStart w:id="137" w:name="_Toc297216152"/>
      <w:bookmarkEnd w:id="137"/>
      <w:bookmarkStart w:id="138" w:name="_Toc296503160"/>
      <w:bookmarkEnd w:id="138"/>
      <w:bookmarkStart w:id="139" w:name="_Toc297120460"/>
      <w:bookmarkEnd w:id="139"/>
      <w:bookmarkStart w:id="140" w:name="_Toc318581158"/>
      <w:bookmarkEnd w:id="140"/>
      <w:r>
        <w:rPr>
          <w:rFonts w:hint="eastAsia" w:asciiTheme="minorEastAsia" w:hAnsiTheme="minorEastAsia" w:eastAsiaTheme="minorEastAsia" w:cstheme="minorEastAsia"/>
          <w:szCs w:val="20"/>
        </w:rPr>
        <w:t>.5.1 分包的一般约定</w:t>
      </w:r>
    </w:p>
    <w:p w14:paraId="6990D8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禁止分包的工程包括：</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99B92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主体结构、关键性工作的范围：。</w:t>
      </w:r>
    </w:p>
    <w:p w14:paraId="63C552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bookmarkStart w:id="141" w:name="_Toc312677990"/>
      <w:bookmarkEnd w:id="141"/>
      <w:bookmarkStart w:id="142" w:name="_Toc318581159"/>
      <w:bookmarkEnd w:id="142"/>
      <w:r>
        <w:rPr>
          <w:rFonts w:hint="eastAsia" w:asciiTheme="minorEastAsia" w:hAnsiTheme="minorEastAsia" w:eastAsiaTheme="minorEastAsia" w:cstheme="minorEastAsia"/>
          <w:szCs w:val="20"/>
        </w:rPr>
        <w:t>.5.2分包的确定</w:t>
      </w:r>
    </w:p>
    <w:p w14:paraId="02D9D6A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允许分包的专业工程包括</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FC0493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其他关于分包的约定：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763480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3.5.4 分包合同价款</w:t>
      </w:r>
    </w:p>
    <w:p w14:paraId="50F497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关于分包合同价款支付的约定：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EF2AE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3.6 工程照管与成品、半成品保护</w:t>
      </w:r>
    </w:p>
    <w:p w14:paraId="22CA98C2">
      <w:pPr>
        <w:spacing w:line="300" w:lineRule="exact"/>
        <w:ind w:firstLine="420" w:firstLineChars="200"/>
        <w:rPr>
          <w:rFonts w:hint="eastAsia" w:asciiTheme="minorEastAsia" w:hAnsiTheme="minorEastAsia" w:eastAsiaTheme="minorEastAsia" w:cstheme="minorEastAsia"/>
          <w:spacing w:val="-12"/>
          <w:szCs w:val="20"/>
          <w:u w:val="single"/>
        </w:rPr>
      </w:pPr>
      <w:r>
        <w:rPr>
          <w:rFonts w:hint="eastAsia" w:asciiTheme="minorEastAsia" w:hAnsiTheme="minorEastAsia" w:eastAsiaTheme="minorEastAsia" w:cstheme="minorEastAsia"/>
          <w:szCs w:val="20"/>
        </w:rPr>
        <w:t>承包人负责照管工程及工程相关的材料、工程设备的起始时间：</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pacing w:val="-12"/>
          <w:szCs w:val="20"/>
        </w:rPr>
        <w:t>。</w:t>
      </w:r>
    </w:p>
    <w:p w14:paraId="552DF18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3.7 履约担保</w:t>
      </w:r>
    </w:p>
    <w:p w14:paraId="34A634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承包人是否提供履约担保：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B371FD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承包人提供履约担保的形式、金额及期限的：。</w:t>
      </w:r>
    </w:p>
    <w:p w14:paraId="3386BDBC">
      <w:pPr>
        <w:spacing w:line="300" w:lineRule="exact"/>
        <w:ind w:firstLine="422" w:firstLineChars="200"/>
        <w:rPr>
          <w:rFonts w:hint="eastAsia" w:asciiTheme="minorEastAsia" w:hAnsiTheme="minorEastAsia" w:eastAsiaTheme="minorEastAsia" w:cstheme="minorEastAsia"/>
          <w:b/>
          <w:szCs w:val="20"/>
        </w:rPr>
      </w:pPr>
      <w:bookmarkStart w:id="143" w:name="_Toc351203636"/>
      <w:bookmarkEnd w:id="143"/>
      <w:r>
        <w:rPr>
          <w:rFonts w:hint="eastAsia" w:asciiTheme="minorEastAsia" w:hAnsiTheme="minorEastAsia" w:eastAsiaTheme="minorEastAsia" w:cstheme="minorEastAsia"/>
          <w:b/>
          <w:szCs w:val="20"/>
        </w:rPr>
        <w:t>4</w:t>
      </w:r>
      <w:bookmarkStart w:id="144" w:name="_Toc297048348"/>
      <w:bookmarkEnd w:id="144"/>
      <w:bookmarkStart w:id="145" w:name="_Toc296890990"/>
      <w:bookmarkEnd w:id="145"/>
      <w:bookmarkStart w:id="146" w:name="_Toc297120462"/>
      <w:bookmarkEnd w:id="146"/>
      <w:bookmarkStart w:id="147" w:name="_Toc267251413"/>
      <w:bookmarkEnd w:id="147"/>
      <w:bookmarkStart w:id="148" w:name="_Toc296944501"/>
      <w:bookmarkEnd w:id="148"/>
      <w:bookmarkStart w:id="149" w:name="_Toc296503162"/>
      <w:bookmarkEnd w:id="149"/>
      <w:bookmarkStart w:id="150" w:name="_Toc292559366"/>
      <w:bookmarkEnd w:id="150"/>
      <w:bookmarkStart w:id="151" w:name="_Toc296891202"/>
      <w:bookmarkEnd w:id="151"/>
      <w:bookmarkStart w:id="152" w:name="_Toc296346663"/>
      <w:bookmarkEnd w:id="152"/>
      <w:bookmarkStart w:id="153" w:name="_Toc292559871"/>
      <w:bookmarkEnd w:id="153"/>
      <w:bookmarkStart w:id="154" w:name="_Toc296347161"/>
      <w:bookmarkEnd w:id="154"/>
      <w:r>
        <w:rPr>
          <w:rFonts w:hint="eastAsia" w:asciiTheme="minorEastAsia" w:hAnsiTheme="minorEastAsia" w:eastAsiaTheme="minorEastAsia" w:cstheme="minorEastAsia"/>
          <w:b/>
          <w:szCs w:val="20"/>
        </w:rPr>
        <w:t>. 监理人</w:t>
      </w:r>
    </w:p>
    <w:p w14:paraId="2D08D39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4.1监理人的一般规定</w:t>
      </w:r>
    </w:p>
    <w:p w14:paraId="1046C7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关于监理人的监理内容：</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BF1B36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关于监理人的监理权限：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98601E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关于监理人在施工现场的办公场所、生活场所的提供和费用承担的约定：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481DC1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4.2 监理人员</w:t>
      </w:r>
    </w:p>
    <w:p w14:paraId="1DFC3E8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总监理工程师：</w:t>
      </w:r>
    </w:p>
    <w:p w14:paraId="01FF4D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姓名：</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4DDB888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职务：</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9C11DC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监理工程师执业资格证书号：</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30B0AF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联系电话：</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A8C408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电子信箱：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183F293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通信地址：</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7A169A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关于监理人的其他约定：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046FFD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4.4 商定或确定</w:t>
      </w:r>
    </w:p>
    <w:p w14:paraId="46E3CC39">
      <w:pPr>
        <w:spacing w:line="300" w:lineRule="exact"/>
        <w:ind w:firstLine="396" w:firstLineChars="200"/>
        <w:jc w:val="center"/>
        <w:rPr>
          <w:rFonts w:hint="eastAsia" w:asciiTheme="minorEastAsia" w:hAnsiTheme="minorEastAsia" w:eastAsiaTheme="minorEastAsia" w:cstheme="minorEastAsia"/>
          <w:spacing w:val="-6"/>
          <w:szCs w:val="20"/>
        </w:rPr>
      </w:pPr>
      <w:bookmarkStart w:id="155" w:name="_Toc267251418"/>
      <w:bookmarkEnd w:id="155"/>
      <w:r>
        <w:rPr>
          <w:rFonts w:hint="eastAsia" w:asciiTheme="minorEastAsia" w:hAnsiTheme="minorEastAsia" w:eastAsiaTheme="minorEastAsia" w:cstheme="minorEastAsia"/>
          <w:spacing w:val="-6"/>
          <w:szCs w:val="20"/>
        </w:rPr>
        <w:t>在发包人和承包人不能通过协商达成一致意见时，发包人授权监理人对以下事项进行确定：</w:t>
      </w:r>
    </w:p>
    <w:p w14:paraId="17309D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BBD675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8DD2D11">
      <w:pPr>
        <w:spacing w:line="300" w:lineRule="exact"/>
        <w:ind w:firstLine="422" w:firstLineChars="200"/>
        <w:rPr>
          <w:rFonts w:hint="eastAsia" w:asciiTheme="minorEastAsia" w:hAnsiTheme="minorEastAsia" w:eastAsiaTheme="minorEastAsia" w:cstheme="minorEastAsia"/>
          <w:b/>
          <w:szCs w:val="20"/>
        </w:rPr>
      </w:pPr>
      <w:bookmarkStart w:id="156" w:name="_Toc351203637"/>
      <w:bookmarkEnd w:id="156"/>
      <w:r>
        <w:rPr>
          <w:rFonts w:hint="eastAsia" w:asciiTheme="minorEastAsia" w:hAnsiTheme="minorEastAsia" w:eastAsiaTheme="minorEastAsia" w:cstheme="minorEastAsia"/>
          <w:b/>
          <w:szCs w:val="20"/>
        </w:rPr>
        <w:t>5</w:t>
      </w:r>
      <w:bookmarkStart w:id="157" w:name="_Toc296890991"/>
      <w:bookmarkEnd w:id="157"/>
      <w:bookmarkStart w:id="158" w:name="_Toc297048349"/>
      <w:bookmarkEnd w:id="158"/>
      <w:bookmarkStart w:id="159" w:name="_Toc296346664"/>
      <w:bookmarkEnd w:id="159"/>
      <w:bookmarkStart w:id="160" w:name="_Toc297120463"/>
      <w:bookmarkEnd w:id="160"/>
      <w:bookmarkStart w:id="161" w:name="_Toc292559367"/>
      <w:bookmarkEnd w:id="161"/>
      <w:bookmarkStart w:id="162" w:name="_Toc296503163"/>
      <w:bookmarkEnd w:id="162"/>
      <w:bookmarkStart w:id="163" w:name="_Toc296891203"/>
      <w:bookmarkEnd w:id="163"/>
      <w:bookmarkStart w:id="164" w:name="_Toc296347162"/>
      <w:bookmarkEnd w:id="164"/>
      <w:bookmarkStart w:id="165" w:name="_Toc292559872"/>
      <w:bookmarkEnd w:id="165"/>
      <w:bookmarkStart w:id="166" w:name="_Toc296944502"/>
      <w:bookmarkEnd w:id="166"/>
      <w:r>
        <w:rPr>
          <w:rFonts w:hint="eastAsia" w:asciiTheme="minorEastAsia" w:hAnsiTheme="minorEastAsia" w:eastAsiaTheme="minorEastAsia" w:cstheme="minorEastAsia"/>
          <w:b/>
          <w:szCs w:val="20"/>
        </w:rPr>
        <w:t>. 工程质量</w:t>
      </w:r>
    </w:p>
    <w:p w14:paraId="32F62C4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5.1 质量要求</w:t>
      </w:r>
    </w:p>
    <w:p w14:paraId="60F122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w:t>
      </w:r>
      <w:bookmarkStart w:id="167" w:name="_Toc312677997"/>
      <w:bookmarkEnd w:id="167"/>
      <w:bookmarkStart w:id="168" w:name="_Toc297216155"/>
      <w:bookmarkEnd w:id="168"/>
      <w:bookmarkStart w:id="169" w:name="_Toc297123496"/>
      <w:bookmarkEnd w:id="169"/>
      <w:bookmarkStart w:id="170" w:name="_Toc318581164"/>
      <w:bookmarkEnd w:id="170"/>
      <w:bookmarkStart w:id="171" w:name="_Toc304295527"/>
      <w:bookmarkEnd w:id="171"/>
      <w:bookmarkStart w:id="172" w:name="_Toc300934949"/>
      <w:bookmarkEnd w:id="172"/>
      <w:bookmarkStart w:id="173" w:name="_Toc303539106"/>
      <w:bookmarkEnd w:id="173"/>
      <w:r>
        <w:rPr>
          <w:rFonts w:hint="eastAsia" w:asciiTheme="minorEastAsia" w:hAnsiTheme="minorEastAsia" w:eastAsiaTheme="minorEastAsia" w:cstheme="minorEastAsia"/>
          <w:szCs w:val="20"/>
        </w:rPr>
        <w:t>.1.1 特殊质量标准和要求：。</w:t>
      </w:r>
    </w:p>
    <w:p w14:paraId="4484EC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关于工程奖项的约定：。</w:t>
      </w:r>
    </w:p>
    <w:p w14:paraId="3991F3D5">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5.3 隐蔽工程检查</w:t>
      </w:r>
    </w:p>
    <w:p w14:paraId="037B05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5.3.2承包人提前通知发包人隐蔽工程检查的期限的约定：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552306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发包人不能按时进行检查时，应提前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049DD6A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4ED5C386">
      <w:pPr>
        <w:spacing w:line="300" w:lineRule="exact"/>
        <w:ind w:firstLine="422" w:firstLineChars="200"/>
        <w:rPr>
          <w:rFonts w:hint="eastAsia" w:asciiTheme="minorEastAsia" w:hAnsiTheme="minorEastAsia" w:eastAsiaTheme="minorEastAsia" w:cstheme="minorEastAsia"/>
          <w:b/>
          <w:szCs w:val="20"/>
        </w:rPr>
      </w:pPr>
      <w:bookmarkStart w:id="174" w:name="_Toc351203638"/>
      <w:bookmarkEnd w:id="174"/>
      <w:r>
        <w:rPr>
          <w:rFonts w:hint="eastAsia" w:asciiTheme="minorEastAsia" w:hAnsiTheme="minorEastAsia" w:eastAsiaTheme="minorEastAsia" w:cstheme="minorEastAsia"/>
          <w:b/>
          <w:szCs w:val="20"/>
        </w:rPr>
        <w:t>6. 安全文明施工与环境保护</w:t>
      </w:r>
    </w:p>
    <w:p w14:paraId="76211E2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6.1安全文明施工</w:t>
      </w:r>
    </w:p>
    <w:p w14:paraId="51616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 xml:space="preserve">   6.1.1 项目安全生产的达标目标及相应事项的约定：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EB6D3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6.1.4 关于治安保卫的特别约定：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216A33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关于编制施工场地治安管理计划的约定：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38988FC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6.1.5 文明施工</w:t>
      </w:r>
    </w:p>
    <w:p w14:paraId="1A5CF9DA">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合同当事人对文明施工的要求：</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DCB013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6.1.6 关于安全文明施工费支付比例和支付期限的约定：</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537E26B">
      <w:pPr>
        <w:spacing w:line="300" w:lineRule="exact"/>
        <w:ind w:firstLine="422" w:firstLineChars="200"/>
        <w:rPr>
          <w:rFonts w:hint="eastAsia" w:asciiTheme="minorEastAsia" w:hAnsiTheme="minorEastAsia" w:eastAsiaTheme="minorEastAsia" w:cstheme="minorEastAsia"/>
          <w:b/>
          <w:szCs w:val="20"/>
        </w:rPr>
      </w:pPr>
      <w:bookmarkStart w:id="175" w:name="_Toc351203639"/>
      <w:bookmarkEnd w:id="175"/>
      <w:r>
        <w:rPr>
          <w:rFonts w:hint="eastAsia" w:asciiTheme="minorEastAsia" w:hAnsiTheme="minorEastAsia" w:eastAsiaTheme="minorEastAsia" w:cstheme="minorEastAsia"/>
          <w:b/>
          <w:szCs w:val="20"/>
        </w:rPr>
        <w:t>7. 工期和进度</w:t>
      </w:r>
    </w:p>
    <w:p w14:paraId="22C39A4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7.1 施工组织设计</w:t>
      </w:r>
    </w:p>
    <w:p w14:paraId="580F077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7.1.1 合同当事人约定的施工组织设计应包括的其他内容：</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601823C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7.1.2 施工组织设计的提交和修改</w:t>
      </w:r>
    </w:p>
    <w:p w14:paraId="7726AA0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承包人提交详细施工组织设计的期限的约定：</w:t>
      </w:r>
      <w:r>
        <w:rPr>
          <w:rFonts w:hint="eastAsia" w:asciiTheme="minorEastAsia" w:hAnsiTheme="minorEastAsia" w:eastAsiaTheme="minorEastAsia" w:cstheme="minorEastAsia"/>
          <w:szCs w:val="20"/>
          <w:lang w:val="en-US" w:eastAsia="zh-CN"/>
        </w:rPr>
        <w:t xml:space="preserve"> </w:t>
      </w:r>
      <w:r>
        <w:rPr>
          <w:rFonts w:hint="eastAsia" w:asciiTheme="minorEastAsia" w:hAnsiTheme="minorEastAsia" w:eastAsiaTheme="minorEastAsia" w:cstheme="minorEastAsia"/>
          <w:szCs w:val="20"/>
          <w:u w:val="single"/>
        </w:rPr>
        <w:t>承</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7C29C69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发包人在收到详细的施工组织设计后确认或提出修改意见的期限：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6543458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176" w:name="_Toc303539123"/>
      <w:bookmarkEnd w:id="176"/>
      <w:bookmarkStart w:id="177" w:name="_Toc304295541"/>
      <w:bookmarkEnd w:id="177"/>
      <w:bookmarkStart w:id="178" w:name="_Toc312678005"/>
      <w:bookmarkEnd w:id="178"/>
      <w:bookmarkStart w:id="179" w:name="_Toc300934966"/>
      <w:bookmarkEnd w:id="179"/>
      <w:bookmarkStart w:id="180" w:name="_Toc297216173"/>
      <w:bookmarkEnd w:id="180"/>
      <w:bookmarkStart w:id="181" w:name="_Toc312677479"/>
      <w:bookmarkEnd w:id="181"/>
      <w:bookmarkStart w:id="182" w:name="_Toc297123514"/>
      <w:bookmarkEnd w:id="182"/>
      <w:r>
        <w:rPr>
          <w:rFonts w:hint="eastAsia" w:asciiTheme="minorEastAsia" w:hAnsiTheme="minorEastAsia" w:eastAsiaTheme="minorEastAsia" w:cstheme="minorEastAsia"/>
          <w:szCs w:val="20"/>
        </w:rPr>
        <w:t>.2 施工进度计划</w:t>
      </w:r>
    </w:p>
    <w:p w14:paraId="3DEF54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7.2.2 施工进度计划的修订</w:t>
      </w:r>
    </w:p>
    <w:p w14:paraId="258452D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发包人在收到修订的施工进度计划后确认或提出修改意见的期限：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2D3B86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 开工</w:t>
      </w:r>
    </w:p>
    <w:p w14:paraId="3AC4F0E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7.3.1 开工准备</w:t>
      </w:r>
    </w:p>
    <w:p w14:paraId="365177F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关于承包人提交工程开工报审表的期限：</w:t>
      </w:r>
      <w:r>
        <w:rPr>
          <w:rFonts w:hint="eastAsia" w:asciiTheme="minorEastAsia" w:hAnsiTheme="minorEastAsia" w:eastAsiaTheme="minorEastAsia" w:cstheme="minorEastAsia"/>
          <w:szCs w:val="20"/>
          <w:u w:val="single"/>
        </w:rPr>
        <w:t>同专用条款7.1.2款</w:t>
      </w:r>
      <w:r>
        <w:rPr>
          <w:rFonts w:hint="eastAsia" w:asciiTheme="minorEastAsia" w:hAnsiTheme="minorEastAsia" w:eastAsiaTheme="minorEastAsia" w:cstheme="minorEastAsia"/>
          <w:szCs w:val="20"/>
        </w:rPr>
        <w:t>。</w:t>
      </w:r>
    </w:p>
    <w:p w14:paraId="5A4E99E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关于发包人应完成的其他开工准备工作及期限：。</w:t>
      </w:r>
    </w:p>
    <w:p w14:paraId="523720E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关于承包人应完成的其他开工准备工作及期限：。</w:t>
      </w:r>
    </w:p>
    <w:p w14:paraId="18B61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7.3.2开工通知</w:t>
      </w:r>
    </w:p>
    <w:p w14:paraId="6CF7CC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因发包人原因造成未能在计划开工日期之日起120天内发出开工通知的，承包人有权提出价格调整要求，或者解除合同。</w:t>
      </w:r>
    </w:p>
    <w:p w14:paraId="1BAF365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7.4 测量放线</w:t>
      </w:r>
    </w:p>
    <w:p w14:paraId="5718B053">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7.4.1发包人向承包人提供测量基准点、基准线和水准点及其书面资料的期限：。</w:t>
      </w:r>
    </w:p>
    <w:p w14:paraId="2BD02D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183" w:name="_Toc297123516"/>
      <w:bookmarkEnd w:id="183"/>
      <w:bookmarkStart w:id="184" w:name="_Toc297216175"/>
      <w:bookmarkEnd w:id="184"/>
      <w:bookmarkStart w:id="185" w:name="_Toc300934968"/>
      <w:bookmarkEnd w:id="185"/>
      <w:bookmarkStart w:id="186" w:name="_Toc304295546"/>
      <w:bookmarkEnd w:id="186"/>
      <w:bookmarkStart w:id="187" w:name="_Toc303539125"/>
      <w:bookmarkEnd w:id="187"/>
      <w:bookmarkStart w:id="188" w:name="_Toc312678010"/>
      <w:bookmarkEnd w:id="188"/>
      <w:bookmarkStart w:id="189" w:name="_Toc312677484"/>
      <w:bookmarkEnd w:id="189"/>
      <w:r>
        <w:rPr>
          <w:rFonts w:hint="eastAsia" w:asciiTheme="minorEastAsia" w:hAnsiTheme="minorEastAsia" w:eastAsiaTheme="minorEastAsia" w:cstheme="minorEastAsia"/>
          <w:szCs w:val="20"/>
        </w:rPr>
        <w:t>.5 工期延误</w:t>
      </w:r>
    </w:p>
    <w:p w14:paraId="1C8BD2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7.5.1 因发包人原因导致工期延误</w:t>
      </w:r>
    </w:p>
    <w:p w14:paraId="7BA3AC5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（7）因发包人原因导致工期延误的其他情形：</w:t>
      </w:r>
      <w:r>
        <w:rPr>
          <w:rFonts w:hint="eastAsia" w:asciiTheme="minorEastAsia" w:hAnsiTheme="minorEastAsia" w:eastAsiaTheme="minorEastAsia" w:cstheme="minorEastAsia"/>
          <w:szCs w:val="20"/>
          <w:u w:val="single"/>
        </w:rPr>
        <w:t>（1）发包人未能按合同约定提供图纸或所提供图纸不符合合同约定的；（2）发包人提供的测量基准点、基准线和水准点及其书面资料存在错误或疏漏的；（3）发包人未能在计划开工日期之日起7天内同意下达开工通知的；（4）发包人未能按合同约定日期支付工程预付款、进度款或竣工结算款的；（5）监理人未按合同约定发出指示、批准等文件的工期顺延</w:t>
      </w:r>
      <w:r>
        <w:rPr>
          <w:rFonts w:hint="eastAsia" w:asciiTheme="minorEastAsia" w:hAnsiTheme="minorEastAsia" w:eastAsiaTheme="minorEastAsia" w:cstheme="minorEastAsia"/>
          <w:szCs w:val="20"/>
        </w:rPr>
        <w:t>。</w:t>
      </w:r>
    </w:p>
    <w:p w14:paraId="0C40E6F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190" w:name="_Toc297123518"/>
      <w:bookmarkEnd w:id="190"/>
      <w:bookmarkStart w:id="191" w:name="_Toc304295548"/>
      <w:bookmarkEnd w:id="191"/>
      <w:bookmarkStart w:id="192" w:name="_Toc312678012"/>
      <w:bookmarkEnd w:id="192"/>
      <w:bookmarkStart w:id="193" w:name="_Toc297216177"/>
      <w:bookmarkEnd w:id="193"/>
      <w:bookmarkStart w:id="194" w:name="_Toc300934970"/>
      <w:bookmarkEnd w:id="194"/>
      <w:bookmarkStart w:id="195" w:name="_Toc303539127"/>
      <w:bookmarkEnd w:id="195"/>
      <w:bookmarkStart w:id="196" w:name="_Toc312677486"/>
      <w:bookmarkEnd w:id="196"/>
      <w:bookmarkStart w:id="197" w:name="_Toc318581169"/>
      <w:bookmarkEnd w:id="197"/>
      <w:r>
        <w:rPr>
          <w:rFonts w:hint="eastAsia" w:asciiTheme="minorEastAsia" w:hAnsiTheme="minorEastAsia" w:eastAsiaTheme="minorEastAsia" w:cstheme="minorEastAsia"/>
          <w:szCs w:val="20"/>
        </w:rPr>
        <w:t>.5.2 因承包人原因导致工期延误</w:t>
      </w:r>
    </w:p>
    <w:p w14:paraId="5AD3BD3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因</w:t>
      </w:r>
      <w:bookmarkStart w:id="198" w:name="_Toc318581170"/>
      <w:bookmarkEnd w:id="198"/>
      <w:bookmarkStart w:id="199" w:name="_Toc312677487"/>
      <w:bookmarkEnd w:id="199"/>
      <w:bookmarkStart w:id="200" w:name="_Toc312678013"/>
      <w:bookmarkEnd w:id="200"/>
      <w:r>
        <w:rPr>
          <w:rFonts w:hint="eastAsia" w:asciiTheme="minorEastAsia" w:hAnsiTheme="minorEastAsia" w:eastAsiaTheme="minorEastAsia" w:cstheme="minorEastAsia"/>
          <w:szCs w:val="20"/>
        </w:rPr>
        <w:t>承包人原因造成工期延误，逾期竣工违约金的计算方法为：</w:t>
      </w:r>
      <w:r>
        <w:rPr>
          <w:rFonts w:hint="eastAsia" w:asciiTheme="minorEastAsia" w:hAnsiTheme="minorEastAsia" w:eastAsiaTheme="minorEastAsia" w:cstheme="minorEastAsia"/>
          <w:szCs w:val="20"/>
          <w:u w:val="single"/>
        </w:rPr>
        <w:t>每天</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元累计计算</w:t>
      </w:r>
      <w:r>
        <w:rPr>
          <w:rFonts w:hint="eastAsia" w:asciiTheme="minorEastAsia" w:hAnsiTheme="minorEastAsia" w:eastAsiaTheme="minorEastAsia" w:cstheme="minorEastAsia"/>
          <w:szCs w:val="20"/>
        </w:rPr>
        <w:t>。</w:t>
      </w:r>
    </w:p>
    <w:p w14:paraId="2B19CF8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因承包人原因造成工期延误，逾</w:t>
      </w:r>
      <w:bookmarkStart w:id="201" w:name="_Toc312678014"/>
      <w:bookmarkEnd w:id="201"/>
      <w:bookmarkStart w:id="202" w:name="_Toc318581171"/>
      <w:bookmarkEnd w:id="202"/>
      <w:r>
        <w:rPr>
          <w:rFonts w:hint="eastAsia" w:asciiTheme="minorEastAsia" w:hAnsiTheme="minorEastAsia" w:eastAsiaTheme="minorEastAsia" w:cstheme="minorEastAsia"/>
          <w:szCs w:val="20"/>
        </w:rPr>
        <w:t>期竣工违约金的上限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万元</w:t>
      </w:r>
      <w:r>
        <w:rPr>
          <w:rFonts w:hint="eastAsia" w:asciiTheme="minorEastAsia" w:hAnsiTheme="minorEastAsia" w:eastAsiaTheme="minorEastAsia" w:cstheme="minorEastAsia"/>
          <w:szCs w:val="20"/>
        </w:rPr>
        <w:t>。</w:t>
      </w:r>
    </w:p>
    <w:p w14:paraId="2310A4A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03" w:name="_Toc300934971"/>
      <w:bookmarkEnd w:id="203"/>
      <w:bookmarkStart w:id="204" w:name="_Toc297216178"/>
      <w:bookmarkEnd w:id="204"/>
      <w:bookmarkStart w:id="205" w:name="_Toc304295549"/>
      <w:bookmarkEnd w:id="205"/>
      <w:bookmarkStart w:id="206" w:name="_Toc312678015"/>
      <w:bookmarkEnd w:id="206"/>
      <w:bookmarkStart w:id="207" w:name="_Toc297123519"/>
      <w:bookmarkEnd w:id="207"/>
      <w:bookmarkStart w:id="208" w:name="_Toc303539128"/>
      <w:bookmarkEnd w:id="208"/>
      <w:r>
        <w:rPr>
          <w:rFonts w:hint="eastAsia" w:asciiTheme="minorEastAsia" w:hAnsiTheme="minorEastAsia" w:eastAsiaTheme="minorEastAsia" w:cstheme="minorEastAsia"/>
          <w:szCs w:val="20"/>
        </w:rPr>
        <w:t>.6 不利物质条件</w:t>
      </w:r>
    </w:p>
    <w:p w14:paraId="69C6F688">
      <w:pPr>
        <w:spacing w:line="300" w:lineRule="exact"/>
        <w:ind w:firstLine="420" w:firstLineChars="200"/>
        <w:rPr>
          <w:rFonts w:hint="eastAsia" w:asciiTheme="minorEastAsia" w:hAnsiTheme="minorEastAsia" w:eastAsiaTheme="minorEastAsia" w:cstheme="minorEastAsia"/>
          <w:szCs w:val="20"/>
        </w:rPr>
      </w:pPr>
      <w:bookmarkStart w:id="209" w:name="_Toc318581172"/>
      <w:bookmarkEnd w:id="209"/>
      <w:bookmarkStart w:id="210" w:name="_Toc297216179"/>
      <w:bookmarkEnd w:id="210"/>
      <w:bookmarkStart w:id="211" w:name="_Toc297123520"/>
      <w:bookmarkEnd w:id="211"/>
      <w:bookmarkStart w:id="212" w:name="_Toc303539129"/>
      <w:bookmarkEnd w:id="212"/>
      <w:bookmarkStart w:id="213" w:name="_Toc304295550"/>
      <w:bookmarkEnd w:id="213"/>
      <w:bookmarkStart w:id="214" w:name="_Toc300934972"/>
      <w:bookmarkEnd w:id="214"/>
      <w:bookmarkStart w:id="215" w:name="_Toc312678016"/>
      <w:bookmarkEnd w:id="215"/>
      <w:r>
        <w:rPr>
          <w:rFonts w:hint="eastAsia" w:asciiTheme="minorEastAsia" w:hAnsiTheme="minorEastAsia" w:eastAsiaTheme="minorEastAsia" w:cstheme="minorEastAsia"/>
          <w:szCs w:val="20"/>
        </w:rPr>
        <w:t>不利物质条件的其他情形和有关约定：</w:t>
      </w:r>
      <w:r>
        <w:rPr>
          <w:rFonts w:hint="eastAsia" w:asciiTheme="minorEastAsia" w:hAnsiTheme="minorEastAsia" w:eastAsiaTheme="minorEastAsia" w:cstheme="minorEastAsia"/>
          <w:szCs w:val="20"/>
          <w:u w:val="single"/>
        </w:rPr>
        <w:t>按通用条款7.6款执行</w:t>
      </w:r>
      <w:r>
        <w:rPr>
          <w:rFonts w:hint="eastAsia" w:asciiTheme="minorEastAsia" w:hAnsiTheme="minorEastAsia" w:eastAsiaTheme="minorEastAsia" w:cstheme="minorEastAsia"/>
          <w:szCs w:val="20"/>
        </w:rPr>
        <w:t>。</w:t>
      </w:r>
    </w:p>
    <w:p w14:paraId="1BB0740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w:t>
      </w:r>
      <w:bookmarkStart w:id="216" w:name="_Toc304295551"/>
      <w:bookmarkEnd w:id="216"/>
      <w:bookmarkStart w:id="217" w:name="_Toc297216180"/>
      <w:bookmarkEnd w:id="217"/>
      <w:bookmarkStart w:id="218" w:name="_Toc300934973"/>
      <w:bookmarkEnd w:id="218"/>
      <w:bookmarkStart w:id="219" w:name="_Toc303539130"/>
      <w:bookmarkEnd w:id="219"/>
      <w:bookmarkStart w:id="220" w:name="_Toc297123521"/>
      <w:bookmarkEnd w:id="220"/>
      <w:bookmarkStart w:id="221" w:name="_Toc312678017"/>
      <w:bookmarkEnd w:id="221"/>
      <w:r>
        <w:rPr>
          <w:rFonts w:hint="eastAsia" w:asciiTheme="minorEastAsia" w:hAnsiTheme="minorEastAsia" w:eastAsiaTheme="minorEastAsia" w:cstheme="minorEastAsia"/>
          <w:szCs w:val="20"/>
        </w:rPr>
        <w:t>.7异常恶劣的气候条件</w:t>
      </w:r>
    </w:p>
    <w:p w14:paraId="10550CB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发包人和承包人同意以下情形视为异常恶劣的气候条件：</w:t>
      </w:r>
    </w:p>
    <w:p w14:paraId="3CA0508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r>
        <w:rPr>
          <w:rFonts w:hint="eastAsia" w:asciiTheme="minorEastAsia" w:hAnsiTheme="minorEastAsia" w:eastAsiaTheme="minorEastAsia" w:cstheme="minorEastAsia"/>
          <w:szCs w:val="20"/>
          <w:u w:val="single"/>
        </w:rPr>
        <w:t>日气温超过37摄氏度或低于零下10摄氏度；</w:t>
      </w:r>
    </w:p>
    <w:p w14:paraId="67AD936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w:t>
      </w:r>
      <w:r>
        <w:rPr>
          <w:rFonts w:hint="eastAsia" w:asciiTheme="minorEastAsia" w:hAnsiTheme="minorEastAsia" w:eastAsiaTheme="minorEastAsia" w:cstheme="minorEastAsia"/>
          <w:szCs w:val="20"/>
          <w:u w:val="single"/>
        </w:rPr>
        <w:t>雷电强降雨、24小时内降水量达到50.0mm的暴雨</w:t>
      </w:r>
      <w:r>
        <w:rPr>
          <w:rFonts w:hint="eastAsia" w:asciiTheme="minorEastAsia" w:hAnsiTheme="minorEastAsia" w:eastAsiaTheme="minorEastAsia" w:cstheme="minorEastAsia"/>
          <w:szCs w:val="20"/>
        </w:rPr>
        <w:t>；</w:t>
      </w:r>
    </w:p>
    <w:p w14:paraId="185ACBA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w:t>
      </w:r>
      <w:r>
        <w:rPr>
          <w:rFonts w:hint="eastAsia" w:asciiTheme="minorEastAsia" w:hAnsiTheme="minorEastAsia" w:eastAsiaTheme="minorEastAsia" w:cstheme="minorEastAsia"/>
          <w:szCs w:val="20"/>
          <w:u w:val="single"/>
        </w:rPr>
        <w:t>大雪、冰雹、冰灾、龙卷风、6级以上大风、雾霾等。</w:t>
      </w:r>
    </w:p>
    <w:p w14:paraId="5081FC9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 提前竣工的奖励</w:t>
      </w:r>
    </w:p>
    <w:p w14:paraId="421C5E3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7.9.2提前竣工的奖励：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5BA94B40">
      <w:pPr>
        <w:spacing w:line="300" w:lineRule="exact"/>
        <w:ind w:firstLine="422" w:firstLineChars="200"/>
        <w:rPr>
          <w:rFonts w:hint="eastAsia" w:asciiTheme="minorEastAsia" w:hAnsiTheme="minorEastAsia" w:eastAsiaTheme="minorEastAsia" w:cstheme="minorEastAsia"/>
          <w:b/>
          <w:szCs w:val="20"/>
        </w:rPr>
      </w:pPr>
      <w:bookmarkStart w:id="222" w:name="_Toc351203640"/>
      <w:bookmarkEnd w:id="222"/>
      <w:r>
        <w:rPr>
          <w:rFonts w:hint="eastAsia" w:asciiTheme="minorEastAsia" w:hAnsiTheme="minorEastAsia" w:eastAsiaTheme="minorEastAsia" w:cstheme="minorEastAsia"/>
          <w:b/>
          <w:szCs w:val="20"/>
        </w:rPr>
        <w:t>8. 材料与设备</w:t>
      </w:r>
    </w:p>
    <w:p w14:paraId="10EC090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w:t>
      </w:r>
      <w:bookmarkStart w:id="223" w:name="_Toc267251424"/>
      <w:bookmarkEnd w:id="223"/>
      <w:bookmarkStart w:id="224" w:name="_Toc303539136"/>
      <w:bookmarkEnd w:id="224"/>
      <w:bookmarkStart w:id="225" w:name="_Toc297123527"/>
      <w:bookmarkEnd w:id="225"/>
      <w:bookmarkStart w:id="226" w:name="_Toc312678019"/>
      <w:bookmarkEnd w:id="226"/>
      <w:bookmarkStart w:id="227" w:name="_Toc296891207"/>
      <w:bookmarkEnd w:id="227"/>
      <w:bookmarkStart w:id="228" w:name="_Toc296503167"/>
      <w:bookmarkEnd w:id="228"/>
      <w:bookmarkStart w:id="229" w:name="_Toc296944506"/>
      <w:bookmarkEnd w:id="229"/>
      <w:bookmarkStart w:id="230" w:name="_Toc292559372"/>
      <w:bookmarkEnd w:id="230"/>
      <w:bookmarkStart w:id="231" w:name="_Toc296890995"/>
      <w:bookmarkEnd w:id="231"/>
      <w:bookmarkStart w:id="232" w:name="_Toc297048353"/>
      <w:bookmarkEnd w:id="232"/>
      <w:bookmarkStart w:id="233" w:name="_Toc296347166"/>
      <w:bookmarkEnd w:id="233"/>
      <w:bookmarkStart w:id="234" w:name="_Toc297216186"/>
      <w:bookmarkEnd w:id="234"/>
      <w:bookmarkStart w:id="235" w:name="_Toc296346668"/>
      <w:bookmarkEnd w:id="235"/>
      <w:bookmarkStart w:id="236" w:name="_Toc304295556"/>
      <w:bookmarkEnd w:id="236"/>
      <w:bookmarkStart w:id="237" w:name="_Toc312677493"/>
      <w:bookmarkEnd w:id="237"/>
      <w:bookmarkStart w:id="238" w:name="_Toc292559877"/>
      <w:bookmarkEnd w:id="238"/>
      <w:bookmarkStart w:id="239" w:name="_Toc297120467"/>
      <w:bookmarkEnd w:id="239"/>
      <w:bookmarkStart w:id="240" w:name="_Toc300934979"/>
      <w:bookmarkEnd w:id="240"/>
      <w:bookmarkStart w:id="241" w:name="_Toc280868655"/>
      <w:bookmarkEnd w:id="241"/>
      <w:bookmarkStart w:id="242" w:name="_Toc280868654"/>
      <w:bookmarkEnd w:id="242"/>
      <w:bookmarkStart w:id="243" w:name="_Toc280868656"/>
      <w:bookmarkEnd w:id="243"/>
      <w:r>
        <w:rPr>
          <w:rFonts w:hint="eastAsia" w:asciiTheme="minorEastAsia" w:hAnsiTheme="minorEastAsia" w:eastAsiaTheme="minorEastAsia" w:cstheme="minorEastAsia"/>
          <w:b/>
          <w:szCs w:val="20"/>
        </w:rPr>
        <w:t>.4材料与工程设备的保管与使用</w:t>
      </w:r>
    </w:p>
    <w:p w14:paraId="0F92CD8D">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w:t>
      </w:r>
      <w:bookmarkStart w:id="244" w:name="_Toc296503168"/>
      <w:bookmarkEnd w:id="244"/>
      <w:bookmarkStart w:id="245" w:name="_Toc318581173"/>
      <w:bookmarkEnd w:id="245"/>
      <w:bookmarkStart w:id="246" w:name="_Toc297048354"/>
      <w:bookmarkEnd w:id="246"/>
      <w:bookmarkStart w:id="247" w:name="_Toc303539137"/>
      <w:bookmarkEnd w:id="247"/>
      <w:bookmarkStart w:id="248" w:name="_Toc296346669"/>
      <w:bookmarkEnd w:id="248"/>
      <w:bookmarkStart w:id="249" w:name="_Toc292559878"/>
      <w:bookmarkEnd w:id="249"/>
      <w:bookmarkStart w:id="250" w:name="_Toc304295557"/>
      <w:bookmarkEnd w:id="250"/>
      <w:bookmarkStart w:id="251" w:name="_Toc297216187"/>
      <w:bookmarkEnd w:id="251"/>
      <w:bookmarkStart w:id="252" w:name="_Toc300934980"/>
      <w:bookmarkEnd w:id="252"/>
      <w:bookmarkStart w:id="253" w:name="_Toc292559373"/>
      <w:bookmarkEnd w:id="253"/>
      <w:bookmarkStart w:id="254" w:name="_Toc312677494"/>
      <w:bookmarkEnd w:id="254"/>
      <w:bookmarkStart w:id="255" w:name="_Toc296890996"/>
      <w:bookmarkEnd w:id="255"/>
      <w:bookmarkStart w:id="256" w:name="_Toc296347167"/>
      <w:bookmarkEnd w:id="256"/>
      <w:bookmarkStart w:id="257" w:name="_Toc296891208"/>
      <w:bookmarkEnd w:id="257"/>
      <w:bookmarkStart w:id="258" w:name="_Toc297123528"/>
      <w:bookmarkEnd w:id="258"/>
      <w:bookmarkStart w:id="259" w:name="_Toc296944507"/>
      <w:bookmarkEnd w:id="259"/>
      <w:bookmarkStart w:id="260" w:name="_Toc312678020"/>
      <w:bookmarkEnd w:id="260"/>
      <w:bookmarkStart w:id="261" w:name="_Toc297120468"/>
      <w:bookmarkEnd w:id="261"/>
      <w:r>
        <w:rPr>
          <w:rFonts w:hint="eastAsia" w:asciiTheme="minorEastAsia" w:hAnsiTheme="minorEastAsia" w:eastAsiaTheme="minorEastAsia" w:cstheme="minorEastAsia"/>
          <w:szCs w:val="20"/>
        </w:rPr>
        <w:t>.4.1发包人供应的材料设备的保管费用的承担：</w:t>
      </w:r>
      <w:r>
        <w:rPr>
          <w:rFonts w:hint="eastAsia" w:asciiTheme="minorEastAsia" w:hAnsiTheme="minorEastAsia" w:eastAsiaTheme="minorEastAsia" w:cstheme="minorEastAsia"/>
          <w:szCs w:val="20"/>
          <w:u w:val="single"/>
        </w:rPr>
        <w:t>按通用条款8.4.1款执行</w:t>
      </w:r>
      <w:r>
        <w:rPr>
          <w:rFonts w:hint="eastAsia" w:asciiTheme="minorEastAsia" w:hAnsiTheme="minorEastAsia" w:eastAsiaTheme="minorEastAsia" w:cstheme="minorEastAsia"/>
          <w:szCs w:val="20"/>
        </w:rPr>
        <w:t>。</w:t>
      </w:r>
    </w:p>
    <w:p w14:paraId="4D88263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8.6 样品</w:t>
      </w:r>
    </w:p>
    <w:p w14:paraId="30B509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8.6.1</w:t>
      </w:r>
      <w:r>
        <w:rPr>
          <w:rFonts w:hint="eastAsia" w:asciiTheme="minorEastAsia" w:hAnsiTheme="minorEastAsia" w:eastAsiaTheme="minorEastAsia" w:cstheme="minorEastAsia"/>
          <w:szCs w:val="20"/>
        </w:rPr>
        <w:tab/>
      </w:r>
      <w:r>
        <w:rPr>
          <w:rFonts w:hint="eastAsia" w:asciiTheme="minorEastAsia" w:hAnsiTheme="minorEastAsia" w:eastAsiaTheme="minorEastAsia" w:cstheme="minorEastAsia"/>
          <w:szCs w:val="20"/>
        </w:rPr>
        <w:t>样品的报送与封存</w:t>
      </w:r>
    </w:p>
    <w:p w14:paraId="4330C81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需要承包人报送样品的材料或工程设备，样品的种类、名称、规格、数量要求：。</w:t>
      </w:r>
    </w:p>
    <w:p w14:paraId="6DA5301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 施工设备和临时设施</w:t>
      </w:r>
    </w:p>
    <w:p w14:paraId="1026E08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8.8.1 承包人提供的施工设备和临时设施</w:t>
      </w:r>
    </w:p>
    <w:p w14:paraId="4D5F92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关于修建临时设施费用承担的约定：</w:t>
      </w:r>
      <w:r>
        <w:rPr>
          <w:rFonts w:hint="eastAsia" w:asciiTheme="minorEastAsia" w:hAnsiTheme="minorEastAsia" w:eastAsiaTheme="minorEastAsia" w:cstheme="minorEastAsia"/>
          <w:szCs w:val="20"/>
          <w:u w:val="single"/>
        </w:rPr>
        <w:t>按通用条款8.8款执行，由承包人承担</w:t>
      </w:r>
      <w:r>
        <w:rPr>
          <w:rFonts w:hint="eastAsia" w:asciiTheme="minorEastAsia" w:hAnsiTheme="minorEastAsia" w:eastAsiaTheme="minorEastAsia" w:cstheme="minorEastAsia"/>
          <w:szCs w:val="20"/>
        </w:rPr>
        <w:t>。</w:t>
      </w:r>
    </w:p>
    <w:p w14:paraId="3EFBDF76">
      <w:pPr>
        <w:spacing w:line="300" w:lineRule="exact"/>
        <w:ind w:firstLine="422" w:firstLineChars="200"/>
        <w:rPr>
          <w:rFonts w:hint="eastAsia" w:asciiTheme="minorEastAsia" w:hAnsiTheme="minorEastAsia" w:eastAsiaTheme="minorEastAsia" w:cstheme="minorEastAsia"/>
          <w:b/>
          <w:szCs w:val="20"/>
        </w:rPr>
      </w:pPr>
      <w:bookmarkStart w:id="262" w:name="_Toc351203641"/>
      <w:bookmarkEnd w:id="262"/>
      <w:r>
        <w:rPr>
          <w:rFonts w:hint="eastAsia" w:asciiTheme="minorEastAsia" w:hAnsiTheme="minorEastAsia" w:eastAsiaTheme="minorEastAsia" w:cstheme="minorEastAsia"/>
          <w:b/>
          <w:szCs w:val="20"/>
        </w:rPr>
        <w:t>9</w:t>
      </w:r>
      <w:bookmarkStart w:id="263" w:name="_Toc292559378"/>
      <w:bookmarkEnd w:id="263"/>
      <w:bookmarkStart w:id="264" w:name="_Toc292559883"/>
      <w:bookmarkEnd w:id="264"/>
      <w:bookmarkStart w:id="265" w:name="_Toc312677495"/>
      <w:bookmarkEnd w:id="265"/>
      <w:bookmarkStart w:id="266" w:name="_Toc300934982"/>
      <w:bookmarkEnd w:id="266"/>
      <w:bookmarkStart w:id="267" w:name="_Toc297120473"/>
      <w:bookmarkEnd w:id="267"/>
      <w:bookmarkStart w:id="268" w:name="_Toc297123533"/>
      <w:bookmarkEnd w:id="268"/>
      <w:bookmarkStart w:id="269" w:name="_Toc297216192"/>
      <w:bookmarkEnd w:id="269"/>
      <w:bookmarkStart w:id="270" w:name="_Toc296503173"/>
      <w:bookmarkEnd w:id="270"/>
      <w:bookmarkStart w:id="271" w:name="_Toc296346674"/>
      <w:bookmarkEnd w:id="271"/>
      <w:bookmarkStart w:id="272" w:name="_Toc297048359"/>
      <w:bookmarkEnd w:id="272"/>
      <w:bookmarkStart w:id="273" w:name="_Toc296891213"/>
      <w:bookmarkEnd w:id="273"/>
      <w:bookmarkStart w:id="274" w:name="_Toc267251428"/>
      <w:bookmarkEnd w:id="274"/>
      <w:bookmarkStart w:id="275" w:name="_Toc267251427"/>
      <w:bookmarkEnd w:id="275"/>
      <w:bookmarkStart w:id="276" w:name="_Toc296347172"/>
      <w:bookmarkEnd w:id="276"/>
      <w:bookmarkStart w:id="277" w:name="_Toc312678021"/>
      <w:bookmarkEnd w:id="277"/>
      <w:bookmarkStart w:id="278" w:name="_Toc296944512"/>
      <w:bookmarkEnd w:id="278"/>
      <w:bookmarkStart w:id="279" w:name="_Toc304295559"/>
      <w:bookmarkEnd w:id="279"/>
      <w:bookmarkStart w:id="280" w:name="_Toc296891001"/>
      <w:bookmarkEnd w:id="280"/>
      <w:bookmarkStart w:id="281" w:name="_Toc303539139"/>
      <w:bookmarkEnd w:id="281"/>
      <w:r>
        <w:rPr>
          <w:rFonts w:hint="eastAsia" w:asciiTheme="minorEastAsia" w:hAnsiTheme="minorEastAsia" w:eastAsiaTheme="minorEastAsia" w:cstheme="minorEastAsia"/>
          <w:b/>
          <w:szCs w:val="20"/>
        </w:rPr>
        <w:t>. 试验与检验</w:t>
      </w:r>
    </w:p>
    <w:p w14:paraId="5F1CDFE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282" w:name="_Toc312678022"/>
      <w:bookmarkEnd w:id="282"/>
      <w:bookmarkStart w:id="283" w:name="_Toc297216193"/>
      <w:bookmarkEnd w:id="283"/>
      <w:bookmarkStart w:id="284" w:name="_Toc297123534"/>
      <w:bookmarkEnd w:id="284"/>
      <w:bookmarkStart w:id="285" w:name="_Toc303539140"/>
      <w:bookmarkEnd w:id="285"/>
      <w:bookmarkStart w:id="286" w:name="_Toc312677496"/>
      <w:bookmarkEnd w:id="286"/>
      <w:bookmarkStart w:id="287" w:name="_Toc300934983"/>
      <w:bookmarkEnd w:id="287"/>
      <w:bookmarkStart w:id="288" w:name="_Toc304295560"/>
      <w:bookmarkEnd w:id="288"/>
      <w:r>
        <w:rPr>
          <w:rFonts w:hint="eastAsia" w:asciiTheme="minorEastAsia" w:hAnsiTheme="minorEastAsia" w:eastAsiaTheme="minorEastAsia" w:cstheme="minorEastAsia"/>
          <w:szCs w:val="20"/>
        </w:rPr>
        <w:t>.1试验设备与试验人员</w:t>
      </w:r>
    </w:p>
    <w:p w14:paraId="40677E1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w:t>
      </w:r>
      <w:bookmarkStart w:id="289" w:name="_Toc312678023"/>
      <w:bookmarkEnd w:id="289"/>
      <w:bookmarkStart w:id="290" w:name="_Toc312677497"/>
      <w:bookmarkEnd w:id="290"/>
      <w:bookmarkStart w:id="291" w:name="_Toc300934984"/>
      <w:bookmarkEnd w:id="291"/>
      <w:bookmarkStart w:id="292" w:name="_Toc297216194"/>
      <w:bookmarkEnd w:id="292"/>
      <w:bookmarkStart w:id="293" w:name="_Toc303539141"/>
      <w:bookmarkEnd w:id="293"/>
      <w:bookmarkStart w:id="294" w:name="_Toc297123535"/>
      <w:bookmarkEnd w:id="294"/>
      <w:bookmarkStart w:id="295" w:name="_Toc318581174"/>
      <w:bookmarkEnd w:id="295"/>
      <w:bookmarkStart w:id="296" w:name="_Toc304295561"/>
      <w:bookmarkEnd w:id="296"/>
      <w:r>
        <w:rPr>
          <w:rFonts w:hint="eastAsia" w:asciiTheme="minorEastAsia" w:hAnsiTheme="minorEastAsia" w:eastAsiaTheme="minorEastAsia" w:cstheme="minorEastAsia"/>
          <w:szCs w:val="20"/>
        </w:rPr>
        <w:t>.1.2 试验设备</w:t>
      </w:r>
    </w:p>
    <w:p w14:paraId="23E2709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施工现场需要配置的试验场所：</w:t>
      </w:r>
      <w:bookmarkStart w:id="297" w:name="_Toc312678024"/>
      <w:bookmarkEnd w:id="297"/>
      <w:bookmarkStart w:id="298" w:name="_Toc300934985"/>
      <w:bookmarkEnd w:id="298"/>
      <w:bookmarkStart w:id="299" w:name="_Toc297216195"/>
      <w:bookmarkEnd w:id="299"/>
      <w:bookmarkStart w:id="300" w:name="_Toc303539142"/>
      <w:bookmarkEnd w:id="300"/>
      <w:bookmarkStart w:id="301" w:name="_Toc304295562"/>
      <w:bookmarkEnd w:id="301"/>
      <w:bookmarkStart w:id="302" w:name="_Toc312677498"/>
      <w:bookmarkEnd w:id="302"/>
      <w:bookmarkStart w:id="303" w:name="_Toc297123536"/>
      <w:bookmarkEnd w:id="303"/>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0A7EC8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施工现场需要配备的试验设备：</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D38C4A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施工现场需要具备的其他试验条件：</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E2462C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9.4 现场工艺试验</w:t>
      </w:r>
    </w:p>
    <w:p w14:paraId="0360FA8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现场工艺试验的有关约定：</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4784C0A1">
      <w:pPr>
        <w:spacing w:line="300" w:lineRule="exact"/>
        <w:ind w:firstLine="422" w:firstLineChars="200"/>
        <w:rPr>
          <w:rFonts w:hint="eastAsia" w:asciiTheme="minorEastAsia" w:hAnsiTheme="minorEastAsia" w:eastAsiaTheme="minorEastAsia" w:cstheme="minorEastAsia"/>
          <w:b/>
          <w:szCs w:val="20"/>
        </w:rPr>
      </w:pPr>
      <w:bookmarkStart w:id="304" w:name="_Toc351203642"/>
      <w:bookmarkEnd w:id="304"/>
      <w:r>
        <w:rPr>
          <w:rFonts w:hint="eastAsia" w:asciiTheme="minorEastAsia" w:hAnsiTheme="minorEastAsia" w:eastAsiaTheme="minorEastAsia" w:cstheme="minorEastAsia"/>
          <w:b/>
          <w:szCs w:val="20"/>
        </w:rPr>
        <w:t>1</w:t>
      </w:r>
      <w:bookmarkStart w:id="305" w:name="_Toc312678025"/>
      <w:bookmarkEnd w:id="305"/>
      <w:bookmarkStart w:id="306" w:name="_Toc296944532"/>
      <w:bookmarkEnd w:id="306"/>
      <w:bookmarkStart w:id="307" w:name="_Toc267251440"/>
      <w:bookmarkEnd w:id="307"/>
      <w:bookmarkStart w:id="308" w:name="_Toc292559903"/>
      <w:bookmarkEnd w:id="308"/>
      <w:bookmarkStart w:id="309" w:name="_Toc267251442"/>
      <w:bookmarkEnd w:id="309"/>
      <w:bookmarkStart w:id="310" w:name="_Toc292559398"/>
      <w:bookmarkEnd w:id="310"/>
      <w:bookmarkStart w:id="311" w:name="_Toc296891021"/>
      <w:bookmarkEnd w:id="311"/>
      <w:bookmarkStart w:id="312" w:name="_Toc297123540"/>
      <w:bookmarkEnd w:id="312"/>
      <w:bookmarkStart w:id="313" w:name="_Toc297048379"/>
      <w:bookmarkEnd w:id="313"/>
      <w:bookmarkStart w:id="314" w:name="_Toc296346694"/>
      <w:bookmarkEnd w:id="314"/>
      <w:bookmarkStart w:id="315" w:name="_Toc303539146"/>
      <w:bookmarkEnd w:id="315"/>
      <w:bookmarkStart w:id="316" w:name="_Toc296503193"/>
      <w:bookmarkEnd w:id="316"/>
      <w:bookmarkStart w:id="317" w:name="_Toc267251433"/>
      <w:bookmarkEnd w:id="317"/>
      <w:bookmarkStart w:id="318" w:name="_Toc300934989"/>
      <w:bookmarkEnd w:id="318"/>
      <w:bookmarkStart w:id="319" w:name="_Toc296891233"/>
      <w:bookmarkEnd w:id="319"/>
      <w:bookmarkStart w:id="320" w:name="_Toc297216199"/>
      <w:bookmarkEnd w:id="320"/>
      <w:bookmarkStart w:id="321" w:name="_Toc312677499"/>
      <w:bookmarkEnd w:id="321"/>
      <w:bookmarkStart w:id="322" w:name="_Toc297120493"/>
      <w:bookmarkEnd w:id="322"/>
      <w:bookmarkStart w:id="323" w:name="_Toc304295566"/>
      <w:bookmarkEnd w:id="323"/>
      <w:bookmarkStart w:id="324" w:name="_Toc267251441"/>
      <w:bookmarkEnd w:id="324"/>
      <w:bookmarkStart w:id="325" w:name="_Toc267251439"/>
      <w:bookmarkEnd w:id="325"/>
      <w:bookmarkStart w:id="326" w:name="_Toc296347192"/>
      <w:bookmarkEnd w:id="326"/>
      <w:bookmarkStart w:id="327" w:name="_Toc267251435"/>
      <w:bookmarkEnd w:id="327"/>
      <w:bookmarkStart w:id="328" w:name="_Toc267251437"/>
      <w:bookmarkEnd w:id="328"/>
      <w:r>
        <w:rPr>
          <w:rFonts w:hint="eastAsia" w:asciiTheme="minorEastAsia" w:hAnsiTheme="minorEastAsia" w:eastAsiaTheme="minorEastAsia" w:cstheme="minorEastAsia"/>
          <w:b/>
          <w:szCs w:val="20"/>
        </w:rPr>
        <w:t>0. 变更</w:t>
      </w:r>
    </w:p>
    <w:p w14:paraId="7410AA2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29" w:name="_Toc296347193"/>
      <w:bookmarkEnd w:id="329"/>
      <w:bookmarkStart w:id="330" w:name="_Toc296346695"/>
      <w:bookmarkEnd w:id="330"/>
      <w:bookmarkStart w:id="331" w:name="_Toc304295567"/>
      <w:bookmarkEnd w:id="331"/>
      <w:bookmarkStart w:id="332" w:name="_Toc297123541"/>
      <w:bookmarkEnd w:id="332"/>
      <w:bookmarkStart w:id="333" w:name="_Toc296944533"/>
      <w:bookmarkEnd w:id="333"/>
      <w:bookmarkStart w:id="334" w:name="_Toc297216200"/>
      <w:bookmarkEnd w:id="334"/>
      <w:bookmarkStart w:id="335" w:name="_Toc297120494"/>
      <w:bookmarkEnd w:id="335"/>
      <w:bookmarkStart w:id="336" w:name="_Toc292559399"/>
      <w:bookmarkEnd w:id="336"/>
      <w:bookmarkStart w:id="337" w:name="_Toc303539147"/>
      <w:bookmarkEnd w:id="337"/>
      <w:bookmarkStart w:id="338" w:name="_Toc312677500"/>
      <w:bookmarkEnd w:id="338"/>
      <w:bookmarkStart w:id="339" w:name="_Toc297048380"/>
      <w:bookmarkEnd w:id="339"/>
      <w:bookmarkStart w:id="340" w:name="_Toc296891022"/>
      <w:bookmarkEnd w:id="340"/>
      <w:bookmarkStart w:id="341" w:name="_Toc296891234"/>
      <w:bookmarkEnd w:id="341"/>
      <w:bookmarkStart w:id="342" w:name="_Toc296503194"/>
      <w:bookmarkEnd w:id="342"/>
      <w:bookmarkStart w:id="343" w:name="_Toc300934990"/>
      <w:bookmarkEnd w:id="343"/>
      <w:bookmarkStart w:id="344" w:name="_Toc312678026"/>
      <w:bookmarkEnd w:id="344"/>
      <w:bookmarkStart w:id="345" w:name="_Toc292559904"/>
      <w:bookmarkEnd w:id="345"/>
      <w:r>
        <w:rPr>
          <w:rFonts w:hint="eastAsia" w:asciiTheme="minorEastAsia" w:hAnsiTheme="minorEastAsia" w:eastAsiaTheme="minorEastAsia" w:cstheme="minorEastAsia"/>
          <w:szCs w:val="20"/>
        </w:rPr>
        <w:t>0.1变更的范围</w:t>
      </w:r>
    </w:p>
    <w:p w14:paraId="049C980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关于变更的范围的约定：</w:t>
      </w:r>
      <w:r>
        <w:rPr>
          <w:rFonts w:hint="eastAsia" w:asciiTheme="minorEastAsia" w:hAnsiTheme="minorEastAsia" w:eastAsiaTheme="minorEastAsia" w:cstheme="minorEastAsia"/>
          <w:szCs w:val="20"/>
          <w:u w:val="single"/>
        </w:rPr>
        <w:t>（1）</w:t>
      </w:r>
      <w:r>
        <w:rPr>
          <w:rFonts w:hint="eastAsia" w:asciiTheme="minorEastAsia" w:hAnsiTheme="minorEastAsia" w:eastAsiaTheme="minorEastAsia" w:cstheme="minorEastAsia"/>
          <w:spacing w:val="-6"/>
          <w:szCs w:val="20"/>
          <w:u w:val="single"/>
        </w:rPr>
        <w:t>增加或减少合同中任何工作，或追加额外的工作；（2）取消合同中任何工作，但转由他人实施的工作除外；（3）改变合同中任何工作的质量标准或其他特性；（4）改变工程的时</w:t>
      </w:r>
      <w:r>
        <w:rPr>
          <w:rFonts w:hint="eastAsia" w:asciiTheme="minorEastAsia" w:hAnsiTheme="minorEastAsia" w:eastAsiaTheme="minorEastAsia" w:cstheme="minorEastAsia"/>
          <w:szCs w:val="20"/>
          <w:u w:val="single"/>
        </w:rPr>
        <w:t>间安排或实施顺序</w:t>
      </w:r>
      <w:r>
        <w:rPr>
          <w:rFonts w:hint="eastAsia" w:asciiTheme="minorEastAsia" w:hAnsiTheme="minorEastAsia" w:eastAsiaTheme="minorEastAsia" w:cstheme="minorEastAsia"/>
          <w:szCs w:val="20"/>
        </w:rPr>
        <w:t>。</w:t>
      </w:r>
    </w:p>
    <w:p w14:paraId="5485891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 变更估价</w:t>
      </w:r>
    </w:p>
    <w:p w14:paraId="414199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10.4.1 变更估价原则</w:t>
      </w:r>
    </w:p>
    <w:p w14:paraId="4DDF176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关于变更估价的约定:。</w:t>
      </w:r>
    </w:p>
    <w:p w14:paraId="50B76C2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46" w:name="_Toc303539150"/>
      <w:bookmarkEnd w:id="346"/>
      <w:bookmarkStart w:id="347" w:name="_Toc296944536"/>
      <w:bookmarkEnd w:id="347"/>
      <w:bookmarkStart w:id="348" w:name="_Toc292559402"/>
      <w:bookmarkEnd w:id="348"/>
      <w:bookmarkStart w:id="349" w:name="_Toc304295570"/>
      <w:bookmarkEnd w:id="349"/>
      <w:bookmarkStart w:id="350" w:name="_Toc296891237"/>
      <w:bookmarkEnd w:id="350"/>
      <w:bookmarkStart w:id="351" w:name="_Toc312677503"/>
      <w:bookmarkEnd w:id="351"/>
      <w:bookmarkStart w:id="352" w:name="_Toc296503197"/>
      <w:bookmarkEnd w:id="352"/>
      <w:bookmarkStart w:id="353" w:name="_Toc300934993"/>
      <w:bookmarkEnd w:id="353"/>
      <w:bookmarkStart w:id="354" w:name="_Toc312678029"/>
      <w:bookmarkEnd w:id="354"/>
      <w:bookmarkStart w:id="355" w:name="_Toc296891025"/>
      <w:bookmarkEnd w:id="355"/>
      <w:bookmarkStart w:id="356" w:name="_Toc292559907"/>
      <w:bookmarkEnd w:id="356"/>
      <w:bookmarkStart w:id="357" w:name="_Toc297048383"/>
      <w:bookmarkEnd w:id="357"/>
      <w:bookmarkStart w:id="358" w:name="_Toc297120497"/>
      <w:bookmarkEnd w:id="358"/>
      <w:bookmarkStart w:id="359" w:name="_Toc297216203"/>
      <w:bookmarkEnd w:id="359"/>
      <w:bookmarkStart w:id="360" w:name="_Toc296346698"/>
      <w:bookmarkEnd w:id="360"/>
      <w:bookmarkStart w:id="361" w:name="_Toc297123544"/>
      <w:bookmarkEnd w:id="361"/>
      <w:bookmarkStart w:id="362" w:name="_Toc296347196"/>
      <w:bookmarkEnd w:id="362"/>
      <w:r>
        <w:rPr>
          <w:rFonts w:hint="eastAsia" w:asciiTheme="minorEastAsia" w:hAnsiTheme="minorEastAsia" w:eastAsiaTheme="minorEastAsia" w:cstheme="minorEastAsia"/>
          <w:szCs w:val="20"/>
        </w:rPr>
        <w:t>0.5承</w:t>
      </w:r>
      <w:bookmarkStart w:id="363" w:name="_Toc296944542"/>
      <w:bookmarkEnd w:id="363"/>
      <w:bookmarkStart w:id="364" w:name="_Toc296346704"/>
      <w:bookmarkEnd w:id="364"/>
      <w:bookmarkStart w:id="365" w:name="_Toc296503203"/>
      <w:bookmarkEnd w:id="365"/>
      <w:bookmarkStart w:id="366" w:name="_Toc296891031"/>
      <w:bookmarkEnd w:id="366"/>
      <w:bookmarkStart w:id="367" w:name="_Toc297048389"/>
      <w:bookmarkEnd w:id="367"/>
      <w:bookmarkStart w:id="368" w:name="_Toc303539151"/>
      <w:bookmarkEnd w:id="368"/>
      <w:bookmarkStart w:id="369" w:name="_Toc292559913"/>
      <w:bookmarkEnd w:id="369"/>
      <w:bookmarkStart w:id="370" w:name="_Toc297216204"/>
      <w:bookmarkEnd w:id="370"/>
      <w:bookmarkStart w:id="371" w:name="_Toc300934994"/>
      <w:bookmarkEnd w:id="371"/>
      <w:bookmarkStart w:id="372" w:name="_Toc296347202"/>
      <w:bookmarkEnd w:id="372"/>
      <w:bookmarkStart w:id="373" w:name="_Toc297120503"/>
      <w:bookmarkEnd w:id="373"/>
      <w:bookmarkStart w:id="374" w:name="_Toc297123545"/>
      <w:bookmarkEnd w:id="374"/>
      <w:bookmarkStart w:id="375" w:name="_Toc296891243"/>
      <w:bookmarkEnd w:id="375"/>
      <w:bookmarkStart w:id="376" w:name="_Toc292559408"/>
      <w:bookmarkEnd w:id="376"/>
      <w:r>
        <w:rPr>
          <w:rFonts w:hint="eastAsia" w:asciiTheme="minorEastAsia" w:hAnsiTheme="minorEastAsia" w:eastAsiaTheme="minorEastAsia" w:cstheme="minorEastAsia"/>
          <w:szCs w:val="20"/>
        </w:rPr>
        <w:t>包人的合理化建议</w:t>
      </w:r>
    </w:p>
    <w:p w14:paraId="141F2BF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发包人审批承包人合理化建议的期限：</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FC7366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w:t>
      </w:r>
      <w:bookmarkStart w:id="377" w:name="_Toc297120504"/>
      <w:bookmarkEnd w:id="377"/>
      <w:bookmarkStart w:id="378" w:name="_Toc297123546"/>
      <w:bookmarkEnd w:id="378"/>
      <w:bookmarkStart w:id="379" w:name="_Toc312678030"/>
      <w:bookmarkEnd w:id="379"/>
      <w:bookmarkStart w:id="380" w:name="_Toc292559409"/>
      <w:bookmarkEnd w:id="380"/>
      <w:bookmarkStart w:id="381" w:name="_Toc303539152"/>
      <w:bookmarkEnd w:id="381"/>
      <w:bookmarkStart w:id="382" w:name="_Toc297216205"/>
      <w:bookmarkEnd w:id="382"/>
      <w:bookmarkStart w:id="383" w:name="_Toc296503204"/>
      <w:bookmarkEnd w:id="383"/>
      <w:bookmarkStart w:id="384" w:name="_Toc296891244"/>
      <w:bookmarkEnd w:id="384"/>
      <w:bookmarkStart w:id="385" w:name="_Toc292559914"/>
      <w:bookmarkEnd w:id="385"/>
      <w:bookmarkStart w:id="386" w:name="_Toc300934995"/>
      <w:bookmarkEnd w:id="386"/>
      <w:bookmarkStart w:id="387" w:name="_Toc318581175"/>
      <w:bookmarkEnd w:id="387"/>
      <w:bookmarkStart w:id="388" w:name="_Toc304295571"/>
      <w:bookmarkEnd w:id="388"/>
      <w:bookmarkStart w:id="389" w:name="_Toc297048390"/>
      <w:bookmarkEnd w:id="389"/>
      <w:bookmarkStart w:id="390" w:name="_Toc312677504"/>
      <w:bookmarkEnd w:id="390"/>
      <w:bookmarkStart w:id="391" w:name="_Toc296346705"/>
      <w:bookmarkEnd w:id="391"/>
      <w:bookmarkStart w:id="392" w:name="_Toc296347203"/>
      <w:bookmarkEnd w:id="392"/>
      <w:bookmarkStart w:id="393" w:name="_Toc296944543"/>
      <w:bookmarkEnd w:id="393"/>
      <w:bookmarkStart w:id="394" w:name="_Toc296891032"/>
      <w:bookmarkEnd w:id="394"/>
      <w:r>
        <w:rPr>
          <w:rFonts w:hint="eastAsia" w:asciiTheme="minorEastAsia" w:hAnsiTheme="minorEastAsia" w:eastAsiaTheme="minorEastAsia" w:cstheme="minorEastAsia"/>
          <w:szCs w:val="20"/>
        </w:rPr>
        <w:t>包人提出的合理化建议降低了合同价格或者提高了工程经济效益的奖励的方法和金额为：。</w:t>
      </w:r>
    </w:p>
    <w:p w14:paraId="201D2A0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395" w:name="_Toc303539154"/>
      <w:bookmarkEnd w:id="395"/>
      <w:bookmarkStart w:id="396" w:name="_Toc297123548"/>
      <w:bookmarkEnd w:id="396"/>
      <w:bookmarkStart w:id="397" w:name="_Toc312678033"/>
      <w:bookmarkEnd w:id="397"/>
      <w:bookmarkStart w:id="398" w:name="_Toc292559909"/>
      <w:bookmarkEnd w:id="398"/>
      <w:bookmarkStart w:id="399" w:name="_Toc296346700"/>
      <w:bookmarkEnd w:id="399"/>
      <w:bookmarkStart w:id="400" w:name="_Toc304295574"/>
      <w:bookmarkEnd w:id="400"/>
      <w:bookmarkStart w:id="401" w:name="_Toc296891027"/>
      <w:bookmarkEnd w:id="401"/>
      <w:bookmarkStart w:id="402" w:name="_Toc297048385"/>
      <w:bookmarkEnd w:id="402"/>
      <w:bookmarkStart w:id="403" w:name="_Toc297120499"/>
      <w:bookmarkEnd w:id="403"/>
      <w:bookmarkStart w:id="404" w:name="_Toc296347198"/>
      <w:bookmarkEnd w:id="404"/>
      <w:bookmarkStart w:id="405" w:name="_Toc312677507"/>
      <w:bookmarkEnd w:id="405"/>
      <w:bookmarkStart w:id="406" w:name="_Toc296891239"/>
      <w:bookmarkEnd w:id="406"/>
      <w:bookmarkStart w:id="407" w:name="_Toc292559404"/>
      <w:bookmarkEnd w:id="407"/>
      <w:bookmarkStart w:id="408" w:name="_Toc296944538"/>
      <w:bookmarkEnd w:id="408"/>
      <w:bookmarkStart w:id="409" w:name="_Toc297216207"/>
      <w:bookmarkEnd w:id="409"/>
      <w:bookmarkStart w:id="410" w:name="_Toc300934997"/>
      <w:bookmarkEnd w:id="410"/>
      <w:bookmarkStart w:id="411" w:name="_Toc296503199"/>
      <w:bookmarkEnd w:id="411"/>
      <w:r>
        <w:rPr>
          <w:rFonts w:hint="eastAsia" w:asciiTheme="minorEastAsia" w:hAnsiTheme="minorEastAsia" w:eastAsiaTheme="minorEastAsia" w:cstheme="minorEastAsia"/>
          <w:szCs w:val="20"/>
        </w:rPr>
        <w:t>0.7 暂估价</w:t>
      </w:r>
    </w:p>
    <w:p w14:paraId="55BF15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暂</w:t>
      </w:r>
      <w:bookmarkStart w:id="412" w:name="_Toc312678034"/>
      <w:bookmarkEnd w:id="412"/>
      <w:bookmarkStart w:id="413" w:name="_Toc318581176"/>
      <w:bookmarkEnd w:id="413"/>
      <w:bookmarkStart w:id="414" w:name="_Toc312677508"/>
      <w:bookmarkEnd w:id="414"/>
      <w:r>
        <w:rPr>
          <w:rFonts w:hint="eastAsia" w:asciiTheme="minorEastAsia" w:hAnsiTheme="minorEastAsia" w:eastAsiaTheme="minorEastAsia" w:cstheme="minorEastAsia"/>
          <w:szCs w:val="20"/>
        </w:rPr>
        <w:t>估价材料和工程设备的明细详见附件11：《暂估价一览表》。</w:t>
      </w:r>
    </w:p>
    <w:p w14:paraId="533C55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w:t>
      </w:r>
      <w:bookmarkStart w:id="415" w:name="_Toc318581177"/>
      <w:bookmarkEnd w:id="415"/>
      <w:bookmarkStart w:id="416" w:name="_Toc312677509"/>
      <w:bookmarkEnd w:id="416"/>
      <w:bookmarkStart w:id="417" w:name="_Toc312678035"/>
      <w:bookmarkEnd w:id="417"/>
      <w:r>
        <w:rPr>
          <w:rFonts w:hint="eastAsia" w:asciiTheme="minorEastAsia" w:hAnsiTheme="minorEastAsia" w:eastAsiaTheme="minorEastAsia" w:cstheme="minorEastAsia"/>
          <w:szCs w:val="20"/>
        </w:rPr>
        <w:t>0.7.1 依法必须招标的暂估价项目</w:t>
      </w:r>
    </w:p>
    <w:p w14:paraId="6ED7C48D">
      <w:pPr>
        <w:spacing w:line="300" w:lineRule="exact"/>
        <w:ind w:left="422" w:leftChars="201"/>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对于依法必须招标的暂估价项目</w:t>
      </w:r>
      <w:r>
        <w:rPr>
          <w:rFonts w:hint="eastAsia" w:asciiTheme="minorEastAsia" w:hAnsiTheme="minorEastAsia" w:eastAsiaTheme="minorEastAsia" w:cstheme="minorEastAsia"/>
          <w:szCs w:val="20"/>
          <w:u w:val="single"/>
        </w:rPr>
        <w:t>由发包人依法进行招标确定暂估价供应商或分包人</w:t>
      </w:r>
      <w:r>
        <w:rPr>
          <w:rFonts w:hint="eastAsia" w:asciiTheme="minorEastAsia" w:hAnsiTheme="minorEastAsia" w:eastAsiaTheme="minorEastAsia" w:cstheme="minorEastAsia"/>
          <w:szCs w:val="20"/>
        </w:rPr>
        <w:t>。</w:t>
      </w:r>
    </w:p>
    <w:p w14:paraId="7E64225C">
      <w:pPr>
        <w:spacing w:line="300" w:lineRule="exact"/>
        <w:ind w:left="424" w:leftChars="202"/>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10.7.2 不属于依法必须招标的暂估价项目</w:t>
      </w:r>
    </w:p>
    <w:p w14:paraId="20F4401D">
      <w:pPr>
        <w:spacing w:line="300" w:lineRule="exact"/>
        <w:ind w:firstLine="420" w:firstLineChars="200"/>
        <w:rPr>
          <w:rFonts w:hint="eastAsia" w:asciiTheme="minorEastAsia" w:hAnsiTheme="minorEastAsia" w:eastAsiaTheme="minorEastAsia" w:cstheme="minorEastAsia"/>
          <w:color w:val="FF0000"/>
          <w:szCs w:val="20"/>
        </w:rPr>
      </w:pPr>
      <w:r>
        <w:rPr>
          <w:rFonts w:hint="eastAsia" w:asciiTheme="minorEastAsia" w:hAnsiTheme="minorEastAsia" w:eastAsiaTheme="minorEastAsia" w:cstheme="minorEastAsia"/>
          <w:szCs w:val="20"/>
        </w:rPr>
        <w:t>对于不属于依法必须招标的暂估价项目</w:t>
      </w:r>
      <w:r>
        <w:rPr>
          <w:rFonts w:hint="eastAsia" w:asciiTheme="minorEastAsia" w:hAnsiTheme="minorEastAsia" w:eastAsiaTheme="minorEastAsia" w:cstheme="minorEastAsia"/>
          <w:szCs w:val="20"/>
          <w:u w:val="single"/>
        </w:rPr>
        <w:t>由发包人、承包人、监理和监督单位共同询价确定暂估价供应商或分包人</w:t>
      </w:r>
      <w:r>
        <w:rPr>
          <w:rFonts w:hint="eastAsia" w:asciiTheme="minorEastAsia" w:hAnsiTheme="minorEastAsia" w:eastAsiaTheme="minorEastAsia" w:cstheme="minorEastAsia"/>
          <w:szCs w:val="20"/>
        </w:rPr>
        <w:t>。</w:t>
      </w:r>
    </w:p>
    <w:p w14:paraId="03702CE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10.8 暂列金额</w:t>
      </w:r>
    </w:p>
    <w:p w14:paraId="0173AC60">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合同当事人关于暂列金额使用的约定：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6AB71CC">
      <w:pPr>
        <w:spacing w:line="300" w:lineRule="exact"/>
        <w:ind w:firstLine="422" w:firstLineChars="200"/>
        <w:rPr>
          <w:rFonts w:hint="eastAsia" w:asciiTheme="minorEastAsia" w:hAnsiTheme="minorEastAsia" w:eastAsiaTheme="minorEastAsia" w:cstheme="minorEastAsia"/>
          <w:b/>
          <w:szCs w:val="20"/>
        </w:rPr>
      </w:pPr>
      <w:bookmarkStart w:id="418" w:name="_Toc351203643"/>
      <w:bookmarkEnd w:id="418"/>
      <w:r>
        <w:rPr>
          <w:rFonts w:hint="eastAsia" w:asciiTheme="minorEastAsia" w:hAnsiTheme="minorEastAsia" w:eastAsiaTheme="minorEastAsia" w:cstheme="minorEastAsia"/>
          <w:b/>
          <w:szCs w:val="20"/>
        </w:rPr>
        <w:t>11. 价格调整</w:t>
      </w:r>
    </w:p>
    <w:p w14:paraId="28600B7D">
      <w:pPr>
        <w:spacing w:line="300" w:lineRule="exact"/>
        <w:ind w:firstLine="422" w:firstLineChars="200"/>
        <w:rPr>
          <w:rFonts w:hint="eastAsia" w:asciiTheme="minorEastAsia" w:hAnsiTheme="minorEastAsia" w:eastAsiaTheme="minorEastAsia" w:cstheme="minorEastAsia"/>
          <w:b/>
          <w:szCs w:val="20"/>
        </w:rPr>
      </w:pPr>
      <w:bookmarkStart w:id="419" w:name="_Toc297123550"/>
      <w:bookmarkEnd w:id="419"/>
      <w:bookmarkStart w:id="420" w:name="_Toc296891029"/>
      <w:bookmarkEnd w:id="420"/>
      <w:bookmarkStart w:id="421" w:name="_Toc296891241"/>
      <w:bookmarkEnd w:id="421"/>
      <w:bookmarkStart w:id="422" w:name="_Toc296944540"/>
      <w:bookmarkEnd w:id="422"/>
      <w:bookmarkStart w:id="423" w:name="_Toc304295577"/>
      <w:bookmarkEnd w:id="423"/>
      <w:bookmarkStart w:id="424" w:name="_Toc297120501"/>
      <w:bookmarkEnd w:id="424"/>
      <w:bookmarkStart w:id="425" w:name="_Toc312678039"/>
      <w:bookmarkEnd w:id="425"/>
      <w:bookmarkStart w:id="426" w:name="_Toc303539157"/>
      <w:bookmarkEnd w:id="426"/>
      <w:bookmarkStart w:id="427" w:name="_Toc300935000"/>
      <w:bookmarkEnd w:id="427"/>
      <w:bookmarkStart w:id="428" w:name="_Toc297048387"/>
      <w:bookmarkEnd w:id="428"/>
      <w:bookmarkStart w:id="429" w:name="_Toc296346702"/>
      <w:bookmarkEnd w:id="429"/>
      <w:bookmarkStart w:id="430" w:name="_Toc296503201"/>
      <w:bookmarkEnd w:id="430"/>
      <w:bookmarkStart w:id="431" w:name="_Toc296347200"/>
      <w:bookmarkEnd w:id="431"/>
      <w:bookmarkStart w:id="432" w:name="_Toc292559911"/>
      <w:bookmarkEnd w:id="432"/>
      <w:bookmarkStart w:id="433" w:name="_Toc292559406"/>
      <w:bookmarkEnd w:id="433"/>
      <w:bookmarkStart w:id="434" w:name="_Toc297216209"/>
      <w:bookmarkEnd w:id="434"/>
      <w:r>
        <w:rPr>
          <w:rFonts w:hint="eastAsia" w:asciiTheme="minorEastAsia" w:hAnsiTheme="minorEastAsia" w:eastAsiaTheme="minorEastAsia" w:cstheme="minorEastAsia"/>
          <w:b/>
          <w:szCs w:val="20"/>
        </w:rPr>
        <w:t>11.1 市场价格波动引起的调整</w:t>
      </w:r>
    </w:p>
    <w:p w14:paraId="5EDE8A6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市场价格波动是否调整合同价格的约定：</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1E26B63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因市场价格波动调整合同价格，采用以下第</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种方式对合同价格进行调整：</w:t>
      </w:r>
    </w:p>
    <w:p w14:paraId="0906342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第1种方式：采用价格指数进行价格调整。</w:t>
      </w:r>
    </w:p>
    <w:p w14:paraId="308972C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第2种方式：采用造价信息进行价格调整。</w:t>
      </w:r>
    </w:p>
    <w:p w14:paraId="6FC3E57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（2）关于基准价格的约定：。</w:t>
      </w:r>
    </w:p>
    <w:p w14:paraId="0F68F560">
      <w:pPr>
        <w:spacing w:line="300" w:lineRule="exact"/>
        <w:ind w:firstLine="422" w:firstLineChars="200"/>
        <w:rPr>
          <w:rFonts w:hint="eastAsia" w:asciiTheme="minorEastAsia" w:hAnsiTheme="minorEastAsia" w:eastAsiaTheme="minorEastAsia" w:cstheme="minorEastAsia"/>
          <w:b/>
          <w:szCs w:val="20"/>
        </w:rPr>
      </w:pPr>
      <w:bookmarkStart w:id="435" w:name="_Toc351203644"/>
      <w:bookmarkEnd w:id="435"/>
      <w:bookmarkStart w:id="436" w:name="_Toc296347204"/>
      <w:bookmarkEnd w:id="436"/>
      <w:bookmarkStart w:id="437" w:name="_Toc292559915"/>
      <w:bookmarkEnd w:id="437"/>
      <w:bookmarkStart w:id="438" w:name="_Toc297120505"/>
      <w:bookmarkEnd w:id="438"/>
      <w:bookmarkStart w:id="439" w:name="_Toc296503205"/>
      <w:bookmarkEnd w:id="439"/>
      <w:bookmarkStart w:id="440" w:name="_Toc304295579"/>
      <w:bookmarkEnd w:id="440"/>
      <w:bookmarkStart w:id="441" w:name="_Toc296346706"/>
      <w:bookmarkEnd w:id="441"/>
      <w:bookmarkStart w:id="442" w:name="_Toc303539159"/>
      <w:bookmarkEnd w:id="442"/>
      <w:bookmarkStart w:id="443" w:name="_Toc297216211"/>
      <w:bookmarkEnd w:id="443"/>
      <w:bookmarkStart w:id="444" w:name="_Toc296944544"/>
      <w:bookmarkEnd w:id="444"/>
      <w:bookmarkStart w:id="445" w:name="_Toc297123552"/>
      <w:bookmarkEnd w:id="445"/>
      <w:bookmarkStart w:id="446" w:name="_Toc312678040"/>
      <w:bookmarkEnd w:id="446"/>
      <w:bookmarkStart w:id="447" w:name="_Toc297048391"/>
      <w:bookmarkEnd w:id="447"/>
      <w:bookmarkStart w:id="448" w:name="_Toc296891245"/>
      <w:bookmarkEnd w:id="448"/>
      <w:bookmarkStart w:id="449" w:name="_Toc300935002"/>
      <w:bookmarkEnd w:id="449"/>
      <w:bookmarkStart w:id="450" w:name="_Toc296891033"/>
      <w:bookmarkEnd w:id="450"/>
      <w:bookmarkStart w:id="451" w:name="_Toc292559410"/>
      <w:bookmarkEnd w:id="451"/>
      <w:r>
        <w:rPr>
          <w:rFonts w:hint="eastAsia" w:asciiTheme="minorEastAsia" w:hAnsiTheme="minorEastAsia" w:eastAsiaTheme="minorEastAsia" w:cstheme="minorEastAsia"/>
          <w:b/>
          <w:szCs w:val="20"/>
        </w:rPr>
        <w:t>12. 合同价格、计量与支付</w:t>
      </w:r>
    </w:p>
    <w:p w14:paraId="75A08E76">
      <w:pPr>
        <w:spacing w:line="300" w:lineRule="exact"/>
        <w:ind w:firstLine="422" w:firstLineChars="200"/>
        <w:rPr>
          <w:rFonts w:hint="eastAsia" w:asciiTheme="minorEastAsia" w:hAnsiTheme="minorEastAsia" w:eastAsiaTheme="minorEastAsia" w:cstheme="minorEastAsia"/>
          <w:b/>
          <w:szCs w:val="20"/>
        </w:rPr>
      </w:pPr>
      <w:bookmarkStart w:id="452" w:name="_Toc297216212"/>
      <w:bookmarkEnd w:id="452"/>
      <w:bookmarkStart w:id="453" w:name="_Toc297123553"/>
      <w:bookmarkEnd w:id="453"/>
      <w:bookmarkStart w:id="454" w:name="_Toc297120506"/>
      <w:bookmarkEnd w:id="454"/>
      <w:bookmarkStart w:id="455" w:name="_Toc296346707"/>
      <w:bookmarkEnd w:id="455"/>
      <w:bookmarkStart w:id="456" w:name="_Toc296891246"/>
      <w:bookmarkEnd w:id="456"/>
      <w:bookmarkStart w:id="457" w:name="_Toc304295580"/>
      <w:bookmarkEnd w:id="457"/>
      <w:bookmarkStart w:id="458" w:name="_Toc312678041"/>
      <w:bookmarkEnd w:id="458"/>
      <w:bookmarkStart w:id="459" w:name="_Toc296503206"/>
      <w:bookmarkEnd w:id="459"/>
      <w:bookmarkStart w:id="460" w:name="_Toc296347205"/>
      <w:bookmarkEnd w:id="460"/>
      <w:bookmarkStart w:id="461" w:name="_Toc296944545"/>
      <w:bookmarkEnd w:id="461"/>
      <w:bookmarkStart w:id="462" w:name="_Toc292559916"/>
      <w:bookmarkEnd w:id="462"/>
      <w:bookmarkStart w:id="463" w:name="_Toc297048392"/>
      <w:bookmarkEnd w:id="463"/>
      <w:bookmarkStart w:id="464" w:name="_Toc267251461"/>
      <w:bookmarkEnd w:id="464"/>
      <w:bookmarkStart w:id="465" w:name="_Toc303539160"/>
      <w:bookmarkEnd w:id="465"/>
      <w:bookmarkStart w:id="466" w:name="_Toc292559411"/>
      <w:bookmarkEnd w:id="466"/>
      <w:bookmarkStart w:id="467" w:name="_Toc300935003"/>
      <w:bookmarkEnd w:id="467"/>
      <w:bookmarkStart w:id="468" w:name="_Toc296891034"/>
      <w:bookmarkEnd w:id="468"/>
      <w:r>
        <w:rPr>
          <w:rFonts w:hint="eastAsia" w:asciiTheme="minorEastAsia" w:hAnsiTheme="minorEastAsia" w:eastAsiaTheme="minorEastAsia" w:cstheme="minorEastAsia"/>
          <w:b/>
          <w:szCs w:val="20"/>
        </w:rPr>
        <w:t>12.1 合同价格形式</w:t>
      </w:r>
    </w:p>
    <w:p w14:paraId="3B9836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1、本合同价款采用</w:t>
      </w:r>
      <w:r>
        <w:rPr>
          <w:rFonts w:hint="eastAsia" w:asciiTheme="minorEastAsia" w:hAnsiTheme="minorEastAsia" w:eastAsiaTheme="minorEastAsia" w:cstheme="minorEastAsia"/>
          <w:szCs w:val="20"/>
          <w:u w:val="single"/>
        </w:rPr>
        <w:t>固定单/总价合同</w:t>
      </w:r>
      <w:r>
        <w:rPr>
          <w:rFonts w:hint="eastAsia" w:asciiTheme="minorEastAsia" w:hAnsiTheme="minorEastAsia" w:eastAsiaTheme="minorEastAsia" w:cstheme="minorEastAsia"/>
          <w:szCs w:val="20"/>
        </w:rPr>
        <w:t>方式确定。</w:t>
      </w:r>
    </w:p>
    <w:p w14:paraId="79686C1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（1）采用固定总价合同，合同价款中包括的风险范围：</w:t>
      </w:r>
    </w:p>
    <w:p w14:paraId="5993ED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①风险费用的计算方法：</w:t>
      </w:r>
      <w:r>
        <w:rPr>
          <w:rFonts w:hint="eastAsia" w:asciiTheme="minorEastAsia" w:hAnsiTheme="minorEastAsia" w:eastAsiaTheme="minorEastAsia" w:cstheme="minorEastAsia"/>
          <w:szCs w:val="20"/>
          <w:u w:val="single"/>
        </w:rPr>
        <w:t>/；</w:t>
      </w:r>
    </w:p>
    <w:p w14:paraId="160E5F8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②风险范围以外合同价款调整方法：</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w:t>
      </w:r>
    </w:p>
    <w:p w14:paraId="0B8361CC">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按照《建设工程工程量清单计价规范》（2013年）计算规则计算增减的工程量。</w:t>
      </w:r>
    </w:p>
    <w:p w14:paraId="4F0340EE">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工程量增减幅度在±3%以外的按中标相应项目的单价结算；</w:t>
      </w:r>
    </w:p>
    <w:p w14:paraId="6A90EBC3">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如承包人投标文件的综合单价明显不合理，调整工程造价时按照工程招标控制价时的相应单价执行。</w:t>
      </w:r>
    </w:p>
    <w:p w14:paraId="658F5108">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因变更所发生的清单缺项子目，如原清单中有类似的，可参考类似单价，无类似项目的，按《河南省房屋</w:t>
      </w:r>
      <w:r>
        <w:rPr>
          <w:rFonts w:hint="eastAsia" w:asciiTheme="minorEastAsia" w:hAnsiTheme="minorEastAsia" w:eastAsiaTheme="minorEastAsia" w:cstheme="minorEastAsia"/>
          <w:color w:val="000000"/>
          <w:szCs w:val="21"/>
          <w:lang w:eastAsia="zh-CN"/>
        </w:rPr>
        <w:t>市政</w:t>
      </w:r>
      <w:r>
        <w:rPr>
          <w:rFonts w:hint="eastAsia" w:asciiTheme="minorEastAsia" w:hAnsiTheme="minorEastAsia" w:eastAsiaTheme="minorEastAsia" w:cstheme="minorEastAsia"/>
          <w:color w:val="000000"/>
          <w:szCs w:val="21"/>
        </w:rPr>
        <w:t>与装饰工程预算定额》（HA 01-31-2016）。另行编制结算单价，乘以根据承包人中标价和招标控制价计算得出的优惠费率，即为结算单价。</w:t>
      </w:r>
    </w:p>
    <w:p w14:paraId="0FFAE75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color w:val="000000"/>
          <w:szCs w:val="21"/>
        </w:rPr>
        <w:t>当合同双方对调整综合单价发生争议时,可提请审计部门审定。</w:t>
      </w:r>
    </w:p>
    <w:p w14:paraId="71F0CE4A">
      <w:pPr>
        <w:spacing w:line="300" w:lineRule="exact"/>
        <w:ind w:firstLine="422" w:firstLineChars="200"/>
        <w:rPr>
          <w:rFonts w:hint="eastAsia" w:asciiTheme="minorEastAsia" w:hAnsiTheme="minorEastAsia" w:eastAsiaTheme="minorEastAsia" w:cstheme="minorEastAsia"/>
          <w:b/>
          <w:szCs w:val="20"/>
        </w:rPr>
      </w:pPr>
      <w:bookmarkStart w:id="469" w:name="_Toc297120507"/>
      <w:bookmarkEnd w:id="469"/>
      <w:bookmarkStart w:id="470" w:name="_Toc297123554"/>
      <w:bookmarkEnd w:id="470"/>
      <w:bookmarkStart w:id="471" w:name="_Toc303539161"/>
      <w:bookmarkEnd w:id="471"/>
      <w:bookmarkStart w:id="472" w:name="_Toc296346708"/>
      <w:bookmarkEnd w:id="472"/>
      <w:bookmarkStart w:id="473" w:name="_Toc296891247"/>
      <w:bookmarkEnd w:id="473"/>
      <w:bookmarkStart w:id="474" w:name="_Toc312678042"/>
      <w:bookmarkEnd w:id="474"/>
      <w:bookmarkStart w:id="475" w:name="_Toc297048393"/>
      <w:bookmarkEnd w:id="475"/>
      <w:bookmarkStart w:id="476" w:name="_Toc304295581"/>
      <w:bookmarkEnd w:id="476"/>
      <w:bookmarkStart w:id="477" w:name="_Toc296891035"/>
      <w:bookmarkEnd w:id="477"/>
      <w:bookmarkStart w:id="478" w:name="_Toc297216213"/>
      <w:bookmarkEnd w:id="478"/>
      <w:bookmarkStart w:id="479" w:name="_Toc300935004"/>
      <w:bookmarkEnd w:id="479"/>
      <w:bookmarkStart w:id="480" w:name="_Toc296347206"/>
      <w:bookmarkEnd w:id="480"/>
      <w:bookmarkStart w:id="481" w:name="_Toc292559412"/>
      <w:bookmarkEnd w:id="481"/>
      <w:bookmarkStart w:id="482" w:name="_Toc292559917"/>
      <w:bookmarkEnd w:id="482"/>
      <w:bookmarkStart w:id="483" w:name="_Toc296503207"/>
      <w:bookmarkEnd w:id="483"/>
      <w:bookmarkStart w:id="484" w:name="_Toc296944546"/>
      <w:bookmarkEnd w:id="484"/>
      <w:r>
        <w:rPr>
          <w:rFonts w:hint="eastAsia" w:asciiTheme="minorEastAsia" w:hAnsiTheme="minorEastAsia" w:eastAsiaTheme="minorEastAsia" w:cstheme="minorEastAsia"/>
          <w:b/>
          <w:szCs w:val="20"/>
        </w:rPr>
        <w:t>12.2 预付款</w:t>
      </w:r>
    </w:p>
    <w:p w14:paraId="0F7123B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12.2.1 预付款的支付</w:t>
      </w:r>
    </w:p>
    <w:p w14:paraId="0A8D4FF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预付款支付比例或金额：</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3479882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预付款支付期限：</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w:t>
      </w:r>
    </w:p>
    <w:p w14:paraId="279AAD6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预付款扣回的方式：</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0373B32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12.2.2 预付款担保</w:t>
      </w:r>
    </w:p>
    <w:p w14:paraId="7856BD0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承包人提交预付款担保的期限：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548814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预付款担保的形式为：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7946B70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12.3 计量</w:t>
      </w:r>
    </w:p>
    <w:p w14:paraId="6C2431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12.3.1 计量原则</w:t>
      </w:r>
    </w:p>
    <w:p w14:paraId="0DD8F3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工程量计算规则：。</w:t>
      </w:r>
    </w:p>
    <w:p w14:paraId="00DE253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12.3.2 计量周期</w:t>
      </w:r>
    </w:p>
    <w:p w14:paraId="31B9AC7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关于计量周期的约定：</w:t>
      </w:r>
      <w:r>
        <w:rPr>
          <w:rFonts w:hint="eastAsia" w:asciiTheme="minorEastAsia" w:hAnsiTheme="minorEastAsia" w:eastAsiaTheme="minorEastAsia" w:cstheme="minorEastAsia"/>
          <w:szCs w:val="20"/>
          <w:u w:val="single"/>
        </w:rPr>
        <w:t>按形象进度付款</w:t>
      </w:r>
      <w:r>
        <w:rPr>
          <w:rFonts w:hint="eastAsia" w:asciiTheme="minorEastAsia" w:hAnsiTheme="minorEastAsia" w:eastAsiaTheme="minorEastAsia" w:cstheme="minorEastAsia"/>
          <w:szCs w:val="20"/>
        </w:rPr>
        <w:t>。</w:t>
      </w:r>
    </w:p>
    <w:p w14:paraId="56D1BD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12.3.3 单价合同的计量</w:t>
      </w:r>
    </w:p>
    <w:p w14:paraId="3612CD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关于单价合同计量的约定：</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18B11A5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12.3.4 总价合同的计量</w:t>
      </w:r>
    </w:p>
    <w:p w14:paraId="28B980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关于总价合同计量的约定：</w:t>
      </w:r>
      <w:r>
        <w:rPr>
          <w:rFonts w:hint="eastAsia" w:asciiTheme="minorEastAsia" w:hAnsiTheme="minorEastAsia" w:eastAsiaTheme="minorEastAsia" w:cstheme="minorEastAsia"/>
          <w:szCs w:val="20"/>
          <w:u w:val="single"/>
        </w:rPr>
        <w:t>按通用条款12.3.4款执行</w:t>
      </w:r>
      <w:r>
        <w:rPr>
          <w:rFonts w:hint="eastAsia" w:asciiTheme="minorEastAsia" w:hAnsiTheme="minorEastAsia" w:eastAsiaTheme="minorEastAsia" w:cstheme="minorEastAsia"/>
          <w:szCs w:val="20"/>
        </w:rPr>
        <w:t>。</w:t>
      </w:r>
    </w:p>
    <w:p w14:paraId="3D5161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12.3.5总价合同采用支付分解表计量支付的，是否适用第12.3.4 项〔总价合同的计量〕约定进行计量：。</w:t>
      </w:r>
    </w:p>
    <w:p w14:paraId="1AD71C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12.3.6其他价格形式合同的计量</w:t>
      </w:r>
    </w:p>
    <w:p w14:paraId="67FAB54D">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其他价格形式的计量方式和程序：。</w:t>
      </w:r>
    </w:p>
    <w:p w14:paraId="786B2430">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12.4 工程进度款支付</w:t>
      </w:r>
    </w:p>
    <w:p w14:paraId="18F134E2">
      <w:pPr>
        <w:spacing w:line="300" w:lineRule="exact"/>
        <w:ind w:firstLine="420" w:firstLineChars="200"/>
        <w:rPr>
          <w:rFonts w:hint="eastAsia" w:asciiTheme="minorEastAsia" w:hAnsiTheme="minorEastAsia" w:eastAsiaTheme="minorEastAsia" w:cstheme="minorEastAsia"/>
          <w:color w:val="FF0000"/>
          <w:spacing w:val="6"/>
          <w:szCs w:val="20"/>
          <w:u w:val="single"/>
        </w:rPr>
      </w:pPr>
      <w:r>
        <w:rPr>
          <w:rFonts w:hint="eastAsia" w:asciiTheme="minorEastAsia" w:hAnsiTheme="minorEastAsia" w:eastAsiaTheme="minorEastAsia" w:cstheme="minorEastAsia"/>
          <w:szCs w:val="20"/>
        </w:rPr>
        <w:t>双方约定的工程进度款支付的方式和时间：</w:t>
      </w:r>
      <w:r>
        <w:rPr>
          <w:rFonts w:hint="eastAsia" w:asciiTheme="minorEastAsia" w:hAnsiTheme="minorEastAsia" w:eastAsiaTheme="minorEastAsia" w:cstheme="minorEastAsia"/>
          <w:szCs w:val="20"/>
          <w:u w:val="single"/>
        </w:rPr>
        <w:t>以发包人于承包方签订的合同为准。</w:t>
      </w:r>
    </w:p>
    <w:p w14:paraId="283F6F4F">
      <w:pPr>
        <w:spacing w:line="300" w:lineRule="exact"/>
        <w:ind w:firstLine="422" w:firstLineChars="200"/>
        <w:rPr>
          <w:rFonts w:hint="eastAsia" w:asciiTheme="minorEastAsia" w:hAnsiTheme="minorEastAsia" w:eastAsiaTheme="minorEastAsia" w:cstheme="minorEastAsia"/>
          <w:b/>
          <w:szCs w:val="20"/>
        </w:rPr>
      </w:pPr>
      <w:bookmarkStart w:id="485" w:name="_Toc296891047"/>
      <w:bookmarkEnd w:id="485"/>
      <w:bookmarkStart w:id="486" w:name="_Toc351203645"/>
      <w:bookmarkEnd w:id="486"/>
      <w:bookmarkStart w:id="487" w:name="_Toc300935015"/>
      <w:bookmarkEnd w:id="487"/>
      <w:bookmarkStart w:id="488" w:name="_Toc297216223"/>
      <w:bookmarkEnd w:id="488"/>
      <w:bookmarkStart w:id="489" w:name="_Toc292559929"/>
      <w:bookmarkEnd w:id="489"/>
      <w:bookmarkStart w:id="490" w:name="_Toc297120519"/>
      <w:bookmarkEnd w:id="490"/>
      <w:bookmarkStart w:id="491" w:name="_Toc296347218"/>
      <w:bookmarkEnd w:id="491"/>
      <w:bookmarkStart w:id="492" w:name="_Toc296346720"/>
      <w:bookmarkEnd w:id="492"/>
      <w:bookmarkStart w:id="493" w:name="_Toc303539172"/>
      <w:bookmarkEnd w:id="493"/>
      <w:bookmarkStart w:id="494" w:name="_Toc292559424"/>
      <w:bookmarkEnd w:id="494"/>
      <w:bookmarkStart w:id="495" w:name="_Toc297048405"/>
      <w:bookmarkEnd w:id="495"/>
      <w:bookmarkStart w:id="496" w:name="_Toc312678053"/>
      <w:bookmarkEnd w:id="496"/>
      <w:bookmarkStart w:id="497" w:name="_Toc296944558"/>
      <w:bookmarkEnd w:id="497"/>
      <w:bookmarkStart w:id="498" w:name="_Toc304295593"/>
      <w:bookmarkEnd w:id="498"/>
      <w:bookmarkStart w:id="499" w:name="_Toc296891259"/>
      <w:bookmarkEnd w:id="499"/>
      <w:bookmarkStart w:id="500" w:name="_Toc297123564"/>
      <w:bookmarkEnd w:id="500"/>
      <w:bookmarkStart w:id="501" w:name="_Toc296503219"/>
      <w:bookmarkEnd w:id="501"/>
      <w:r>
        <w:rPr>
          <w:rFonts w:hint="eastAsia" w:asciiTheme="minorEastAsia" w:hAnsiTheme="minorEastAsia" w:eastAsiaTheme="minorEastAsia" w:cstheme="minorEastAsia"/>
          <w:b/>
          <w:szCs w:val="20"/>
        </w:rPr>
        <w:t>13.验收和工程试车</w:t>
      </w:r>
    </w:p>
    <w:p w14:paraId="09469D28">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13.1 分部分项工程验收</w:t>
      </w:r>
    </w:p>
    <w:p w14:paraId="3C8CAA6C">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13.1.2监理人不能按时进行验收时，应提前</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小时提交书面延期要求。</w:t>
      </w:r>
    </w:p>
    <w:p w14:paraId="2E3ADC02">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关于延期最长不得超过：</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小时。</w:t>
      </w:r>
    </w:p>
    <w:p w14:paraId="620ECBEA">
      <w:pPr>
        <w:spacing w:line="300" w:lineRule="exact"/>
        <w:ind w:firstLine="420" w:firstLineChars="200"/>
        <w:rPr>
          <w:rFonts w:hint="eastAsia" w:asciiTheme="minorEastAsia" w:hAnsiTheme="minorEastAsia" w:eastAsiaTheme="minorEastAsia" w:cstheme="minorEastAsia"/>
          <w:szCs w:val="20"/>
        </w:rPr>
      </w:pPr>
      <w:bookmarkStart w:id="502" w:name="_Toc300935016"/>
      <w:bookmarkEnd w:id="502"/>
      <w:bookmarkStart w:id="503" w:name="_Toc267251470"/>
      <w:bookmarkEnd w:id="503"/>
      <w:bookmarkStart w:id="504" w:name="_Toc296346724"/>
      <w:bookmarkEnd w:id="504"/>
      <w:bookmarkStart w:id="505" w:name="_Toc296347222"/>
      <w:bookmarkEnd w:id="505"/>
      <w:bookmarkStart w:id="506" w:name="_Toc303539173"/>
      <w:bookmarkEnd w:id="506"/>
      <w:bookmarkStart w:id="507" w:name="_Toc304295596"/>
      <w:bookmarkEnd w:id="507"/>
      <w:bookmarkStart w:id="508" w:name="_Toc267251471"/>
      <w:bookmarkEnd w:id="508"/>
      <w:bookmarkStart w:id="509" w:name="_Toc292559933"/>
      <w:bookmarkEnd w:id="509"/>
      <w:bookmarkStart w:id="510" w:name="_Toc297216224"/>
      <w:bookmarkEnd w:id="510"/>
      <w:bookmarkStart w:id="511" w:name="_Toc296944562"/>
      <w:bookmarkEnd w:id="511"/>
      <w:bookmarkStart w:id="512" w:name="_Toc267251472"/>
      <w:bookmarkEnd w:id="512"/>
      <w:bookmarkStart w:id="513" w:name="_Toc267251476"/>
      <w:bookmarkEnd w:id="513"/>
      <w:bookmarkStart w:id="514" w:name="_Toc297123565"/>
      <w:bookmarkEnd w:id="514"/>
      <w:bookmarkStart w:id="515" w:name="_Toc267251474"/>
      <w:bookmarkEnd w:id="515"/>
      <w:bookmarkStart w:id="516" w:name="_Toc267251475"/>
      <w:bookmarkEnd w:id="516"/>
      <w:bookmarkStart w:id="517" w:name="_Toc292559428"/>
      <w:bookmarkEnd w:id="517"/>
      <w:bookmarkStart w:id="518" w:name="_Toc296891051"/>
      <w:bookmarkEnd w:id="518"/>
      <w:bookmarkStart w:id="519" w:name="_Toc297120523"/>
      <w:bookmarkEnd w:id="519"/>
      <w:bookmarkStart w:id="520" w:name="_Toc267251473"/>
      <w:bookmarkEnd w:id="520"/>
      <w:bookmarkStart w:id="521" w:name="_Toc296891263"/>
      <w:bookmarkEnd w:id="521"/>
      <w:bookmarkStart w:id="522" w:name="_Toc312678056"/>
      <w:bookmarkEnd w:id="522"/>
      <w:bookmarkStart w:id="523" w:name="_Toc297048409"/>
      <w:bookmarkEnd w:id="523"/>
      <w:bookmarkStart w:id="524" w:name="_Toc296503223"/>
      <w:bookmarkEnd w:id="524"/>
      <w:r>
        <w:rPr>
          <w:rFonts w:hint="eastAsia" w:asciiTheme="minorEastAsia" w:hAnsiTheme="minorEastAsia" w:eastAsiaTheme="minorEastAsia" w:cstheme="minorEastAsia"/>
          <w:szCs w:val="20"/>
        </w:rPr>
        <w:t>13.2 竣工验收</w:t>
      </w:r>
    </w:p>
    <w:p w14:paraId="4DF58575">
      <w:pPr>
        <w:spacing w:line="300" w:lineRule="exact"/>
        <w:ind w:firstLine="420" w:firstLineChars="200"/>
        <w:rPr>
          <w:rFonts w:hint="eastAsia" w:asciiTheme="minorEastAsia" w:hAnsiTheme="minorEastAsia" w:eastAsiaTheme="minorEastAsia" w:cstheme="minorEastAsia"/>
          <w:szCs w:val="20"/>
        </w:rPr>
      </w:pPr>
      <w:bookmarkStart w:id="525" w:name="_Toc280868705"/>
      <w:bookmarkEnd w:id="525"/>
      <w:bookmarkStart w:id="526" w:name="_Toc280868706"/>
      <w:bookmarkEnd w:id="526"/>
      <w:bookmarkStart w:id="527" w:name="_Toc280868707"/>
      <w:bookmarkEnd w:id="527"/>
      <w:bookmarkStart w:id="528" w:name="_Toc280868704"/>
      <w:bookmarkEnd w:id="528"/>
      <w:bookmarkStart w:id="529" w:name="_Toc280868709"/>
      <w:bookmarkEnd w:id="529"/>
      <w:bookmarkStart w:id="530" w:name="_Toc280868708"/>
      <w:bookmarkEnd w:id="530"/>
      <w:r>
        <w:rPr>
          <w:rFonts w:hint="eastAsia" w:asciiTheme="minorEastAsia" w:hAnsiTheme="minorEastAsia" w:eastAsiaTheme="minorEastAsia" w:cstheme="minorEastAsia"/>
          <w:szCs w:val="20"/>
        </w:rPr>
        <w:t>13.2.2竣工验收程序</w:t>
      </w:r>
    </w:p>
    <w:p w14:paraId="6397FDC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关于竣工验收程序的约定：</w:t>
      </w:r>
      <w:r>
        <w:rPr>
          <w:rFonts w:hint="eastAsia" w:asciiTheme="minorEastAsia" w:hAnsiTheme="minorEastAsia" w:eastAsiaTheme="minorEastAsia" w:cstheme="minorEastAsia"/>
          <w:szCs w:val="20"/>
          <w:u w:val="single"/>
        </w:rPr>
        <w:t>按通用条款13.2.2款执行</w:t>
      </w:r>
      <w:r>
        <w:rPr>
          <w:rFonts w:hint="eastAsia" w:asciiTheme="minorEastAsia" w:hAnsiTheme="minorEastAsia" w:eastAsiaTheme="minorEastAsia" w:cstheme="minorEastAsia"/>
          <w:szCs w:val="20"/>
        </w:rPr>
        <w:t>。</w:t>
      </w:r>
    </w:p>
    <w:p w14:paraId="4874857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发包人不按照本项约定组织竣工验收、颁发工程接收证书的违约金的计算方法：</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395353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13.2.5移交、接收全部与部分工程</w:t>
      </w:r>
    </w:p>
    <w:p w14:paraId="25E3EA38">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承包人向发包人移交工程的期限：</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w:t>
      </w:r>
    </w:p>
    <w:p w14:paraId="4B245385">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发包人未按本合同约定接收全部或部分工程的，违约金的计算方法为：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4CEEBECF">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承包人未按时移交工程的，违约金的计算方法为：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6A63D79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 工程试车</w:t>
      </w:r>
    </w:p>
    <w:p w14:paraId="23AA444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13.3.1 试车程序</w:t>
      </w:r>
    </w:p>
    <w:p w14:paraId="25134CC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工程试车内容：</w:t>
      </w:r>
      <w:r>
        <w:rPr>
          <w:rFonts w:hint="eastAsia" w:asciiTheme="minorEastAsia" w:hAnsiTheme="minorEastAsia" w:eastAsiaTheme="minorEastAsia" w:cstheme="minorEastAsia"/>
          <w:szCs w:val="20"/>
          <w:u w:val="single"/>
        </w:rPr>
        <w:t>按通用条款13.3.1款执行</w:t>
      </w:r>
      <w:r>
        <w:rPr>
          <w:rFonts w:hint="eastAsia" w:asciiTheme="minorEastAsia" w:hAnsiTheme="minorEastAsia" w:eastAsiaTheme="minorEastAsia" w:cstheme="minorEastAsia"/>
          <w:szCs w:val="20"/>
        </w:rPr>
        <w:t>。</w:t>
      </w:r>
    </w:p>
    <w:p w14:paraId="48E1AB3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（1）单机无负荷试车费用由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24695B7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（2）无负荷联动试车费用由</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rPr>
        <w:t>承担。</w:t>
      </w:r>
    </w:p>
    <w:p w14:paraId="7C10DBA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13.3.3 投料试车</w:t>
      </w:r>
    </w:p>
    <w:p w14:paraId="13CBEC16">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关于投料试车相关事项的约定：。</w:t>
      </w:r>
    </w:p>
    <w:p w14:paraId="63D0C6F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 竣工退场</w:t>
      </w:r>
    </w:p>
    <w:p w14:paraId="7A862AC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13.6.1 竣工退场</w:t>
      </w:r>
    </w:p>
    <w:p w14:paraId="6F3BC09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承包人完成竣工退场的期限：。</w:t>
      </w:r>
      <w:bookmarkStart w:id="531" w:name="_Toc351203646"/>
      <w:bookmarkEnd w:id="531"/>
    </w:p>
    <w:p w14:paraId="54471AF4">
      <w:pPr>
        <w:spacing w:line="300" w:lineRule="exact"/>
        <w:ind w:firstLine="422"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b/>
          <w:bCs/>
          <w:szCs w:val="20"/>
        </w:rPr>
        <w:t>14. 竣工结算</w:t>
      </w:r>
    </w:p>
    <w:p w14:paraId="227F0DC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14.1 竣工付款申请</w:t>
      </w:r>
    </w:p>
    <w:p w14:paraId="5796D9B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承包人提交竣工付款申请单的期限：。</w:t>
      </w:r>
    </w:p>
    <w:p w14:paraId="43D869EC">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竣工付款申请单应包括的内容：</w:t>
      </w:r>
      <w:r>
        <w:rPr>
          <w:rFonts w:hint="eastAsia" w:asciiTheme="minorEastAsia" w:hAnsiTheme="minorEastAsia" w:eastAsiaTheme="minorEastAsia" w:cstheme="minorEastAsia"/>
          <w:szCs w:val="20"/>
          <w:u w:val="single"/>
        </w:rPr>
        <w:t>（1）竣工结算合同价格；（2）发包人已支付承包人的款项；（3）应扣留的质量保证金；（4）发包人应支付承包人的合同价款；（5）随财政要求而变</w:t>
      </w:r>
      <w:r>
        <w:rPr>
          <w:rFonts w:hint="eastAsia" w:asciiTheme="minorEastAsia" w:hAnsiTheme="minorEastAsia" w:eastAsiaTheme="minorEastAsia" w:cstheme="minorEastAsia"/>
          <w:szCs w:val="20"/>
        </w:rPr>
        <w:t>。</w:t>
      </w:r>
    </w:p>
    <w:p w14:paraId="575861D6">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14.2 竣工结算审核</w:t>
      </w:r>
    </w:p>
    <w:p w14:paraId="67C367A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发包人审批竣工付款申请单的期限：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1E0979D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发包人完成竣工付款的期限：</w:t>
      </w:r>
      <w:r>
        <w:rPr>
          <w:rFonts w:hint="eastAsia" w:asciiTheme="minorEastAsia" w:hAnsiTheme="minorEastAsia" w:eastAsiaTheme="minorEastAsia" w:cstheme="minorEastAsia"/>
          <w:szCs w:val="20"/>
          <w:u w:val="single"/>
        </w:rPr>
        <w:t xml:space="preserve">   /    </w:t>
      </w:r>
      <w:r>
        <w:rPr>
          <w:rFonts w:hint="eastAsia" w:asciiTheme="minorEastAsia" w:hAnsiTheme="minorEastAsia" w:eastAsiaTheme="minorEastAsia" w:cstheme="minorEastAsia"/>
          <w:szCs w:val="20"/>
        </w:rPr>
        <w:t>。</w:t>
      </w:r>
    </w:p>
    <w:p w14:paraId="0C1670C4">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关于竣工付款证书异议部分复核的方式和程序：。</w:t>
      </w:r>
    </w:p>
    <w:p w14:paraId="7ABC2AA1">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14.4 最终结清</w:t>
      </w:r>
    </w:p>
    <w:p w14:paraId="2B8E686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14.4.1 最终结清申请单</w:t>
      </w:r>
    </w:p>
    <w:p w14:paraId="2993550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承包人提交最终结清申请单的份数：。</w:t>
      </w:r>
    </w:p>
    <w:p w14:paraId="0E12421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承包人提交最终结算申请单的期限：。</w:t>
      </w:r>
    </w:p>
    <w:p w14:paraId="0A911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14.4.2 最终结清证书和支付</w:t>
      </w:r>
    </w:p>
    <w:p w14:paraId="04E715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（1）发包人完成最终结清申请单的审批并颁发最终结清证书的期限：。</w:t>
      </w:r>
    </w:p>
    <w:p w14:paraId="347E613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（2）发包人完成支付的期限：。</w:t>
      </w:r>
    </w:p>
    <w:p w14:paraId="3FE54490">
      <w:pPr>
        <w:spacing w:line="300" w:lineRule="exact"/>
        <w:ind w:firstLine="422" w:firstLineChars="200"/>
        <w:rPr>
          <w:rFonts w:hint="eastAsia" w:asciiTheme="minorEastAsia" w:hAnsiTheme="minorEastAsia" w:eastAsiaTheme="minorEastAsia" w:cstheme="minorEastAsia"/>
          <w:b/>
          <w:szCs w:val="20"/>
        </w:rPr>
      </w:pPr>
      <w:bookmarkStart w:id="532" w:name="_Toc267251489"/>
      <w:bookmarkEnd w:id="532"/>
      <w:bookmarkStart w:id="533" w:name="_Toc267251493"/>
      <w:bookmarkEnd w:id="533"/>
      <w:bookmarkStart w:id="534" w:name="_Toc267251482"/>
      <w:bookmarkEnd w:id="534"/>
      <w:bookmarkStart w:id="535" w:name="_Toc267251510"/>
      <w:bookmarkEnd w:id="535"/>
      <w:bookmarkStart w:id="536" w:name="_Toc267251506"/>
      <w:bookmarkEnd w:id="536"/>
      <w:bookmarkStart w:id="537" w:name="_Toc267251495"/>
      <w:bookmarkEnd w:id="537"/>
      <w:bookmarkStart w:id="538" w:name="_Toc267251501"/>
      <w:bookmarkEnd w:id="538"/>
      <w:bookmarkStart w:id="539" w:name="_Toc267251490"/>
      <w:bookmarkEnd w:id="539"/>
      <w:bookmarkStart w:id="540" w:name="_Toc267251486"/>
      <w:bookmarkEnd w:id="540"/>
      <w:bookmarkStart w:id="541" w:name="_Toc267251511"/>
      <w:bookmarkEnd w:id="541"/>
      <w:bookmarkStart w:id="542" w:name="_Toc267251508"/>
      <w:bookmarkEnd w:id="542"/>
      <w:bookmarkStart w:id="543" w:name="_Toc267251488"/>
      <w:bookmarkEnd w:id="543"/>
      <w:bookmarkStart w:id="544" w:name="_Toc267251485"/>
      <w:bookmarkEnd w:id="544"/>
      <w:bookmarkStart w:id="545" w:name="_Toc267251483"/>
      <w:bookmarkEnd w:id="545"/>
      <w:bookmarkStart w:id="546" w:name="_Toc267251504"/>
      <w:bookmarkEnd w:id="546"/>
      <w:bookmarkStart w:id="547" w:name="_Toc267251515"/>
      <w:bookmarkEnd w:id="547"/>
      <w:bookmarkStart w:id="548" w:name="_Toc267251491"/>
      <w:bookmarkEnd w:id="548"/>
      <w:bookmarkStart w:id="549" w:name="_Toc267251513"/>
      <w:bookmarkEnd w:id="549"/>
      <w:bookmarkStart w:id="550" w:name="_Toc267251484"/>
      <w:bookmarkEnd w:id="550"/>
      <w:bookmarkStart w:id="551" w:name="_Toc267251514"/>
      <w:bookmarkEnd w:id="551"/>
      <w:bookmarkStart w:id="552" w:name="_Toc267251507"/>
      <w:bookmarkEnd w:id="552"/>
      <w:bookmarkStart w:id="553" w:name="_Toc267251494"/>
      <w:bookmarkEnd w:id="553"/>
      <w:bookmarkStart w:id="554" w:name="_Toc267251497"/>
      <w:bookmarkEnd w:id="554"/>
      <w:bookmarkStart w:id="555" w:name="_Toc351203647"/>
      <w:bookmarkEnd w:id="555"/>
      <w:bookmarkStart w:id="556" w:name="_Toc267251502"/>
      <w:bookmarkEnd w:id="556"/>
      <w:bookmarkStart w:id="557" w:name="_Toc267251499"/>
      <w:bookmarkEnd w:id="557"/>
      <w:bookmarkStart w:id="558" w:name="_Toc267251498"/>
      <w:bookmarkEnd w:id="558"/>
      <w:bookmarkStart w:id="559" w:name="_Toc267251492"/>
      <w:bookmarkEnd w:id="559"/>
      <w:bookmarkStart w:id="560" w:name="_Toc267251496"/>
      <w:bookmarkEnd w:id="560"/>
      <w:bookmarkStart w:id="561" w:name="_Toc267251503"/>
      <w:bookmarkEnd w:id="561"/>
      <w:bookmarkStart w:id="562" w:name="_Toc267251509"/>
      <w:bookmarkEnd w:id="562"/>
      <w:r>
        <w:rPr>
          <w:rFonts w:hint="eastAsia" w:asciiTheme="minorEastAsia" w:hAnsiTheme="minorEastAsia" w:eastAsiaTheme="minorEastAsia" w:cstheme="minorEastAsia"/>
          <w:b/>
          <w:szCs w:val="20"/>
        </w:rPr>
        <w:t>15. 缺陷责任期与保修</w:t>
      </w:r>
    </w:p>
    <w:p w14:paraId="6517BE2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15.2缺陷责任期</w:t>
      </w:r>
    </w:p>
    <w:p w14:paraId="3A7E5D29">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缺陷责任期的具体期限：。</w:t>
      </w:r>
    </w:p>
    <w:p w14:paraId="4044B37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 质量保证金</w:t>
      </w:r>
    </w:p>
    <w:p w14:paraId="40813F5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关于是否扣留质量保证金的约定：。</w:t>
      </w:r>
    </w:p>
    <w:p w14:paraId="2D8D121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15.3.1 承包人提供质量保证金的方式</w:t>
      </w:r>
    </w:p>
    <w:p w14:paraId="4A18409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质量保证金采用以下第2种方式：</w:t>
      </w:r>
    </w:p>
    <w:p w14:paraId="0DE1441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（1）质量保证金保函，保证金额为：</w:t>
      </w:r>
      <w:r>
        <w:rPr>
          <w:rFonts w:hint="eastAsia" w:asciiTheme="minorEastAsia" w:hAnsiTheme="minorEastAsia" w:eastAsiaTheme="minorEastAsia" w:cstheme="minorEastAsia"/>
          <w:szCs w:val="20"/>
          <w:u w:val="single"/>
        </w:rPr>
        <w:t>/</w:t>
      </w:r>
      <w:r>
        <w:rPr>
          <w:rFonts w:hint="eastAsia" w:asciiTheme="minorEastAsia" w:hAnsiTheme="minorEastAsia" w:eastAsiaTheme="minorEastAsia" w:cstheme="minorEastAsia"/>
          <w:szCs w:val="20"/>
        </w:rPr>
        <w:t>；</w:t>
      </w:r>
    </w:p>
    <w:p w14:paraId="205376C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（2）3%的工程款。</w:t>
      </w:r>
    </w:p>
    <w:p w14:paraId="79A2CC8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15.3.2 质量保证金的扣留</w:t>
      </w:r>
    </w:p>
    <w:p w14:paraId="7F8F77B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质量保证金的扣留采取以下第2种方式：</w:t>
      </w:r>
    </w:p>
    <w:p w14:paraId="484CEF4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（1）在支付工程进度款时逐次扣留，在此情形下，质量保证金的计算基数不包括预付款的支付、扣回以及价格调整的金额；</w:t>
      </w:r>
    </w:p>
    <w:p w14:paraId="604ED33F">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（2）工程竣工结算时一次性扣留质量保证金；</w:t>
      </w:r>
    </w:p>
    <w:p w14:paraId="4C2D8BA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（3）其他扣留方式:。</w:t>
      </w:r>
    </w:p>
    <w:p w14:paraId="3F08D06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关于质量保证金的补充约定：。</w:t>
      </w:r>
    </w:p>
    <w:p w14:paraId="4CAF659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15.4保修</w:t>
      </w:r>
    </w:p>
    <w:p w14:paraId="11C0939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15.4.1 保修责任</w:t>
      </w:r>
    </w:p>
    <w:p w14:paraId="273A2FE8">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工程保修期为：</w:t>
      </w:r>
      <w:r>
        <w:rPr>
          <w:rFonts w:hint="eastAsia" w:asciiTheme="minorEastAsia" w:hAnsiTheme="minorEastAsia" w:eastAsiaTheme="minorEastAsia" w:cstheme="minorEastAsia"/>
          <w:szCs w:val="20"/>
          <w:u w:val="single"/>
        </w:rPr>
        <w:t>按国家规定执行</w:t>
      </w:r>
      <w:r>
        <w:rPr>
          <w:rFonts w:hint="eastAsia" w:asciiTheme="minorEastAsia" w:hAnsiTheme="minorEastAsia" w:eastAsiaTheme="minorEastAsia" w:cstheme="minorEastAsia"/>
          <w:szCs w:val="20"/>
        </w:rPr>
        <w:t>。</w:t>
      </w:r>
    </w:p>
    <w:p w14:paraId="1F7CE4D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15.4.3 修复通知</w:t>
      </w:r>
    </w:p>
    <w:p w14:paraId="6DE1F8E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承包人收到保修通知并到达工程现场的合理时间：。</w:t>
      </w:r>
    </w:p>
    <w:p w14:paraId="2427893E">
      <w:pPr>
        <w:spacing w:line="300" w:lineRule="exact"/>
        <w:ind w:firstLine="422" w:firstLineChars="200"/>
        <w:rPr>
          <w:rFonts w:hint="eastAsia" w:asciiTheme="minorEastAsia" w:hAnsiTheme="minorEastAsia" w:eastAsiaTheme="minorEastAsia" w:cstheme="minorEastAsia"/>
          <w:b/>
          <w:szCs w:val="20"/>
        </w:rPr>
      </w:pPr>
      <w:bookmarkStart w:id="563" w:name="_Toc280868718"/>
      <w:bookmarkEnd w:id="563"/>
      <w:bookmarkStart w:id="564" w:name="_Toc351203648"/>
      <w:bookmarkEnd w:id="564"/>
      <w:bookmarkStart w:id="565" w:name="_Toc280868717"/>
      <w:bookmarkEnd w:id="565"/>
      <w:r>
        <w:rPr>
          <w:rFonts w:hint="eastAsia" w:asciiTheme="minorEastAsia" w:hAnsiTheme="minorEastAsia" w:eastAsiaTheme="minorEastAsia" w:cstheme="minorEastAsia"/>
          <w:b/>
          <w:szCs w:val="20"/>
        </w:rPr>
        <w:t>16. 违约</w:t>
      </w:r>
    </w:p>
    <w:p w14:paraId="4EA56E8E">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16.1 发包人违约</w:t>
      </w:r>
    </w:p>
    <w:p w14:paraId="752066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16.1.1发包人违约的情形</w:t>
      </w:r>
    </w:p>
    <w:p w14:paraId="5CAF8E6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发包人违约的其他情形：</w:t>
      </w:r>
      <w:r>
        <w:rPr>
          <w:rFonts w:hint="eastAsia" w:asciiTheme="minorEastAsia" w:hAnsiTheme="minorEastAsia" w:eastAsiaTheme="minorEastAsia" w:cstheme="minorEastAsia"/>
          <w:szCs w:val="20"/>
          <w:u w:val="single"/>
        </w:rPr>
        <w:t>按通用条款16.1.1款执行</w:t>
      </w:r>
      <w:r>
        <w:rPr>
          <w:rFonts w:hint="eastAsia" w:asciiTheme="minorEastAsia" w:hAnsiTheme="minorEastAsia" w:eastAsiaTheme="minorEastAsia" w:cstheme="minorEastAsia"/>
          <w:szCs w:val="20"/>
        </w:rPr>
        <w:t>。</w:t>
      </w:r>
    </w:p>
    <w:p w14:paraId="35F4722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16.1.2 发包人违约的责任</w:t>
      </w:r>
    </w:p>
    <w:p w14:paraId="3E1700A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发包人违约责任的承担方式和计算方法：</w:t>
      </w:r>
    </w:p>
    <w:p w14:paraId="231ADFB1">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（1）因发包人原因未能在计划开工日期前7天内下达开工通知的违约责任：。</w:t>
      </w:r>
    </w:p>
    <w:p w14:paraId="1039463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（2）因发包人原因未能按合同约定支付合同价款的违约责任：。</w:t>
      </w:r>
    </w:p>
    <w:p w14:paraId="0A18E5EF">
      <w:pPr>
        <w:spacing w:line="300" w:lineRule="exact"/>
        <w:ind w:firstLine="420" w:firstLineChars="200"/>
        <w:jc w:val="left"/>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（3）发包人违反第10.1款〔变更的范围〕第（2）项约定，自行实施被取消的工作或转由他人实施的违约责任：。</w:t>
      </w:r>
    </w:p>
    <w:p w14:paraId="29998F9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（4）发包人提供的材料、工程设备的规格、数量或质量不符合合同约定，或因发包人原因导致交货日期延误或交货地点变更等情况的违约责任：。</w:t>
      </w:r>
    </w:p>
    <w:p w14:paraId="60A1CB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（5）因发包人违反合同约定造成暂停施工的违约责任：。</w:t>
      </w:r>
    </w:p>
    <w:p w14:paraId="7B40DF5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（6）发包人无正当理由没有在约定期限内发出复工指示，导致承包人无法复工的违约责任：。</w:t>
      </w:r>
    </w:p>
    <w:p w14:paraId="200446DA">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（7）其他：。</w:t>
      </w:r>
    </w:p>
    <w:p w14:paraId="4AC38C4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16.1.3 因发包人违约解除合同</w:t>
      </w:r>
    </w:p>
    <w:p w14:paraId="2CB6085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承包人按16.1.1项〔发包人违约的情形〕约定暂停施工满</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u w:val="single"/>
          <w:lang w:val="en-US" w:eastAsia="zh-CN"/>
        </w:rPr>
        <w:t xml:space="preserve">    </w:t>
      </w:r>
      <w:r>
        <w:rPr>
          <w:rFonts w:hint="eastAsia" w:asciiTheme="minorEastAsia" w:hAnsiTheme="minorEastAsia" w:eastAsiaTheme="minorEastAsia" w:cstheme="minorEastAsia"/>
          <w:szCs w:val="20"/>
          <w:u w:val="single"/>
        </w:rPr>
        <w:t xml:space="preserve"> </w:t>
      </w:r>
      <w:r>
        <w:rPr>
          <w:rFonts w:hint="eastAsia" w:asciiTheme="minorEastAsia" w:hAnsiTheme="minorEastAsia" w:eastAsiaTheme="minorEastAsia" w:cstheme="minorEastAsia"/>
          <w:szCs w:val="20"/>
        </w:rPr>
        <w:t>天后发包人仍不纠正其违约行为并致使合同目的不能实现的，承包人有权解除合同。</w:t>
      </w:r>
    </w:p>
    <w:p w14:paraId="053D916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16.2 承包人违约</w:t>
      </w:r>
    </w:p>
    <w:p w14:paraId="2B21451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16.2.1 承包人违约的情形</w:t>
      </w:r>
    </w:p>
    <w:p w14:paraId="63A2B15B">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承包人违约的其他情形：。</w:t>
      </w:r>
    </w:p>
    <w:p w14:paraId="74AEE127">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16.2.2承包人违约的责任</w:t>
      </w:r>
    </w:p>
    <w:p w14:paraId="0FBDB897">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承包人违约责任的承担方式和计算方法：。</w:t>
      </w:r>
    </w:p>
    <w:p w14:paraId="15F3DA95">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16.2.3 因承包人违约解除合同</w:t>
      </w:r>
    </w:p>
    <w:p w14:paraId="27B46D8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关于承包人违约解除合同的特别约定：。</w:t>
      </w:r>
    </w:p>
    <w:p w14:paraId="34C6594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发包人继续使用承包人在施工现场的材料、设备、临时工程、承包人文件和由承包人或以其名义编制的其他文件的费用承担方式：。</w:t>
      </w:r>
    </w:p>
    <w:p w14:paraId="1603700A">
      <w:pPr>
        <w:spacing w:line="300" w:lineRule="exact"/>
        <w:ind w:firstLine="422" w:firstLineChars="200"/>
        <w:rPr>
          <w:rFonts w:hint="eastAsia" w:asciiTheme="minorEastAsia" w:hAnsiTheme="minorEastAsia" w:eastAsiaTheme="minorEastAsia" w:cstheme="minorEastAsia"/>
          <w:b/>
          <w:szCs w:val="20"/>
        </w:rPr>
      </w:pPr>
      <w:bookmarkStart w:id="566" w:name="_Toc351203649"/>
      <w:bookmarkEnd w:id="566"/>
      <w:r>
        <w:rPr>
          <w:rFonts w:hint="eastAsia" w:asciiTheme="minorEastAsia" w:hAnsiTheme="minorEastAsia" w:eastAsiaTheme="minorEastAsia" w:cstheme="minorEastAsia"/>
          <w:b/>
          <w:szCs w:val="20"/>
        </w:rPr>
        <w:t>17. 不可抗力</w:t>
      </w:r>
    </w:p>
    <w:p w14:paraId="75F02D37">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17.1 不可抗力的确认</w:t>
      </w:r>
    </w:p>
    <w:p w14:paraId="6E68EA9B">
      <w:pPr>
        <w:spacing w:line="300" w:lineRule="exact"/>
        <w:ind w:firstLine="420"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szCs w:val="20"/>
        </w:rPr>
        <w:t>除通用合同条款约定的不可抗力事件之外，视为不可抗力的其他情</w:t>
      </w:r>
      <w:r>
        <w:rPr>
          <w:rFonts w:hint="eastAsia" w:asciiTheme="minorEastAsia" w:hAnsiTheme="minorEastAsia" w:eastAsiaTheme="minorEastAsia" w:cstheme="minorEastAsia"/>
          <w:spacing w:val="-10"/>
          <w:szCs w:val="20"/>
        </w:rPr>
        <w:t>形</w:t>
      </w:r>
      <w:r>
        <w:rPr>
          <w:rFonts w:hint="eastAsia" w:asciiTheme="minorEastAsia" w:hAnsiTheme="minorEastAsia" w:eastAsiaTheme="minorEastAsia" w:cstheme="minorEastAsia"/>
          <w:szCs w:val="20"/>
        </w:rPr>
        <w:t>：。</w:t>
      </w:r>
    </w:p>
    <w:p w14:paraId="563CBD0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17.4 因不可抗力解除合同</w:t>
      </w:r>
    </w:p>
    <w:p w14:paraId="080B57A5">
      <w:pPr>
        <w:spacing w:line="300" w:lineRule="exact"/>
        <w:ind w:firstLine="420" w:firstLineChars="200"/>
        <w:jc w:val="left"/>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合同解除后，发包人应在商定或确定发包人应支付款项后天内完成款项的支付。</w:t>
      </w:r>
    </w:p>
    <w:p w14:paraId="0D5065D8">
      <w:pPr>
        <w:spacing w:line="300" w:lineRule="exact"/>
        <w:ind w:firstLine="422" w:firstLineChars="200"/>
        <w:rPr>
          <w:rFonts w:hint="eastAsia" w:asciiTheme="minorEastAsia" w:hAnsiTheme="minorEastAsia" w:eastAsiaTheme="minorEastAsia" w:cstheme="minorEastAsia"/>
          <w:b/>
          <w:szCs w:val="20"/>
        </w:rPr>
      </w:pPr>
      <w:bookmarkStart w:id="567" w:name="_Toc351203650"/>
      <w:bookmarkEnd w:id="567"/>
      <w:r>
        <w:rPr>
          <w:rFonts w:hint="eastAsia" w:asciiTheme="minorEastAsia" w:hAnsiTheme="minorEastAsia" w:eastAsiaTheme="minorEastAsia" w:cstheme="minorEastAsia"/>
          <w:b/>
          <w:szCs w:val="20"/>
        </w:rPr>
        <w:t>18. 保险</w:t>
      </w:r>
    </w:p>
    <w:p w14:paraId="66C50B93">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18.1 工程保险</w:t>
      </w:r>
    </w:p>
    <w:p w14:paraId="7BA6901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关于工程保险的特别约定：。</w:t>
      </w:r>
    </w:p>
    <w:p w14:paraId="1E4C0BE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18.3 其他保险</w:t>
      </w:r>
    </w:p>
    <w:p w14:paraId="0AC6BF9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关于其他保险的约定：。</w:t>
      </w:r>
    </w:p>
    <w:p w14:paraId="23CF587A">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承包人是否应为其施工设备等办理财产保险：。</w:t>
      </w:r>
    </w:p>
    <w:p w14:paraId="6FFE330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18.7 通知义务</w:t>
      </w:r>
    </w:p>
    <w:p w14:paraId="40112085">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关于变更保险合同时的通知义务的约定：。</w:t>
      </w:r>
    </w:p>
    <w:p w14:paraId="65AA093A">
      <w:pPr>
        <w:spacing w:line="300" w:lineRule="exact"/>
        <w:ind w:firstLine="422" w:firstLineChars="200"/>
        <w:rPr>
          <w:rFonts w:hint="eastAsia" w:asciiTheme="minorEastAsia" w:hAnsiTheme="minorEastAsia" w:eastAsiaTheme="minorEastAsia" w:cstheme="minorEastAsia"/>
          <w:b/>
          <w:szCs w:val="20"/>
        </w:rPr>
      </w:pPr>
      <w:bookmarkStart w:id="568" w:name="_Toc351203651"/>
      <w:bookmarkEnd w:id="568"/>
      <w:r>
        <w:rPr>
          <w:rFonts w:hint="eastAsia" w:asciiTheme="minorEastAsia" w:hAnsiTheme="minorEastAsia" w:eastAsiaTheme="minorEastAsia" w:cstheme="minorEastAsia"/>
          <w:b/>
          <w:szCs w:val="20"/>
        </w:rPr>
        <w:t>20. 争议解决</w:t>
      </w:r>
    </w:p>
    <w:p w14:paraId="0D21212D">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20.3 争议评审</w:t>
      </w:r>
    </w:p>
    <w:p w14:paraId="7E905D72">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合同当事人是否同意将工程争议提交争议评审小组决定：。</w:t>
      </w:r>
    </w:p>
    <w:p w14:paraId="355E6229">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20.3.1 争议评审小组的确定</w:t>
      </w:r>
    </w:p>
    <w:p w14:paraId="4ADD68CE">
      <w:pPr>
        <w:spacing w:line="300" w:lineRule="exact"/>
        <w:ind w:firstLine="420" w:firstLineChars="200"/>
        <w:rPr>
          <w:rFonts w:hint="eastAsia" w:asciiTheme="minorEastAsia" w:hAnsiTheme="minorEastAsia" w:eastAsiaTheme="minorEastAsia" w:cstheme="minorEastAsia"/>
          <w:szCs w:val="20"/>
          <w:u w:val="single"/>
        </w:rPr>
      </w:pPr>
      <w:r>
        <w:rPr>
          <w:rFonts w:hint="eastAsia" w:asciiTheme="minorEastAsia" w:hAnsiTheme="minorEastAsia" w:eastAsiaTheme="minorEastAsia" w:cstheme="minorEastAsia"/>
          <w:szCs w:val="20"/>
        </w:rPr>
        <w:t>争议评审小组成员的确定：。</w:t>
      </w:r>
    </w:p>
    <w:p w14:paraId="7EB85BD4">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选定争议评审员的期限：。</w:t>
      </w:r>
    </w:p>
    <w:p w14:paraId="3AB9707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争议评审小组成员的报酬承担方式：。</w:t>
      </w:r>
    </w:p>
    <w:p w14:paraId="279A410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其他事项的约定：。</w:t>
      </w:r>
    </w:p>
    <w:p w14:paraId="25D0EBD3">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20.3.2 争议评审小组的决定</w:t>
      </w:r>
    </w:p>
    <w:p w14:paraId="1675F27E">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合同当事人关于本项的约定：。</w:t>
      </w:r>
    </w:p>
    <w:p w14:paraId="413598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20.4仲裁或诉讼</w:t>
      </w:r>
    </w:p>
    <w:p w14:paraId="169E917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因合同及合同有关事项发生的争议，按下列第</w:t>
      </w:r>
      <w:r>
        <w:rPr>
          <w:rFonts w:hint="eastAsia" w:asciiTheme="minorEastAsia" w:hAnsiTheme="minorEastAsia" w:eastAsiaTheme="minorEastAsia" w:cstheme="minorEastAsia"/>
          <w:szCs w:val="20"/>
          <w:u w:val="single"/>
        </w:rPr>
        <w:t>(2)</w:t>
      </w:r>
      <w:r>
        <w:rPr>
          <w:rFonts w:hint="eastAsia" w:asciiTheme="minorEastAsia" w:hAnsiTheme="minorEastAsia" w:eastAsiaTheme="minorEastAsia" w:cstheme="minorEastAsia"/>
          <w:szCs w:val="20"/>
        </w:rPr>
        <w:t>种方式解决：</w:t>
      </w:r>
    </w:p>
    <w:p w14:paraId="4BC81F6B">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（1）向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仲裁委员会申请仲裁；</w:t>
      </w:r>
    </w:p>
    <w:p w14:paraId="7CF5174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（2）向</w:t>
      </w:r>
      <w:r>
        <w:rPr>
          <w:rFonts w:hint="eastAsia" w:asciiTheme="minorEastAsia" w:hAnsiTheme="minorEastAsia" w:eastAsiaTheme="minorEastAsia" w:cstheme="minorEastAsia"/>
          <w:szCs w:val="20"/>
          <w:u w:val="single"/>
        </w:rPr>
        <w:t>工程所在地</w:t>
      </w:r>
      <w:r>
        <w:rPr>
          <w:rFonts w:hint="eastAsia" w:asciiTheme="minorEastAsia" w:hAnsiTheme="minorEastAsia" w:eastAsiaTheme="minorEastAsia" w:cstheme="minorEastAsia"/>
          <w:szCs w:val="20"/>
        </w:rPr>
        <w:t>人民法院起诉。</w:t>
      </w:r>
    </w:p>
    <w:p w14:paraId="7A056A6F">
      <w:pPr>
        <w:spacing w:line="300" w:lineRule="exact"/>
        <w:ind w:firstLine="422" w:firstLineChars="200"/>
        <w:rPr>
          <w:rFonts w:hint="eastAsia" w:asciiTheme="minorEastAsia" w:hAnsiTheme="minorEastAsia" w:eastAsiaTheme="minorEastAsia" w:cstheme="minorEastAsia"/>
          <w:b/>
          <w:szCs w:val="20"/>
        </w:rPr>
      </w:pPr>
      <w:r>
        <w:rPr>
          <w:rFonts w:hint="eastAsia" w:asciiTheme="minorEastAsia" w:hAnsiTheme="minorEastAsia" w:eastAsiaTheme="minorEastAsia" w:cstheme="minorEastAsia"/>
          <w:b/>
          <w:szCs w:val="20"/>
        </w:rPr>
        <w:t>21. 补充合同条款</w:t>
      </w:r>
    </w:p>
    <w:p w14:paraId="044EE8F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21.1承包人负责相关安全措施（包含自身的人身、财产及周边的设施及人身安全），按规定办理相应的各种保险并承担相应费用。</w:t>
      </w:r>
    </w:p>
    <w:p w14:paraId="3E2175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21.2在施工过程中，因建材的供应、人工的使用等原因引起的地方关系纠纷，由承包人协调解决。</w:t>
      </w:r>
    </w:p>
    <w:p w14:paraId="3230C281">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21.3与相邻施工单位交叉施工时严格服从甲方组织安排，无偿提供配合，积极配合甲方开展工作。</w:t>
      </w:r>
    </w:p>
    <w:p w14:paraId="3197577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21.4乙方负责协调周边关系，甲方配合。</w:t>
      </w:r>
    </w:p>
    <w:p w14:paraId="3F4A9730">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21.5乙方保证按照甲方要求进行安全文明施工，做到工完场清；承诺施工产生的垃圾清运至发包人指定地点不另外计取费用。</w:t>
      </w:r>
    </w:p>
    <w:p w14:paraId="3C0C5408">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21.6在工程交工后乙方定期的回访保修确保甲方满意。</w:t>
      </w:r>
    </w:p>
    <w:p w14:paraId="3A649E2D">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21.7保证按正常施工进度连续施工至竣工验收。</w:t>
      </w:r>
    </w:p>
    <w:p w14:paraId="578559BC">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21.8在工程施工过程中，乙方保证决不拖欠农民工工资。</w:t>
      </w:r>
    </w:p>
    <w:p w14:paraId="07820796">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21.9乙方要服从甲方现场协调指挥。</w:t>
      </w:r>
    </w:p>
    <w:p w14:paraId="3A85B662">
      <w:pPr>
        <w:spacing w:line="300" w:lineRule="exact"/>
        <w:ind w:firstLine="420" w:firstLineChars="200"/>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21.10对于主材甲方有权认质认价，对于不符合甲方要求的甲方有权要求乙方更换。</w:t>
      </w:r>
    </w:p>
    <w:p w14:paraId="010A6947">
      <w:pPr>
        <w:tabs>
          <w:tab w:val="left" w:pos="142"/>
        </w:tabs>
        <w:spacing w:line="280" w:lineRule="exact"/>
        <w:ind w:firstLine="630" w:firstLineChars="300"/>
        <w:jc w:val="left"/>
        <w:rPr>
          <w:rFonts w:hint="eastAsia" w:asciiTheme="minorEastAsia" w:hAnsiTheme="minorEastAsia" w:eastAsiaTheme="minorEastAsia" w:cstheme="minorEastAsia"/>
          <w:szCs w:val="20"/>
          <w:u w:val="single"/>
        </w:rPr>
      </w:pPr>
    </w:p>
    <w:p w14:paraId="716EBD4E">
      <w:pPr>
        <w:widowControl/>
        <w:jc w:val="center"/>
        <w:rPr>
          <w:rFonts w:hint="eastAsia" w:ascii="宋体" w:hAnsi="宋体" w:eastAsia="宋体"/>
          <w:b/>
          <w:bCs/>
          <w:sz w:val="32"/>
          <w:szCs w:val="32"/>
        </w:rPr>
      </w:pPr>
    </w:p>
    <w:p w14:paraId="4096680A">
      <w:pPr>
        <w:widowControl/>
        <w:jc w:val="center"/>
        <w:rPr>
          <w:rFonts w:hint="eastAsia" w:ascii="宋体" w:hAnsi="宋体" w:eastAsia="宋体"/>
          <w:b/>
          <w:bCs/>
          <w:sz w:val="32"/>
          <w:szCs w:val="32"/>
        </w:rPr>
      </w:pPr>
    </w:p>
    <w:p w14:paraId="65FF3EAC">
      <w:pPr>
        <w:widowControl/>
        <w:jc w:val="center"/>
        <w:rPr>
          <w:rFonts w:hint="eastAsia" w:ascii="宋体" w:hAnsi="宋体" w:eastAsia="宋体"/>
          <w:b/>
          <w:bCs/>
          <w:sz w:val="32"/>
          <w:szCs w:val="32"/>
        </w:rPr>
      </w:pPr>
    </w:p>
    <w:p w14:paraId="290E662E">
      <w:pPr>
        <w:widowControl/>
        <w:jc w:val="center"/>
        <w:rPr>
          <w:rFonts w:hint="eastAsia" w:ascii="宋体" w:hAnsi="宋体" w:eastAsia="宋体"/>
          <w:b/>
          <w:bCs/>
          <w:sz w:val="32"/>
          <w:szCs w:val="32"/>
        </w:rPr>
      </w:pPr>
    </w:p>
    <w:p w14:paraId="40B7A334">
      <w:pPr>
        <w:widowControl/>
        <w:jc w:val="both"/>
        <w:rPr>
          <w:rFonts w:hint="eastAsia" w:ascii="宋体" w:hAnsi="宋体" w:eastAsia="宋体"/>
          <w:b/>
          <w:bCs/>
          <w:sz w:val="32"/>
          <w:szCs w:val="32"/>
        </w:rPr>
      </w:pPr>
    </w:p>
    <w:p w14:paraId="1F7C0223">
      <w:pPr>
        <w:widowControl/>
        <w:jc w:val="center"/>
        <w:rPr>
          <w:rFonts w:hint="eastAsia" w:ascii="宋体" w:hAnsi="宋体" w:eastAsia="宋体"/>
          <w:b/>
          <w:bCs/>
          <w:sz w:val="32"/>
          <w:szCs w:val="32"/>
        </w:rPr>
      </w:pPr>
    </w:p>
    <w:p w14:paraId="28E4CCC1">
      <w:pPr>
        <w:widowControl/>
        <w:jc w:val="center"/>
        <w:rPr>
          <w:rFonts w:hint="eastAsia" w:ascii="宋体" w:hAnsi="宋体" w:eastAsia="宋体"/>
          <w:b/>
          <w:bCs/>
          <w:sz w:val="32"/>
          <w:szCs w:val="32"/>
        </w:rPr>
      </w:pPr>
    </w:p>
    <w:p w14:paraId="62B2AD27">
      <w:pPr>
        <w:widowControl/>
        <w:jc w:val="center"/>
        <w:rPr>
          <w:rFonts w:hint="eastAsia" w:ascii="宋体" w:hAnsi="宋体" w:eastAsia="宋体"/>
          <w:b/>
          <w:bCs/>
          <w:sz w:val="32"/>
          <w:szCs w:val="32"/>
        </w:rPr>
      </w:pPr>
    </w:p>
    <w:p w14:paraId="35141660">
      <w:pPr>
        <w:widowControl/>
        <w:jc w:val="center"/>
        <w:rPr>
          <w:rFonts w:hint="eastAsia" w:ascii="宋体" w:hAnsi="宋体" w:eastAsia="宋体"/>
          <w:b/>
          <w:bCs/>
          <w:sz w:val="32"/>
          <w:szCs w:val="32"/>
        </w:rPr>
      </w:pPr>
    </w:p>
    <w:p w14:paraId="4885DA4E">
      <w:pPr>
        <w:widowControl/>
        <w:jc w:val="center"/>
        <w:rPr>
          <w:rFonts w:hint="eastAsia" w:ascii="宋体" w:hAnsi="宋体" w:eastAsia="宋体"/>
          <w:b/>
          <w:bCs/>
          <w:sz w:val="32"/>
          <w:szCs w:val="32"/>
        </w:rPr>
      </w:pPr>
    </w:p>
    <w:p w14:paraId="56EEF237">
      <w:pPr>
        <w:widowControl/>
        <w:jc w:val="center"/>
        <w:rPr>
          <w:rFonts w:ascii="宋体" w:hAnsi="宋体" w:eastAsia="宋体"/>
          <w:sz w:val="32"/>
          <w:szCs w:val="30"/>
        </w:rPr>
      </w:pPr>
      <w:r>
        <w:rPr>
          <w:rFonts w:hint="eastAsia" w:ascii="宋体" w:hAnsi="宋体" w:eastAsia="宋体"/>
          <w:b/>
          <w:bCs/>
          <w:sz w:val="32"/>
          <w:szCs w:val="32"/>
        </w:rPr>
        <w:t>第五章  工程量清单（另附）</w:t>
      </w:r>
      <w:bookmarkEnd w:id="64"/>
    </w:p>
    <w:p w14:paraId="561B8457">
      <w:pPr>
        <w:spacing w:line="440" w:lineRule="exact"/>
        <w:jc w:val="center"/>
        <w:rPr>
          <w:rFonts w:ascii="宋体" w:hAnsi="宋体" w:eastAsia="宋体"/>
          <w:sz w:val="24"/>
        </w:rPr>
      </w:pPr>
    </w:p>
    <w:p w14:paraId="64DB3C55">
      <w:pPr>
        <w:spacing w:line="440" w:lineRule="exact"/>
        <w:jc w:val="center"/>
        <w:rPr>
          <w:rFonts w:ascii="宋体" w:hAnsi="宋体" w:eastAsia="宋体"/>
          <w:sz w:val="24"/>
        </w:rPr>
      </w:pPr>
    </w:p>
    <w:p w14:paraId="1A8606C1">
      <w:pPr>
        <w:widowControl/>
        <w:jc w:val="left"/>
        <w:rPr>
          <w:rFonts w:ascii="宋体" w:hAnsi="宋体" w:eastAsia="宋体"/>
          <w:b/>
          <w:bCs/>
          <w:sz w:val="32"/>
          <w:szCs w:val="32"/>
        </w:rPr>
      </w:pPr>
      <w:r>
        <w:rPr>
          <w:rFonts w:ascii="宋体" w:hAnsi="宋体" w:eastAsia="宋体"/>
          <w:b/>
          <w:bCs/>
          <w:sz w:val="32"/>
          <w:szCs w:val="32"/>
        </w:rPr>
        <w:br w:type="page"/>
      </w:r>
    </w:p>
    <w:p w14:paraId="67F96D05">
      <w:pPr>
        <w:pStyle w:val="3"/>
        <w:jc w:val="center"/>
        <w:rPr>
          <w:rFonts w:ascii="宋体" w:hAnsi="宋体" w:eastAsia="宋体"/>
        </w:rPr>
      </w:pPr>
      <w:r>
        <w:rPr>
          <w:rFonts w:hint="eastAsia" w:ascii="宋体" w:hAnsi="宋体" w:eastAsia="宋体"/>
        </w:rPr>
        <w:t xml:space="preserve">第六章  </w:t>
      </w:r>
      <w:bookmarkStart w:id="569" w:name="_Toc7917"/>
      <w:r>
        <w:rPr>
          <w:rFonts w:hint="eastAsia" w:ascii="宋体" w:hAnsi="宋体" w:eastAsia="宋体"/>
        </w:rPr>
        <w:t>响应文件格式</w:t>
      </w:r>
      <w:bookmarkEnd w:id="569"/>
    </w:p>
    <w:p w14:paraId="3497A3A9">
      <w:pPr>
        <w:jc w:val="center"/>
        <w:rPr>
          <w:rFonts w:ascii="宋体" w:hAnsi="宋体" w:eastAsia="宋体"/>
          <w:sz w:val="28"/>
          <w:szCs w:val="28"/>
          <w:u w:val="single"/>
        </w:rPr>
      </w:pPr>
    </w:p>
    <w:p w14:paraId="797C05FF">
      <w:pPr>
        <w:jc w:val="center"/>
        <w:rPr>
          <w:rFonts w:ascii="宋体" w:hAnsi="宋体" w:eastAsia="宋体"/>
          <w:sz w:val="28"/>
          <w:szCs w:val="28"/>
          <w:u w:val="single"/>
        </w:rPr>
      </w:pPr>
    </w:p>
    <w:p w14:paraId="405E9829">
      <w:pPr>
        <w:jc w:val="center"/>
        <w:rPr>
          <w:rFonts w:ascii="宋体" w:hAnsi="宋体" w:eastAsia="宋体"/>
          <w:sz w:val="28"/>
          <w:szCs w:val="28"/>
          <w:u w:val="single"/>
        </w:rPr>
      </w:pPr>
    </w:p>
    <w:p w14:paraId="2017CB5B">
      <w:pPr>
        <w:jc w:val="center"/>
        <w:outlineLvl w:val="0"/>
        <w:rPr>
          <w:rFonts w:ascii="宋体" w:hAnsi="宋体" w:eastAsia="宋体"/>
          <w:sz w:val="20"/>
          <w:szCs w:val="20"/>
        </w:rPr>
      </w:pPr>
      <w:bookmarkStart w:id="570" w:name="_Toc24480"/>
      <w:r>
        <w:rPr>
          <w:rFonts w:ascii="宋体" w:hAnsi="宋体" w:eastAsia="宋体"/>
          <w:sz w:val="28"/>
          <w:szCs w:val="28"/>
        </w:rPr>
        <w:t>（项目名称）</w:t>
      </w:r>
      <w:bookmarkEnd w:id="570"/>
    </w:p>
    <w:p w14:paraId="3A5BF722">
      <w:pPr>
        <w:rPr>
          <w:rFonts w:ascii="宋体" w:hAnsi="宋体" w:eastAsia="宋体"/>
          <w:sz w:val="20"/>
          <w:szCs w:val="20"/>
        </w:rPr>
      </w:pPr>
    </w:p>
    <w:p w14:paraId="1563610E">
      <w:pPr>
        <w:jc w:val="center"/>
        <w:rPr>
          <w:rFonts w:ascii="宋体" w:hAnsi="宋体" w:eastAsia="宋体"/>
          <w:sz w:val="44"/>
          <w:szCs w:val="44"/>
        </w:rPr>
      </w:pPr>
      <w:r>
        <w:rPr>
          <w:rFonts w:hint="eastAsia" w:ascii="宋体" w:hAnsi="宋体" w:eastAsia="宋体"/>
          <w:sz w:val="44"/>
          <w:szCs w:val="44"/>
        </w:rPr>
        <w:t>响应</w:t>
      </w:r>
      <w:r>
        <w:rPr>
          <w:rFonts w:ascii="宋体" w:hAnsi="宋体" w:eastAsia="宋体"/>
          <w:sz w:val="44"/>
          <w:szCs w:val="44"/>
        </w:rPr>
        <w:t>文件</w:t>
      </w:r>
    </w:p>
    <w:p w14:paraId="1D5B2076">
      <w:pPr>
        <w:rPr>
          <w:rFonts w:ascii="宋体" w:hAnsi="宋体" w:eastAsia="宋体"/>
          <w:sz w:val="28"/>
          <w:szCs w:val="28"/>
        </w:rPr>
      </w:pPr>
    </w:p>
    <w:p w14:paraId="7C106FD1">
      <w:pPr>
        <w:jc w:val="center"/>
        <w:outlineLvl w:val="0"/>
        <w:rPr>
          <w:rFonts w:ascii="宋体" w:hAnsi="宋体" w:eastAsia="宋体"/>
          <w:sz w:val="28"/>
          <w:szCs w:val="28"/>
        </w:rPr>
      </w:pPr>
      <w:bookmarkStart w:id="571" w:name="_Toc1199"/>
      <w:r>
        <w:rPr>
          <w:rFonts w:hint="eastAsia" w:ascii="宋体" w:hAnsi="宋体" w:eastAsia="宋体"/>
          <w:sz w:val="28"/>
          <w:szCs w:val="28"/>
        </w:rPr>
        <w:t>项目编号：</w:t>
      </w:r>
      <w:bookmarkEnd w:id="571"/>
    </w:p>
    <w:p w14:paraId="289FDA27">
      <w:pPr>
        <w:rPr>
          <w:rFonts w:ascii="宋体" w:hAnsi="宋体" w:eastAsia="宋体"/>
          <w:sz w:val="28"/>
          <w:szCs w:val="28"/>
        </w:rPr>
      </w:pPr>
    </w:p>
    <w:p w14:paraId="2721C666">
      <w:pPr>
        <w:rPr>
          <w:rFonts w:ascii="宋体" w:hAnsi="宋体" w:eastAsia="宋体"/>
          <w:sz w:val="28"/>
          <w:szCs w:val="28"/>
        </w:rPr>
      </w:pPr>
    </w:p>
    <w:p w14:paraId="74376042">
      <w:pPr>
        <w:rPr>
          <w:rFonts w:ascii="宋体" w:hAnsi="宋体" w:eastAsia="宋体"/>
          <w:sz w:val="28"/>
          <w:szCs w:val="28"/>
        </w:rPr>
      </w:pPr>
    </w:p>
    <w:p w14:paraId="253CE43C">
      <w:pPr>
        <w:rPr>
          <w:rFonts w:ascii="宋体" w:hAnsi="宋体" w:eastAsia="宋体"/>
          <w:sz w:val="28"/>
          <w:szCs w:val="28"/>
        </w:rPr>
      </w:pPr>
    </w:p>
    <w:p w14:paraId="72324A17">
      <w:pPr>
        <w:pStyle w:val="13"/>
        <w:ind w:firstLine="280"/>
        <w:rPr>
          <w:rFonts w:ascii="宋体" w:hAnsi="宋体" w:eastAsia="宋体"/>
        </w:rPr>
      </w:pPr>
    </w:p>
    <w:p w14:paraId="01619180">
      <w:pPr>
        <w:pStyle w:val="14"/>
        <w:ind w:left="420" w:firstLine="600"/>
        <w:rPr>
          <w:rFonts w:ascii="宋体" w:hAnsi="宋体" w:eastAsia="宋体"/>
        </w:rPr>
      </w:pPr>
    </w:p>
    <w:p w14:paraId="472D106B">
      <w:pPr>
        <w:pStyle w:val="14"/>
        <w:ind w:left="420" w:firstLine="600"/>
        <w:rPr>
          <w:rFonts w:ascii="宋体" w:hAnsi="宋体" w:eastAsia="宋体"/>
        </w:rPr>
      </w:pPr>
    </w:p>
    <w:p w14:paraId="5ED28A78">
      <w:pPr>
        <w:rPr>
          <w:rFonts w:ascii="宋体" w:hAnsi="宋体" w:eastAsia="宋体"/>
          <w:sz w:val="28"/>
          <w:szCs w:val="28"/>
        </w:rPr>
      </w:pPr>
    </w:p>
    <w:p w14:paraId="21A053B4">
      <w:pPr>
        <w:jc w:val="center"/>
        <w:outlineLvl w:val="0"/>
        <w:rPr>
          <w:rFonts w:ascii="宋体" w:hAnsi="宋体" w:eastAsia="宋体"/>
          <w:sz w:val="28"/>
          <w:szCs w:val="28"/>
          <w:u w:val="single"/>
        </w:rPr>
      </w:pPr>
      <w:bookmarkStart w:id="572" w:name="_Toc25405"/>
      <w:r>
        <w:rPr>
          <w:rFonts w:hint="eastAsia" w:ascii="宋体" w:hAnsi="宋体" w:eastAsia="宋体"/>
          <w:sz w:val="28"/>
          <w:szCs w:val="28"/>
        </w:rPr>
        <w:t>供应商</w:t>
      </w:r>
      <w:r>
        <w:rPr>
          <w:rFonts w:ascii="宋体" w:hAnsi="宋体" w:eastAsia="宋体"/>
          <w:sz w:val="28"/>
          <w:szCs w:val="28"/>
        </w:rPr>
        <w:t>：（</w:t>
      </w:r>
      <w:r>
        <w:rPr>
          <w:rFonts w:hint="eastAsia" w:ascii="宋体" w:hAnsi="宋体" w:eastAsia="宋体"/>
          <w:sz w:val="28"/>
          <w:szCs w:val="28"/>
        </w:rPr>
        <w:t>企业电子签章</w:t>
      </w:r>
      <w:r>
        <w:rPr>
          <w:rFonts w:ascii="宋体" w:hAnsi="宋体" w:eastAsia="宋体"/>
          <w:sz w:val="28"/>
          <w:szCs w:val="28"/>
        </w:rPr>
        <w:t>）</w:t>
      </w:r>
      <w:bookmarkEnd w:id="572"/>
    </w:p>
    <w:p w14:paraId="66799E2F">
      <w:pPr>
        <w:jc w:val="center"/>
        <w:outlineLvl w:val="0"/>
        <w:rPr>
          <w:rFonts w:ascii="宋体" w:hAnsi="宋体" w:eastAsia="宋体"/>
          <w:sz w:val="28"/>
          <w:szCs w:val="28"/>
        </w:rPr>
      </w:pPr>
      <w:bookmarkStart w:id="573" w:name="_Toc5331"/>
      <w:r>
        <w:rPr>
          <w:rFonts w:ascii="宋体" w:hAnsi="宋体" w:eastAsia="宋体"/>
          <w:sz w:val="28"/>
          <w:szCs w:val="28"/>
        </w:rPr>
        <w:t>法定代表人：（</w:t>
      </w:r>
      <w:r>
        <w:rPr>
          <w:rFonts w:hint="eastAsia" w:ascii="宋体" w:hAnsi="宋体" w:eastAsia="宋体"/>
          <w:sz w:val="28"/>
          <w:szCs w:val="28"/>
        </w:rPr>
        <w:t>法人电子签章</w:t>
      </w:r>
      <w:r>
        <w:rPr>
          <w:rFonts w:ascii="宋体" w:hAnsi="宋体" w:eastAsia="宋体"/>
          <w:sz w:val="28"/>
          <w:szCs w:val="28"/>
        </w:rPr>
        <w:t>）</w:t>
      </w:r>
      <w:bookmarkEnd w:id="573"/>
    </w:p>
    <w:p w14:paraId="0C23495C">
      <w:pPr>
        <w:jc w:val="center"/>
        <w:outlineLvl w:val="0"/>
        <w:rPr>
          <w:rFonts w:ascii="宋体" w:hAnsi="宋体" w:eastAsia="宋体"/>
          <w:sz w:val="28"/>
          <w:szCs w:val="28"/>
          <w:u w:val="single"/>
        </w:rPr>
      </w:pPr>
      <w:bookmarkStart w:id="574" w:name="_Toc13569"/>
      <w:r>
        <w:rPr>
          <w:rFonts w:ascii="宋体" w:hAnsi="宋体" w:eastAsia="宋体"/>
          <w:sz w:val="28"/>
          <w:szCs w:val="28"/>
        </w:rPr>
        <w:t>年</w:t>
      </w:r>
      <w:r>
        <w:rPr>
          <w:rFonts w:hint="eastAsia" w:ascii="宋体" w:hAnsi="宋体" w:eastAsia="宋体"/>
          <w:sz w:val="28"/>
          <w:szCs w:val="28"/>
        </w:rPr>
        <w:t xml:space="preserve">    </w:t>
      </w:r>
      <w:r>
        <w:rPr>
          <w:rFonts w:ascii="宋体" w:hAnsi="宋体" w:eastAsia="宋体"/>
          <w:sz w:val="28"/>
          <w:szCs w:val="28"/>
        </w:rPr>
        <w:t>月</w:t>
      </w:r>
      <w:r>
        <w:rPr>
          <w:rFonts w:hint="eastAsia" w:ascii="宋体" w:hAnsi="宋体" w:eastAsia="宋体"/>
          <w:sz w:val="28"/>
          <w:szCs w:val="28"/>
        </w:rPr>
        <w:t xml:space="preserve">   日</w:t>
      </w:r>
      <w:bookmarkEnd w:id="574"/>
    </w:p>
    <w:p w14:paraId="6A352DD4">
      <w:pPr>
        <w:spacing w:line="440" w:lineRule="exact"/>
        <w:jc w:val="center"/>
        <w:rPr>
          <w:rFonts w:ascii="宋体" w:hAnsi="宋体" w:eastAsia="宋体"/>
          <w:b/>
          <w:sz w:val="32"/>
          <w:szCs w:val="32"/>
        </w:rPr>
      </w:pPr>
      <w:r>
        <w:rPr>
          <w:rFonts w:hint="eastAsia" w:ascii="宋体" w:hAnsi="宋体" w:eastAsia="宋体"/>
          <w:b/>
          <w:sz w:val="32"/>
          <w:szCs w:val="32"/>
        </w:rPr>
        <w:br w:type="page"/>
      </w:r>
    </w:p>
    <w:p w14:paraId="542DE2AC">
      <w:pPr>
        <w:spacing w:line="480" w:lineRule="exact"/>
        <w:ind w:firstLine="883" w:firstLineChars="200"/>
        <w:jc w:val="center"/>
        <w:outlineLvl w:val="0"/>
        <w:rPr>
          <w:rFonts w:ascii="宋体" w:hAnsi="宋体" w:eastAsia="宋体"/>
          <w:b/>
          <w:sz w:val="44"/>
          <w:szCs w:val="44"/>
        </w:rPr>
      </w:pPr>
      <w:bookmarkStart w:id="575" w:name="_Toc8083"/>
      <w:r>
        <w:rPr>
          <w:rFonts w:hint="eastAsia" w:ascii="宋体" w:hAnsi="宋体" w:eastAsia="宋体"/>
          <w:b/>
          <w:sz w:val="44"/>
          <w:szCs w:val="44"/>
        </w:rPr>
        <w:t>目    录</w:t>
      </w:r>
      <w:bookmarkEnd w:id="575"/>
    </w:p>
    <w:p w14:paraId="0B3DA396">
      <w:pPr>
        <w:spacing w:line="500" w:lineRule="exact"/>
        <w:ind w:firstLine="480" w:firstLineChars="200"/>
        <w:rPr>
          <w:rFonts w:ascii="宋体" w:hAnsi="宋体" w:eastAsia="宋体" w:cs="宋体"/>
          <w:sz w:val="24"/>
        </w:rPr>
      </w:pPr>
      <w:r>
        <w:rPr>
          <w:rFonts w:hint="eastAsia" w:ascii="宋体" w:hAnsi="宋体" w:eastAsia="宋体" w:cs="宋体"/>
          <w:sz w:val="24"/>
        </w:rPr>
        <w:t>一、磋商函及磋商报价表</w:t>
      </w:r>
    </w:p>
    <w:p w14:paraId="7D8FBD8C">
      <w:pPr>
        <w:spacing w:line="500" w:lineRule="exact"/>
        <w:ind w:firstLine="480" w:firstLineChars="200"/>
        <w:rPr>
          <w:rFonts w:ascii="宋体" w:hAnsi="宋体" w:eastAsia="宋体" w:cs="宋体"/>
          <w:sz w:val="24"/>
        </w:rPr>
      </w:pPr>
      <w:r>
        <w:rPr>
          <w:rFonts w:hint="eastAsia" w:ascii="宋体" w:hAnsi="宋体" w:eastAsia="宋体" w:cs="宋体"/>
          <w:sz w:val="24"/>
        </w:rPr>
        <w:t>二、法定代表人身份证明</w:t>
      </w:r>
    </w:p>
    <w:p w14:paraId="27E92625">
      <w:pPr>
        <w:spacing w:line="500" w:lineRule="exact"/>
        <w:ind w:firstLine="480" w:firstLineChars="200"/>
        <w:rPr>
          <w:rFonts w:ascii="宋体" w:hAnsi="宋体" w:eastAsia="宋体" w:cs="宋体"/>
          <w:sz w:val="24"/>
        </w:rPr>
      </w:pPr>
      <w:r>
        <w:rPr>
          <w:rFonts w:hint="eastAsia" w:ascii="宋体" w:hAnsi="宋体" w:eastAsia="宋体" w:cs="宋体"/>
          <w:sz w:val="24"/>
        </w:rPr>
        <w:t>三、授权委托书</w:t>
      </w:r>
    </w:p>
    <w:p w14:paraId="71FEBD3E">
      <w:pPr>
        <w:spacing w:line="500" w:lineRule="exact"/>
        <w:ind w:firstLine="480" w:firstLineChars="200"/>
        <w:rPr>
          <w:rFonts w:ascii="宋体" w:hAnsi="宋体" w:eastAsia="宋体" w:cs="宋体"/>
          <w:sz w:val="24"/>
        </w:rPr>
      </w:pPr>
      <w:r>
        <w:rPr>
          <w:rFonts w:hint="eastAsia" w:ascii="宋体" w:hAnsi="宋体" w:eastAsia="宋体" w:cs="宋体"/>
          <w:sz w:val="24"/>
        </w:rPr>
        <w:t>四、磋商承诺函</w:t>
      </w:r>
    </w:p>
    <w:p w14:paraId="5AFED433">
      <w:pPr>
        <w:spacing w:line="500" w:lineRule="exact"/>
        <w:ind w:firstLine="480" w:firstLineChars="200"/>
        <w:rPr>
          <w:rFonts w:ascii="宋体" w:hAnsi="宋体" w:eastAsia="宋体" w:cs="宋体"/>
          <w:sz w:val="24"/>
        </w:rPr>
      </w:pPr>
      <w:r>
        <w:rPr>
          <w:rFonts w:hint="eastAsia" w:ascii="宋体" w:hAnsi="宋体" w:eastAsia="宋体" w:cs="宋体"/>
          <w:sz w:val="24"/>
        </w:rPr>
        <w:t>五、已标价的工程量清单</w:t>
      </w:r>
    </w:p>
    <w:p w14:paraId="31E3344C">
      <w:pPr>
        <w:spacing w:line="500" w:lineRule="exact"/>
        <w:ind w:firstLine="480" w:firstLineChars="200"/>
        <w:rPr>
          <w:rFonts w:ascii="宋体" w:hAnsi="宋体" w:eastAsia="宋体" w:cs="宋体"/>
          <w:sz w:val="24"/>
        </w:rPr>
      </w:pPr>
      <w:r>
        <w:rPr>
          <w:rFonts w:hint="eastAsia" w:ascii="宋体" w:hAnsi="宋体" w:eastAsia="宋体" w:cs="宋体"/>
          <w:sz w:val="24"/>
        </w:rPr>
        <w:t>六、施工组织设计</w:t>
      </w:r>
    </w:p>
    <w:p w14:paraId="48346DFD">
      <w:pPr>
        <w:spacing w:line="500" w:lineRule="exact"/>
        <w:ind w:firstLine="480" w:firstLineChars="200"/>
        <w:rPr>
          <w:rFonts w:ascii="宋体" w:hAnsi="宋体" w:eastAsia="宋体" w:cs="宋体"/>
          <w:sz w:val="24"/>
        </w:rPr>
      </w:pPr>
      <w:r>
        <w:rPr>
          <w:rFonts w:hint="eastAsia" w:ascii="宋体" w:hAnsi="宋体" w:eastAsia="宋体" w:cs="宋体"/>
          <w:sz w:val="24"/>
        </w:rPr>
        <w:t>七、资格审查资料</w:t>
      </w:r>
    </w:p>
    <w:p w14:paraId="0244C9AE">
      <w:pPr>
        <w:spacing w:line="500" w:lineRule="exact"/>
        <w:ind w:firstLine="480" w:firstLineChars="200"/>
        <w:rPr>
          <w:rFonts w:ascii="宋体" w:hAnsi="宋体" w:eastAsia="宋体" w:cs="宋体"/>
          <w:sz w:val="24"/>
        </w:rPr>
      </w:pPr>
      <w:r>
        <w:rPr>
          <w:rFonts w:hint="eastAsia" w:ascii="宋体" w:hAnsi="宋体" w:eastAsia="宋体" w:cs="宋体"/>
          <w:sz w:val="24"/>
        </w:rPr>
        <w:t>八、商务标</w:t>
      </w:r>
    </w:p>
    <w:p w14:paraId="60B2660C">
      <w:pPr>
        <w:spacing w:line="500" w:lineRule="exact"/>
        <w:ind w:firstLine="480" w:firstLineChars="200"/>
        <w:rPr>
          <w:rFonts w:ascii="宋体" w:hAnsi="宋体" w:eastAsia="宋体" w:cs="宋体"/>
          <w:sz w:val="24"/>
        </w:rPr>
      </w:pPr>
      <w:r>
        <w:rPr>
          <w:rFonts w:hint="eastAsia" w:ascii="宋体" w:hAnsi="宋体" w:eastAsia="宋体" w:cs="宋体"/>
          <w:sz w:val="24"/>
        </w:rPr>
        <w:t>九、其他资料</w:t>
      </w:r>
    </w:p>
    <w:p w14:paraId="718B1C93">
      <w:pPr>
        <w:spacing w:line="500" w:lineRule="exact"/>
        <w:ind w:firstLine="480" w:firstLineChars="200"/>
        <w:jc w:val="left"/>
        <w:outlineLvl w:val="0"/>
        <w:rPr>
          <w:rFonts w:ascii="宋体" w:hAnsi="宋体" w:eastAsia="宋体"/>
          <w:bCs/>
          <w:sz w:val="24"/>
        </w:rPr>
      </w:pPr>
    </w:p>
    <w:p w14:paraId="36001226">
      <w:pPr>
        <w:pStyle w:val="13"/>
        <w:ind w:firstLine="240"/>
        <w:rPr>
          <w:rFonts w:ascii="宋体" w:hAnsi="宋体" w:eastAsia="宋体"/>
          <w:sz w:val="24"/>
          <w:szCs w:val="24"/>
        </w:rPr>
      </w:pPr>
    </w:p>
    <w:p w14:paraId="1E03036B">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576" w:name="_Toc17286"/>
      <w:r>
        <w:rPr>
          <w:rFonts w:hint="eastAsia" w:ascii="宋体" w:hAnsi="宋体" w:eastAsia="宋体" w:cs="宋体"/>
          <w:b/>
          <w:sz w:val="24"/>
        </w:rPr>
        <w:t>一、磋商函及磋商报价表</w:t>
      </w:r>
      <w:bookmarkEnd w:id="576"/>
    </w:p>
    <w:p w14:paraId="21AA7BDE">
      <w:pPr>
        <w:spacing w:line="480" w:lineRule="exact"/>
        <w:jc w:val="center"/>
        <w:outlineLvl w:val="0"/>
        <w:rPr>
          <w:rFonts w:ascii="宋体" w:hAnsi="宋体" w:eastAsia="宋体" w:cs="宋体"/>
          <w:b/>
          <w:sz w:val="24"/>
        </w:rPr>
      </w:pPr>
      <w:r>
        <w:rPr>
          <w:rFonts w:hint="eastAsia" w:ascii="宋体" w:hAnsi="宋体" w:eastAsia="宋体" w:cs="宋体"/>
          <w:b/>
          <w:sz w:val="24"/>
        </w:rPr>
        <w:t>（一）磋商函</w:t>
      </w:r>
    </w:p>
    <w:p w14:paraId="4DC96AC6">
      <w:pPr>
        <w:spacing w:line="480" w:lineRule="exact"/>
        <w:ind w:firstLine="480" w:firstLineChars="200"/>
        <w:rPr>
          <w:rFonts w:ascii="宋体" w:hAnsi="宋体" w:eastAsia="宋体"/>
          <w:sz w:val="24"/>
          <w:u w:val="single"/>
        </w:rPr>
      </w:pPr>
      <w:r>
        <w:rPr>
          <w:rFonts w:ascii="宋体" w:hAnsi="宋体" w:eastAsia="宋体"/>
          <w:sz w:val="24"/>
          <w:u w:val="single"/>
        </w:rPr>
        <w:t>（</w:t>
      </w:r>
      <w:r>
        <w:rPr>
          <w:rFonts w:hint="eastAsia" w:ascii="宋体" w:hAnsi="宋体" w:eastAsia="宋体"/>
          <w:sz w:val="24"/>
          <w:u w:val="single"/>
        </w:rPr>
        <w:t>采购</w:t>
      </w:r>
      <w:r>
        <w:rPr>
          <w:rFonts w:ascii="宋体" w:hAnsi="宋体" w:eastAsia="宋体"/>
          <w:sz w:val="24"/>
          <w:u w:val="single"/>
        </w:rPr>
        <w:t>人名称）：</w:t>
      </w:r>
    </w:p>
    <w:p w14:paraId="150C556B">
      <w:pPr>
        <w:spacing w:line="480" w:lineRule="exact"/>
        <w:ind w:firstLine="480" w:firstLineChars="200"/>
        <w:rPr>
          <w:rFonts w:ascii="宋体" w:hAnsi="宋体" w:eastAsia="宋体"/>
          <w:sz w:val="24"/>
        </w:rPr>
      </w:pPr>
      <w:r>
        <w:rPr>
          <w:rFonts w:ascii="宋体" w:hAnsi="宋体" w:eastAsia="宋体"/>
          <w:sz w:val="24"/>
        </w:rPr>
        <w:t>1．我方已仔细研究了</w:t>
      </w:r>
      <w:r>
        <w:rPr>
          <w:rFonts w:ascii="宋体" w:hAnsi="宋体" w:eastAsia="宋体"/>
          <w:sz w:val="24"/>
          <w:u w:val="single"/>
        </w:rPr>
        <w:t>      </w:t>
      </w:r>
      <w:r>
        <w:rPr>
          <w:rFonts w:ascii="宋体" w:hAnsi="宋体" w:eastAsia="宋体"/>
          <w:sz w:val="24"/>
        </w:rPr>
        <w:t>（项目名称）</w:t>
      </w:r>
      <w:r>
        <w:rPr>
          <w:rFonts w:ascii="宋体" w:hAnsi="宋体" w:eastAsia="宋体"/>
          <w:sz w:val="24"/>
          <w:u w:val="single"/>
        </w:rPr>
        <w:t>    </w:t>
      </w:r>
      <w:r>
        <w:rPr>
          <w:rFonts w:hint="eastAsia" w:ascii="宋体" w:hAnsi="宋体" w:eastAsia="宋体"/>
          <w:sz w:val="24"/>
        </w:rPr>
        <w:t>（项目编号）竞争性磋商文件</w:t>
      </w:r>
      <w:r>
        <w:rPr>
          <w:rFonts w:ascii="宋体" w:hAnsi="宋体" w:eastAsia="宋体"/>
          <w:sz w:val="24"/>
        </w:rPr>
        <w:t>的全部内容，愿意以人民币（大写）</w:t>
      </w:r>
      <w:r>
        <w:rPr>
          <w:rFonts w:ascii="宋体" w:hAnsi="宋体" w:eastAsia="宋体"/>
          <w:sz w:val="24"/>
          <w:u w:val="single"/>
        </w:rPr>
        <w:t>      </w:t>
      </w:r>
      <w:r>
        <w:rPr>
          <w:rFonts w:ascii="宋体" w:hAnsi="宋体" w:eastAsia="宋体"/>
          <w:sz w:val="24"/>
        </w:rPr>
        <w:t>元（</w:t>
      </w:r>
      <w:r>
        <w:rPr>
          <w:rFonts w:hint="eastAsia" w:ascii="宋体" w:hAnsi="宋体"/>
          <w:sz w:val="24"/>
          <w:lang w:val="en-US" w:eastAsia="zh-CN"/>
        </w:rPr>
        <w:t>小写</w:t>
      </w:r>
      <w:r>
        <w:rPr>
          <w:rFonts w:ascii="宋体" w:hAnsi="宋体" w:eastAsia="宋体"/>
          <w:sz w:val="24"/>
        </w:rPr>
        <w:t>¥</w:t>
      </w:r>
      <w:r>
        <w:rPr>
          <w:rFonts w:ascii="宋体" w:hAnsi="宋体" w:eastAsia="宋体"/>
          <w:sz w:val="24"/>
          <w:u w:val="single"/>
        </w:rPr>
        <w:t>      </w:t>
      </w:r>
      <w:r>
        <w:rPr>
          <w:rFonts w:ascii="宋体" w:hAnsi="宋体" w:eastAsia="宋体"/>
          <w:sz w:val="24"/>
        </w:rPr>
        <w:t>）的</w:t>
      </w:r>
      <w:r>
        <w:rPr>
          <w:rFonts w:hint="eastAsia" w:ascii="宋体" w:hAnsi="宋体" w:eastAsia="宋体"/>
          <w:sz w:val="24"/>
        </w:rPr>
        <w:t>磋商</w:t>
      </w:r>
      <w:r>
        <w:rPr>
          <w:rFonts w:ascii="宋体" w:hAnsi="宋体" w:eastAsia="宋体"/>
          <w:sz w:val="24"/>
        </w:rPr>
        <w:t>总报价</w:t>
      </w:r>
      <w:r>
        <w:rPr>
          <w:rFonts w:hint="eastAsia" w:ascii="宋体" w:hAnsi="宋体" w:eastAsia="宋体"/>
          <w:sz w:val="24"/>
        </w:rPr>
        <w:t>承接本工程，严格按照合同约定施工、竣工和交付本工程并维修其中的任何缺陷。</w:t>
      </w:r>
    </w:p>
    <w:p w14:paraId="0687ABF6">
      <w:pPr>
        <w:spacing w:line="480" w:lineRule="exact"/>
        <w:ind w:firstLine="480" w:firstLineChars="200"/>
        <w:jc w:val="left"/>
        <w:rPr>
          <w:rFonts w:ascii="宋体" w:hAnsi="宋体" w:eastAsia="宋体"/>
          <w:sz w:val="24"/>
        </w:rPr>
      </w:pPr>
      <w:r>
        <w:rPr>
          <w:rFonts w:hint="eastAsia" w:ascii="宋体" w:hAnsi="宋体" w:eastAsia="宋体"/>
          <w:sz w:val="24"/>
        </w:rPr>
        <w:t>2．如果我方中标，我方保证按照合同约定的开工日期开始本工程的施工，</w:t>
      </w:r>
      <w:r>
        <w:rPr>
          <w:rFonts w:hint="eastAsia" w:ascii="宋体" w:hAnsi="宋体"/>
          <w:sz w:val="24"/>
          <w:lang w:val="en-US" w:eastAsia="zh-CN"/>
        </w:rPr>
        <w:t>磋商</w:t>
      </w:r>
      <w:r>
        <w:rPr>
          <w:rFonts w:hint="eastAsia" w:ascii="宋体" w:hAnsi="宋体" w:eastAsia="宋体"/>
          <w:sz w:val="24"/>
        </w:rPr>
        <w:t>工期</w:t>
      </w:r>
      <w:r>
        <w:rPr>
          <w:rFonts w:ascii="宋体" w:hAnsi="宋体" w:eastAsia="宋体"/>
          <w:sz w:val="24"/>
          <w:u w:val="single"/>
        </w:rPr>
        <w:t>      </w:t>
      </w:r>
      <w:r>
        <w:rPr>
          <w:rFonts w:hint="eastAsia" w:ascii="宋体" w:hAnsi="宋体" w:eastAsia="宋体"/>
          <w:sz w:val="24"/>
        </w:rPr>
        <w:t>，</w:t>
      </w:r>
      <w:r>
        <w:rPr>
          <w:rFonts w:ascii="宋体" w:hAnsi="宋体" w:eastAsia="宋体"/>
          <w:sz w:val="24"/>
        </w:rPr>
        <w:t>工程质量达到</w:t>
      </w:r>
      <w:r>
        <w:rPr>
          <w:rFonts w:ascii="宋体" w:hAnsi="宋体" w:eastAsia="宋体"/>
          <w:sz w:val="24"/>
          <w:u w:val="single"/>
        </w:rPr>
        <w:t>      </w:t>
      </w:r>
      <w:r>
        <w:rPr>
          <w:rFonts w:hint="eastAsia" w:ascii="宋体" w:hAnsi="宋体" w:eastAsia="宋体"/>
          <w:sz w:val="24"/>
        </w:rPr>
        <w:t>，保修期限</w:t>
      </w:r>
      <w:r>
        <w:rPr>
          <w:rFonts w:ascii="宋体" w:hAnsi="宋体" w:eastAsia="宋体"/>
          <w:sz w:val="24"/>
          <w:u w:val="single"/>
        </w:rPr>
        <w:t>   </w:t>
      </w:r>
      <w:r>
        <w:rPr>
          <w:rFonts w:hint="eastAsia" w:ascii="宋体" w:hAnsi="宋体" w:eastAsia="宋体"/>
          <w:sz w:val="24"/>
        </w:rPr>
        <w:t>。</w:t>
      </w:r>
    </w:p>
    <w:p w14:paraId="266A6A8A">
      <w:pPr>
        <w:spacing w:line="480" w:lineRule="exact"/>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项目经理：</w:t>
      </w:r>
      <w:r>
        <w:rPr>
          <w:rFonts w:ascii="宋体" w:hAnsi="宋体" w:eastAsia="宋体"/>
          <w:sz w:val="24"/>
          <w:u w:val="single"/>
        </w:rPr>
        <w:t>      </w:t>
      </w:r>
      <w:r>
        <w:rPr>
          <w:rFonts w:hint="eastAsia" w:ascii="宋体" w:hAnsi="宋体" w:eastAsia="宋体"/>
          <w:sz w:val="24"/>
        </w:rPr>
        <w:t>（级别及注册证书编号：</w:t>
      </w:r>
      <w:r>
        <w:rPr>
          <w:rFonts w:ascii="宋体" w:hAnsi="宋体" w:eastAsia="宋体"/>
          <w:sz w:val="24"/>
          <w:u w:val="single"/>
        </w:rPr>
        <w:t>     </w:t>
      </w:r>
      <w:r>
        <w:rPr>
          <w:rFonts w:hint="eastAsia" w:ascii="宋体" w:hAnsi="宋体" w:eastAsia="宋体"/>
          <w:sz w:val="24"/>
        </w:rPr>
        <w:t>）。</w:t>
      </w:r>
    </w:p>
    <w:p w14:paraId="42054365">
      <w:pPr>
        <w:spacing w:line="480" w:lineRule="exact"/>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．我方承诺在</w:t>
      </w:r>
      <w:r>
        <w:rPr>
          <w:rFonts w:hint="eastAsia" w:ascii="宋体" w:hAnsi="宋体" w:eastAsia="宋体"/>
          <w:sz w:val="24"/>
        </w:rPr>
        <w:t>磋商</w:t>
      </w:r>
      <w:r>
        <w:rPr>
          <w:rFonts w:ascii="宋体" w:hAnsi="宋体" w:eastAsia="宋体"/>
          <w:sz w:val="24"/>
        </w:rPr>
        <w:t>有效期内不修改、撤销</w:t>
      </w:r>
      <w:r>
        <w:rPr>
          <w:rFonts w:hint="eastAsia" w:ascii="宋体" w:hAnsi="宋体" w:eastAsia="宋体"/>
          <w:sz w:val="24"/>
        </w:rPr>
        <w:t>响应文件</w:t>
      </w:r>
      <w:r>
        <w:rPr>
          <w:rFonts w:ascii="宋体" w:hAnsi="宋体" w:eastAsia="宋体"/>
          <w:sz w:val="24"/>
        </w:rPr>
        <w:t>。</w:t>
      </w:r>
    </w:p>
    <w:p w14:paraId="38439C89">
      <w:pPr>
        <w:spacing w:line="480" w:lineRule="exact"/>
        <w:ind w:firstLine="480" w:firstLineChars="200"/>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我方在此声明，所递交的响应文件及有关资料内容完整、真实和准确。</w:t>
      </w:r>
    </w:p>
    <w:p w14:paraId="4B682AD6">
      <w:pPr>
        <w:spacing w:line="480" w:lineRule="exact"/>
        <w:ind w:firstLine="480" w:firstLineChars="200"/>
        <w:rPr>
          <w:rFonts w:ascii="宋体" w:hAnsi="宋体" w:eastAsia="宋体"/>
          <w:sz w:val="24"/>
        </w:rPr>
      </w:pPr>
      <w:r>
        <w:rPr>
          <w:rFonts w:hint="eastAsia" w:ascii="宋体" w:hAnsi="宋体" w:eastAsia="宋体"/>
          <w:sz w:val="24"/>
        </w:rPr>
        <w:t>6.如我方中标：</w:t>
      </w:r>
    </w:p>
    <w:p w14:paraId="4EB0137A">
      <w:pPr>
        <w:spacing w:line="480" w:lineRule="exact"/>
        <w:ind w:firstLine="480" w:firstLineChars="200"/>
        <w:rPr>
          <w:rFonts w:ascii="宋体" w:hAnsi="宋体" w:eastAsia="宋体"/>
          <w:sz w:val="24"/>
        </w:rPr>
      </w:pPr>
      <w:r>
        <w:rPr>
          <w:rFonts w:hint="eastAsia" w:ascii="宋体" w:hAnsi="宋体" w:eastAsia="宋体"/>
          <w:sz w:val="24"/>
        </w:rPr>
        <w:t>（1）</w:t>
      </w:r>
      <w:r>
        <w:rPr>
          <w:rFonts w:ascii="宋体" w:hAnsi="宋体" w:eastAsia="宋体"/>
          <w:sz w:val="24"/>
        </w:rPr>
        <w:t>我方承诺在收到中标通知书后，在中标通知书规定的期限内与你方签订合同。</w:t>
      </w:r>
    </w:p>
    <w:p w14:paraId="43142333">
      <w:pPr>
        <w:spacing w:line="480" w:lineRule="exact"/>
        <w:ind w:firstLine="480" w:firstLineChars="200"/>
        <w:rPr>
          <w:rFonts w:ascii="宋体" w:hAnsi="宋体" w:eastAsia="宋体"/>
          <w:sz w:val="24"/>
        </w:rPr>
      </w:pPr>
      <w:r>
        <w:rPr>
          <w:rFonts w:hint="eastAsia" w:ascii="宋体" w:hAnsi="宋体" w:eastAsia="宋体"/>
          <w:sz w:val="24"/>
        </w:rPr>
        <w:t>（2）</w:t>
      </w:r>
      <w:r>
        <w:rPr>
          <w:rFonts w:ascii="宋体" w:hAnsi="宋体" w:eastAsia="宋体"/>
          <w:sz w:val="24"/>
        </w:rPr>
        <w:t>随同本</w:t>
      </w:r>
      <w:r>
        <w:rPr>
          <w:rFonts w:hint="eastAsia" w:ascii="宋体" w:hAnsi="宋体"/>
          <w:sz w:val="24"/>
          <w:lang w:val="en-US" w:eastAsia="zh-CN"/>
        </w:rPr>
        <w:t>磋商</w:t>
      </w:r>
      <w:r>
        <w:rPr>
          <w:rFonts w:ascii="宋体" w:hAnsi="宋体" w:eastAsia="宋体"/>
          <w:sz w:val="24"/>
        </w:rPr>
        <w:t>函递交的</w:t>
      </w:r>
      <w:r>
        <w:rPr>
          <w:rFonts w:hint="eastAsia" w:ascii="宋体" w:hAnsi="宋体"/>
          <w:sz w:val="24"/>
          <w:lang w:val="en-US" w:eastAsia="zh-CN"/>
        </w:rPr>
        <w:t>磋商</w:t>
      </w:r>
      <w:r>
        <w:rPr>
          <w:rFonts w:ascii="宋体" w:hAnsi="宋体" w:eastAsia="宋体"/>
          <w:sz w:val="24"/>
        </w:rPr>
        <w:t>函附录属于</w:t>
      </w:r>
      <w:r>
        <w:rPr>
          <w:rFonts w:ascii="宋体" w:hAnsi="宋体" w:eastAsia="宋体"/>
          <w:color w:val="000000" w:themeColor="text1"/>
          <w:sz w:val="24"/>
          <w14:textFill>
            <w14:solidFill>
              <w14:schemeClr w14:val="tx1"/>
            </w14:solidFill>
          </w14:textFill>
        </w:rPr>
        <w:t>合同文件</w:t>
      </w:r>
      <w:r>
        <w:rPr>
          <w:rFonts w:ascii="宋体" w:hAnsi="宋体" w:eastAsia="宋体"/>
          <w:sz w:val="24"/>
        </w:rPr>
        <w:t>的组成部分。</w:t>
      </w:r>
    </w:p>
    <w:p w14:paraId="2604C363">
      <w:pPr>
        <w:spacing w:line="480" w:lineRule="exact"/>
        <w:ind w:firstLine="480" w:firstLineChars="200"/>
        <w:rPr>
          <w:rFonts w:ascii="宋体" w:hAnsi="宋体" w:eastAsia="宋体"/>
          <w:sz w:val="24"/>
        </w:rPr>
      </w:pPr>
      <w:r>
        <w:rPr>
          <w:rFonts w:hint="eastAsia" w:ascii="宋体" w:hAnsi="宋体" w:eastAsia="宋体"/>
          <w:sz w:val="24"/>
        </w:rPr>
        <w:t>（3）</w:t>
      </w:r>
      <w:r>
        <w:rPr>
          <w:rFonts w:ascii="宋体" w:hAnsi="宋体" w:eastAsia="宋体"/>
          <w:sz w:val="24"/>
        </w:rPr>
        <w:t>我方承诺在合同约定的期限内完成并移交全部合同工程。</w:t>
      </w:r>
    </w:p>
    <w:p w14:paraId="4429761A">
      <w:pPr>
        <w:spacing w:line="480" w:lineRule="exact"/>
        <w:ind w:firstLine="480" w:firstLineChars="200"/>
        <w:rPr>
          <w:rFonts w:ascii="宋体" w:hAnsi="宋体" w:eastAsia="宋体"/>
          <w:sz w:val="24"/>
        </w:rPr>
      </w:pPr>
      <w:r>
        <w:rPr>
          <w:rFonts w:hint="eastAsia" w:ascii="宋体" w:hAnsi="宋体" w:eastAsia="宋体"/>
          <w:sz w:val="24"/>
        </w:rPr>
        <w:t>（4）</w:t>
      </w:r>
      <w:r>
        <w:rPr>
          <w:rFonts w:ascii="宋体" w:hAnsi="宋体" w:eastAsia="宋体"/>
          <w:sz w:val="24"/>
        </w:rPr>
        <w:t>我方承诺</w:t>
      </w:r>
      <w:r>
        <w:rPr>
          <w:rFonts w:hint="eastAsia" w:ascii="宋体" w:hAnsi="宋体"/>
          <w:sz w:val="24"/>
          <w:lang w:val="en-US" w:eastAsia="zh-CN"/>
        </w:rPr>
        <w:t>磋商</w:t>
      </w:r>
      <w:r>
        <w:rPr>
          <w:rFonts w:hint="eastAsia" w:ascii="宋体" w:hAnsi="宋体" w:eastAsia="宋体"/>
          <w:sz w:val="24"/>
        </w:rPr>
        <w:t>总报价为完成本项目正常交付使用的所有费用。</w:t>
      </w:r>
    </w:p>
    <w:p w14:paraId="4CE9BAD5">
      <w:pPr>
        <w:spacing w:line="480" w:lineRule="exact"/>
        <w:ind w:firstLine="480" w:firstLineChars="200"/>
        <w:rPr>
          <w:rFonts w:ascii="宋体" w:hAnsi="宋体" w:eastAsia="宋体"/>
          <w:sz w:val="24"/>
        </w:rPr>
      </w:pPr>
      <w:r>
        <w:rPr>
          <w:rFonts w:hint="eastAsia" w:ascii="宋体" w:hAnsi="宋体" w:eastAsia="宋体"/>
          <w:sz w:val="24"/>
        </w:rPr>
        <w:t>7．</w:t>
      </w:r>
      <w:r>
        <w:rPr>
          <w:rFonts w:ascii="宋体" w:hAnsi="宋体" w:eastAsia="宋体"/>
          <w:sz w:val="24"/>
        </w:rPr>
        <w:t>（</w:t>
      </w:r>
      <w:r>
        <w:rPr>
          <w:rFonts w:hint="eastAsia" w:ascii="宋体" w:hAnsi="宋体" w:eastAsia="宋体"/>
          <w:sz w:val="24"/>
        </w:rPr>
        <w:t>其他</w:t>
      </w:r>
      <w:r>
        <w:rPr>
          <w:rFonts w:ascii="宋体" w:hAnsi="宋体" w:eastAsia="宋体"/>
          <w:sz w:val="24"/>
        </w:rPr>
        <w:t>补充说明）。</w:t>
      </w:r>
    </w:p>
    <w:p w14:paraId="5D2A0E62">
      <w:pPr>
        <w:spacing w:line="480" w:lineRule="exact"/>
        <w:ind w:firstLine="480" w:firstLineChars="200"/>
        <w:rPr>
          <w:rFonts w:ascii="宋体" w:hAnsi="宋体" w:eastAsia="宋体"/>
          <w:sz w:val="24"/>
        </w:rPr>
      </w:pPr>
    </w:p>
    <w:p w14:paraId="5D6FDD55">
      <w:pPr>
        <w:spacing w:line="600" w:lineRule="auto"/>
        <w:ind w:firstLine="3400" w:firstLineChars="1417"/>
        <w:jc w:val="left"/>
        <w:rPr>
          <w:rFonts w:ascii="宋体" w:hAnsi="宋体" w:eastAsia="宋体"/>
          <w:sz w:val="24"/>
        </w:rPr>
      </w:pPr>
      <w:r>
        <w:rPr>
          <w:rFonts w:hint="eastAsia" w:ascii="宋体" w:hAnsi="宋体" w:eastAsia="宋体"/>
          <w:sz w:val="24"/>
        </w:rPr>
        <w:t>供应商</w:t>
      </w:r>
      <w:r>
        <w:rPr>
          <w:rFonts w:ascii="宋体" w:hAnsi="宋体" w:eastAsia="宋体"/>
          <w:sz w:val="24"/>
        </w:rPr>
        <w:t>：（</w:t>
      </w:r>
      <w:r>
        <w:rPr>
          <w:rFonts w:hint="eastAsia" w:ascii="宋体" w:hAnsi="宋体" w:eastAsia="宋体"/>
          <w:sz w:val="24"/>
        </w:rPr>
        <w:t>企业电子签章</w:t>
      </w:r>
      <w:r>
        <w:rPr>
          <w:rFonts w:ascii="宋体" w:hAnsi="宋体" w:eastAsia="宋体"/>
          <w:sz w:val="24"/>
        </w:rPr>
        <w:t>）</w:t>
      </w:r>
    </w:p>
    <w:p w14:paraId="24091073">
      <w:pPr>
        <w:spacing w:line="600" w:lineRule="auto"/>
        <w:ind w:firstLine="3400" w:firstLineChars="1417"/>
        <w:jc w:val="left"/>
        <w:rPr>
          <w:rFonts w:ascii="宋体" w:hAnsi="宋体" w:eastAsia="宋体"/>
          <w:sz w:val="24"/>
        </w:rPr>
      </w:pPr>
      <w:r>
        <w:rPr>
          <w:rFonts w:ascii="宋体" w:hAnsi="宋体" w:eastAsia="宋体"/>
          <w:sz w:val="24"/>
        </w:rPr>
        <w:t>法定代表人：（</w:t>
      </w:r>
      <w:r>
        <w:rPr>
          <w:rFonts w:hint="eastAsia" w:ascii="宋体" w:hAnsi="宋体" w:eastAsia="宋体"/>
          <w:sz w:val="24"/>
        </w:rPr>
        <w:t>法人电子签章</w:t>
      </w:r>
      <w:r>
        <w:rPr>
          <w:rFonts w:ascii="宋体" w:hAnsi="宋体" w:eastAsia="宋体"/>
          <w:sz w:val="24"/>
        </w:rPr>
        <w:t>）</w:t>
      </w:r>
    </w:p>
    <w:p w14:paraId="30DB1320">
      <w:pPr>
        <w:spacing w:line="600" w:lineRule="auto"/>
        <w:ind w:right="420" w:firstLine="3400" w:firstLineChars="1417"/>
        <w:jc w:val="left"/>
        <w:rPr>
          <w:rFonts w:ascii="宋体" w:hAnsi="宋体" w:eastAsia="宋体"/>
          <w:sz w:val="24"/>
        </w:rPr>
      </w:pPr>
      <w:r>
        <w:rPr>
          <w:rFonts w:hint="eastAsia" w:ascii="宋体" w:hAnsi="宋体" w:eastAsia="宋体"/>
          <w:sz w:val="24"/>
        </w:rPr>
        <w:t xml:space="preserve">时间：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563B730F">
      <w:pPr>
        <w:spacing w:line="480" w:lineRule="exact"/>
        <w:jc w:val="center"/>
        <w:outlineLvl w:val="0"/>
        <w:rPr>
          <w:rFonts w:ascii="宋体" w:hAnsi="宋体" w:eastAsia="宋体"/>
          <w:b/>
          <w:sz w:val="24"/>
        </w:rPr>
      </w:pPr>
      <w:r>
        <w:rPr>
          <w:rFonts w:hint="eastAsia" w:ascii="宋体" w:hAnsi="宋体" w:eastAsia="宋体"/>
          <w:b/>
          <w:bCs/>
          <w:sz w:val="24"/>
        </w:rPr>
        <w:br w:type="page"/>
      </w:r>
      <w:r>
        <w:rPr>
          <w:rFonts w:hint="eastAsia" w:ascii="宋体" w:hAnsi="宋体" w:eastAsia="宋体" w:cs="宋体"/>
          <w:b/>
          <w:sz w:val="24"/>
        </w:rPr>
        <w:t>（二）</w:t>
      </w:r>
      <w:bookmarkStart w:id="577" w:name="_Toc361651110"/>
      <w:r>
        <w:rPr>
          <w:rFonts w:hint="eastAsia" w:ascii="宋体" w:hAnsi="宋体" w:eastAsia="宋体" w:cs="宋体"/>
          <w:b/>
          <w:sz w:val="24"/>
        </w:rPr>
        <w:t>磋商报价表（一次报价）</w:t>
      </w:r>
      <w:bookmarkEnd w:id="577"/>
    </w:p>
    <w:p w14:paraId="713FA626">
      <w:pPr>
        <w:spacing w:line="480" w:lineRule="exact"/>
        <w:ind w:firstLine="482" w:firstLineChars="200"/>
        <w:jc w:val="center"/>
        <w:rPr>
          <w:rFonts w:ascii="宋体" w:hAnsi="宋体" w:eastAsia="宋体"/>
          <w:b/>
          <w:bCs/>
          <w:sz w:val="24"/>
        </w:rPr>
      </w:pPr>
    </w:p>
    <w:tbl>
      <w:tblPr>
        <w:tblStyle w:val="15"/>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4485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70091620">
            <w:pPr>
              <w:spacing w:line="340" w:lineRule="exact"/>
              <w:jc w:val="center"/>
              <w:rPr>
                <w:rFonts w:ascii="宋体" w:hAnsi="宋体" w:eastAsia="宋体"/>
                <w:sz w:val="24"/>
              </w:rPr>
            </w:pPr>
            <w:r>
              <w:rPr>
                <w:rFonts w:hint="eastAsia" w:ascii="宋体" w:hAnsi="宋体" w:eastAsia="宋体"/>
                <w:sz w:val="24"/>
              </w:rPr>
              <w:t>项目名称</w:t>
            </w:r>
          </w:p>
        </w:tc>
        <w:tc>
          <w:tcPr>
            <w:tcW w:w="7580" w:type="dxa"/>
            <w:gridSpan w:val="5"/>
            <w:noWrap w:val="0"/>
            <w:vAlign w:val="center"/>
          </w:tcPr>
          <w:p w14:paraId="5123D4B1">
            <w:pPr>
              <w:spacing w:line="340" w:lineRule="exact"/>
              <w:rPr>
                <w:rFonts w:ascii="宋体" w:hAnsi="宋体" w:eastAsia="宋体"/>
                <w:sz w:val="24"/>
              </w:rPr>
            </w:pPr>
          </w:p>
        </w:tc>
      </w:tr>
      <w:tr w14:paraId="3CBE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02577E66">
            <w:pPr>
              <w:spacing w:line="340" w:lineRule="exact"/>
              <w:jc w:val="center"/>
              <w:rPr>
                <w:rFonts w:ascii="宋体" w:hAnsi="宋体" w:eastAsia="宋体"/>
                <w:sz w:val="24"/>
              </w:rPr>
            </w:pPr>
            <w:r>
              <w:rPr>
                <w:rFonts w:hint="eastAsia" w:ascii="宋体" w:hAnsi="宋体" w:eastAsia="宋体"/>
                <w:sz w:val="24"/>
              </w:rPr>
              <w:t>供应商</w:t>
            </w:r>
          </w:p>
        </w:tc>
        <w:tc>
          <w:tcPr>
            <w:tcW w:w="7580" w:type="dxa"/>
            <w:gridSpan w:val="5"/>
            <w:noWrap w:val="0"/>
            <w:vAlign w:val="center"/>
          </w:tcPr>
          <w:p w14:paraId="506D1DA1">
            <w:pPr>
              <w:spacing w:line="340" w:lineRule="exact"/>
              <w:rPr>
                <w:rFonts w:ascii="宋体" w:hAnsi="宋体" w:eastAsia="宋体"/>
                <w:sz w:val="24"/>
              </w:rPr>
            </w:pPr>
          </w:p>
        </w:tc>
      </w:tr>
      <w:tr w14:paraId="5064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1A0CBBEA">
            <w:pPr>
              <w:spacing w:line="340" w:lineRule="exact"/>
              <w:jc w:val="center"/>
              <w:rPr>
                <w:rFonts w:ascii="宋体" w:hAnsi="宋体" w:eastAsia="宋体"/>
                <w:sz w:val="24"/>
              </w:rPr>
            </w:pPr>
            <w:r>
              <w:rPr>
                <w:rFonts w:hint="eastAsia" w:ascii="宋体" w:hAnsi="宋体" w:eastAsia="宋体"/>
                <w:sz w:val="24"/>
              </w:rPr>
              <w:t>企业资质等级</w:t>
            </w:r>
          </w:p>
        </w:tc>
        <w:tc>
          <w:tcPr>
            <w:tcW w:w="2667" w:type="dxa"/>
            <w:gridSpan w:val="2"/>
            <w:noWrap w:val="0"/>
            <w:vAlign w:val="center"/>
          </w:tcPr>
          <w:p w14:paraId="06FDF171">
            <w:pPr>
              <w:spacing w:line="340" w:lineRule="exact"/>
              <w:rPr>
                <w:rFonts w:ascii="宋体" w:hAnsi="宋体" w:eastAsia="宋体"/>
                <w:sz w:val="24"/>
              </w:rPr>
            </w:pPr>
          </w:p>
        </w:tc>
        <w:tc>
          <w:tcPr>
            <w:tcW w:w="1948" w:type="dxa"/>
            <w:noWrap w:val="0"/>
            <w:vAlign w:val="center"/>
          </w:tcPr>
          <w:p w14:paraId="1859E75F">
            <w:pPr>
              <w:spacing w:line="340" w:lineRule="exact"/>
              <w:jc w:val="center"/>
              <w:rPr>
                <w:rFonts w:ascii="宋体" w:hAnsi="宋体" w:eastAsia="宋体"/>
                <w:sz w:val="24"/>
              </w:rPr>
            </w:pPr>
            <w:r>
              <w:rPr>
                <w:rFonts w:hint="eastAsia" w:ascii="宋体" w:hAnsi="宋体" w:eastAsia="宋体"/>
                <w:sz w:val="24"/>
              </w:rPr>
              <w:t>项目联系人及手机号码</w:t>
            </w:r>
          </w:p>
        </w:tc>
        <w:tc>
          <w:tcPr>
            <w:tcW w:w="2965" w:type="dxa"/>
            <w:gridSpan w:val="2"/>
            <w:noWrap w:val="0"/>
            <w:vAlign w:val="center"/>
          </w:tcPr>
          <w:p w14:paraId="7D6E0407">
            <w:pPr>
              <w:spacing w:line="340" w:lineRule="exact"/>
              <w:rPr>
                <w:rFonts w:ascii="宋体" w:hAnsi="宋体" w:eastAsia="宋体"/>
                <w:sz w:val="24"/>
              </w:rPr>
            </w:pPr>
          </w:p>
        </w:tc>
      </w:tr>
      <w:tr w14:paraId="1218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5F84959C">
            <w:pPr>
              <w:spacing w:line="340" w:lineRule="exact"/>
              <w:jc w:val="center"/>
              <w:rPr>
                <w:rFonts w:ascii="宋体" w:hAnsi="宋体" w:eastAsia="宋体"/>
                <w:sz w:val="24"/>
              </w:rPr>
            </w:pPr>
            <w:r>
              <w:rPr>
                <w:rFonts w:hint="eastAsia" w:ascii="宋体" w:hAnsi="宋体" w:eastAsia="宋体"/>
                <w:sz w:val="24"/>
              </w:rPr>
              <w:t>项目经理</w:t>
            </w:r>
          </w:p>
        </w:tc>
        <w:tc>
          <w:tcPr>
            <w:tcW w:w="1533" w:type="dxa"/>
            <w:noWrap w:val="0"/>
            <w:vAlign w:val="center"/>
          </w:tcPr>
          <w:p w14:paraId="6F5DB4E5">
            <w:pPr>
              <w:spacing w:line="340" w:lineRule="exact"/>
              <w:jc w:val="center"/>
              <w:rPr>
                <w:rFonts w:ascii="宋体" w:hAnsi="宋体" w:eastAsia="宋体"/>
                <w:sz w:val="24"/>
              </w:rPr>
            </w:pPr>
          </w:p>
        </w:tc>
        <w:tc>
          <w:tcPr>
            <w:tcW w:w="1134" w:type="dxa"/>
            <w:noWrap w:val="0"/>
            <w:vAlign w:val="center"/>
          </w:tcPr>
          <w:p w14:paraId="7EC03F38">
            <w:pPr>
              <w:spacing w:line="340" w:lineRule="exact"/>
              <w:jc w:val="center"/>
              <w:rPr>
                <w:rFonts w:ascii="宋体" w:hAnsi="宋体" w:eastAsia="宋体"/>
                <w:sz w:val="24"/>
              </w:rPr>
            </w:pPr>
            <w:r>
              <w:rPr>
                <w:rFonts w:hint="eastAsia" w:ascii="宋体" w:hAnsi="宋体" w:eastAsia="宋体"/>
                <w:sz w:val="24"/>
              </w:rPr>
              <w:t>级别</w:t>
            </w:r>
          </w:p>
        </w:tc>
        <w:tc>
          <w:tcPr>
            <w:tcW w:w="1948" w:type="dxa"/>
            <w:noWrap w:val="0"/>
            <w:vAlign w:val="center"/>
          </w:tcPr>
          <w:p w14:paraId="06294583">
            <w:pPr>
              <w:spacing w:line="340" w:lineRule="exact"/>
              <w:jc w:val="center"/>
              <w:rPr>
                <w:rFonts w:ascii="宋体" w:hAnsi="宋体" w:eastAsia="宋体"/>
                <w:sz w:val="24"/>
              </w:rPr>
            </w:pPr>
          </w:p>
        </w:tc>
        <w:tc>
          <w:tcPr>
            <w:tcW w:w="915" w:type="dxa"/>
            <w:noWrap w:val="0"/>
            <w:vAlign w:val="center"/>
          </w:tcPr>
          <w:p w14:paraId="4C433C75">
            <w:pPr>
              <w:spacing w:line="340" w:lineRule="exact"/>
              <w:jc w:val="center"/>
              <w:rPr>
                <w:rFonts w:ascii="宋体" w:hAnsi="宋体" w:eastAsia="宋体"/>
                <w:sz w:val="24"/>
              </w:rPr>
            </w:pPr>
            <w:r>
              <w:rPr>
                <w:rFonts w:hint="eastAsia" w:ascii="宋体" w:hAnsi="宋体" w:eastAsia="宋体"/>
                <w:sz w:val="24"/>
              </w:rPr>
              <w:t>注册编号</w:t>
            </w:r>
          </w:p>
        </w:tc>
        <w:tc>
          <w:tcPr>
            <w:tcW w:w="2050" w:type="dxa"/>
            <w:noWrap w:val="0"/>
            <w:vAlign w:val="center"/>
          </w:tcPr>
          <w:p w14:paraId="4564E661">
            <w:pPr>
              <w:spacing w:line="340" w:lineRule="exact"/>
              <w:jc w:val="center"/>
              <w:rPr>
                <w:rFonts w:ascii="宋体" w:hAnsi="宋体" w:eastAsia="宋体"/>
                <w:sz w:val="24"/>
              </w:rPr>
            </w:pPr>
          </w:p>
        </w:tc>
      </w:tr>
      <w:tr w14:paraId="1FF7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31806308">
            <w:pPr>
              <w:spacing w:line="340" w:lineRule="exact"/>
              <w:jc w:val="center"/>
              <w:rPr>
                <w:rFonts w:ascii="宋体" w:hAnsi="宋体" w:eastAsia="宋体"/>
                <w:sz w:val="24"/>
              </w:rPr>
            </w:pPr>
            <w:r>
              <w:rPr>
                <w:rFonts w:hint="eastAsia" w:ascii="宋体" w:hAnsi="宋体" w:eastAsia="宋体"/>
                <w:sz w:val="24"/>
              </w:rPr>
              <w:t>技术负责人</w:t>
            </w:r>
          </w:p>
        </w:tc>
        <w:tc>
          <w:tcPr>
            <w:tcW w:w="1533" w:type="dxa"/>
            <w:noWrap w:val="0"/>
            <w:vAlign w:val="center"/>
          </w:tcPr>
          <w:p w14:paraId="12F042D3">
            <w:pPr>
              <w:spacing w:line="340" w:lineRule="exact"/>
              <w:jc w:val="center"/>
              <w:rPr>
                <w:rFonts w:ascii="宋体" w:hAnsi="宋体" w:eastAsia="宋体"/>
                <w:sz w:val="24"/>
              </w:rPr>
            </w:pPr>
          </w:p>
        </w:tc>
        <w:tc>
          <w:tcPr>
            <w:tcW w:w="1134" w:type="dxa"/>
            <w:noWrap w:val="0"/>
            <w:vAlign w:val="center"/>
          </w:tcPr>
          <w:p w14:paraId="4D56E039">
            <w:pPr>
              <w:spacing w:line="340" w:lineRule="exact"/>
              <w:jc w:val="center"/>
              <w:rPr>
                <w:rFonts w:ascii="宋体" w:hAnsi="宋体" w:eastAsia="宋体"/>
                <w:sz w:val="24"/>
              </w:rPr>
            </w:pPr>
            <w:r>
              <w:rPr>
                <w:rFonts w:hint="eastAsia" w:ascii="宋体" w:hAnsi="宋体" w:eastAsia="宋体"/>
                <w:sz w:val="24"/>
              </w:rPr>
              <w:t>职称</w:t>
            </w:r>
          </w:p>
        </w:tc>
        <w:tc>
          <w:tcPr>
            <w:tcW w:w="1948" w:type="dxa"/>
            <w:noWrap w:val="0"/>
            <w:vAlign w:val="center"/>
          </w:tcPr>
          <w:p w14:paraId="78BE840F">
            <w:pPr>
              <w:spacing w:line="340" w:lineRule="exact"/>
              <w:jc w:val="center"/>
              <w:rPr>
                <w:rFonts w:ascii="宋体" w:hAnsi="宋体" w:eastAsia="宋体"/>
                <w:sz w:val="24"/>
              </w:rPr>
            </w:pPr>
          </w:p>
        </w:tc>
        <w:tc>
          <w:tcPr>
            <w:tcW w:w="915" w:type="dxa"/>
            <w:noWrap w:val="0"/>
            <w:vAlign w:val="center"/>
          </w:tcPr>
          <w:p w14:paraId="08A0E03A">
            <w:pPr>
              <w:spacing w:line="340" w:lineRule="exact"/>
              <w:jc w:val="center"/>
              <w:rPr>
                <w:rFonts w:ascii="宋体" w:hAnsi="宋体" w:eastAsia="宋体"/>
                <w:sz w:val="24"/>
              </w:rPr>
            </w:pPr>
            <w:r>
              <w:rPr>
                <w:rFonts w:hint="eastAsia" w:ascii="宋体" w:hAnsi="宋体" w:eastAsia="宋体"/>
                <w:sz w:val="24"/>
              </w:rPr>
              <w:t>证书编号</w:t>
            </w:r>
          </w:p>
        </w:tc>
        <w:tc>
          <w:tcPr>
            <w:tcW w:w="2050" w:type="dxa"/>
            <w:noWrap w:val="0"/>
            <w:vAlign w:val="center"/>
          </w:tcPr>
          <w:p w14:paraId="58C3623B">
            <w:pPr>
              <w:spacing w:line="340" w:lineRule="exact"/>
              <w:jc w:val="center"/>
              <w:rPr>
                <w:rFonts w:ascii="宋体" w:hAnsi="宋体" w:eastAsia="宋体"/>
                <w:sz w:val="24"/>
              </w:rPr>
            </w:pPr>
          </w:p>
        </w:tc>
      </w:tr>
      <w:tr w14:paraId="6C40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743DBAB8">
            <w:pPr>
              <w:spacing w:line="340" w:lineRule="exact"/>
              <w:jc w:val="center"/>
              <w:rPr>
                <w:rFonts w:ascii="宋体" w:hAnsi="宋体" w:eastAsia="宋体"/>
                <w:sz w:val="24"/>
              </w:rPr>
            </w:pPr>
            <w:r>
              <w:rPr>
                <w:rFonts w:hint="eastAsia" w:ascii="宋体" w:hAnsi="宋体" w:eastAsia="宋体"/>
                <w:sz w:val="24"/>
              </w:rPr>
              <w:t>磋商报价（元）</w:t>
            </w:r>
          </w:p>
        </w:tc>
        <w:tc>
          <w:tcPr>
            <w:tcW w:w="7580" w:type="dxa"/>
            <w:gridSpan w:val="5"/>
            <w:noWrap w:val="0"/>
            <w:vAlign w:val="center"/>
          </w:tcPr>
          <w:p w14:paraId="5C2834AF">
            <w:pPr>
              <w:spacing w:line="340" w:lineRule="exact"/>
              <w:ind w:right="480"/>
              <w:rPr>
                <w:rFonts w:ascii="宋体" w:hAnsi="宋体" w:eastAsia="宋体"/>
                <w:sz w:val="24"/>
              </w:rPr>
            </w:pPr>
            <w:r>
              <w:rPr>
                <w:rFonts w:hint="eastAsia" w:ascii="宋体" w:hAnsi="宋体" w:eastAsia="宋体"/>
                <w:sz w:val="24"/>
              </w:rPr>
              <w:t>（大写）</w:t>
            </w:r>
          </w:p>
          <w:p w14:paraId="633185BF">
            <w:pPr>
              <w:spacing w:line="340" w:lineRule="exact"/>
              <w:ind w:right="480"/>
              <w:rPr>
                <w:rFonts w:ascii="宋体" w:hAnsi="宋体" w:eastAsia="宋体"/>
                <w:sz w:val="24"/>
              </w:rPr>
            </w:pPr>
            <w:r>
              <w:rPr>
                <w:rFonts w:hint="eastAsia" w:ascii="宋体" w:hAnsi="宋体" w:eastAsia="宋体"/>
                <w:sz w:val="24"/>
              </w:rPr>
              <w:t>（小写）</w:t>
            </w:r>
          </w:p>
        </w:tc>
      </w:tr>
      <w:tr w14:paraId="0319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6390E88A">
            <w:pPr>
              <w:spacing w:line="340" w:lineRule="exact"/>
              <w:jc w:val="center"/>
              <w:rPr>
                <w:rFonts w:ascii="宋体" w:hAnsi="宋体" w:eastAsia="宋体"/>
                <w:sz w:val="24"/>
              </w:rPr>
            </w:pPr>
            <w:r>
              <w:rPr>
                <w:rFonts w:hint="eastAsia" w:ascii="宋体" w:hAnsi="宋体" w:eastAsia="宋体"/>
                <w:sz w:val="24"/>
              </w:rPr>
              <w:t>磋商内容</w:t>
            </w:r>
          </w:p>
        </w:tc>
        <w:tc>
          <w:tcPr>
            <w:tcW w:w="7580" w:type="dxa"/>
            <w:gridSpan w:val="5"/>
            <w:noWrap w:val="0"/>
            <w:vAlign w:val="center"/>
          </w:tcPr>
          <w:p w14:paraId="5C7AF967">
            <w:pPr>
              <w:spacing w:line="340" w:lineRule="exact"/>
              <w:jc w:val="center"/>
              <w:rPr>
                <w:rFonts w:ascii="宋体" w:hAnsi="宋体" w:eastAsia="宋体"/>
                <w:sz w:val="24"/>
              </w:rPr>
            </w:pPr>
          </w:p>
        </w:tc>
      </w:tr>
      <w:tr w14:paraId="6A6C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5ABE2F17">
            <w:pPr>
              <w:spacing w:line="340" w:lineRule="exact"/>
              <w:jc w:val="center"/>
              <w:rPr>
                <w:rFonts w:ascii="宋体" w:hAnsi="宋体" w:eastAsia="宋体"/>
                <w:sz w:val="24"/>
              </w:rPr>
            </w:pPr>
            <w:r>
              <w:rPr>
                <w:rFonts w:hint="eastAsia" w:ascii="宋体" w:hAnsi="宋体" w:eastAsia="宋体"/>
                <w:sz w:val="24"/>
              </w:rPr>
              <w:t>工期</w:t>
            </w:r>
          </w:p>
        </w:tc>
        <w:tc>
          <w:tcPr>
            <w:tcW w:w="7580" w:type="dxa"/>
            <w:gridSpan w:val="5"/>
            <w:noWrap w:val="0"/>
            <w:vAlign w:val="center"/>
          </w:tcPr>
          <w:p w14:paraId="025B1640">
            <w:pPr>
              <w:spacing w:line="340" w:lineRule="exact"/>
              <w:jc w:val="center"/>
              <w:rPr>
                <w:rFonts w:ascii="宋体" w:hAnsi="宋体" w:eastAsia="宋体"/>
                <w:sz w:val="24"/>
              </w:rPr>
            </w:pPr>
          </w:p>
        </w:tc>
      </w:tr>
      <w:tr w14:paraId="5C87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79DB4C0D">
            <w:pPr>
              <w:spacing w:line="340" w:lineRule="exact"/>
              <w:jc w:val="center"/>
              <w:rPr>
                <w:rFonts w:ascii="宋体" w:hAnsi="宋体" w:eastAsia="宋体"/>
                <w:sz w:val="24"/>
              </w:rPr>
            </w:pPr>
            <w:r>
              <w:rPr>
                <w:rFonts w:hint="eastAsia" w:ascii="宋体" w:hAnsi="宋体" w:eastAsia="宋体"/>
                <w:sz w:val="24"/>
              </w:rPr>
              <w:t>质量</w:t>
            </w:r>
          </w:p>
        </w:tc>
        <w:tc>
          <w:tcPr>
            <w:tcW w:w="7580" w:type="dxa"/>
            <w:gridSpan w:val="5"/>
            <w:noWrap w:val="0"/>
            <w:vAlign w:val="center"/>
          </w:tcPr>
          <w:p w14:paraId="4107A058">
            <w:pPr>
              <w:spacing w:line="340" w:lineRule="exact"/>
              <w:jc w:val="center"/>
              <w:rPr>
                <w:rFonts w:ascii="宋体" w:hAnsi="宋体" w:eastAsia="宋体"/>
                <w:sz w:val="24"/>
              </w:rPr>
            </w:pPr>
          </w:p>
        </w:tc>
      </w:tr>
      <w:tr w14:paraId="7E8A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42B5FEC8">
            <w:pPr>
              <w:spacing w:line="340" w:lineRule="exact"/>
              <w:jc w:val="center"/>
              <w:rPr>
                <w:rFonts w:ascii="宋体" w:hAnsi="宋体" w:eastAsia="宋体"/>
                <w:sz w:val="24"/>
              </w:rPr>
            </w:pPr>
            <w:r>
              <w:rPr>
                <w:rFonts w:hint="eastAsia" w:ascii="宋体" w:hAnsi="宋体" w:eastAsia="宋体"/>
                <w:sz w:val="24"/>
              </w:rPr>
              <w:t>保修期限</w:t>
            </w:r>
          </w:p>
        </w:tc>
        <w:tc>
          <w:tcPr>
            <w:tcW w:w="7580" w:type="dxa"/>
            <w:gridSpan w:val="5"/>
            <w:noWrap w:val="0"/>
            <w:vAlign w:val="center"/>
          </w:tcPr>
          <w:p w14:paraId="48E26BF8">
            <w:pPr>
              <w:spacing w:line="340" w:lineRule="exact"/>
              <w:jc w:val="center"/>
              <w:rPr>
                <w:rFonts w:ascii="宋体" w:hAnsi="宋体" w:eastAsia="宋体"/>
                <w:sz w:val="24"/>
              </w:rPr>
            </w:pPr>
          </w:p>
        </w:tc>
      </w:tr>
      <w:tr w14:paraId="7237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7F0070E6">
            <w:pPr>
              <w:spacing w:line="340" w:lineRule="exact"/>
              <w:jc w:val="center"/>
              <w:rPr>
                <w:rFonts w:ascii="宋体" w:hAnsi="宋体" w:eastAsia="宋体"/>
                <w:sz w:val="24"/>
              </w:rPr>
            </w:pPr>
            <w:r>
              <w:rPr>
                <w:rFonts w:hint="eastAsia" w:ascii="宋体" w:hAnsi="宋体" w:eastAsia="宋体"/>
                <w:sz w:val="24"/>
              </w:rPr>
              <w:t>磋商有效期</w:t>
            </w:r>
          </w:p>
        </w:tc>
        <w:tc>
          <w:tcPr>
            <w:tcW w:w="7580" w:type="dxa"/>
            <w:gridSpan w:val="5"/>
            <w:noWrap w:val="0"/>
            <w:vAlign w:val="center"/>
          </w:tcPr>
          <w:p w14:paraId="1E982132">
            <w:pPr>
              <w:spacing w:line="340" w:lineRule="exact"/>
              <w:jc w:val="center"/>
              <w:rPr>
                <w:rFonts w:ascii="宋体" w:hAnsi="宋体" w:eastAsia="宋体"/>
                <w:sz w:val="24"/>
              </w:rPr>
            </w:pPr>
          </w:p>
        </w:tc>
      </w:tr>
      <w:tr w14:paraId="4601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noWrap w:val="0"/>
            <w:vAlign w:val="center"/>
          </w:tcPr>
          <w:p w14:paraId="04310A82">
            <w:pPr>
              <w:spacing w:line="340" w:lineRule="exact"/>
              <w:rPr>
                <w:rFonts w:ascii="宋体" w:hAnsi="宋体" w:eastAsia="宋体"/>
                <w:sz w:val="24"/>
              </w:rPr>
            </w:pPr>
            <w:r>
              <w:rPr>
                <w:rFonts w:hint="eastAsia" w:ascii="宋体" w:hAnsi="宋体" w:eastAsia="宋体"/>
                <w:sz w:val="24"/>
              </w:rPr>
              <w:t>优惠与服务承诺：</w:t>
            </w:r>
          </w:p>
        </w:tc>
      </w:tr>
    </w:tbl>
    <w:p w14:paraId="70533B35">
      <w:pPr>
        <w:ind w:firstLine="3400" w:firstLineChars="1417"/>
        <w:jc w:val="left"/>
        <w:rPr>
          <w:rFonts w:ascii="宋体" w:hAnsi="宋体" w:eastAsia="宋体"/>
          <w:sz w:val="24"/>
        </w:rPr>
      </w:pPr>
      <w:r>
        <w:rPr>
          <w:rFonts w:hint="eastAsia" w:ascii="宋体" w:hAnsi="宋体" w:eastAsia="宋体"/>
          <w:sz w:val="24"/>
        </w:rPr>
        <w:t>供应商：（企业电子签章）</w:t>
      </w:r>
    </w:p>
    <w:p w14:paraId="3BE5E2AF">
      <w:pPr>
        <w:ind w:firstLine="3400" w:firstLineChars="1417"/>
        <w:jc w:val="left"/>
        <w:rPr>
          <w:rFonts w:ascii="宋体" w:hAnsi="宋体" w:eastAsia="宋体"/>
          <w:sz w:val="24"/>
        </w:rPr>
      </w:pPr>
      <w:r>
        <w:rPr>
          <w:rFonts w:hint="eastAsia" w:ascii="宋体" w:hAnsi="宋体" w:eastAsia="宋体"/>
          <w:sz w:val="24"/>
        </w:rPr>
        <w:t>法定代表人</w:t>
      </w:r>
      <w:r>
        <w:rPr>
          <w:rFonts w:ascii="宋体" w:hAnsi="宋体" w:eastAsia="宋体"/>
          <w:sz w:val="24"/>
        </w:rPr>
        <w:t>：（</w:t>
      </w:r>
      <w:r>
        <w:rPr>
          <w:rFonts w:hint="eastAsia" w:ascii="宋体" w:hAnsi="宋体" w:eastAsia="宋体"/>
          <w:sz w:val="24"/>
        </w:rPr>
        <w:t>法人电子签章</w:t>
      </w:r>
      <w:r>
        <w:rPr>
          <w:rFonts w:ascii="宋体" w:hAnsi="宋体" w:eastAsia="宋体"/>
          <w:sz w:val="24"/>
        </w:rPr>
        <w:t>）</w:t>
      </w:r>
    </w:p>
    <w:p w14:paraId="38AA6FA0">
      <w:pPr>
        <w:ind w:firstLine="3400" w:firstLineChars="1417"/>
        <w:jc w:val="left"/>
        <w:rPr>
          <w:rFonts w:ascii="宋体" w:hAnsi="宋体" w:eastAsia="宋体"/>
          <w:sz w:val="24"/>
        </w:rPr>
      </w:pPr>
      <w:r>
        <w:rPr>
          <w:rFonts w:hint="eastAsia" w:ascii="宋体" w:hAnsi="宋体" w:eastAsia="宋体"/>
          <w:sz w:val="24"/>
        </w:rPr>
        <w:t>日期：    年   月   日</w:t>
      </w:r>
    </w:p>
    <w:p w14:paraId="654CDAB6">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578" w:name="_Toc20257"/>
      <w:r>
        <w:rPr>
          <w:rFonts w:hint="eastAsia" w:ascii="宋体" w:hAnsi="宋体" w:eastAsia="宋体" w:cs="宋体"/>
          <w:b/>
          <w:sz w:val="24"/>
        </w:rPr>
        <w:t>二、法定代表人身份证明</w:t>
      </w:r>
      <w:bookmarkEnd w:id="578"/>
    </w:p>
    <w:p w14:paraId="71AAADAB">
      <w:pPr>
        <w:spacing w:line="480" w:lineRule="exact"/>
        <w:ind w:firstLine="480" w:firstLineChars="200"/>
        <w:rPr>
          <w:rFonts w:ascii="宋体" w:hAnsi="宋体" w:eastAsia="宋体"/>
          <w:sz w:val="24"/>
        </w:rPr>
      </w:pPr>
      <w:r>
        <w:rPr>
          <w:rFonts w:hint="eastAsia" w:ascii="宋体" w:hAnsi="宋体" w:eastAsia="宋体"/>
          <w:sz w:val="24"/>
        </w:rPr>
        <w:t>供应商</w:t>
      </w:r>
      <w:r>
        <w:rPr>
          <w:rFonts w:ascii="宋体" w:hAnsi="宋体" w:eastAsia="宋体"/>
          <w:sz w:val="24"/>
        </w:rPr>
        <w:t>名称：</w:t>
      </w:r>
    </w:p>
    <w:p w14:paraId="3A26374C">
      <w:pPr>
        <w:spacing w:line="480" w:lineRule="exact"/>
        <w:ind w:firstLine="480" w:firstLineChars="200"/>
        <w:rPr>
          <w:rFonts w:ascii="宋体" w:hAnsi="宋体" w:eastAsia="宋体"/>
          <w:sz w:val="24"/>
        </w:rPr>
      </w:pPr>
      <w:r>
        <w:rPr>
          <w:rFonts w:ascii="宋体" w:hAnsi="宋体" w:eastAsia="宋体"/>
          <w:sz w:val="24"/>
        </w:rPr>
        <w:t>单位性质：</w:t>
      </w:r>
    </w:p>
    <w:p w14:paraId="2BBDDD90">
      <w:pPr>
        <w:spacing w:line="480" w:lineRule="exact"/>
        <w:ind w:firstLine="480" w:firstLineChars="200"/>
        <w:rPr>
          <w:rFonts w:ascii="宋体" w:hAnsi="宋体" w:eastAsia="宋体"/>
          <w:sz w:val="24"/>
        </w:rPr>
      </w:pPr>
      <w:r>
        <w:rPr>
          <w:rFonts w:ascii="宋体" w:hAnsi="宋体" w:eastAsia="宋体"/>
          <w:sz w:val="24"/>
        </w:rPr>
        <w:t>地址：</w:t>
      </w:r>
    </w:p>
    <w:p w14:paraId="3449A186">
      <w:pPr>
        <w:spacing w:line="480" w:lineRule="exact"/>
        <w:ind w:firstLine="480" w:firstLineChars="200"/>
        <w:rPr>
          <w:rFonts w:ascii="宋体" w:hAnsi="宋体" w:eastAsia="宋体"/>
          <w:sz w:val="24"/>
        </w:rPr>
      </w:pPr>
      <w:r>
        <w:rPr>
          <w:rFonts w:ascii="宋体" w:hAnsi="宋体" w:eastAsia="宋体"/>
          <w:sz w:val="24"/>
        </w:rPr>
        <w:t>成立时间： 年 月 日</w:t>
      </w:r>
    </w:p>
    <w:p w14:paraId="0EEC3958">
      <w:pPr>
        <w:spacing w:line="480" w:lineRule="exact"/>
        <w:ind w:firstLine="480" w:firstLineChars="200"/>
        <w:rPr>
          <w:rFonts w:ascii="宋体" w:hAnsi="宋体" w:eastAsia="宋体"/>
          <w:sz w:val="24"/>
        </w:rPr>
      </w:pPr>
      <w:r>
        <w:rPr>
          <w:rFonts w:ascii="宋体" w:hAnsi="宋体" w:eastAsia="宋体"/>
          <w:sz w:val="24"/>
        </w:rPr>
        <w:t>经营期限：</w:t>
      </w:r>
    </w:p>
    <w:p w14:paraId="24876789">
      <w:pPr>
        <w:spacing w:line="480" w:lineRule="exact"/>
        <w:ind w:firstLine="480" w:firstLineChars="200"/>
        <w:rPr>
          <w:rFonts w:ascii="宋体" w:hAnsi="宋体" w:eastAsia="宋体"/>
          <w:sz w:val="24"/>
        </w:rPr>
      </w:pPr>
      <w:r>
        <w:rPr>
          <w:rFonts w:ascii="宋体" w:hAnsi="宋体" w:eastAsia="宋体"/>
          <w:sz w:val="24"/>
        </w:rPr>
        <w:t>姓名： 性别： 年龄：职务：</w:t>
      </w:r>
    </w:p>
    <w:p w14:paraId="2D305151">
      <w:pPr>
        <w:spacing w:line="480" w:lineRule="exact"/>
        <w:ind w:firstLine="480" w:firstLineChars="200"/>
        <w:rPr>
          <w:rFonts w:ascii="宋体" w:hAnsi="宋体" w:eastAsia="宋体"/>
          <w:sz w:val="24"/>
        </w:rPr>
      </w:pPr>
      <w:r>
        <w:rPr>
          <w:rFonts w:ascii="宋体" w:hAnsi="宋体" w:eastAsia="宋体"/>
          <w:sz w:val="24"/>
        </w:rPr>
        <w:t>系</w:t>
      </w:r>
      <w:r>
        <w:rPr>
          <w:rFonts w:hint="eastAsia" w:ascii="宋体" w:hAnsi="宋体" w:eastAsia="宋体"/>
          <w:sz w:val="24"/>
        </w:rPr>
        <w:t>（供应商</w:t>
      </w:r>
      <w:r>
        <w:rPr>
          <w:rFonts w:ascii="宋体" w:hAnsi="宋体" w:eastAsia="宋体"/>
          <w:sz w:val="24"/>
        </w:rPr>
        <w:t>名称</w:t>
      </w:r>
      <w:r>
        <w:rPr>
          <w:rFonts w:hint="eastAsia" w:ascii="宋体" w:hAnsi="宋体" w:eastAsia="宋体"/>
          <w:sz w:val="24"/>
        </w:rPr>
        <w:t>）</w:t>
      </w:r>
      <w:r>
        <w:rPr>
          <w:rFonts w:ascii="宋体" w:hAnsi="宋体" w:eastAsia="宋体"/>
          <w:sz w:val="24"/>
        </w:rPr>
        <w:t>的法定代表人。</w:t>
      </w:r>
    </w:p>
    <w:p w14:paraId="718FAAC8">
      <w:pPr>
        <w:spacing w:line="480" w:lineRule="exact"/>
        <w:ind w:firstLine="480" w:firstLineChars="200"/>
        <w:rPr>
          <w:rFonts w:ascii="宋体" w:hAnsi="宋体" w:eastAsia="宋体"/>
          <w:sz w:val="24"/>
        </w:rPr>
      </w:pPr>
      <w:r>
        <w:rPr>
          <w:rFonts w:ascii="宋体" w:hAnsi="宋体" w:eastAsia="宋体"/>
          <w:sz w:val="24"/>
        </w:rPr>
        <w:t>特此证明。</w:t>
      </w:r>
    </w:p>
    <w:p w14:paraId="221DBB75">
      <w:pPr>
        <w:spacing w:line="480" w:lineRule="auto"/>
        <w:ind w:firstLine="2916" w:firstLineChars="1215"/>
        <w:rPr>
          <w:rFonts w:ascii="宋体" w:hAnsi="宋体" w:eastAsia="宋体"/>
          <w:sz w:val="24"/>
        </w:rPr>
      </w:pPr>
    </w:p>
    <w:p w14:paraId="1BBACB6E">
      <w:pPr>
        <w:spacing w:line="480" w:lineRule="exact"/>
        <w:ind w:firstLine="480" w:firstLineChars="200"/>
        <w:jc w:val="center"/>
        <w:rPr>
          <w:rFonts w:ascii="宋体" w:hAnsi="宋体" w:eastAsia="宋体"/>
          <w:sz w:val="24"/>
        </w:rPr>
      </w:pPr>
    </w:p>
    <w:p w14:paraId="6AD144A3">
      <w:pPr>
        <w:spacing w:line="600" w:lineRule="auto"/>
        <w:ind w:firstLine="3400" w:firstLineChars="1417"/>
        <w:jc w:val="left"/>
        <w:rPr>
          <w:rFonts w:ascii="宋体" w:hAnsi="宋体" w:eastAsia="宋体"/>
          <w:sz w:val="24"/>
        </w:rPr>
      </w:pPr>
      <w:r>
        <w:rPr>
          <w:rFonts w:hint="eastAsia" w:ascii="宋体" w:hAnsi="宋体" w:eastAsia="宋体"/>
          <w:sz w:val="24"/>
        </w:rPr>
        <w:t>供应商：(企业电子签章)</w:t>
      </w:r>
    </w:p>
    <w:p w14:paraId="272BC894">
      <w:pPr>
        <w:spacing w:line="600" w:lineRule="auto"/>
        <w:ind w:firstLine="3400" w:firstLineChars="1417"/>
        <w:jc w:val="left"/>
        <w:rPr>
          <w:rFonts w:ascii="宋体" w:hAnsi="宋体" w:eastAsia="宋体"/>
          <w:sz w:val="24"/>
        </w:rPr>
      </w:pPr>
      <w:r>
        <w:rPr>
          <w:rFonts w:hint="eastAsia" w:ascii="宋体" w:hAnsi="宋体" w:eastAsia="宋体"/>
          <w:sz w:val="24"/>
        </w:rPr>
        <w:t>日期：    年   月   日</w:t>
      </w:r>
    </w:p>
    <w:p w14:paraId="465330C5">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579" w:name="_Toc5964"/>
      <w:r>
        <w:rPr>
          <w:rFonts w:hint="eastAsia" w:ascii="宋体" w:hAnsi="宋体" w:eastAsia="宋体" w:cs="宋体"/>
          <w:b/>
          <w:sz w:val="24"/>
        </w:rPr>
        <w:t>三、授权委托书</w:t>
      </w:r>
      <w:bookmarkEnd w:id="579"/>
    </w:p>
    <w:p w14:paraId="14FA54C5">
      <w:pPr>
        <w:topLinePunct/>
        <w:spacing w:line="480" w:lineRule="exact"/>
        <w:ind w:firstLine="480" w:firstLineChars="200"/>
        <w:rPr>
          <w:rFonts w:ascii="宋体" w:hAnsi="宋体" w:eastAsia="宋体"/>
          <w:sz w:val="24"/>
        </w:rPr>
      </w:pPr>
      <w:r>
        <w:rPr>
          <w:rFonts w:ascii="宋体" w:hAnsi="宋体" w:eastAsia="宋体"/>
          <w:sz w:val="24"/>
        </w:rPr>
        <w:t>本人（姓名）系（</w:t>
      </w:r>
      <w:r>
        <w:rPr>
          <w:rFonts w:hint="eastAsia" w:ascii="宋体" w:hAnsi="宋体" w:eastAsia="宋体"/>
          <w:sz w:val="24"/>
        </w:rPr>
        <w:t>供应商</w:t>
      </w:r>
      <w:r>
        <w:rPr>
          <w:rFonts w:ascii="宋体" w:hAnsi="宋体" w:eastAsia="宋体"/>
          <w:sz w:val="24"/>
        </w:rPr>
        <w:t>名称）的法定代表人，现委托（姓名）为我方代理人。代理人根据授权，以我方名义签署、澄清</w:t>
      </w:r>
      <w:r>
        <w:rPr>
          <w:rFonts w:hint="eastAsia" w:ascii="宋体" w:hAnsi="宋体" w:eastAsia="宋体"/>
          <w:sz w:val="24"/>
        </w:rPr>
        <w:t>、说明、补正</w:t>
      </w:r>
      <w:r>
        <w:rPr>
          <w:rFonts w:ascii="宋体" w:hAnsi="宋体" w:eastAsia="宋体"/>
          <w:sz w:val="24"/>
        </w:rPr>
        <w:t>、递交、撤回、修改（项目名称）</w:t>
      </w:r>
      <w:r>
        <w:rPr>
          <w:rFonts w:hint="eastAsia" w:ascii="宋体" w:hAnsi="宋体" w:eastAsia="宋体"/>
          <w:sz w:val="24"/>
        </w:rPr>
        <w:t>磋商响应文件</w:t>
      </w:r>
      <w:r>
        <w:rPr>
          <w:rFonts w:ascii="宋体" w:hAnsi="宋体" w:eastAsia="宋体"/>
          <w:sz w:val="24"/>
        </w:rPr>
        <w:t>、签订合同和处理有关事宜，其法律后果由我方承担。</w:t>
      </w:r>
    </w:p>
    <w:p w14:paraId="175CA7F8">
      <w:pPr>
        <w:spacing w:line="480" w:lineRule="exact"/>
        <w:ind w:firstLine="480" w:firstLineChars="200"/>
        <w:rPr>
          <w:rFonts w:ascii="宋体" w:hAnsi="宋体" w:eastAsia="宋体"/>
          <w:sz w:val="24"/>
        </w:rPr>
      </w:pPr>
      <w:r>
        <w:rPr>
          <w:rFonts w:ascii="宋体" w:hAnsi="宋体" w:eastAsia="宋体"/>
          <w:sz w:val="24"/>
        </w:rPr>
        <w:t>委托期限：</w:t>
      </w:r>
      <w:r>
        <w:rPr>
          <w:rFonts w:hint="eastAsia" w:ascii="宋体" w:hAnsi="宋体" w:eastAsia="宋体"/>
          <w:sz w:val="24"/>
          <w:u w:val="single"/>
        </w:rPr>
        <w:t xml:space="preserve">         </w:t>
      </w:r>
      <w:r>
        <w:rPr>
          <w:rFonts w:hint="eastAsia" w:ascii="宋体" w:hAnsi="宋体" w:eastAsia="宋体"/>
          <w:sz w:val="24"/>
        </w:rPr>
        <w:t>。</w:t>
      </w:r>
    </w:p>
    <w:p w14:paraId="3D37E7BB">
      <w:pPr>
        <w:spacing w:line="480" w:lineRule="exact"/>
        <w:ind w:firstLine="480" w:firstLineChars="200"/>
        <w:rPr>
          <w:rFonts w:ascii="宋体" w:hAnsi="宋体" w:eastAsia="宋体"/>
          <w:sz w:val="24"/>
        </w:rPr>
      </w:pPr>
      <w:r>
        <w:rPr>
          <w:rFonts w:ascii="宋体" w:hAnsi="宋体" w:eastAsia="宋体"/>
          <w:sz w:val="24"/>
        </w:rPr>
        <w:t>代理人无转委托权。</w:t>
      </w:r>
    </w:p>
    <w:p w14:paraId="584A503F">
      <w:pPr>
        <w:jc w:val="left"/>
        <w:rPr>
          <w:rFonts w:ascii="宋体" w:hAnsi="宋体" w:eastAsia="宋体"/>
          <w:sz w:val="24"/>
        </w:rPr>
      </w:pPr>
    </w:p>
    <w:p w14:paraId="4090A09D">
      <w:pPr>
        <w:spacing w:line="480" w:lineRule="exact"/>
        <w:ind w:firstLine="3036" w:firstLineChars="1265"/>
        <w:rPr>
          <w:rFonts w:ascii="宋体" w:hAnsi="宋体" w:eastAsia="宋体"/>
          <w:bCs/>
          <w:sz w:val="24"/>
        </w:rPr>
      </w:pPr>
      <w:r>
        <w:rPr>
          <w:rFonts w:hint="eastAsia" w:ascii="宋体" w:hAnsi="宋体" w:eastAsia="宋体"/>
          <w:bCs/>
          <w:sz w:val="24"/>
        </w:rPr>
        <w:t xml:space="preserve">供应商：（企业电子签章） </w:t>
      </w:r>
    </w:p>
    <w:p w14:paraId="07910D3A">
      <w:pPr>
        <w:spacing w:line="480" w:lineRule="exact"/>
        <w:ind w:firstLine="3036" w:firstLineChars="1265"/>
        <w:rPr>
          <w:rFonts w:ascii="宋体" w:hAnsi="宋体" w:eastAsia="宋体"/>
          <w:bCs/>
          <w:sz w:val="24"/>
        </w:rPr>
      </w:pPr>
    </w:p>
    <w:p w14:paraId="256BFDB4">
      <w:pPr>
        <w:spacing w:line="480" w:lineRule="exact"/>
        <w:ind w:firstLine="3036" w:firstLineChars="1265"/>
        <w:rPr>
          <w:rFonts w:ascii="宋体" w:hAnsi="宋体" w:eastAsia="宋体"/>
          <w:bCs/>
          <w:sz w:val="24"/>
          <w:u w:val="single"/>
        </w:rPr>
      </w:pPr>
      <w:r>
        <w:rPr>
          <w:rFonts w:hint="eastAsia" w:ascii="宋体" w:hAnsi="宋体" w:eastAsia="宋体"/>
          <w:bCs/>
          <w:sz w:val="24"/>
        </w:rPr>
        <w:t>法定代表人：（法人电子签章）</w:t>
      </w:r>
    </w:p>
    <w:p w14:paraId="7962CA5D">
      <w:pPr>
        <w:spacing w:line="480" w:lineRule="exact"/>
        <w:ind w:firstLine="3036" w:firstLineChars="1265"/>
        <w:rPr>
          <w:rFonts w:ascii="宋体" w:hAnsi="宋体" w:eastAsia="宋体"/>
          <w:bCs/>
          <w:sz w:val="24"/>
        </w:rPr>
      </w:pPr>
    </w:p>
    <w:p w14:paraId="5D77B7E8">
      <w:pPr>
        <w:spacing w:line="480" w:lineRule="exact"/>
        <w:ind w:firstLine="3036" w:firstLineChars="1265"/>
        <w:rPr>
          <w:rFonts w:ascii="宋体" w:hAnsi="宋体" w:eastAsia="宋体"/>
          <w:bCs/>
          <w:sz w:val="24"/>
        </w:rPr>
      </w:pPr>
      <w:r>
        <w:rPr>
          <w:rFonts w:hint="eastAsia" w:ascii="宋体" w:hAnsi="宋体" w:eastAsia="宋体"/>
          <w:bCs/>
          <w:sz w:val="24"/>
        </w:rPr>
        <w:t>委托代理人姓名：</w:t>
      </w:r>
    </w:p>
    <w:p w14:paraId="610A9FFA">
      <w:pPr>
        <w:spacing w:line="480" w:lineRule="exact"/>
        <w:ind w:firstLine="3036" w:firstLineChars="1265"/>
        <w:rPr>
          <w:rFonts w:ascii="宋体" w:hAnsi="宋体" w:eastAsia="宋体"/>
          <w:bCs/>
          <w:sz w:val="24"/>
        </w:rPr>
      </w:pPr>
    </w:p>
    <w:p w14:paraId="34C384A2">
      <w:pPr>
        <w:spacing w:line="480" w:lineRule="exact"/>
        <w:ind w:firstLine="3036" w:firstLineChars="1265"/>
        <w:rPr>
          <w:rFonts w:ascii="宋体" w:hAnsi="宋体" w:eastAsia="宋体"/>
          <w:bCs/>
          <w:sz w:val="24"/>
          <w:u w:val="single"/>
        </w:rPr>
      </w:pPr>
      <w:r>
        <w:rPr>
          <w:rFonts w:hint="eastAsia" w:ascii="宋体" w:hAnsi="宋体" w:eastAsia="宋体"/>
          <w:bCs/>
          <w:sz w:val="24"/>
        </w:rPr>
        <w:t>委托代理人身份证号：</w:t>
      </w:r>
    </w:p>
    <w:p w14:paraId="397AB6D8">
      <w:pPr>
        <w:spacing w:line="480" w:lineRule="exact"/>
        <w:ind w:firstLine="3036" w:firstLineChars="1265"/>
        <w:rPr>
          <w:rFonts w:ascii="宋体" w:hAnsi="宋体" w:eastAsia="宋体"/>
          <w:bCs/>
          <w:sz w:val="24"/>
        </w:rPr>
      </w:pPr>
    </w:p>
    <w:p w14:paraId="4C829261">
      <w:pPr>
        <w:spacing w:line="480" w:lineRule="exact"/>
        <w:ind w:firstLine="3036" w:firstLineChars="1265"/>
        <w:rPr>
          <w:rFonts w:ascii="宋体" w:hAnsi="宋体" w:eastAsia="宋体"/>
          <w:sz w:val="24"/>
        </w:rPr>
      </w:pPr>
      <w:r>
        <w:rPr>
          <w:rFonts w:hint="eastAsia" w:ascii="宋体" w:hAnsi="宋体" w:eastAsia="宋体"/>
          <w:sz w:val="24"/>
        </w:rPr>
        <w:t xml:space="preserve">日期：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6CDE372F">
      <w:pPr>
        <w:spacing w:line="480" w:lineRule="exact"/>
        <w:ind w:firstLine="480" w:firstLineChars="200"/>
        <w:rPr>
          <w:rFonts w:ascii="宋体" w:hAnsi="宋体" w:eastAsia="宋体"/>
          <w:bCs/>
          <w:sz w:val="24"/>
        </w:rPr>
      </w:pPr>
    </w:p>
    <w:p w14:paraId="5D78BB72">
      <w:pPr>
        <w:spacing w:line="480" w:lineRule="exact"/>
        <w:ind w:firstLine="480" w:firstLineChars="200"/>
        <w:rPr>
          <w:rFonts w:ascii="宋体" w:hAnsi="宋体" w:eastAsia="宋体"/>
          <w:sz w:val="24"/>
        </w:rPr>
      </w:pPr>
    </w:p>
    <w:p w14:paraId="60DAC38E">
      <w:pPr>
        <w:spacing w:line="480" w:lineRule="exact"/>
        <w:jc w:val="left"/>
        <w:rPr>
          <w:rFonts w:ascii="宋体" w:hAnsi="宋体" w:eastAsia="宋体"/>
          <w:sz w:val="24"/>
        </w:rPr>
      </w:pPr>
      <w:r>
        <w:rPr>
          <w:rFonts w:hint="eastAsia" w:ascii="宋体" w:hAnsi="宋体" w:eastAsia="宋体"/>
          <w:sz w:val="24"/>
        </w:rPr>
        <w:t>附法定代表人及委托代理人的身份证正反面原件扫描件加盖</w:t>
      </w:r>
      <w:r>
        <w:rPr>
          <w:rFonts w:hint="eastAsia" w:ascii="宋体" w:hAnsi="宋体" w:eastAsia="宋体"/>
          <w:bCs/>
          <w:sz w:val="24"/>
        </w:rPr>
        <w:t>企业电子签章</w:t>
      </w:r>
      <w:r>
        <w:rPr>
          <w:rFonts w:hint="eastAsia" w:ascii="宋体" w:hAnsi="宋体" w:eastAsia="宋体"/>
          <w:sz w:val="24"/>
        </w:rPr>
        <w:t>；</w:t>
      </w:r>
    </w:p>
    <w:p w14:paraId="1B9C3A9E">
      <w:pPr>
        <w:spacing w:line="480" w:lineRule="exact"/>
        <w:ind w:firstLine="480" w:firstLineChars="200"/>
        <w:rPr>
          <w:rFonts w:ascii="宋体" w:hAnsi="宋体" w:eastAsia="宋体"/>
          <w:sz w:val="24"/>
        </w:rPr>
      </w:pPr>
    </w:p>
    <w:p w14:paraId="25FFB7D2">
      <w:pPr>
        <w:spacing w:line="480" w:lineRule="exact"/>
        <w:ind w:firstLine="480" w:firstLineChars="200"/>
        <w:jc w:val="center"/>
        <w:rPr>
          <w:rFonts w:ascii="宋体" w:hAnsi="宋体" w:eastAsia="宋体"/>
          <w:sz w:val="24"/>
        </w:rPr>
      </w:pPr>
    </w:p>
    <w:p w14:paraId="6DFEB35C">
      <w:pPr>
        <w:spacing w:line="480" w:lineRule="exact"/>
        <w:jc w:val="center"/>
        <w:outlineLvl w:val="0"/>
        <w:rPr>
          <w:rFonts w:ascii="宋体" w:hAnsi="宋体" w:eastAsia="宋体"/>
          <w:b/>
          <w:bCs/>
          <w:sz w:val="24"/>
        </w:rPr>
      </w:pPr>
      <w:r>
        <w:rPr>
          <w:rFonts w:hint="eastAsia" w:ascii="宋体" w:hAnsi="宋体" w:eastAsia="宋体"/>
          <w:b/>
          <w:bCs/>
          <w:sz w:val="24"/>
        </w:rPr>
        <w:br w:type="page"/>
      </w:r>
      <w:bookmarkStart w:id="580" w:name="_Toc7425"/>
      <w:r>
        <w:rPr>
          <w:rFonts w:hint="eastAsia" w:ascii="宋体" w:hAnsi="宋体" w:eastAsia="宋体" w:cs="宋体"/>
          <w:b/>
          <w:sz w:val="24"/>
        </w:rPr>
        <w:t>四、磋商承诺函</w:t>
      </w:r>
      <w:bookmarkEnd w:id="580"/>
    </w:p>
    <w:p w14:paraId="1E00AAC0">
      <w:pPr>
        <w:spacing w:line="600" w:lineRule="exact"/>
        <w:jc w:val="left"/>
        <w:rPr>
          <w:rFonts w:ascii="宋体" w:hAnsi="宋体" w:eastAsia="宋体"/>
          <w:bCs/>
          <w:sz w:val="24"/>
          <w:u w:val="single"/>
        </w:rPr>
      </w:pPr>
      <w:r>
        <w:rPr>
          <w:rFonts w:hint="eastAsia" w:ascii="宋体" w:hAnsi="宋体" w:eastAsia="宋体"/>
          <w:sz w:val="24"/>
        </w:rPr>
        <w:t>致：</w:t>
      </w:r>
      <w:r>
        <w:rPr>
          <w:rFonts w:hint="eastAsia" w:ascii="宋体" w:hAnsi="宋体" w:eastAsia="宋体"/>
          <w:bCs/>
          <w:sz w:val="24"/>
          <w:u w:val="single"/>
        </w:rPr>
        <w:t xml:space="preserve">  （采购人）      </w:t>
      </w:r>
    </w:p>
    <w:p w14:paraId="5E33FAD1">
      <w:pPr>
        <w:pStyle w:val="18"/>
        <w:spacing w:line="600" w:lineRule="exact"/>
        <w:ind w:firstLine="559" w:firstLineChars="233"/>
        <w:rPr>
          <w:rFonts w:ascii="宋体" w:hAnsi="宋体" w:eastAsia="宋体" w:cs="Times New Roman"/>
          <w:color w:val="auto"/>
          <w:kern w:val="2"/>
        </w:rPr>
      </w:pPr>
      <w:r>
        <w:rPr>
          <w:rFonts w:hint="eastAsia" w:ascii="宋体" w:hAnsi="宋体" w:eastAsia="宋体"/>
          <w:color w:val="auto"/>
        </w:rPr>
        <w:t>我方已充分了解了</w:t>
      </w:r>
      <w:r>
        <w:rPr>
          <w:rFonts w:hint="eastAsia" w:ascii="宋体" w:hAnsi="宋体" w:eastAsia="宋体"/>
          <w:color w:val="auto"/>
          <w:u w:val="single"/>
        </w:rPr>
        <w:t>（项目名称）（项目编号）</w:t>
      </w:r>
      <w:r>
        <w:rPr>
          <w:rFonts w:hint="eastAsia" w:ascii="宋体" w:hAnsi="宋体" w:eastAsia="宋体" w:cs="Times New Roman"/>
          <w:color w:val="auto"/>
          <w:kern w:val="2"/>
        </w:rPr>
        <w:t>的竞争性磋商文件，愿意遵照本项目《竞争性磋商文件》、《中华人民共和国政府采购法》等有关规定参与竞标，并承诺如下：</w:t>
      </w:r>
    </w:p>
    <w:p w14:paraId="6F1ACD83">
      <w:pPr>
        <w:pStyle w:val="1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1、我方承诺将严格按照“公开、公平、公正和诚实信用原则”参与本项目竞标活动。</w:t>
      </w:r>
    </w:p>
    <w:p w14:paraId="7C56AF6C">
      <w:pPr>
        <w:pStyle w:val="1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2、我方承诺在投标有效期内不撤销响应性文件；</w:t>
      </w:r>
    </w:p>
    <w:p w14:paraId="3E422530">
      <w:pPr>
        <w:pStyle w:val="1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3、我方承诺在响应性文件及对三门峡市公共资源交易供应商诚信库中提供的材料真实有效；</w:t>
      </w:r>
    </w:p>
    <w:p w14:paraId="3D33932B">
      <w:pPr>
        <w:pStyle w:val="1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4、我方承诺绝不与采购人、其他投标供应商或者代理机构恶意串通的投标；</w:t>
      </w:r>
    </w:p>
    <w:p w14:paraId="0390886F">
      <w:pPr>
        <w:pStyle w:val="1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5、我方承诺绝不以他人的名义投标、串通投标、以行贿手段谋取中标或者以其他弄虚作假方式投标；</w:t>
      </w:r>
    </w:p>
    <w:p w14:paraId="73146F4F">
      <w:pPr>
        <w:pStyle w:val="1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6、我方承诺绝不采取不正当手段谋取中标；</w:t>
      </w:r>
    </w:p>
    <w:p w14:paraId="5C077CF1">
      <w:pPr>
        <w:pStyle w:val="1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174E01AC">
      <w:pPr>
        <w:pStyle w:val="18"/>
        <w:spacing w:line="600" w:lineRule="exact"/>
        <w:ind w:firstLine="559" w:firstLineChars="233"/>
        <w:rPr>
          <w:rFonts w:ascii="宋体" w:hAnsi="宋体" w:eastAsia="宋体"/>
          <w:color w:val="auto"/>
        </w:rPr>
      </w:pPr>
      <w:r>
        <w:rPr>
          <w:rFonts w:hint="eastAsia" w:ascii="宋体" w:hAnsi="宋体" w:eastAsia="宋体" w:cs="Times New Roman"/>
          <w:color w:val="auto"/>
          <w:kern w:val="2"/>
        </w:rPr>
        <w:t>8、如我方违反此约定，愿意承担对本项目造成的一切经济损失，并同时依法承担相应法律责任。</w:t>
      </w:r>
    </w:p>
    <w:p w14:paraId="4A331E7C">
      <w:pPr>
        <w:spacing w:line="600" w:lineRule="exact"/>
        <w:ind w:firstLine="3280" w:firstLineChars="1367"/>
        <w:jc w:val="left"/>
        <w:rPr>
          <w:rFonts w:ascii="宋体" w:hAnsi="宋体" w:eastAsia="宋体"/>
          <w:sz w:val="24"/>
        </w:rPr>
      </w:pPr>
      <w:r>
        <w:rPr>
          <w:rFonts w:hint="eastAsia" w:ascii="宋体" w:hAnsi="宋体" w:eastAsia="宋体"/>
          <w:sz w:val="24"/>
        </w:rPr>
        <w:t>供应商：（企业电子签章）</w:t>
      </w:r>
    </w:p>
    <w:p w14:paraId="468D4C60">
      <w:pPr>
        <w:spacing w:line="600" w:lineRule="exact"/>
        <w:ind w:firstLine="3280" w:firstLineChars="1367"/>
        <w:jc w:val="left"/>
        <w:rPr>
          <w:rFonts w:ascii="宋体" w:hAnsi="宋体" w:eastAsia="宋体"/>
          <w:sz w:val="24"/>
        </w:rPr>
      </w:pPr>
      <w:r>
        <w:rPr>
          <w:rFonts w:hint="eastAsia" w:ascii="宋体" w:hAnsi="宋体" w:eastAsia="宋体"/>
          <w:sz w:val="24"/>
        </w:rPr>
        <w:t>法定代表人：（法人电子签章）</w:t>
      </w:r>
    </w:p>
    <w:p w14:paraId="1BC3FBB5">
      <w:pPr>
        <w:spacing w:line="600" w:lineRule="exact"/>
        <w:ind w:firstLine="3280" w:firstLineChars="1367"/>
        <w:jc w:val="left"/>
        <w:rPr>
          <w:rFonts w:ascii="宋体" w:hAnsi="宋体" w:eastAsia="宋体"/>
          <w:sz w:val="24"/>
        </w:rPr>
      </w:pPr>
      <w:r>
        <w:rPr>
          <w:rFonts w:hint="eastAsia" w:ascii="宋体" w:hAnsi="宋体" w:eastAsia="宋体"/>
          <w:sz w:val="24"/>
        </w:rPr>
        <w:t xml:space="preserve">日期：   </w:t>
      </w:r>
      <w:r>
        <w:rPr>
          <w:rFonts w:ascii="宋体" w:hAnsi="宋体" w:eastAsia="宋体"/>
          <w:sz w:val="24"/>
        </w:rPr>
        <w:t>年</w:t>
      </w:r>
      <w:r>
        <w:rPr>
          <w:rFonts w:hint="eastAsia" w:ascii="宋体" w:hAnsi="宋体" w:eastAsia="宋体"/>
          <w:sz w:val="24"/>
        </w:rPr>
        <w:t xml:space="preserve">   </w:t>
      </w:r>
      <w:r>
        <w:rPr>
          <w:rFonts w:ascii="宋体" w:hAnsi="宋体" w:eastAsia="宋体"/>
          <w:sz w:val="24"/>
        </w:rPr>
        <w:t>月</w:t>
      </w:r>
      <w:r>
        <w:rPr>
          <w:rFonts w:hint="eastAsia" w:ascii="宋体" w:hAnsi="宋体" w:eastAsia="宋体"/>
          <w:sz w:val="24"/>
        </w:rPr>
        <w:t xml:space="preserve">   </w:t>
      </w:r>
      <w:r>
        <w:rPr>
          <w:rFonts w:ascii="宋体" w:hAnsi="宋体" w:eastAsia="宋体"/>
          <w:sz w:val="24"/>
        </w:rPr>
        <w:t>日</w:t>
      </w:r>
    </w:p>
    <w:p w14:paraId="4D6B5BC8">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581" w:name="_Toc21425"/>
      <w:r>
        <w:rPr>
          <w:rFonts w:hint="eastAsia" w:ascii="宋体" w:hAnsi="宋体" w:eastAsia="宋体" w:cs="宋体"/>
          <w:b/>
          <w:sz w:val="24"/>
        </w:rPr>
        <w:t>五、已标价的工程量清单</w:t>
      </w:r>
      <w:bookmarkEnd w:id="581"/>
    </w:p>
    <w:p w14:paraId="471A7989">
      <w:pPr>
        <w:rPr>
          <w:rFonts w:ascii="宋体" w:hAnsi="宋体" w:eastAsia="宋体"/>
          <w:sz w:val="24"/>
        </w:rPr>
      </w:pPr>
    </w:p>
    <w:p w14:paraId="374C73A2">
      <w:pPr>
        <w:rPr>
          <w:rFonts w:ascii="宋体" w:hAnsi="宋体" w:eastAsia="宋体"/>
          <w:sz w:val="24"/>
        </w:rPr>
      </w:pPr>
    </w:p>
    <w:p w14:paraId="5E88A401">
      <w:pPr>
        <w:spacing w:line="480" w:lineRule="exact"/>
        <w:jc w:val="center"/>
        <w:outlineLvl w:val="0"/>
        <w:rPr>
          <w:rFonts w:ascii="宋体" w:hAnsi="宋体" w:eastAsia="宋体"/>
          <w:b/>
          <w:bCs/>
          <w:sz w:val="24"/>
        </w:rPr>
      </w:pPr>
      <w:bookmarkStart w:id="582" w:name="_Toc152042585"/>
      <w:bookmarkStart w:id="583" w:name="_Toc152045796"/>
      <w:bookmarkStart w:id="584" w:name="_Toc144974864"/>
      <w:bookmarkStart w:id="585" w:name="_Toc179632816"/>
      <w:r>
        <w:rPr>
          <w:rFonts w:hint="eastAsia" w:ascii="宋体" w:hAnsi="宋体" w:eastAsia="宋体"/>
          <w:b/>
          <w:bCs/>
          <w:sz w:val="24"/>
        </w:rPr>
        <w:br w:type="page"/>
      </w:r>
      <w:bookmarkStart w:id="586" w:name="_Toc28903"/>
      <w:r>
        <w:rPr>
          <w:rFonts w:hint="eastAsia" w:ascii="宋体" w:hAnsi="宋体" w:eastAsia="宋体" w:cs="宋体"/>
          <w:b/>
          <w:sz w:val="24"/>
        </w:rPr>
        <w:t>六、</w:t>
      </w:r>
      <w:bookmarkEnd w:id="582"/>
      <w:bookmarkEnd w:id="583"/>
      <w:bookmarkEnd w:id="584"/>
      <w:bookmarkEnd w:id="585"/>
      <w:bookmarkEnd w:id="586"/>
      <w:bookmarkStart w:id="587" w:name="_Toc179632823"/>
      <w:bookmarkStart w:id="588" w:name="_Toc152045803"/>
      <w:bookmarkStart w:id="589" w:name="_Toc144974871"/>
      <w:bookmarkStart w:id="590" w:name="_Toc152042592"/>
      <w:r>
        <w:rPr>
          <w:rFonts w:hint="eastAsia" w:ascii="宋体" w:hAnsi="宋体" w:eastAsia="宋体" w:cs="宋体"/>
          <w:b/>
          <w:sz w:val="24"/>
        </w:rPr>
        <w:t>施工组织设计</w:t>
      </w:r>
    </w:p>
    <w:p w14:paraId="1862DFC7">
      <w:pPr>
        <w:spacing w:line="520" w:lineRule="exact"/>
        <w:ind w:left="65"/>
        <w:jc w:val="center"/>
        <w:rPr>
          <w:rFonts w:ascii="宋体" w:hAnsi="宋体" w:eastAsia="宋体"/>
          <w:b/>
          <w:bCs/>
          <w:sz w:val="24"/>
        </w:rPr>
      </w:pPr>
    </w:p>
    <w:p w14:paraId="44C313AC">
      <w:pPr>
        <w:spacing w:line="6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sz w:val="24"/>
        </w:rPr>
        <w:t>响应人应根据竞争性磋商文件和对现场的勘察情况，采用文字并结合图表形式，参考本竞争性磋商文件评分标准编制本工程的施工组织设计；</w:t>
      </w:r>
    </w:p>
    <w:p w14:paraId="35D3DA75">
      <w:pPr>
        <w:spacing w:line="600" w:lineRule="exact"/>
        <w:ind w:firstLine="480" w:firstLineChars="200"/>
        <w:rPr>
          <w:rFonts w:ascii="宋体" w:hAnsi="宋体" w:eastAsia="宋体"/>
          <w:sz w:val="24"/>
        </w:rPr>
      </w:pPr>
      <w:r>
        <w:rPr>
          <w:rFonts w:hint="eastAsia" w:ascii="宋体" w:hAnsi="宋体" w:eastAsia="宋体"/>
          <w:sz w:val="24"/>
        </w:rPr>
        <w:t>2．施工组织设计除采用文字表述外可附下列图表，图表及格式要求附后</w:t>
      </w:r>
    </w:p>
    <w:p w14:paraId="6C51F8B0">
      <w:pPr>
        <w:spacing w:line="600" w:lineRule="exact"/>
        <w:ind w:firstLine="480" w:firstLineChars="200"/>
        <w:rPr>
          <w:rFonts w:ascii="宋体" w:hAnsi="宋体" w:eastAsia="宋体"/>
          <w:sz w:val="24"/>
        </w:rPr>
      </w:pPr>
      <w:r>
        <w:rPr>
          <w:rFonts w:hint="eastAsia" w:ascii="宋体" w:hAnsi="宋体" w:eastAsia="宋体"/>
          <w:sz w:val="24"/>
        </w:rPr>
        <w:t>附表一  拟投入本工程的主要施工设备表</w:t>
      </w:r>
    </w:p>
    <w:p w14:paraId="64271E4D">
      <w:pPr>
        <w:spacing w:line="600" w:lineRule="exact"/>
        <w:ind w:firstLine="480" w:firstLineChars="200"/>
        <w:rPr>
          <w:rFonts w:ascii="宋体" w:hAnsi="宋体" w:eastAsia="宋体"/>
          <w:sz w:val="24"/>
        </w:rPr>
      </w:pPr>
      <w:r>
        <w:rPr>
          <w:rFonts w:hint="eastAsia" w:ascii="宋体" w:hAnsi="宋体" w:eastAsia="宋体"/>
          <w:sz w:val="24"/>
        </w:rPr>
        <w:t>附表二  拟配备本工程的试验和检测仪器设备表</w:t>
      </w:r>
    </w:p>
    <w:p w14:paraId="0798CB6A">
      <w:pPr>
        <w:spacing w:line="600" w:lineRule="exact"/>
        <w:ind w:firstLine="480" w:firstLineChars="200"/>
        <w:rPr>
          <w:rFonts w:ascii="宋体" w:hAnsi="宋体" w:eastAsia="宋体"/>
          <w:sz w:val="24"/>
        </w:rPr>
      </w:pPr>
      <w:r>
        <w:rPr>
          <w:rFonts w:hint="eastAsia" w:ascii="宋体" w:hAnsi="宋体" w:eastAsia="宋体"/>
          <w:sz w:val="24"/>
        </w:rPr>
        <w:t>附表三  劳动力计划表</w:t>
      </w:r>
    </w:p>
    <w:p w14:paraId="32CF6565">
      <w:pPr>
        <w:spacing w:line="600" w:lineRule="exact"/>
        <w:ind w:firstLine="480" w:firstLineChars="200"/>
        <w:rPr>
          <w:rFonts w:ascii="宋体" w:hAnsi="宋体" w:eastAsia="宋体"/>
          <w:sz w:val="24"/>
        </w:rPr>
      </w:pPr>
      <w:r>
        <w:rPr>
          <w:rFonts w:hint="eastAsia" w:ascii="宋体" w:hAnsi="宋体" w:eastAsia="宋体"/>
          <w:sz w:val="24"/>
        </w:rPr>
        <w:t>附表四  计划开、竣工日期和施工进度网络图</w:t>
      </w:r>
    </w:p>
    <w:p w14:paraId="7B28049C">
      <w:pPr>
        <w:spacing w:line="600" w:lineRule="exact"/>
        <w:ind w:firstLine="480" w:firstLineChars="200"/>
        <w:rPr>
          <w:rFonts w:ascii="宋体" w:hAnsi="宋体" w:eastAsia="宋体"/>
          <w:sz w:val="24"/>
        </w:rPr>
      </w:pPr>
      <w:r>
        <w:rPr>
          <w:rFonts w:hint="eastAsia" w:ascii="宋体" w:hAnsi="宋体" w:eastAsia="宋体"/>
          <w:sz w:val="24"/>
        </w:rPr>
        <w:t>附表五  施工总平面图</w:t>
      </w:r>
    </w:p>
    <w:p w14:paraId="12E09452">
      <w:pPr>
        <w:spacing w:line="600" w:lineRule="exact"/>
        <w:ind w:firstLine="480" w:firstLineChars="200"/>
        <w:rPr>
          <w:rFonts w:ascii="宋体" w:hAnsi="宋体" w:eastAsia="宋体"/>
          <w:sz w:val="24"/>
        </w:rPr>
      </w:pPr>
      <w:r>
        <w:rPr>
          <w:rFonts w:hint="eastAsia" w:ascii="宋体" w:hAnsi="宋体" w:eastAsia="宋体"/>
          <w:sz w:val="24"/>
        </w:rPr>
        <w:t>附表六  临时用地表</w:t>
      </w:r>
    </w:p>
    <w:p w14:paraId="54E3E863">
      <w:pPr>
        <w:widowControl/>
        <w:jc w:val="left"/>
        <w:rPr>
          <w:rFonts w:ascii="宋体" w:hAnsi="宋体" w:eastAsia="宋体" w:cs="宋体"/>
          <w:b/>
          <w:bCs/>
          <w:sz w:val="24"/>
        </w:rPr>
      </w:pPr>
    </w:p>
    <w:p w14:paraId="31471908">
      <w:pPr>
        <w:pStyle w:val="13"/>
        <w:ind w:firstLine="240"/>
        <w:rPr>
          <w:rFonts w:ascii="宋体" w:hAnsi="宋体" w:eastAsia="宋体"/>
          <w:sz w:val="24"/>
          <w:szCs w:val="24"/>
        </w:rPr>
      </w:pPr>
    </w:p>
    <w:p w14:paraId="11286895">
      <w:pPr>
        <w:widowControl/>
        <w:jc w:val="left"/>
        <w:rPr>
          <w:rFonts w:ascii="宋体" w:hAnsi="宋体" w:eastAsia="宋体"/>
          <w:kern w:val="0"/>
          <w:sz w:val="24"/>
        </w:rPr>
      </w:pPr>
      <w:r>
        <w:rPr>
          <w:rFonts w:ascii="宋体" w:hAnsi="宋体" w:eastAsia="宋体"/>
          <w:kern w:val="0"/>
          <w:sz w:val="24"/>
        </w:rPr>
        <w:br w:type="page"/>
      </w:r>
    </w:p>
    <w:p w14:paraId="3B3F529A">
      <w:pPr>
        <w:spacing w:before="120" w:after="100" w:afterAutospacing="1"/>
        <w:rPr>
          <w:rFonts w:ascii="宋体" w:hAnsi="宋体" w:eastAsia="宋体" w:cs="Arial"/>
          <w:sz w:val="24"/>
        </w:rPr>
      </w:pPr>
      <w:r>
        <w:rPr>
          <w:rFonts w:hint="eastAsia" w:ascii="宋体" w:hAnsi="宋体" w:eastAsia="宋体" w:cs="Arial"/>
          <w:sz w:val="24"/>
        </w:rPr>
        <w:t>附表一：拟投入本标段的主要施工设备表</w:t>
      </w:r>
    </w:p>
    <w:tbl>
      <w:tblPr>
        <w:tblStyle w:val="15"/>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7222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9BD3EDF">
            <w:pPr>
              <w:rPr>
                <w:rFonts w:ascii="宋体" w:hAnsi="宋体" w:eastAsia="宋体" w:cs="宋体"/>
                <w:sz w:val="24"/>
              </w:rPr>
            </w:pPr>
            <w:r>
              <w:rPr>
                <w:rFonts w:hint="eastAsia" w:ascii="宋体" w:hAnsi="宋体" w:eastAsia="宋体"/>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5D222669">
            <w:pPr>
              <w:jc w:val="center"/>
              <w:rPr>
                <w:rFonts w:ascii="宋体" w:hAnsi="宋体" w:eastAsia="宋体" w:cs="宋体"/>
                <w:sz w:val="24"/>
              </w:rPr>
            </w:pPr>
            <w:r>
              <w:rPr>
                <w:rFonts w:hint="eastAsia" w:ascii="宋体" w:hAnsi="宋体" w:eastAsia="宋体"/>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2861422A">
            <w:pPr>
              <w:jc w:val="center"/>
              <w:rPr>
                <w:rFonts w:ascii="宋体" w:hAnsi="宋体" w:eastAsia="宋体" w:cs="宋体"/>
                <w:sz w:val="24"/>
              </w:rPr>
            </w:pPr>
            <w:r>
              <w:rPr>
                <w:rFonts w:hint="eastAsia" w:ascii="宋体" w:hAnsi="宋体" w:eastAsia="宋体"/>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1281C10B">
            <w:pPr>
              <w:jc w:val="center"/>
              <w:rPr>
                <w:rFonts w:ascii="宋体" w:hAnsi="宋体" w:eastAsia="宋体" w:cs="宋体"/>
                <w:sz w:val="24"/>
              </w:rPr>
            </w:pPr>
            <w:r>
              <w:rPr>
                <w:rFonts w:hint="eastAsia" w:ascii="宋体" w:hAnsi="宋体" w:eastAsia="宋体"/>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3D2FA807">
            <w:pPr>
              <w:jc w:val="center"/>
              <w:rPr>
                <w:rFonts w:ascii="宋体" w:hAnsi="宋体" w:eastAsia="宋体" w:cs="宋体"/>
                <w:sz w:val="24"/>
              </w:rPr>
            </w:pPr>
            <w:r>
              <w:rPr>
                <w:rFonts w:hint="eastAsia" w:ascii="宋体" w:hAnsi="宋体" w:eastAsia="宋体"/>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58BD7C39">
            <w:pPr>
              <w:jc w:val="center"/>
              <w:rPr>
                <w:rFonts w:ascii="宋体" w:hAnsi="宋体" w:eastAsia="宋体" w:cs="宋体"/>
                <w:sz w:val="24"/>
              </w:rPr>
            </w:pPr>
            <w:r>
              <w:rPr>
                <w:rFonts w:hint="eastAsia" w:ascii="宋体" w:hAnsi="宋体" w:eastAsia="宋体"/>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28E57736">
            <w:pPr>
              <w:jc w:val="center"/>
              <w:rPr>
                <w:rFonts w:ascii="宋体" w:hAnsi="宋体" w:eastAsia="宋体" w:cs="宋体"/>
                <w:sz w:val="24"/>
              </w:rPr>
            </w:pPr>
            <w:r>
              <w:rPr>
                <w:rFonts w:hint="eastAsia" w:ascii="宋体" w:hAnsi="宋体" w:eastAsia="宋体"/>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3DFAF5B9">
            <w:pPr>
              <w:jc w:val="center"/>
              <w:rPr>
                <w:rFonts w:ascii="宋体" w:hAnsi="宋体" w:eastAsia="宋体" w:cs="宋体"/>
                <w:sz w:val="24"/>
              </w:rPr>
            </w:pPr>
            <w:r>
              <w:rPr>
                <w:rFonts w:hint="eastAsia" w:ascii="宋体" w:hAnsi="宋体" w:eastAsia="宋体"/>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710B171D">
            <w:pPr>
              <w:jc w:val="center"/>
              <w:rPr>
                <w:rFonts w:ascii="宋体" w:hAnsi="宋体" w:eastAsia="宋体" w:cs="宋体"/>
                <w:sz w:val="24"/>
              </w:rPr>
            </w:pPr>
            <w:r>
              <w:rPr>
                <w:rFonts w:hint="eastAsia" w:ascii="宋体" w:hAnsi="宋体" w:eastAsia="宋体"/>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7B499874">
            <w:pPr>
              <w:jc w:val="center"/>
              <w:rPr>
                <w:rFonts w:ascii="宋体" w:hAnsi="宋体" w:eastAsia="宋体" w:cs="宋体"/>
                <w:sz w:val="24"/>
              </w:rPr>
            </w:pPr>
            <w:r>
              <w:rPr>
                <w:rFonts w:hint="eastAsia" w:ascii="宋体" w:hAnsi="宋体" w:eastAsia="宋体"/>
                <w:sz w:val="24"/>
              </w:rPr>
              <w:t>备注</w:t>
            </w:r>
          </w:p>
        </w:tc>
      </w:tr>
      <w:tr w14:paraId="153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88C340B">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4DDAC1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250FA587">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1B84554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C6A712B">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FCE7059">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40EAB633">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5D7A231">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A5D904E">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ABBD396">
            <w:pPr>
              <w:jc w:val="center"/>
              <w:rPr>
                <w:rFonts w:ascii="宋体" w:hAnsi="宋体" w:eastAsia="宋体" w:cs="宋体"/>
                <w:sz w:val="24"/>
              </w:rPr>
            </w:pPr>
          </w:p>
        </w:tc>
      </w:tr>
      <w:tr w14:paraId="0937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32BFB14">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520E6B67">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73A76854">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033C0C78">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9D267B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499F9ED">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0E8C3E6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FDD1BB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8F333AD">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47EAC526">
            <w:pPr>
              <w:jc w:val="center"/>
              <w:rPr>
                <w:rFonts w:ascii="宋体" w:hAnsi="宋体" w:eastAsia="宋体" w:cs="宋体"/>
                <w:sz w:val="24"/>
              </w:rPr>
            </w:pPr>
          </w:p>
        </w:tc>
      </w:tr>
      <w:tr w14:paraId="4C43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4F8A42C">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70C5C8CD">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476971AE">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73D05849">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AB33AD8">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18C1602">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26224148">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9CD90BF">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4AA6B626">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55D924B7">
            <w:pPr>
              <w:jc w:val="center"/>
              <w:rPr>
                <w:rFonts w:ascii="宋体" w:hAnsi="宋体" w:eastAsia="宋体" w:cs="宋体"/>
                <w:sz w:val="24"/>
              </w:rPr>
            </w:pPr>
          </w:p>
        </w:tc>
      </w:tr>
      <w:tr w14:paraId="7A46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5C3CFB4">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575A22F8">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19B91EAF">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318A8C8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80C8B9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AEF434B">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2DEB77D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348237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4C35D1C4">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CF6C562">
            <w:pPr>
              <w:jc w:val="center"/>
              <w:rPr>
                <w:rFonts w:ascii="宋体" w:hAnsi="宋体" w:eastAsia="宋体" w:cs="宋体"/>
                <w:sz w:val="24"/>
              </w:rPr>
            </w:pPr>
          </w:p>
        </w:tc>
      </w:tr>
      <w:tr w14:paraId="330B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8FAC974">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A903527">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13EC8423">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1A306AE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D84D56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D1B6F23">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6FD5FB0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DA48D73">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23102995">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112FED6">
            <w:pPr>
              <w:jc w:val="center"/>
              <w:rPr>
                <w:rFonts w:ascii="宋体" w:hAnsi="宋体" w:eastAsia="宋体" w:cs="宋体"/>
                <w:sz w:val="24"/>
              </w:rPr>
            </w:pPr>
          </w:p>
        </w:tc>
      </w:tr>
      <w:tr w14:paraId="5F9E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439BDE0">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26BD5218">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14A53714">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434ECFFB">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5D04C05">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AF176BC">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0818BC04">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8D7306F">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6126FC90">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4B9E6707">
            <w:pPr>
              <w:jc w:val="center"/>
              <w:rPr>
                <w:rFonts w:ascii="宋体" w:hAnsi="宋体" w:eastAsia="宋体" w:cs="宋体"/>
                <w:sz w:val="24"/>
              </w:rPr>
            </w:pPr>
          </w:p>
        </w:tc>
      </w:tr>
      <w:tr w14:paraId="462D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E821FAD">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0ACA66D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2258168B">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4131C24">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FF600D5">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64CCA43">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3BDE009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37056E0">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641CD3D4">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793D1764">
            <w:pPr>
              <w:jc w:val="center"/>
              <w:rPr>
                <w:rFonts w:ascii="宋体" w:hAnsi="宋体" w:eastAsia="宋体" w:cs="宋体"/>
                <w:sz w:val="24"/>
              </w:rPr>
            </w:pPr>
          </w:p>
        </w:tc>
      </w:tr>
      <w:tr w14:paraId="0078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58961D5">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04921260">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05B7B4D9">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6D250597">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A3B4C27">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FC79223">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49A5271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E5B91FB">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6800932">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48856229">
            <w:pPr>
              <w:jc w:val="center"/>
              <w:rPr>
                <w:rFonts w:ascii="宋体" w:hAnsi="宋体" w:eastAsia="宋体" w:cs="宋体"/>
                <w:sz w:val="24"/>
              </w:rPr>
            </w:pPr>
          </w:p>
        </w:tc>
      </w:tr>
      <w:tr w14:paraId="75B3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AA43439">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1E2153B5">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68739AFE">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6C1FE900">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76955EF">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82F278E">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A78EFB0">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A35F1EA">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5D284854">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245A8F5B">
            <w:pPr>
              <w:jc w:val="center"/>
              <w:rPr>
                <w:rFonts w:ascii="宋体" w:hAnsi="宋体" w:eastAsia="宋体" w:cs="宋体"/>
                <w:sz w:val="24"/>
              </w:rPr>
            </w:pPr>
          </w:p>
        </w:tc>
      </w:tr>
      <w:tr w14:paraId="6221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96C19C9">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5F5786A4">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6C459E23">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75D7E0DB">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088ABAB">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6AC67768">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FB3737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55AE515">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2075F7F0">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445DB202">
            <w:pPr>
              <w:jc w:val="center"/>
              <w:rPr>
                <w:rFonts w:ascii="宋体" w:hAnsi="宋体" w:eastAsia="宋体" w:cs="宋体"/>
                <w:sz w:val="24"/>
              </w:rPr>
            </w:pPr>
          </w:p>
        </w:tc>
      </w:tr>
      <w:tr w14:paraId="7D6E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2C9449C">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6C1B3A52">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622CBFBB">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20FDED1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18959F5">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4A90B37">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7F33662A">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5AFB2C5">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04C66DFF">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5267699F">
            <w:pPr>
              <w:jc w:val="center"/>
              <w:rPr>
                <w:rFonts w:ascii="宋体" w:hAnsi="宋体" w:eastAsia="宋体" w:cs="宋体"/>
                <w:sz w:val="24"/>
              </w:rPr>
            </w:pPr>
          </w:p>
        </w:tc>
      </w:tr>
      <w:tr w14:paraId="40C8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2F8CCF92">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3482A5DB">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08085229">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01F934C0">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2F2F0A3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7C8ABBED">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594398A6">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300CC334">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17448879">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1D9661F8">
            <w:pPr>
              <w:jc w:val="center"/>
              <w:rPr>
                <w:rFonts w:ascii="宋体" w:hAnsi="宋体" w:eastAsia="宋体" w:cs="宋体"/>
                <w:sz w:val="24"/>
              </w:rPr>
            </w:pPr>
          </w:p>
        </w:tc>
      </w:tr>
      <w:tr w14:paraId="0599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9595B89">
            <w:pPr>
              <w:jc w:val="center"/>
              <w:rPr>
                <w:rFonts w:ascii="宋体" w:hAnsi="宋体" w:eastAsia="宋体" w:cs="宋体"/>
                <w:sz w:val="24"/>
              </w:rPr>
            </w:pPr>
          </w:p>
        </w:tc>
        <w:tc>
          <w:tcPr>
            <w:tcW w:w="919" w:type="dxa"/>
            <w:tcBorders>
              <w:top w:val="single" w:color="auto" w:sz="4" w:space="0"/>
              <w:left w:val="nil"/>
              <w:bottom w:val="single" w:color="auto" w:sz="4" w:space="0"/>
              <w:right w:val="single" w:color="auto" w:sz="4" w:space="0"/>
            </w:tcBorders>
            <w:noWrap w:val="0"/>
            <w:vAlign w:val="center"/>
          </w:tcPr>
          <w:p w14:paraId="42063633">
            <w:pPr>
              <w:jc w:val="center"/>
              <w:rPr>
                <w:rFonts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val="0"/>
            <w:vAlign w:val="center"/>
          </w:tcPr>
          <w:p w14:paraId="660111F7">
            <w:pPr>
              <w:jc w:val="center"/>
              <w:rPr>
                <w:rFonts w:ascii="宋体" w:hAnsi="宋体" w:eastAsia="宋体" w:cs="宋体"/>
                <w:sz w:val="24"/>
              </w:rPr>
            </w:pPr>
          </w:p>
        </w:tc>
        <w:tc>
          <w:tcPr>
            <w:tcW w:w="966" w:type="dxa"/>
            <w:tcBorders>
              <w:top w:val="single" w:color="auto" w:sz="4" w:space="0"/>
              <w:left w:val="nil"/>
              <w:bottom w:val="single" w:color="auto" w:sz="4" w:space="0"/>
              <w:right w:val="single" w:color="auto" w:sz="4" w:space="0"/>
            </w:tcBorders>
            <w:noWrap w:val="0"/>
            <w:vAlign w:val="center"/>
          </w:tcPr>
          <w:p w14:paraId="531F6BF1">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1FA9F1AC">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47DC92BD">
            <w:pPr>
              <w:jc w:val="center"/>
              <w:rPr>
                <w:rFonts w:ascii="宋体" w:hAnsi="宋体" w:eastAsia="宋体" w:cs="宋体"/>
                <w:sz w:val="24"/>
              </w:rPr>
            </w:pPr>
          </w:p>
        </w:tc>
        <w:tc>
          <w:tcPr>
            <w:tcW w:w="1332" w:type="dxa"/>
            <w:tcBorders>
              <w:top w:val="single" w:color="auto" w:sz="4" w:space="0"/>
              <w:left w:val="nil"/>
              <w:bottom w:val="single" w:color="auto" w:sz="4" w:space="0"/>
              <w:right w:val="single" w:color="auto" w:sz="4" w:space="0"/>
            </w:tcBorders>
            <w:noWrap w:val="0"/>
            <w:vAlign w:val="center"/>
          </w:tcPr>
          <w:p w14:paraId="1F4B72AD">
            <w:pPr>
              <w:jc w:val="center"/>
              <w:rPr>
                <w:rFonts w:ascii="宋体" w:hAnsi="宋体" w:eastAsia="宋体" w:cs="宋体"/>
                <w:sz w:val="24"/>
              </w:rPr>
            </w:pPr>
          </w:p>
        </w:tc>
        <w:tc>
          <w:tcPr>
            <w:tcW w:w="868" w:type="dxa"/>
            <w:tcBorders>
              <w:top w:val="single" w:color="auto" w:sz="4" w:space="0"/>
              <w:left w:val="nil"/>
              <w:bottom w:val="single" w:color="auto" w:sz="4" w:space="0"/>
              <w:right w:val="single" w:color="auto" w:sz="4" w:space="0"/>
            </w:tcBorders>
            <w:noWrap w:val="0"/>
            <w:vAlign w:val="center"/>
          </w:tcPr>
          <w:p w14:paraId="0770AE74">
            <w:pPr>
              <w:jc w:val="center"/>
              <w:rPr>
                <w:rFonts w:ascii="宋体" w:hAnsi="宋体" w:eastAsia="宋体" w:cs="宋体"/>
                <w:sz w:val="24"/>
              </w:rPr>
            </w:pPr>
          </w:p>
        </w:tc>
        <w:tc>
          <w:tcPr>
            <w:tcW w:w="984" w:type="dxa"/>
            <w:tcBorders>
              <w:top w:val="single" w:color="auto" w:sz="4" w:space="0"/>
              <w:left w:val="nil"/>
              <w:bottom w:val="single" w:color="auto" w:sz="4" w:space="0"/>
              <w:right w:val="single" w:color="auto" w:sz="4" w:space="0"/>
            </w:tcBorders>
            <w:noWrap w:val="0"/>
            <w:vAlign w:val="center"/>
          </w:tcPr>
          <w:p w14:paraId="7826BB11">
            <w:pPr>
              <w:jc w:val="center"/>
              <w:rPr>
                <w:rFonts w:ascii="宋体" w:hAnsi="宋体" w:eastAsia="宋体" w:cs="宋体"/>
                <w:sz w:val="24"/>
              </w:rPr>
            </w:pPr>
          </w:p>
        </w:tc>
        <w:tc>
          <w:tcPr>
            <w:tcW w:w="752" w:type="dxa"/>
            <w:tcBorders>
              <w:top w:val="single" w:color="auto" w:sz="4" w:space="0"/>
              <w:left w:val="nil"/>
              <w:bottom w:val="single" w:color="auto" w:sz="4" w:space="0"/>
              <w:right w:val="single" w:color="auto" w:sz="4" w:space="0"/>
            </w:tcBorders>
            <w:noWrap w:val="0"/>
            <w:vAlign w:val="center"/>
          </w:tcPr>
          <w:p w14:paraId="3BA41BAE">
            <w:pPr>
              <w:jc w:val="center"/>
              <w:rPr>
                <w:rFonts w:ascii="宋体" w:hAnsi="宋体" w:eastAsia="宋体" w:cs="宋体"/>
                <w:sz w:val="24"/>
              </w:rPr>
            </w:pPr>
          </w:p>
        </w:tc>
      </w:tr>
    </w:tbl>
    <w:p w14:paraId="686AED24">
      <w:pPr>
        <w:outlineLvl w:val="2"/>
        <w:rPr>
          <w:rFonts w:ascii="宋体" w:hAnsi="宋体" w:eastAsia="宋体"/>
          <w:bCs/>
          <w:sz w:val="24"/>
        </w:rPr>
      </w:pPr>
      <w:r>
        <w:rPr>
          <w:rFonts w:hint="eastAsia" w:ascii="宋体" w:hAnsi="宋体" w:eastAsia="宋体"/>
          <w:b/>
          <w:bCs/>
          <w:sz w:val="24"/>
        </w:rPr>
        <w:br w:type="page"/>
      </w:r>
      <w:r>
        <w:rPr>
          <w:rFonts w:hint="eastAsia" w:ascii="宋体" w:hAnsi="宋体" w:eastAsia="宋体"/>
          <w:bCs/>
          <w:sz w:val="24"/>
        </w:rPr>
        <w:t>附表二：拟配备本标段的试验和检测仪器设备表</w:t>
      </w:r>
    </w:p>
    <w:tbl>
      <w:tblPr>
        <w:tblStyle w:val="15"/>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4E00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AD183BB">
            <w:pPr>
              <w:jc w:val="center"/>
              <w:rPr>
                <w:rFonts w:ascii="宋体" w:hAnsi="宋体" w:eastAsia="宋体"/>
                <w:sz w:val="24"/>
              </w:rPr>
            </w:pPr>
            <w:r>
              <w:rPr>
                <w:rFonts w:hint="eastAsia" w:ascii="宋体" w:hAnsi="宋体" w:eastAsia="宋体"/>
                <w:sz w:val="24"/>
              </w:rPr>
              <w:t>序号</w:t>
            </w:r>
          </w:p>
        </w:tc>
        <w:tc>
          <w:tcPr>
            <w:tcW w:w="1440" w:type="dxa"/>
            <w:tcBorders>
              <w:top w:val="single" w:color="auto" w:sz="4" w:space="0"/>
              <w:left w:val="nil"/>
              <w:bottom w:val="single" w:color="auto" w:sz="4" w:space="0"/>
              <w:right w:val="single" w:color="auto" w:sz="4" w:space="0"/>
            </w:tcBorders>
            <w:noWrap w:val="0"/>
            <w:vAlign w:val="center"/>
          </w:tcPr>
          <w:p w14:paraId="02B27E19">
            <w:pPr>
              <w:jc w:val="center"/>
              <w:rPr>
                <w:rFonts w:ascii="宋体" w:hAnsi="宋体" w:eastAsia="宋体"/>
                <w:sz w:val="24"/>
              </w:rPr>
            </w:pPr>
            <w:r>
              <w:rPr>
                <w:rFonts w:hint="eastAsia" w:ascii="宋体" w:hAnsi="宋体" w:eastAsia="宋体"/>
                <w:sz w:val="24"/>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6BEF28BC">
            <w:pPr>
              <w:jc w:val="center"/>
              <w:rPr>
                <w:rFonts w:ascii="宋体" w:hAnsi="宋体" w:eastAsia="宋体"/>
                <w:sz w:val="24"/>
              </w:rPr>
            </w:pPr>
            <w:r>
              <w:rPr>
                <w:rFonts w:hint="eastAsia" w:ascii="宋体" w:hAnsi="宋体" w:eastAsia="宋体"/>
                <w:sz w:val="24"/>
              </w:rPr>
              <w:t>型号</w:t>
            </w:r>
          </w:p>
          <w:p w14:paraId="6B9A0528">
            <w:pPr>
              <w:jc w:val="center"/>
              <w:rPr>
                <w:rFonts w:ascii="宋体" w:hAnsi="宋体" w:eastAsia="宋体"/>
                <w:sz w:val="24"/>
              </w:rPr>
            </w:pPr>
            <w:r>
              <w:rPr>
                <w:rFonts w:hint="eastAsia" w:ascii="宋体" w:hAnsi="宋体" w:eastAsia="宋体"/>
                <w:sz w:val="24"/>
              </w:rPr>
              <w:t>规格</w:t>
            </w:r>
          </w:p>
        </w:tc>
        <w:tc>
          <w:tcPr>
            <w:tcW w:w="720" w:type="dxa"/>
            <w:tcBorders>
              <w:top w:val="single" w:color="auto" w:sz="4" w:space="0"/>
              <w:left w:val="nil"/>
              <w:bottom w:val="single" w:color="auto" w:sz="4" w:space="0"/>
              <w:right w:val="single" w:color="auto" w:sz="4" w:space="0"/>
            </w:tcBorders>
            <w:noWrap w:val="0"/>
            <w:vAlign w:val="center"/>
          </w:tcPr>
          <w:p w14:paraId="34BDD512">
            <w:pPr>
              <w:jc w:val="center"/>
              <w:rPr>
                <w:rFonts w:ascii="宋体" w:hAnsi="宋体" w:eastAsia="宋体"/>
                <w:sz w:val="24"/>
              </w:rPr>
            </w:pPr>
            <w:r>
              <w:rPr>
                <w:rFonts w:hint="eastAsia" w:ascii="宋体" w:hAnsi="宋体" w:eastAsia="宋体"/>
                <w:sz w:val="24"/>
              </w:rPr>
              <w:t>数量</w:t>
            </w:r>
          </w:p>
        </w:tc>
        <w:tc>
          <w:tcPr>
            <w:tcW w:w="776" w:type="dxa"/>
            <w:tcBorders>
              <w:top w:val="single" w:color="auto" w:sz="4" w:space="0"/>
              <w:left w:val="nil"/>
              <w:bottom w:val="single" w:color="auto" w:sz="4" w:space="0"/>
              <w:right w:val="single" w:color="auto" w:sz="4" w:space="0"/>
            </w:tcBorders>
            <w:noWrap w:val="0"/>
            <w:vAlign w:val="center"/>
          </w:tcPr>
          <w:p w14:paraId="1D946AFB">
            <w:pPr>
              <w:jc w:val="center"/>
              <w:rPr>
                <w:rFonts w:ascii="宋体" w:hAnsi="宋体" w:eastAsia="宋体"/>
                <w:sz w:val="24"/>
              </w:rPr>
            </w:pPr>
            <w:r>
              <w:rPr>
                <w:rFonts w:hint="eastAsia" w:ascii="宋体" w:hAnsi="宋体" w:eastAsia="宋体"/>
                <w:sz w:val="24"/>
              </w:rPr>
              <w:t>国别产地</w:t>
            </w:r>
          </w:p>
        </w:tc>
        <w:tc>
          <w:tcPr>
            <w:tcW w:w="1080" w:type="dxa"/>
            <w:tcBorders>
              <w:top w:val="single" w:color="auto" w:sz="4" w:space="0"/>
              <w:left w:val="nil"/>
              <w:bottom w:val="single" w:color="auto" w:sz="4" w:space="0"/>
              <w:right w:val="single" w:color="auto" w:sz="4" w:space="0"/>
            </w:tcBorders>
            <w:noWrap w:val="0"/>
            <w:vAlign w:val="center"/>
          </w:tcPr>
          <w:p w14:paraId="10E38332">
            <w:pPr>
              <w:jc w:val="center"/>
              <w:rPr>
                <w:rFonts w:ascii="宋体" w:hAnsi="宋体" w:eastAsia="宋体"/>
                <w:sz w:val="24"/>
              </w:rPr>
            </w:pPr>
            <w:r>
              <w:rPr>
                <w:rFonts w:hint="eastAsia" w:ascii="宋体" w:hAnsi="宋体" w:eastAsia="宋体"/>
                <w:sz w:val="24"/>
              </w:rPr>
              <w:t>制造</w:t>
            </w:r>
          </w:p>
          <w:p w14:paraId="3F59EA06">
            <w:pPr>
              <w:jc w:val="center"/>
              <w:rPr>
                <w:rFonts w:ascii="宋体" w:hAnsi="宋体" w:eastAsia="宋体"/>
                <w:sz w:val="24"/>
              </w:rPr>
            </w:pPr>
            <w:r>
              <w:rPr>
                <w:rFonts w:hint="eastAsia" w:ascii="宋体" w:hAnsi="宋体" w:eastAsia="宋体"/>
                <w:sz w:val="24"/>
              </w:rPr>
              <w:t>年份</w:t>
            </w:r>
          </w:p>
        </w:tc>
        <w:tc>
          <w:tcPr>
            <w:tcW w:w="1080" w:type="dxa"/>
            <w:tcBorders>
              <w:top w:val="single" w:color="auto" w:sz="4" w:space="0"/>
              <w:left w:val="nil"/>
              <w:bottom w:val="single" w:color="auto" w:sz="4" w:space="0"/>
              <w:right w:val="single" w:color="auto" w:sz="4" w:space="0"/>
            </w:tcBorders>
            <w:noWrap w:val="0"/>
            <w:vAlign w:val="center"/>
          </w:tcPr>
          <w:p w14:paraId="7392E966">
            <w:pPr>
              <w:jc w:val="center"/>
              <w:rPr>
                <w:rFonts w:ascii="宋体" w:hAnsi="宋体" w:eastAsia="宋体"/>
                <w:sz w:val="24"/>
              </w:rPr>
            </w:pPr>
            <w:r>
              <w:rPr>
                <w:rFonts w:hint="eastAsia" w:ascii="宋体" w:hAnsi="宋体" w:eastAsia="宋体"/>
                <w:sz w:val="24"/>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5F008D18">
            <w:pPr>
              <w:jc w:val="center"/>
              <w:rPr>
                <w:rFonts w:ascii="宋体" w:hAnsi="宋体" w:eastAsia="宋体"/>
                <w:sz w:val="24"/>
              </w:rPr>
            </w:pPr>
            <w:r>
              <w:rPr>
                <w:rFonts w:hint="eastAsia" w:ascii="宋体" w:hAnsi="宋体" w:eastAsia="宋体"/>
                <w:sz w:val="24"/>
              </w:rPr>
              <w:t>用途</w:t>
            </w:r>
          </w:p>
        </w:tc>
        <w:tc>
          <w:tcPr>
            <w:tcW w:w="900" w:type="dxa"/>
            <w:tcBorders>
              <w:top w:val="single" w:color="auto" w:sz="4" w:space="0"/>
              <w:left w:val="nil"/>
              <w:bottom w:val="single" w:color="auto" w:sz="4" w:space="0"/>
              <w:right w:val="single" w:color="auto" w:sz="4" w:space="0"/>
            </w:tcBorders>
            <w:noWrap w:val="0"/>
            <w:vAlign w:val="center"/>
          </w:tcPr>
          <w:p w14:paraId="18C85583">
            <w:pPr>
              <w:jc w:val="center"/>
              <w:rPr>
                <w:rFonts w:ascii="宋体" w:hAnsi="宋体" w:eastAsia="宋体"/>
                <w:sz w:val="24"/>
              </w:rPr>
            </w:pPr>
            <w:r>
              <w:rPr>
                <w:rFonts w:hint="eastAsia" w:ascii="宋体" w:hAnsi="宋体" w:eastAsia="宋体"/>
                <w:sz w:val="24"/>
              </w:rPr>
              <w:t>备注</w:t>
            </w:r>
          </w:p>
        </w:tc>
      </w:tr>
      <w:tr w14:paraId="0C0F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A28DE3A">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6D3567E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1DE9AB47">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01826ECA">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3C230C55">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75CC0272">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1CF319B8">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67C0DAF0">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6B0F96B7">
            <w:pPr>
              <w:rPr>
                <w:rFonts w:ascii="宋体" w:hAnsi="宋体" w:eastAsia="宋体"/>
                <w:sz w:val="24"/>
              </w:rPr>
            </w:pPr>
          </w:p>
        </w:tc>
      </w:tr>
      <w:tr w14:paraId="5CB7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F1A80C8">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20CBDB3B">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45D6C87B">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4D6BF56E">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1DD8403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685E2350">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557066C9">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700B09D6">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38DA7F19">
            <w:pPr>
              <w:rPr>
                <w:rFonts w:ascii="宋体" w:hAnsi="宋体" w:eastAsia="宋体"/>
                <w:sz w:val="24"/>
              </w:rPr>
            </w:pPr>
          </w:p>
        </w:tc>
      </w:tr>
      <w:tr w14:paraId="58E7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3C5EF90">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47970540">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7A0AEA05">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4DE549D9">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408FB887">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4C3B7BFB">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49309B2">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56082962">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09684235">
            <w:pPr>
              <w:rPr>
                <w:rFonts w:ascii="宋体" w:hAnsi="宋体" w:eastAsia="宋体"/>
                <w:sz w:val="24"/>
              </w:rPr>
            </w:pPr>
          </w:p>
        </w:tc>
      </w:tr>
      <w:tr w14:paraId="4A3C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87542FC">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4200BFE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0110EA6A">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3F0D1922">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7320DEC4">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97EA761">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0389F0F3">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244805C8">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322E3886">
            <w:pPr>
              <w:rPr>
                <w:rFonts w:ascii="宋体" w:hAnsi="宋体" w:eastAsia="宋体"/>
                <w:sz w:val="24"/>
              </w:rPr>
            </w:pPr>
          </w:p>
        </w:tc>
      </w:tr>
      <w:tr w14:paraId="553E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3652E10">
            <w:pPr>
              <w:rPr>
                <w:rFonts w:ascii="宋体" w:hAnsi="宋体" w:eastAsia="宋体"/>
                <w:sz w:val="24"/>
              </w:rPr>
            </w:pPr>
          </w:p>
        </w:tc>
        <w:tc>
          <w:tcPr>
            <w:tcW w:w="1440" w:type="dxa"/>
            <w:tcBorders>
              <w:top w:val="single" w:color="auto" w:sz="4" w:space="0"/>
              <w:left w:val="nil"/>
              <w:bottom w:val="single" w:color="auto" w:sz="4" w:space="0"/>
              <w:right w:val="single" w:color="auto" w:sz="4" w:space="0"/>
            </w:tcBorders>
            <w:noWrap w:val="0"/>
            <w:vAlign w:val="center"/>
          </w:tcPr>
          <w:p w14:paraId="22933800">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59FAB23C">
            <w:pPr>
              <w:rPr>
                <w:rFonts w:ascii="宋体" w:hAnsi="宋体" w:eastAsia="宋体"/>
                <w:sz w:val="24"/>
              </w:rPr>
            </w:pPr>
          </w:p>
        </w:tc>
        <w:tc>
          <w:tcPr>
            <w:tcW w:w="720" w:type="dxa"/>
            <w:tcBorders>
              <w:top w:val="single" w:color="auto" w:sz="4" w:space="0"/>
              <w:left w:val="nil"/>
              <w:bottom w:val="single" w:color="auto" w:sz="4" w:space="0"/>
              <w:right w:val="single" w:color="auto" w:sz="4" w:space="0"/>
            </w:tcBorders>
            <w:noWrap w:val="0"/>
            <w:vAlign w:val="center"/>
          </w:tcPr>
          <w:p w14:paraId="6E7D7ECC">
            <w:pPr>
              <w:rPr>
                <w:rFonts w:ascii="宋体" w:hAnsi="宋体" w:eastAsia="宋体"/>
                <w:sz w:val="24"/>
              </w:rPr>
            </w:pPr>
          </w:p>
        </w:tc>
        <w:tc>
          <w:tcPr>
            <w:tcW w:w="776" w:type="dxa"/>
            <w:tcBorders>
              <w:top w:val="single" w:color="auto" w:sz="4" w:space="0"/>
              <w:left w:val="nil"/>
              <w:bottom w:val="single" w:color="auto" w:sz="4" w:space="0"/>
              <w:right w:val="single" w:color="auto" w:sz="4" w:space="0"/>
            </w:tcBorders>
            <w:noWrap w:val="0"/>
            <w:vAlign w:val="center"/>
          </w:tcPr>
          <w:p w14:paraId="32DDF84A">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32307C20">
            <w:pPr>
              <w:rPr>
                <w:rFonts w:ascii="宋体" w:hAnsi="宋体" w:eastAsia="宋体"/>
                <w:sz w:val="24"/>
              </w:rPr>
            </w:pPr>
          </w:p>
        </w:tc>
        <w:tc>
          <w:tcPr>
            <w:tcW w:w="1080" w:type="dxa"/>
            <w:tcBorders>
              <w:top w:val="single" w:color="auto" w:sz="4" w:space="0"/>
              <w:left w:val="nil"/>
              <w:bottom w:val="single" w:color="auto" w:sz="4" w:space="0"/>
              <w:right w:val="single" w:color="auto" w:sz="4" w:space="0"/>
            </w:tcBorders>
            <w:noWrap w:val="0"/>
            <w:vAlign w:val="center"/>
          </w:tcPr>
          <w:p w14:paraId="4D3525FD">
            <w:pPr>
              <w:rPr>
                <w:rFonts w:ascii="宋体" w:hAnsi="宋体" w:eastAsia="宋体"/>
                <w:sz w:val="24"/>
              </w:rPr>
            </w:pPr>
          </w:p>
        </w:tc>
        <w:tc>
          <w:tcPr>
            <w:tcW w:w="1156" w:type="dxa"/>
            <w:tcBorders>
              <w:top w:val="single" w:color="auto" w:sz="4" w:space="0"/>
              <w:left w:val="nil"/>
              <w:bottom w:val="single" w:color="auto" w:sz="4" w:space="0"/>
              <w:right w:val="single" w:color="auto" w:sz="4" w:space="0"/>
            </w:tcBorders>
            <w:noWrap w:val="0"/>
            <w:vAlign w:val="center"/>
          </w:tcPr>
          <w:p w14:paraId="468F526A">
            <w:pPr>
              <w:rPr>
                <w:rFonts w:ascii="宋体" w:hAnsi="宋体" w:eastAsia="宋体"/>
                <w:sz w:val="24"/>
              </w:rPr>
            </w:pPr>
          </w:p>
        </w:tc>
        <w:tc>
          <w:tcPr>
            <w:tcW w:w="900" w:type="dxa"/>
            <w:tcBorders>
              <w:top w:val="single" w:color="auto" w:sz="4" w:space="0"/>
              <w:left w:val="nil"/>
              <w:bottom w:val="single" w:color="auto" w:sz="4" w:space="0"/>
              <w:right w:val="single" w:color="auto" w:sz="4" w:space="0"/>
            </w:tcBorders>
            <w:noWrap w:val="0"/>
            <w:vAlign w:val="center"/>
          </w:tcPr>
          <w:p w14:paraId="75942CA2">
            <w:pPr>
              <w:rPr>
                <w:rFonts w:ascii="宋体" w:hAnsi="宋体" w:eastAsia="宋体"/>
                <w:sz w:val="24"/>
              </w:rPr>
            </w:pPr>
          </w:p>
        </w:tc>
      </w:tr>
      <w:tr w14:paraId="7F1E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FDD2640">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3842A023">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CE60CE8">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12BF00B">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4731342B">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65B437A">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8A5599F">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01FAE997">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3396AB93">
            <w:pPr>
              <w:jc w:val="center"/>
              <w:rPr>
                <w:rFonts w:ascii="宋体" w:hAnsi="宋体" w:eastAsia="宋体" w:cs="宋体"/>
                <w:sz w:val="24"/>
              </w:rPr>
            </w:pPr>
          </w:p>
        </w:tc>
      </w:tr>
      <w:tr w14:paraId="4002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1583A7A">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5BA14965">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36E82D4C">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117C2E36">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6B6E0B21">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3844B2B">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5D1A369">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364C329F">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26D6EB39">
            <w:pPr>
              <w:jc w:val="center"/>
              <w:rPr>
                <w:rFonts w:ascii="宋体" w:hAnsi="宋体" w:eastAsia="宋体" w:cs="宋体"/>
                <w:sz w:val="24"/>
              </w:rPr>
            </w:pPr>
          </w:p>
        </w:tc>
      </w:tr>
      <w:tr w14:paraId="3A00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A3A4DC2">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55F9BDEE">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D6204CC">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7F9C8198">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03AC6065">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9F2B40B">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1CA52D0C">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2A4D374C">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33402462">
            <w:pPr>
              <w:jc w:val="center"/>
              <w:rPr>
                <w:rFonts w:ascii="宋体" w:hAnsi="宋体" w:eastAsia="宋体" w:cs="宋体"/>
                <w:sz w:val="24"/>
              </w:rPr>
            </w:pPr>
          </w:p>
        </w:tc>
      </w:tr>
      <w:tr w14:paraId="6CC6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A21264F">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60D5337B">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14C9C97">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6CF75C92">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47A15060">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0F8C2E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4F6E35E">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523F8A67">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43873DDA">
            <w:pPr>
              <w:jc w:val="center"/>
              <w:rPr>
                <w:rFonts w:ascii="宋体" w:hAnsi="宋体" w:eastAsia="宋体" w:cs="宋体"/>
                <w:sz w:val="24"/>
              </w:rPr>
            </w:pPr>
          </w:p>
        </w:tc>
      </w:tr>
      <w:tr w14:paraId="387C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953D8C3">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52B9CF83">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26D1B526">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64DCBDEC">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5B549C47">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7B2AA0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19680B0E">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55939661">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763FB682">
            <w:pPr>
              <w:jc w:val="center"/>
              <w:rPr>
                <w:rFonts w:ascii="宋体" w:hAnsi="宋体" w:eastAsia="宋体" w:cs="宋体"/>
                <w:sz w:val="24"/>
              </w:rPr>
            </w:pPr>
          </w:p>
        </w:tc>
      </w:tr>
      <w:tr w14:paraId="16D5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BDBE029">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79CDE43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840970D">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5002D553">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79009A13">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51D09B4D">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629A2DDC">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40250DD8">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444B518E">
            <w:pPr>
              <w:jc w:val="center"/>
              <w:rPr>
                <w:rFonts w:ascii="宋体" w:hAnsi="宋体" w:eastAsia="宋体" w:cs="宋体"/>
                <w:sz w:val="24"/>
              </w:rPr>
            </w:pPr>
          </w:p>
        </w:tc>
      </w:tr>
      <w:tr w14:paraId="0040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1A1FB57">
            <w:pPr>
              <w:jc w:val="center"/>
              <w:rPr>
                <w:rFonts w:ascii="宋体" w:hAnsi="宋体" w:eastAsia="宋体" w:cs="宋体"/>
                <w:sz w:val="24"/>
              </w:rPr>
            </w:pPr>
          </w:p>
        </w:tc>
        <w:tc>
          <w:tcPr>
            <w:tcW w:w="1440" w:type="dxa"/>
            <w:tcBorders>
              <w:top w:val="single" w:color="auto" w:sz="4" w:space="0"/>
              <w:left w:val="nil"/>
              <w:bottom w:val="single" w:color="auto" w:sz="4" w:space="0"/>
              <w:right w:val="single" w:color="auto" w:sz="4" w:space="0"/>
            </w:tcBorders>
            <w:noWrap w:val="0"/>
            <w:vAlign w:val="center"/>
          </w:tcPr>
          <w:p w14:paraId="1CCA7C33">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00D53EF7">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noWrap w:val="0"/>
            <w:vAlign w:val="center"/>
          </w:tcPr>
          <w:p w14:paraId="4049461E">
            <w:pPr>
              <w:jc w:val="center"/>
              <w:rPr>
                <w:rFonts w:ascii="宋体" w:hAnsi="宋体" w:eastAsia="宋体" w:cs="宋体"/>
                <w:sz w:val="24"/>
              </w:rPr>
            </w:pPr>
          </w:p>
        </w:tc>
        <w:tc>
          <w:tcPr>
            <w:tcW w:w="776" w:type="dxa"/>
            <w:tcBorders>
              <w:top w:val="single" w:color="auto" w:sz="4" w:space="0"/>
              <w:left w:val="nil"/>
              <w:bottom w:val="single" w:color="auto" w:sz="4" w:space="0"/>
              <w:right w:val="single" w:color="auto" w:sz="4" w:space="0"/>
            </w:tcBorders>
            <w:noWrap w:val="0"/>
            <w:vAlign w:val="center"/>
          </w:tcPr>
          <w:p w14:paraId="09B2B779">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3DF7F92">
            <w:pPr>
              <w:jc w:val="center"/>
              <w:rPr>
                <w:rFonts w:ascii="宋体" w:hAnsi="宋体" w:eastAsia="宋体" w:cs="宋体"/>
                <w:sz w:val="24"/>
              </w:rPr>
            </w:pPr>
          </w:p>
        </w:tc>
        <w:tc>
          <w:tcPr>
            <w:tcW w:w="1080" w:type="dxa"/>
            <w:tcBorders>
              <w:top w:val="single" w:color="auto" w:sz="4" w:space="0"/>
              <w:left w:val="nil"/>
              <w:bottom w:val="single" w:color="auto" w:sz="4" w:space="0"/>
              <w:right w:val="single" w:color="auto" w:sz="4" w:space="0"/>
            </w:tcBorders>
            <w:noWrap w:val="0"/>
            <w:vAlign w:val="center"/>
          </w:tcPr>
          <w:p w14:paraId="72107F1F">
            <w:pPr>
              <w:jc w:val="center"/>
              <w:rPr>
                <w:rFonts w:ascii="宋体" w:hAnsi="宋体" w:eastAsia="宋体" w:cs="宋体"/>
                <w:sz w:val="24"/>
              </w:rPr>
            </w:pPr>
          </w:p>
        </w:tc>
        <w:tc>
          <w:tcPr>
            <w:tcW w:w="1156" w:type="dxa"/>
            <w:tcBorders>
              <w:top w:val="single" w:color="auto" w:sz="4" w:space="0"/>
              <w:left w:val="nil"/>
              <w:bottom w:val="single" w:color="auto" w:sz="4" w:space="0"/>
              <w:right w:val="single" w:color="auto" w:sz="4" w:space="0"/>
            </w:tcBorders>
            <w:noWrap w:val="0"/>
            <w:vAlign w:val="center"/>
          </w:tcPr>
          <w:p w14:paraId="6D055480">
            <w:pPr>
              <w:jc w:val="center"/>
              <w:rPr>
                <w:rFonts w:ascii="宋体" w:hAnsi="宋体" w:eastAsia="宋体" w:cs="宋体"/>
                <w:sz w:val="24"/>
              </w:rPr>
            </w:pPr>
          </w:p>
        </w:tc>
        <w:tc>
          <w:tcPr>
            <w:tcW w:w="900" w:type="dxa"/>
            <w:tcBorders>
              <w:top w:val="single" w:color="auto" w:sz="4" w:space="0"/>
              <w:left w:val="nil"/>
              <w:bottom w:val="single" w:color="auto" w:sz="4" w:space="0"/>
              <w:right w:val="single" w:color="auto" w:sz="4" w:space="0"/>
            </w:tcBorders>
            <w:noWrap w:val="0"/>
            <w:vAlign w:val="center"/>
          </w:tcPr>
          <w:p w14:paraId="392D1ECF">
            <w:pPr>
              <w:jc w:val="center"/>
              <w:rPr>
                <w:rFonts w:ascii="宋体" w:hAnsi="宋体" w:eastAsia="宋体" w:cs="宋体"/>
                <w:sz w:val="24"/>
              </w:rPr>
            </w:pPr>
          </w:p>
        </w:tc>
      </w:tr>
    </w:tbl>
    <w:p w14:paraId="0CE10B71">
      <w:pPr>
        <w:outlineLvl w:val="2"/>
        <w:rPr>
          <w:rFonts w:ascii="宋体" w:hAnsi="宋体" w:eastAsia="宋体"/>
          <w:b/>
          <w:bCs/>
          <w:sz w:val="24"/>
        </w:rPr>
      </w:pPr>
      <w:r>
        <w:rPr>
          <w:rFonts w:hint="eastAsia" w:ascii="宋体" w:hAnsi="宋体" w:eastAsia="宋体"/>
          <w:b/>
          <w:bCs/>
          <w:sz w:val="24"/>
        </w:rPr>
        <w:br w:type="page"/>
      </w:r>
      <w:r>
        <w:rPr>
          <w:rFonts w:hint="eastAsia" w:ascii="宋体" w:hAnsi="宋体" w:eastAsia="宋体"/>
          <w:bCs/>
          <w:sz w:val="24"/>
        </w:rPr>
        <w:t>附表三：劳动力计划表</w:t>
      </w:r>
    </w:p>
    <w:p w14:paraId="4085E468">
      <w:pPr>
        <w:ind w:right="560"/>
        <w:jc w:val="center"/>
        <w:rPr>
          <w:rFonts w:ascii="宋体" w:hAnsi="宋体" w:eastAsia="宋体"/>
          <w:sz w:val="24"/>
        </w:rPr>
      </w:pPr>
      <w:r>
        <w:rPr>
          <w:rFonts w:hint="eastAsia" w:ascii="宋体" w:hAnsi="宋体" w:eastAsia="宋体"/>
          <w:sz w:val="24"/>
        </w:rPr>
        <w:t xml:space="preserve">                                       单位：人</w:t>
      </w:r>
    </w:p>
    <w:tbl>
      <w:tblPr>
        <w:tblStyle w:val="15"/>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1C59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49FC7E85">
            <w:pPr>
              <w:rPr>
                <w:rFonts w:ascii="宋体" w:hAnsi="宋体" w:eastAsia="宋体"/>
                <w:sz w:val="24"/>
              </w:rPr>
            </w:pPr>
            <w:r>
              <w:rPr>
                <w:rFonts w:hint="eastAsia" w:ascii="宋体" w:hAnsi="宋体" w:eastAsia="宋体"/>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0C873276">
            <w:pPr>
              <w:jc w:val="center"/>
              <w:rPr>
                <w:rFonts w:ascii="宋体" w:hAnsi="宋体" w:eastAsia="宋体"/>
                <w:sz w:val="24"/>
              </w:rPr>
            </w:pPr>
            <w:r>
              <w:rPr>
                <w:rFonts w:hint="eastAsia" w:ascii="宋体" w:hAnsi="宋体" w:eastAsia="宋体"/>
                <w:sz w:val="24"/>
              </w:rPr>
              <w:t>按工程施工阶段投入劳动力情况</w:t>
            </w:r>
          </w:p>
        </w:tc>
      </w:tr>
      <w:tr w14:paraId="01A5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9D03FA8">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253EFD1A">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3C5431F">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4B95DD2C">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DEAA99B">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6A59464">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C9363A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C9F0932">
            <w:pPr>
              <w:rPr>
                <w:rFonts w:ascii="宋体" w:hAnsi="宋体" w:eastAsia="宋体" w:cs="宋体"/>
                <w:sz w:val="24"/>
              </w:rPr>
            </w:pPr>
          </w:p>
        </w:tc>
      </w:tr>
      <w:tr w14:paraId="237F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F935E4E">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976E8A7">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1F918FB">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7C8AA5D8">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86073E2">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5D88D2A">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5F68CF3">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6A68FC3">
            <w:pPr>
              <w:rPr>
                <w:rFonts w:ascii="宋体" w:hAnsi="宋体" w:eastAsia="宋体" w:cs="宋体"/>
                <w:sz w:val="24"/>
              </w:rPr>
            </w:pPr>
          </w:p>
        </w:tc>
      </w:tr>
      <w:tr w14:paraId="48A8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6A74C26">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7BD22F7A">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00253C71">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7B19D4ED">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BDBB26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5DD48C0">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D1CAAA3">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66253E3">
            <w:pPr>
              <w:rPr>
                <w:rFonts w:ascii="宋体" w:hAnsi="宋体" w:eastAsia="宋体" w:cs="宋体"/>
                <w:sz w:val="24"/>
              </w:rPr>
            </w:pPr>
          </w:p>
        </w:tc>
      </w:tr>
      <w:tr w14:paraId="48AB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5593F00">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16C1D7A8">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B62BCD9">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6A9CC312">
            <w:pPr>
              <w:rPr>
                <w:rFonts w:ascii="宋体" w:hAnsi="宋体" w:eastAsia="宋体"/>
                <w:sz w:val="24"/>
              </w:rPr>
            </w:pPr>
          </w:p>
        </w:tc>
        <w:tc>
          <w:tcPr>
            <w:tcW w:w="1167" w:type="dxa"/>
            <w:tcBorders>
              <w:top w:val="single" w:color="auto" w:sz="4" w:space="0"/>
              <w:left w:val="nil"/>
              <w:bottom w:val="single" w:color="auto" w:sz="4" w:space="0"/>
              <w:right w:val="single" w:color="auto" w:sz="4" w:space="0"/>
            </w:tcBorders>
            <w:noWrap w:val="0"/>
            <w:vAlign w:val="top"/>
          </w:tcPr>
          <w:p w14:paraId="55CFD20B">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E13486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A9B51E0">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EA4BAF4">
            <w:pPr>
              <w:rPr>
                <w:rFonts w:ascii="宋体" w:hAnsi="宋体" w:eastAsia="宋体" w:cs="宋体"/>
                <w:sz w:val="24"/>
              </w:rPr>
            </w:pPr>
          </w:p>
        </w:tc>
      </w:tr>
      <w:tr w14:paraId="7A63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3BB042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A15D02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CF29B83">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F38F05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3B33258">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2F1435D">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17495C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83EEBE9">
            <w:pPr>
              <w:rPr>
                <w:rFonts w:ascii="宋体" w:hAnsi="宋体" w:eastAsia="宋体" w:cs="宋体"/>
                <w:sz w:val="24"/>
              </w:rPr>
            </w:pPr>
          </w:p>
        </w:tc>
      </w:tr>
      <w:tr w14:paraId="7B11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A36F8A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2448FC9">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642297B">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902DFD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8A4453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E0AF8DA">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757FC2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EABF342">
            <w:pPr>
              <w:rPr>
                <w:rFonts w:ascii="宋体" w:hAnsi="宋体" w:eastAsia="宋体" w:cs="宋体"/>
                <w:sz w:val="24"/>
              </w:rPr>
            </w:pPr>
          </w:p>
        </w:tc>
      </w:tr>
      <w:tr w14:paraId="5656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4203489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E25951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0D48B53">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8FACC4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F90505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4DB31A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79442D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59310CC">
            <w:pPr>
              <w:rPr>
                <w:rFonts w:ascii="宋体" w:hAnsi="宋体" w:eastAsia="宋体" w:cs="宋体"/>
                <w:sz w:val="24"/>
              </w:rPr>
            </w:pPr>
          </w:p>
        </w:tc>
      </w:tr>
      <w:tr w14:paraId="729D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4AA35B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DAA56D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D58E7B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36F321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E9AABE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EE0FB32">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7DCA2E3">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524B8C61">
            <w:pPr>
              <w:rPr>
                <w:rFonts w:ascii="宋体" w:hAnsi="宋体" w:eastAsia="宋体" w:cs="宋体"/>
                <w:sz w:val="24"/>
              </w:rPr>
            </w:pPr>
          </w:p>
        </w:tc>
      </w:tr>
      <w:tr w14:paraId="42BF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F7077D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2B9090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0503281">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51F2410">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6E1320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D0CEE65">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070D6AA8">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312B398">
            <w:pPr>
              <w:rPr>
                <w:rFonts w:ascii="宋体" w:hAnsi="宋体" w:eastAsia="宋体" w:cs="宋体"/>
                <w:sz w:val="24"/>
              </w:rPr>
            </w:pPr>
          </w:p>
        </w:tc>
      </w:tr>
      <w:tr w14:paraId="207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AAC1152">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009F61A">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CD6622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CDA0EF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811922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206C5BB">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260622EF">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90379B0">
            <w:pPr>
              <w:rPr>
                <w:rFonts w:ascii="宋体" w:hAnsi="宋体" w:eastAsia="宋体" w:cs="宋体"/>
                <w:sz w:val="24"/>
              </w:rPr>
            </w:pPr>
          </w:p>
        </w:tc>
      </w:tr>
      <w:tr w14:paraId="73C7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B1F6A2D">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2E1A15B">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05F4E17">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BE8CB42">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7C849B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12C5F5C7">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3BDB93AD">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43772906">
            <w:pPr>
              <w:rPr>
                <w:rFonts w:ascii="宋体" w:hAnsi="宋体" w:eastAsia="宋体" w:cs="宋体"/>
                <w:sz w:val="24"/>
              </w:rPr>
            </w:pPr>
          </w:p>
        </w:tc>
      </w:tr>
      <w:tr w14:paraId="4959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5C43EEF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F78347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37FE4984">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5323E13C">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1396E8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2233496A">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1F6FC2C">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7C7E0767">
            <w:pPr>
              <w:rPr>
                <w:rFonts w:ascii="宋体" w:hAnsi="宋体" w:eastAsia="宋体" w:cs="宋体"/>
                <w:sz w:val="24"/>
              </w:rPr>
            </w:pPr>
          </w:p>
        </w:tc>
      </w:tr>
      <w:tr w14:paraId="5B01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56D8F6E">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4F54651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6FBF380F">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796D28F6">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621ACE5">
            <w:pPr>
              <w:rPr>
                <w:rFonts w:ascii="宋体" w:hAnsi="宋体" w:eastAsia="宋体" w:cs="宋体"/>
                <w:sz w:val="24"/>
              </w:rPr>
            </w:pPr>
          </w:p>
        </w:tc>
        <w:tc>
          <w:tcPr>
            <w:tcW w:w="1167" w:type="dxa"/>
            <w:tcBorders>
              <w:top w:val="single" w:color="auto" w:sz="4" w:space="0"/>
              <w:left w:val="nil"/>
              <w:bottom w:val="single" w:color="auto" w:sz="4" w:space="0"/>
              <w:right w:val="single" w:color="auto" w:sz="4" w:space="0"/>
            </w:tcBorders>
            <w:noWrap w:val="0"/>
            <w:vAlign w:val="top"/>
          </w:tcPr>
          <w:p w14:paraId="0E584786">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13A82654">
            <w:pPr>
              <w:rPr>
                <w:rFonts w:ascii="宋体" w:hAnsi="宋体" w:eastAsia="宋体" w:cs="宋体"/>
                <w:sz w:val="24"/>
              </w:rPr>
            </w:pPr>
          </w:p>
        </w:tc>
        <w:tc>
          <w:tcPr>
            <w:tcW w:w="1168" w:type="dxa"/>
            <w:tcBorders>
              <w:top w:val="single" w:color="auto" w:sz="4" w:space="0"/>
              <w:left w:val="nil"/>
              <w:bottom w:val="single" w:color="auto" w:sz="4" w:space="0"/>
              <w:right w:val="single" w:color="auto" w:sz="4" w:space="0"/>
            </w:tcBorders>
            <w:noWrap w:val="0"/>
            <w:vAlign w:val="top"/>
          </w:tcPr>
          <w:p w14:paraId="62B26206">
            <w:pPr>
              <w:rPr>
                <w:rFonts w:ascii="宋体" w:hAnsi="宋体" w:eastAsia="宋体" w:cs="宋体"/>
                <w:sz w:val="24"/>
              </w:rPr>
            </w:pPr>
          </w:p>
        </w:tc>
      </w:tr>
    </w:tbl>
    <w:p w14:paraId="19F44354">
      <w:pPr>
        <w:rPr>
          <w:rFonts w:ascii="宋体" w:hAnsi="宋体" w:eastAsia="宋体"/>
          <w:sz w:val="24"/>
        </w:rPr>
      </w:pPr>
    </w:p>
    <w:p w14:paraId="1B59F817">
      <w:pPr>
        <w:spacing w:line="360" w:lineRule="auto"/>
        <w:ind w:left="60"/>
        <w:jc w:val="center"/>
        <w:rPr>
          <w:rFonts w:ascii="宋体" w:hAnsi="宋体" w:eastAsia="宋体"/>
          <w:b/>
          <w:bCs/>
          <w:sz w:val="24"/>
        </w:rPr>
      </w:pPr>
    </w:p>
    <w:p w14:paraId="0CE775D7">
      <w:pPr>
        <w:widowControl/>
        <w:spacing w:line="600" w:lineRule="exact"/>
        <w:jc w:val="left"/>
        <w:rPr>
          <w:rFonts w:ascii="宋体" w:hAnsi="宋体" w:eastAsia="宋体"/>
          <w:b/>
          <w:bCs/>
          <w:sz w:val="24"/>
        </w:rPr>
      </w:pPr>
      <w:r>
        <w:rPr>
          <w:rFonts w:ascii="宋体" w:hAnsi="宋体" w:eastAsia="宋体"/>
          <w:b/>
          <w:bCs/>
          <w:sz w:val="24"/>
        </w:rPr>
        <w:br w:type="page"/>
      </w:r>
    </w:p>
    <w:p w14:paraId="26F8D8E3">
      <w:pPr>
        <w:spacing w:line="600" w:lineRule="exact"/>
        <w:outlineLvl w:val="2"/>
        <w:rPr>
          <w:rFonts w:ascii="宋体" w:hAnsi="宋体" w:eastAsia="宋体"/>
          <w:bCs/>
          <w:sz w:val="24"/>
        </w:rPr>
      </w:pPr>
      <w:r>
        <w:rPr>
          <w:rFonts w:hint="eastAsia" w:ascii="宋体" w:hAnsi="宋体" w:eastAsia="宋体"/>
          <w:bCs/>
          <w:sz w:val="24"/>
        </w:rPr>
        <w:t>附表四：计划开、竣工日期和施工进度网络图</w:t>
      </w:r>
    </w:p>
    <w:p w14:paraId="18E1639E">
      <w:pPr>
        <w:spacing w:line="600" w:lineRule="exact"/>
        <w:ind w:firstLine="480" w:firstLineChars="200"/>
        <w:rPr>
          <w:rFonts w:ascii="宋体" w:hAnsi="宋体" w:eastAsia="宋体"/>
          <w:sz w:val="24"/>
        </w:rPr>
      </w:pPr>
      <w:r>
        <w:rPr>
          <w:rFonts w:hint="eastAsia" w:ascii="宋体" w:hAnsi="宋体" w:eastAsia="宋体"/>
          <w:sz w:val="24"/>
        </w:rPr>
        <w:t>1.供应商应递交施工进度网络图或施工进度表，说明按磋商文件要求的计划工期进行施工的各个关键日期。</w:t>
      </w:r>
    </w:p>
    <w:p w14:paraId="5902AB85">
      <w:pPr>
        <w:spacing w:line="600" w:lineRule="exact"/>
        <w:ind w:firstLine="480" w:firstLineChars="200"/>
        <w:rPr>
          <w:rFonts w:ascii="宋体" w:hAnsi="宋体" w:eastAsia="宋体"/>
          <w:sz w:val="24"/>
        </w:rPr>
      </w:pPr>
      <w:r>
        <w:rPr>
          <w:rFonts w:hint="eastAsia" w:ascii="宋体" w:hAnsi="宋体" w:eastAsia="宋体"/>
          <w:sz w:val="24"/>
        </w:rPr>
        <w:t>2.施工进度表可采用网络图（或横道图）表示。</w:t>
      </w:r>
    </w:p>
    <w:p w14:paraId="71FF6527">
      <w:pPr>
        <w:rPr>
          <w:rFonts w:ascii="宋体" w:hAnsi="宋体" w:eastAsia="宋体"/>
          <w:sz w:val="24"/>
        </w:rPr>
      </w:pPr>
    </w:p>
    <w:p w14:paraId="094A0E78">
      <w:pPr>
        <w:rPr>
          <w:rFonts w:ascii="宋体" w:hAnsi="宋体" w:eastAsia="宋体"/>
          <w:sz w:val="24"/>
        </w:rPr>
      </w:pPr>
    </w:p>
    <w:p w14:paraId="080813E7">
      <w:pPr>
        <w:rPr>
          <w:rFonts w:ascii="宋体" w:hAnsi="宋体" w:eastAsia="宋体"/>
          <w:sz w:val="24"/>
        </w:rPr>
      </w:pPr>
    </w:p>
    <w:p w14:paraId="4BD9D344">
      <w:pPr>
        <w:rPr>
          <w:rFonts w:ascii="宋体" w:hAnsi="宋体" w:eastAsia="宋体"/>
          <w:sz w:val="24"/>
        </w:rPr>
      </w:pPr>
    </w:p>
    <w:p w14:paraId="3397294F">
      <w:pPr>
        <w:spacing w:line="360" w:lineRule="auto"/>
        <w:outlineLvl w:val="2"/>
        <w:rPr>
          <w:rFonts w:ascii="宋体" w:hAnsi="宋体" w:eastAsia="宋体"/>
          <w:bCs/>
          <w:sz w:val="24"/>
        </w:rPr>
      </w:pPr>
      <w:r>
        <w:rPr>
          <w:rFonts w:hint="eastAsia" w:ascii="宋体" w:hAnsi="宋体" w:eastAsia="宋体"/>
          <w:sz w:val="24"/>
        </w:rPr>
        <w:br w:type="page"/>
      </w:r>
      <w:r>
        <w:rPr>
          <w:rFonts w:hint="eastAsia" w:ascii="宋体" w:hAnsi="宋体" w:eastAsia="宋体"/>
          <w:bCs/>
          <w:sz w:val="24"/>
        </w:rPr>
        <w:t>附表五：施工总平面图</w:t>
      </w:r>
    </w:p>
    <w:p w14:paraId="778D7A0E">
      <w:pPr>
        <w:spacing w:line="360" w:lineRule="auto"/>
        <w:ind w:firstLine="480" w:firstLineChars="200"/>
        <w:rPr>
          <w:rFonts w:ascii="宋体" w:hAnsi="宋体" w:eastAsia="宋体"/>
          <w:sz w:val="24"/>
        </w:rPr>
      </w:pPr>
      <w:r>
        <w:rPr>
          <w:rFonts w:hint="eastAsia" w:ascii="宋体" w:hAnsi="宋体" w:eastAsia="宋体"/>
          <w:sz w:val="24"/>
        </w:rPr>
        <w:t>供应商应递交一份施工总平面图，绘出现场临时设施布置图表并附文字说明，说明临时设施、加工车间、现场办公、设备及仓储、供电、供水、卫生、生活、道路、消防等设施的情况和布置。</w:t>
      </w:r>
    </w:p>
    <w:p w14:paraId="090F92A2">
      <w:pPr>
        <w:pStyle w:val="18"/>
        <w:spacing w:line="500" w:lineRule="exact"/>
        <w:ind w:firstLine="559" w:firstLineChars="233"/>
        <w:rPr>
          <w:rFonts w:ascii="宋体" w:hAnsi="宋体" w:eastAsia="宋体" w:cs="Times New Roman"/>
          <w:color w:val="auto"/>
          <w:kern w:val="2"/>
        </w:rPr>
      </w:pPr>
    </w:p>
    <w:p w14:paraId="5B4AE510">
      <w:pPr>
        <w:spacing w:line="480" w:lineRule="exact"/>
        <w:jc w:val="center"/>
        <w:outlineLvl w:val="0"/>
        <w:rPr>
          <w:rFonts w:ascii="宋体" w:hAnsi="宋体" w:eastAsia="宋体"/>
          <w:sz w:val="24"/>
        </w:rPr>
      </w:pPr>
    </w:p>
    <w:p w14:paraId="2BCFB050">
      <w:pPr>
        <w:spacing w:before="156" w:beforeLines="50" w:after="312" w:afterLines="100" w:line="480" w:lineRule="exact"/>
        <w:jc w:val="center"/>
        <w:textAlignment w:val="center"/>
        <w:rPr>
          <w:rFonts w:ascii="宋体" w:hAnsi="宋体" w:eastAsia="宋体" w:cs="宋体"/>
          <w:b/>
          <w:bCs/>
          <w:sz w:val="24"/>
        </w:rPr>
      </w:pPr>
    </w:p>
    <w:p w14:paraId="6E3981F5">
      <w:pPr>
        <w:spacing w:before="156" w:beforeLines="50" w:after="312" w:afterLines="100" w:line="480" w:lineRule="exact"/>
        <w:jc w:val="center"/>
        <w:textAlignment w:val="center"/>
        <w:rPr>
          <w:rFonts w:ascii="宋体" w:hAnsi="宋体" w:eastAsia="宋体" w:cs="宋体"/>
          <w:b/>
          <w:bCs/>
          <w:sz w:val="24"/>
        </w:rPr>
      </w:pPr>
    </w:p>
    <w:p w14:paraId="20466A60">
      <w:pPr>
        <w:spacing w:before="156" w:beforeLines="50" w:after="312" w:afterLines="100" w:line="480" w:lineRule="exact"/>
        <w:jc w:val="center"/>
        <w:textAlignment w:val="center"/>
        <w:rPr>
          <w:rFonts w:ascii="宋体" w:hAnsi="宋体" w:eastAsia="宋体" w:cs="宋体"/>
          <w:b/>
          <w:bCs/>
          <w:sz w:val="24"/>
        </w:rPr>
      </w:pPr>
    </w:p>
    <w:p w14:paraId="448ED267">
      <w:pPr>
        <w:spacing w:before="156" w:beforeLines="50" w:after="312" w:afterLines="100" w:line="480" w:lineRule="exact"/>
        <w:jc w:val="center"/>
        <w:textAlignment w:val="center"/>
        <w:rPr>
          <w:rFonts w:ascii="宋体" w:hAnsi="宋体" w:eastAsia="宋体" w:cs="宋体"/>
          <w:b/>
          <w:bCs/>
          <w:sz w:val="24"/>
        </w:rPr>
      </w:pPr>
    </w:p>
    <w:p w14:paraId="14A4E5DF">
      <w:pPr>
        <w:spacing w:before="156" w:beforeLines="50" w:after="312" w:afterLines="100" w:line="480" w:lineRule="exact"/>
        <w:jc w:val="center"/>
        <w:textAlignment w:val="center"/>
        <w:rPr>
          <w:rFonts w:ascii="宋体" w:hAnsi="宋体" w:eastAsia="宋体" w:cs="宋体"/>
          <w:b/>
          <w:bCs/>
          <w:sz w:val="24"/>
        </w:rPr>
      </w:pPr>
    </w:p>
    <w:p w14:paraId="38544912">
      <w:pPr>
        <w:spacing w:before="156" w:beforeLines="50" w:after="312" w:afterLines="100" w:line="480" w:lineRule="exact"/>
        <w:jc w:val="center"/>
        <w:textAlignment w:val="center"/>
        <w:rPr>
          <w:rFonts w:ascii="宋体" w:hAnsi="宋体" w:eastAsia="宋体" w:cs="宋体"/>
          <w:b/>
          <w:bCs/>
          <w:sz w:val="24"/>
        </w:rPr>
      </w:pPr>
    </w:p>
    <w:p w14:paraId="16CDF2D8">
      <w:pPr>
        <w:spacing w:before="156" w:beforeLines="50" w:after="312" w:afterLines="100" w:line="480" w:lineRule="exact"/>
        <w:jc w:val="center"/>
        <w:textAlignment w:val="center"/>
        <w:rPr>
          <w:rFonts w:ascii="宋体" w:hAnsi="宋体" w:eastAsia="宋体" w:cs="宋体"/>
          <w:b/>
          <w:bCs/>
          <w:sz w:val="24"/>
        </w:rPr>
      </w:pPr>
    </w:p>
    <w:p w14:paraId="76C92D5B">
      <w:pPr>
        <w:spacing w:before="156" w:beforeLines="50" w:after="312" w:afterLines="100" w:line="480" w:lineRule="exact"/>
        <w:jc w:val="center"/>
        <w:textAlignment w:val="center"/>
        <w:rPr>
          <w:rFonts w:ascii="宋体" w:hAnsi="宋体" w:eastAsia="宋体" w:cs="宋体"/>
          <w:b/>
          <w:bCs/>
          <w:sz w:val="24"/>
        </w:rPr>
      </w:pPr>
    </w:p>
    <w:p w14:paraId="3EC15289">
      <w:pPr>
        <w:spacing w:before="156" w:beforeLines="50" w:after="312" w:afterLines="100" w:line="480" w:lineRule="exact"/>
        <w:jc w:val="center"/>
        <w:textAlignment w:val="center"/>
        <w:rPr>
          <w:rFonts w:ascii="宋体" w:hAnsi="宋体" w:eastAsia="宋体" w:cs="宋体"/>
          <w:b/>
          <w:bCs/>
          <w:sz w:val="24"/>
        </w:rPr>
      </w:pPr>
    </w:p>
    <w:p w14:paraId="2BADE806">
      <w:pPr>
        <w:spacing w:before="156" w:beforeLines="50" w:after="312" w:afterLines="100" w:line="480" w:lineRule="exact"/>
        <w:jc w:val="center"/>
        <w:textAlignment w:val="center"/>
        <w:rPr>
          <w:rFonts w:ascii="宋体" w:hAnsi="宋体" w:eastAsia="宋体" w:cs="宋体"/>
          <w:b/>
          <w:bCs/>
          <w:sz w:val="24"/>
        </w:rPr>
      </w:pPr>
    </w:p>
    <w:p w14:paraId="2E061ADC">
      <w:pPr>
        <w:spacing w:before="156" w:beforeLines="50" w:after="312" w:afterLines="100" w:line="480" w:lineRule="exact"/>
        <w:jc w:val="center"/>
        <w:textAlignment w:val="center"/>
        <w:rPr>
          <w:rFonts w:ascii="宋体" w:hAnsi="宋体" w:eastAsia="宋体" w:cs="宋体"/>
          <w:b/>
          <w:bCs/>
          <w:sz w:val="24"/>
        </w:rPr>
      </w:pPr>
    </w:p>
    <w:p w14:paraId="40D479F2">
      <w:pPr>
        <w:spacing w:before="156" w:beforeLines="50" w:after="312" w:afterLines="100" w:line="480" w:lineRule="exact"/>
        <w:jc w:val="center"/>
        <w:textAlignment w:val="center"/>
        <w:rPr>
          <w:rFonts w:ascii="宋体" w:hAnsi="宋体" w:eastAsia="宋体" w:cs="宋体"/>
          <w:b/>
          <w:bCs/>
          <w:sz w:val="24"/>
        </w:rPr>
      </w:pPr>
    </w:p>
    <w:p w14:paraId="0D75D524">
      <w:pPr>
        <w:spacing w:before="156" w:beforeLines="50" w:after="312" w:afterLines="100" w:line="480" w:lineRule="exact"/>
        <w:jc w:val="center"/>
        <w:textAlignment w:val="center"/>
        <w:rPr>
          <w:rFonts w:ascii="宋体" w:hAnsi="宋体" w:eastAsia="宋体" w:cs="宋体"/>
          <w:b/>
          <w:bCs/>
          <w:sz w:val="24"/>
        </w:rPr>
      </w:pPr>
    </w:p>
    <w:p w14:paraId="140E2A6B">
      <w:pPr>
        <w:spacing w:before="156" w:beforeLines="50" w:after="312" w:afterLines="100" w:line="480" w:lineRule="exact"/>
        <w:jc w:val="left"/>
        <w:textAlignment w:val="center"/>
        <w:rPr>
          <w:rFonts w:ascii="宋体" w:hAnsi="宋体" w:eastAsia="宋体" w:cs="宋体"/>
          <w:sz w:val="24"/>
        </w:rPr>
      </w:pPr>
      <w:r>
        <w:rPr>
          <w:rFonts w:hint="eastAsia" w:ascii="宋体" w:hAnsi="宋体" w:eastAsia="宋体" w:cs="宋体"/>
          <w:sz w:val="24"/>
        </w:rPr>
        <w:t>附表六：临时用地表</w:t>
      </w:r>
    </w:p>
    <w:tbl>
      <w:tblPr>
        <w:tblStyle w:val="1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523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3B655DB4">
            <w:pPr>
              <w:widowControl/>
              <w:spacing w:line="480" w:lineRule="exact"/>
              <w:jc w:val="center"/>
              <w:textAlignment w:val="center"/>
              <w:rPr>
                <w:rFonts w:ascii="宋体" w:hAnsi="宋体" w:eastAsia="宋体" w:cs="宋体"/>
                <w:sz w:val="24"/>
              </w:rPr>
            </w:pPr>
            <w:r>
              <w:rPr>
                <w:rFonts w:hint="eastAsia" w:ascii="宋体" w:hAnsi="宋体" w:eastAsia="宋体" w:cs="宋体"/>
                <w:sz w:val="24"/>
              </w:rPr>
              <w:t>用  途</w:t>
            </w:r>
          </w:p>
        </w:tc>
        <w:tc>
          <w:tcPr>
            <w:tcW w:w="2079" w:type="dxa"/>
            <w:tcBorders>
              <w:top w:val="single" w:color="auto" w:sz="4" w:space="0"/>
              <w:left w:val="nil"/>
              <w:bottom w:val="single" w:color="auto" w:sz="4" w:space="0"/>
              <w:right w:val="single" w:color="auto" w:sz="4" w:space="0"/>
            </w:tcBorders>
            <w:noWrap w:val="0"/>
            <w:vAlign w:val="center"/>
          </w:tcPr>
          <w:p w14:paraId="68CFBC6B">
            <w:pPr>
              <w:widowControl/>
              <w:spacing w:line="480" w:lineRule="exact"/>
              <w:jc w:val="center"/>
              <w:textAlignment w:val="center"/>
              <w:rPr>
                <w:rFonts w:ascii="宋体" w:hAnsi="宋体" w:eastAsia="宋体" w:cs="宋体"/>
                <w:sz w:val="24"/>
              </w:rPr>
            </w:pPr>
            <w:r>
              <w:rPr>
                <w:rFonts w:hint="eastAsia" w:ascii="宋体" w:hAnsi="宋体" w:eastAsia="宋体" w:cs="宋体"/>
                <w:sz w:val="24"/>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460C83EC">
            <w:pPr>
              <w:widowControl/>
              <w:spacing w:line="480" w:lineRule="exact"/>
              <w:jc w:val="center"/>
              <w:textAlignment w:val="center"/>
              <w:rPr>
                <w:rFonts w:ascii="宋体" w:hAnsi="宋体" w:eastAsia="宋体" w:cs="宋体"/>
                <w:sz w:val="24"/>
              </w:rPr>
            </w:pPr>
            <w:r>
              <w:rPr>
                <w:rFonts w:hint="eastAsia" w:ascii="宋体" w:hAnsi="宋体" w:eastAsia="宋体" w:cs="宋体"/>
                <w:sz w:val="24"/>
              </w:rPr>
              <w:t>位  置</w:t>
            </w:r>
          </w:p>
        </w:tc>
        <w:tc>
          <w:tcPr>
            <w:tcW w:w="2079" w:type="dxa"/>
            <w:tcBorders>
              <w:top w:val="single" w:color="auto" w:sz="4" w:space="0"/>
              <w:left w:val="nil"/>
              <w:bottom w:val="single" w:color="auto" w:sz="4" w:space="0"/>
              <w:right w:val="single" w:color="auto" w:sz="4" w:space="0"/>
            </w:tcBorders>
            <w:noWrap w:val="0"/>
            <w:vAlign w:val="center"/>
          </w:tcPr>
          <w:p w14:paraId="3D8BB618">
            <w:pPr>
              <w:widowControl/>
              <w:spacing w:line="480" w:lineRule="exact"/>
              <w:jc w:val="center"/>
              <w:textAlignment w:val="center"/>
              <w:rPr>
                <w:rFonts w:ascii="宋体" w:hAnsi="宋体" w:eastAsia="宋体" w:cs="宋体"/>
                <w:sz w:val="24"/>
              </w:rPr>
            </w:pPr>
            <w:r>
              <w:rPr>
                <w:rFonts w:hint="eastAsia" w:ascii="宋体" w:hAnsi="宋体" w:eastAsia="宋体" w:cs="宋体"/>
                <w:sz w:val="24"/>
              </w:rPr>
              <w:t>需用时间</w:t>
            </w:r>
          </w:p>
        </w:tc>
      </w:tr>
      <w:tr w14:paraId="64F4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09D1FD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475EC5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CA9ECCF">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DA239CC">
            <w:pPr>
              <w:widowControl/>
              <w:spacing w:line="480" w:lineRule="exact"/>
              <w:textAlignment w:val="center"/>
              <w:rPr>
                <w:rFonts w:ascii="宋体" w:hAnsi="宋体" w:eastAsia="宋体" w:cs="宋体"/>
                <w:sz w:val="24"/>
              </w:rPr>
            </w:pPr>
          </w:p>
        </w:tc>
      </w:tr>
      <w:tr w14:paraId="3257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48AED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D2AF06B">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F151A6C">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4C82FED">
            <w:pPr>
              <w:widowControl/>
              <w:spacing w:line="480" w:lineRule="exact"/>
              <w:textAlignment w:val="center"/>
              <w:rPr>
                <w:rFonts w:ascii="宋体" w:hAnsi="宋体" w:eastAsia="宋体" w:cs="宋体"/>
                <w:sz w:val="24"/>
              </w:rPr>
            </w:pPr>
          </w:p>
        </w:tc>
      </w:tr>
      <w:tr w14:paraId="397B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BF1B10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C61B5B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3BCD31D">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3841B2F">
            <w:pPr>
              <w:widowControl/>
              <w:spacing w:line="480" w:lineRule="exact"/>
              <w:textAlignment w:val="center"/>
              <w:rPr>
                <w:rFonts w:ascii="宋体" w:hAnsi="宋体" w:eastAsia="宋体" w:cs="宋体"/>
                <w:sz w:val="24"/>
              </w:rPr>
            </w:pPr>
          </w:p>
        </w:tc>
      </w:tr>
      <w:tr w14:paraId="74EC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4975BF5">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855FF9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F604F6F">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96F581C">
            <w:pPr>
              <w:widowControl/>
              <w:spacing w:line="480" w:lineRule="exact"/>
              <w:textAlignment w:val="center"/>
              <w:rPr>
                <w:rFonts w:ascii="宋体" w:hAnsi="宋体" w:eastAsia="宋体" w:cs="宋体"/>
                <w:sz w:val="24"/>
              </w:rPr>
            </w:pPr>
          </w:p>
        </w:tc>
      </w:tr>
      <w:tr w14:paraId="0623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F12A3D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48AB9CE">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8D3E7FC">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173550A6">
            <w:pPr>
              <w:widowControl/>
              <w:spacing w:line="480" w:lineRule="exact"/>
              <w:textAlignment w:val="center"/>
              <w:rPr>
                <w:rFonts w:ascii="宋体" w:hAnsi="宋体" w:eastAsia="宋体" w:cs="宋体"/>
                <w:sz w:val="24"/>
              </w:rPr>
            </w:pPr>
          </w:p>
        </w:tc>
      </w:tr>
      <w:tr w14:paraId="1F72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AB8C223">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126C3FE">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FE64F2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7343967">
            <w:pPr>
              <w:widowControl/>
              <w:spacing w:line="480" w:lineRule="exact"/>
              <w:textAlignment w:val="center"/>
              <w:rPr>
                <w:rFonts w:ascii="宋体" w:hAnsi="宋体" w:eastAsia="宋体" w:cs="宋体"/>
                <w:sz w:val="24"/>
              </w:rPr>
            </w:pPr>
          </w:p>
        </w:tc>
      </w:tr>
      <w:tr w14:paraId="5260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9CAB397">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9F2CBF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CE15FFC">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44A8E28">
            <w:pPr>
              <w:widowControl/>
              <w:spacing w:line="480" w:lineRule="exact"/>
              <w:textAlignment w:val="center"/>
              <w:rPr>
                <w:rFonts w:ascii="宋体" w:hAnsi="宋体" w:eastAsia="宋体" w:cs="宋体"/>
                <w:sz w:val="24"/>
              </w:rPr>
            </w:pPr>
          </w:p>
        </w:tc>
      </w:tr>
      <w:tr w14:paraId="566F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85598D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5805F5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D18DB5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E010721">
            <w:pPr>
              <w:widowControl/>
              <w:spacing w:line="480" w:lineRule="exact"/>
              <w:textAlignment w:val="center"/>
              <w:rPr>
                <w:rFonts w:ascii="宋体" w:hAnsi="宋体" w:eastAsia="宋体" w:cs="宋体"/>
                <w:sz w:val="24"/>
              </w:rPr>
            </w:pPr>
          </w:p>
        </w:tc>
      </w:tr>
      <w:tr w14:paraId="2B77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02EB827">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5A2AAA0">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56F92C7">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D1F55F6">
            <w:pPr>
              <w:widowControl/>
              <w:spacing w:line="480" w:lineRule="exact"/>
              <w:textAlignment w:val="center"/>
              <w:rPr>
                <w:rFonts w:ascii="宋体" w:hAnsi="宋体" w:eastAsia="宋体" w:cs="宋体"/>
                <w:sz w:val="24"/>
              </w:rPr>
            </w:pPr>
          </w:p>
        </w:tc>
      </w:tr>
      <w:tr w14:paraId="0A75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3F2F32F">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1D7AB4C">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EEA9C8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0BD0E4A">
            <w:pPr>
              <w:widowControl/>
              <w:spacing w:line="480" w:lineRule="exact"/>
              <w:textAlignment w:val="center"/>
              <w:rPr>
                <w:rFonts w:ascii="宋体" w:hAnsi="宋体" w:eastAsia="宋体" w:cs="宋体"/>
                <w:sz w:val="24"/>
              </w:rPr>
            </w:pPr>
          </w:p>
        </w:tc>
      </w:tr>
      <w:tr w14:paraId="255D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6A477A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1440595">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FFFCFB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2EBCE48">
            <w:pPr>
              <w:widowControl/>
              <w:spacing w:line="480" w:lineRule="exact"/>
              <w:textAlignment w:val="center"/>
              <w:rPr>
                <w:rFonts w:ascii="宋体" w:hAnsi="宋体" w:eastAsia="宋体" w:cs="宋体"/>
                <w:sz w:val="24"/>
              </w:rPr>
            </w:pPr>
          </w:p>
        </w:tc>
      </w:tr>
      <w:tr w14:paraId="4DB1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428CED3">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E6B17BF">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A80369E">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D3E2339">
            <w:pPr>
              <w:widowControl/>
              <w:spacing w:line="480" w:lineRule="exact"/>
              <w:textAlignment w:val="center"/>
              <w:rPr>
                <w:rFonts w:ascii="宋体" w:hAnsi="宋体" w:eastAsia="宋体" w:cs="宋体"/>
                <w:sz w:val="24"/>
              </w:rPr>
            </w:pPr>
          </w:p>
        </w:tc>
      </w:tr>
      <w:tr w14:paraId="4906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0973F3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093DB37">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41B257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5DBAC25">
            <w:pPr>
              <w:widowControl/>
              <w:spacing w:line="480" w:lineRule="exact"/>
              <w:textAlignment w:val="center"/>
              <w:rPr>
                <w:rFonts w:ascii="宋体" w:hAnsi="宋体" w:eastAsia="宋体" w:cs="宋体"/>
                <w:sz w:val="24"/>
              </w:rPr>
            </w:pPr>
          </w:p>
        </w:tc>
      </w:tr>
      <w:tr w14:paraId="6107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EF4565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51FEB93">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FB80ED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209B1F4">
            <w:pPr>
              <w:widowControl/>
              <w:spacing w:line="480" w:lineRule="exact"/>
              <w:textAlignment w:val="center"/>
              <w:rPr>
                <w:rFonts w:ascii="宋体" w:hAnsi="宋体" w:eastAsia="宋体" w:cs="宋体"/>
                <w:sz w:val="24"/>
              </w:rPr>
            </w:pPr>
          </w:p>
        </w:tc>
      </w:tr>
      <w:tr w14:paraId="5269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C831083">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0A6E7A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41B78B5">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5C17A51">
            <w:pPr>
              <w:widowControl/>
              <w:spacing w:line="480" w:lineRule="exact"/>
              <w:textAlignment w:val="center"/>
              <w:rPr>
                <w:rFonts w:ascii="宋体" w:hAnsi="宋体" w:eastAsia="宋体" w:cs="宋体"/>
                <w:sz w:val="24"/>
              </w:rPr>
            </w:pPr>
          </w:p>
        </w:tc>
      </w:tr>
      <w:tr w14:paraId="60C2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DC3A599">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1E40365">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797D90F">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374E24E">
            <w:pPr>
              <w:widowControl/>
              <w:spacing w:line="480" w:lineRule="exact"/>
              <w:textAlignment w:val="center"/>
              <w:rPr>
                <w:rFonts w:ascii="宋体" w:hAnsi="宋体" w:eastAsia="宋体" w:cs="宋体"/>
                <w:sz w:val="24"/>
              </w:rPr>
            </w:pPr>
          </w:p>
        </w:tc>
      </w:tr>
      <w:tr w14:paraId="50FD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A3BBDCE">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E448858">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8FE1400">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EAC5D3E">
            <w:pPr>
              <w:widowControl/>
              <w:spacing w:line="480" w:lineRule="exact"/>
              <w:textAlignment w:val="center"/>
              <w:rPr>
                <w:rFonts w:ascii="宋体" w:hAnsi="宋体" w:eastAsia="宋体" w:cs="宋体"/>
                <w:sz w:val="24"/>
              </w:rPr>
            </w:pPr>
          </w:p>
        </w:tc>
      </w:tr>
      <w:tr w14:paraId="525A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027880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7EE60A2">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62D7DAD">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685780B0">
            <w:pPr>
              <w:widowControl/>
              <w:spacing w:line="480" w:lineRule="exact"/>
              <w:textAlignment w:val="center"/>
              <w:rPr>
                <w:rFonts w:ascii="宋体" w:hAnsi="宋体" w:eastAsia="宋体" w:cs="宋体"/>
                <w:sz w:val="24"/>
              </w:rPr>
            </w:pPr>
          </w:p>
        </w:tc>
      </w:tr>
      <w:tr w14:paraId="7854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E07AC85">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23D7B1C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8856B74">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C1DD4A1">
            <w:pPr>
              <w:widowControl/>
              <w:spacing w:line="480" w:lineRule="exact"/>
              <w:textAlignment w:val="center"/>
              <w:rPr>
                <w:rFonts w:ascii="宋体" w:hAnsi="宋体" w:eastAsia="宋体" w:cs="宋体"/>
                <w:sz w:val="24"/>
              </w:rPr>
            </w:pPr>
          </w:p>
        </w:tc>
      </w:tr>
      <w:tr w14:paraId="4AE1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7ADCADF">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396865D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021474C">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23A82B4">
            <w:pPr>
              <w:widowControl/>
              <w:spacing w:line="480" w:lineRule="exact"/>
              <w:textAlignment w:val="center"/>
              <w:rPr>
                <w:rFonts w:ascii="宋体" w:hAnsi="宋体" w:eastAsia="宋体" w:cs="宋体"/>
                <w:sz w:val="24"/>
              </w:rPr>
            </w:pPr>
          </w:p>
        </w:tc>
      </w:tr>
      <w:tr w14:paraId="0C8F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41361EB">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52937516">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7B01A337">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8D879C3">
            <w:pPr>
              <w:widowControl/>
              <w:spacing w:line="480" w:lineRule="exact"/>
              <w:textAlignment w:val="center"/>
              <w:rPr>
                <w:rFonts w:ascii="宋体" w:hAnsi="宋体" w:eastAsia="宋体" w:cs="宋体"/>
                <w:sz w:val="24"/>
              </w:rPr>
            </w:pPr>
          </w:p>
        </w:tc>
      </w:tr>
      <w:tr w14:paraId="34DB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A8E680A">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0F7732FD">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63DC445">
            <w:pPr>
              <w:widowControl/>
              <w:spacing w:line="480" w:lineRule="exact"/>
              <w:textAlignment w:val="center"/>
              <w:rPr>
                <w:rFonts w:ascii="宋体" w:hAnsi="宋体" w:eastAsia="宋体" w:cs="宋体"/>
                <w:sz w:val="24"/>
              </w:rPr>
            </w:pPr>
          </w:p>
        </w:tc>
        <w:tc>
          <w:tcPr>
            <w:tcW w:w="2079" w:type="dxa"/>
            <w:tcBorders>
              <w:top w:val="single" w:color="auto" w:sz="4" w:space="0"/>
              <w:left w:val="nil"/>
              <w:bottom w:val="single" w:color="auto" w:sz="4" w:space="0"/>
              <w:right w:val="single" w:color="auto" w:sz="4" w:space="0"/>
            </w:tcBorders>
            <w:noWrap w:val="0"/>
            <w:vAlign w:val="top"/>
          </w:tcPr>
          <w:p w14:paraId="4495A4CE">
            <w:pPr>
              <w:widowControl/>
              <w:spacing w:line="480" w:lineRule="exact"/>
              <w:textAlignment w:val="center"/>
              <w:rPr>
                <w:rFonts w:ascii="宋体" w:hAnsi="宋体" w:eastAsia="宋体" w:cs="宋体"/>
                <w:sz w:val="24"/>
              </w:rPr>
            </w:pPr>
          </w:p>
        </w:tc>
      </w:tr>
    </w:tbl>
    <w:p w14:paraId="174F2D6C">
      <w:pPr>
        <w:spacing w:line="440" w:lineRule="exact"/>
        <w:ind w:firstLine="482" w:firstLineChars="200"/>
        <w:jc w:val="center"/>
        <w:outlineLvl w:val="0"/>
        <w:rPr>
          <w:rFonts w:ascii="宋体" w:hAnsi="宋体" w:eastAsia="宋体"/>
          <w:b/>
          <w:bCs/>
          <w:sz w:val="24"/>
        </w:rPr>
      </w:pPr>
      <w:r>
        <w:rPr>
          <w:rFonts w:hint="eastAsia" w:ascii="宋体" w:hAnsi="宋体" w:eastAsia="宋体"/>
          <w:b/>
          <w:bCs/>
          <w:sz w:val="24"/>
        </w:rPr>
        <w:br w:type="page"/>
      </w:r>
      <w:bookmarkEnd w:id="587"/>
      <w:bookmarkEnd w:id="588"/>
      <w:bookmarkEnd w:id="589"/>
      <w:bookmarkEnd w:id="590"/>
      <w:bookmarkStart w:id="591" w:name="_Toc943"/>
    </w:p>
    <w:p w14:paraId="5F8EEC48">
      <w:pPr>
        <w:spacing w:line="480" w:lineRule="exact"/>
        <w:jc w:val="center"/>
        <w:outlineLvl w:val="0"/>
        <w:rPr>
          <w:rFonts w:ascii="宋体" w:hAnsi="宋体" w:eastAsia="宋体" w:cs="宋体"/>
          <w:b/>
          <w:sz w:val="24"/>
        </w:rPr>
      </w:pPr>
      <w:r>
        <w:rPr>
          <w:rFonts w:hint="eastAsia" w:ascii="宋体" w:hAnsi="宋体" w:eastAsia="宋体" w:cs="宋体"/>
          <w:b/>
          <w:sz w:val="24"/>
        </w:rPr>
        <w:t>七、资格审查资料</w:t>
      </w:r>
      <w:bookmarkEnd w:id="591"/>
    </w:p>
    <w:p w14:paraId="65F585FD">
      <w:pPr>
        <w:jc w:val="center"/>
        <w:outlineLvl w:val="2"/>
        <w:rPr>
          <w:rFonts w:ascii="宋体" w:hAnsi="宋体" w:eastAsia="宋体" w:cs="宋体"/>
          <w:b/>
          <w:sz w:val="24"/>
        </w:rPr>
      </w:pPr>
      <w:bookmarkStart w:id="592" w:name="_Toc5999"/>
      <w:bookmarkStart w:id="593" w:name="_Toc489602205"/>
      <w:bookmarkStart w:id="594" w:name="_Toc3147"/>
      <w:bookmarkStart w:id="595" w:name="_Toc21649"/>
      <w:bookmarkStart w:id="596" w:name="_Toc1155"/>
      <w:bookmarkStart w:id="597" w:name="_Toc6691"/>
      <w:bookmarkStart w:id="598" w:name="_Toc463691057"/>
      <w:r>
        <w:rPr>
          <w:rFonts w:hint="eastAsia" w:ascii="宋体" w:hAnsi="宋体" w:eastAsia="宋体" w:cs="宋体"/>
          <w:b/>
          <w:sz w:val="24"/>
        </w:rPr>
        <w:t>（一）供应商基本情况表</w:t>
      </w:r>
      <w:bookmarkEnd w:id="592"/>
      <w:bookmarkEnd w:id="593"/>
      <w:bookmarkEnd w:id="594"/>
      <w:bookmarkEnd w:id="595"/>
      <w:bookmarkEnd w:id="596"/>
      <w:bookmarkEnd w:id="597"/>
      <w:bookmarkEnd w:id="598"/>
    </w:p>
    <w:tbl>
      <w:tblPr>
        <w:tblStyle w:val="15"/>
        <w:tblW w:w="9588" w:type="dxa"/>
        <w:tblInd w:w="-418" w:type="dxa"/>
        <w:tblLayout w:type="fixed"/>
        <w:tblCellMar>
          <w:top w:w="0" w:type="dxa"/>
          <w:left w:w="108" w:type="dxa"/>
          <w:bottom w:w="0" w:type="dxa"/>
          <w:right w:w="108" w:type="dxa"/>
        </w:tblCellMar>
      </w:tblPr>
      <w:tblGrid>
        <w:gridCol w:w="1844"/>
        <w:gridCol w:w="1276"/>
        <w:gridCol w:w="1134"/>
        <w:gridCol w:w="1275"/>
        <w:gridCol w:w="1418"/>
        <w:gridCol w:w="608"/>
        <w:gridCol w:w="384"/>
        <w:gridCol w:w="1649"/>
      </w:tblGrid>
      <w:tr w14:paraId="5F52BC4E">
        <w:tblPrEx>
          <w:tblCellMar>
            <w:top w:w="0" w:type="dxa"/>
            <w:left w:w="108" w:type="dxa"/>
            <w:bottom w:w="0" w:type="dxa"/>
            <w:right w:w="108" w:type="dxa"/>
          </w:tblCellMar>
        </w:tblPrEx>
        <w:trPr>
          <w:trHeight w:val="55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AAB9E0A">
            <w:pPr>
              <w:spacing w:line="500" w:lineRule="exact"/>
              <w:jc w:val="center"/>
              <w:rPr>
                <w:rFonts w:ascii="宋体" w:hAnsi="宋体" w:eastAsia="宋体"/>
                <w:sz w:val="24"/>
              </w:rPr>
            </w:pPr>
            <w:r>
              <w:rPr>
                <w:rFonts w:hint="eastAsia" w:ascii="宋体" w:hAnsi="宋体" w:eastAsia="宋体"/>
                <w:spacing w:val="-1"/>
                <w:sz w:val="24"/>
              </w:rPr>
              <w:t>投标人名称</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371776D">
            <w:pPr>
              <w:spacing w:line="500" w:lineRule="exact"/>
              <w:jc w:val="center"/>
              <w:rPr>
                <w:rFonts w:ascii="宋体" w:hAnsi="宋体" w:eastAsia="宋体"/>
                <w:sz w:val="24"/>
              </w:rPr>
            </w:pPr>
          </w:p>
        </w:tc>
      </w:tr>
      <w:tr w14:paraId="792BCAF8">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36BB527">
            <w:pPr>
              <w:spacing w:line="500" w:lineRule="exact"/>
              <w:jc w:val="center"/>
              <w:rPr>
                <w:rFonts w:ascii="宋体" w:hAnsi="宋体" w:eastAsia="宋体"/>
                <w:sz w:val="24"/>
              </w:rPr>
            </w:pPr>
            <w:r>
              <w:rPr>
                <w:rFonts w:hint="eastAsia" w:ascii="宋体" w:hAnsi="宋体" w:eastAsia="宋体"/>
                <w:spacing w:val="-1"/>
                <w:sz w:val="24"/>
              </w:rPr>
              <w:t>注册地址</w:t>
            </w:r>
          </w:p>
        </w:tc>
        <w:tc>
          <w:tcPr>
            <w:tcW w:w="3685"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0682430">
            <w:pPr>
              <w:spacing w:line="500" w:lineRule="exact"/>
              <w:jc w:val="center"/>
              <w:rPr>
                <w:rFonts w:ascii="宋体" w:hAnsi="宋体" w:eastAsia="宋体"/>
                <w:sz w:val="24"/>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FC42BE1">
            <w:pPr>
              <w:spacing w:line="500" w:lineRule="exact"/>
              <w:jc w:val="center"/>
              <w:rPr>
                <w:rFonts w:ascii="宋体" w:hAnsi="宋体" w:eastAsia="宋体"/>
                <w:sz w:val="24"/>
              </w:rPr>
            </w:pPr>
            <w:r>
              <w:rPr>
                <w:rFonts w:hint="eastAsia" w:ascii="宋体" w:hAnsi="宋体" w:eastAsia="宋体"/>
                <w:spacing w:val="-1"/>
                <w:sz w:val="24"/>
              </w:rPr>
              <w:t>邮政编码</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B2D59F6">
            <w:pPr>
              <w:spacing w:line="500" w:lineRule="exact"/>
              <w:jc w:val="center"/>
              <w:rPr>
                <w:rFonts w:ascii="宋体" w:hAnsi="宋体" w:eastAsia="宋体"/>
                <w:sz w:val="24"/>
              </w:rPr>
            </w:pPr>
          </w:p>
        </w:tc>
      </w:tr>
      <w:tr w14:paraId="1A1DE824">
        <w:tblPrEx>
          <w:tblCellMar>
            <w:top w:w="0" w:type="dxa"/>
            <w:left w:w="108" w:type="dxa"/>
            <w:bottom w:w="0" w:type="dxa"/>
            <w:right w:w="108" w:type="dxa"/>
          </w:tblCellMar>
        </w:tblPrEx>
        <w:trPr>
          <w:trHeight w:val="566" w:hRule="atLeast"/>
        </w:trPr>
        <w:tc>
          <w:tcPr>
            <w:tcW w:w="1844" w:type="dxa"/>
            <w:vMerge w:val="restart"/>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E7D493A">
            <w:pPr>
              <w:spacing w:line="500" w:lineRule="exact"/>
              <w:jc w:val="center"/>
              <w:rPr>
                <w:rFonts w:ascii="宋体" w:hAnsi="宋体" w:eastAsia="宋体"/>
                <w:sz w:val="24"/>
              </w:rPr>
            </w:pPr>
            <w:r>
              <w:rPr>
                <w:rFonts w:hint="eastAsia" w:ascii="宋体" w:hAnsi="宋体" w:eastAsia="宋体"/>
                <w:spacing w:val="-1"/>
                <w:sz w:val="24"/>
              </w:rPr>
              <w:t>联系方式</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9D5202D">
            <w:pPr>
              <w:spacing w:line="500" w:lineRule="exact"/>
              <w:jc w:val="center"/>
              <w:rPr>
                <w:rFonts w:ascii="宋体" w:hAnsi="宋体" w:eastAsia="宋体"/>
                <w:sz w:val="24"/>
              </w:rPr>
            </w:pPr>
            <w:r>
              <w:rPr>
                <w:rFonts w:hint="eastAsia" w:ascii="宋体" w:hAnsi="宋体" w:eastAsia="宋体"/>
                <w:spacing w:val="-1"/>
                <w:sz w:val="24"/>
              </w:rPr>
              <w:t>联系人</w:t>
            </w:r>
          </w:p>
        </w:tc>
        <w:tc>
          <w:tcPr>
            <w:tcW w:w="2409"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606E047">
            <w:pPr>
              <w:spacing w:line="500" w:lineRule="exact"/>
              <w:jc w:val="center"/>
              <w:rPr>
                <w:rFonts w:ascii="宋体" w:hAnsi="宋体" w:eastAsia="宋体"/>
                <w:sz w:val="24"/>
              </w:rPr>
            </w:pP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7931980">
            <w:pPr>
              <w:spacing w:line="500" w:lineRule="exact"/>
              <w:jc w:val="center"/>
              <w:rPr>
                <w:rFonts w:ascii="宋体" w:hAnsi="宋体" w:eastAsia="宋体"/>
                <w:sz w:val="24"/>
              </w:rPr>
            </w:pPr>
            <w:r>
              <w:rPr>
                <w:rFonts w:hint="eastAsia" w:ascii="宋体" w:hAnsi="宋体" w:eastAsia="宋体"/>
                <w:spacing w:val="-1"/>
                <w:sz w:val="24"/>
              </w:rPr>
              <w:t>电子邮件</w:t>
            </w:r>
          </w:p>
        </w:tc>
        <w:tc>
          <w:tcPr>
            <w:tcW w:w="2641"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D51ACE0">
            <w:pPr>
              <w:spacing w:line="500" w:lineRule="exact"/>
              <w:jc w:val="center"/>
              <w:rPr>
                <w:rFonts w:ascii="宋体" w:hAnsi="宋体" w:eastAsia="宋体"/>
                <w:sz w:val="24"/>
              </w:rPr>
            </w:pPr>
          </w:p>
        </w:tc>
      </w:tr>
      <w:tr w14:paraId="78530DE3">
        <w:tblPrEx>
          <w:tblCellMar>
            <w:top w:w="0" w:type="dxa"/>
            <w:left w:w="108" w:type="dxa"/>
            <w:bottom w:w="0" w:type="dxa"/>
            <w:right w:w="108" w:type="dxa"/>
          </w:tblCellMar>
        </w:tblPrEx>
        <w:trPr>
          <w:trHeight w:val="569" w:hRule="atLeast"/>
        </w:trPr>
        <w:tc>
          <w:tcPr>
            <w:tcW w:w="1844" w:type="dxa"/>
            <w:vMerge w:val="continue"/>
            <w:tcBorders>
              <w:top w:val="nil"/>
              <w:left w:val="single" w:color="000000" w:sz="6" w:space="0"/>
              <w:bottom w:val="single" w:color="000000" w:sz="6" w:space="0"/>
              <w:right w:val="single" w:color="000000" w:sz="6" w:space="0"/>
            </w:tcBorders>
            <w:noWrap w:val="0"/>
            <w:vAlign w:val="center"/>
          </w:tcPr>
          <w:p w14:paraId="3A50808C">
            <w:pPr>
              <w:widowControl/>
              <w:spacing w:line="500" w:lineRule="exact"/>
              <w:jc w:val="left"/>
              <w:rPr>
                <w:rFonts w:ascii="宋体" w:hAnsi="宋体" w:eastAsia="宋体"/>
                <w:sz w:val="24"/>
              </w:rPr>
            </w:pP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446AD77">
            <w:pPr>
              <w:spacing w:line="500" w:lineRule="exact"/>
              <w:jc w:val="center"/>
              <w:rPr>
                <w:rFonts w:ascii="宋体" w:hAnsi="宋体" w:eastAsia="宋体"/>
                <w:sz w:val="24"/>
              </w:rPr>
            </w:pPr>
            <w:r>
              <w:rPr>
                <w:rFonts w:hint="eastAsia" w:ascii="宋体" w:hAnsi="宋体" w:eastAsia="宋体"/>
                <w:spacing w:val="-1"/>
                <w:sz w:val="24"/>
              </w:rPr>
              <w:t>电话（手机号）</w:t>
            </w: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4143BBE">
            <w:pPr>
              <w:spacing w:line="500" w:lineRule="exact"/>
              <w:jc w:val="center"/>
              <w:rPr>
                <w:rFonts w:ascii="宋体" w:hAnsi="宋体" w:eastAsia="宋体"/>
                <w:sz w:val="24"/>
              </w:rPr>
            </w:pPr>
          </w:p>
        </w:tc>
      </w:tr>
      <w:tr w14:paraId="3844DAB1">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E109B22">
            <w:pPr>
              <w:spacing w:line="500" w:lineRule="exact"/>
              <w:jc w:val="center"/>
              <w:rPr>
                <w:rFonts w:ascii="宋体" w:hAnsi="宋体" w:eastAsia="宋体"/>
                <w:sz w:val="24"/>
              </w:rPr>
            </w:pPr>
            <w:r>
              <w:rPr>
                <w:rFonts w:hint="eastAsia" w:ascii="宋体" w:hAnsi="宋体" w:eastAsia="宋体"/>
                <w:spacing w:val="-1"/>
                <w:sz w:val="24"/>
              </w:rPr>
              <w:t>法定代表人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9F9AAE1">
            <w:pPr>
              <w:spacing w:line="500" w:lineRule="exact"/>
              <w:jc w:val="center"/>
              <w:rPr>
                <w:rFonts w:ascii="宋体" w:hAnsi="宋体" w:eastAsia="宋体"/>
                <w:sz w:val="24"/>
              </w:rPr>
            </w:pPr>
            <w:r>
              <w:rPr>
                <w:rFonts w:hint="eastAsia" w:ascii="宋体" w:hAnsi="宋体" w:eastAsia="宋体"/>
                <w:spacing w:val="-1"/>
                <w:sz w:val="24"/>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410F081">
            <w:pPr>
              <w:spacing w:line="500" w:lineRule="exact"/>
              <w:jc w:val="center"/>
              <w:rPr>
                <w:rFonts w:ascii="宋体" w:hAnsi="宋体" w:eastAsia="宋体"/>
                <w:sz w:val="24"/>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FABD618">
            <w:pPr>
              <w:spacing w:line="500" w:lineRule="exact"/>
              <w:jc w:val="center"/>
              <w:rPr>
                <w:rFonts w:ascii="宋体" w:hAnsi="宋体" w:eastAsia="宋体"/>
                <w:sz w:val="24"/>
              </w:rPr>
            </w:pPr>
            <w:r>
              <w:rPr>
                <w:rFonts w:hint="eastAsia" w:ascii="宋体" w:hAnsi="宋体" w:eastAsia="宋体"/>
                <w:spacing w:val="-1"/>
                <w:sz w:val="24"/>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D7E928">
            <w:pPr>
              <w:spacing w:line="500" w:lineRule="exact"/>
              <w:jc w:val="center"/>
              <w:rPr>
                <w:rFonts w:ascii="宋体" w:hAnsi="宋体" w:eastAsia="宋体"/>
                <w:sz w:val="24"/>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2A9D483">
            <w:pPr>
              <w:spacing w:line="500" w:lineRule="exact"/>
              <w:jc w:val="center"/>
              <w:rPr>
                <w:rFonts w:ascii="宋体" w:hAnsi="宋体" w:eastAsia="宋体"/>
                <w:sz w:val="24"/>
              </w:rPr>
            </w:pPr>
            <w:r>
              <w:rPr>
                <w:rFonts w:hint="eastAsia" w:ascii="宋体" w:hAnsi="宋体" w:eastAsia="宋体"/>
                <w:spacing w:val="-1"/>
                <w:sz w:val="24"/>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E7238C3">
            <w:pPr>
              <w:spacing w:line="500" w:lineRule="exact"/>
              <w:jc w:val="center"/>
              <w:rPr>
                <w:rFonts w:ascii="宋体" w:hAnsi="宋体" w:eastAsia="宋体"/>
                <w:sz w:val="24"/>
              </w:rPr>
            </w:pPr>
          </w:p>
        </w:tc>
      </w:tr>
      <w:tr w14:paraId="55F6C76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6873886">
            <w:pPr>
              <w:spacing w:line="500" w:lineRule="exact"/>
              <w:jc w:val="center"/>
              <w:rPr>
                <w:rFonts w:ascii="宋体" w:hAnsi="宋体" w:eastAsia="宋体"/>
                <w:sz w:val="24"/>
              </w:rPr>
            </w:pPr>
            <w:r>
              <w:rPr>
                <w:rFonts w:hint="eastAsia" w:ascii="宋体" w:hAnsi="宋体" w:eastAsia="宋体"/>
                <w:spacing w:val="-1"/>
                <w:sz w:val="24"/>
              </w:rPr>
              <w:t>技术负责人</w:t>
            </w:r>
          </w:p>
        </w:tc>
        <w:tc>
          <w:tcPr>
            <w:tcW w:w="1276"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8ADAECA">
            <w:pPr>
              <w:spacing w:line="500" w:lineRule="exact"/>
              <w:jc w:val="center"/>
              <w:rPr>
                <w:rFonts w:ascii="宋体" w:hAnsi="宋体" w:eastAsia="宋体"/>
                <w:sz w:val="24"/>
              </w:rPr>
            </w:pPr>
            <w:r>
              <w:rPr>
                <w:rFonts w:hint="eastAsia" w:ascii="宋体" w:hAnsi="宋体" w:eastAsia="宋体"/>
                <w:spacing w:val="-1"/>
                <w:sz w:val="24"/>
              </w:rPr>
              <w:t>姓名</w:t>
            </w:r>
          </w:p>
        </w:tc>
        <w:tc>
          <w:tcPr>
            <w:tcW w:w="113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F49B182">
            <w:pPr>
              <w:spacing w:line="500" w:lineRule="exact"/>
              <w:jc w:val="center"/>
              <w:rPr>
                <w:rFonts w:ascii="宋体" w:hAnsi="宋体" w:eastAsia="宋体"/>
                <w:sz w:val="24"/>
              </w:rPr>
            </w:pPr>
          </w:p>
        </w:tc>
        <w:tc>
          <w:tcPr>
            <w:tcW w:w="127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2CA5ECC">
            <w:pPr>
              <w:spacing w:line="500" w:lineRule="exact"/>
              <w:jc w:val="center"/>
              <w:rPr>
                <w:rFonts w:ascii="宋体" w:hAnsi="宋体" w:eastAsia="宋体"/>
                <w:sz w:val="24"/>
              </w:rPr>
            </w:pPr>
            <w:r>
              <w:rPr>
                <w:rFonts w:hint="eastAsia" w:ascii="宋体" w:hAnsi="宋体" w:eastAsia="宋体"/>
                <w:spacing w:val="-1"/>
                <w:sz w:val="24"/>
              </w:rPr>
              <w:t>技术职称</w:t>
            </w:r>
          </w:p>
        </w:tc>
        <w:tc>
          <w:tcPr>
            <w:tcW w:w="1418"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586042D">
            <w:pPr>
              <w:spacing w:line="500" w:lineRule="exact"/>
              <w:jc w:val="center"/>
              <w:rPr>
                <w:rFonts w:ascii="宋体" w:hAnsi="宋体" w:eastAsia="宋体"/>
                <w:sz w:val="24"/>
              </w:rPr>
            </w:pPr>
          </w:p>
        </w:tc>
        <w:tc>
          <w:tcPr>
            <w:tcW w:w="992"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11D1750">
            <w:pPr>
              <w:spacing w:line="500" w:lineRule="exact"/>
              <w:jc w:val="center"/>
              <w:rPr>
                <w:rFonts w:ascii="宋体" w:hAnsi="宋体" w:eastAsia="宋体"/>
                <w:sz w:val="24"/>
              </w:rPr>
            </w:pPr>
            <w:r>
              <w:rPr>
                <w:rFonts w:hint="eastAsia" w:ascii="宋体" w:hAnsi="宋体" w:eastAsia="宋体"/>
                <w:spacing w:val="-1"/>
                <w:sz w:val="24"/>
              </w:rPr>
              <w:t>电话</w:t>
            </w:r>
          </w:p>
        </w:tc>
        <w:tc>
          <w:tcPr>
            <w:tcW w:w="164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D750F5">
            <w:pPr>
              <w:spacing w:line="500" w:lineRule="exact"/>
              <w:jc w:val="center"/>
              <w:rPr>
                <w:rFonts w:ascii="宋体" w:hAnsi="宋体" w:eastAsia="宋体"/>
                <w:sz w:val="24"/>
              </w:rPr>
            </w:pPr>
          </w:p>
        </w:tc>
      </w:tr>
      <w:tr w14:paraId="26A85789">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0C3C775">
            <w:pPr>
              <w:spacing w:line="500" w:lineRule="exact"/>
              <w:jc w:val="center"/>
              <w:rPr>
                <w:rFonts w:ascii="宋体" w:hAnsi="宋体" w:eastAsia="宋体"/>
                <w:sz w:val="24"/>
              </w:rPr>
            </w:pPr>
            <w:r>
              <w:rPr>
                <w:rFonts w:hint="eastAsia" w:ascii="宋体" w:hAnsi="宋体" w:eastAsia="宋体"/>
                <w:spacing w:val="-1"/>
                <w:sz w:val="24"/>
              </w:rPr>
              <w:t>成立时间</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993061F">
            <w:pPr>
              <w:spacing w:line="500" w:lineRule="exact"/>
              <w:jc w:val="center"/>
              <w:rPr>
                <w:rFonts w:ascii="宋体" w:hAnsi="宋体" w:eastAsia="宋体"/>
                <w:sz w:val="24"/>
              </w:rPr>
            </w:pPr>
          </w:p>
        </w:tc>
        <w:tc>
          <w:tcPr>
            <w:tcW w:w="5334"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FCC3D47">
            <w:pPr>
              <w:spacing w:line="500" w:lineRule="exact"/>
              <w:jc w:val="left"/>
              <w:rPr>
                <w:rFonts w:ascii="宋体" w:hAnsi="宋体" w:eastAsia="宋体"/>
                <w:sz w:val="24"/>
              </w:rPr>
            </w:pPr>
            <w:r>
              <w:rPr>
                <w:rFonts w:hint="eastAsia" w:ascii="宋体" w:hAnsi="宋体" w:eastAsia="宋体"/>
                <w:spacing w:val="-1"/>
                <w:sz w:val="24"/>
              </w:rPr>
              <w:t>员工总人数：</w:t>
            </w:r>
          </w:p>
        </w:tc>
      </w:tr>
      <w:tr w14:paraId="6F204C2A">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A57CA27">
            <w:pPr>
              <w:spacing w:line="500" w:lineRule="exact"/>
              <w:jc w:val="center"/>
              <w:rPr>
                <w:rFonts w:ascii="宋体" w:hAnsi="宋体" w:eastAsia="宋体"/>
                <w:sz w:val="24"/>
              </w:rPr>
            </w:pPr>
            <w:r>
              <w:rPr>
                <w:rFonts w:hint="eastAsia" w:ascii="宋体" w:hAnsi="宋体" w:eastAsia="宋体"/>
                <w:spacing w:val="-1"/>
                <w:sz w:val="24"/>
              </w:rPr>
              <w:t>企业资质等级</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7748D70">
            <w:pPr>
              <w:spacing w:line="500" w:lineRule="exact"/>
              <w:jc w:val="center"/>
              <w:rPr>
                <w:rFonts w:ascii="宋体" w:hAnsi="宋体" w:eastAsia="宋体"/>
                <w:sz w:val="24"/>
              </w:rPr>
            </w:pPr>
          </w:p>
        </w:tc>
        <w:tc>
          <w:tcPr>
            <w:tcW w:w="1275" w:type="dxa"/>
            <w:vMerge w:val="restart"/>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051CBF05">
            <w:pPr>
              <w:spacing w:line="500" w:lineRule="exact"/>
              <w:jc w:val="center"/>
              <w:rPr>
                <w:rFonts w:ascii="宋体" w:hAnsi="宋体" w:eastAsia="宋体"/>
                <w:sz w:val="24"/>
              </w:rPr>
            </w:pPr>
            <w:r>
              <w:rPr>
                <w:rFonts w:hint="eastAsia" w:ascii="宋体" w:hAnsi="宋体" w:eastAsia="宋体"/>
                <w:spacing w:val="-1"/>
                <w:sz w:val="24"/>
              </w:rPr>
              <w:t>其中</w:t>
            </w: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5D37CAA">
            <w:pPr>
              <w:spacing w:line="500" w:lineRule="exact"/>
              <w:jc w:val="center"/>
              <w:rPr>
                <w:rFonts w:ascii="宋体" w:hAnsi="宋体" w:eastAsia="宋体"/>
                <w:sz w:val="24"/>
              </w:rPr>
            </w:pPr>
            <w:r>
              <w:rPr>
                <w:rFonts w:hint="eastAsia" w:ascii="宋体" w:hAnsi="宋体" w:eastAsia="宋体"/>
                <w:spacing w:val="-1"/>
                <w:sz w:val="24"/>
              </w:rPr>
              <w:t>项目经理</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492BD87">
            <w:pPr>
              <w:spacing w:line="500" w:lineRule="exact"/>
              <w:jc w:val="center"/>
              <w:rPr>
                <w:rFonts w:ascii="宋体" w:hAnsi="宋体" w:eastAsia="宋体"/>
                <w:sz w:val="24"/>
              </w:rPr>
            </w:pPr>
          </w:p>
        </w:tc>
      </w:tr>
      <w:tr w14:paraId="468611AF">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3ED8BA7">
            <w:pPr>
              <w:spacing w:line="500" w:lineRule="exact"/>
              <w:jc w:val="center"/>
              <w:rPr>
                <w:rFonts w:ascii="宋体" w:hAnsi="宋体" w:eastAsia="宋体"/>
                <w:sz w:val="24"/>
              </w:rPr>
            </w:pPr>
            <w:r>
              <w:rPr>
                <w:rFonts w:hint="eastAsia" w:ascii="宋体" w:hAnsi="宋体" w:eastAsia="宋体"/>
                <w:spacing w:val="-1"/>
                <w:sz w:val="24"/>
              </w:rPr>
              <w:t>营业执照号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E141145">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9D4DE15">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81578DF">
            <w:pPr>
              <w:spacing w:line="500" w:lineRule="exact"/>
              <w:jc w:val="center"/>
              <w:rPr>
                <w:rFonts w:ascii="宋体" w:hAnsi="宋体" w:eastAsia="宋体"/>
                <w:sz w:val="24"/>
              </w:rPr>
            </w:pPr>
            <w:r>
              <w:rPr>
                <w:rFonts w:hint="eastAsia" w:ascii="宋体" w:hAnsi="宋体" w:eastAsia="宋体"/>
                <w:spacing w:val="-1"/>
                <w:sz w:val="24"/>
              </w:rPr>
              <w:t>高级职称人员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E3CB42F">
            <w:pPr>
              <w:spacing w:line="500" w:lineRule="exact"/>
              <w:jc w:val="center"/>
              <w:rPr>
                <w:rFonts w:ascii="宋体" w:hAnsi="宋体" w:eastAsia="宋体"/>
                <w:sz w:val="24"/>
              </w:rPr>
            </w:pPr>
          </w:p>
        </w:tc>
      </w:tr>
      <w:tr w14:paraId="3B7602A6">
        <w:tblPrEx>
          <w:tblCellMar>
            <w:top w:w="0" w:type="dxa"/>
            <w:left w:w="108" w:type="dxa"/>
            <w:bottom w:w="0" w:type="dxa"/>
            <w:right w:w="108" w:type="dxa"/>
          </w:tblCellMar>
        </w:tblPrEx>
        <w:trPr>
          <w:trHeight w:val="56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0572298">
            <w:pPr>
              <w:spacing w:line="500" w:lineRule="exact"/>
              <w:jc w:val="center"/>
              <w:rPr>
                <w:rFonts w:ascii="宋体" w:hAnsi="宋体" w:eastAsia="宋体"/>
                <w:sz w:val="24"/>
              </w:rPr>
            </w:pPr>
            <w:r>
              <w:rPr>
                <w:rFonts w:hint="eastAsia" w:ascii="宋体" w:hAnsi="宋体" w:eastAsia="宋体"/>
                <w:spacing w:val="-1"/>
                <w:sz w:val="24"/>
              </w:rPr>
              <w:t>注册资金</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536DA1E">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0FD43A09">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23A3237">
            <w:pPr>
              <w:spacing w:line="500" w:lineRule="exact"/>
              <w:jc w:val="center"/>
              <w:rPr>
                <w:rFonts w:ascii="宋体" w:hAnsi="宋体" w:eastAsia="宋体"/>
                <w:sz w:val="24"/>
              </w:rPr>
            </w:pPr>
            <w:r>
              <w:rPr>
                <w:rFonts w:hint="eastAsia" w:ascii="宋体" w:hAnsi="宋体" w:eastAsia="宋体"/>
                <w:spacing w:val="-1"/>
                <w:sz w:val="24"/>
              </w:rPr>
              <w:t>中级职称人员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4098267">
            <w:pPr>
              <w:spacing w:line="500" w:lineRule="exact"/>
              <w:jc w:val="center"/>
              <w:rPr>
                <w:rFonts w:ascii="宋体" w:hAnsi="宋体" w:eastAsia="宋体"/>
                <w:sz w:val="24"/>
              </w:rPr>
            </w:pPr>
          </w:p>
        </w:tc>
      </w:tr>
      <w:tr w14:paraId="62CDC7EA">
        <w:tblPrEx>
          <w:tblCellMar>
            <w:top w:w="0" w:type="dxa"/>
            <w:left w:w="108" w:type="dxa"/>
            <w:bottom w:w="0" w:type="dxa"/>
            <w:right w:w="108" w:type="dxa"/>
          </w:tblCellMar>
        </w:tblPrEx>
        <w:trPr>
          <w:trHeight w:val="56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4BBCD70">
            <w:pPr>
              <w:spacing w:line="500" w:lineRule="exact"/>
              <w:jc w:val="center"/>
              <w:rPr>
                <w:rFonts w:ascii="宋体" w:hAnsi="宋体" w:eastAsia="宋体"/>
                <w:sz w:val="24"/>
              </w:rPr>
            </w:pPr>
            <w:r>
              <w:rPr>
                <w:rFonts w:hint="eastAsia" w:ascii="宋体" w:hAnsi="宋体" w:eastAsia="宋体"/>
                <w:spacing w:val="-1"/>
                <w:sz w:val="24"/>
              </w:rPr>
              <w:t>基本账户开户银行</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3D209F4">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52A18A01">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7B196CB">
            <w:pPr>
              <w:spacing w:line="500" w:lineRule="exact"/>
              <w:jc w:val="center"/>
              <w:rPr>
                <w:rFonts w:ascii="宋体" w:hAnsi="宋体" w:eastAsia="宋体"/>
                <w:sz w:val="24"/>
              </w:rPr>
            </w:pPr>
            <w:r>
              <w:rPr>
                <w:rFonts w:hint="eastAsia" w:ascii="宋体" w:hAnsi="宋体" w:eastAsia="宋体"/>
                <w:spacing w:val="-1"/>
                <w:sz w:val="24"/>
              </w:rPr>
              <w:t>初级职称人员</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8A8F7B8">
            <w:pPr>
              <w:spacing w:line="500" w:lineRule="exact"/>
              <w:jc w:val="center"/>
              <w:rPr>
                <w:rFonts w:ascii="宋体" w:hAnsi="宋体" w:eastAsia="宋体"/>
                <w:sz w:val="24"/>
              </w:rPr>
            </w:pPr>
          </w:p>
        </w:tc>
      </w:tr>
      <w:tr w14:paraId="706EF162">
        <w:tblPrEx>
          <w:tblCellMar>
            <w:top w:w="0" w:type="dxa"/>
            <w:left w:w="108" w:type="dxa"/>
            <w:bottom w:w="0" w:type="dxa"/>
            <w:right w:w="108" w:type="dxa"/>
          </w:tblCellMar>
        </w:tblPrEx>
        <w:trPr>
          <w:trHeight w:val="569"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6121600">
            <w:pPr>
              <w:spacing w:line="500" w:lineRule="exact"/>
              <w:jc w:val="center"/>
              <w:rPr>
                <w:rFonts w:ascii="宋体" w:hAnsi="宋体" w:eastAsia="宋体"/>
                <w:sz w:val="24"/>
              </w:rPr>
            </w:pPr>
            <w:r>
              <w:rPr>
                <w:rFonts w:hint="eastAsia" w:ascii="宋体" w:hAnsi="宋体" w:eastAsia="宋体"/>
                <w:spacing w:val="-1"/>
                <w:sz w:val="24"/>
              </w:rPr>
              <w:t>基本账户账号</w:t>
            </w:r>
          </w:p>
        </w:tc>
        <w:tc>
          <w:tcPr>
            <w:tcW w:w="241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5A292A0">
            <w:pPr>
              <w:spacing w:line="500" w:lineRule="exact"/>
              <w:jc w:val="center"/>
              <w:rPr>
                <w:rFonts w:ascii="宋体" w:hAnsi="宋体" w:eastAsia="宋体"/>
                <w:sz w:val="24"/>
              </w:rPr>
            </w:pPr>
          </w:p>
        </w:tc>
        <w:tc>
          <w:tcPr>
            <w:tcW w:w="1275" w:type="dxa"/>
            <w:vMerge w:val="continue"/>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A01EB5B">
            <w:pPr>
              <w:widowControl/>
              <w:spacing w:line="500" w:lineRule="exact"/>
              <w:jc w:val="left"/>
              <w:rPr>
                <w:rFonts w:ascii="宋体" w:hAnsi="宋体" w:eastAsia="宋体"/>
                <w:sz w:val="24"/>
              </w:rPr>
            </w:pPr>
          </w:p>
        </w:tc>
        <w:tc>
          <w:tcPr>
            <w:tcW w:w="2026"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9F0A929">
            <w:pPr>
              <w:spacing w:line="500" w:lineRule="exact"/>
              <w:jc w:val="center"/>
              <w:rPr>
                <w:rFonts w:ascii="宋体" w:hAnsi="宋体" w:eastAsia="宋体"/>
                <w:sz w:val="24"/>
              </w:rPr>
            </w:pPr>
            <w:r>
              <w:rPr>
                <w:rFonts w:hint="eastAsia" w:ascii="宋体" w:hAnsi="宋体" w:eastAsia="宋体"/>
                <w:spacing w:val="-1"/>
                <w:sz w:val="24"/>
              </w:rPr>
              <w:t>技工</w:t>
            </w:r>
          </w:p>
        </w:tc>
        <w:tc>
          <w:tcPr>
            <w:tcW w:w="2033"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BE9C53F">
            <w:pPr>
              <w:spacing w:line="500" w:lineRule="exact"/>
              <w:jc w:val="center"/>
              <w:rPr>
                <w:rFonts w:ascii="宋体" w:hAnsi="宋体" w:eastAsia="宋体"/>
                <w:sz w:val="24"/>
              </w:rPr>
            </w:pPr>
          </w:p>
        </w:tc>
      </w:tr>
      <w:tr w14:paraId="13A2D220">
        <w:tblPrEx>
          <w:tblCellMar>
            <w:top w:w="0" w:type="dxa"/>
            <w:left w:w="108" w:type="dxa"/>
            <w:bottom w:w="0" w:type="dxa"/>
            <w:right w:w="108" w:type="dxa"/>
          </w:tblCellMar>
        </w:tblPrEx>
        <w:trPr>
          <w:trHeight w:val="1457"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D00BBE8">
            <w:pPr>
              <w:spacing w:line="500" w:lineRule="exact"/>
              <w:jc w:val="center"/>
              <w:rPr>
                <w:rFonts w:ascii="宋体" w:hAnsi="宋体" w:eastAsia="宋体"/>
                <w:sz w:val="24"/>
              </w:rPr>
            </w:pPr>
            <w:r>
              <w:rPr>
                <w:rFonts w:hint="eastAsia" w:ascii="宋体" w:hAnsi="宋体" w:eastAsia="宋体"/>
                <w:spacing w:val="-1"/>
                <w:sz w:val="24"/>
              </w:rPr>
              <w:t>经营范围</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C4B44D7">
            <w:pPr>
              <w:spacing w:line="500" w:lineRule="exact"/>
              <w:jc w:val="center"/>
              <w:rPr>
                <w:rFonts w:ascii="宋体" w:hAnsi="宋体" w:eastAsia="宋体"/>
                <w:sz w:val="24"/>
              </w:rPr>
            </w:pPr>
          </w:p>
        </w:tc>
      </w:tr>
      <w:tr w14:paraId="0BFA0B6F">
        <w:tblPrEx>
          <w:tblCellMar>
            <w:top w:w="0" w:type="dxa"/>
            <w:left w:w="108" w:type="dxa"/>
            <w:bottom w:w="0" w:type="dxa"/>
            <w:right w:w="108" w:type="dxa"/>
          </w:tblCellMar>
        </w:tblPrEx>
        <w:trPr>
          <w:trHeight w:val="1986" w:hRule="atLeast"/>
        </w:trPr>
        <w:tc>
          <w:tcPr>
            <w:tcW w:w="184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5929496">
            <w:pPr>
              <w:spacing w:line="500" w:lineRule="exact"/>
              <w:jc w:val="center"/>
              <w:rPr>
                <w:rFonts w:ascii="宋体" w:hAnsi="宋体" w:eastAsia="宋体"/>
                <w:sz w:val="24"/>
              </w:rPr>
            </w:pPr>
            <w:r>
              <w:rPr>
                <w:rFonts w:hint="eastAsia" w:ascii="宋体" w:hAnsi="宋体" w:eastAsia="宋体"/>
                <w:spacing w:val="-1"/>
                <w:sz w:val="24"/>
              </w:rPr>
              <w:t>备</w:t>
            </w:r>
            <w:r>
              <w:rPr>
                <w:rFonts w:hint="eastAsia" w:ascii="宋体" w:hAnsi="宋体" w:eastAsia="宋体"/>
                <w:spacing w:val="4"/>
                <w:sz w:val="24"/>
              </w:rPr>
              <w:t> </w:t>
            </w:r>
            <w:r>
              <w:rPr>
                <w:rFonts w:hint="eastAsia" w:ascii="宋体" w:hAnsi="宋体" w:eastAsia="宋体"/>
                <w:spacing w:val="-1"/>
                <w:sz w:val="24"/>
              </w:rPr>
              <w:t>注</w:t>
            </w:r>
          </w:p>
        </w:tc>
        <w:tc>
          <w:tcPr>
            <w:tcW w:w="7744" w:type="dxa"/>
            <w:gridSpan w:val="7"/>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47A9E60">
            <w:pPr>
              <w:spacing w:line="500" w:lineRule="exact"/>
              <w:jc w:val="center"/>
              <w:rPr>
                <w:rFonts w:ascii="宋体" w:hAnsi="宋体" w:eastAsia="宋体"/>
                <w:sz w:val="24"/>
              </w:rPr>
            </w:pPr>
          </w:p>
        </w:tc>
      </w:tr>
    </w:tbl>
    <w:p w14:paraId="5F0D3479">
      <w:pPr>
        <w:rPr>
          <w:rFonts w:ascii="宋体" w:hAnsi="宋体" w:eastAsia="宋体" w:cs="宋体"/>
          <w:b/>
          <w:sz w:val="24"/>
        </w:rPr>
      </w:pPr>
    </w:p>
    <w:p w14:paraId="1ED0478F">
      <w:pPr>
        <w:widowControl/>
        <w:jc w:val="left"/>
        <w:rPr>
          <w:rFonts w:ascii="宋体" w:hAnsi="宋体" w:eastAsia="宋体"/>
          <w:sz w:val="24"/>
        </w:rPr>
      </w:pPr>
      <w:r>
        <w:rPr>
          <w:rFonts w:ascii="宋体" w:hAnsi="宋体" w:eastAsia="宋体"/>
          <w:sz w:val="24"/>
        </w:rPr>
        <w:br w:type="page"/>
      </w:r>
    </w:p>
    <w:p w14:paraId="42EDEAFF">
      <w:pPr>
        <w:spacing w:line="360" w:lineRule="auto"/>
        <w:jc w:val="center"/>
        <w:rPr>
          <w:rFonts w:ascii="宋体" w:hAnsi="宋体" w:eastAsia="宋体"/>
          <w:b/>
          <w:bCs/>
          <w:sz w:val="24"/>
        </w:rPr>
      </w:pPr>
      <w:r>
        <w:rPr>
          <w:rFonts w:hint="eastAsia" w:ascii="宋体" w:hAnsi="宋体" w:eastAsia="宋体"/>
          <w:b/>
          <w:bCs/>
          <w:sz w:val="24"/>
        </w:rPr>
        <w:t>（二）拟委任的项目经理资历表</w:t>
      </w:r>
    </w:p>
    <w:tbl>
      <w:tblPr>
        <w:tblStyle w:val="15"/>
        <w:tblW w:w="8735" w:type="dxa"/>
        <w:tblInd w:w="235" w:type="dxa"/>
        <w:tblLayout w:type="fixed"/>
        <w:tblCellMar>
          <w:top w:w="0" w:type="dxa"/>
          <w:left w:w="108" w:type="dxa"/>
          <w:bottom w:w="0" w:type="dxa"/>
          <w:right w:w="108" w:type="dxa"/>
        </w:tblCellMar>
      </w:tblPr>
      <w:tblGrid>
        <w:gridCol w:w="1354"/>
        <w:gridCol w:w="1254"/>
        <w:gridCol w:w="851"/>
        <w:gridCol w:w="283"/>
        <w:gridCol w:w="1560"/>
        <w:gridCol w:w="77"/>
        <w:gridCol w:w="1392"/>
        <w:gridCol w:w="799"/>
        <w:gridCol w:w="1165"/>
      </w:tblGrid>
      <w:tr w14:paraId="6CBE71FA">
        <w:tblPrEx>
          <w:tblCellMar>
            <w:top w:w="0" w:type="dxa"/>
            <w:left w:w="108" w:type="dxa"/>
            <w:bottom w:w="0" w:type="dxa"/>
            <w:right w:w="108" w:type="dxa"/>
          </w:tblCellMar>
        </w:tblPrEx>
        <w:trPr>
          <w:trHeight w:val="65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42C52C8">
            <w:pPr>
              <w:spacing w:line="500" w:lineRule="exact"/>
              <w:jc w:val="center"/>
              <w:rPr>
                <w:rFonts w:ascii="宋体" w:hAnsi="宋体" w:eastAsia="宋体"/>
                <w:spacing w:val="-1"/>
                <w:sz w:val="24"/>
              </w:rPr>
            </w:pPr>
            <w:r>
              <w:rPr>
                <w:rFonts w:hint="eastAsia" w:ascii="宋体" w:hAnsi="宋体" w:eastAsia="宋体"/>
                <w:spacing w:val="-1"/>
                <w:sz w:val="24"/>
              </w:rPr>
              <w:t>姓名</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1EEF5F9">
            <w:pPr>
              <w:spacing w:after="200" w:line="500" w:lineRule="exact"/>
              <w:jc w:val="center"/>
              <w:rPr>
                <w:rFonts w:ascii="宋体" w:hAnsi="宋体" w:eastAsia="宋体"/>
                <w:spacing w:val="-1"/>
                <w:sz w:val="24"/>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0E72581">
            <w:pPr>
              <w:spacing w:line="500" w:lineRule="exact"/>
              <w:jc w:val="center"/>
              <w:rPr>
                <w:rFonts w:ascii="宋体" w:hAnsi="宋体" w:eastAsia="宋体"/>
                <w:spacing w:val="-1"/>
                <w:sz w:val="24"/>
              </w:rPr>
            </w:pPr>
            <w:r>
              <w:rPr>
                <w:rFonts w:hint="eastAsia" w:ascii="宋体" w:hAnsi="宋体" w:eastAsia="宋体"/>
                <w:spacing w:val="-1"/>
                <w:sz w:val="24"/>
              </w:rPr>
              <w:t>年龄</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110FBA2">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3C69313">
            <w:pPr>
              <w:spacing w:line="500" w:lineRule="exact"/>
              <w:jc w:val="center"/>
              <w:rPr>
                <w:rFonts w:ascii="宋体" w:hAnsi="宋体" w:eastAsia="宋体"/>
                <w:spacing w:val="-1"/>
                <w:sz w:val="24"/>
              </w:rPr>
            </w:pPr>
            <w:r>
              <w:rPr>
                <w:rFonts w:hint="eastAsia" w:ascii="宋体" w:hAnsi="宋体" w:eastAsia="宋体"/>
                <w:spacing w:val="-1"/>
                <w:sz w:val="24"/>
              </w:rPr>
              <w:t>专业</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0E86F62">
            <w:pPr>
              <w:spacing w:before="100" w:beforeAutospacing="1" w:after="200" w:line="271" w:lineRule="auto"/>
              <w:jc w:val="center"/>
              <w:rPr>
                <w:rFonts w:ascii="宋体" w:hAnsi="宋体" w:eastAsia="宋体"/>
                <w:sz w:val="24"/>
              </w:rPr>
            </w:pPr>
          </w:p>
        </w:tc>
      </w:tr>
      <w:tr w14:paraId="735C28D1">
        <w:tblPrEx>
          <w:tblCellMar>
            <w:top w:w="0" w:type="dxa"/>
            <w:left w:w="108" w:type="dxa"/>
            <w:bottom w:w="0" w:type="dxa"/>
            <w:right w:w="108" w:type="dxa"/>
          </w:tblCellMar>
        </w:tblPrEx>
        <w:trPr>
          <w:trHeight w:val="1205"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0CB3E11">
            <w:pPr>
              <w:spacing w:line="500" w:lineRule="exact"/>
              <w:jc w:val="center"/>
              <w:rPr>
                <w:rFonts w:ascii="宋体" w:hAnsi="宋体" w:eastAsia="宋体"/>
                <w:spacing w:val="-1"/>
                <w:sz w:val="24"/>
              </w:rPr>
            </w:pPr>
            <w:r>
              <w:rPr>
                <w:rFonts w:hint="eastAsia" w:ascii="宋体" w:hAnsi="宋体" w:eastAsia="宋体"/>
                <w:spacing w:val="-1"/>
                <w:sz w:val="24"/>
              </w:rPr>
              <w:t>资格及注册编号</w:t>
            </w:r>
          </w:p>
        </w:tc>
        <w:tc>
          <w:tcPr>
            <w:tcW w:w="1254"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788A65B">
            <w:pPr>
              <w:spacing w:after="200" w:line="500" w:lineRule="exact"/>
              <w:jc w:val="center"/>
              <w:rPr>
                <w:rFonts w:ascii="宋体" w:hAnsi="宋体" w:eastAsia="宋体"/>
                <w:spacing w:val="-1"/>
                <w:sz w:val="24"/>
              </w:rPr>
            </w:pPr>
          </w:p>
        </w:tc>
        <w:tc>
          <w:tcPr>
            <w:tcW w:w="113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55A096A">
            <w:pPr>
              <w:spacing w:line="500" w:lineRule="exact"/>
              <w:jc w:val="center"/>
              <w:rPr>
                <w:rFonts w:ascii="宋体" w:hAnsi="宋体" w:eastAsia="宋体"/>
                <w:spacing w:val="-1"/>
                <w:sz w:val="24"/>
              </w:rPr>
            </w:pPr>
            <w:r>
              <w:rPr>
                <w:rFonts w:hint="eastAsia" w:ascii="宋体" w:hAnsi="宋体" w:eastAsia="宋体"/>
                <w:spacing w:val="-1"/>
                <w:sz w:val="24"/>
              </w:rPr>
              <w:t>学历</w:t>
            </w:r>
          </w:p>
        </w:tc>
        <w:tc>
          <w:tcPr>
            <w:tcW w:w="156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DD65B91">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A048D65">
            <w:pPr>
              <w:spacing w:line="500" w:lineRule="exact"/>
              <w:jc w:val="center"/>
              <w:rPr>
                <w:rFonts w:ascii="宋体" w:hAnsi="宋体" w:eastAsia="宋体"/>
                <w:spacing w:val="-1"/>
                <w:sz w:val="24"/>
              </w:rPr>
            </w:pPr>
            <w:r>
              <w:rPr>
                <w:rFonts w:hint="eastAsia" w:ascii="宋体" w:hAnsi="宋体" w:eastAsia="宋体"/>
                <w:spacing w:val="-1"/>
                <w:sz w:val="24"/>
              </w:rPr>
              <w:t>拟在本标段</w:t>
            </w:r>
          </w:p>
          <w:p w14:paraId="35D72E0A">
            <w:pPr>
              <w:spacing w:line="500" w:lineRule="exact"/>
              <w:jc w:val="center"/>
              <w:rPr>
                <w:rFonts w:ascii="宋体" w:hAnsi="宋体" w:eastAsia="宋体"/>
                <w:spacing w:val="-1"/>
                <w:sz w:val="24"/>
              </w:rPr>
            </w:pPr>
            <w:r>
              <w:rPr>
                <w:rFonts w:hint="eastAsia" w:ascii="宋体" w:hAnsi="宋体" w:eastAsia="宋体"/>
                <w:spacing w:val="-1"/>
                <w:sz w:val="24"/>
              </w:rPr>
              <w:t>工程担任职务</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0DE435A">
            <w:pPr>
              <w:spacing w:before="100" w:beforeAutospacing="1" w:after="200" w:line="271" w:lineRule="auto"/>
              <w:jc w:val="center"/>
              <w:rPr>
                <w:rFonts w:ascii="宋体" w:hAnsi="宋体" w:eastAsia="宋体"/>
                <w:sz w:val="24"/>
              </w:rPr>
            </w:pPr>
          </w:p>
        </w:tc>
      </w:tr>
      <w:tr w14:paraId="7D4A1EAA">
        <w:tblPrEx>
          <w:tblCellMar>
            <w:top w:w="0" w:type="dxa"/>
            <w:left w:w="108" w:type="dxa"/>
            <w:bottom w:w="0" w:type="dxa"/>
            <w:right w:w="108" w:type="dxa"/>
          </w:tblCellMar>
        </w:tblPrEx>
        <w:trPr>
          <w:trHeight w:val="648"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55B664A">
            <w:pPr>
              <w:spacing w:line="500" w:lineRule="exact"/>
              <w:jc w:val="center"/>
              <w:rPr>
                <w:rFonts w:ascii="宋体" w:hAnsi="宋体" w:eastAsia="宋体"/>
                <w:spacing w:val="-1"/>
                <w:sz w:val="24"/>
              </w:rPr>
            </w:pPr>
            <w:r>
              <w:rPr>
                <w:rFonts w:hint="eastAsia" w:ascii="宋体" w:hAnsi="宋体" w:eastAsia="宋体"/>
                <w:spacing w:val="-1"/>
                <w:sz w:val="24"/>
              </w:rPr>
              <w:t>工作年限</w:t>
            </w:r>
          </w:p>
        </w:tc>
        <w:tc>
          <w:tcPr>
            <w:tcW w:w="3948" w:type="dxa"/>
            <w:gridSpan w:val="4"/>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F795872">
            <w:pPr>
              <w:spacing w:after="200" w:line="500" w:lineRule="exact"/>
              <w:jc w:val="center"/>
              <w:rPr>
                <w:rFonts w:ascii="宋体" w:hAnsi="宋体" w:eastAsia="宋体"/>
                <w:spacing w:val="-1"/>
                <w:sz w:val="24"/>
              </w:rPr>
            </w:pPr>
          </w:p>
        </w:tc>
        <w:tc>
          <w:tcPr>
            <w:tcW w:w="2268"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FE91507">
            <w:pPr>
              <w:spacing w:line="500" w:lineRule="exact"/>
              <w:jc w:val="center"/>
              <w:rPr>
                <w:rFonts w:ascii="宋体" w:hAnsi="宋体" w:eastAsia="宋体"/>
                <w:spacing w:val="-1"/>
                <w:sz w:val="24"/>
              </w:rPr>
            </w:pPr>
            <w:r>
              <w:rPr>
                <w:rFonts w:hint="eastAsia" w:ascii="宋体" w:hAnsi="宋体" w:eastAsia="宋体"/>
                <w:spacing w:val="-1"/>
                <w:sz w:val="24"/>
              </w:rPr>
              <w:t>类似施工经验年限</w:t>
            </w:r>
          </w:p>
        </w:tc>
        <w:tc>
          <w:tcPr>
            <w:tcW w:w="11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06EFD33">
            <w:pPr>
              <w:spacing w:before="100" w:beforeAutospacing="1" w:after="200" w:line="271" w:lineRule="auto"/>
              <w:jc w:val="center"/>
              <w:rPr>
                <w:rFonts w:ascii="宋体" w:hAnsi="宋体" w:eastAsia="宋体"/>
                <w:sz w:val="24"/>
              </w:rPr>
            </w:pPr>
          </w:p>
        </w:tc>
      </w:tr>
      <w:tr w14:paraId="74530AE7">
        <w:tblPrEx>
          <w:tblCellMar>
            <w:top w:w="0" w:type="dxa"/>
            <w:left w:w="108" w:type="dxa"/>
            <w:bottom w:w="0" w:type="dxa"/>
            <w:right w:w="108" w:type="dxa"/>
          </w:tblCellMar>
        </w:tblPrEx>
        <w:trPr>
          <w:trHeight w:val="64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0CA3FDE">
            <w:pPr>
              <w:spacing w:line="500" w:lineRule="exact"/>
              <w:jc w:val="center"/>
              <w:rPr>
                <w:rFonts w:ascii="宋体" w:hAnsi="宋体" w:eastAsia="宋体"/>
                <w:spacing w:val="-1"/>
                <w:sz w:val="24"/>
              </w:rPr>
            </w:pPr>
            <w:r>
              <w:rPr>
                <w:rFonts w:hint="eastAsia" w:ascii="宋体" w:hAnsi="宋体" w:eastAsia="宋体"/>
                <w:spacing w:val="-1"/>
                <w:sz w:val="24"/>
              </w:rPr>
              <w:t>毕业学校</w:t>
            </w:r>
          </w:p>
        </w:tc>
        <w:tc>
          <w:tcPr>
            <w:tcW w:w="7381" w:type="dxa"/>
            <w:gridSpan w:val="8"/>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9766FD">
            <w:pPr>
              <w:spacing w:line="500" w:lineRule="exact"/>
              <w:rPr>
                <w:rFonts w:ascii="宋体" w:hAnsi="宋体" w:eastAsia="宋体"/>
                <w:spacing w:val="-1"/>
                <w:sz w:val="24"/>
              </w:rPr>
            </w:pPr>
            <w:r>
              <w:rPr>
                <w:rFonts w:hint="eastAsia" w:ascii="宋体" w:hAnsi="宋体" w:eastAsia="宋体"/>
                <w:spacing w:val="-1"/>
                <w:sz w:val="24"/>
              </w:rPr>
              <w:t xml:space="preserve"> 年 月毕业于 学校 专业，学制 年</w:t>
            </w:r>
          </w:p>
        </w:tc>
      </w:tr>
      <w:tr w14:paraId="43AE499E">
        <w:tblPrEx>
          <w:tblCellMar>
            <w:top w:w="0" w:type="dxa"/>
            <w:left w:w="108" w:type="dxa"/>
            <w:bottom w:w="0" w:type="dxa"/>
            <w:right w:w="108" w:type="dxa"/>
          </w:tblCellMar>
        </w:tblPrEx>
        <w:trPr>
          <w:trHeight w:val="574" w:hRule="atLeast"/>
        </w:trPr>
        <w:tc>
          <w:tcPr>
            <w:tcW w:w="8735" w:type="dxa"/>
            <w:gridSpan w:val="9"/>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C869594">
            <w:pPr>
              <w:spacing w:line="500" w:lineRule="exact"/>
              <w:jc w:val="center"/>
              <w:rPr>
                <w:rFonts w:ascii="宋体" w:hAnsi="宋体" w:eastAsia="宋体"/>
                <w:spacing w:val="-1"/>
                <w:sz w:val="24"/>
              </w:rPr>
            </w:pPr>
            <w:r>
              <w:rPr>
                <w:rFonts w:hint="eastAsia" w:ascii="宋体" w:hAnsi="宋体" w:eastAsia="宋体"/>
                <w:spacing w:val="-1"/>
                <w:sz w:val="24"/>
              </w:rPr>
              <w:t>经          历</w:t>
            </w:r>
          </w:p>
        </w:tc>
      </w:tr>
      <w:tr w14:paraId="1E8FCA02">
        <w:tblPrEx>
          <w:tblCellMar>
            <w:top w:w="0" w:type="dxa"/>
            <w:left w:w="108" w:type="dxa"/>
            <w:bottom w:w="0" w:type="dxa"/>
            <w:right w:w="108" w:type="dxa"/>
          </w:tblCellMar>
        </w:tblPrEx>
        <w:trPr>
          <w:trHeight w:val="1133"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A647C83">
            <w:pPr>
              <w:spacing w:line="500" w:lineRule="exact"/>
              <w:jc w:val="center"/>
              <w:rPr>
                <w:rFonts w:ascii="宋体" w:hAnsi="宋体" w:eastAsia="宋体"/>
                <w:spacing w:val="-1"/>
                <w:sz w:val="24"/>
              </w:rPr>
            </w:pPr>
            <w:r>
              <w:rPr>
                <w:rFonts w:hint="eastAsia" w:ascii="宋体" w:hAnsi="宋体" w:eastAsia="宋体"/>
                <w:spacing w:val="-1"/>
                <w:sz w:val="24"/>
              </w:rPr>
              <w:t>年～年</w:t>
            </w: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10D2122">
            <w:pPr>
              <w:spacing w:line="500" w:lineRule="exact"/>
              <w:jc w:val="center"/>
              <w:rPr>
                <w:rFonts w:ascii="宋体" w:hAnsi="宋体" w:eastAsia="宋体"/>
                <w:spacing w:val="-1"/>
                <w:sz w:val="24"/>
              </w:rPr>
            </w:pPr>
            <w:r>
              <w:rPr>
                <w:rFonts w:hint="eastAsia" w:ascii="宋体" w:hAnsi="宋体" w:eastAsia="宋体"/>
                <w:spacing w:val="-1"/>
                <w:sz w:val="24"/>
              </w:rPr>
              <w:t>参加过的工程项目名称</w:t>
            </w: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09CF96F">
            <w:pPr>
              <w:spacing w:line="500" w:lineRule="exact"/>
              <w:jc w:val="center"/>
              <w:rPr>
                <w:rFonts w:ascii="宋体" w:hAnsi="宋体" w:eastAsia="宋体"/>
                <w:spacing w:val="-1"/>
                <w:sz w:val="24"/>
              </w:rPr>
            </w:pPr>
            <w:r>
              <w:rPr>
                <w:rFonts w:hint="eastAsia" w:ascii="宋体" w:hAnsi="宋体" w:eastAsia="宋体"/>
                <w:spacing w:val="-1"/>
                <w:sz w:val="24"/>
              </w:rPr>
              <w:t>担任何职</w:t>
            </w: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342FBDD">
            <w:pPr>
              <w:jc w:val="center"/>
              <w:rPr>
                <w:rFonts w:ascii="宋体" w:hAnsi="宋体" w:eastAsia="宋体"/>
                <w:sz w:val="24"/>
              </w:rPr>
            </w:pPr>
            <w:r>
              <w:rPr>
                <w:rFonts w:hint="eastAsia" w:ascii="宋体" w:hAnsi="宋体" w:eastAsia="宋体"/>
                <w:sz w:val="24"/>
              </w:rPr>
              <w:t>发包人及</w:t>
            </w:r>
          </w:p>
          <w:p w14:paraId="4679F3B9">
            <w:pPr>
              <w:spacing w:before="100" w:beforeAutospacing="1" w:line="271" w:lineRule="auto"/>
              <w:jc w:val="center"/>
              <w:rPr>
                <w:rFonts w:ascii="宋体" w:hAnsi="宋体" w:eastAsia="宋体"/>
                <w:sz w:val="24"/>
              </w:rPr>
            </w:pPr>
            <w:r>
              <w:rPr>
                <w:rFonts w:hint="eastAsia" w:ascii="宋体" w:hAnsi="宋体" w:eastAsia="宋体"/>
                <w:sz w:val="24"/>
              </w:rPr>
              <w:t>联系电话</w:t>
            </w:r>
          </w:p>
        </w:tc>
      </w:tr>
      <w:tr w14:paraId="663E1CDB">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313D29C">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521079B">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CE71257">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7CC3EE8">
            <w:pPr>
              <w:spacing w:before="100" w:beforeAutospacing="1" w:after="200" w:line="271" w:lineRule="auto"/>
              <w:jc w:val="center"/>
              <w:rPr>
                <w:rFonts w:ascii="宋体" w:hAnsi="宋体" w:eastAsia="宋体"/>
                <w:sz w:val="24"/>
              </w:rPr>
            </w:pPr>
          </w:p>
        </w:tc>
      </w:tr>
      <w:tr w14:paraId="67FDA71D">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608E42A">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A164A32">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F84E356">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493B627">
            <w:pPr>
              <w:spacing w:before="100" w:beforeAutospacing="1" w:after="200" w:line="271" w:lineRule="auto"/>
              <w:jc w:val="center"/>
              <w:rPr>
                <w:rFonts w:ascii="宋体" w:hAnsi="宋体" w:eastAsia="宋体"/>
                <w:sz w:val="24"/>
              </w:rPr>
            </w:pPr>
          </w:p>
        </w:tc>
      </w:tr>
      <w:tr w14:paraId="35063093">
        <w:tblPrEx>
          <w:tblCellMar>
            <w:top w:w="0" w:type="dxa"/>
            <w:left w:w="108" w:type="dxa"/>
            <w:bottom w:w="0" w:type="dxa"/>
            <w:right w:w="108" w:type="dxa"/>
          </w:tblCellMar>
        </w:tblPrEx>
        <w:trPr>
          <w:trHeight w:val="456"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4C716F5">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858EE2C">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55CDA5C">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FE2EB8C">
            <w:pPr>
              <w:spacing w:before="100" w:beforeAutospacing="1" w:after="200" w:line="271" w:lineRule="auto"/>
              <w:jc w:val="center"/>
              <w:rPr>
                <w:rFonts w:ascii="宋体" w:hAnsi="宋体" w:eastAsia="宋体"/>
                <w:sz w:val="24"/>
              </w:rPr>
            </w:pPr>
          </w:p>
        </w:tc>
      </w:tr>
      <w:tr w14:paraId="1E28F2D8">
        <w:tblPrEx>
          <w:tblCellMar>
            <w:top w:w="0" w:type="dxa"/>
            <w:left w:w="108" w:type="dxa"/>
            <w:bottom w:w="0" w:type="dxa"/>
            <w:right w:w="108" w:type="dxa"/>
          </w:tblCellMar>
        </w:tblPrEx>
        <w:trPr>
          <w:trHeight w:val="454" w:hRule="atLeast"/>
        </w:trPr>
        <w:tc>
          <w:tcPr>
            <w:tcW w:w="135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1B45944">
            <w:pPr>
              <w:spacing w:line="500" w:lineRule="exact"/>
              <w:jc w:val="center"/>
              <w:rPr>
                <w:rFonts w:ascii="宋体" w:hAnsi="宋体" w:eastAsia="宋体"/>
                <w:spacing w:val="-1"/>
                <w:sz w:val="24"/>
              </w:rPr>
            </w:pPr>
          </w:p>
        </w:tc>
        <w:tc>
          <w:tcPr>
            <w:tcW w:w="4025" w:type="dxa"/>
            <w:gridSpan w:val="5"/>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D3D3E0F">
            <w:pPr>
              <w:spacing w:line="500" w:lineRule="exact"/>
              <w:jc w:val="center"/>
              <w:rPr>
                <w:rFonts w:ascii="宋体" w:hAnsi="宋体" w:eastAsia="宋体"/>
                <w:spacing w:val="-1"/>
                <w:sz w:val="24"/>
              </w:rPr>
            </w:pP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0EAA547">
            <w:pPr>
              <w:spacing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45F8C4A6">
            <w:pPr>
              <w:spacing w:before="100" w:beforeAutospacing="1" w:after="200" w:line="271" w:lineRule="auto"/>
              <w:jc w:val="center"/>
              <w:rPr>
                <w:rFonts w:ascii="宋体" w:hAnsi="宋体" w:eastAsia="宋体"/>
                <w:sz w:val="24"/>
              </w:rPr>
            </w:pPr>
          </w:p>
        </w:tc>
      </w:tr>
      <w:tr w14:paraId="43B52FD6">
        <w:tblPrEx>
          <w:tblCellMar>
            <w:top w:w="0" w:type="dxa"/>
            <w:left w:w="108" w:type="dxa"/>
            <w:bottom w:w="0" w:type="dxa"/>
            <w:right w:w="108" w:type="dxa"/>
          </w:tblCellMar>
        </w:tblPrEx>
        <w:trPr>
          <w:trHeight w:val="454" w:hRule="atLeast"/>
        </w:trPr>
        <w:tc>
          <w:tcPr>
            <w:tcW w:w="5379"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4671DBE">
            <w:pPr>
              <w:spacing w:line="500" w:lineRule="exact"/>
              <w:jc w:val="center"/>
              <w:rPr>
                <w:rFonts w:ascii="宋体" w:hAnsi="宋体" w:eastAsia="宋体"/>
                <w:spacing w:val="-1"/>
                <w:sz w:val="24"/>
              </w:rPr>
            </w:pPr>
            <w:r>
              <w:rPr>
                <w:rFonts w:hint="eastAsia" w:ascii="宋体" w:hAnsi="宋体" w:eastAsia="宋体"/>
                <w:spacing w:val="-1"/>
                <w:sz w:val="24"/>
              </w:rPr>
              <w:t>获奖情况</w:t>
            </w:r>
          </w:p>
        </w:tc>
        <w:tc>
          <w:tcPr>
            <w:tcW w:w="1392"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5B16148A">
            <w:pPr>
              <w:spacing w:after="200" w:line="500" w:lineRule="exact"/>
              <w:jc w:val="center"/>
              <w:rPr>
                <w:rFonts w:ascii="宋体" w:hAnsi="宋体" w:eastAsia="宋体"/>
                <w:spacing w:val="-1"/>
                <w:sz w:val="24"/>
              </w:rPr>
            </w:pPr>
          </w:p>
        </w:tc>
        <w:tc>
          <w:tcPr>
            <w:tcW w:w="1964"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2562CF8A">
            <w:pPr>
              <w:spacing w:before="100" w:beforeAutospacing="1" w:after="200" w:line="271" w:lineRule="auto"/>
              <w:jc w:val="center"/>
              <w:rPr>
                <w:rFonts w:ascii="宋体" w:hAnsi="宋体" w:eastAsia="宋体"/>
                <w:sz w:val="24"/>
              </w:rPr>
            </w:pPr>
          </w:p>
        </w:tc>
      </w:tr>
      <w:tr w14:paraId="4299B717">
        <w:tblPrEx>
          <w:tblCellMar>
            <w:top w:w="0" w:type="dxa"/>
            <w:left w:w="108" w:type="dxa"/>
            <w:bottom w:w="0" w:type="dxa"/>
            <w:right w:w="108" w:type="dxa"/>
          </w:tblCellMar>
        </w:tblPrEx>
        <w:trPr>
          <w:trHeight w:val="851" w:hRule="atLeast"/>
        </w:trPr>
        <w:tc>
          <w:tcPr>
            <w:tcW w:w="345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21AEC10">
            <w:pPr>
              <w:spacing w:line="500" w:lineRule="exact"/>
              <w:jc w:val="center"/>
              <w:rPr>
                <w:rFonts w:ascii="宋体" w:hAnsi="宋体" w:eastAsia="宋体"/>
                <w:spacing w:val="-1"/>
                <w:sz w:val="24"/>
              </w:rPr>
            </w:pPr>
            <w:r>
              <w:rPr>
                <w:rFonts w:hint="eastAsia" w:ascii="宋体" w:hAnsi="宋体" w:eastAsia="宋体"/>
                <w:spacing w:val="-1"/>
                <w:sz w:val="24"/>
              </w:rPr>
              <w:t>说明在岗情况</w:t>
            </w:r>
          </w:p>
        </w:tc>
        <w:tc>
          <w:tcPr>
            <w:tcW w:w="5276" w:type="dxa"/>
            <w:gridSpan w:val="6"/>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9A69EB6">
            <w:pPr>
              <w:spacing w:line="500" w:lineRule="exact"/>
              <w:jc w:val="center"/>
              <w:rPr>
                <w:rFonts w:ascii="宋体" w:hAnsi="宋体" w:eastAsia="宋体"/>
                <w:spacing w:val="-1"/>
                <w:sz w:val="24"/>
              </w:rPr>
            </w:pPr>
            <w:r>
              <w:rPr>
                <w:rFonts w:hint="eastAsia" w:ascii="宋体" w:hAnsi="宋体" w:eastAsia="宋体"/>
                <w:spacing w:val="-1"/>
                <w:sz w:val="24"/>
              </w:rPr>
              <w:t>目前未在其他项目上任职，现从事工作为：</w:t>
            </w:r>
          </w:p>
        </w:tc>
      </w:tr>
      <w:tr w14:paraId="1BE1333B">
        <w:tblPrEx>
          <w:tblCellMar>
            <w:top w:w="0" w:type="dxa"/>
            <w:left w:w="108" w:type="dxa"/>
            <w:bottom w:w="0" w:type="dxa"/>
            <w:right w:w="108" w:type="dxa"/>
          </w:tblCellMar>
        </w:tblPrEx>
        <w:trPr>
          <w:trHeight w:val="2369" w:hRule="atLeast"/>
        </w:trPr>
        <w:tc>
          <w:tcPr>
            <w:tcW w:w="5379" w:type="dxa"/>
            <w:gridSpan w:val="6"/>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5A3E586">
            <w:pPr>
              <w:spacing w:line="500" w:lineRule="exact"/>
              <w:jc w:val="center"/>
              <w:rPr>
                <w:rFonts w:ascii="宋体" w:hAnsi="宋体" w:eastAsia="宋体"/>
                <w:spacing w:val="-1"/>
                <w:sz w:val="24"/>
              </w:rPr>
            </w:pPr>
            <w:r>
              <w:rPr>
                <w:rFonts w:hint="eastAsia" w:ascii="宋体" w:hAnsi="宋体" w:eastAsia="宋体"/>
                <w:spacing w:val="-1"/>
                <w:sz w:val="24"/>
              </w:rPr>
              <w:t>备注</w:t>
            </w:r>
          </w:p>
        </w:tc>
        <w:tc>
          <w:tcPr>
            <w:tcW w:w="3356"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18C5B9AE">
            <w:pPr>
              <w:spacing w:after="200" w:line="500" w:lineRule="exact"/>
              <w:jc w:val="center"/>
              <w:rPr>
                <w:rFonts w:ascii="宋体" w:hAnsi="宋体" w:eastAsia="宋体"/>
                <w:spacing w:val="-1"/>
                <w:sz w:val="24"/>
              </w:rPr>
            </w:pPr>
          </w:p>
        </w:tc>
      </w:tr>
    </w:tbl>
    <w:p w14:paraId="747FE7F2">
      <w:pPr>
        <w:widowControl/>
        <w:jc w:val="left"/>
        <w:rPr>
          <w:rFonts w:ascii="宋体" w:hAnsi="宋体" w:eastAsia="宋体" w:cs="宋体"/>
          <w:b/>
          <w:sz w:val="24"/>
        </w:rPr>
      </w:pPr>
    </w:p>
    <w:p w14:paraId="1B3B719A">
      <w:pPr>
        <w:widowControl/>
        <w:jc w:val="left"/>
        <w:rPr>
          <w:rFonts w:ascii="宋体" w:hAnsi="宋体" w:eastAsia="宋体" w:cs="宋体"/>
          <w:b/>
          <w:sz w:val="24"/>
        </w:rPr>
      </w:pPr>
      <w:r>
        <w:rPr>
          <w:rFonts w:ascii="宋体" w:hAnsi="宋体" w:eastAsia="宋体" w:cs="宋体"/>
          <w:b/>
          <w:sz w:val="24"/>
        </w:rPr>
        <w:br w:type="page"/>
      </w:r>
    </w:p>
    <w:p w14:paraId="57B82108">
      <w:pPr>
        <w:keepNext/>
        <w:widowControl/>
        <w:spacing w:line="420" w:lineRule="exact"/>
        <w:jc w:val="center"/>
        <w:outlineLvl w:val="3"/>
        <w:rPr>
          <w:rFonts w:ascii="宋体" w:hAnsi="宋体" w:eastAsia="宋体"/>
          <w:b/>
          <w:bCs/>
          <w:sz w:val="24"/>
        </w:rPr>
      </w:pPr>
      <w:r>
        <w:rPr>
          <w:rFonts w:hint="eastAsia" w:ascii="宋体" w:hAnsi="宋体" w:eastAsia="宋体"/>
          <w:b/>
          <w:bCs/>
          <w:sz w:val="24"/>
        </w:rPr>
        <w:t>（三）项目经理无在建承诺书</w:t>
      </w:r>
    </w:p>
    <w:p w14:paraId="78D4FC94">
      <w:pPr>
        <w:spacing w:after="312" w:afterLines="100" w:line="520" w:lineRule="exact"/>
        <w:textAlignment w:val="center"/>
        <w:rPr>
          <w:rFonts w:ascii="宋体" w:hAnsi="宋体" w:eastAsia="宋体"/>
          <w:sz w:val="24"/>
        </w:rPr>
      </w:pPr>
      <w:r>
        <w:rPr>
          <w:rFonts w:hint="eastAsia" w:ascii="宋体" w:hAnsi="宋体" w:eastAsia="宋体"/>
          <w:sz w:val="24"/>
          <w:u w:val="single"/>
        </w:rPr>
        <w:t>（</w:t>
      </w:r>
      <w:r>
        <w:rPr>
          <w:rFonts w:hint="eastAsia" w:ascii="宋体" w:hAnsi="宋体"/>
          <w:sz w:val="24"/>
          <w:u w:val="single"/>
          <w:lang w:val="en-US" w:eastAsia="zh-CN"/>
        </w:rPr>
        <w:t>采购</w:t>
      </w:r>
      <w:r>
        <w:rPr>
          <w:rFonts w:hint="eastAsia" w:ascii="宋体" w:hAnsi="宋体" w:eastAsia="宋体"/>
          <w:sz w:val="24"/>
          <w:u w:val="single"/>
        </w:rPr>
        <w:t>人名称）</w:t>
      </w:r>
      <w:r>
        <w:rPr>
          <w:rFonts w:hint="eastAsia" w:ascii="宋体" w:hAnsi="宋体" w:eastAsia="宋体"/>
          <w:sz w:val="24"/>
        </w:rPr>
        <w:t>：</w:t>
      </w:r>
    </w:p>
    <w:p w14:paraId="098918DD">
      <w:pPr>
        <w:spacing w:line="520" w:lineRule="exact"/>
        <w:ind w:firstLine="480" w:firstLineChars="200"/>
        <w:textAlignment w:val="center"/>
        <w:rPr>
          <w:rFonts w:ascii="宋体" w:hAnsi="宋体" w:eastAsia="宋体"/>
          <w:sz w:val="24"/>
        </w:rPr>
      </w:pPr>
      <w:r>
        <w:rPr>
          <w:rFonts w:hint="eastAsia" w:ascii="宋体" w:hAnsi="宋体" w:eastAsia="宋体"/>
          <w:sz w:val="24"/>
        </w:rPr>
        <w:t>我方在此声明，我方拟派往</w:t>
      </w:r>
      <w:r>
        <w:rPr>
          <w:rFonts w:hint="eastAsia" w:ascii="宋体" w:hAnsi="宋体" w:eastAsia="宋体"/>
          <w:sz w:val="24"/>
          <w:u w:val="single"/>
        </w:rPr>
        <w:t>（项目名称）</w:t>
      </w:r>
      <w:r>
        <w:rPr>
          <w:rFonts w:hint="eastAsia" w:ascii="宋体" w:hAnsi="宋体" w:eastAsia="宋体"/>
          <w:sz w:val="24"/>
        </w:rPr>
        <w:t>的项目经理</w:t>
      </w:r>
      <w:r>
        <w:rPr>
          <w:rFonts w:hint="eastAsia" w:ascii="宋体" w:hAnsi="宋体" w:eastAsia="宋体"/>
          <w:sz w:val="24"/>
          <w:u w:val="single"/>
        </w:rPr>
        <w:t>（项目经理姓名）</w:t>
      </w:r>
      <w:r>
        <w:rPr>
          <w:rFonts w:hint="eastAsia" w:ascii="宋体" w:hAnsi="宋体" w:eastAsia="宋体"/>
          <w:sz w:val="24"/>
        </w:rPr>
        <w:t>现阶段无参与任何在建项目。</w:t>
      </w:r>
    </w:p>
    <w:p w14:paraId="56EF9367">
      <w:pPr>
        <w:spacing w:line="520" w:lineRule="exact"/>
        <w:ind w:firstLine="480" w:firstLineChars="200"/>
        <w:textAlignment w:val="center"/>
        <w:rPr>
          <w:rFonts w:ascii="宋体" w:hAnsi="宋体" w:eastAsia="宋体"/>
          <w:sz w:val="24"/>
        </w:rPr>
      </w:pPr>
      <w:r>
        <w:rPr>
          <w:rFonts w:hint="eastAsia" w:ascii="宋体" w:hAnsi="宋体" w:eastAsia="宋体"/>
          <w:sz w:val="24"/>
        </w:rPr>
        <w:t>我方保证上述信息的真实和准确，并愿意承担因我方就此弄虚作假所引起的一切法律后果。</w:t>
      </w:r>
    </w:p>
    <w:p w14:paraId="1F876A43">
      <w:pPr>
        <w:spacing w:line="480" w:lineRule="exact"/>
        <w:ind w:firstLine="480" w:firstLineChars="200"/>
        <w:textAlignment w:val="center"/>
        <w:rPr>
          <w:rFonts w:ascii="宋体" w:hAnsi="宋体" w:eastAsia="宋体"/>
          <w:sz w:val="24"/>
        </w:rPr>
      </w:pPr>
    </w:p>
    <w:p w14:paraId="461A54CB">
      <w:pPr>
        <w:spacing w:line="480" w:lineRule="exact"/>
        <w:ind w:firstLine="480" w:firstLineChars="200"/>
        <w:textAlignment w:val="center"/>
        <w:rPr>
          <w:rFonts w:ascii="宋体" w:hAnsi="宋体" w:eastAsia="宋体"/>
          <w:sz w:val="24"/>
        </w:rPr>
      </w:pPr>
    </w:p>
    <w:p w14:paraId="64B43D54">
      <w:pPr>
        <w:spacing w:line="480" w:lineRule="exact"/>
        <w:ind w:firstLine="480" w:firstLineChars="200"/>
        <w:textAlignment w:val="center"/>
        <w:rPr>
          <w:rFonts w:ascii="宋体" w:hAnsi="宋体" w:eastAsia="宋体"/>
          <w:sz w:val="24"/>
        </w:rPr>
      </w:pPr>
      <w:r>
        <w:rPr>
          <w:rFonts w:hint="eastAsia" w:ascii="宋体" w:hAnsi="宋体" w:eastAsia="宋体"/>
          <w:sz w:val="24"/>
        </w:rPr>
        <w:t>特此承诺</w:t>
      </w:r>
    </w:p>
    <w:p w14:paraId="44C240DC">
      <w:pPr>
        <w:spacing w:line="480" w:lineRule="exact"/>
        <w:ind w:firstLine="480" w:firstLineChars="200"/>
        <w:textAlignment w:val="center"/>
        <w:rPr>
          <w:rFonts w:ascii="宋体" w:hAnsi="宋体" w:eastAsia="宋体"/>
          <w:sz w:val="24"/>
        </w:rPr>
      </w:pPr>
    </w:p>
    <w:p w14:paraId="5A65BC26">
      <w:pPr>
        <w:spacing w:line="480" w:lineRule="exact"/>
        <w:ind w:firstLine="480" w:firstLineChars="200"/>
        <w:textAlignment w:val="center"/>
        <w:rPr>
          <w:rFonts w:ascii="宋体" w:hAnsi="宋体" w:eastAsia="宋体"/>
          <w:sz w:val="24"/>
        </w:rPr>
      </w:pPr>
    </w:p>
    <w:p w14:paraId="6409ABD3">
      <w:pPr>
        <w:spacing w:line="480" w:lineRule="exact"/>
        <w:ind w:firstLine="480" w:firstLineChars="200"/>
        <w:textAlignment w:val="center"/>
        <w:rPr>
          <w:rFonts w:ascii="宋体" w:hAnsi="宋体" w:eastAsia="宋体"/>
          <w:sz w:val="24"/>
        </w:rPr>
      </w:pPr>
    </w:p>
    <w:p w14:paraId="074A3B33">
      <w:pPr>
        <w:spacing w:line="520" w:lineRule="exact"/>
        <w:ind w:firstLine="4418" w:firstLineChars="1841"/>
        <w:textAlignment w:val="center"/>
        <w:rPr>
          <w:rFonts w:ascii="宋体" w:hAnsi="宋体" w:eastAsia="宋体"/>
          <w:sz w:val="24"/>
        </w:rPr>
      </w:pPr>
      <w:r>
        <w:rPr>
          <w:rFonts w:hint="eastAsia" w:ascii="宋体" w:hAnsi="宋体"/>
          <w:sz w:val="24"/>
          <w:lang w:val="en-US" w:eastAsia="zh-CN"/>
        </w:rPr>
        <w:t>供应商</w:t>
      </w:r>
      <w:r>
        <w:rPr>
          <w:rFonts w:hint="eastAsia" w:ascii="宋体" w:hAnsi="宋体" w:eastAsia="宋体"/>
          <w:sz w:val="24"/>
        </w:rPr>
        <w:t>：（企业电子签章）</w:t>
      </w:r>
    </w:p>
    <w:p w14:paraId="4EF41F33">
      <w:pPr>
        <w:spacing w:line="520" w:lineRule="exact"/>
        <w:ind w:firstLine="4418" w:firstLineChars="1841"/>
        <w:textAlignment w:val="center"/>
        <w:rPr>
          <w:rFonts w:ascii="宋体" w:hAnsi="宋体" w:eastAsia="宋体"/>
          <w:sz w:val="24"/>
        </w:rPr>
      </w:pPr>
      <w:r>
        <w:rPr>
          <w:rFonts w:hint="eastAsia" w:ascii="宋体" w:hAnsi="宋体" w:eastAsia="宋体"/>
          <w:sz w:val="24"/>
        </w:rPr>
        <w:t xml:space="preserve">       年  月  日</w:t>
      </w:r>
    </w:p>
    <w:p w14:paraId="38235848">
      <w:pPr>
        <w:widowControl/>
        <w:jc w:val="left"/>
        <w:rPr>
          <w:rFonts w:ascii="宋体" w:hAnsi="宋体" w:eastAsia="宋体" w:cs="宋体"/>
          <w:b/>
          <w:sz w:val="24"/>
        </w:rPr>
      </w:pPr>
    </w:p>
    <w:p w14:paraId="31EBE1D2">
      <w:pPr>
        <w:widowControl/>
        <w:jc w:val="left"/>
        <w:rPr>
          <w:rFonts w:ascii="宋体" w:hAnsi="宋体" w:eastAsia="宋体" w:cs="宋体"/>
          <w:b/>
          <w:sz w:val="24"/>
        </w:rPr>
      </w:pPr>
      <w:r>
        <w:rPr>
          <w:rFonts w:ascii="宋体" w:hAnsi="宋体" w:eastAsia="宋体" w:cs="宋体"/>
          <w:b/>
          <w:sz w:val="24"/>
        </w:rPr>
        <w:br w:type="page"/>
      </w:r>
    </w:p>
    <w:p w14:paraId="435E5C03">
      <w:pPr>
        <w:keepNext/>
        <w:widowControl/>
        <w:spacing w:line="440" w:lineRule="exact"/>
        <w:jc w:val="center"/>
        <w:outlineLvl w:val="3"/>
        <w:rPr>
          <w:rFonts w:ascii="宋体" w:hAnsi="宋体" w:eastAsia="宋体"/>
          <w:b/>
          <w:bCs/>
          <w:sz w:val="24"/>
        </w:rPr>
      </w:pPr>
      <w:r>
        <w:rPr>
          <w:rFonts w:hint="eastAsia" w:ascii="宋体" w:hAnsi="宋体" w:eastAsia="宋体"/>
          <w:b/>
          <w:bCs/>
          <w:sz w:val="24"/>
        </w:rPr>
        <w:t>（四）近年发生的诉讼和仲裁情况</w:t>
      </w:r>
    </w:p>
    <w:p w14:paraId="00709DBF">
      <w:pPr>
        <w:rPr>
          <w:rFonts w:ascii="宋体" w:hAnsi="宋体" w:eastAsia="宋体"/>
          <w:sz w:val="24"/>
        </w:rPr>
      </w:pPr>
    </w:p>
    <w:p w14:paraId="2C0DF33F">
      <w:pPr>
        <w:widowControl/>
        <w:jc w:val="left"/>
        <w:rPr>
          <w:rFonts w:ascii="宋体" w:hAnsi="宋体" w:eastAsia="宋体"/>
          <w:sz w:val="24"/>
        </w:rPr>
      </w:pPr>
      <w:r>
        <w:rPr>
          <w:rFonts w:hint="eastAsia" w:ascii="宋体" w:hAnsi="宋体" w:eastAsia="宋体"/>
          <w:sz w:val="24"/>
        </w:rPr>
        <w:t>说明：近年发生的诉讼和仲裁情况仅限于</w:t>
      </w:r>
      <w:r>
        <w:rPr>
          <w:rFonts w:hint="eastAsia" w:ascii="宋体" w:hAnsi="宋体"/>
          <w:sz w:val="24"/>
          <w:lang w:val="en-US" w:eastAsia="zh-CN"/>
        </w:rPr>
        <w:t>响应</w:t>
      </w:r>
      <w:r>
        <w:rPr>
          <w:rFonts w:hint="eastAsia" w:ascii="宋体" w:hAnsi="宋体" w:eastAsia="宋体"/>
          <w:sz w:val="24"/>
        </w:rPr>
        <w:t>人败诉的，且与履行施工承包合同有关的案件，不包括调解结案以及未裁决的仲裁或未终审判决的诉讼。</w:t>
      </w:r>
    </w:p>
    <w:p w14:paraId="4FCA6890">
      <w:pPr>
        <w:widowControl/>
        <w:jc w:val="left"/>
        <w:rPr>
          <w:rFonts w:ascii="宋体" w:hAnsi="宋体" w:eastAsia="宋体"/>
          <w:sz w:val="24"/>
        </w:rPr>
      </w:pPr>
    </w:p>
    <w:p w14:paraId="7F0AD5ED">
      <w:pPr>
        <w:widowControl/>
        <w:jc w:val="left"/>
        <w:rPr>
          <w:rFonts w:ascii="宋体" w:hAnsi="宋体" w:eastAsia="宋体" w:cs="宋体"/>
          <w:b/>
          <w:sz w:val="24"/>
        </w:rPr>
      </w:pPr>
      <w:r>
        <w:rPr>
          <w:rFonts w:ascii="宋体" w:hAnsi="宋体" w:eastAsia="宋体" w:cs="宋体"/>
          <w:b/>
          <w:sz w:val="24"/>
        </w:rPr>
        <w:br w:type="page"/>
      </w:r>
    </w:p>
    <w:p w14:paraId="69F4FE33">
      <w:pPr>
        <w:widowControl/>
        <w:jc w:val="center"/>
        <w:rPr>
          <w:rFonts w:ascii="宋体" w:hAnsi="宋体" w:eastAsia="宋体" w:cs="宋体"/>
          <w:b/>
          <w:sz w:val="24"/>
        </w:rPr>
      </w:pPr>
      <w:r>
        <w:rPr>
          <w:rFonts w:hint="eastAsia" w:ascii="宋体" w:hAnsi="宋体" w:eastAsia="宋体" w:cs="宋体"/>
          <w:b/>
          <w:sz w:val="24"/>
        </w:rPr>
        <w:t>（五）中小企业声明函</w:t>
      </w:r>
    </w:p>
    <w:p w14:paraId="2162DEAE">
      <w:pPr>
        <w:pStyle w:val="13"/>
        <w:ind w:firstLine="240"/>
        <w:jc w:val="center"/>
        <w:rPr>
          <w:rFonts w:ascii="宋体" w:hAnsi="宋体" w:eastAsia="宋体"/>
          <w:sz w:val="24"/>
          <w:szCs w:val="24"/>
        </w:rPr>
      </w:pPr>
      <w:r>
        <w:rPr>
          <w:rFonts w:hint="eastAsia" w:ascii="宋体" w:hAnsi="宋体" w:eastAsia="宋体"/>
          <w:sz w:val="24"/>
          <w:szCs w:val="24"/>
        </w:rPr>
        <w:t>中小企业声明函（工程、服务）</w:t>
      </w:r>
    </w:p>
    <w:p w14:paraId="5AB51FA0">
      <w:pPr>
        <w:pStyle w:val="13"/>
        <w:spacing w:line="500" w:lineRule="exact"/>
        <w:ind w:firstLine="480" w:firstLineChars="200"/>
        <w:rPr>
          <w:rFonts w:ascii="宋体" w:hAnsi="宋体" w:eastAsia="宋体"/>
          <w:sz w:val="24"/>
          <w:szCs w:val="24"/>
        </w:rPr>
      </w:pPr>
      <w:r>
        <w:rPr>
          <w:rFonts w:hint="eastAsia" w:ascii="宋体" w:hAnsi="宋体" w:eastAsia="宋体"/>
          <w:sz w:val="24"/>
          <w:szCs w:val="24"/>
        </w:rPr>
        <w:t>本公司（联合体）郑重声明，根据《政府采购促进中小企业发展管理办法》（财库（2020）46号）的规定，本公司（联合体）参加</w:t>
      </w:r>
      <w:r>
        <w:rPr>
          <w:rFonts w:hint="eastAsia" w:ascii="宋体" w:hAnsi="宋体" w:eastAsia="宋体"/>
          <w:sz w:val="24"/>
          <w:szCs w:val="24"/>
          <w:u w:val="single"/>
        </w:rPr>
        <w:t>（单位名称）</w:t>
      </w:r>
      <w:r>
        <w:rPr>
          <w:rFonts w:hint="eastAsia" w:ascii="宋体" w:hAnsi="宋体" w:eastAsia="宋体"/>
          <w:sz w:val="24"/>
          <w:szCs w:val="24"/>
        </w:rPr>
        <w:t>的</w:t>
      </w:r>
      <w:r>
        <w:rPr>
          <w:rFonts w:hint="eastAsia" w:ascii="宋体" w:hAnsi="宋体" w:eastAsia="宋体"/>
          <w:sz w:val="24"/>
          <w:szCs w:val="24"/>
          <w:u w:val="single"/>
        </w:rPr>
        <w:t>（项目名称）</w:t>
      </w:r>
      <w:r>
        <w:rPr>
          <w:rFonts w:hint="eastAsia" w:ascii="宋体" w:hAnsi="宋体" w:eastAsia="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BF46586">
      <w:pPr>
        <w:pStyle w:val="13"/>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u w:val="single"/>
        </w:rPr>
        <w:t>（标的名称）</w:t>
      </w:r>
      <w:r>
        <w:rPr>
          <w:rFonts w:hint="eastAsia" w:ascii="宋体" w:hAnsi="宋体" w:eastAsia="宋体"/>
          <w:sz w:val="24"/>
          <w:szCs w:val="24"/>
        </w:rPr>
        <w:t>，属于</w:t>
      </w:r>
      <w:r>
        <w:rPr>
          <w:rFonts w:hint="eastAsia" w:ascii="宋体" w:hAnsi="宋体" w:eastAsia="宋体"/>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sz w:val="24"/>
          <w:szCs w:val="24"/>
          <w:u w:val="single"/>
        </w:rPr>
        <w:t>（中型企业、小型企业、微型企业）</w:t>
      </w:r>
      <w:r>
        <w:rPr>
          <w:rFonts w:hint="eastAsia" w:ascii="宋体" w:hAnsi="宋体" w:eastAsia="宋体"/>
          <w:sz w:val="24"/>
          <w:szCs w:val="24"/>
        </w:rPr>
        <w:t>；</w:t>
      </w:r>
    </w:p>
    <w:p w14:paraId="32BB8324">
      <w:pPr>
        <w:pStyle w:val="13"/>
        <w:spacing w:line="500" w:lineRule="exact"/>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u w:val="single"/>
        </w:rPr>
        <w:t>（标的名称）</w:t>
      </w:r>
      <w:r>
        <w:rPr>
          <w:rFonts w:hint="eastAsia" w:ascii="宋体" w:hAnsi="宋体" w:eastAsia="宋体"/>
          <w:sz w:val="24"/>
          <w:szCs w:val="24"/>
        </w:rPr>
        <w:t>，属于</w:t>
      </w:r>
      <w:r>
        <w:rPr>
          <w:rFonts w:hint="eastAsia" w:ascii="宋体" w:hAnsi="宋体" w:eastAsia="宋体"/>
          <w:sz w:val="24"/>
          <w:szCs w:val="24"/>
          <w:u w:val="single"/>
        </w:rPr>
        <w:t>（采购文件中明确的所属行业）</w:t>
      </w:r>
      <w:r>
        <w:rPr>
          <w:rFonts w:hint="eastAsia" w:ascii="宋体" w:hAnsi="宋体" w:eastAsia="宋体"/>
          <w:sz w:val="24"/>
          <w:szCs w:val="24"/>
        </w:rPr>
        <w:t>；承建（承接）企业为</w:t>
      </w:r>
      <w:r>
        <w:rPr>
          <w:rFonts w:hint="eastAsia" w:ascii="宋体" w:hAnsi="宋体" w:eastAsia="宋体"/>
          <w:sz w:val="24"/>
          <w:szCs w:val="24"/>
          <w:u w:val="single"/>
        </w:rPr>
        <w:t>（企业名称）</w:t>
      </w:r>
      <w:r>
        <w:rPr>
          <w:rFonts w:hint="eastAsia" w:ascii="宋体" w:hAnsi="宋体" w:eastAsia="宋体"/>
          <w:sz w:val="24"/>
          <w:szCs w:val="24"/>
        </w:rPr>
        <w:t>，从业人员</w:t>
      </w:r>
      <w:r>
        <w:rPr>
          <w:rFonts w:hint="eastAsia" w:ascii="宋体" w:hAnsi="宋体" w:eastAsia="宋体"/>
          <w:sz w:val="24"/>
          <w:szCs w:val="24"/>
          <w:u w:val="single"/>
        </w:rPr>
        <w:t xml:space="preserve">      </w:t>
      </w:r>
      <w:r>
        <w:rPr>
          <w:rFonts w:hint="eastAsia" w:ascii="宋体" w:hAnsi="宋体" w:eastAsia="宋体"/>
          <w:sz w:val="24"/>
          <w:szCs w:val="24"/>
        </w:rPr>
        <w:t>人，营业收入为</w:t>
      </w:r>
      <w:r>
        <w:rPr>
          <w:rFonts w:hint="eastAsia" w:ascii="宋体" w:hAnsi="宋体" w:eastAsia="宋体"/>
          <w:sz w:val="24"/>
          <w:szCs w:val="24"/>
          <w:u w:val="single"/>
        </w:rPr>
        <w:t xml:space="preserve">      </w:t>
      </w:r>
      <w:r>
        <w:rPr>
          <w:rFonts w:hint="eastAsia" w:ascii="宋体" w:hAnsi="宋体" w:eastAsia="宋体"/>
          <w:sz w:val="24"/>
          <w:szCs w:val="24"/>
        </w:rPr>
        <w:t>万元，资产总额为</w:t>
      </w:r>
      <w:r>
        <w:rPr>
          <w:rFonts w:hint="eastAsia" w:ascii="宋体" w:hAnsi="宋体" w:eastAsia="宋体"/>
          <w:sz w:val="24"/>
          <w:szCs w:val="24"/>
          <w:u w:val="single"/>
        </w:rPr>
        <w:t xml:space="preserve">      </w:t>
      </w:r>
      <w:r>
        <w:rPr>
          <w:rFonts w:hint="eastAsia" w:ascii="宋体" w:hAnsi="宋体" w:eastAsia="宋体"/>
          <w:sz w:val="24"/>
          <w:szCs w:val="24"/>
        </w:rPr>
        <w:t>万元，属于</w:t>
      </w:r>
      <w:r>
        <w:rPr>
          <w:rFonts w:hint="eastAsia" w:ascii="宋体" w:hAnsi="宋体" w:eastAsia="宋体"/>
          <w:sz w:val="24"/>
          <w:szCs w:val="24"/>
          <w:u w:val="single"/>
        </w:rPr>
        <w:t>（中型企业、小型企业、微型企业）</w:t>
      </w:r>
      <w:r>
        <w:rPr>
          <w:rFonts w:hint="eastAsia" w:ascii="宋体" w:hAnsi="宋体" w:eastAsia="宋体"/>
          <w:sz w:val="24"/>
          <w:szCs w:val="24"/>
        </w:rPr>
        <w:t>；</w:t>
      </w:r>
    </w:p>
    <w:p w14:paraId="35E0AB0C">
      <w:pPr>
        <w:pStyle w:val="13"/>
        <w:ind w:firstLine="84" w:firstLineChars="35"/>
        <w:rPr>
          <w:rFonts w:ascii="宋体" w:hAnsi="宋体" w:eastAsia="宋体"/>
          <w:sz w:val="24"/>
          <w:szCs w:val="24"/>
        </w:rPr>
      </w:pPr>
      <w:r>
        <w:rPr>
          <w:rFonts w:hint="eastAsia" w:ascii="宋体" w:hAnsi="宋体" w:eastAsia="宋体"/>
          <w:sz w:val="24"/>
          <w:szCs w:val="24"/>
        </w:rPr>
        <w:t>.....................</w:t>
      </w:r>
    </w:p>
    <w:p w14:paraId="6C7572CA">
      <w:pPr>
        <w:pStyle w:val="13"/>
        <w:ind w:firstLine="480" w:firstLineChars="200"/>
        <w:rPr>
          <w:rFonts w:ascii="宋体" w:hAnsi="宋体" w:eastAsia="宋体"/>
          <w:sz w:val="24"/>
          <w:szCs w:val="24"/>
        </w:rPr>
      </w:pPr>
      <w:r>
        <w:rPr>
          <w:rFonts w:hint="eastAsia" w:ascii="宋体" w:hAnsi="宋体" w:eastAsia="宋体"/>
          <w:sz w:val="24"/>
          <w:szCs w:val="24"/>
        </w:rPr>
        <w:t>以上企业，不属于大企业的分支机构，不存在控股股东为大企业的情形，也不存在与大企业的负责人为同一人的情形。</w:t>
      </w:r>
    </w:p>
    <w:p w14:paraId="6F9C6B5B">
      <w:pPr>
        <w:pStyle w:val="13"/>
        <w:ind w:firstLine="240"/>
        <w:rPr>
          <w:rFonts w:ascii="宋体" w:hAnsi="宋体" w:eastAsia="宋体"/>
          <w:sz w:val="24"/>
          <w:szCs w:val="24"/>
        </w:rPr>
      </w:pPr>
      <w:r>
        <w:rPr>
          <w:rFonts w:hint="eastAsia" w:ascii="宋体" w:hAnsi="宋体" w:eastAsia="宋体"/>
          <w:sz w:val="24"/>
          <w:szCs w:val="24"/>
        </w:rPr>
        <w:t>本企业对上述声明内容的真实性负责。如有虚假，将依法承担相应责任。</w:t>
      </w:r>
    </w:p>
    <w:p w14:paraId="354A7D81">
      <w:pPr>
        <w:pStyle w:val="13"/>
        <w:ind w:firstLine="240"/>
        <w:rPr>
          <w:rFonts w:ascii="宋体" w:hAnsi="宋体" w:eastAsia="宋体"/>
          <w:sz w:val="24"/>
          <w:szCs w:val="24"/>
        </w:rPr>
      </w:pPr>
    </w:p>
    <w:p w14:paraId="6A233322">
      <w:pPr>
        <w:pStyle w:val="13"/>
        <w:ind w:firstLine="240"/>
        <w:jc w:val="right"/>
        <w:rPr>
          <w:rFonts w:ascii="宋体" w:hAnsi="宋体" w:eastAsia="宋体"/>
          <w:sz w:val="24"/>
          <w:szCs w:val="24"/>
        </w:rPr>
      </w:pPr>
      <w:r>
        <w:rPr>
          <w:rFonts w:hint="eastAsia" w:ascii="宋体" w:hAnsi="宋体" w:eastAsia="宋体"/>
          <w:sz w:val="24"/>
          <w:szCs w:val="24"/>
        </w:rPr>
        <w:t>投标人：（企业电子签章）</w:t>
      </w:r>
    </w:p>
    <w:p w14:paraId="5B264D18">
      <w:pPr>
        <w:pStyle w:val="13"/>
        <w:ind w:firstLine="240"/>
        <w:jc w:val="right"/>
        <w:rPr>
          <w:rFonts w:ascii="宋体" w:hAnsi="宋体" w:eastAsia="宋体"/>
          <w:sz w:val="24"/>
          <w:szCs w:val="24"/>
        </w:rPr>
      </w:pPr>
      <w:r>
        <w:rPr>
          <w:rFonts w:hint="eastAsia" w:ascii="宋体" w:hAnsi="宋体" w:eastAsia="宋体"/>
          <w:sz w:val="24"/>
          <w:szCs w:val="24"/>
        </w:rPr>
        <w:t xml:space="preserve">       年  月  日</w:t>
      </w:r>
    </w:p>
    <w:p w14:paraId="3B9C93A1">
      <w:pPr>
        <w:pStyle w:val="13"/>
        <w:ind w:firstLine="240"/>
        <w:rPr>
          <w:rFonts w:ascii="宋体" w:hAnsi="宋体" w:eastAsia="宋体"/>
          <w:sz w:val="24"/>
          <w:szCs w:val="24"/>
        </w:rPr>
      </w:pPr>
    </w:p>
    <w:p w14:paraId="1F2B54A3">
      <w:pPr>
        <w:pStyle w:val="13"/>
        <w:ind w:firstLine="240"/>
        <w:rPr>
          <w:rFonts w:ascii="宋体" w:hAnsi="宋体" w:eastAsia="宋体"/>
          <w:sz w:val="24"/>
          <w:szCs w:val="24"/>
        </w:rPr>
      </w:pPr>
      <w:r>
        <w:rPr>
          <w:rFonts w:hint="eastAsia" w:ascii="宋体" w:hAnsi="宋体" w:eastAsia="宋体"/>
          <w:sz w:val="24"/>
          <w:szCs w:val="24"/>
        </w:rPr>
        <w:t>注：从业人员、营业收入、资产总额填报上一年度数据，无上一年度数据的新成立企业可不填报。</w:t>
      </w:r>
    </w:p>
    <w:p w14:paraId="34DA0E38">
      <w:pPr>
        <w:widowControl/>
        <w:jc w:val="center"/>
        <w:rPr>
          <w:rFonts w:ascii="宋体" w:hAnsi="宋体" w:eastAsia="宋体" w:cs="宋体"/>
          <w:b/>
          <w:sz w:val="24"/>
        </w:rPr>
      </w:pPr>
    </w:p>
    <w:p w14:paraId="34E484D3">
      <w:pPr>
        <w:spacing w:line="440" w:lineRule="exact"/>
        <w:jc w:val="center"/>
        <w:rPr>
          <w:rFonts w:ascii="宋体" w:hAnsi="宋体" w:eastAsia="宋体"/>
          <w:sz w:val="24"/>
        </w:rPr>
      </w:pPr>
      <w:r>
        <w:rPr>
          <w:rFonts w:hint="eastAsia" w:ascii="宋体" w:hAnsi="宋体" w:eastAsia="宋体" w:cs="宋体"/>
          <w:b/>
          <w:sz w:val="24"/>
        </w:rPr>
        <w:t>（六）供应商资格审查资料</w:t>
      </w:r>
    </w:p>
    <w:p w14:paraId="22835EBF">
      <w:pPr>
        <w:spacing w:line="440" w:lineRule="exact"/>
        <w:jc w:val="center"/>
        <w:rPr>
          <w:rFonts w:ascii="宋体" w:hAnsi="宋体" w:eastAsia="宋体"/>
          <w:b/>
          <w:bCs/>
          <w:sz w:val="24"/>
        </w:rPr>
      </w:pPr>
      <w:r>
        <w:rPr>
          <w:rFonts w:hint="eastAsia" w:ascii="宋体" w:hAnsi="宋体" w:eastAsia="宋体"/>
          <w:sz w:val="24"/>
        </w:rPr>
        <w:t>（格式自拟，应逐页加盖签章；）</w:t>
      </w:r>
    </w:p>
    <w:p w14:paraId="5F96972A">
      <w:pPr>
        <w:spacing w:line="440" w:lineRule="exact"/>
        <w:ind w:firstLine="482" w:firstLineChars="200"/>
        <w:jc w:val="center"/>
        <w:rPr>
          <w:rFonts w:ascii="宋体" w:hAnsi="宋体" w:eastAsia="宋体"/>
          <w:b/>
          <w:bCs/>
          <w:sz w:val="24"/>
        </w:rPr>
      </w:pPr>
    </w:p>
    <w:p w14:paraId="68747BB5">
      <w:pPr>
        <w:spacing w:line="480" w:lineRule="exact"/>
        <w:jc w:val="center"/>
        <w:outlineLvl w:val="0"/>
        <w:rPr>
          <w:rFonts w:ascii="宋体" w:hAnsi="宋体" w:eastAsia="宋体" w:cs="宋体"/>
          <w:b/>
          <w:sz w:val="24"/>
        </w:rPr>
      </w:pPr>
      <w:r>
        <w:rPr>
          <w:rFonts w:hint="eastAsia" w:ascii="宋体" w:hAnsi="宋体" w:eastAsia="宋体"/>
          <w:b/>
          <w:bCs/>
          <w:sz w:val="24"/>
        </w:rPr>
        <w:br w:type="page"/>
      </w:r>
      <w:bookmarkStart w:id="599" w:name="_Toc10471"/>
      <w:r>
        <w:rPr>
          <w:rFonts w:hint="eastAsia" w:ascii="宋体" w:hAnsi="宋体" w:eastAsia="宋体" w:cs="宋体"/>
          <w:b/>
          <w:sz w:val="24"/>
        </w:rPr>
        <w:t>八、商务标</w:t>
      </w:r>
    </w:p>
    <w:p w14:paraId="78AB7266">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b/>
          <w:sz w:val="24"/>
        </w:rPr>
        <w:t>（一）近三年完成的类似项目情况表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55E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521B14B9">
            <w:pPr>
              <w:topLinePunct/>
              <w:spacing w:line="600" w:lineRule="exact"/>
              <w:jc w:val="center"/>
              <w:rPr>
                <w:rFonts w:ascii="宋体" w:hAnsi="宋体" w:eastAsia="宋体" w:cs="宋体"/>
                <w:sz w:val="24"/>
              </w:rPr>
            </w:pPr>
            <w:r>
              <w:rPr>
                <w:rFonts w:hint="eastAsia" w:ascii="宋体" w:hAnsi="宋体" w:eastAsia="宋体" w:cs="宋体"/>
                <w:sz w:val="24"/>
              </w:rPr>
              <w:t>项目名称</w:t>
            </w:r>
          </w:p>
        </w:tc>
        <w:tc>
          <w:tcPr>
            <w:tcW w:w="6253" w:type="dxa"/>
            <w:noWrap w:val="0"/>
            <w:vAlign w:val="top"/>
          </w:tcPr>
          <w:p w14:paraId="5922329B">
            <w:pPr>
              <w:topLinePunct/>
              <w:spacing w:line="600" w:lineRule="exact"/>
              <w:rPr>
                <w:rFonts w:ascii="宋体" w:hAnsi="宋体" w:eastAsia="宋体" w:cs="宋体"/>
                <w:sz w:val="24"/>
                <w:highlight w:val="black"/>
              </w:rPr>
            </w:pPr>
          </w:p>
        </w:tc>
      </w:tr>
      <w:tr w14:paraId="38E8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4D4ED4E3">
            <w:pPr>
              <w:topLinePunct/>
              <w:spacing w:line="600" w:lineRule="exact"/>
              <w:jc w:val="center"/>
              <w:rPr>
                <w:rFonts w:ascii="宋体" w:hAnsi="宋体" w:eastAsia="宋体" w:cs="宋体"/>
                <w:sz w:val="24"/>
              </w:rPr>
            </w:pPr>
            <w:r>
              <w:rPr>
                <w:rFonts w:hint="eastAsia" w:ascii="宋体" w:hAnsi="宋体" w:eastAsia="宋体" w:cs="宋体"/>
                <w:sz w:val="24"/>
              </w:rPr>
              <w:t>项目所在地</w:t>
            </w:r>
          </w:p>
        </w:tc>
        <w:tc>
          <w:tcPr>
            <w:tcW w:w="6253" w:type="dxa"/>
            <w:noWrap w:val="0"/>
            <w:vAlign w:val="top"/>
          </w:tcPr>
          <w:p w14:paraId="7DF6B96A">
            <w:pPr>
              <w:topLinePunct/>
              <w:spacing w:line="600" w:lineRule="exact"/>
              <w:rPr>
                <w:rFonts w:ascii="宋体" w:hAnsi="宋体" w:eastAsia="宋体" w:cs="宋体"/>
                <w:sz w:val="24"/>
              </w:rPr>
            </w:pPr>
          </w:p>
        </w:tc>
      </w:tr>
      <w:tr w14:paraId="4159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7E3351A2">
            <w:pPr>
              <w:topLinePunct/>
              <w:spacing w:line="600" w:lineRule="exact"/>
              <w:jc w:val="center"/>
              <w:rPr>
                <w:rFonts w:ascii="宋体" w:hAnsi="宋体" w:eastAsia="宋体" w:cs="宋体"/>
                <w:sz w:val="24"/>
              </w:rPr>
            </w:pPr>
            <w:r>
              <w:rPr>
                <w:rFonts w:hint="eastAsia" w:ascii="宋体" w:hAnsi="宋体" w:eastAsia="宋体" w:cs="宋体"/>
                <w:sz w:val="24"/>
              </w:rPr>
              <w:t>发包人名称</w:t>
            </w:r>
          </w:p>
        </w:tc>
        <w:tc>
          <w:tcPr>
            <w:tcW w:w="6253" w:type="dxa"/>
            <w:noWrap w:val="0"/>
            <w:vAlign w:val="top"/>
          </w:tcPr>
          <w:p w14:paraId="55BDEDC0">
            <w:pPr>
              <w:topLinePunct/>
              <w:spacing w:line="600" w:lineRule="exact"/>
              <w:rPr>
                <w:rFonts w:ascii="宋体" w:hAnsi="宋体" w:eastAsia="宋体" w:cs="宋体"/>
                <w:sz w:val="24"/>
              </w:rPr>
            </w:pPr>
          </w:p>
        </w:tc>
      </w:tr>
      <w:tr w14:paraId="4BA8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326507A8">
            <w:pPr>
              <w:topLinePunct/>
              <w:spacing w:line="600" w:lineRule="exact"/>
              <w:jc w:val="center"/>
              <w:rPr>
                <w:rFonts w:ascii="宋体" w:hAnsi="宋体" w:eastAsia="宋体" w:cs="宋体"/>
                <w:sz w:val="24"/>
              </w:rPr>
            </w:pPr>
            <w:r>
              <w:rPr>
                <w:rFonts w:hint="eastAsia" w:ascii="宋体" w:hAnsi="宋体" w:eastAsia="宋体" w:cs="宋体"/>
                <w:sz w:val="24"/>
              </w:rPr>
              <w:t>发包人地址</w:t>
            </w:r>
          </w:p>
        </w:tc>
        <w:tc>
          <w:tcPr>
            <w:tcW w:w="6253" w:type="dxa"/>
            <w:noWrap w:val="0"/>
            <w:vAlign w:val="top"/>
          </w:tcPr>
          <w:p w14:paraId="5B0B3418">
            <w:pPr>
              <w:topLinePunct/>
              <w:spacing w:line="600" w:lineRule="exact"/>
              <w:rPr>
                <w:rFonts w:ascii="宋体" w:hAnsi="宋体" w:eastAsia="宋体" w:cs="宋体"/>
                <w:sz w:val="24"/>
              </w:rPr>
            </w:pPr>
          </w:p>
        </w:tc>
      </w:tr>
      <w:tr w14:paraId="2652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53F48EA8">
            <w:pPr>
              <w:topLinePunct/>
              <w:spacing w:line="600" w:lineRule="exact"/>
              <w:jc w:val="center"/>
              <w:rPr>
                <w:rFonts w:ascii="宋体" w:hAnsi="宋体" w:eastAsia="宋体" w:cs="宋体"/>
                <w:sz w:val="24"/>
              </w:rPr>
            </w:pPr>
            <w:r>
              <w:rPr>
                <w:rFonts w:hint="eastAsia" w:ascii="宋体" w:hAnsi="宋体" w:eastAsia="宋体" w:cs="宋体"/>
                <w:sz w:val="24"/>
              </w:rPr>
              <w:t>发包人电话</w:t>
            </w:r>
          </w:p>
        </w:tc>
        <w:tc>
          <w:tcPr>
            <w:tcW w:w="6253" w:type="dxa"/>
            <w:noWrap w:val="0"/>
            <w:vAlign w:val="top"/>
          </w:tcPr>
          <w:p w14:paraId="1B05E794">
            <w:pPr>
              <w:topLinePunct/>
              <w:spacing w:line="600" w:lineRule="exact"/>
              <w:rPr>
                <w:rFonts w:ascii="宋体" w:hAnsi="宋体" w:eastAsia="宋体" w:cs="宋体"/>
                <w:sz w:val="24"/>
              </w:rPr>
            </w:pPr>
          </w:p>
        </w:tc>
      </w:tr>
      <w:tr w14:paraId="1F4C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2157BE88">
            <w:pPr>
              <w:topLinePunct/>
              <w:spacing w:line="600" w:lineRule="exact"/>
              <w:jc w:val="center"/>
              <w:rPr>
                <w:rFonts w:ascii="宋体" w:hAnsi="宋体" w:eastAsia="宋体" w:cs="宋体"/>
                <w:sz w:val="24"/>
              </w:rPr>
            </w:pPr>
            <w:r>
              <w:rPr>
                <w:rFonts w:hint="eastAsia" w:ascii="宋体" w:hAnsi="宋体" w:eastAsia="宋体" w:cs="宋体"/>
                <w:sz w:val="24"/>
              </w:rPr>
              <w:t>合同价格</w:t>
            </w:r>
          </w:p>
        </w:tc>
        <w:tc>
          <w:tcPr>
            <w:tcW w:w="6253" w:type="dxa"/>
            <w:noWrap w:val="0"/>
            <w:vAlign w:val="top"/>
          </w:tcPr>
          <w:p w14:paraId="0EADCCBB">
            <w:pPr>
              <w:topLinePunct/>
              <w:spacing w:line="600" w:lineRule="exact"/>
              <w:rPr>
                <w:rFonts w:ascii="宋体" w:hAnsi="宋体" w:eastAsia="宋体" w:cs="宋体"/>
                <w:sz w:val="24"/>
              </w:rPr>
            </w:pPr>
          </w:p>
        </w:tc>
      </w:tr>
      <w:tr w14:paraId="7307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349E3E6A">
            <w:pPr>
              <w:topLinePunct/>
              <w:spacing w:line="600" w:lineRule="exact"/>
              <w:jc w:val="center"/>
              <w:rPr>
                <w:rFonts w:ascii="宋体" w:hAnsi="宋体" w:eastAsia="宋体" w:cs="宋体"/>
                <w:sz w:val="24"/>
              </w:rPr>
            </w:pPr>
            <w:r>
              <w:rPr>
                <w:rFonts w:hint="eastAsia" w:ascii="宋体" w:hAnsi="宋体" w:eastAsia="宋体" w:cs="宋体"/>
                <w:sz w:val="24"/>
              </w:rPr>
              <w:t>开工日期</w:t>
            </w:r>
          </w:p>
        </w:tc>
        <w:tc>
          <w:tcPr>
            <w:tcW w:w="6253" w:type="dxa"/>
            <w:noWrap w:val="0"/>
            <w:vAlign w:val="top"/>
          </w:tcPr>
          <w:p w14:paraId="6DAB03BD">
            <w:pPr>
              <w:topLinePunct/>
              <w:spacing w:line="600" w:lineRule="exact"/>
              <w:rPr>
                <w:rFonts w:ascii="宋体" w:hAnsi="宋体" w:eastAsia="宋体" w:cs="宋体"/>
                <w:sz w:val="24"/>
              </w:rPr>
            </w:pPr>
          </w:p>
        </w:tc>
      </w:tr>
      <w:tr w14:paraId="49B5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4AB64356">
            <w:pPr>
              <w:topLinePunct/>
              <w:spacing w:line="600" w:lineRule="exact"/>
              <w:jc w:val="center"/>
              <w:rPr>
                <w:rFonts w:ascii="宋体" w:hAnsi="宋体" w:eastAsia="宋体" w:cs="宋体"/>
                <w:sz w:val="24"/>
              </w:rPr>
            </w:pPr>
            <w:r>
              <w:rPr>
                <w:rFonts w:hint="eastAsia" w:ascii="宋体" w:hAnsi="宋体" w:eastAsia="宋体" w:cs="宋体"/>
                <w:sz w:val="24"/>
              </w:rPr>
              <w:t>竣工日期</w:t>
            </w:r>
          </w:p>
        </w:tc>
        <w:tc>
          <w:tcPr>
            <w:tcW w:w="6253" w:type="dxa"/>
            <w:noWrap w:val="0"/>
            <w:vAlign w:val="top"/>
          </w:tcPr>
          <w:p w14:paraId="3F1D1794">
            <w:pPr>
              <w:topLinePunct/>
              <w:spacing w:line="600" w:lineRule="exact"/>
              <w:rPr>
                <w:rFonts w:ascii="宋体" w:hAnsi="宋体" w:eastAsia="宋体" w:cs="宋体"/>
                <w:sz w:val="24"/>
              </w:rPr>
            </w:pPr>
          </w:p>
        </w:tc>
      </w:tr>
      <w:tr w14:paraId="5C7E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14:paraId="23566981">
            <w:pPr>
              <w:topLinePunct/>
              <w:spacing w:line="600" w:lineRule="exact"/>
              <w:jc w:val="center"/>
              <w:rPr>
                <w:rFonts w:ascii="宋体" w:hAnsi="宋体" w:eastAsia="宋体" w:cs="宋体"/>
                <w:sz w:val="24"/>
              </w:rPr>
            </w:pPr>
            <w:r>
              <w:rPr>
                <w:rFonts w:hint="eastAsia" w:ascii="宋体" w:hAnsi="宋体" w:eastAsia="宋体" w:cs="宋体"/>
                <w:sz w:val="24"/>
              </w:rPr>
              <w:t>承担的工作</w:t>
            </w:r>
          </w:p>
        </w:tc>
        <w:tc>
          <w:tcPr>
            <w:tcW w:w="6253" w:type="dxa"/>
            <w:noWrap w:val="0"/>
            <w:vAlign w:val="top"/>
          </w:tcPr>
          <w:p w14:paraId="017EDFBB">
            <w:pPr>
              <w:topLinePunct/>
              <w:spacing w:line="600" w:lineRule="exact"/>
              <w:rPr>
                <w:rFonts w:ascii="宋体" w:hAnsi="宋体" w:eastAsia="宋体" w:cs="宋体"/>
                <w:sz w:val="24"/>
              </w:rPr>
            </w:pPr>
          </w:p>
        </w:tc>
      </w:tr>
      <w:tr w14:paraId="6E3F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14:paraId="69279C84">
            <w:pPr>
              <w:topLinePunct/>
              <w:spacing w:line="600" w:lineRule="exact"/>
              <w:jc w:val="center"/>
              <w:rPr>
                <w:rFonts w:ascii="宋体" w:hAnsi="宋体" w:eastAsia="宋体" w:cs="宋体"/>
                <w:sz w:val="24"/>
              </w:rPr>
            </w:pPr>
            <w:r>
              <w:rPr>
                <w:rFonts w:hint="eastAsia" w:ascii="宋体" w:hAnsi="宋体" w:eastAsia="宋体" w:cs="宋体"/>
                <w:sz w:val="24"/>
              </w:rPr>
              <w:t>工程质量</w:t>
            </w:r>
          </w:p>
        </w:tc>
        <w:tc>
          <w:tcPr>
            <w:tcW w:w="6253" w:type="dxa"/>
            <w:noWrap w:val="0"/>
            <w:vAlign w:val="top"/>
          </w:tcPr>
          <w:p w14:paraId="77EE40A1">
            <w:pPr>
              <w:topLinePunct/>
              <w:spacing w:line="600" w:lineRule="exact"/>
              <w:rPr>
                <w:rFonts w:ascii="宋体" w:hAnsi="宋体" w:eastAsia="宋体" w:cs="宋体"/>
                <w:sz w:val="24"/>
              </w:rPr>
            </w:pPr>
          </w:p>
        </w:tc>
      </w:tr>
      <w:tr w14:paraId="0987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14:paraId="10C8E23E">
            <w:pPr>
              <w:topLinePunct/>
              <w:spacing w:line="600" w:lineRule="exact"/>
              <w:jc w:val="center"/>
              <w:rPr>
                <w:rFonts w:ascii="宋体" w:hAnsi="宋体" w:eastAsia="宋体" w:cs="宋体"/>
                <w:sz w:val="24"/>
              </w:rPr>
            </w:pPr>
            <w:r>
              <w:rPr>
                <w:rFonts w:hint="eastAsia" w:ascii="宋体" w:hAnsi="宋体" w:eastAsia="宋体" w:cs="宋体"/>
                <w:sz w:val="24"/>
              </w:rPr>
              <w:t>项目经理</w:t>
            </w:r>
          </w:p>
        </w:tc>
        <w:tc>
          <w:tcPr>
            <w:tcW w:w="6253" w:type="dxa"/>
            <w:noWrap w:val="0"/>
            <w:vAlign w:val="top"/>
          </w:tcPr>
          <w:p w14:paraId="0CAA329A">
            <w:pPr>
              <w:topLinePunct/>
              <w:spacing w:line="600" w:lineRule="exact"/>
              <w:rPr>
                <w:rFonts w:ascii="宋体" w:hAnsi="宋体" w:eastAsia="宋体" w:cs="宋体"/>
                <w:sz w:val="24"/>
              </w:rPr>
            </w:pPr>
          </w:p>
        </w:tc>
      </w:tr>
      <w:tr w14:paraId="3A77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14:paraId="7FB2968A">
            <w:pPr>
              <w:topLinePunct/>
              <w:spacing w:line="600" w:lineRule="exact"/>
              <w:jc w:val="center"/>
              <w:rPr>
                <w:rFonts w:ascii="宋体" w:hAnsi="宋体" w:eastAsia="宋体" w:cs="宋体"/>
                <w:sz w:val="24"/>
              </w:rPr>
            </w:pPr>
            <w:r>
              <w:rPr>
                <w:rFonts w:hint="eastAsia" w:ascii="宋体" w:hAnsi="宋体" w:eastAsia="宋体" w:cs="宋体"/>
                <w:sz w:val="24"/>
              </w:rPr>
              <w:t>技术负责人</w:t>
            </w:r>
          </w:p>
        </w:tc>
        <w:tc>
          <w:tcPr>
            <w:tcW w:w="6253" w:type="dxa"/>
            <w:noWrap w:val="0"/>
            <w:vAlign w:val="top"/>
          </w:tcPr>
          <w:p w14:paraId="19E04EA9">
            <w:pPr>
              <w:topLinePunct/>
              <w:spacing w:line="600" w:lineRule="exact"/>
              <w:rPr>
                <w:rFonts w:ascii="宋体" w:hAnsi="宋体" w:eastAsia="宋体" w:cs="宋体"/>
                <w:sz w:val="24"/>
              </w:rPr>
            </w:pPr>
          </w:p>
        </w:tc>
      </w:tr>
      <w:tr w14:paraId="2050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2269" w:type="dxa"/>
            <w:noWrap w:val="0"/>
            <w:vAlign w:val="center"/>
          </w:tcPr>
          <w:p w14:paraId="4D14F678">
            <w:pPr>
              <w:topLinePunct/>
              <w:spacing w:line="600" w:lineRule="exact"/>
              <w:jc w:val="center"/>
              <w:rPr>
                <w:rFonts w:ascii="宋体" w:hAnsi="宋体" w:eastAsia="宋体" w:cs="宋体"/>
                <w:sz w:val="24"/>
              </w:rPr>
            </w:pPr>
            <w:r>
              <w:rPr>
                <w:rFonts w:hint="eastAsia" w:ascii="宋体" w:hAnsi="宋体" w:eastAsia="宋体" w:cs="宋体"/>
                <w:sz w:val="24"/>
              </w:rPr>
              <w:t>项目描述</w:t>
            </w:r>
          </w:p>
        </w:tc>
        <w:tc>
          <w:tcPr>
            <w:tcW w:w="6253" w:type="dxa"/>
            <w:noWrap w:val="0"/>
            <w:vAlign w:val="top"/>
          </w:tcPr>
          <w:p w14:paraId="6721CE7F">
            <w:pPr>
              <w:topLinePunct/>
              <w:spacing w:line="600" w:lineRule="exact"/>
              <w:rPr>
                <w:rFonts w:ascii="宋体" w:hAnsi="宋体" w:eastAsia="宋体" w:cs="宋体"/>
                <w:sz w:val="24"/>
              </w:rPr>
            </w:pPr>
          </w:p>
        </w:tc>
      </w:tr>
      <w:tr w14:paraId="030A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14:paraId="001DF11A">
            <w:pPr>
              <w:topLinePunct/>
              <w:spacing w:line="600" w:lineRule="exact"/>
              <w:jc w:val="center"/>
              <w:rPr>
                <w:rFonts w:ascii="宋体" w:hAnsi="宋体" w:eastAsia="宋体" w:cs="宋体"/>
                <w:sz w:val="24"/>
              </w:rPr>
            </w:pPr>
            <w:r>
              <w:rPr>
                <w:rFonts w:hint="eastAsia" w:ascii="宋体" w:hAnsi="宋体" w:eastAsia="宋体" w:cs="宋体"/>
                <w:sz w:val="24"/>
              </w:rPr>
              <w:t>备注</w:t>
            </w:r>
          </w:p>
        </w:tc>
        <w:tc>
          <w:tcPr>
            <w:tcW w:w="6253" w:type="dxa"/>
            <w:noWrap w:val="0"/>
            <w:vAlign w:val="top"/>
          </w:tcPr>
          <w:p w14:paraId="048EDE41">
            <w:pPr>
              <w:topLinePunct/>
              <w:spacing w:line="600" w:lineRule="exact"/>
              <w:rPr>
                <w:rFonts w:ascii="宋体" w:hAnsi="宋体" w:eastAsia="宋体" w:cs="宋体"/>
                <w:sz w:val="24"/>
              </w:rPr>
            </w:pPr>
          </w:p>
        </w:tc>
      </w:tr>
    </w:tbl>
    <w:p w14:paraId="6CFE9B69">
      <w:pPr>
        <w:rPr>
          <w:rFonts w:ascii="宋体" w:hAnsi="宋体" w:eastAsia="宋体"/>
          <w:sz w:val="24"/>
          <w:lang w:bidi="zh-CN"/>
        </w:rPr>
      </w:pPr>
      <w:r>
        <w:rPr>
          <w:rFonts w:ascii="宋体" w:hAnsi="宋体" w:eastAsia="宋体"/>
          <w:sz w:val="24"/>
          <w:lang w:bidi="zh-CN"/>
        </w:rPr>
        <w:t>备注：1、本表后附中标通知书</w:t>
      </w:r>
      <w:r>
        <w:rPr>
          <w:rFonts w:hint="eastAsia" w:ascii="宋体" w:hAnsi="宋体" w:eastAsia="宋体"/>
          <w:sz w:val="24"/>
          <w:lang w:bidi="zh-CN"/>
        </w:rPr>
        <w:t>和施工</w:t>
      </w:r>
      <w:r>
        <w:rPr>
          <w:rFonts w:ascii="宋体" w:hAnsi="宋体" w:eastAsia="宋体"/>
          <w:sz w:val="24"/>
          <w:lang w:bidi="zh-CN"/>
        </w:rPr>
        <w:t>合同协议书的</w:t>
      </w:r>
      <w:r>
        <w:rPr>
          <w:rFonts w:hint="eastAsia" w:ascii="宋体" w:hAnsi="宋体" w:eastAsia="宋体"/>
          <w:sz w:val="24"/>
          <w:lang w:bidi="zh-CN"/>
        </w:rPr>
        <w:t>原件</w:t>
      </w:r>
      <w:r>
        <w:rPr>
          <w:rFonts w:ascii="宋体" w:hAnsi="宋体" w:eastAsia="宋体"/>
          <w:sz w:val="24"/>
          <w:lang w:bidi="zh-CN"/>
        </w:rPr>
        <w:t>扫描件。每张表格只填写一个项目，并标明序号。</w:t>
      </w:r>
    </w:p>
    <w:p w14:paraId="450607BA">
      <w:pPr>
        <w:keepNext/>
        <w:keepLines/>
        <w:tabs>
          <w:tab w:val="left" w:pos="2940"/>
        </w:tabs>
        <w:spacing w:before="260" w:after="260"/>
        <w:jc w:val="center"/>
        <w:outlineLvl w:val="2"/>
        <w:rPr>
          <w:rFonts w:ascii="宋体" w:hAnsi="宋体" w:eastAsia="宋体" w:cs="宋体"/>
          <w:b/>
          <w:bCs/>
          <w:sz w:val="24"/>
        </w:rPr>
      </w:pPr>
      <w:r>
        <w:rPr>
          <w:rFonts w:ascii="宋体" w:hAnsi="宋体" w:eastAsia="宋体"/>
          <w:b/>
          <w:bCs/>
          <w:sz w:val="24"/>
        </w:rPr>
        <w:br w:type="page"/>
      </w:r>
      <w:bookmarkStart w:id="600" w:name="_Toc265953297"/>
      <w:bookmarkStart w:id="601" w:name="_Toc152045811"/>
      <w:bookmarkStart w:id="602" w:name="_Toc144974879"/>
      <w:bookmarkStart w:id="603" w:name="_Toc247527851"/>
      <w:bookmarkStart w:id="604" w:name="_Toc152042600"/>
      <w:bookmarkStart w:id="605" w:name="_Toc1634"/>
      <w:bookmarkStart w:id="606" w:name="_Toc247514303"/>
      <w:bookmarkStart w:id="607" w:name="_Toc296602621"/>
      <w:r>
        <w:rPr>
          <w:rFonts w:hint="eastAsia" w:ascii="宋体" w:hAnsi="宋体" w:eastAsia="宋体" w:cs="宋体"/>
          <w:b/>
          <w:sz w:val="24"/>
        </w:rPr>
        <w:t>（二）正在实施的和新承接的项目情况表</w:t>
      </w:r>
      <w:bookmarkEnd w:id="600"/>
      <w:bookmarkEnd w:id="601"/>
      <w:bookmarkEnd w:id="602"/>
      <w:bookmarkEnd w:id="603"/>
      <w:bookmarkEnd w:id="604"/>
      <w:bookmarkEnd w:id="605"/>
      <w:bookmarkEnd w:id="606"/>
      <w:bookmarkEnd w:id="607"/>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513D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4270E979">
            <w:pPr>
              <w:topLinePunct/>
              <w:spacing w:line="600" w:lineRule="exact"/>
              <w:jc w:val="center"/>
              <w:rPr>
                <w:rFonts w:ascii="宋体" w:hAnsi="宋体" w:eastAsia="宋体" w:cs="宋体"/>
                <w:sz w:val="24"/>
              </w:rPr>
            </w:pPr>
            <w:r>
              <w:rPr>
                <w:rFonts w:hint="eastAsia" w:ascii="宋体" w:hAnsi="宋体" w:eastAsia="宋体" w:cs="宋体"/>
                <w:sz w:val="24"/>
              </w:rPr>
              <w:t>项目名称</w:t>
            </w:r>
          </w:p>
        </w:tc>
        <w:tc>
          <w:tcPr>
            <w:tcW w:w="6403" w:type="dxa"/>
            <w:noWrap w:val="0"/>
            <w:vAlign w:val="top"/>
          </w:tcPr>
          <w:p w14:paraId="704CDF7F">
            <w:pPr>
              <w:topLinePunct/>
              <w:spacing w:line="600" w:lineRule="exact"/>
              <w:rPr>
                <w:rFonts w:ascii="宋体" w:hAnsi="宋体" w:eastAsia="宋体" w:cs="宋体"/>
                <w:sz w:val="24"/>
              </w:rPr>
            </w:pPr>
          </w:p>
        </w:tc>
      </w:tr>
      <w:tr w14:paraId="3A99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01B1FC13">
            <w:pPr>
              <w:topLinePunct/>
              <w:spacing w:line="600" w:lineRule="exact"/>
              <w:jc w:val="center"/>
              <w:rPr>
                <w:rFonts w:ascii="宋体" w:hAnsi="宋体" w:eastAsia="宋体" w:cs="宋体"/>
                <w:sz w:val="24"/>
              </w:rPr>
            </w:pPr>
            <w:r>
              <w:rPr>
                <w:rFonts w:hint="eastAsia" w:ascii="宋体" w:hAnsi="宋体" w:eastAsia="宋体" w:cs="宋体"/>
                <w:sz w:val="24"/>
              </w:rPr>
              <w:t>项目所在地</w:t>
            </w:r>
          </w:p>
        </w:tc>
        <w:tc>
          <w:tcPr>
            <w:tcW w:w="6403" w:type="dxa"/>
            <w:noWrap w:val="0"/>
            <w:vAlign w:val="top"/>
          </w:tcPr>
          <w:p w14:paraId="2C6CB8DD">
            <w:pPr>
              <w:topLinePunct/>
              <w:spacing w:line="600" w:lineRule="exact"/>
              <w:rPr>
                <w:rFonts w:ascii="宋体" w:hAnsi="宋体" w:eastAsia="宋体" w:cs="宋体"/>
                <w:sz w:val="24"/>
              </w:rPr>
            </w:pPr>
          </w:p>
        </w:tc>
      </w:tr>
      <w:tr w14:paraId="4E4A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2B425A52">
            <w:pPr>
              <w:topLinePunct/>
              <w:spacing w:line="600" w:lineRule="exact"/>
              <w:jc w:val="center"/>
              <w:rPr>
                <w:rFonts w:ascii="宋体" w:hAnsi="宋体" w:eastAsia="宋体" w:cs="宋体"/>
                <w:sz w:val="24"/>
              </w:rPr>
            </w:pPr>
            <w:r>
              <w:rPr>
                <w:rFonts w:hint="eastAsia" w:ascii="宋体" w:hAnsi="宋体" w:eastAsia="宋体" w:cs="宋体"/>
                <w:sz w:val="24"/>
              </w:rPr>
              <w:t>发包人名称</w:t>
            </w:r>
          </w:p>
        </w:tc>
        <w:tc>
          <w:tcPr>
            <w:tcW w:w="6403" w:type="dxa"/>
            <w:noWrap w:val="0"/>
            <w:vAlign w:val="top"/>
          </w:tcPr>
          <w:p w14:paraId="751CDC3A">
            <w:pPr>
              <w:topLinePunct/>
              <w:spacing w:line="600" w:lineRule="exact"/>
              <w:rPr>
                <w:rFonts w:ascii="宋体" w:hAnsi="宋体" w:eastAsia="宋体" w:cs="宋体"/>
                <w:sz w:val="24"/>
              </w:rPr>
            </w:pPr>
          </w:p>
        </w:tc>
      </w:tr>
      <w:tr w14:paraId="7D52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0D2807AB">
            <w:pPr>
              <w:topLinePunct/>
              <w:spacing w:line="600" w:lineRule="exact"/>
              <w:jc w:val="center"/>
              <w:rPr>
                <w:rFonts w:ascii="宋体" w:hAnsi="宋体" w:eastAsia="宋体" w:cs="宋体"/>
                <w:sz w:val="24"/>
              </w:rPr>
            </w:pPr>
            <w:r>
              <w:rPr>
                <w:rFonts w:hint="eastAsia" w:ascii="宋体" w:hAnsi="宋体" w:eastAsia="宋体" w:cs="宋体"/>
                <w:sz w:val="24"/>
              </w:rPr>
              <w:t>发包人地址</w:t>
            </w:r>
          </w:p>
        </w:tc>
        <w:tc>
          <w:tcPr>
            <w:tcW w:w="6403" w:type="dxa"/>
            <w:noWrap w:val="0"/>
            <w:vAlign w:val="top"/>
          </w:tcPr>
          <w:p w14:paraId="3E13D2B5">
            <w:pPr>
              <w:topLinePunct/>
              <w:spacing w:line="600" w:lineRule="exact"/>
              <w:rPr>
                <w:rFonts w:ascii="宋体" w:hAnsi="宋体" w:eastAsia="宋体" w:cs="宋体"/>
                <w:sz w:val="24"/>
              </w:rPr>
            </w:pPr>
          </w:p>
        </w:tc>
      </w:tr>
      <w:tr w14:paraId="2B36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22B2BFBC">
            <w:pPr>
              <w:topLinePunct/>
              <w:spacing w:line="600" w:lineRule="exact"/>
              <w:jc w:val="center"/>
              <w:rPr>
                <w:rFonts w:ascii="宋体" w:hAnsi="宋体" w:eastAsia="宋体" w:cs="宋体"/>
                <w:sz w:val="24"/>
              </w:rPr>
            </w:pPr>
            <w:r>
              <w:rPr>
                <w:rFonts w:hint="eastAsia" w:ascii="宋体" w:hAnsi="宋体" w:eastAsia="宋体" w:cs="宋体"/>
                <w:sz w:val="24"/>
              </w:rPr>
              <w:t>发包人电话</w:t>
            </w:r>
          </w:p>
        </w:tc>
        <w:tc>
          <w:tcPr>
            <w:tcW w:w="6403" w:type="dxa"/>
            <w:noWrap w:val="0"/>
            <w:vAlign w:val="top"/>
          </w:tcPr>
          <w:p w14:paraId="27A8EED0">
            <w:pPr>
              <w:topLinePunct/>
              <w:spacing w:line="600" w:lineRule="exact"/>
              <w:rPr>
                <w:rFonts w:ascii="宋体" w:hAnsi="宋体" w:eastAsia="宋体" w:cs="宋体"/>
                <w:sz w:val="24"/>
              </w:rPr>
            </w:pPr>
          </w:p>
        </w:tc>
      </w:tr>
      <w:tr w14:paraId="416C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4B001E64">
            <w:pPr>
              <w:topLinePunct/>
              <w:spacing w:line="600" w:lineRule="exact"/>
              <w:jc w:val="center"/>
              <w:rPr>
                <w:rFonts w:ascii="宋体" w:hAnsi="宋体" w:eastAsia="宋体" w:cs="宋体"/>
                <w:sz w:val="24"/>
              </w:rPr>
            </w:pPr>
            <w:r>
              <w:rPr>
                <w:rFonts w:hint="eastAsia" w:ascii="宋体" w:hAnsi="宋体" w:eastAsia="宋体" w:cs="宋体"/>
                <w:sz w:val="24"/>
              </w:rPr>
              <w:t>签约合同价</w:t>
            </w:r>
          </w:p>
        </w:tc>
        <w:tc>
          <w:tcPr>
            <w:tcW w:w="6403" w:type="dxa"/>
            <w:noWrap w:val="0"/>
            <w:vAlign w:val="top"/>
          </w:tcPr>
          <w:p w14:paraId="0E26333A">
            <w:pPr>
              <w:topLinePunct/>
              <w:spacing w:line="600" w:lineRule="exact"/>
              <w:rPr>
                <w:rFonts w:ascii="宋体" w:hAnsi="宋体" w:eastAsia="宋体" w:cs="宋体"/>
                <w:sz w:val="24"/>
              </w:rPr>
            </w:pPr>
          </w:p>
        </w:tc>
      </w:tr>
      <w:tr w14:paraId="141C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46FDCC06">
            <w:pPr>
              <w:topLinePunct/>
              <w:spacing w:line="600" w:lineRule="exact"/>
              <w:jc w:val="center"/>
              <w:rPr>
                <w:rFonts w:ascii="宋体" w:hAnsi="宋体" w:eastAsia="宋体" w:cs="宋体"/>
                <w:sz w:val="24"/>
              </w:rPr>
            </w:pPr>
            <w:r>
              <w:rPr>
                <w:rFonts w:hint="eastAsia" w:ascii="宋体" w:hAnsi="宋体" w:eastAsia="宋体" w:cs="宋体"/>
                <w:sz w:val="24"/>
              </w:rPr>
              <w:t>开工日期</w:t>
            </w:r>
          </w:p>
        </w:tc>
        <w:tc>
          <w:tcPr>
            <w:tcW w:w="6403" w:type="dxa"/>
            <w:noWrap w:val="0"/>
            <w:vAlign w:val="top"/>
          </w:tcPr>
          <w:p w14:paraId="5874F889">
            <w:pPr>
              <w:topLinePunct/>
              <w:spacing w:line="600" w:lineRule="exact"/>
              <w:rPr>
                <w:rFonts w:ascii="宋体" w:hAnsi="宋体" w:eastAsia="宋体" w:cs="宋体"/>
                <w:sz w:val="24"/>
              </w:rPr>
            </w:pPr>
          </w:p>
        </w:tc>
      </w:tr>
      <w:tr w14:paraId="7337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7982D68D">
            <w:pPr>
              <w:topLinePunct/>
              <w:spacing w:line="600" w:lineRule="exact"/>
              <w:jc w:val="center"/>
              <w:rPr>
                <w:rFonts w:ascii="宋体" w:hAnsi="宋体" w:eastAsia="宋体" w:cs="宋体"/>
                <w:sz w:val="24"/>
              </w:rPr>
            </w:pPr>
            <w:r>
              <w:rPr>
                <w:rFonts w:hint="eastAsia" w:ascii="宋体" w:hAnsi="宋体" w:eastAsia="宋体" w:cs="宋体"/>
                <w:sz w:val="24"/>
              </w:rPr>
              <w:t>计划竣工日期</w:t>
            </w:r>
          </w:p>
        </w:tc>
        <w:tc>
          <w:tcPr>
            <w:tcW w:w="6403" w:type="dxa"/>
            <w:noWrap w:val="0"/>
            <w:vAlign w:val="top"/>
          </w:tcPr>
          <w:p w14:paraId="47DD8227">
            <w:pPr>
              <w:topLinePunct/>
              <w:spacing w:line="600" w:lineRule="exact"/>
              <w:rPr>
                <w:rFonts w:ascii="宋体" w:hAnsi="宋体" w:eastAsia="宋体" w:cs="宋体"/>
                <w:sz w:val="24"/>
              </w:rPr>
            </w:pPr>
          </w:p>
        </w:tc>
      </w:tr>
      <w:tr w14:paraId="02FD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5B025E67">
            <w:pPr>
              <w:topLinePunct/>
              <w:spacing w:line="600" w:lineRule="exact"/>
              <w:jc w:val="center"/>
              <w:rPr>
                <w:rFonts w:ascii="宋体" w:hAnsi="宋体" w:eastAsia="宋体" w:cs="宋体"/>
                <w:sz w:val="24"/>
              </w:rPr>
            </w:pPr>
            <w:r>
              <w:rPr>
                <w:rFonts w:hint="eastAsia" w:ascii="宋体" w:hAnsi="宋体" w:eastAsia="宋体" w:cs="宋体"/>
                <w:sz w:val="24"/>
              </w:rPr>
              <w:t>承担的工作</w:t>
            </w:r>
          </w:p>
        </w:tc>
        <w:tc>
          <w:tcPr>
            <w:tcW w:w="6403" w:type="dxa"/>
            <w:noWrap w:val="0"/>
            <w:vAlign w:val="top"/>
          </w:tcPr>
          <w:p w14:paraId="640A5BDD">
            <w:pPr>
              <w:topLinePunct/>
              <w:spacing w:line="600" w:lineRule="exact"/>
              <w:rPr>
                <w:rFonts w:ascii="宋体" w:hAnsi="宋体" w:eastAsia="宋体" w:cs="宋体"/>
                <w:sz w:val="24"/>
              </w:rPr>
            </w:pPr>
          </w:p>
        </w:tc>
      </w:tr>
      <w:tr w14:paraId="4F6D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7F5171CD">
            <w:pPr>
              <w:topLinePunct/>
              <w:spacing w:line="600" w:lineRule="exact"/>
              <w:jc w:val="center"/>
              <w:rPr>
                <w:rFonts w:ascii="宋体" w:hAnsi="宋体" w:eastAsia="宋体" w:cs="宋体"/>
                <w:sz w:val="24"/>
              </w:rPr>
            </w:pPr>
            <w:r>
              <w:rPr>
                <w:rFonts w:hint="eastAsia" w:ascii="宋体" w:hAnsi="宋体" w:eastAsia="宋体" w:cs="宋体"/>
                <w:sz w:val="24"/>
              </w:rPr>
              <w:t>工程质量</w:t>
            </w:r>
          </w:p>
        </w:tc>
        <w:tc>
          <w:tcPr>
            <w:tcW w:w="6403" w:type="dxa"/>
            <w:noWrap w:val="0"/>
            <w:vAlign w:val="top"/>
          </w:tcPr>
          <w:p w14:paraId="23313EF7">
            <w:pPr>
              <w:topLinePunct/>
              <w:spacing w:line="600" w:lineRule="exact"/>
              <w:rPr>
                <w:rFonts w:ascii="宋体" w:hAnsi="宋体" w:eastAsia="宋体" w:cs="宋体"/>
                <w:sz w:val="24"/>
              </w:rPr>
            </w:pPr>
          </w:p>
        </w:tc>
      </w:tr>
      <w:tr w14:paraId="6658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26EAD04B">
            <w:pPr>
              <w:topLinePunct/>
              <w:spacing w:line="600" w:lineRule="exact"/>
              <w:jc w:val="center"/>
              <w:rPr>
                <w:rFonts w:ascii="宋体" w:hAnsi="宋体" w:eastAsia="宋体" w:cs="宋体"/>
                <w:sz w:val="24"/>
              </w:rPr>
            </w:pPr>
            <w:r>
              <w:rPr>
                <w:rFonts w:hint="eastAsia" w:ascii="宋体" w:hAnsi="宋体" w:eastAsia="宋体" w:cs="宋体"/>
                <w:sz w:val="24"/>
              </w:rPr>
              <w:t>项目经理</w:t>
            </w:r>
          </w:p>
        </w:tc>
        <w:tc>
          <w:tcPr>
            <w:tcW w:w="6403" w:type="dxa"/>
            <w:noWrap w:val="0"/>
            <w:vAlign w:val="top"/>
          </w:tcPr>
          <w:p w14:paraId="550A1C24">
            <w:pPr>
              <w:topLinePunct/>
              <w:spacing w:line="600" w:lineRule="exact"/>
              <w:rPr>
                <w:rFonts w:ascii="宋体" w:hAnsi="宋体" w:eastAsia="宋体" w:cs="宋体"/>
                <w:sz w:val="24"/>
              </w:rPr>
            </w:pPr>
          </w:p>
        </w:tc>
      </w:tr>
      <w:tr w14:paraId="4634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7E2A8510">
            <w:pPr>
              <w:topLinePunct/>
              <w:spacing w:line="600" w:lineRule="exact"/>
              <w:jc w:val="center"/>
              <w:rPr>
                <w:rFonts w:ascii="宋体" w:hAnsi="宋体" w:eastAsia="宋体" w:cs="宋体"/>
                <w:sz w:val="24"/>
              </w:rPr>
            </w:pPr>
            <w:r>
              <w:rPr>
                <w:rFonts w:hint="eastAsia" w:ascii="宋体" w:hAnsi="宋体" w:eastAsia="宋体" w:cs="宋体"/>
                <w:sz w:val="24"/>
              </w:rPr>
              <w:t>技术负责人</w:t>
            </w:r>
          </w:p>
        </w:tc>
        <w:tc>
          <w:tcPr>
            <w:tcW w:w="6403" w:type="dxa"/>
            <w:noWrap w:val="0"/>
            <w:vAlign w:val="top"/>
          </w:tcPr>
          <w:p w14:paraId="3380C99F">
            <w:pPr>
              <w:topLinePunct/>
              <w:spacing w:line="600" w:lineRule="exact"/>
              <w:rPr>
                <w:rFonts w:ascii="宋体" w:hAnsi="宋体" w:eastAsia="宋体" w:cs="宋体"/>
                <w:sz w:val="24"/>
              </w:rPr>
            </w:pPr>
          </w:p>
        </w:tc>
      </w:tr>
      <w:tr w14:paraId="0595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19" w:type="dxa"/>
            <w:noWrap w:val="0"/>
            <w:vAlign w:val="center"/>
          </w:tcPr>
          <w:p w14:paraId="372BB1A3">
            <w:pPr>
              <w:topLinePunct/>
              <w:spacing w:line="600" w:lineRule="exact"/>
              <w:jc w:val="center"/>
              <w:rPr>
                <w:rFonts w:ascii="宋体" w:hAnsi="宋体" w:eastAsia="宋体" w:cs="宋体"/>
                <w:sz w:val="24"/>
              </w:rPr>
            </w:pPr>
            <w:r>
              <w:rPr>
                <w:rFonts w:hint="eastAsia" w:ascii="宋体" w:hAnsi="宋体" w:eastAsia="宋体" w:cs="宋体"/>
                <w:sz w:val="24"/>
              </w:rPr>
              <w:t>项目描述</w:t>
            </w:r>
          </w:p>
        </w:tc>
        <w:tc>
          <w:tcPr>
            <w:tcW w:w="6403" w:type="dxa"/>
            <w:noWrap w:val="0"/>
            <w:vAlign w:val="top"/>
          </w:tcPr>
          <w:p w14:paraId="52914B13">
            <w:pPr>
              <w:topLinePunct/>
              <w:spacing w:line="600" w:lineRule="exact"/>
              <w:rPr>
                <w:rFonts w:ascii="宋体" w:hAnsi="宋体" w:eastAsia="宋体" w:cs="宋体"/>
                <w:sz w:val="24"/>
              </w:rPr>
            </w:pPr>
          </w:p>
          <w:p w14:paraId="552BC35C">
            <w:pPr>
              <w:topLinePunct/>
              <w:spacing w:line="600" w:lineRule="exact"/>
              <w:rPr>
                <w:rFonts w:ascii="宋体" w:hAnsi="宋体" w:eastAsia="宋体" w:cs="宋体"/>
                <w:sz w:val="24"/>
              </w:rPr>
            </w:pPr>
          </w:p>
          <w:p w14:paraId="1D84634B">
            <w:pPr>
              <w:topLinePunct/>
              <w:spacing w:line="600" w:lineRule="exact"/>
              <w:rPr>
                <w:rFonts w:ascii="宋体" w:hAnsi="宋体" w:eastAsia="宋体" w:cs="宋体"/>
                <w:sz w:val="24"/>
              </w:rPr>
            </w:pPr>
          </w:p>
        </w:tc>
      </w:tr>
      <w:tr w14:paraId="69FE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5FEBFA69">
            <w:pPr>
              <w:topLinePunct/>
              <w:spacing w:line="600" w:lineRule="exact"/>
              <w:jc w:val="center"/>
              <w:rPr>
                <w:rFonts w:ascii="宋体" w:hAnsi="宋体" w:eastAsia="宋体" w:cs="宋体"/>
                <w:sz w:val="24"/>
              </w:rPr>
            </w:pPr>
            <w:r>
              <w:rPr>
                <w:rFonts w:hint="eastAsia" w:ascii="宋体" w:hAnsi="宋体" w:eastAsia="宋体" w:cs="宋体"/>
                <w:sz w:val="24"/>
              </w:rPr>
              <w:t>备注</w:t>
            </w:r>
          </w:p>
        </w:tc>
        <w:tc>
          <w:tcPr>
            <w:tcW w:w="6403" w:type="dxa"/>
            <w:noWrap w:val="0"/>
            <w:vAlign w:val="top"/>
          </w:tcPr>
          <w:p w14:paraId="3E604C85">
            <w:pPr>
              <w:topLinePunct/>
              <w:spacing w:line="600" w:lineRule="exact"/>
              <w:rPr>
                <w:rFonts w:ascii="宋体" w:hAnsi="宋体" w:eastAsia="宋体" w:cs="宋体"/>
                <w:sz w:val="24"/>
              </w:rPr>
            </w:pPr>
          </w:p>
        </w:tc>
      </w:tr>
    </w:tbl>
    <w:p w14:paraId="087B7880">
      <w:pPr>
        <w:rPr>
          <w:rFonts w:ascii="宋体" w:hAnsi="宋体" w:eastAsia="宋体"/>
          <w:sz w:val="24"/>
          <w:lang w:bidi="zh-CN"/>
        </w:rPr>
      </w:pPr>
      <w:r>
        <w:rPr>
          <w:rFonts w:ascii="宋体" w:hAnsi="宋体" w:eastAsia="宋体"/>
          <w:sz w:val="24"/>
          <w:lang w:bidi="zh-CN"/>
        </w:rPr>
        <w:t>备注：本表后附中标通知书</w:t>
      </w:r>
      <w:r>
        <w:rPr>
          <w:rFonts w:hint="eastAsia" w:ascii="宋体" w:hAnsi="宋体" w:eastAsia="宋体"/>
          <w:sz w:val="24"/>
          <w:lang w:bidi="zh-CN"/>
        </w:rPr>
        <w:t>和施工</w:t>
      </w:r>
      <w:r>
        <w:rPr>
          <w:rFonts w:ascii="宋体" w:hAnsi="宋体" w:eastAsia="宋体"/>
          <w:sz w:val="24"/>
          <w:lang w:bidi="zh-CN"/>
        </w:rPr>
        <w:t>合同协议书</w:t>
      </w:r>
      <w:r>
        <w:rPr>
          <w:rFonts w:hint="eastAsia" w:ascii="宋体" w:hAnsi="宋体" w:eastAsia="宋体"/>
          <w:sz w:val="24"/>
          <w:lang w:bidi="zh-CN"/>
        </w:rPr>
        <w:t>原件</w:t>
      </w:r>
      <w:r>
        <w:rPr>
          <w:rFonts w:ascii="宋体" w:hAnsi="宋体" w:eastAsia="宋体"/>
          <w:sz w:val="24"/>
          <w:lang w:bidi="zh-CN"/>
        </w:rPr>
        <w:t>扫描件。每张表格只填写一个项目，并标明序号。</w:t>
      </w:r>
    </w:p>
    <w:p w14:paraId="57A4C2DE">
      <w:pPr>
        <w:rPr>
          <w:rFonts w:ascii="宋体" w:hAnsi="宋体" w:eastAsia="宋体"/>
          <w:sz w:val="24"/>
          <w:lang w:bidi="zh-CN"/>
        </w:rPr>
      </w:pPr>
    </w:p>
    <w:p w14:paraId="07CFC8B5">
      <w:pPr>
        <w:keepNext/>
        <w:keepLines/>
        <w:tabs>
          <w:tab w:val="left" w:pos="2940"/>
        </w:tabs>
        <w:spacing w:before="260" w:after="260"/>
        <w:jc w:val="center"/>
        <w:outlineLvl w:val="2"/>
        <w:rPr>
          <w:rFonts w:ascii="宋体" w:hAnsi="宋体" w:eastAsia="宋体"/>
          <w:b/>
          <w:bCs/>
          <w:sz w:val="24"/>
        </w:rPr>
      </w:pPr>
      <w:bookmarkStart w:id="608" w:name="_Toc16360"/>
      <w:r>
        <w:rPr>
          <w:rFonts w:hint="eastAsia" w:ascii="宋体" w:hAnsi="宋体" w:eastAsia="宋体" w:cs="宋体"/>
          <w:b/>
          <w:bCs/>
          <w:sz w:val="24"/>
        </w:rPr>
        <w:br w:type="page"/>
      </w:r>
      <w:bookmarkEnd w:id="608"/>
      <w:r>
        <w:rPr>
          <w:rFonts w:hint="eastAsia" w:ascii="宋体" w:hAnsi="宋体" w:eastAsia="宋体" w:cs="宋体"/>
          <w:b/>
          <w:sz w:val="24"/>
        </w:rPr>
        <w:t>（三）</w:t>
      </w:r>
      <w:r>
        <w:rPr>
          <w:rFonts w:ascii="宋体" w:hAnsi="宋体" w:eastAsia="宋体" w:cs="宋体"/>
          <w:b/>
          <w:sz w:val="24"/>
        </w:rPr>
        <w:t>履职尽责承诺</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33A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9854" w:type="dxa"/>
            <w:noWrap w:val="0"/>
            <w:vAlign w:val="top"/>
          </w:tcPr>
          <w:p w14:paraId="1FF574DD">
            <w:pPr>
              <w:spacing w:before="81"/>
              <w:ind w:left="103"/>
              <w:rPr>
                <w:rFonts w:ascii="宋体" w:hAnsi="宋体" w:eastAsia="宋体"/>
                <w:sz w:val="24"/>
              </w:rPr>
            </w:pPr>
            <w:r>
              <w:rPr>
                <w:rFonts w:ascii="宋体" w:hAnsi="宋体" w:eastAsia="宋体"/>
                <w:sz w:val="24"/>
              </w:rPr>
              <w:t>承诺内容：</w:t>
            </w:r>
          </w:p>
          <w:p w14:paraId="569540EA">
            <w:pPr>
              <w:spacing w:line="360" w:lineRule="auto"/>
              <w:ind w:right="-1031" w:rightChars="-491"/>
              <w:jc w:val="center"/>
              <w:outlineLvl w:val="0"/>
              <w:rPr>
                <w:rFonts w:ascii="宋体" w:hAnsi="宋体" w:eastAsia="宋体"/>
                <w:bCs/>
                <w:sz w:val="24"/>
              </w:rPr>
            </w:pPr>
          </w:p>
        </w:tc>
      </w:tr>
    </w:tbl>
    <w:p w14:paraId="1AF09E77">
      <w:pPr>
        <w:rPr>
          <w:rFonts w:ascii="宋体" w:hAnsi="宋体" w:eastAsia="宋体"/>
          <w:bCs/>
          <w:sz w:val="24"/>
        </w:rPr>
      </w:pPr>
      <w:r>
        <w:rPr>
          <w:rFonts w:ascii="宋体" w:hAnsi="宋体" w:eastAsia="宋体"/>
          <w:sz w:val="24"/>
          <w:lang w:bidi="zh-CN"/>
        </w:rPr>
        <w:t>注：具有全面、详实、可行、合法有效的书面保证技术措施落实到位的承诺和落实不到位的处理承诺，其中包括各关键岗位人员的在岗、更换等履职尽责承诺，提供承包商履约保证。</w:t>
      </w:r>
    </w:p>
    <w:p w14:paraId="367A991A">
      <w:pPr>
        <w:ind w:left="1041" w:firstLine="3060" w:firstLineChars="1500"/>
        <w:jc w:val="left"/>
        <w:rPr>
          <w:rFonts w:ascii="宋体" w:hAnsi="宋体" w:eastAsia="宋体"/>
          <w:spacing w:val="-18"/>
          <w:kern w:val="0"/>
          <w:sz w:val="24"/>
        </w:rPr>
      </w:pPr>
    </w:p>
    <w:p w14:paraId="75EEC415">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供应商：</w:t>
      </w:r>
      <w:r>
        <w:rPr>
          <w:rFonts w:ascii="宋体" w:hAnsi="宋体" w:eastAsia="宋体"/>
          <w:spacing w:val="-18"/>
          <w:kern w:val="0"/>
          <w:sz w:val="24"/>
        </w:rPr>
        <w:t>（</w:t>
      </w:r>
      <w:r>
        <w:rPr>
          <w:rFonts w:hint="eastAsia" w:ascii="宋体" w:hAnsi="宋体" w:eastAsia="宋体"/>
          <w:spacing w:val="-18"/>
          <w:kern w:val="0"/>
          <w:sz w:val="24"/>
        </w:rPr>
        <w:t>企业电子签章</w:t>
      </w:r>
      <w:r>
        <w:rPr>
          <w:rFonts w:ascii="宋体" w:hAnsi="宋体" w:eastAsia="宋体"/>
          <w:spacing w:val="-18"/>
          <w:kern w:val="0"/>
          <w:sz w:val="24"/>
        </w:rPr>
        <w:t>）</w:t>
      </w:r>
    </w:p>
    <w:p w14:paraId="7DB75D82">
      <w:pPr>
        <w:ind w:left="1041" w:firstLine="3060" w:firstLineChars="1500"/>
        <w:jc w:val="left"/>
        <w:rPr>
          <w:rFonts w:ascii="宋体" w:hAnsi="宋体" w:eastAsia="宋体"/>
          <w:spacing w:val="-18"/>
          <w:kern w:val="0"/>
          <w:sz w:val="24"/>
        </w:rPr>
      </w:pPr>
      <w:r>
        <w:rPr>
          <w:rFonts w:ascii="宋体" w:hAnsi="宋体" w:eastAsia="宋体"/>
          <w:spacing w:val="-18"/>
          <w:kern w:val="0"/>
          <w:sz w:val="24"/>
        </w:rPr>
        <w:t>法定代表人</w:t>
      </w:r>
      <w:r>
        <w:rPr>
          <w:rFonts w:hint="eastAsia" w:ascii="宋体" w:hAnsi="宋体" w:eastAsia="宋体"/>
          <w:spacing w:val="-18"/>
          <w:kern w:val="0"/>
          <w:sz w:val="24"/>
        </w:rPr>
        <w:t>：</w:t>
      </w:r>
      <w:r>
        <w:rPr>
          <w:rFonts w:ascii="宋体" w:hAnsi="宋体" w:eastAsia="宋体"/>
          <w:spacing w:val="-18"/>
          <w:kern w:val="0"/>
          <w:sz w:val="24"/>
        </w:rPr>
        <w:t>（</w:t>
      </w:r>
      <w:r>
        <w:rPr>
          <w:rFonts w:hint="eastAsia" w:ascii="宋体" w:hAnsi="宋体" w:eastAsia="宋体"/>
          <w:spacing w:val="-18"/>
          <w:kern w:val="0"/>
          <w:sz w:val="24"/>
        </w:rPr>
        <w:t>法人电子签章</w:t>
      </w:r>
      <w:r>
        <w:rPr>
          <w:rFonts w:ascii="宋体" w:hAnsi="宋体" w:eastAsia="宋体"/>
          <w:spacing w:val="-18"/>
          <w:kern w:val="0"/>
          <w:sz w:val="24"/>
        </w:rPr>
        <w:t>）</w:t>
      </w:r>
    </w:p>
    <w:p w14:paraId="2B683DD7">
      <w:pPr>
        <w:ind w:left="1041" w:firstLine="3060" w:firstLineChars="1500"/>
        <w:jc w:val="left"/>
        <w:rPr>
          <w:rFonts w:ascii="宋体" w:hAnsi="宋体" w:eastAsia="宋体"/>
          <w:spacing w:val="-18"/>
          <w:kern w:val="0"/>
          <w:sz w:val="24"/>
        </w:rPr>
      </w:pPr>
      <w:r>
        <w:rPr>
          <w:rFonts w:hint="eastAsia" w:ascii="宋体" w:hAnsi="宋体" w:eastAsia="宋体"/>
          <w:spacing w:val="-18"/>
          <w:kern w:val="0"/>
          <w:sz w:val="24"/>
        </w:rPr>
        <w:t xml:space="preserve">时间：  年   月   日 </w:t>
      </w:r>
    </w:p>
    <w:p w14:paraId="57E4D3AD">
      <w:pPr>
        <w:spacing w:line="360" w:lineRule="auto"/>
        <w:ind w:right="-1031" w:rightChars="-491"/>
        <w:jc w:val="left"/>
        <w:outlineLvl w:val="0"/>
        <w:rPr>
          <w:rFonts w:ascii="宋体" w:hAnsi="宋体" w:eastAsia="宋体"/>
          <w:bCs/>
          <w:sz w:val="24"/>
        </w:rPr>
      </w:pPr>
    </w:p>
    <w:p w14:paraId="7961AA53">
      <w:pPr>
        <w:widowControl/>
        <w:jc w:val="left"/>
        <w:rPr>
          <w:rFonts w:ascii="宋体" w:hAnsi="宋体" w:eastAsia="宋体"/>
          <w:bCs/>
          <w:sz w:val="24"/>
        </w:rPr>
      </w:pPr>
      <w:r>
        <w:rPr>
          <w:rFonts w:ascii="宋体" w:hAnsi="宋体" w:eastAsia="宋体"/>
          <w:b/>
          <w:sz w:val="24"/>
        </w:rPr>
        <w:br w:type="page"/>
      </w:r>
    </w:p>
    <w:p w14:paraId="1C6965A4">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b/>
          <w:sz w:val="24"/>
        </w:rPr>
        <w:t>（四）商务标其他证明材料</w:t>
      </w:r>
    </w:p>
    <w:p w14:paraId="6CE3E2E1">
      <w:pPr>
        <w:keepNext/>
        <w:keepLines/>
        <w:tabs>
          <w:tab w:val="left" w:pos="2940"/>
        </w:tabs>
        <w:spacing w:before="260" w:after="260"/>
        <w:jc w:val="center"/>
        <w:outlineLvl w:val="2"/>
        <w:rPr>
          <w:rFonts w:ascii="宋体" w:hAnsi="宋体" w:eastAsia="宋体" w:cs="宋体"/>
          <w:b/>
          <w:sz w:val="24"/>
        </w:rPr>
      </w:pPr>
      <w:r>
        <w:rPr>
          <w:rFonts w:hint="eastAsia" w:ascii="宋体" w:hAnsi="宋体" w:eastAsia="宋体" w:cs="宋体"/>
          <w:sz w:val="24"/>
        </w:rPr>
        <w:t>（格式自拟、应逐页加盖</w:t>
      </w:r>
      <w:r>
        <w:rPr>
          <w:rFonts w:hint="eastAsia" w:ascii="宋体" w:hAnsi="宋体" w:eastAsia="宋体"/>
          <w:sz w:val="24"/>
        </w:rPr>
        <w:t>签章</w:t>
      </w:r>
      <w:r>
        <w:rPr>
          <w:rFonts w:hint="eastAsia" w:ascii="宋体" w:hAnsi="宋体" w:eastAsia="宋体" w:cs="宋体"/>
          <w:sz w:val="24"/>
        </w:rPr>
        <w:t>）</w:t>
      </w:r>
    </w:p>
    <w:p w14:paraId="58BBCD5F">
      <w:pPr>
        <w:spacing w:line="480" w:lineRule="auto"/>
        <w:jc w:val="center"/>
        <w:outlineLvl w:val="1"/>
        <w:rPr>
          <w:rFonts w:ascii="宋体" w:hAnsi="宋体" w:eastAsia="宋体" w:cs="宋体"/>
          <w:b/>
          <w:sz w:val="24"/>
        </w:rPr>
      </w:pPr>
      <w:r>
        <w:rPr>
          <w:rFonts w:ascii="宋体" w:hAnsi="宋体" w:eastAsia="宋体"/>
          <w:b/>
          <w:sz w:val="24"/>
        </w:rPr>
        <w:br w:type="page"/>
      </w:r>
    </w:p>
    <w:p w14:paraId="5D7B8681">
      <w:pPr>
        <w:spacing w:line="480" w:lineRule="exact"/>
        <w:jc w:val="center"/>
        <w:outlineLvl w:val="0"/>
        <w:rPr>
          <w:rFonts w:ascii="宋体" w:hAnsi="宋体" w:eastAsia="宋体" w:cs="宋体"/>
          <w:b/>
          <w:sz w:val="24"/>
        </w:rPr>
      </w:pPr>
      <w:r>
        <w:rPr>
          <w:rFonts w:hint="eastAsia" w:ascii="宋体" w:hAnsi="宋体" w:eastAsia="宋体" w:cs="宋体"/>
          <w:b/>
          <w:sz w:val="24"/>
        </w:rPr>
        <w:t>九、其他资料</w:t>
      </w:r>
      <w:bookmarkEnd w:id="599"/>
    </w:p>
    <w:p w14:paraId="25BBBDFC">
      <w:pPr>
        <w:jc w:val="center"/>
        <w:rPr>
          <w:rFonts w:hint="eastAsia" w:ascii="宋体" w:hAnsi="宋体" w:eastAsia="宋体"/>
          <w:sz w:val="24"/>
        </w:rPr>
      </w:pPr>
      <w:r>
        <w:rPr>
          <w:rFonts w:hint="eastAsia" w:ascii="宋体" w:hAnsi="宋体" w:eastAsia="宋体"/>
          <w:sz w:val="24"/>
        </w:rPr>
        <w:t>（</w:t>
      </w:r>
      <w:r>
        <w:rPr>
          <w:rFonts w:hint="eastAsia" w:ascii="宋体" w:hAnsi="宋体" w:eastAsia="宋体" w:cs="宋体"/>
          <w:sz w:val="24"/>
        </w:rPr>
        <w:t>磋商文件及评分办法中要求的其他资料或投标人认为其他需提供的资料，格式自拟，应逐页</w:t>
      </w:r>
      <w:r>
        <w:rPr>
          <w:rFonts w:hint="eastAsia" w:ascii="宋体" w:hAnsi="宋体" w:eastAsia="宋体"/>
          <w:sz w:val="24"/>
        </w:rPr>
        <w:t>签章</w:t>
      </w:r>
      <w:r>
        <w:rPr>
          <w:rFonts w:hint="eastAsia" w:ascii="宋体" w:hAnsi="宋体" w:eastAsia="宋体" w:cs="宋体"/>
          <w:sz w:val="24"/>
        </w:rPr>
        <w:t>。</w:t>
      </w:r>
      <w:r>
        <w:rPr>
          <w:rFonts w:hint="eastAsia" w:ascii="宋体" w:hAnsi="宋体" w:eastAsia="宋体"/>
          <w:sz w:val="24"/>
        </w:rPr>
        <w:t>）</w:t>
      </w:r>
    </w:p>
    <w:p w14:paraId="0AF25026">
      <w:pPr>
        <w:jc w:val="center"/>
        <w:rPr>
          <w:rFonts w:hint="eastAsia" w:ascii="宋体" w:hAnsi="宋体" w:eastAsia="宋体"/>
          <w:sz w:val="24"/>
        </w:rPr>
      </w:pPr>
    </w:p>
    <w:p w14:paraId="67293304">
      <w:pPr>
        <w:jc w:val="center"/>
        <w:rPr>
          <w:rFonts w:hint="eastAsia" w:ascii="宋体" w:hAnsi="宋体" w:eastAsia="宋体"/>
          <w:sz w:val="24"/>
        </w:rPr>
      </w:pPr>
    </w:p>
    <w:p w14:paraId="2BDA4314">
      <w:pPr>
        <w:jc w:val="center"/>
        <w:rPr>
          <w:rFonts w:hint="eastAsia" w:ascii="宋体" w:hAnsi="宋体" w:eastAsia="宋体"/>
          <w:sz w:val="24"/>
        </w:rPr>
      </w:pPr>
    </w:p>
    <w:p w14:paraId="5C204739">
      <w:pPr>
        <w:jc w:val="center"/>
        <w:rPr>
          <w:rFonts w:hint="eastAsia" w:ascii="宋体" w:hAnsi="宋体" w:eastAsia="宋体"/>
          <w:sz w:val="24"/>
        </w:rPr>
      </w:pPr>
    </w:p>
    <w:p w14:paraId="10E707E0">
      <w:pPr>
        <w:jc w:val="center"/>
        <w:rPr>
          <w:rFonts w:hint="eastAsia" w:ascii="宋体" w:hAnsi="宋体" w:eastAsia="宋体"/>
          <w:sz w:val="24"/>
        </w:rPr>
      </w:pPr>
    </w:p>
    <w:p w14:paraId="6EDABEC2">
      <w:pPr>
        <w:jc w:val="center"/>
        <w:rPr>
          <w:rFonts w:hint="eastAsia" w:ascii="宋体" w:hAnsi="宋体" w:eastAsia="宋体"/>
          <w:sz w:val="24"/>
        </w:rPr>
      </w:pPr>
    </w:p>
    <w:p w14:paraId="0FB7ED78">
      <w:pPr>
        <w:jc w:val="center"/>
        <w:rPr>
          <w:rFonts w:hint="eastAsia" w:ascii="宋体" w:hAnsi="宋体" w:eastAsia="宋体"/>
          <w:sz w:val="24"/>
        </w:rPr>
      </w:pPr>
    </w:p>
    <w:p w14:paraId="5DC1C9CB">
      <w:pPr>
        <w:jc w:val="center"/>
        <w:rPr>
          <w:rFonts w:hint="eastAsia" w:ascii="宋体" w:hAnsi="宋体" w:eastAsia="宋体"/>
          <w:sz w:val="24"/>
        </w:rPr>
      </w:pPr>
    </w:p>
    <w:p w14:paraId="42E496F9">
      <w:pPr>
        <w:jc w:val="center"/>
        <w:rPr>
          <w:rFonts w:hint="eastAsia" w:ascii="宋体" w:hAnsi="宋体" w:eastAsia="宋体"/>
          <w:sz w:val="24"/>
        </w:rPr>
      </w:pPr>
    </w:p>
    <w:p w14:paraId="4F7E5CFC">
      <w:pPr>
        <w:jc w:val="center"/>
        <w:rPr>
          <w:rFonts w:hint="eastAsia" w:ascii="宋体" w:hAnsi="宋体" w:eastAsia="宋体"/>
          <w:sz w:val="24"/>
        </w:rPr>
      </w:pPr>
    </w:p>
    <w:p w14:paraId="1CFFFBFA">
      <w:pPr>
        <w:jc w:val="center"/>
        <w:rPr>
          <w:rFonts w:hint="eastAsia" w:ascii="宋体" w:hAnsi="宋体" w:eastAsia="宋体"/>
          <w:sz w:val="24"/>
        </w:rPr>
      </w:pPr>
    </w:p>
    <w:p w14:paraId="671DC8C4">
      <w:pPr>
        <w:jc w:val="center"/>
        <w:rPr>
          <w:rFonts w:hint="eastAsia" w:ascii="宋体" w:hAnsi="宋体" w:eastAsia="宋体"/>
          <w:sz w:val="24"/>
        </w:rPr>
      </w:pPr>
    </w:p>
    <w:p w14:paraId="56B8C6CE">
      <w:pPr>
        <w:jc w:val="center"/>
        <w:rPr>
          <w:rFonts w:hint="eastAsia" w:ascii="宋体" w:hAnsi="宋体" w:eastAsia="宋体"/>
          <w:sz w:val="24"/>
        </w:rPr>
      </w:pPr>
    </w:p>
    <w:p w14:paraId="2B1E87D2">
      <w:pPr>
        <w:jc w:val="center"/>
        <w:rPr>
          <w:rFonts w:hint="eastAsia" w:ascii="宋体" w:hAnsi="宋体" w:eastAsia="宋体"/>
          <w:sz w:val="24"/>
        </w:rPr>
      </w:pPr>
    </w:p>
    <w:p w14:paraId="3E0222C0">
      <w:pPr>
        <w:jc w:val="center"/>
        <w:rPr>
          <w:rFonts w:hint="eastAsia" w:ascii="宋体" w:hAnsi="宋体" w:eastAsia="宋体"/>
          <w:sz w:val="24"/>
        </w:rPr>
      </w:pPr>
    </w:p>
    <w:p w14:paraId="478C339F">
      <w:pPr>
        <w:jc w:val="center"/>
        <w:rPr>
          <w:rFonts w:hint="eastAsia" w:ascii="宋体" w:hAnsi="宋体" w:eastAsia="宋体"/>
          <w:sz w:val="24"/>
        </w:rPr>
      </w:pPr>
    </w:p>
    <w:p w14:paraId="4AA1F0DA">
      <w:pPr>
        <w:jc w:val="center"/>
        <w:rPr>
          <w:rFonts w:hint="eastAsia" w:ascii="宋体" w:hAnsi="宋体" w:eastAsia="宋体"/>
          <w:sz w:val="24"/>
        </w:rPr>
      </w:pPr>
    </w:p>
    <w:p w14:paraId="1F13A512">
      <w:pPr>
        <w:jc w:val="center"/>
        <w:rPr>
          <w:rFonts w:hint="eastAsia" w:ascii="宋体" w:hAnsi="宋体" w:eastAsia="宋体"/>
          <w:sz w:val="24"/>
        </w:rPr>
      </w:pPr>
    </w:p>
    <w:p w14:paraId="0D053E34">
      <w:pPr>
        <w:jc w:val="center"/>
        <w:rPr>
          <w:rFonts w:hint="eastAsia" w:ascii="宋体" w:hAnsi="宋体" w:eastAsia="宋体"/>
          <w:sz w:val="24"/>
        </w:rPr>
      </w:pPr>
    </w:p>
    <w:p w14:paraId="476A647C">
      <w:pPr>
        <w:jc w:val="center"/>
        <w:rPr>
          <w:rFonts w:hint="eastAsia" w:ascii="宋体" w:hAnsi="宋体" w:eastAsia="宋体"/>
          <w:sz w:val="24"/>
        </w:rPr>
      </w:pPr>
    </w:p>
    <w:p w14:paraId="25E0C29B">
      <w:pPr>
        <w:jc w:val="center"/>
        <w:rPr>
          <w:rFonts w:hint="eastAsia" w:ascii="宋体" w:hAnsi="宋体" w:eastAsia="宋体"/>
          <w:sz w:val="24"/>
        </w:rPr>
      </w:pPr>
    </w:p>
    <w:p w14:paraId="25577CD2">
      <w:pPr>
        <w:jc w:val="center"/>
        <w:rPr>
          <w:rFonts w:hint="eastAsia" w:ascii="宋体" w:hAnsi="宋体" w:eastAsia="宋体"/>
          <w:sz w:val="24"/>
        </w:rPr>
      </w:pPr>
    </w:p>
    <w:p w14:paraId="5E6121D8">
      <w:pPr>
        <w:jc w:val="center"/>
        <w:rPr>
          <w:rFonts w:hint="eastAsia" w:ascii="宋体" w:hAnsi="宋体" w:eastAsia="宋体"/>
          <w:sz w:val="24"/>
        </w:rPr>
      </w:pPr>
    </w:p>
    <w:p w14:paraId="7747B828">
      <w:pPr>
        <w:jc w:val="center"/>
        <w:rPr>
          <w:rFonts w:hint="eastAsia" w:ascii="宋体" w:hAnsi="宋体" w:eastAsia="宋体"/>
          <w:sz w:val="24"/>
        </w:rPr>
      </w:pPr>
    </w:p>
    <w:p w14:paraId="054B1655">
      <w:pPr>
        <w:jc w:val="center"/>
        <w:rPr>
          <w:rFonts w:hint="eastAsia" w:ascii="宋体" w:hAnsi="宋体" w:eastAsia="宋体"/>
          <w:sz w:val="24"/>
        </w:rPr>
      </w:pPr>
    </w:p>
    <w:p w14:paraId="4EF2B10B">
      <w:pPr>
        <w:jc w:val="center"/>
        <w:rPr>
          <w:rFonts w:hint="eastAsia" w:ascii="宋体" w:hAnsi="宋体" w:eastAsia="宋体"/>
          <w:sz w:val="24"/>
        </w:rPr>
      </w:pPr>
    </w:p>
    <w:p w14:paraId="362CA9D1">
      <w:pPr>
        <w:jc w:val="center"/>
        <w:rPr>
          <w:rFonts w:hint="eastAsia" w:ascii="宋体" w:hAnsi="宋体" w:eastAsia="宋体"/>
          <w:sz w:val="24"/>
        </w:rPr>
      </w:pPr>
    </w:p>
    <w:p w14:paraId="3717C5CB">
      <w:pPr>
        <w:jc w:val="center"/>
        <w:rPr>
          <w:rFonts w:hint="eastAsia" w:ascii="宋体" w:hAnsi="宋体" w:eastAsia="宋体"/>
          <w:sz w:val="24"/>
        </w:rPr>
      </w:pPr>
    </w:p>
    <w:p w14:paraId="51E8AFDB">
      <w:pPr>
        <w:jc w:val="center"/>
        <w:rPr>
          <w:rFonts w:hint="eastAsia" w:ascii="宋体" w:hAnsi="宋体" w:eastAsia="宋体"/>
          <w:sz w:val="24"/>
        </w:rPr>
      </w:pPr>
    </w:p>
    <w:p w14:paraId="29ACDABA">
      <w:pPr>
        <w:jc w:val="center"/>
        <w:rPr>
          <w:rFonts w:hint="eastAsia" w:ascii="宋体" w:hAnsi="宋体" w:eastAsia="宋体"/>
          <w:sz w:val="24"/>
        </w:rPr>
      </w:pPr>
    </w:p>
    <w:p w14:paraId="24E4C576">
      <w:pPr>
        <w:jc w:val="center"/>
        <w:rPr>
          <w:rFonts w:hint="eastAsia" w:ascii="宋体" w:hAnsi="宋体" w:eastAsia="宋体"/>
          <w:sz w:val="24"/>
        </w:rPr>
      </w:pPr>
    </w:p>
    <w:p w14:paraId="5874636A"/>
    <w:sectPr>
      <w:headerReference r:id="rId9" w:type="default"/>
      <w:footerReference r:id="rId10" w:type="default"/>
      <w:pgSz w:w="11906" w:h="16838"/>
      <w:pgMar w:top="1531" w:right="1304" w:bottom="1531" w:left="1531"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877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ffectLst/>
                    </wps:spPr>
                    <wps:txbx>
                      <w:txbxContent>
                        <w:p w14:paraId="15BEE844">
                          <w:pPr>
                            <w:pStyle w:val="10"/>
                          </w:pPr>
                          <w:r>
                            <w:fldChar w:fldCharType="begin"/>
                          </w:r>
                          <w:r>
                            <w:instrText xml:space="preserve"> PAGE  \* MERGEFORMAT </w:instrText>
                          </w:r>
                          <w:r>
                            <w:fldChar w:fldCharType="separate"/>
                          </w:r>
                          <w:r>
                            <w:t>- 0 -</w:t>
                          </w:r>
                          <w: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dblS0AAAAAUBAAAPAAAAAAAAAAEAIAAAACIAAABkcnMvZG93bnJldi54bWxQ&#10;SwECFAAUAAAACACHTuJAiGTg3f8BAAAFBAAADgAAAAAAAAABACAAAAAfAQAAZHJzL2Uyb0RvYy54&#10;bWxQSwUGAAAAAAYABgBZAQAAkAUAAAAA&#10;">
              <v:fill on="f" focussize="0,0"/>
              <v:stroke on="f"/>
              <v:imagedata o:title=""/>
              <o:lock v:ext="edit" aspectratio="f"/>
              <v:textbox inset="0mm,0mm,0mm,0mm" style="mso-fit-shape-to-text:t;">
                <w:txbxContent>
                  <w:p w14:paraId="15BEE844">
                    <w:pPr>
                      <w:pStyle w:val="10"/>
                    </w:pPr>
                    <w:r>
                      <w:fldChar w:fldCharType="begin"/>
                    </w:r>
                    <w:r>
                      <w:instrText xml:space="preserve"> PAGE  \* MERGEFORMAT </w:instrText>
                    </w:r>
                    <w:r>
                      <w:fldChar w:fldCharType="separate"/>
                    </w:r>
                    <w:r>
                      <w:t>- 0 -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B8BE">
    <w:pPr>
      <w:pStyle w:val="10"/>
    </w:pPr>
  </w:p>
  <w:p w14:paraId="059D8B1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8DE1">
    <w:pPr>
      <w:spacing w:line="173" w:lineRule="auto"/>
      <w:ind w:left="42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9D99C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29D99C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1AAF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ffectLst/>
                    </wps:spPr>
                    <wps:txbx>
                      <w:txbxContent>
                        <w:p w14:paraId="07020875">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v9LC0AAAAAMBAAAPAAAAAAAAAAEAIAAAACIAAABkcnMvZG93bnJl&#10;di54bWxQSwECFAAUAAAACACHTuJAAVzQPwUCAAADBAAADgAAAAAAAAABACAAAAAfAQAAZHJzL2Uy&#10;b0RvYy54bWxQSwUGAAAAAAYABgBZAQAAlgUAAAAA&#10;">
              <v:fill on="f" focussize="0,0"/>
              <v:stroke on="f"/>
              <v:imagedata o:title=""/>
              <o:lock v:ext="edit" aspectratio="f"/>
              <v:textbox inset="0mm,0mm,0mm,0mm" style="mso-fit-shape-to-text:t;">
                <w:txbxContent>
                  <w:p w14:paraId="07020875">
                    <w:pPr>
                      <w:pStyle w:val="10"/>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F282">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A520">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984D">
    <w:pPr>
      <w:pStyle w:val="11"/>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E3EA">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17017"/>
    <w:multiLevelType w:val="singleLevel"/>
    <w:tmpl w:val="C8817017"/>
    <w:lvl w:ilvl="0" w:tentative="0">
      <w:start w:val="1"/>
      <w:numFmt w:val="decimal"/>
      <w:suff w:val="nothing"/>
      <w:lvlText w:val="（%1）"/>
      <w:lvlJc w:val="left"/>
    </w:lvl>
  </w:abstractNum>
  <w:abstractNum w:abstractNumId="1">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B013368"/>
    <w:multiLevelType w:val="singleLevel"/>
    <w:tmpl w:val="4B013368"/>
    <w:lvl w:ilvl="0" w:tentative="0">
      <w:start w:val="3"/>
      <w:numFmt w:val="chineseCounting"/>
      <w:suff w:val="space"/>
      <w:lvlText w:val="第%1章"/>
      <w:lvlJc w:val="left"/>
      <w:rPr>
        <w:rFonts w:hint="eastAsia"/>
      </w:rPr>
    </w:lvl>
  </w:abstractNum>
  <w:num w:numId="1">
    <w:abstractNumId w:val="1"/>
    <w:lvlOverride w:ilvl="0">
      <w:startOverride w:val="4"/>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C446E"/>
    <w:rsid w:val="04671EF4"/>
    <w:rsid w:val="05740424"/>
    <w:rsid w:val="06BE6EF7"/>
    <w:rsid w:val="07B64A08"/>
    <w:rsid w:val="0926412B"/>
    <w:rsid w:val="0DA87805"/>
    <w:rsid w:val="0F34646D"/>
    <w:rsid w:val="150A66AF"/>
    <w:rsid w:val="15EA5178"/>
    <w:rsid w:val="190A1374"/>
    <w:rsid w:val="1D7C446E"/>
    <w:rsid w:val="1F43738D"/>
    <w:rsid w:val="1F470500"/>
    <w:rsid w:val="221433F8"/>
    <w:rsid w:val="241F6F7D"/>
    <w:rsid w:val="249064A5"/>
    <w:rsid w:val="26753BA5"/>
    <w:rsid w:val="2A4B5348"/>
    <w:rsid w:val="2B490FD0"/>
    <w:rsid w:val="2BCC4267"/>
    <w:rsid w:val="2E0221C2"/>
    <w:rsid w:val="355419B7"/>
    <w:rsid w:val="358636D8"/>
    <w:rsid w:val="38657F1D"/>
    <w:rsid w:val="38DE382B"/>
    <w:rsid w:val="390019F4"/>
    <w:rsid w:val="39846181"/>
    <w:rsid w:val="3DAF5796"/>
    <w:rsid w:val="455A248C"/>
    <w:rsid w:val="461D6553"/>
    <w:rsid w:val="478832E0"/>
    <w:rsid w:val="48C64E34"/>
    <w:rsid w:val="49F25E98"/>
    <w:rsid w:val="4A331C29"/>
    <w:rsid w:val="4F302BDB"/>
    <w:rsid w:val="4FCD042A"/>
    <w:rsid w:val="50681F00"/>
    <w:rsid w:val="519F1952"/>
    <w:rsid w:val="54014B46"/>
    <w:rsid w:val="56921A85"/>
    <w:rsid w:val="56B92C05"/>
    <w:rsid w:val="58A2566F"/>
    <w:rsid w:val="599975CF"/>
    <w:rsid w:val="5ABD553F"/>
    <w:rsid w:val="5BF64864"/>
    <w:rsid w:val="635B58F5"/>
    <w:rsid w:val="64521FD0"/>
    <w:rsid w:val="65F21431"/>
    <w:rsid w:val="66D53913"/>
    <w:rsid w:val="66DC0AFB"/>
    <w:rsid w:val="6A841C99"/>
    <w:rsid w:val="6BFF1513"/>
    <w:rsid w:val="727442DD"/>
    <w:rsid w:val="75376ED6"/>
    <w:rsid w:val="7A28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kern w:val="0"/>
      <w:sz w:val="20"/>
    </w:rPr>
  </w:style>
  <w:style w:type="paragraph" w:styleId="5">
    <w:name w:val="Body Text 2"/>
    <w:basedOn w:val="1"/>
    <w:next w:val="6"/>
    <w:qFormat/>
    <w:uiPriority w:val="0"/>
    <w:pPr>
      <w:spacing w:after="120" w:line="480" w:lineRule="auto"/>
    </w:pPr>
  </w:style>
  <w:style w:type="paragraph" w:styleId="6">
    <w:name w:val="Plain Text"/>
    <w:basedOn w:val="1"/>
    <w:next w:val="7"/>
    <w:unhideWhenUsed/>
    <w:qFormat/>
    <w:uiPriority w:val="0"/>
    <w:rPr>
      <w:rFonts w:hint="eastAsia" w:ascii="宋体" w:hAnsi="Courier New"/>
      <w:sz w:val="21"/>
      <w:szCs w:val="21"/>
    </w:rPr>
  </w:style>
  <w:style w:type="paragraph" w:styleId="7">
    <w:name w:val="index 7"/>
    <w:basedOn w:val="1"/>
    <w:next w:val="1"/>
    <w:unhideWhenUsed/>
    <w:qFormat/>
    <w:uiPriority w:val="99"/>
    <w:pPr>
      <w:ind w:left="1200" w:leftChars="1200"/>
    </w:pPr>
  </w:style>
  <w:style w:type="paragraph" w:styleId="8">
    <w:name w:val="Body Text Indent"/>
    <w:basedOn w:val="1"/>
    <w:next w:val="9"/>
    <w:qFormat/>
    <w:uiPriority w:val="0"/>
    <w:pPr>
      <w:spacing w:after="120"/>
      <w:ind w:left="200" w:leftChars="200"/>
    </w:pPr>
    <w:rPr>
      <w:kern w:val="0"/>
      <w:sz w:val="30"/>
      <w:szCs w:val="20"/>
    </w:rPr>
  </w:style>
  <w:style w:type="paragraph" w:styleId="9">
    <w:name w:val="envelope return"/>
    <w:basedOn w:val="1"/>
    <w:unhideWhenUsed/>
    <w:qFormat/>
    <w:uiPriority w:val="99"/>
    <w:pPr>
      <w:snapToGrid w:val="0"/>
    </w:pPr>
    <w:rPr>
      <w:rFonts w:ascii="Arial" w:hAnsi="Arial" w:cs="Arial"/>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w:basedOn w:val="4"/>
    <w:next w:val="14"/>
    <w:qFormat/>
    <w:uiPriority w:val="0"/>
    <w:pPr>
      <w:spacing w:line="544" w:lineRule="exact"/>
      <w:ind w:firstLine="100" w:firstLineChars="100"/>
    </w:pPr>
    <w:rPr>
      <w:rFonts w:ascii="Calibri" w:hAnsi="Calibri" w:eastAsia="仿宋_GB2312"/>
      <w:sz w:val="28"/>
      <w:szCs w:val="22"/>
    </w:rPr>
  </w:style>
  <w:style w:type="paragraph" w:styleId="14">
    <w:name w:val="Body Text First Indent 2"/>
    <w:basedOn w:val="8"/>
    <w:next w:val="1"/>
    <w:qFormat/>
    <w:uiPriority w:val="0"/>
    <w:pPr>
      <w:ind w:firstLine="420" w:firstLineChars="200"/>
    </w:pPr>
  </w:style>
  <w:style w:type="table" w:styleId="16">
    <w:name w:val="Table Grid"/>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Table Text"/>
    <w:basedOn w:val="1"/>
    <w:semiHidden/>
    <w:qFormat/>
    <w:uiPriority w:val="0"/>
    <w:rPr>
      <w:rFonts w:ascii="宋体" w:hAnsi="宋体" w:eastAsia="宋体" w:cs="宋体"/>
      <w:sz w:val="25"/>
      <w:szCs w:val="25"/>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22659</Words>
  <Characters>24320</Characters>
  <Lines>0</Lines>
  <Paragraphs>0</Paragraphs>
  <TotalTime>1</TotalTime>
  <ScaleCrop>false</ScaleCrop>
  <LinksUpToDate>false</LinksUpToDate>
  <CharactersWithSpaces>25337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2025-06-26T01:48:00Z</dcterms:created>
  <dc:creator>vivo手机顾问：席贝贝</dc:creator>
  <cp:lastModifiedBy>WPS_1749176622</cp:lastModifiedBy>
  <cp:lastPrinted>2025-07-15T09:48:19Z</cp:lastPrinted>
  <dcterms:modified xsi:type="dcterms:W3CDTF">2025-07-16T08:10:29Z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F7A0ADE3F3EE4C0198010A5FCC163C51_11</vt:lpwstr>
  </property>
  <property fmtid="{D5CDD505-2E9C-101B-9397-08002B2CF9AE}" pid="4" name="KSOTemplateDocerSaveRecord">
    <vt:lpwstr>eyJoZGlkIjoiNmNiZWU5ZDQ3NTczMzQzOGY0ZGRjYWZmN2MzNTM2ZWEiLCJ1c2VySWQiOiIxNzA4MzgyNzIxIn0=</vt:lpwstr>
  </property>
</Properties>
</file>